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header23.xml" ContentType="application/vnd.openxmlformats-officedocument.wordprocessingml.header+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header24.xml" ContentType="application/vnd.openxmlformats-officedocument.wordprocessingml.header+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header25.xml" ContentType="application/vnd.openxmlformats-officedocument.wordprocessingml.header+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header26.xml" ContentType="application/vnd.openxmlformats-officedocument.wordprocessingml.header+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charts/chart36.xml" ContentType="application/vnd.openxmlformats-officedocument.drawingml.chart+xml"/>
  <Override PartName="/word/charts/style36.xml" ContentType="application/vnd.ms-office.chartstyle+xml"/>
  <Override PartName="/word/charts/colors36.xml" ContentType="application/vnd.ms-office.chartcolorstyle+xml"/>
  <Override PartName="/word/header27.xml" ContentType="application/vnd.openxmlformats-officedocument.wordprocessingml.header+xml"/>
  <Override PartName="/word/charts/chart37.xml" ContentType="application/vnd.openxmlformats-officedocument.drawingml.chart+xml"/>
  <Override PartName="/word/charts/style37.xml" ContentType="application/vnd.ms-office.chartstyle+xml"/>
  <Override PartName="/word/charts/colors37.xml" ContentType="application/vnd.ms-office.chartcolorstyle+xml"/>
  <Override PartName="/word/charts/chart38.xml" ContentType="application/vnd.openxmlformats-officedocument.drawingml.chart+xml"/>
  <Override PartName="/word/charts/style38.xml" ContentType="application/vnd.ms-office.chartstyle+xml"/>
  <Override PartName="/word/charts/colors38.xml" ContentType="application/vnd.ms-office.chartcolorstyle+xml"/>
  <Override PartName="/word/charts/chart39.xml" ContentType="application/vnd.openxmlformats-officedocument.drawingml.chart+xml"/>
  <Override PartName="/word/charts/style39.xml" ContentType="application/vnd.ms-office.chartstyle+xml"/>
  <Override PartName="/word/charts/colors39.xml" ContentType="application/vnd.ms-office.chartcolorstyle+xml"/>
  <Override PartName="/word/header28.xml" ContentType="application/vnd.openxmlformats-officedocument.wordprocessingml.header+xml"/>
  <Override PartName="/word/charts/chart40.xml" ContentType="application/vnd.openxmlformats-officedocument.drawingml.chart+xml"/>
  <Override PartName="/word/charts/style40.xml" ContentType="application/vnd.ms-office.chartstyle+xml"/>
  <Override PartName="/word/charts/colors40.xml" ContentType="application/vnd.ms-office.chartcolorstyle+xml"/>
  <Override PartName="/word/charts/chart41.xml" ContentType="application/vnd.openxmlformats-officedocument.drawingml.chart+xml"/>
  <Override PartName="/word/charts/style41.xml" ContentType="application/vnd.ms-office.chartstyle+xml"/>
  <Override PartName="/word/charts/colors41.xml" ContentType="application/vnd.ms-office.chartcolorstyle+xml"/>
  <Override PartName="/word/charts/chart42.xml" ContentType="application/vnd.openxmlformats-officedocument.drawingml.chart+xml"/>
  <Override PartName="/word/charts/style42.xml" ContentType="application/vnd.ms-office.chartstyle+xml"/>
  <Override PartName="/word/charts/colors42.xml" ContentType="application/vnd.ms-office.chartcolorstyle+xml"/>
  <Override PartName="/word/charts/chart43.xml" ContentType="application/vnd.openxmlformats-officedocument.drawingml.chart+xml"/>
  <Override PartName="/word/charts/style43.xml" ContentType="application/vnd.ms-office.chartstyle+xml"/>
  <Override PartName="/word/charts/colors43.xml" ContentType="application/vnd.ms-office.chartcolorstyle+xml"/>
  <Override PartName="/word/charts/chart44.xml" ContentType="application/vnd.openxmlformats-officedocument.drawingml.chart+xml"/>
  <Override PartName="/word/charts/chart45.xml" ContentType="application/vnd.openxmlformats-officedocument.drawingml.chart+xml"/>
  <Override PartName="/word/charts/chart46.xml" ContentType="application/vnd.openxmlformats-officedocument.drawingml.chart+xml"/>
  <Override PartName="/word/charts/chart47.xml" ContentType="application/vnd.openxmlformats-officedocument.drawingml.chart+xml"/>
  <Override PartName="/word/charts/style44.xml" ContentType="application/vnd.ms-office.chartstyle+xml"/>
  <Override PartName="/word/charts/colors44.xml" ContentType="application/vnd.ms-office.chartcolorstyle+xml"/>
  <Override PartName="/word/charts/chart48.xml" ContentType="application/vnd.openxmlformats-officedocument.drawingml.chart+xml"/>
  <Override PartName="/word/charts/style45.xml" ContentType="application/vnd.ms-office.chartstyle+xml"/>
  <Override PartName="/word/charts/colors45.xml" ContentType="application/vnd.ms-office.chartcolorstyle+xml"/>
  <Override PartName="/word/header2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31DD5" w14:textId="3E71E219" w:rsidR="00E071D4" w:rsidRDefault="008F2ECE" w:rsidP="00C01C16">
      <w:pPr>
        <w:pStyle w:val="Nzev"/>
        <w:tabs>
          <w:tab w:val="left" w:pos="3000"/>
        </w:tabs>
        <w:jc w:val="right"/>
      </w:pPr>
      <w:r>
        <w:rPr>
          <w:noProof/>
        </w:rPr>
        <w:drawing>
          <wp:anchor distT="0" distB="0" distL="114300" distR="114300" simplePos="0" relativeHeight="251658268" behindDoc="0" locked="0" layoutInCell="1" allowOverlap="1" wp14:anchorId="276306EF" wp14:editId="611AFAED">
            <wp:simplePos x="0" y="0"/>
            <wp:positionH relativeFrom="column">
              <wp:posOffset>4329431</wp:posOffset>
            </wp:positionH>
            <wp:positionV relativeFrom="paragraph">
              <wp:posOffset>112395</wp:posOffset>
            </wp:positionV>
            <wp:extent cx="1503022" cy="1112033"/>
            <wp:effectExtent l="0" t="0" r="2540" b="0"/>
            <wp:wrapNone/>
            <wp:docPr id="42" name="Obráze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Obrázek 4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5297" cy="1121115"/>
                    </a:xfrm>
                    <a:prstGeom prst="rect">
                      <a:avLst/>
                    </a:prstGeom>
                  </pic:spPr>
                </pic:pic>
              </a:graphicData>
            </a:graphic>
            <wp14:sizeRelH relativeFrom="margin">
              <wp14:pctWidth>0</wp14:pctWidth>
            </wp14:sizeRelH>
            <wp14:sizeRelV relativeFrom="margin">
              <wp14:pctHeight>0</wp14:pctHeight>
            </wp14:sizeRelV>
          </wp:anchor>
        </w:drawing>
      </w:r>
      <w:r w:rsidR="0092277E">
        <w:tab/>
      </w:r>
    </w:p>
    <w:p w14:paraId="5A5E700F" w14:textId="113A9688" w:rsidR="00E071D4" w:rsidRDefault="00E071D4" w:rsidP="00A94088">
      <w:pPr>
        <w:pStyle w:val="Nzev"/>
      </w:pPr>
    </w:p>
    <w:p w14:paraId="3D0B15C6" w14:textId="551125E4" w:rsidR="00C27F0C" w:rsidRDefault="00C27F0C" w:rsidP="00A94088">
      <w:pPr>
        <w:pStyle w:val="Nzev"/>
        <w:rPr>
          <w:b/>
          <w:bCs/>
          <w:color w:val="002060"/>
        </w:rPr>
      </w:pPr>
    </w:p>
    <w:p w14:paraId="11BFD788" w14:textId="1AF424DE" w:rsidR="00C27F0C" w:rsidRDefault="00C27F0C" w:rsidP="00A94088">
      <w:pPr>
        <w:pStyle w:val="Nzev"/>
        <w:rPr>
          <w:b/>
          <w:bCs/>
          <w:color w:val="002060"/>
        </w:rPr>
      </w:pPr>
    </w:p>
    <w:p w14:paraId="5CFB1AF1" w14:textId="3FE91D25" w:rsidR="00C27F0C" w:rsidRDefault="00C27F0C" w:rsidP="00A94088">
      <w:pPr>
        <w:pStyle w:val="Nzev"/>
        <w:rPr>
          <w:b/>
          <w:bCs/>
          <w:color w:val="002060"/>
        </w:rPr>
      </w:pPr>
    </w:p>
    <w:p w14:paraId="4262C06A" w14:textId="77777777" w:rsidR="00C27F0C" w:rsidRDefault="00C27F0C" w:rsidP="00A94088">
      <w:pPr>
        <w:pStyle w:val="Nzev"/>
        <w:rPr>
          <w:b/>
          <w:bCs/>
          <w:color w:val="002060"/>
        </w:rPr>
      </w:pPr>
    </w:p>
    <w:p w14:paraId="2017E875" w14:textId="77777777" w:rsidR="00C27F0C" w:rsidRDefault="00C27F0C" w:rsidP="00A94088">
      <w:pPr>
        <w:pStyle w:val="Nzev"/>
        <w:rPr>
          <w:b/>
          <w:bCs/>
          <w:color w:val="002060"/>
        </w:rPr>
      </w:pPr>
    </w:p>
    <w:p w14:paraId="71EE3AD3" w14:textId="67220B49" w:rsidR="00EE4274" w:rsidRPr="00C27F0C" w:rsidRDefault="1D23DBD1" w:rsidP="00C27F0C">
      <w:pPr>
        <w:pStyle w:val="Nzev"/>
        <w:jc w:val="left"/>
        <w:rPr>
          <w:rFonts w:asciiTheme="minorHAnsi" w:hAnsiTheme="minorHAnsi" w:cstheme="minorBidi"/>
          <w:b/>
          <w:color w:val="00B0F0"/>
          <w:sz w:val="68"/>
          <w:szCs w:val="68"/>
        </w:rPr>
      </w:pPr>
      <w:r w:rsidRPr="5BE18B80">
        <w:rPr>
          <w:rFonts w:asciiTheme="minorHAnsi" w:hAnsiTheme="minorHAnsi" w:cstheme="minorBidi"/>
          <w:b/>
          <w:color w:val="00B0F0"/>
          <w:sz w:val="68"/>
          <w:szCs w:val="68"/>
        </w:rPr>
        <w:t>DLOUHODOBÝ ZÁMĚR VZDĚLÁVÁNÍ</w:t>
      </w:r>
    </w:p>
    <w:p w14:paraId="0BE6433A" w14:textId="47C205B3" w:rsidR="00EE4274" w:rsidRPr="00C27F0C" w:rsidRDefault="1D23DBD1" w:rsidP="00C27F0C">
      <w:pPr>
        <w:pStyle w:val="Nzev"/>
        <w:jc w:val="left"/>
        <w:rPr>
          <w:rFonts w:asciiTheme="minorHAnsi" w:hAnsiTheme="minorHAnsi" w:cstheme="minorHAnsi"/>
          <w:b/>
          <w:bCs/>
          <w:color w:val="00B0F0"/>
          <w:sz w:val="68"/>
          <w:szCs w:val="68"/>
        </w:rPr>
      </w:pPr>
      <w:r w:rsidRPr="00C27F0C">
        <w:rPr>
          <w:rFonts w:asciiTheme="minorHAnsi" w:hAnsiTheme="minorHAnsi" w:cstheme="minorHAnsi"/>
          <w:b/>
          <w:bCs/>
          <w:color w:val="00B0F0"/>
          <w:sz w:val="68"/>
          <w:szCs w:val="68"/>
        </w:rPr>
        <w:t>A ROZVOJE VZDĚLÁVACÍ SOUSTAVY</w:t>
      </w:r>
    </w:p>
    <w:p w14:paraId="400881CE" w14:textId="15115BFB" w:rsidR="00EE4274" w:rsidRPr="00C27F0C" w:rsidRDefault="1D23DBD1" w:rsidP="00C27F0C">
      <w:pPr>
        <w:pStyle w:val="Nzev"/>
        <w:jc w:val="left"/>
        <w:rPr>
          <w:rFonts w:asciiTheme="minorHAnsi" w:hAnsiTheme="minorHAnsi" w:cstheme="minorHAnsi"/>
          <w:b/>
          <w:bCs/>
          <w:color w:val="00B0F0"/>
          <w:sz w:val="68"/>
          <w:szCs w:val="68"/>
        </w:rPr>
      </w:pPr>
      <w:r w:rsidRPr="00C27F0C">
        <w:rPr>
          <w:rFonts w:asciiTheme="minorHAnsi" w:hAnsiTheme="minorHAnsi" w:cstheme="minorHAnsi"/>
          <w:b/>
          <w:bCs/>
          <w:color w:val="00B0F0"/>
          <w:sz w:val="68"/>
          <w:szCs w:val="68"/>
        </w:rPr>
        <w:t>ČESKÉ REPUBLIKY 2023–2027</w:t>
      </w:r>
    </w:p>
    <w:p w14:paraId="2852864D" w14:textId="700B8924" w:rsidR="00EE4274" w:rsidRPr="005709F0" w:rsidRDefault="00EE4274" w:rsidP="00A94088"/>
    <w:p w14:paraId="2D12FABC" w14:textId="503D95E3" w:rsidR="00C27F0C" w:rsidRDefault="00C27F0C" w:rsidP="00AA6588">
      <w:pPr>
        <w:jc w:val="left"/>
      </w:pPr>
    </w:p>
    <w:p w14:paraId="0E6B1600" w14:textId="31C40BD4" w:rsidR="008F2ECE" w:rsidRDefault="008F2ECE" w:rsidP="00AA6588">
      <w:pPr>
        <w:jc w:val="left"/>
      </w:pPr>
    </w:p>
    <w:p w14:paraId="49069C5B" w14:textId="77777777" w:rsidR="00AA71F2" w:rsidRDefault="00AA71F2" w:rsidP="00AA6588">
      <w:pPr>
        <w:jc w:val="left"/>
      </w:pPr>
    </w:p>
    <w:p w14:paraId="1DF9577A" w14:textId="58E73D94" w:rsidR="008F2ECE" w:rsidRDefault="008F2ECE" w:rsidP="00AA6588">
      <w:pPr>
        <w:jc w:val="left"/>
      </w:pPr>
    </w:p>
    <w:p w14:paraId="6A95B536" w14:textId="705FA975" w:rsidR="00EE4274" w:rsidRPr="003E230C" w:rsidRDefault="008F2ECE" w:rsidP="008F2ECE">
      <w:pPr>
        <w:jc w:val="center"/>
        <w:rPr>
          <w:b/>
          <w:bCs/>
          <w:sz w:val="24"/>
          <w:szCs w:val="24"/>
        </w:rPr>
      </w:pPr>
      <w:r w:rsidRPr="008F2ECE">
        <w:rPr>
          <w:b/>
          <w:bCs/>
          <w:noProof/>
          <w:sz w:val="24"/>
          <w:szCs w:val="24"/>
        </w:rPr>
        <w:drawing>
          <wp:inline distT="0" distB="0" distL="0" distR="0" wp14:anchorId="19F5CC08" wp14:editId="0F9805EA">
            <wp:extent cx="6211570" cy="1910080"/>
            <wp:effectExtent l="0" t="0" r="8255" b="2540"/>
            <wp:docPr id="49" name="Obráze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11570" cy="1910080"/>
                    </a:xfrm>
                    <a:prstGeom prst="rect">
                      <a:avLst/>
                    </a:prstGeom>
                  </pic:spPr>
                </pic:pic>
              </a:graphicData>
            </a:graphic>
          </wp:inline>
        </w:drawing>
      </w:r>
    </w:p>
    <w:p w14:paraId="6FC7CEEC" w14:textId="0595BA74" w:rsidR="00EE4274" w:rsidRDefault="00871155" w:rsidP="00F1244F">
      <w:pPr>
        <w:jc w:val="left"/>
      </w:pPr>
      <w:r>
        <w:br w:type="page"/>
      </w:r>
    </w:p>
    <w:sdt>
      <w:sdtPr>
        <w:rPr>
          <w:rFonts w:asciiTheme="minorHAnsi" w:eastAsiaTheme="minorHAnsi" w:hAnsiTheme="minorHAnsi" w:cstheme="minorHAnsi"/>
          <w:b/>
          <w:bCs/>
          <w:iCs w:val="0"/>
          <w:noProof/>
          <w:color w:val="auto"/>
          <w:sz w:val="18"/>
          <w:szCs w:val="18"/>
        </w:rPr>
        <w:id w:val="255974970"/>
        <w:docPartObj>
          <w:docPartGallery w:val="Table of Contents"/>
          <w:docPartUnique/>
        </w:docPartObj>
      </w:sdtPr>
      <w:sdtEndPr>
        <w:rPr>
          <w:rFonts w:cstheme="minorBidi"/>
          <w:color w:val="000000"/>
          <w:sz w:val="22"/>
          <w:szCs w:val="22"/>
        </w:rPr>
      </w:sdtEndPr>
      <w:sdtContent>
        <w:p w14:paraId="6E388FE6" w14:textId="48387503" w:rsidR="00EE4274" w:rsidRPr="004F47A1" w:rsidRDefault="005709F0" w:rsidP="007E4B2C">
          <w:pPr>
            <w:pStyle w:val="Nadpis4"/>
            <w:numPr>
              <w:ilvl w:val="0"/>
              <w:numId w:val="0"/>
            </w:numPr>
            <w:ind w:left="864" w:hanging="864"/>
            <w:rPr>
              <w:rStyle w:val="Nadpis1Char"/>
              <w:rFonts w:asciiTheme="minorHAnsi" w:hAnsiTheme="minorHAnsi" w:cstheme="minorHAnsi"/>
              <w:sz w:val="18"/>
              <w:szCs w:val="18"/>
            </w:rPr>
          </w:pPr>
          <w:r w:rsidRPr="004F47A1">
            <w:rPr>
              <w:rStyle w:val="Nadpis1Char"/>
              <w:rFonts w:asciiTheme="minorHAnsi" w:hAnsiTheme="minorHAnsi" w:cstheme="minorHAnsi"/>
              <w:sz w:val="18"/>
              <w:szCs w:val="18"/>
            </w:rPr>
            <w:t>OBSAH</w:t>
          </w:r>
        </w:p>
        <w:p w14:paraId="0BDCDA7E" w14:textId="17E3D229" w:rsidR="009D3985" w:rsidRPr="009D3985" w:rsidRDefault="2F568C34">
          <w:pPr>
            <w:pStyle w:val="Obsah1"/>
            <w:rPr>
              <w:rFonts w:eastAsiaTheme="minorEastAsia"/>
              <w:b w:val="0"/>
              <w:bCs w:val="0"/>
              <w:color w:val="auto"/>
              <w:sz w:val="18"/>
              <w:szCs w:val="18"/>
              <w:shd w:val="clear" w:color="auto" w:fill="auto"/>
              <w:lang w:eastAsia="cs-CZ"/>
            </w:rPr>
          </w:pPr>
          <w:r w:rsidRPr="009D3985">
            <w:rPr>
              <w:sz w:val="18"/>
              <w:szCs w:val="18"/>
            </w:rPr>
            <w:fldChar w:fldCharType="begin"/>
          </w:r>
          <w:r w:rsidR="00EE4274" w:rsidRPr="009D3985">
            <w:rPr>
              <w:sz w:val="18"/>
              <w:szCs w:val="18"/>
            </w:rPr>
            <w:instrText>TOC \o "1-3" \h \z \u</w:instrText>
          </w:r>
          <w:r w:rsidRPr="009D3985">
            <w:rPr>
              <w:sz w:val="18"/>
              <w:szCs w:val="18"/>
            </w:rPr>
            <w:fldChar w:fldCharType="separate"/>
          </w:r>
          <w:hyperlink w:anchor="_Toc147160194" w:history="1">
            <w:r w:rsidR="009D3985" w:rsidRPr="009D3985">
              <w:rPr>
                <w:rStyle w:val="Hypertextovodkaz"/>
                <w:sz w:val="18"/>
                <w:szCs w:val="18"/>
              </w:rPr>
              <w:t>PŘEDMLUVA</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_Toc147160194 \h </w:instrText>
            </w:r>
            <w:r w:rsidR="009D3985" w:rsidRPr="009D3985">
              <w:rPr>
                <w:webHidden/>
                <w:sz w:val="18"/>
                <w:szCs w:val="18"/>
              </w:rPr>
            </w:r>
            <w:r w:rsidR="009D3985" w:rsidRPr="009D3985">
              <w:rPr>
                <w:webHidden/>
                <w:sz w:val="18"/>
                <w:szCs w:val="18"/>
              </w:rPr>
              <w:fldChar w:fldCharType="separate"/>
            </w:r>
            <w:r w:rsidR="00A64417">
              <w:rPr>
                <w:webHidden/>
                <w:sz w:val="18"/>
                <w:szCs w:val="18"/>
              </w:rPr>
              <w:t>3</w:t>
            </w:r>
            <w:r w:rsidR="009D3985" w:rsidRPr="009D3985">
              <w:rPr>
                <w:webHidden/>
                <w:sz w:val="18"/>
                <w:szCs w:val="18"/>
              </w:rPr>
              <w:fldChar w:fldCharType="end"/>
            </w:r>
          </w:hyperlink>
        </w:p>
        <w:p w14:paraId="32B6DDF5" w14:textId="3E02A5FB" w:rsidR="009D3985" w:rsidRPr="009D3985" w:rsidRDefault="00D40873">
          <w:pPr>
            <w:pStyle w:val="Obsah1"/>
            <w:rPr>
              <w:rFonts w:eastAsiaTheme="minorEastAsia"/>
              <w:b w:val="0"/>
              <w:bCs w:val="0"/>
              <w:color w:val="auto"/>
              <w:sz w:val="18"/>
              <w:szCs w:val="18"/>
              <w:shd w:val="clear" w:color="auto" w:fill="auto"/>
              <w:lang w:eastAsia="cs-CZ"/>
            </w:rPr>
          </w:pPr>
          <w:hyperlink w:anchor="_Toc147160195" w:history="1">
            <w:r w:rsidR="009D3985" w:rsidRPr="009D3985">
              <w:rPr>
                <w:rStyle w:val="Hypertextovodkaz"/>
                <w:sz w:val="18"/>
                <w:szCs w:val="18"/>
              </w:rPr>
              <w:t>1</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ROZVOJ SPOLEČNOSTI A VZDĚLÁVÁNÍ  </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_Toc147160195 \h </w:instrText>
            </w:r>
            <w:r w:rsidR="009D3985" w:rsidRPr="009D3985">
              <w:rPr>
                <w:webHidden/>
                <w:sz w:val="18"/>
                <w:szCs w:val="18"/>
              </w:rPr>
            </w:r>
            <w:r w:rsidR="009D3985" w:rsidRPr="009D3985">
              <w:rPr>
                <w:webHidden/>
                <w:sz w:val="18"/>
                <w:szCs w:val="18"/>
              </w:rPr>
              <w:fldChar w:fldCharType="separate"/>
            </w:r>
            <w:r w:rsidR="00A64417">
              <w:rPr>
                <w:webHidden/>
                <w:sz w:val="18"/>
                <w:szCs w:val="18"/>
              </w:rPr>
              <w:t>5</w:t>
            </w:r>
            <w:r w:rsidR="009D3985" w:rsidRPr="009D3985">
              <w:rPr>
                <w:webHidden/>
                <w:sz w:val="18"/>
                <w:szCs w:val="18"/>
              </w:rPr>
              <w:fldChar w:fldCharType="end"/>
            </w:r>
          </w:hyperlink>
        </w:p>
        <w:p w14:paraId="2C6DC3BB" w14:textId="40DAA797" w:rsidR="009D3985" w:rsidRPr="009D3985" w:rsidRDefault="00D40873">
          <w:pPr>
            <w:pStyle w:val="Obsah2"/>
            <w:rPr>
              <w:rFonts w:eastAsiaTheme="minorEastAsia"/>
              <w:b w:val="0"/>
              <w:bCs w:val="0"/>
              <w:color w:val="auto"/>
              <w:sz w:val="18"/>
              <w:szCs w:val="18"/>
              <w:shd w:val="clear" w:color="auto" w:fill="auto"/>
              <w:lang w:eastAsia="cs-CZ"/>
            </w:rPr>
          </w:pPr>
          <w:hyperlink w:anchor="_Toc147160196" w:history="1">
            <w:r w:rsidR="009D3985" w:rsidRPr="009D3985">
              <w:rPr>
                <w:rStyle w:val="Hypertextovodkaz"/>
                <w:rFonts w:cstheme="majorHAnsi"/>
                <w:sz w:val="18"/>
                <w:szCs w:val="18"/>
              </w:rPr>
              <w:t>1.1</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Socio-ekonomický a environmentální vývoj</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_Toc147160196 \h </w:instrText>
            </w:r>
            <w:r w:rsidR="009D3985" w:rsidRPr="009D3985">
              <w:rPr>
                <w:webHidden/>
                <w:sz w:val="18"/>
                <w:szCs w:val="18"/>
              </w:rPr>
            </w:r>
            <w:r w:rsidR="009D3985" w:rsidRPr="009D3985">
              <w:rPr>
                <w:webHidden/>
                <w:sz w:val="18"/>
                <w:szCs w:val="18"/>
              </w:rPr>
              <w:fldChar w:fldCharType="separate"/>
            </w:r>
            <w:r w:rsidR="00A64417">
              <w:rPr>
                <w:webHidden/>
                <w:sz w:val="18"/>
                <w:szCs w:val="18"/>
              </w:rPr>
              <w:t>5</w:t>
            </w:r>
            <w:r w:rsidR="009D3985" w:rsidRPr="009D3985">
              <w:rPr>
                <w:webHidden/>
                <w:sz w:val="18"/>
                <w:szCs w:val="18"/>
              </w:rPr>
              <w:fldChar w:fldCharType="end"/>
            </w:r>
          </w:hyperlink>
        </w:p>
        <w:p w14:paraId="09FAAF52" w14:textId="74B0C25C" w:rsidR="009D3985" w:rsidRPr="009D3985" w:rsidRDefault="00D40873">
          <w:pPr>
            <w:pStyle w:val="Obsah2"/>
            <w:rPr>
              <w:rFonts w:eastAsiaTheme="minorEastAsia"/>
              <w:b w:val="0"/>
              <w:bCs w:val="0"/>
              <w:color w:val="auto"/>
              <w:sz w:val="18"/>
              <w:szCs w:val="18"/>
              <w:shd w:val="clear" w:color="auto" w:fill="auto"/>
              <w:lang w:eastAsia="cs-CZ"/>
            </w:rPr>
          </w:pPr>
          <w:hyperlink w:anchor="_Toc147160197" w:history="1">
            <w:r w:rsidR="009D3985" w:rsidRPr="009D3985">
              <w:rPr>
                <w:rStyle w:val="Hypertextovodkaz"/>
                <w:rFonts w:cstheme="majorHAnsi"/>
                <w:sz w:val="18"/>
                <w:szCs w:val="18"/>
              </w:rPr>
              <w:t>1.2</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Trh práce</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_Toc147160197 \h </w:instrText>
            </w:r>
            <w:r w:rsidR="009D3985" w:rsidRPr="009D3985">
              <w:rPr>
                <w:webHidden/>
                <w:sz w:val="18"/>
                <w:szCs w:val="18"/>
              </w:rPr>
            </w:r>
            <w:r w:rsidR="009D3985" w:rsidRPr="009D3985">
              <w:rPr>
                <w:webHidden/>
                <w:sz w:val="18"/>
                <w:szCs w:val="18"/>
              </w:rPr>
              <w:fldChar w:fldCharType="separate"/>
            </w:r>
            <w:r w:rsidR="00A64417">
              <w:rPr>
                <w:webHidden/>
                <w:sz w:val="18"/>
                <w:szCs w:val="18"/>
              </w:rPr>
              <w:t>7</w:t>
            </w:r>
            <w:r w:rsidR="009D3985" w:rsidRPr="009D3985">
              <w:rPr>
                <w:webHidden/>
                <w:sz w:val="18"/>
                <w:szCs w:val="18"/>
              </w:rPr>
              <w:fldChar w:fldCharType="end"/>
            </w:r>
          </w:hyperlink>
        </w:p>
        <w:p w14:paraId="71249877" w14:textId="229C999C" w:rsidR="009D3985" w:rsidRPr="009D3985" w:rsidRDefault="00D40873">
          <w:pPr>
            <w:pStyle w:val="Obsah2"/>
            <w:rPr>
              <w:rFonts w:eastAsiaTheme="minorEastAsia"/>
              <w:b w:val="0"/>
              <w:bCs w:val="0"/>
              <w:color w:val="auto"/>
              <w:sz w:val="18"/>
              <w:szCs w:val="18"/>
              <w:shd w:val="clear" w:color="auto" w:fill="auto"/>
              <w:lang w:eastAsia="cs-CZ"/>
            </w:rPr>
          </w:pPr>
          <w:hyperlink w:anchor="_Toc147160198" w:history="1">
            <w:r w:rsidR="009D3985" w:rsidRPr="009D3985">
              <w:rPr>
                <w:rStyle w:val="Hypertextovodkaz"/>
                <w:rFonts w:cstheme="majorHAnsi"/>
                <w:sz w:val="18"/>
                <w:szCs w:val="18"/>
              </w:rPr>
              <w:t>1.3</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Vzdělávání</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_Toc147160198 \h </w:instrText>
            </w:r>
            <w:r w:rsidR="009D3985" w:rsidRPr="009D3985">
              <w:rPr>
                <w:webHidden/>
                <w:sz w:val="18"/>
                <w:szCs w:val="18"/>
              </w:rPr>
            </w:r>
            <w:r w:rsidR="009D3985" w:rsidRPr="009D3985">
              <w:rPr>
                <w:webHidden/>
                <w:sz w:val="18"/>
                <w:szCs w:val="18"/>
              </w:rPr>
              <w:fldChar w:fldCharType="separate"/>
            </w:r>
            <w:r w:rsidR="00A64417">
              <w:rPr>
                <w:webHidden/>
                <w:sz w:val="18"/>
                <w:szCs w:val="18"/>
              </w:rPr>
              <w:t>9</w:t>
            </w:r>
            <w:r w:rsidR="009D3985" w:rsidRPr="009D3985">
              <w:rPr>
                <w:webHidden/>
                <w:sz w:val="18"/>
                <w:szCs w:val="18"/>
              </w:rPr>
              <w:fldChar w:fldCharType="end"/>
            </w:r>
          </w:hyperlink>
        </w:p>
        <w:p w14:paraId="4CA8C610" w14:textId="59863144" w:rsidR="009D3985" w:rsidRPr="009D3985" w:rsidRDefault="00D40873" w:rsidP="009D3985">
          <w:pPr>
            <w:pStyle w:val="Obsah2"/>
            <w:rPr>
              <w:rFonts w:eastAsiaTheme="minorEastAsia"/>
              <w:b w:val="0"/>
              <w:bCs w:val="0"/>
              <w:color w:val="auto"/>
              <w:sz w:val="18"/>
              <w:szCs w:val="18"/>
              <w:shd w:val="clear" w:color="auto" w:fill="auto"/>
              <w:lang w:eastAsia="cs-CZ"/>
            </w:rPr>
          </w:pPr>
          <w:hyperlink w:anchor="_Toc147160199" w:history="1">
            <w:r w:rsidR="009D3985" w:rsidRPr="009D3985">
              <w:rPr>
                <w:rStyle w:val="Hypertextovodkaz"/>
                <w:rFonts w:cstheme="majorHAnsi"/>
                <w:sz w:val="18"/>
                <w:szCs w:val="18"/>
              </w:rPr>
              <w:t>1.4</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Nástroje plnění opatření</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_Toc147160199 \h </w:instrText>
            </w:r>
            <w:r w:rsidR="009D3985" w:rsidRPr="009D3985">
              <w:rPr>
                <w:webHidden/>
                <w:sz w:val="18"/>
                <w:szCs w:val="18"/>
              </w:rPr>
            </w:r>
            <w:r w:rsidR="009D3985" w:rsidRPr="009D3985">
              <w:rPr>
                <w:webHidden/>
                <w:sz w:val="18"/>
                <w:szCs w:val="18"/>
              </w:rPr>
              <w:fldChar w:fldCharType="separate"/>
            </w:r>
            <w:r w:rsidR="00A64417">
              <w:rPr>
                <w:webHidden/>
                <w:sz w:val="18"/>
                <w:szCs w:val="18"/>
              </w:rPr>
              <w:t>18</w:t>
            </w:r>
            <w:r w:rsidR="009D3985" w:rsidRPr="009D3985">
              <w:rPr>
                <w:webHidden/>
                <w:sz w:val="18"/>
                <w:szCs w:val="18"/>
              </w:rPr>
              <w:fldChar w:fldCharType="end"/>
            </w:r>
          </w:hyperlink>
        </w:p>
        <w:p w14:paraId="01C33A52" w14:textId="4D5C78E2" w:rsidR="009D3985" w:rsidRPr="009D3985" w:rsidRDefault="00D40873">
          <w:pPr>
            <w:pStyle w:val="Obsah1"/>
            <w:rPr>
              <w:rFonts w:eastAsiaTheme="minorEastAsia"/>
              <w:b w:val="0"/>
              <w:bCs w:val="0"/>
              <w:color w:val="auto"/>
              <w:sz w:val="18"/>
              <w:szCs w:val="18"/>
              <w:shd w:val="clear" w:color="auto" w:fill="auto"/>
              <w:lang w:eastAsia="cs-CZ"/>
            </w:rPr>
          </w:pPr>
          <w:hyperlink w:anchor="_Toc147160203" w:history="1">
            <w:r w:rsidR="009D3985" w:rsidRPr="009D3985">
              <w:rPr>
                <w:rStyle w:val="Hypertextovodkaz"/>
                <w:sz w:val="18"/>
                <w:szCs w:val="18"/>
              </w:rPr>
              <w:t>2</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PRIORITY MŠMT</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_Toc147160203 \h </w:instrText>
            </w:r>
            <w:r w:rsidR="009D3985" w:rsidRPr="009D3985">
              <w:rPr>
                <w:webHidden/>
                <w:sz w:val="18"/>
                <w:szCs w:val="18"/>
              </w:rPr>
            </w:r>
            <w:r w:rsidR="009D3985" w:rsidRPr="009D3985">
              <w:rPr>
                <w:webHidden/>
                <w:sz w:val="18"/>
                <w:szCs w:val="18"/>
              </w:rPr>
              <w:fldChar w:fldCharType="separate"/>
            </w:r>
            <w:r w:rsidR="00A64417">
              <w:rPr>
                <w:webHidden/>
                <w:sz w:val="18"/>
                <w:szCs w:val="18"/>
              </w:rPr>
              <w:t>21</w:t>
            </w:r>
            <w:r w:rsidR="009D3985" w:rsidRPr="009D3985">
              <w:rPr>
                <w:webHidden/>
                <w:sz w:val="18"/>
                <w:szCs w:val="18"/>
              </w:rPr>
              <w:fldChar w:fldCharType="end"/>
            </w:r>
          </w:hyperlink>
        </w:p>
        <w:p w14:paraId="39A0FB7C" w14:textId="185202A6" w:rsidR="009D3985" w:rsidRPr="009D3985" w:rsidRDefault="00D40873">
          <w:pPr>
            <w:pStyle w:val="Obsah1"/>
            <w:rPr>
              <w:rFonts w:eastAsiaTheme="minorEastAsia"/>
              <w:b w:val="0"/>
              <w:bCs w:val="0"/>
              <w:color w:val="auto"/>
              <w:sz w:val="18"/>
              <w:szCs w:val="18"/>
              <w:shd w:val="clear" w:color="auto" w:fill="auto"/>
              <w:lang w:eastAsia="cs-CZ"/>
            </w:rPr>
          </w:pPr>
          <w:hyperlink w:anchor="_Toc147160204" w:history="1">
            <w:r w:rsidR="009D3985" w:rsidRPr="009D3985">
              <w:rPr>
                <w:rStyle w:val="Hypertextovodkaz"/>
                <w:sz w:val="18"/>
                <w:szCs w:val="18"/>
              </w:rPr>
              <w:t>3</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STRATEGIE ROZVOJE REGIONÁLNÍHO ŠKOLSTVÍ – PRŮŘEZOVÁ OPATŘENÍ</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_Toc147160204 \h </w:instrText>
            </w:r>
            <w:r w:rsidR="009D3985" w:rsidRPr="009D3985">
              <w:rPr>
                <w:webHidden/>
                <w:sz w:val="18"/>
                <w:szCs w:val="18"/>
              </w:rPr>
            </w:r>
            <w:r w:rsidR="009D3985" w:rsidRPr="009D3985">
              <w:rPr>
                <w:webHidden/>
                <w:sz w:val="18"/>
                <w:szCs w:val="18"/>
              </w:rPr>
              <w:fldChar w:fldCharType="separate"/>
            </w:r>
            <w:r w:rsidR="00A64417">
              <w:rPr>
                <w:webHidden/>
                <w:sz w:val="18"/>
                <w:szCs w:val="18"/>
              </w:rPr>
              <w:t>23</w:t>
            </w:r>
            <w:r w:rsidR="009D3985" w:rsidRPr="009D3985">
              <w:rPr>
                <w:webHidden/>
                <w:sz w:val="18"/>
                <w:szCs w:val="18"/>
              </w:rPr>
              <w:fldChar w:fldCharType="end"/>
            </w:r>
          </w:hyperlink>
        </w:p>
        <w:p w14:paraId="6FDC9784" w14:textId="66947EE2" w:rsidR="009D3985" w:rsidRPr="009D3985" w:rsidRDefault="00D40873">
          <w:pPr>
            <w:pStyle w:val="Obsah2"/>
            <w:rPr>
              <w:rFonts w:eastAsiaTheme="minorEastAsia"/>
              <w:b w:val="0"/>
              <w:bCs w:val="0"/>
              <w:color w:val="auto"/>
              <w:sz w:val="18"/>
              <w:szCs w:val="18"/>
              <w:shd w:val="clear" w:color="auto" w:fill="auto"/>
              <w:lang w:eastAsia="cs-CZ"/>
            </w:rPr>
          </w:pPr>
          <w:hyperlink w:anchor="_Toc147160205" w:history="1">
            <w:r w:rsidR="009D3985" w:rsidRPr="009D3985">
              <w:rPr>
                <w:rStyle w:val="Hypertextovodkaz"/>
                <w:rFonts w:cstheme="majorHAnsi"/>
                <w:sz w:val="18"/>
                <w:szCs w:val="18"/>
              </w:rPr>
              <w:t>3.1</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Vzdělávání pro udržitelnost</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_Toc147160205 \h </w:instrText>
            </w:r>
            <w:r w:rsidR="009D3985" w:rsidRPr="009D3985">
              <w:rPr>
                <w:webHidden/>
                <w:sz w:val="18"/>
                <w:szCs w:val="18"/>
              </w:rPr>
            </w:r>
            <w:r w:rsidR="009D3985" w:rsidRPr="009D3985">
              <w:rPr>
                <w:webHidden/>
                <w:sz w:val="18"/>
                <w:szCs w:val="18"/>
              </w:rPr>
              <w:fldChar w:fldCharType="separate"/>
            </w:r>
            <w:r w:rsidR="00A64417">
              <w:rPr>
                <w:webHidden/>
                <w:sz w:val="18"/>
                <w:szCs w:val="18"/>
              </w:rPr>
              <w:t>23</w:t>
            </w:r>
            <w:r w:rsidR="009D3985" w:rsidRPr="009D3985">
              <w:rPr>
                <w:webHidden/>
                <w:sz w:val="18"/>
                <w:szCs w:val="18"/>
              </w:rPr>
              <w:fldChar w:fldCharType="end"/>
            </w:r>
          </w:hyperlink>
        </w:p>
        <w:p w14:paraId="7CADA121" w14:textId="6F65DF6D" w:rsidR="009D3985" w:rsidRPr="009D3985" w:rsidRDefault="00D40873">
          <w:pPr>
            <w:pStyle w:val="Obsah2"/>
            <w:rPr>
              <w:rFonts w:eastAsiaTheme="minorEastAsia"/>
              <w:b w:val="0"/>
              <w:bCs w:val="0"/>
              <w:color w:val="auto"/>
              <w:sz w:val="18"/>
              <w:szCs w:val="18"/>
              <w:shd w:val="clear" w:color="auto" w:fill="auto"/>
              <w:lang w:eastAsia="cs-CZ"/>
            </w:rPr>
          </w:pPr>
          <w:hyperlink w:anchor="_Toc147160206" w:history="1">
            <w:r w:rsidR="009D3985" w:rsidRPr="009D3985">
              <w:rPr>
                <w:rStyle w:val="Hypertextovodkaz"/>
                <w:rFonts w:cstheme="majorHAnsi"/>
                <w:sz w:val="18"/>
                <w:szCs w:val="18"/>
              </w:rPr>
              <w:t>3.2</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Digitální vzdělávání a umělá inteligence ve vzdělávání</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_Toc147160206 \h </w:instrText>
            </w:r>
            <w:r w:rsidR="009D3985" w:rsidRPr="009D3985">
              <w:rPr>
                <w:webHidden/>
                <w:sz w:val="18"/>
                <w:szCs w:val="18"/>
              </w:rPr>
            </w:r>
            <w:r w:rsidR="009D3985" w:rsidRPr="009D3985">
              <w:rPr>
                <w:webHidden/>
                <w:sz w:val="18"/>
                <w:szCs w:val="18"/>
              </w:rPr>
              <w:fldChar w:fldCharType="separate"/>
            </w:r>
            <w:r w:rsidR="00A64417">
              <w:rPr>
                <w:webHidden/>
                <w:sz w:val="18"/>
                <w:szCs w:val="18"/>
              </w:rPr>
              <w:t>24</w:t>
            </w:r>
            <w:r w:rsidR="009D3985" w:rsidRPr="009D3985">
              <w:rPr>
                <w:webHidden/>
                <w:sz w:val="18"/>
                <w:szCs w:val="18"/>
              </w:rPr>
              <w:fldChar w:fldCharType="end"/>
            </w:r>
          </w:hyperlink>
        </w:p>
        <w:p w14:paraId="2C0B6AB2" w14:textId="3A85489C" w:rsidR="009D3985" w:rsidRPr="009D3985" w:rsidRDefault="00D40873">
          <w:pPr>
            <w:pStyle w:val="Obsah2"/>
            <w:rPr>
              <w:rFonts w:eastAsiaTheme="minorEastAsia"/>
              <w:b w:val="0"/>
              <w:bCs w:val="0"/>
              <w:color w:val="auto"/>
              <w:sz w:val="18"/>
              <w:szCs w:val="18"/>
              <w:shd w:val="clear" w:color="auto" w:fill="auto"/>
              <w:lang w:eastAsia="cs-CZ"/>
            </w:rPr>
          </w:pPr>
          <w:hyperlink w:anchor="_Toc147160207" w:history="1">
            <w:r w:rsidR="009D3985" w:rsidRPr="009D3985">
              <w:rPr>
                <w:rStyle w:val="Hypertextovodkaz"/>
                <w:rFonts w:cstheme="majorHAnsi"/>
                <w:sz w:val="18"/>
                <w:szCs w:val="18"/>
              </w:rPr>
              <w:t>3.3</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Vzdělávání dětí a žáků s nedostatečnou znalostí vyučovacího jazyka</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_Toc147160207 \h </w:instrText>
            </w:r>
            <w:r w:rsidR="009D3985" w:rsidRPr="009D3985">
              <w:rPr>
                <w:webHidden/>
                <w:sz w:val="18"/>
                <w:szCs w:val="18"/>
              </w:rPr>
            </w:r>
            <w:r w:rsidR="009D3985" w:rsidRPr="009D3985">
              <w:rPr>
                <w:webHidden/>
                <w:sz w:val="18"/>
                <w:szCs w:val="18"/>
              </w:rPr>
              <w:fldChar w:fldCharType="separate"/>
            </w:r>
            <w:r w:rsidR="00A64417">
              <w:rPr>
                <w:webHidden/>
                <w:sz w:val="18"/>
                <w:szCs w:val="18"/>
              </w:rPr>
              <w:t>26</w:t>
            </w:r>
            <w:r w:rsidR="009D3985" w:rsidRPr="009D3985">
              <w:rPr>
                <w:webHidden/>
                <w:sz w:val="18"/>
                <w:szCs w:val="18"/>
              </w:rPr>
              <w:fldChar w:fldCharType="end"/>
            </w:r>
          </w:hyperlink>
        </w:p>
        <w:p w14:paraId="4D09044E" w14:textId="0E0851FD" w:rsidR="009D3985" w:rsidRPr="009D3985" w:rsidRDefault="00D40873">
          <w:pPr>
            <w:pStyle w:val="Obsah2"/>
            <w:rPr>
              <w:rFonts w:eastAsiaTheme="minorEastAsia"/>
              <w:b w:val="0"/>
              <w:bCs w:val="0"/>
              <w:color w:val="auto"/>
              <w:sz w:val="18"/>
              <w:szCs w:val="18"/>
              <w:shd w:val="clear" w:color="auto" w:fill="auto"/>
              <w:lang w:eastAsia="cs-CZ"/>
            </w:rPr>
          </w:pPr>
          <w:hyperlink w:anchor="_Toc147160208" w:history="1">
            <w:r w:rsidR="009D3985" w:rsidRPr="009D3985">
              <w:rPr>
                <w:rStyle w:val="Hypertextovodkaz"/>
                <w:rFonts w:cstheme="majorHAnsi"/>
                <w:sz w:val="18"/>
                <w:szCs w:val="18"/>
              </w:rPr>
              <w:t>3.4</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Well-being, duševní zdraví, bezpečné prostředí a podpora pohybových aktivit</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_Toc147160208 \h </w:instrText>
            </w:r>
            <w:r w:rsidR="009D3985" w:rsidRPr="009D3985">
              <w:rPr>
                <w:webHidden/>
                <w:sz w:val="18"/>
                <w:szCs w:val="18"/>
              </w:rPr>
            </w:r>
            <w:r w:rsidR="009D3985" w:rsidRPr="009D3985">
              <w:rPr>
                <w:webHidden/>
                <w:sz w:val="18"/>
                <w:szCs w:val="18"/>
              </w:rPr>
              <w:fldChar w:fldCharType="separate"/>
            </w:r>
            <w:r w:rsidR="00A64417">
              <w:rPr>
                <w:webHidden/>
                <w:sz w:val="18"/>
                <w:szCs w:val="18"/>
              </w:rPr>
              <w:t>27</w:t>
            </w:r>
            <w:r w:rsidR="009D3985" w:rsidRPr="009D3985">
              <w:rPr>
                <w:webHidden/>
                <w:sz w:val="18"/>
                <w:szCs w:val="18"/>
              </w:rPr>
              <w:fldChar w:fldCharType="end"/>
            </w:r>
          </w:hyperlink>
        </w:p>
        <w:p w14:paraId="6DF715C6" w14:textId="6C99A354" w:rsidR="009D3985" w:rsidRPr="009D3985" w:rsidRDefault="00D40873">
          <w:pPr>
            <w:pStyle w:val="Obsah2"/>
            <w:rPr>
              <w:rFonts w:eastAsiaTheme="minorEastAsia"/>
              <w:b w:val="0"/>
              <w:bCs w:val="0"/>
              <w:color w:val="auto"/>
              <w:sz w:val="18"/>
              <w:szCs w:val="18"/>
              <w:shd w:val="clear" w:color="auto" w:fill="auto"/>
              <w:lang w:eastAsia="cs-CZ"/>
            </w:rPr>
          </w:pPr>
          <w:hyperlink w:anchor="_Toc147160209" w:history="1">
            <w:r w:rsidR="009D3985" w:rsidRPr="009D3985">
              <w:rPr>
                <w:rStyle w:val="Hypertextovodkaz"/>
                <w:rFonts w:cstheme="majorHAnsi"/>
                <w:sz w:val="18"/>
                <w:szCs w:val="18"/>
              </w:rPr>
              <w:t>3.5</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Rovnost příležitostí ve vzdělávání</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_Toc147160209 \h </w:instrText>
            </w:r>
            <w:r w:rsidR="009D3985" w:rsidRPr="009D3985">
              <w:rPr>
                <w:webHidden/>
                <w:sz w:val="18"/>
                <w:szCs w:val="18"/>
              </w:rPr>
            </w:r>
            <w:r w:rsidR="009D3985" w:rsidRPr="009D3985">
              <w:rPr>
                <w:webHidden/>
                <w:sz w:val="18"/>
                <w:szCs w:val="18"/>
              </w:rPr>
              <w:fldChar w:fldCharType="separate"/>
            </w:r>
            <w:r w:rsidR="00A64417">
              <w:rPr>
                <w:webHidden/>
                <w:sz w:val="18"/>
                <w:szCs w:val="18"/>
              </w:rPr>
              <w:t>29</w:t>
            </w:r>
            <w:r w:rsidR="009D3985" w:rsidRPr="009D3985">
              <w:rPr>
                <w:webHidden/>
                <w:sz w:val="18"/>
                <w:szCs w:val="18"/>
              </w:rPr>
              <w:fldChar w:fldCharType="end"/>
            </w:r>
          </w:hyperlink>
        </w:p>
        <w:p w14:paraId="3B0B4D48" w14:textId="705861EF" w:rsidR="009D3985" w:rsidRPr="009D3985" w:rsidRDefault="00D40873">
          <w:pPr>
            <w:pStyle w:val="Obsah2"/>
            <w:rPr>
              <w:rFonts w:eastAsiaTheme="minorEastAsia"/>
              <w:b w:val="0"/>
              <w:bCs w:val="0"/>
              <w:color w:val="auto"/>
              <w:sz w:val="18"/>
              <w:szCs w:val="18"/>
              <w:shd w:val="clear" w:color="auto" w:fill="auto"/>
              <w:lang w:eastAsia="cs-CZ"/>
            </w:rPr>
          </w:pPr>
          <w:hyperlink w:anchor="_Toc147160210" w:history="1">
            <w:r w:rsidR="009D3985" w:rsidRPr="009D3985">
              <w:rPr>
                <w:rStyle w:val="Hypertextovodkaz"/>
                <w:rFonts w:eastAsia="Yu Gothic Light" w:cstheme="majorHAnsi"/>
                <w:sz w:val="18"/>
                <w:szCs w:val="18"/>
              </w:rPr>
              <w:t>3.6</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Zajištění potřebných kapacit středních a vyšších odborných škol</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_Toc147160210 \h </w:instrText>
            </w:r>
            <w:r w:rsidR="009D3985" w:rsidRPr="009D3985">
              <w:rPr>
                <w:webHidden/>
                <w:sz w:val="18"/>
                <w:szCs w:val="18"/>
              </w:rPr>
            </w:r>
            <w:r w:rsidR="009D3985" w:rsidRPr="009D3985">
              <w:rPr>
                <w:webHidden/>
                <w:sz w:val="18"/>
                <w:szCs w:val="18"/>
              </w:rPr>
              <w:fldChar w:fldCharType="separate"/>
            </w:r>
            <w:r w:rsidR="00A64417">
              <w:rPr>
                <w:webHidden/>
                <w:sz w:val="18"/>
                <w:szCs w:val="18"/>
              </w:rPr>
              <w:t>30</w:t>
            </w:r>
            <w:r w:rsidR="009D3985" w:rsidRPr="009D3985">
              <w:rPr>
                <w:webHidden/>
                <w:sz w:val="18"/>
                <w:szCs w:val="18"/>
              </w:rPr>
              <w:fldChar w:fldCharType="end"/>
            </w:r>
          </w:hyperlink>
        </w:p>
        <w:p w14:paraId="3BA0A2D7" w14:textId="2F35AAAA" w:rsidR="009D3985" w:rsidRPr="009D3985" w:rsidRDefault="00D40873">
          <w:pPr>
            <w:pStyle w:val="Obsah1"/>
            <w:rPr>
              <w:rFonts w:eastAsiaTheme="minorEastAsia"/>
              <w:b w:val="0"/>
              <w:bCs w:val="0"/>
              <w:color w:val="auto"/>
              <w:sz w:val="18"/>
              <w:szCs w:val="18"/>
              <w:shd w:val="clear" w:color="auto" w:fill="auto"/>
              <w:lang w:eastAsia="cs-CZ"/>
            </w:rPr>
          </w:pPr>
          <w:hyperlink w:anchor="_Toc147160211" w:history="1">
            <w:r w:rsidR="009D3985" w:rsidRPr="009D3985">
              <w:rPr>
                <w:rStyle w:val="Hypertextovodkaz"/>
                <w:sz w:val="18"/>
                <w:szCs w:val="18"/>
              </w:rPr>
              <w:t>4</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STRATEGIE ROZVOJE REGIONÁLNÍHO ŠKOLSTVÍ – KARTY OPATŘENÍ</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_Toc147160211 \h </w:instrText>
            </w:r>
            <w:r w:rsidR="009D3985" w:rsidRPr="009D3985">
              <w:rPr>
                <w:webHidden/>
                <w:sz w:val="18"/>
                <w:szCs w:val="18"/>
              </w:rPr>
            </w:r>
            <w:r w:rsidR="009D3985" w:rsidRPr="009D3985">
              <w:rPr>
                <w:webHidden/>
                <w:sz w:val="18"/>
                <w:szCs w:val="18"/>
              </w:rPr>
              <w:fldChar w:fldCharType="separate"/>
            </w:r>
            <w:r w:rsidR="00A64417">
              <w:rPr>
                <w:webHidden/>
                <w:sz w:val="18"/>
                <w:szCs w:val="18"/>
              </w:rPr>
              <w:t>32</w:t>
            </w:r>
            <w:r w:rsidR="009D3985" w:rsidRPr="009D3985">
              <w:rPr>
                <w:webHidden/>
                <w:sz w:val="18"/>
                <w:szCs w:val="18"/>
              </w:rPr>
              <w:fldChar w:fldCharType="end"/>
            </w:r>
          </w:hyperlink>
        </w:p>
        <w:p w14:paraId="1C93EA39" w14:textId="6F237BA4" w:rsidR="009D3985" w:rsidRPr="009D3985" w:rsidRDefault="00D40873">
          <w:pPr>
            <w:pStyle w:val="Obsah1"/>
            <w:rPr>
              <w:rFonts w:eastAsiaTheme="minorEastAsia"/>
              <w:b w:val="0"/>
              <w:bCs w:val="0"/>
              <w:color w:val="auto"/>
              <w:sz w:val="18"/>
              <w:szCs w:val="18"/>
              <w:shd w:val="clear" w:color="auto" w:fill="auto"/>
              <w:lang w:eastAsia="cs-CZ"/>
            </w:rPr>
          </w:pPr>
          <w:hyperlink w:anchor="_Toc147160212" w:history="1">
            <w:r w:rsidR="009D3985" w:rsidRPr="009D3985">
              <w:rPr>
                <w:rStyle w:val="Hypertextovodkaz"/>
                <w:sz w:val="18"/>
                <w:szCs w:val="18"/>
                <w:lang w:eastAsia="cs-CZ"/>
              </w:rPr>
              <w:t>A. Kvalitní a dostupné předškolní vzdělávání</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_Toc147160212 \h </w:instrText>
            </w:r>
            <w:r w:rsidR="009D3985" w:rsidRPr="009D3985">
              <w:rPr>
                <w:webHidden/>
                <w:sz w:val="18"/>
                <w:szCs w:val="18"/>
              </w:rPr>
            </w:r>
            <w:r w:rsidR="009D3985" w:rsidRPr="009D3985">
              <w:rPr>
                <w:webHidden/>
                <w:sz w:val="18"/>
                <w:szCs w:val="18"/>
              </w:rPr>
              <w:fldChar w:fldCharType="separate"/>
            </w:r>
            <w:r w:rsidR="00A64417">
              <w:rPr>
                <w:webHidden/>
                <w:sz w:val="18"/>
                <w:szCs w:val="18"/>
              </w:rPr>
              <w:t>32</w:t>
            </w:r>
            <w:r w:rsidR="009D3985" w:rsidRPr="009D3985">
              <w:rPr>
                <w:webHidden/>
                <w:sz w:val="18"/>
                <w:szCs w:val="18"/>
              </w:rPr>
              <w:fldChar w:fldCharType="end"/>
            </w:r>
          </w:hyperlink>
        </w:p>
        <w:p w14:paraId="718D578F" w14:textId="59168E16" w:rsidR="009D3985" w:rsidRPr="009D3985" w:rsidRDefault="00D40873">
          <w:pPr>
            <w:pStyle w:val="Obsah1"/>
            <w:rPr>
              <w:rFonts w:eastAsiaTheme="minorEastAsia"/>
              <w:b w:val="0"/>
              <w:bCs w:val="0"/>
              <w:color w:val="auto"/>
              <w:sz w:val="18"/>
              <w:szCs w:val="18"/>
              <w:shd w:val="clear" w:color="auto" w:fill="auto"/>
              <w:lang w:eastAsia="cs-CZ"/>
            </w:rPr>
          </w:pPr>
          <w:hyperlink w:anchor="_Toc147160213" w:history="1">
            <w:r w:rsidR="009D3985" w:rsidRPr="009D3985">
              <w:rPr>
                <w:rStyle w:val="Hypertextovodkaz"/>
                <w:sz w:val="18"/>
                <w:szCs w:val="18"/>
              </w:rPr>
              <w:t>B. Moderní základní vzdělávání pro 21. století</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_Toc147160213 \h </w:instrText>
            </w:r>
            <w:r w:rsidR="009D3985" w:rsidRPr="009D3985">
              <w:rPr>
                <w:webHidden/>
                <w:sz w:val="18"/>
                <w:szCs w:val="18"/>
              </w:rPr>
            </w:r>
            <w:r w:rsidR="009D3985" w:rsidRPr="009D3985">
              <w:rPr>
                <w:webHidden/>
                <w:sz w:val="18"/>
                <w:szCs w:val="18"/>
              </w:rPr>
              <w:fldChar w:fldCharType="separate"/>
            </w:r>
            <w:r w:rsidR="00A64417">
              <w:rPr>
                <w:webHidden/>
                <w:sz w:val="18"/>
                <w:szCs w:val="18"/>
              </w:rPr>
              <w:t>41</w:t>
            </w:r>
            <w:r w:rsidR="009D3985" w:rsidRPr="009D3985">
              <w:rPr>
                <w:webHidden/>
                <w:sz w:val="18"/>
                <w:szCs w:val="18"/>
              </w:rPr>
              <w:fldChar w:fldCharType="end"/>
            </w:r>
          </w:hyperlink>
        </w:p>
        <w:p w14:paraId="5664F465" w14:textId="3888D61E" w:rsidR="009D3985" w:rsidRPr="009D3985" w:rsidRDefault="00D40873">
          <w:pPr>
            <w:pStyle w:val="Obsah1"/>
            <w:rPr>
              <w:rFonts w:eastAsiaTheme="minorEastAsia"/>
              <w:b w:val="0"/>
              <w:bCs w:val="0"/>
              <w:color w:val="auto"/>
              <w:sz w:val="18"/>
              <w:szCs w:val="18"/>
              <w:shd w:val="clear" w:color="auto" w:fill="auto"/>
              <w:lang w:eastAsia="cs-CZ"/>
            </w:rPr>
          </w:pPr>
          <w:hyperlink w:anchor="_Toc147160214" w:history="1">
            <w:r w:rsidR="009D3985" w:rsidRPr="009D3985">
              <w:rPr>
                <w:rStyle w:val="Hypertextovodkaz"/>
                <w:sz w:val="18"/>
                <w:szCs w:val="18"/>
              </w:rPr>
              <w:t>C. Všeobecné a odborné vzdělávání pro uplatnění v dalším studiu i v praxi</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_Toc147160214 \h </w:instrText>
            </w:r>
            <w:r w:rsidR="009D3985" w:rsidRPr="009D3985">
              <w:rPr>
                <w:webHidden/>
                <w:sz w:val="18"/>
                <w:szCs w:val="18"/>
              </w:rPr>
            </w:r>
            <w:r w:rsidR="009D3985" w:rsidRPr="009D3985">
              <w:rPr>
                <w:webHidden/>
                <w:sz w:val="18"/>
                <w:szCs w:val="18"/>
              </w:rPr>
              <w:fldChar w:fldCharType="separate"/>
            </w:r>
            <w:r w:rsidR="00A64417">
              <w:rPr>
                <w:webHidden/>
                <w:sz w:val="18"/>
                <w:szCs w:val="18"/>
              </w:rPr>
              <w:t>52</w:t>
            </w:r>
            <w:r w:rsidR="009D3985" w:rsidRPr="009D3985">
              <w:rPr>
                <w:webHidden/>
                <w:sz w:val="18"/>
                <w:szCs w:val="18"/>
              </w:rPr>
              <w:fldChar w:fldCharType="end"/>
            </w:r>
          </w:hyperlink>
        </w:p>
        <w:p w14:paraId="7A00B2CF" w14:textId="0E2998C2" w:rsidR="009D3985" w:rsidRPr="009D3985" w:rsidRDefault="00D40873">
          <w:pPr>
            <w:pStyle w:val="Obsah1"/>
            <w:rPr>
              <w:rFonts w:eastAsiaTheme="minorEastAsia"/>
              <w:b w:val="0"/>
              <w:bCs w:val="0"/>
              <w:color w:val="auto"/>
              <w:sz w:val="18"/>
              <w:szCs w:val="18"/>
              <w:shd w:val="clear" w:color="auto" w:fill="auto"/>
              <w:lang w:eastAsia="cs-CZ"/>
            </w:rPr>
          </w:pPr>
          <w:hyperlink w:anchor="_Toc147160215" w:history="1">
            <w:r w:rsidR="009D3985" w:rsidRPr="009D3985">
              <w:rPr>
                <w:rStyle w:val="Hypertextovodkaz"/>
                <w:sz w:val="18"/>
                <w:szCs w:val="18"/>
              </w:rPr>
              <w:t>D. Podpora a rozvoj pedagogů a leaderů škol</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_Toc147160215 \h </w:instrText>
            </w:r>
            <w:r w:rsidR="009D3985" w:rsidRPr="009D3985">
              <w:rPr>
                <w:webHidden/>
                <w:sz w:val="18"/>
                <w:szCs w:val="18"/>
              </w:rPr>
            </w:r>
            <w:r w:rsidR="009D3985" w:rsidRPr="009D3985">
              <w:rPr>
                <w:webHidden/>
                <w:sz w:val="18"/>
                <w:szCs w:val="18"/>
              </w:rPr>
              <w:fldChar w:fldCharType="separate"/>
            </w:r>
            <w:r w:rsidR="00A64417">
              <w:rPr>
                <w:webHidden/>
                <w:sz w:val="18"/>
                <w:szCs w:val="18"/>
              </w:rPr>
              <w:t>67</w:t>
            </w:r>
            <w:r w:rsidR="009D3985" w:rsidRPr="009D3985">
              <w:rPr>
                <w:webHidden/>
                <w:sz w:val="18"/>
                <w:szCs w:val="18"/>
              </w:rPr>
              <w:fldChar w:fldCharType="end"/>
            </w:r>
          </w:hyperlink>
        </w:p>
        <w:p w14:paraId="07D8B387" w14:textId="0ADAB2BC" w:rsidR="009D3985" w:rsidRPr="009D3985" w:rsidRDefault="00D40873">
          <w:pPr>
            <w:pStyle w:val="Obsah1"/>
            <w:rPr>
              <w:rFonts w:eastAsiaTheme="minorEastAsia"/>
              <w:b w:val="0"/>
              <w:bCs w:val="0"/>
              <w:color w:val="auto"/>
              <w:sz w:val="18"/>
              <w:szCs w:val="18"/>
              <w:shd w:val="clear" w:color="auto" w:fill="auto"/>
              <w:lang w:eastAsia="cs-CZ"/>
            </w:rPr>
          </w:pPr>
          <w:hyperlink w:anchor="_Toc147160216" w:history="1">
            <w:r w:rsidR="009D3985" w:rsidRPr="009D3985">
              <w:rPr>
                <w:rStyle w:val="Hypertextovodkaz"/>
                <w:sz w:val="18"/>
                <w:szCs w:val="18"/>
              </w:rPr>
              <w:t>E. Rovný přístup a efektivní podpora pro všechny žáky bez rozdílu</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_Toc147160216 \h </w:instrText>
            </w:r>
            <w:r w:rsidR="009D3985" w:rsidRPr="009D3985">
              <w:rPr>
                <w:webHidden/>
                <w:sz w:val="18"/>
                <w:szCs w:val="18"/>
              </w:rPr>
            </w:r>
            <w:r w:rsidR="009D3985" w:rsidRPr="009D3985">
              <w:rPr>
                <w:webHidden/>
                <w:sz w:val="18"/>
                <w:szCs w:val="18"/>
              </w:rPr>
              <w:fldChar w:fldCharType="separate"/>
            </w:r>
            <w:r w:rsidR="00A64417">
              <w:rPr>
                <w:webHidden/>
                <w:sz w:val="18"/>
                <w:szCs w:val="18"/>
              </w:rPr>
              <w:t>74</w:t>
            </w:r>
            <w:r w:rsidR="009D3985" w:rsidRPr="009D3985">
              <w:rPr>
                <w:webHidden/>
                <w:sz w:val="18"/>
                <w:szCs w:val="18"/>
              </w:rPr>
              <w:fldChar w:fldCharType="end"/>
            </w:r>
          </w:hyperlink>
        </w:p>
        <w:p w14:paraId="1F6BED21" w14:textId="4F34BE08" w:rsidR="009D3985" w:rsidRPr="009D3985" w:rsidRDefault="00D40873">
          <w:pPr>
            <w:pStyle w:val="Obsah1"/>
            <w:rPr>
              <w:rFonts w:eastAsiaTheme="minorEastAsia"/>
              <w:b w:val="0"/>
              <w:bCs w:val="0"/>
              <w:color w:val="auto"/>
              <w:sz w:val="18"/>
              <w:szCs w:val="18"/>
              <w:shd w:val="clear" w:color="auto" w:fill="auto"/>
              <w:lang w:eastAsia="cs-CZ"/>
            </w:rPr>
          </w:pPr>
          <w:hyperlink w:anchor="_Toc147160217" w:history="1">
            <w:r w:rsidR="009D3985" w:rsidRPr="009D3985">
              <w:rPr>
                <w:rStyle w:val="Hypertextovodkaz"/>
                <w:sz w:val="18"/>
                <w:szCs w:val="18"/>
              </w:rPr>
              <w:t>F. Prevence rizikového chování a náhradní výchovná péče</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_Toc147160217 \h </w:instrText>
            </w:r>
            <w:r w:rsidR="009D3985" w:rsidRPr="009D3985">
              <w:rPr>
                <w:webHidden/>
                <w:sz w:val="18"/>
                <w:szCs w:val="18"/>
              </w:rPr>
            </w:r>
            <w:r w:rsidR="009D3985" w:rsidRPr="009D3985">
              <w:rPr>
                <w:webHidden/>
                <w:sz w:val="18"/>
                <w:szCs w:val="18"/>
              </w:rPr>
              <w:fldChar w:fldCharType="separate"/>
            </w:r>
            <w:r w:rsidR="00A64417">
              <w:rPr>
                <w:webHidden/>
                <w:sz w:val="18"/>
                <w:szCs w:val="18"/>
              </w:rPr>
              <w:t>83</w:t>
            </w:r>
            <w:r w:rsidR="009D3985" w:rsidRPr="009D3985">
              <w:rPr>
                <w:webHidden/>
                <w:sz w:val="18"/>
                <w:szCs w:val="18"/>
              </w:rPr>
              <w:fldChar w:fldCharType="end"/>
            </w:r>
          </w:hyperlink>
        </w:p>
        <w:p w14:paraId="0A74CF7A" w14:textId="61FA57DB" w:rsidR="009D3985" w:rsidRPr="009D3985" w:rsidRDefault="00D40873">
          <w:pPr>
            <w:pStyle w:val="Obsah1"/>
            <w:rPr>
              <w:rFonts w:eastAsiaTheme="minorEastAsia"/>
              <w:b w:val="0"/>
              <w:bCs w:val="0"/>
              <w:color w:val="auto"/>
              <w:sz w:val="18"/>
              <w:szCs w:val="18"/>
              <w:shd w:val="clear" w:color="auto" w:fill="auto"/>
              <w:lang w:eastAsia="cs-CZ"/>
            </w:rPr>
          </w:pPr>
          <w:hyperlink w:anchor="_Toc147160218" w:history="1">
            <w:r w:rsidR="009D3985" w:rsidRPr="009D3985">
              <w:rPr>
                <w:rStyle w:val="Hypertextovodkaz"/>
                <w:sz w:val="18"/>
                <w:szCs w:val="18"/>
              </w:rPr>
              <w:t>G. Systémová podpora a řízení škol</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_Toc147160218 \h </w:instrText>
            </w:r>
            <w:r w:rsidR="009D3985" w:rsidRPr="009D3985">
              <w:rPr>
                <w:webHidden/>
                <w:sz w:val="18"/>
                <w:szCs w:val="18"/>
              </w:rPr>
            </w:r>
            <w:r w:rsidR="009D3985" w:rsidRPr="009D3985">
              <w:rPr>
                <w:webHidden/>
                <w:sz w:val="18"/>
                <w:szCs w:val="18"/>
              </w:rPr>
              <w:fldChar w:fldCharType="separate"/>
            </w:r>
            <w:r w:rsidR="00A64417">
              <w:rPr>
                <w:webHidden/>
                <w:sz w:val="18"/>
                <w:szCs w:val="18"/>
              </w:rPr>
              <w:t>96</w:t>
            </w:r>
            <w:r w:rsidR="009D3985" w:rsidRPr="009D3985">
              <w:rPr>
                <w:webHidden/>
                <w:sz w:val="18"/>
                <w:szCs w:val="18"/>
              </w:rPr>
              <w:fldChar w:fldCharType="end"/>
            </w:r>
          </w:hyperlink>
        </w:p>
        <w:p w14:paraId="3E482F8C" w14:textId="72A3FF89" w:rsidR="009D3985" w:rsidRPr="009D3985" w:rsidRDefault="00D40873">
          <w:pPr>
            <w:pStyle w:val="Obsah1"/>
            <w:rPr>
              <w:rFonts w:eastAsiaTheme="minorEastAsia"/>
              <w:b w:val="0"/>
              <w:bCs w:val="0"/>
              <w:color w:val="auto"/>
              <w:sz w:val="18"/>
              <w:szCs w:val="18"/>
              <w:shd w:val="clear" w:color="auto" w:fill="auto"/>
              <w:lang w:eastAsia="cs-CZ"/>
            </w:rPr>
          </w:pPr>
          <w:hyperlink w:anchor="_Toc147160219" w:history="1">
            <w:r w:rsidR="009D3985" w:rsidRPr="009D3985">
              <w:rPr>
                <w:rStyle w:val="Hypertextovodkaz"/>
                <w:sz w:val="18"/>
                <w:szCs w:val="18"/>
              </w:rPr>
              <w:t>H. Vzdělávání v celoživotní perspektivě</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_Toc147160219 \h </w:instrText>
            </w:r>
            <w:r w:rsidR="009D3985" w:rsidRPr="009D3985">
              <w:rPr>
                <w:webHidden/>
                <w:sz w:val="18"/>
                <w:szCs w:val="18"/>
              </w:rPr>
            </w:r>
            <w:r w:rsidR="009D3985" w:rsidRPr="009D3985">
              <w:rPr>
                <w:webHidden/>
                <w:sz w:val="18"/>
                <w:szCs w:val="18"/>
              </w:rPr>
              <w:fldChar w:fldCharType="separate"/>
            </w:r>
            <w:r w:rsidR="00A64417">
              <w:rPr>
                <w:webHidden/>
                <w:sz w:val="18"/>
                <w:szCs w:val="18"/>
              </w:rPr>
              <w:t>108</w:t>
            </w:r>
            <w:r w:rsidR="009D3985" w:rsidRPr="009D3985">
              <w:rPr>
                <w:webHidden/>
                <w:sz w:val="18"/>
                <w:szCs w:val="18"/>
              </w:rPr>
              <w:fldChar w:fldCharType="end"/>
            </w:r>
          </w:hyperlink>
        </w:p>
        <w:p w14:paraId="7254D87C" w14:textId="6B9A4B63" w:rsidR="009D3985" w:rsidRPr="009D3985" w:rsidRDefault="00D40873">
          <w:pPr>
            <w:pStyle w:val="Obsah1"/>
            <w:rPr>
              <w:rFonts w:eastAsiaTheme="minorEastAsia"/>
              <w:b w:val="0"/>
              <w:bCs w:val="0"/>
              <w:color w:val="auto"/>
              <w:sz w:val="18"/>
              <w:szCs w:val="18"/>
              <w:shd w:val="clear" w:color="auto" w:fill="auto"/>
              <w:lang w:eastAsia="cs-CZ"/>
            </w:rPr>
          </w:pPr>
          <w:hyperlink w:anchor="_Toc147160220" w:history="1">
            <w:r w:rsidR="009D3985" w:rsidRPr="009D3985">
              <w:rPr>
                <w:rStyle w:val="Hypertextovodkaz"/>
                <w:sz w:val="18"/>
                <w:szCs w:val="18"/>
              </w:rPr>
              <w:t>I. Strategie dalšího rozvoje sítě škol a školských zařízení</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_Toc147160220 \h </w:instrText>
            </w:r>
            <w:r w:rsidR="009D3985" w:rsidRPr="009D3985">
              <w:rPr>
                <w:webHidden/>
                <w:sz w:val="18"/>
                <w:szCs w:val="18"/>
              </w:rPr>
            </w:r>
            <w:r w:rsidR="009D3985" w:rsidRPr="009D3985">
              <w:rPr>
                <w:webHidden/>
                <w:sz w:val="18"/>
                <w:szCs w:val="18"/>
              </w:rPr>
              <w:fldChar w:fldCharType="separate"/>
            </w:r>
            <w:r w:rsidR="00A64417">
              <w:rPr>
                <w:webHidden/>
                <w:sz w:val="18"/>
                <w:szCs w:val="18"/>
              </w:rPr>
              <w:t>122</w:t>
            </w:r>
            <w:r w:rsidR="009D3985" w:rsidRPr="009D3985">
              <w:rPr>
                <w:webHidden/>
                <w:sz w:val="18"/>
                <w:szCs w:val="18"/>
              </w:rPr>
              <w:fldChar w:fldCharType="end"/>
            </w:r>
          </w:hyperlink>
        </w:p>
        <w:p w14:paraId="3C0209F4" w14:textId="1AE93972" w:rsidR="009D3985" w:rsidRPr="009D3985" w:rsidRDefault="00D40873">
          <w:pPr>
            <w:pStyle w:val="Obsah1"/>
            <w:rPr>
              <w:rFonts w:eastAsiaTheme="minorEastAsia"/>
              <w:b w:val="0"/>
              <w:bCs w:val="0"/>
              <w:color w:val="auto"/>
              <w:sz w:val="18"/>
              <w:szCs w:val="18"/>
              <w:shd w:val="clear" w:color="auto" w:fill="auto"/>
              <w:lang w:eastAsia="cs-CZ"/>
            </w:rPr>
          </w:pPr>
          <w:hyperlink w:anchor="_Toc147160221" w:history="1">
            <w:r w:rsidR="009D3985" w:rsidRPr="009D3985">
              <w:rPr>
                <w:rStyle w:val="Hypertextovodkaz"/>
                <w:sz w:val="18"/>
                <w:szCs w:val="18"/>
              </w:rPr>
              <w:t>5</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PŘEHLED VŠECH OPATŘENÍ A KLÍČOVÝCH AKTIVIT</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_Toc147160221 \h </w:instrText>
            </w:r>
            <w:r w:rsidR="009D3985" w:rsidRPr="009D3985">
              <w:rPr>
                <w:webHidden/>
                <w:sz w:val="18"/>
                <w:szCs w:val="18"/>
              </w:rPr>
            </w:r>
            <w:r w:rsidR="009D3985" w:rsidRPr="009D3985">
              <w:rPr>
                <w:webHidden/>
                <w:sz w:val="18"/>
                <w:szCs w:val="18"/>
              </w:rPr>
              <w:fldChar w:fldCharType="separate"/>
            </w:r>
            <w:r w:rsidR="00A64417">
              <w:rPr>
                <w:webHidden/>
                <w:sz w:val="18"/>
                <w:szCs w:val="18"/>
              </w:rPr>
              <w:t>129</w:t>
            </w:r>
            <w:r w:rsidR="009D3985" w:rsidRPr="009D3985">
              <w:rPr>
                <w:webHidden/>
                <w:sz w:val="18"/>
                <w:szCs w:val="18"/>
              </w:rPr>
              <w:fldChar w:fldCharType="end"/>
            </w:r>
          </w:hyperlink>
        </w:p>
        <w:p w14:paraId="3544A7B0" w14:textId="7345E92B" w:rsidR="009D3985" w:rsidRPr="009D3985" w:rsidRDefault="00D40873">
          <w:pPr>
            <w:pStyle w:val="Obsah1"/>
            <w:rPr>
              <w:rFonts w:eastAsiaTheme="minorEastAsia"/>
              <w:b w:val="0"/>
              <w:bCs w:val="0"/>
              <w:color w:val="auto"/>
              <w:sz w:val="18"/>
              <w:szCs w:val="18"/>
              <w:shd w:val="clear" w:color="auto" w:fill="auto"/>
              <w:lang w:eastAsia="cs-CZ"/>
            </w:rPr>
          </w:pPr>
          <w:hyperlink w:anchor="_Toc147160222" w:history="1">
            <w:r w:rsidR="009D3985" w:rsidRPr="009D3985">
              <w:rPr>
                <w:rStyle w:val="Hypertextovodkaz"/>
                <w:sz w:val="18"/>
                <w:szCs w:val="18"/>
              </w:rPr>
              <w:t>6</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ANALÝZY</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_Toc147160222 \h </w:instrText>
            </w:r>
            <w:r w:rsidR="009D3985" w:rsidRPr="009D3985">
              <w:rPr>
                <w:webHidden/>
                <w:sz w:val="18"/>
                <w:szCs w:val="18"/>
              </w:rPr>
            </w:r>
            <w:r w:rsidR="009D3985" w:rsidRPr="009D3985">
              <w:rPr>
                <w:webHidden/>
                <w:sz w:val="18"/>
                <w:szCs w:val="18"/>
              </w:rPr>
              <w:fldChar w:fldCharType="separate"/>
            </w:r>
            <w:r w:rsidR="00A64417">
              <w:rPr>
                <w:webHidden/>
                <w:sz w:val="18"/>
                <w:szCs w:val="18"/>
              </w:rPr>
              <w:t>147</w:t>
            </w:r>
            <w:r w:rsidR="009D3985" w:rsidRPr="009D3985">
              <w:rPr>
                <w:webHidden/>
                <w:sz w:val="18"/>
                <w:szCs w:val="18"/>
              </w:rPr>
              <w:fldChar w:fldCharType="end"/>
            </w:r>
          </w:hyperlink>
        </w:p>
        <w:p w14:paraId="25E1E0CF" w14:textId="39FD3A28" w:rsidR="009D3985" w:rsidRPr="009D3985" w:rsidRDefault="00D40873">
          <w:pPr>
            <w:pStyle w:val="Obsah2"/>
            <w:rPr>
              <w:rFonts w:eastAsiaTheme="minorEastAsia"/>
              <w:b w:val="0"/>
              <w:bCs w:val="0"/>
              <w:color w:val="auto"/>
              <w:sz w:val="18"/>
              <w:szCs w:val="18"/>
              <w:shd w:val="clear" w:color="auto" w:fill="auto"/>
              <w:lang w:eastAsia="cs-CZ"/>
            </w:rPr>
          </w:pPr>
          <w:hyperlink w:anchor="_Toc147160223" w:history="1">
            <w:r w:rsidR="009D3985" w:rsidRPr="009D3985">
              <w:rPr>
                <w:rStyle w:val="Hypertextovodkaz"/>
                <w:rFonts w:cstheme="majorHAnsi"/>
                <w:sz w:val="18"/>
                <w:szCs w:val="18"/>
              </w:rPr>
              <w:t>6.1</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Analýza vzdělávací soustavy na</w:t>
            </w:r>
            <w:r w:rsidR="009D3985" w:rsidRPr="009D3985">
              <w:rPr>
                <w:rStyle w:val="Hypertextovodkaz"/>
                <w:i/>
                <w:iCs/>
                <w:sz w:val="18"/>
                <w:szCs w:val="18"/>
              </w:rPr>
              <w:t xml:space="preserve"> </w:t>
            </w:r>
            <w:r w:rsidR="009D3985" w:rsidRPr="009D3985">
              <w:rPr>
                <w:rStyle w:val="Hypertextovodkaz"/>
                <w:sz w:val="18"/>
                <w:szCs w:val="18"/>
              </w:rPr>
              <w:t>základě předpokládaného demografického vývoje</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_Toc147160223 \h </w:instrText>
            </w:r>
            <w:r w:rsidR="009D3985" w:rsidRPr="009D3985">
              <w:rPr>
                <w:webHidden/>
                <w:sz w:val="18"/>
                <w:szCs w:val="18"/>
              </w:rPr>
            </w:r>
            <w:r w:rsidR="009D3985" w:rsidRPr="009D3985">
              <w:rPr>
                <w:webHidden/>
                <w:sz w:val="18"/>
                <w:szCs w:val="18"/>
              </w:rPr>
              <w:fldChar w:fldCharType="separate"/>
            </w:r>
            <w:r w:rsidR="00A64417">
              <w:rPr>
                <w:webHidden/>
                <w:sz w:val="18"/>
                <w:szCs w:val="18"/>
              </w:rPr>
              <w:t>147</w:t>
            </w:r>
            <w:r w:rsidR="009D3985" w:rsidRPr="009D3985">
              <w:rPr>
                <w:webHidden/>
                <w:sz w:val="18"/>
                <w:szCs w:val="18"/>
              </w:rPr>
              <w:fldChar w:fldCharType="end"/>
            </w:r>
          </w:hyperlink>
        </w:p>
        <w:p w14:paraId="657A1ED1" w14:textId="7DFC0A04" w:rsidR="009D3985" w:rsidRPr="009D3985" w:rsidRDefault="00D40873">
          <w:pPr>
            <w:pStyle w:val="Obsah2"/>
            <w:rPr>
              <w:rFonts w:eastAsiaTheme="minorEastAsia"/>
              <w:b w:val="0"/>
              <w:bCs w:val="0"/>
              <w:color w:val="auto"/>
              <w:sz w:val="18"/>
              <w:szCs w:val="18"/>
              <w:shd w:val="clear" w:color="auto" w:fill="auto"/>
              <w:lang w:eastAsia="cs-CZ"/>
            </w:rPr>
          </w:pPr>
          <w:hyperlink w:anchor="_Toc147160224" w:history="1">
            <w:r w:rsidR="009D3985" w:rsidRPr="009D3985">
              <w:rPr>
                <w:rStyle w:val="Hypertextovodkaz"/>
                <w:rFonts w:cstheme="majorHAnsi"/>
                <w:sz w:val="18"/>
                <w:szCs w:val="18"/>
              </w:rPr>
              <w:t>6.2</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Analýza potřeb škol a školských zařízení na republikové úrovni</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_Toc147160224 \h </w:instrText>
            </w:r>
            <w:r w:rsidR="009D3985" w:rsidRPr="009D3985">
              <w:rPr>
                <w:webHidden/>
                <w:sz w:val="18"/>
                <w:szCs w:val="18"/>
              </w:rPr>
            </w:r>
            <w:r w:rsidR="009D3985" w:rsidRPr="009D3985">
              <w:rPr>
                <w:webHidden/>
                <w:sz w:val="18"/>
                <w:szCs w:val="18"/>
              </w:rPr>
              <w:fldChar w:fldCharType="separate"/>
            </w:r>
            <w:r w:rsidR="00A64417">
              <w:rPr>
                <w:webHidden/>
                <w:sz w:val="18"/>
                <w:szCs w:val="18"/>
              </w:rPr>
              <w:t>152</w:t>
            </w:r>
            <w:r w:rsidR="009D3985" w:rsidRPr="009D3985">
              <w:rPr>
                <w:webHidden/>
                <w:sz w:val="18"/>
                <w:szCs w:val="18"/>
              </w:rPr>
              <w:fldChar w:fldCharType="end"/>
            </w:r>
          </w:hyperlink>
        </w:p>
        <w:p w14:paraId="18FD2BEB" w14:textId="59A6F8DE" w:rsidR="009D3985" w:rsidRPr="009D3985" w:rsidRDefault="00D40873">
          <w:pPr>
            <w:pStyle w:val="Obsah2"/>
            <w:rPr>
              <w:rFonts w:eastAsiaTheme="minorEastAsia"/>
              <w:b w:val="0"/>
              <w:bCs w:val="0"/>
              <w:color w:val="auto"/>
              <w:sz w:val="18"/>
              <w:szCs w:val="18"/>
              <w:shd w:val="clear" w:color="auto" w:fill="auto"/>
              <w:lang w:eastAsia="cs-CZ"/>
            </w:rPr>
          </w:pPr>
          <w:hyperlink w:anchor="_Toc147160225" w:history="1">
            <w:r w:rsidR="009D3985" w:rsidRPr="009D3985">
              <w:rPr>
                <w:rStyle w:val="Hypertextovodkaz"/>
                <w:rFonts w:cstheme="majorHAnsi"/>
                <w:sz w:val="18"/>
                <w:szCs w:val="18"/>
              </w:rPr>
              <w:t>6.3</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rFonts w:cstheme="minorHAnsi"/>
                <w:sz w:val="18"/>
                <w:szCs w:val="18"/>
              </w:rPr>
              <w:t>Datové soubory</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_Toc147160225 \h </w:instrText>
            </w:r>
            <w:r w:rsidR="009D3985" w:rsidRPr="009D3985">
              <w:rPr>
                <w:webHidden/>
                <w:sz w:val="18"/>
                <w:szCs w:val="18"/>
              </w:rPr>
            </w:r>
            <w:r w:rsidR="009D3985" w:rsidRPr="009D3985">
              <w:rPr>
                <w:webHidden/>
                <w:sz w:val="18"/>
                <w:szCs w:val="18"/>
              </w:rPr>
              <w:fldChar w:fldCharType="separate"/>
            </w:r>
            <w:r w:rsidR="00A64417">
              <w:rPr>
                <w:webHidden/>
                <w:sz w:val="18"/>
                <w:szCs w:val="18"/>
              </w:rPr>
              <w:t>153</w:t>
            </w:r>
            <w:r w:rsidR="009D3985" w:rsidRPr="009D3985">
              <w:rPr>
                <w:webHidden/>
                <w:sz w:val="18"/>
                <w:szCs w:val="18"/>
              </w:rPr>
              <w:fldChar w:fldCharType="end"/>
            </w:r>
          </w:hyperlink>
        </w:p>
        <w:p w14:paraId="438A90BE" w14:textId="557863EE" w:rsidR="009D3985" w:rsidRPr="009D3985" w:rsidRDefault="00D40873">
          <w:pPr>
            <w:pStyle w:val="Obsah2"/>
            <w:rPr>
              <w:rFonts w:eastAsiaTheme="minorEastAsia"/>
              <w:b w:val="0"/>
              <w:bCs w:val="0"/>
              <w:color w:val="auto"/>
              <w:sz w:val="18"/>
              <w:szCs w:val="18"/>
              <w:shd w:val="clear" w:color="auto" w:fill="auto"/>
              <w:lang w:eastAsia="cs-CZ"/>
            </w:rPr>
          </w:pPr>
          <w:hyperlink w:anchor="_Toc147160226" w:history="1">
            <w:r w:rsidR="009D3985" w:rsidRPr="009D3985">
              <w:rPr>
                <w:rStyle w:val="Hypertextovodkaz"/>
                <w:rFonts w:cstheme="majorHAnsi"/>
                <w:sz w:val="18"/>
                <w:szCs w:val="18"/>
              </w:rPr>
              <w:t>6.4</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Analýza krajských kapacit</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_Toc147160226 \h </w:instrText>
            </w:r>
            <w:r w:rsidR="009D3985" w:rsidRPr="009D3985">
              <w:rPr>
                <w:webHidden/>
                <w:sz w:val="18"/>
                <w:szCs w:val="18"/>
              </w:rPr>
            </w:r>
            <w:r w:rsidR="009D3985" w:rsidRPr="009D3985">
              <w:rPr>
                <w:webHidden/>
                <w:sz w:val="18"/>
                <w:szCs w:val="18"/>
              </w:rPr>
              <w:fldChar w:fldCharType="separate"/>
            </w:r>
            <w:r w:rsidR="00A64417">
              <w:rPr>
                <w:webHidden/>
                <w:sz w:val="18"/>
                <w:szCs w:val="18"/>
              </w:rPr>
              <w:t>153</w:t>
            </w:r>
            <w:r w:rsidR="009D3985" w:rsidRPr="009D3985">
              <w:rPr>
                <w:webHidden/>
                <w:sz w:val="18"/>
                <w:szCs w:val="18"/>
              </w:rPr>
              <w:fldChar w:fldCharType="end"/>
            </w:r>
          </w:hyperlink>
        </w:p>
        <w:p w14:paraId="35DF8F9B" w14:textId="15035C5E" w:rsidR="009D3985" w:rsidRPr="009D3985" w:rsidRDefault="00D40873">
          <w:pPr>
            <w:pStyle w:val="Obsah2"/>
            <w:rPr>
              <w:rFonts w:eastAsiaTheme="minorEastAsia"/>
              <w:b w:val="0"/>
              <w:bCs w:val="0"/>
              <w:color w:val="auto"/>
              <w:sz w:val="18"/>
              <w:szCs w:val="18"/>
              <w:shd w:val="clear" w:color="auto" w:fill="auto"/>
              <w:lang w:eastAsia="cs-CZ"/>
            </w:rPr>
          </w:pPr>
          <w:hyperlink w:anchor="_Toc147160227" w:history="1">
            <w:r w:rsidR="009D3985" w:rsidRPr="009D3985">
              <w:rPr>
                <w:rStyle w:val="Hypertextovodkaz"/>
                <w:rFonts w:cstheme="majorHAnsi"/>
                <w:sz w:val="18"/>
                <w:szCs w:val="18"/>
              </w:rPr>
              <w:t>6.5</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Šetření: Jak jsou začínající učitelé připraveni na svou práci</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_Toc147160227 \h </w:instrText>
            </w:r>
            <w:r w:rsidR="009D3985" w:rsidRPr="009D3985">
              <w:rPr>
                <w:webHidden/>
                <w:sz w:val="18"/>
                <w:szCs w:val="18"/>
              </w:rPr>
            </w:r>
            <w:r w:rsidR="009D3985" w:rsidRPr="009D3985">
              <w:rPr>
                <w:webHidden/>
                <w:sz w:val="18"/>
                <w:szCs w:val="18"/>
              </w:rPr>
              <w:fldChar w:fldCharType="separate"/>
            </w:r>
            <w:r w:rsidR="00A64417">
              <w:rPr>
                <w:webHidden/>
                <w:sz w:val="18"/>
                <w:szCs w:val="18"/>
              </w:rPr>
              <w:t>153</w:t>
            </w:r>
            <w:r w:rsidR="009D3985" w:rsidRPr="009D3985">
              <w:rPr>
                <w:webHidden/>
                <w:sz w:val="18"/>
                <w:szCs w:val="18"/>
              </w:rPr>
              <w:fldChar w:fldCharType="end"/>
            </w:r>
          </w:hyperlink>
        </w:p>
        <w:p w14:paraId="5C950B31" w14:textId="110FD16D" w:rsidR="009D3985" w:rsidRPr="009D3985" w:rsidRDefault="00D40873">
          <w:pPr>
            <w:pStyle w:val="Obsah2"/>
            <w:rPr>
              <w:rFonts w:eastAsiaTheme="minorEastAsia"/>
              <w:b w:val="0"/>
              <w:bCs w:val="0"/>
              <w:color w:val="auto"/>
              <w:sz w:val="18"/>
              <w:szCs w:val="18"/>
              <w:shd w:val="clear" w:color="auto" w:fill="auto"/>
              <w:lang w:eastAsia="cs-CZ"/>
            </w:rPr>
          </w:pPr>
          <w:hyperlink w:anchor="_Toc147160228" w:history="1">
            <w:r w:rsidR="009D3985" w:rsidRPr="009D3985">
              <w:rPr>
                <w:rStyle w:val="Hypertextovodkaz"/>
                <w:rFonts w:cstheme="majorHAnsi"/>
                <w:sz w:val="18"/>
                <w:szCs w:val="18"/>
              </w:rPr>
              <w:t>6.6</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Výzkum: Ověření dopadů zavedení povinného posledního ročníku předškolního vzdělávání</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_Toc147160228 \h </w:instrText>
            </w:r>
            <w:r w:rsidR="009D3985" w:rsidRPr="009D3985">
              <w:rPr>
                <w:webHidden/>
                <w:sz w:val="18"/>
                <w:szCs w:val="18"/>
              </w:rPr>
            </w:r>
            <w:r w:rsidR="009D3985" w:rsidRPr="009D3985">
              <w:rPr>
                <w:webHidden/>
                <w:sz w:val="18"/>
                <w:szCs w:val="18"/>
              </w:rPr>
              <w:fldChar w:fldCharType="separate"/>
            </w:r>
            <w:r w:rsidR="00A64417">
              <w:rPr>
                <w:webHidden/>
                <w:sz w:val="18"/>
                <w:szCs w:val="18"/>
              </w:rPr>
              <w:t>154</w:t>
            </w:r>
            <w:r w:rsidR="009D3985" w:rsidRPr="009D3985">
              <w:rPr>
                <w:webHidden/>
                <w:sz w:val="18"/>
                <w:szCs w:val="18"/>
              </w:rPr>
              <w:fldChar w:fldCharType="end"/>
            </w:r>
          </w:hyperlink>
        </w:p>
        <w:p w14:paraId="5CDB477E" w14:textId="15F44666" w:rsidR="009D3985" w:rsidRPr="009D3985" w:rsidRDefault="00D40873">
          <w:pPr>
            <w:pStyle w:val="Obsah2"/>
            <w:rPr>
              <w:rFonts w:eastAsiaTheme="minorEastAsia"/>
              <w:b w:val="0"/>
              <w:bCs w:val="0"/>
              <w:color w:val="auto"/>
              <w:sz w:val="18"/>
              <w:szCs w:val="18"/>
              <w:shd w:val="clear" w:color="auto" w:fill="auto"/>
              <w:lang w:eastAsia="cs-CZ"/>
            </w:rPr>
          </w:pPr>
          <w:hyperlink w:anchor="_Toc147160229" w:history="1">
            <w:r w:rsidR="009D3985" w:rsidRPr="009D3985">
              <w:rPr>
                <w:rStyle w:val="Hypertextovodkaz"/>
                <w:rFonts w:cstheme="majorHAnsi"/>
                <w:sz w:val="18"/>
                <w:szCs w:val="18"/>
              </w:rPr>
              <w:t>6.7</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Zpráva o stavu péče o ohrožené děti v České republice v roce 2023</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_Toc147160229 \h </w:instrText>
            </w:r>
            <w:r w:rsidR="009D3985" w:rsidRPr="009D3985">
              <w:rPr>
                <w:webHidden/>
                <w:sz w:val="18"/>
                <w:szCs w:val="18"/>
              </w:rPr>
            </w:r>
            <w:r w:rsidR="009D3985" w:rsidRPr="009D3985">
              <w:rPr>
                <w:webHidden/>
                <w:sz w:val="18"/>
                <w:szCs w:val="18"/>
              </w:rPr>
              <w:fldChar w:fldCharType="separate"/>
            </w:r>
            <w:r w:rsidR="00A64417">
              <w:rPr>
                <w:webHidden/>
                <w:sz w:val="18"/>
                <w:szCs w:val="18"/>
              </w:rPr>
              <w:t>155</w:t>
            </w:r>
            <w:r w:rsidR="009D3985" w:rsidRPr="009D3985">
              <w:rPr>
                <w:webHidden/>
                <w:sz w:val="18"/>
                <w:szCs w:val="18"/>
              </w:rPr>
              <w:fldChar w:fldCharType="end"/>
            </w:r>
          </w:hyperlink>
        </w:p>
        <w:p w14:paraId="63528DCE" w14:textId="79955C7E" w:rsidR="009D3985" w:rsidRPr="009D3985" w:rsidRDefault="00D40873">
          <w:pPr>
            <w:pStyle w:val="Obsah1"/>
            <w:rPr>
              <w:rFonts w:eastAsiaTheme="minorEastAsia"/>
              <w:b w:val="0"/>
              <w:bCs w:val="0"/>
              <w:color w:val="auto"/>
              <w:sz w:val="18"/>
              <w:szCs w:val="18"/>
              <w:shd w:val="clear" w:color="auto" w:fill="auto"/>
              <w:lang w:eastAsia="cs-CZ"/>
            </w:rPr>
          </w:pPr>
          <w:hyperlink w:anchor="_Toc147160230" w:history="1">
            <w:r w:rsidR="009D3985" w:rsidRPr="009D3985">
              <w:rPr>
                <w:rStyle w:val="Hypertextovodkaz"/>
                <w:sz w:val="18"/>
                <w:szCs w:val="18"/>
              </w:rPr>
              <w:t>7</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VYHODNOCENÍ STAVU PLNĚNÍ STRATEGIC</w:t>
            </w:r>
            <w:r w:rsidR="00E53392">
              <w:rPr>
                <w:rStyle w:val="Hypertextovodkaz"/>
                <w:sz w:val="18"/>
                <w:szCs w:val="18"/>
              </w:rPr>
              <w:t>K</w:t>
            </w:r>
            <w:r w:rsidR="009D3985" w:rsidRPr="009D3985">
              <w:rPr>
                <w:rStyle w:val="Hypertextovodkaz"/>
                <w:sz w:val="18"/>
                <w:szCs w:val="18"/>
              </w:rPr>
              <w:t>ÝCH DOKUMENTŮ</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_Toc147160230 \h </w:instrText>
            </w:r>
            <w:r w:rsidR="009D3985" w:rsidRPr="009D3985">
              <w:rPr>
                <w:webHidden/>
                <w:sz w:val="18"/>
                <w:szCs w:val="18"/>
              </w:rPr>
            </w:r>
            <w:r w:rsidR="009D3985" w:rsidRPr="009D3985">
              <w:rPr>
                <w:webHidden/>
                <w:sz w:val="18"/>
                <w:szCs w:val="18"/>
              </w:rPr>
              <w:fldChar w:fldCharType="separate"/>
            </w:r>
            <w:r w:rsidR="00A64417">
              <w:rPr>
                <w:webHidden/>
                <w:sz w:val="18"/>
                <w:szCs w:val="18"/>
              </w:rPr>
              <w:t>156</w:t>
            </w:r>
            <w:r w:rsidR="009D3985" w:rsidRPr="009D3985">
              <w:rPr>
                <w:webHidden/>
                <w:sz w:val="18"/>
                <w:szCs w:val="18"/>
              </w:rPr>
              <w:fldChar w:fldCharType="end"/>
            </w:r>
          </w:hyperlink>
        </w:p>
        <w:p w14:paraId="7116FA4A" w14:textId="202A2131" w:rsidR="009D3985" w:rsidRPr="009D3985" w:rsidRDefault="00D40873">
          <w:pPr>
            <w:pStyle w:val="Obsah2"/>
            <w:rPr>
              <w:rFonts w:eastAsiaTheme="minorEastAsia"/>
              <w:b w:val="0"/>
              <w:bCs w:val="0"/>
              <w:color w:val="auto"/>
              <w:sz w:val="18"/>
              <w:szCs w:val="18"/>
              <w:shd w:val="clear" w:color="auto" w:fill="auto"/>
              <w:lang w:eastAsia="cs-CZ"/>
            </w:rPr>
          </w:pPr>
          <w:hyperlink w:anchor="_Toc147160231" w:history="1">
            <w:r w:rsidR="009D3985" w:rsidRPr="009D3985">
              <w:rPr>
                <w:rStyle w:val="Hypertextovodkaz"/>
                <w:rFonts w:cstheme="majorHAnsi"/>
                <w:sz w:val="18"/>
                <w:szCs w:val="18"/>
              </w:rPr>
              <w:t>7.1</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Plnění Dlouhodobého záměru vzdělávání a rozvoje vzdělávací soustavy České republiky na období 2019-2023</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_Toc147160231 \h </w:instrText>
            </w:r>
            <w:r w:rsidR="009D3985" w:rsidRPr="009D3985">
              <w:rPr>
                <w:webHidden/>
                <w:sz w:val="18"/>
                <w:szCs w:val="18"/>
              </w:rPr>
            </w:r>
            <w:r w:rsidR="009D3985" w:rsidRPr="009D3985">
              <w:rPr>
                <w:webHidden/>
                <w:sz w:val="18"/>
                <w:szCs w:val="18"/>
              </w:rPr>
              <w:fldChar w:fldCharType="separate"/>
            </w:r>
            <w:r w:rsidR="00A64417">
              <w:rPr>
                <w:webHidden/>
                <w:sz w:val="18"/>
                <w:szCs w:val="18"/>
              </w:rPr>
              <w:t>156</w:t>
            </w:r>
            <w:r w:rsidR="009D3985" w:rsidRPr="009D3985">
              <w:rPr>
                <w:webHidden/>
                <w:sz w:val="18"/>
                <w:szCs w:val="18"/>
              </w:rPr>
              <w:fldChar w:fldCharType="end"/>
            </w:r>
          </w:hyperlink>
        </w:p>
        <w:p w14:paraId="198CDCA6" w14:textId="3ADC08BF" w:rsidR="009D3985" w:rsidRPr="009D3985" w:rsidRDefault="00D40873">
          <w:pPr>
            <w:pStyle w:val="Obsah2"/>
            <w:rPr>
              <w:rFonts w:eastAsiaTheme="minorEastAsia"/>
              <w:b w:val="0"/>
              <w:bCs w:val="0"/>
              <w:color w:val="auto"/>
              <w:sz w:val="18"/>
              <w:szCs w:val="18"/>
              <w:shd w:val="clear" w:color="auto" w:fill="auto"/>
              <w:lang w:eastAsia="cs-CZ"/>
            </w:rPr>
          </w:pPr>
          <w:hyperlink w:anchor="_Toc147160232" w:history="1">
            <w:r w:rsidR="009D3985" w:rsidRPr="009D3985">
              <w:rPr>
                <w:rStyle w:val="Hypertextovodkaz"/>
                <w:rFonts w:cstheme="majorHAnsi"/>
                <w:sz w:val="18"/>
                <w:szCs w:val="18"/>
              </w:rPr>
              <w:t>7.2</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Vyhodnocení prvního implementačního období Strategie 2030+</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_Toc147160232 \h </w:instrText>
            </w:r>
            <w:r w:rsidR="009D3985" w:rsidRPr="009D3985">
              <w:rPr>
                <w:webHidden/>
                <w:sz w:val="18"/>
                <w:szCs w:val="18"/>
              </w:rPr>
            </w:r>
            <w:r w:rsidR="009D3985" w:rsidRPr="009D3985">
              <w:rPr>
                <w:webHidden/>
                <w:sz w:val="18"/>
                <w:szCs w:val="18"/>
              </w:rPr>
              <w:fldChar w:fldCharType="separate"/>
            </w:r>
            <w:r w:rsidR="00A64417">
              <w:rPr>
                <w:webHidden/>
                <w:sz w:val="18"/>
                <w:szCs w:val="18"/>
              </w:rPr>
              <w:t>156</w:t>
            </w:r>
            <w:r w:rsidR="009D3985" w:rsidRPr="009D3985">
              <w:rPr>
                <w:webHidden/>
                <w:sz w:val="18"/>
                <w:szCs w:val="18"/>
              </w:rPr>
              <w:fldChar w:fldCharType="end"/>
            </w:r>
          </w:hyperlink>
        </w:p>
        <w:p w14:paraId="4BF99835" w14:textId="0C0C922E" w:rsidR="009D3985" w:rsidRPr="009D3985" w:rsidRDefault="00D40873">
          <w:pPr>
            <w:pStyle w:val="Obsah1"/>
            <w:rPr>
              <w:rFonts w:eastAsiaTheme="minorEastAsia"/>
              <w:b w:val="0"/>
              <w:bCs w:val="0"/>
              <w:color w:val="auto"/>
              <w:sz w:val="18"/>
              <w:szCs w:val="18"/>
              <w:shd w:val="clear" w:color="auto" w:fill="auto"/>
              <w:lang w:eastAsia="cs-CZ"/>
            </w:rPr>
          </w:pPr>
          <w:hyperlink w:anchor="_Toc147160233" w:history="1">
            <w:r w:rsidR="009D3985" w:rsidRPr="009D3985">
              <w:rPr>
                <w:rStyle w:val="Hypertextovodkaz"/>
                <w:sz w:val="18"/>
                <w:szCs w:val="18"/>
              </w:rPr>
              <w:t>8</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PŘÍLOHY</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_Toc147160233 \h </w:instrText>
            </w:r>
            <w:r w:rsidR="009D3985" w:rsidRPr="009D3985">
              <w:rPr>
                <w:webHidden/>
                <w:sz w:val="18"/>
                <w:szCs w:val="18"/>
              </w:rPr>
            </w:r>
            <w:r w:rsidR="009D3985" w:rsidRPr="009D3985">
              <w:rPr>
                <w:webHidden/>
                <w:sz w:val="18"/>
                <w:szCs w:val="18"/>
              </w:rPr>
              <w:fldChar w:fldCharType="separate"/>
            </w:r>
            <w:r w:rsidR="00A64417">
              <w:rPr>
                <w:webHidden/>
                <w:sz w:val="18"/>
                <w:szCs w:val="18"/>
              </w:rPr>
              <w:t>157</w:t>
            </w:r>
            <w:r w:rsidR="009D3985" w:rsidRPr="009D3985">
              <w:rPr>
                <w:webHidden/>
                <w:sz w:val="18"/>
                <w:szCs w:val="18"/>
              </w:rPr>
              <w:fldChar w:fldCharType="end"/>
            </w:r>
          </w:hyperlink>
        </w:p>
        <w:p w14:paraId="4151032B" w14:textId="24AD20DD" w:rsidR="009D3985" w:rsidRPr="009D3985" w:rsidRDefault="00D40873">
          <w:pPr>
            <w:pStyle w:val="Obsah2"/>
            <w:rPr>
              <w:rFonts w:eastAsiaTheme="minorEastAsia"/>
              <w:b w:val="0"/>
              <w:bCs w:val="0"/>
              <w:color w:val="auto"/>
              <w:sz w:val="18"/>
              <w:szCs w:val="18"/>
              <w:shd w:val="clear" w:color="auto" w:fill="auto"/>
              <w:lang w:eastAsia="cs-CZ"/>
            </w:rPr>
          </w:pPr>
          <w:hyperlink w:anchor="_Toc147160234" w:history="1">
            <w:r w:rsidR="009D3985" w:rsidRPr="009D3985">
              <w:rPr>
                <w:rStyle w:val="Hypertextovodkaz"/>
                <w:rFonts w:cstheme="majorHAnsi"/>
                <w:sz w:val="18"/>
                <w:szCs w:val="18"/>
              </w:rPr>
              <w:t>8.1</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Seznam použitých zkratek</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_Toc147160234 \h </w:instrText>
            </w:r>
            <w:r w:rsidR="009D3985" w:rsidRPr="009D3985">
              <w:rPr>
                <w:webHidden/>
                <w:sz w:val="18"/>
                <w:szCs w:val="18"/>
              </w:rPr>
            </w:r>
            <w:r w:rsidR="009D3985" w:rsidRPr="009D3985">
              <w:rPr>
                <w:webHidden/>
                <w:sz w:val="18"/>
                <w:szCs w:val="18"/>
              </w:rPr>
              <w:fldChar w:fldCharType="separate"/>
            </w:r>
            <w:r w:rsidR="00A64417">
              <w:rPr>
                <w:webHidden/>
                <w:sz w:val="18"/>
                <w:szCs w:val="18"/>
              </w:rPr>
              <w:t>157</w:t>
            </w:r>
            <w:r w:rsidR="009D3985" w:rsidRPr="009D3985">
              <w:rPr>
                <w:webHidden/>
                <w:sz w:val="18"/>
                <w:szCs w:val="18"/>
              </w:rPr>
              <w:fldChar w:fldCharType="end"/>
            </w:r>
          </w:hyperlink>
        </w:p>
        <w:p w14:paraId="5BF36143" w14:textId="21E36180" w:rsidR="009D3985" w:rsidRPr="009D3985" w:rsidRDefault="00D40873">
          <w:pPr>
            <w:pStyle w:val="Obsah2"/>
            <w:rPr>
              <w:rFonts w:eastAsiaTheme="minorEastAsia"/>
              <w:b w:val="0"/>
              <w:bCs w:val="0"/>
              <w:color w:val="auto"/>
              <w:sz w:val="18"/>
              <w:szCs w:val="18"/>
              <w:shd w:val="clear" w:color="auto" w:fill="auto"/>
              <w:lang w:eastAsia="cs-CZ"/>
            </w:rPr>
          </w:pPr>
          <w:hyperlink w:anchor="_Toc147160235" w:history="1">
            <w:r w:rsidR="009D3985" w:rsidRPr="009D3985">
              <w:rPr>
                <w:rStyle w:val="Hypertextovodkaz"/>
                <w:rFonts w:cstheme="majorHAnsi"/>
                <w:sz w:val="18"/>
                <w:szCs w:val="18"/>
              </w:rPr>
              <w:t>8.2</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Grafy</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_Toc147160235 \h </w:instrText>
            </w:r>
            <w:r w:rsidR="009D3985" w:rsidRPr="009D3985">
              <w:rPr>
                <w:webHidden/>
                <w:sz w:val="18"/>
                <w:szCs w:val="18"/>
              </w:rPr>
            </w:r>
            <w:r w:rsidR="009D3985" w:rsidRPr="009D3985">
              <w:rPr>
                <w:webHidden/>
                <w:sz w:val="18"/>
                <w:szCs w:val="18"/>
              </w:rPr>
              <w:fldChar w:fldCharType="separate"/>
            </w:r>
            <w:r w:rsidR="00A64417">
              <w:rPr>
                <w:webHidden/>
                <w:sz w:val="18"/>
                <w:szCs w:val="18"/>
              </w:rPr>
              <w:t>162</w:t>
            </w:r>
            <w:r w:rsidR="009D3985" w:rsidRPr="009D3985">
              <w:rPr>
                <w:webHidden/>
                <w:sz w:val="18"/>
                <w:szCs w:val="18"/>
              </w:rPr>
              <w:fldChar w:fldCharType="end"/>
            </w:r>
          </w:hyperlink>
        </w:p>
        <w:p w14:paraId="22E71C9C" w14:textId="172CEF68" w:rsidR="009D3985" w:rsidRPr="009D3985" w:rsidRDefault="00D40873">
          <w:pPr>
            <w:pStyle w:val="Obsah2"/>
            <w:rPr>
              <w:rFonts w:eastAsiaTheme="minorEastAsia"/>
              <w:b w:val="0"/>
              <w:bCs w:val="0"/>
              <w:color w:val="auto"/>
              <w:sz w:val="18"/>
              <w:szCs w:val="18"/>
              <w:shd w:val="clear" w:color="auto" w:fill="auto"/>
              <w:lang w:eastAsia="cs-CZ"/>
            </w:rPr>
          </w:pPr>
          <w:hyperlink w:anchor="_Toc147160236" w:history="1">
            <w:r w:rsidR="00454569">
              <w:rPr>
                <w:rStyle w:val="Hypertextovodkaz"/>
                <w:sz w:val="18"/>
                <w:szCs w:val="18"/>
              </w:rPr>
              <w:t xml:space="preserve">8.3          </w:t>
            </w:r>
            <w:r w:rsidR="009D3985" w:rsidRPr="009D3985">
              <w:rPr>
                <w:rStyle w:val="Hypertextovodkaz"/>
                <w:sz w:val="18"/>
                <w:szCs w:val="18"/>
              </w:rPr>
              <w:t>Tabulky</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_Toc147160236 \h </w:instrText>
            </w:r>
            <w:r w:rsidR="009D3985" w:rsidRPr="009D3985">
              <w:rPr>
                <w:webHidden/>
                <w:sz w:val="18"/>
                <w:szCs w:val="18"/>
              </w:rPr>
            </w:r>
            <w:r w:rsidR="009D3985" w:rsidRPr="009D3985">
              <w:rPr>
                <w:webHidden/>
                <w:sz w:val="18"/>
                <w:szCs w:val="18"/>
              </w:rPr>
              <w:fldChar w:fldCharType="separate"/>
            </w:r>
            <w:r w:rsidR="00A64417">
              <w:rPr>
                <w:webHidden/>
                <w:sz w:val="18"/>
                <w:szCs w:val="18"/>
              </w:rPr>
              <w:t>179</w:t>
            </w:r>
            <w:r w:rsidR="009D3985" w:rsidRPr="009D3985">
              <w:rPr>
                <w:webHidden/>
                <w:sz w:val="18"/>
                <w:szCs w:val="18"/>
              </w:rPr>
              <w:fldChar w:fldCharType="end"/>
            </w:r>
          </w:hyperlink>
        </w:p>
        <w:p w14:paraId="17415B46" w14:textId="3AD39688" w:rsidR="009D3985" w:rsidRPr="009D3985" w:rsidRDefault="00D40873">
          <w:pPr>
            <w:pStyle w:val="Obsah2"/>
            <w:rPr>
              <w:rFonts w:eastAsiaTheme="minorEastAsia"/>
              <w:b w:val="0"/>
              <w:bCs w:val="0"/>
              <w:color w:val="auto"/>
              <w:sz w:val="18"/>
              <w:szCs w:val="18"/>
              <w:shd w:val="clear" w:color="auto" w:fill="auto"/>
              <w:lang w:eastAsia="cs-CZ"/>
            </w:rPr>
          </w:pPr>
          <w:hyperlink w:anchor="_Toc147160237" w:history="1">
            <w:r w:rsidR="009D3985" w:rsidRPr="009D3985">
              <w:rPr>
                <w:rStyle w:val="Hypertextovodkaz"/>
                <w:rFonts w:cstheme="majorHAnsi"/>
                <w:sz w:val="18"/>
                <w:szCs w:val="18"/>
              </w:rPr>
              <w:t>8.3</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Seznam grafů</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_Toc147160237 \h </w:instrText>
            </w:r>
            <w:r w:rsidR="009D3985" w:rsidRPr="009D3985">
              <w:rPr>
                <w:webHidden/>
                <w:sz w:val="18"/>
                <w:szCs w:val="18"/>
              </w:rPr>
            </w:r>
            <w:r w:rsidR="009D3985" w:rsidRPr="009D3985">
              <w:rPr>
                <w:webHidden/>
                <w:sz w:val="18"/>
                <w:szCs w:val="18"/>
              </w:rPr>
              <w:fldChar w:fldCharType="separate"/>
            </w:r>
            <w:r w:rsidR="00A64417">
              <w:rPr>
                <w:webHidden/>
                <w:sz w:val="18"/>
                <w:szCs w:val="18"/>
              </w:rPr>
              <w:t>180</w:t>
            </w:r>
            <w:r w:rsidR="009D3985" w:rsidRPr="009D3985">
              <w:rPr>
                <w:webHidden/>
                <w:sz w:val="18"/>
                <w:szCs w:val="18"/>
              </w:rPr>
              <w:fldChar w:fldCharType="end"/>
            </w:r>
          </w:hyperlink>
        </w:p>
        <w:p w14:paraId="415754A9" w14:textId="37653572" w:rsidR="009D3985" w:rsidRPr="009D3985" w:rsidRDefault="00D40873">
          <w:pPr>
            <w:pStyle w:val="Obsah2"/>
            <w:rPr>
              <w:rFonts w:eastAsiaTheme="minorEastAsia"/>
              <w:b w:val="0"/>
              <w:bCs w:val="0"/>
              <w:color w:val="auto"/>
              <w:sz w:val="18"/>
              <w:szCs w:val="18"/>
              <w:shd w:val="clear" w:color="auto" w:fill="auto"/>
              <w:lang w:eastAsia="cs-CZ"/>
            </w:rPr>
          </w:pPr>
          <w:hyperlink w:anchor="_Toc147160238" w:history="1">
            <w:r w:rsidR="009D3985" w:rsidRPr="009D3985">
              <w:rPr>
                <w:rStyle w:val="Hypertextovodkaz"/>
                <w:rFonts w:cstheme="majorHAnsi"/>
                <w:sz w:val="18"/>
                <w:szCs w:val="18"/>
              </w:rPr>
              <w:t>8.4</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Seznam tabulek</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_Toc147160238 \h </w:instrText>
            </w:r>
            <w:r w:rsidR="009D3985" w:rsidRPr="009D3985">
              <w:rPr>
                <w:webHidden/>
                <w:sz w:val="18"/>
                <w:szCs w:val="18"/>
              </w:rPr>
            </w:r>
            <w:r w:rsidR="009D3985" w:rsidRPr="009D3985">
              <w:rPr>
                <w:webHidden/>
                <w:sz w:val="18"/>
                <w:szCs w:val="18"/>
              </w:rPr>
              <w:fldChar w:fldCharType="separate"/>
            </w:r>
            <w:r w:rsidR="00A64417">
              <w:rPr>
                <w:webHidden/>
                <w:sz w:val="18"/>
                <w:szCs w:val="18"/>
              </w:rPr>
              <w:t>181</w:t>
            </w:r>
            <w:r w:rsidR="009D3985" w:rsidRPr="009D3985">
              <w:rPr>
                <w:webHidden/>
                <w:sz w:val="18"/>
                <w:szCs w:val="18"/>
              </w:rPr>
              <w:fldChar w:fldCharType="end"/>
            </w:r>
          </w:hyperlink>
        </w:p>
        <w:p w14:paraId="4E57B521" w14:textId="2A813F57" w:rsidR="009D3985" w:rsidRPr="009D3985" w:rsidRDefault="00D40873">
          <w:pPr>
            <w:pStyle w:val="Obsah2"/>
            <w:rPr>
              <w:rFonts w:eastAsiaTheme="minorEastAsia"/>
              <w:b w:val="0"/>
              <w:bCs w:val="0"/>
              <w:color w:val="auto"/>
              <w:sz w:val="18"/>
              <w:szCs w:val="18"/>
              <w:shd w:val="clear" w:color="auto" w:fill="auto"/>
              <w:lang w:eastAsia="cs-CZ"/>
            </w:rPr>
          </w:pPr>
          <w:hyperlink w:anchor="_Toc147160239" w:history="1">
            <w:r w:rsidR="009D3985" w:rsidRPr="009D3985">
              <w:rPr>
                <w:rStyle w:val="Hypertextovodkaz"/>
                <w:rFonts w:cstheme="majorHAnsi"/>
                <w:sz w:val="18"/>
                <w:szCs w:val="18"/>
              </w:rPr>
              <w:t>8.5</w:t>
            </w:r>
            <w:r w:rsidR="009D3985" w:rsidRPr="009D3985">
              <w:rPr>
                <w:rFonts w:eastAsiaTheme="minorEastAsia"/>
                <w:b w:val="0"/>
                <w:bCs w:val="0"/>
                <w:color w:val="auto"/>
                <w:sz w:val="18"/>
                <w:szCs w:val="18"/>
                <w:shd w:val="clear" w:color="auto" w:fill="auto"/>
                <w:lang w:eastAsia="cs-CZ"/>
              </w:rPr>
              <w:tab/>
            </w:r>
            <w:r w:rsidR="009D3985" w:rsidRPr="009D3985">
              <w:rPr>
                <w:rStyle w:val="Hypertextovodkaz"/>
                <w:sz w:val="18"/>
                <w:szCs w:val="18"/>
              </w:rPr>
              <w:t>Seznam použitých zdrojů</w:t>
            </w:r>
            <w:r w:rsidR="009D3985" w:rsidRPr="009D3985">
              <w:rPr>
                <w:webHidden/>
                <w:sz w:val="18"/>
                <w:szCs w:val="18"/>
              </w:rPr>
              <w:tab/>
            </w:r>
            <w:r w:rsidR="009D3985" w:rsidRPr="009D3985">
              <w:rPr>
                <w:webHidden/>
                <w:sz w:val="18"/>
                <w:szCs w:val="18"/>
              </w:rPr>
              <w:fldChar w:fldCharType="begin"/>
            </w:r>
            <w:r w:rsidR="009D3985" w:rsidRPr="009D3985">
              <w:rPr>
                <w:webHidden/>
                <w:sz w:val="18"/>
                <w:szCs w:val="18"/>
              </w:rPr>
              <w:instrText xml:space="preserve"> PAGEREF _Toc147160239 \h </w:instrText>
            </w:r>
            <w:r w:rsidR="009D3985" w:rsidRPr="009D3985">
              <w:rPr>
                <w:webHidden/>
                <w:sz w:val="18"/>
                <w:szCs w:val="18"/>
              </w:rPr>
            </w:r>
            <w:r w:rsidR="009D3985" w:rsidRPr="009D3985">
              <w:rPr>
                <w:webHidden/>
                <w:sz w:val="18"/>
                <w:szCs w:val="18"/>
              </w:rPr>
              <w:fldChar w:fldCharType="separate"/>
            </w:r>
            <w:r w:rsidR="00A64417">
              <w:rPr>
                <w:webHidden/>
                <w:sz w:val="18"/>
                <w:szCs w:val="18"/>
              </w:rPr>
              <w:t>182</w:t>
            </w:r>
            <w:r w:rsidR="009D3985" w:rsidRPr="009D3985">
              <w:rPr>
                <w:webHidden/>
                <w:sz w:val="18"/>
                <w:szCs w:val="18"/>
              </w:rPr>
              <w:fldChar w:fldCharType="end"/>
            </w:r>
          </w:hyperlink>
        </w:p>
        <w:p w14:paraId="24353CEB" w14:textId="15CC95BF" w:rsidR="2F568C34" w:rsidRPr="004F47A1" w:rsidRDefault="2F568C34" w:rsidP="008939E3">
          <w:pPr>
            <w:pStyle w:val="Obsah1"/>
            <w:rPr>
              <w:rStyle w:val="Hypertextovodkaz"/>
              <w:rFonts w:cstheme="minorHAnsi"/>
              <w:sz w:val="18"/>
              <w:szCs w:val="18"/>
            </w:rPr>
          </w:pPr>
          <w:r w:rsidRPr="009D3985">
            <w:rPr>
              <w:sz w:val="18"/>
              <w:szCs w:val="18"/>
            </w:rPr>
            <w:fldChar w:fldCharType="end"/>
          </w:r>
        </w:p>
      </w:sdtContent>
    </w:sdt>
    <w:p w14:paraId="25EC690B" w14:textId="3633E267" w:rsidR="00EE4274" w:rsidRPr="00F336AF" w:rsidRDefault="00DC5785" w:rsidP="003F37D4">
      <w:pPr>
        <w:pStyle w:val="Nadpis1"/>
        <w:numPr>
          <w:ilvl w:val="0"/>
          <w:numId w:val="0"/>
        </w:numPr>
        <w:ind w:left="360" w:hanging="360"/>
        <w:rPr>
          <w:rStyle w:val="normaltextrun"/>
        </w:rPr>
      </w:pPr>
      <w:r w:rsidRPr="006F572B">
        <w:rPr>
          <w:rStyle w:val="normaltextrun"/>
          <w:rFonts w:cstheme="majorHAnsi"/>
          <w:sz w:val="16"/>
          <w:szCs w:val="16"/>
        </w:rPr>
        <w:br w:type="column"/>
      </w:r>
      <w:bookmarkStart w:id="0" w:name="_Toc147160194"/>
      <w:bookmarkStart w:id="1" w:name="_Toc132722133"/>
      <w:r w:rsidR="00EE4274" w:rsidRPr="00E071D4">
        <w:rPr>
          <w:rStyle w:val="normaltextrun"/>
        </w:rPr>
        <w:lastRenderedPageBreak/>
        <w:t>P</w:t>
      </w:r>
      <w:r w:rsidR="00B90E8F" w:rsidRPr="00E071D4">
        <w:rPr>
          <w:rStyle w:val="normaltextrun"/>
        </w:rPr>
        <w:t>ŘEDMLUVA</w:t>
      </w:r>
      <w:bookmarkEnd w:id="0"/>
      <w:bookmarkEnd w:id="1"/>
      <w:r w:rsidR="00B90E8F">
        <w:rPr>
          <w:rStyle w:val="normaltextrun"/>
        </w:rPr>
        <w:t xml:space="preserve"> </w:t>
      </w:r>
    </w:p>
    <w:p w14:paraId="65C6AB5B" w14:textId="4E8C7862" w:rsidR="00EE4274" w:rsidRPr="00F336AF" w:rsidRDefault="00A87D95" w:rsidP="00A94088">
      <w:pPr>
        <w:pStyle w:val="paragraph"/>
        <w:rPr>
          <w:sz w:val="18"/>
          <w:szCs w:val="18"/>
        </w:rPr>
      </w:pPr>
      <w:r w:rsidRPr="509910C9">
        <w:rPr>
          <w:rStyle w:val="normaltextrun"/>
          <w:rFonts w:asciiTheme="minorHAnsi" w:hAnsiTheme="minorHAnsi" w:cstheme="minorBidi"/>
          <w:sz w:val="22"/>
          <w:szCs w:val="22"/>
        </w:rPr>
        <w:t>Dlouhodobý záměr vzdělávání a rozvoje vzdělávací soustavy České republiky na období 2023–2027 (dále jen „Dlouhodobý záměr ČR 2023–2027“) je implementačním dokumentem Strategie vzdělávací politiky České republiky do roku 2030+ (dále jen „Strategie 2030+“)</w:t>
      </w:r>
      <w:r w:rsidR="00BC505C">
        <w:rPr>
          <w:rStyle w:val="Znakapoznpodarou"/>
          <w:rFonts w:asciiTheme="minorHAnsi" w:hAnsiTheme="minorHAnsi" w:cstheme="minorBidi"/>
          <w:sz w:val="22"/>
          <w:szCs w:val="22"/>
        </w:rPr>
        <w:footnoteReference w:id="2"/>
      </w:r>
      <w:r w:rsidRPr="509910C9">
        <w:rPr>
          <w:rStyle w:val="normaltextrun"/>
          <w:rFonts w:asciiTheme="minorHAnsi" w:hAnsiTheme="minorHAnsi" w:cstheme="minorBidi"/>
          <w:sz w:val="22"/>
          <w:szCs w:val="22"/>
        </w:rPr>
        <w:t xml:space="preserve">. </w:t>
      </w:r>
      <w:r w:rsidRPr="00D20578">
        <w:rPr>
          <w:rStyle w:val="normaltextrun"/>
          <w:rFonts w:asciiTheme="minorHAnsi" w:hAnsiTheme="minorHAnsi" w:cstheme="minorBidi"/>
          <w:sz w:val="22"/>
          <w:szCs w:val="22"/>
        </w:rPr>
        <w:t xml:space="preserve">Dlouhodobý záměr </w:t>
      </w:r>
      <w:r w:rsidR="002D3FE4" w:rsidRPr="00D20578">
        <w:rPr>
          <w:rStyle w:val="normaltextrun"/>
          <w:rFonts w:asciiTheme="minorHAnsi" w:hAnsiTheme="minorHAnsi" w:cstheme="minorBidi"/>
          <w:sz w:val="22"/>
          <w:szCs w:val="22"/>
        </w:rPr>
        <w:t xml:space="preserve">ČR </w:t>
      </w:r>
      <w:r w:rsidRPr="00D20578">
        <w:rPr>
          <w:rStyle w:val="normaltextrun"/>
          <w:rFonts w:asciiTheme="minorHAnsi" w:hAnsiTheme="minorHAnsi" w:cstheme="minorBidi"/>
          <w:sz w:val="22"/>
          <w:szCs w:val="22"/>
        </w:rPr>
        <w:t>2023</w:t>
      </w:r>
      <w:r w:rsidR="009C188A" w:rsidRPr="509910C9">
        <w:rPr>
          <w:rStyle w:val="normaltextrun"/>
          <w:rFonts w:asciiTheme="minorHAnsi" w:hAnsiTheme="minorHAnsi" w:cstheme="minorBidi"/>
          <w:sz w:val="22"/>
          <w:szCs w:val="22"/>
        </w:rPr>
        <w:t>–</w:t>
      </w:r>
      <w:r w:rsidRPr="00D20578">
        <w:rPr>
          <w:rStyle w:val="normaltextrun"/>
          <w:rFonts w:asciiTheme="minorHAnsi" w:hAnsiTheme="minorHAnsi" w:cstheme="minorBidi"/>
          <w:sz w:val="22"/>
          <w:szCs w:val="22"/>
        </w:rPr>
        <w:t>2027</w:t>
      </w:r>
      <w:r w:rsidRPr="509910C9">
        <w:rPr>
          <w:rStyle w:val="normaltextrun"/>
          <w:rFonts w:asciiTheme="minorHAnsi" w:hAnsiTheme="minorHAnsi" w:cstheme="minorBidi"/>
          <w:sz w:val="22"/>
          <w:szCs w:val="22"/>
        </w:rPr>
        <w:t xml:space="preserve"> nejen</w:t>
      </w:r>
      <w:r w:rsidR="009C188A">
        <w:rPr>
          <w:rStyle w:val="normaltextrun"/>
          <w:rFonts w:asciiTheme="minorHAnsi" w:hAnsiTheme="minorHAnsi" w:cstheme="minorBidi"/>
          <w:sz w:val="22"/>
          <w:szCs w:val="22"/>
        </w:rPr>
        <w:t>,</w:t>
      </w:r>
      <w:r w:rsidRPr="509910C9">
        <w:rPr>
          <w:rStyle w:val="normaltextrun"/>
          <w:rFonts w:asciiTheme="minorHAnsi" w:hAnsiTheme="minorHAnsi" w:cstheme="minorBidi"/>
          <w:sz w:val="22"/>
          <w:szCs w:val="22"/>
        </w:rPr>
        <w:t xml:space="preserve"> že vychází </w:t>
      </w:r>
      <w:r w:rsidR="003E230C">
        <w:rPr>
          <w:rStyle w:val="normaltextrun"/>
          <w:rFonts w:asciiTheme="minorHAnsi" w:hAnsiTheme="minorHAnsi" w:cstheme="minorBidi"/>
          <w:sz w:val="22"/>
          <w:szCs w:val="22"/>
        </w:rPr>
        <w:br/>
      </w:r>
      <w:r w:rsidRPr="509910C9">
        <w:rPr>
          <w:rStyle w:val="normaltextrun"/>
          <w:rFonts w:asciiTheme="minorHAnsi" w:hAnsiTheme="minorHAnsi" w:cstheme="minorBidi"/>
          <w:sz w:val="22"/>
          <w:szCs w:val="22"/>
        </w:rPr>
        <w:t>z uvedené strategie a efektivně plánuje pomocí konkrétních cílů její naplňování</w:t>
      </w:r>
      <w:r w:rsidR="00CF23AD">
        <w:rPr>
          <w:rStyle w:val="normaltextrun"/>
          <w:rFonts w:asciiTheme="minorHAnsi" w:hAnsiTheme="minorHAnsi" w:cstheme="minorBidi"/>
          <w:sz w:val="22"/>
          <w:szCs w:val="22"/>
        </w:rPr>
        <w:t>,</w:t>
      </w:r>
      <w:r w:rsidRPr="509910C9">
        <w:rPr>
          <w:rStyle w:val="normaltextrun"/>
          <w:rFonts w:asciiTheme="minorHAnsi" w:hAnsiTheme="minorHAnsi" w:cstheme="minorBidi"/>
          <w:sz w:val="22"/>
          <w:szCs w:val="22"/>
        </w:rPr>
        <w:t xml:space="preserve"> ale i říká, jak a kdy se mají opatření realizovat a přináší i podněty pro krajské plány i</w:t>
      </w:r>
      <w:r w:rsidR="015C3D00" w:rsidRPr="509910C9">
        <w:rPr>
          <w:rStyle w:val="normaltextrun"/>
          <w:rFonts w:asciiTheme="minorHAnsi" w:hAnsiTheme="minorHAnsi" w:cstheme="minorBidi"/>
          <w:sz w:val="22"/>
          <w:szCs w:val="22"/>
        </w:rPr>
        <w:t> </w:t>
      </w:r>
      <w:r w:rsidRPr="509910C9">
        <w:rPr>
          <w:rStyle w:val="normaltextrun"/>
          <w:rFonts w:asciiTheme="minorHAnsi" w:hAnsiTheme="minorHAnsi" w:cstheme="minorBidi"/>
          <w:sz w:val="22"/>
          <w:szCs w:val="22"/>
        </w:rPr>
        <w:t>plány škol.</w:t>
      </w:r>
    </w:p>
    <w:p w14:paraId="22369E1C" w14:textId="7DF33272" w:rsidR="00BF4FE0" w:rsidRPr="00BF4FE0" w:rsidRDefault="00BF4FE0" w:rsidP="00BF4FE0">
      <w:pPr>
        <w:pStyle w:val="paragraph"/>
        <w:rPr>
          <w:rStyle w:val="eop"/>
          <w:rFonts w:asciiTheme="minorHAnsi" w:hAnsiTheme="minorHAnsi" w:cstheme="minorHAnsi"/>
          <w:b/>
          <w:bCs/>
          <w:sz w:val="22"/>
          <w:szCs w:val="22"/>
        </w:rPr>
      </w:pPr>
      <w:r w:rsidRPr="00BF4FE0">
        <w:rPr>
          <w:rStyle w:val="normaltextrun"/>
          <w:rFonts w:asciiTheme="minorHAnsi" w:hAnsiTheme="minorHAnsi" w:cstheme="minorHAnsi"/>
          <w:b/>
          <w:bCs/>
          <w:sz w:val="22"/>
          <w:szCs w:val="22"/>
        </w:rPr>
        <w:t xml:space="preserve">Dokument má </w:t>
      </w:r>
      <w:r w:rsidR="009C4459">
        <w:rPr>
          <w:rStyle w:val="normaltextrun"/>
          <w:rFonts w:asciiTheme="minorHAnsi" w:hAnsiTheme="minorHAnsi" w:cstheme="minorHAnsi"/>
          <w:b/>
          <w:bCs/>
          <w:sz w:val="22"/>
          <w:szCs w:val="22"/>
        </w:rPr>
        <w:t>2</w:t>
      </w:r>
      <w:r w:rsidRPr="00BF4FE0">
        <w:rPr>
          <w:rStyle w:val="normaltextrun"/>
          <w:rFonts w:asciiTheme="minorHAnsi" w:hAnsiTheme="minorHAnsi" w:cstheme="minorHAnsi"/>
          <w:b/>
          <w:bCs/>
          <w:sz w:val="22"/>
          <w:szCs w:val="22"/>
        </w:rPr>
        <w:t xml:space="preserve"> hlavní dopady: </w:t>
      </w:r>
      <w:r w:rsidRPr="00BF4FE0">
        <w:rPr>
          <w:rStyle w:val="eop"/>
          <w:rFonts w:asciiTheme="minorHAnsi" w:hAnsiTheme="minorHAnsi" w:cstheme="minorHAnsi"/>
          <w:b/>
          <w:bCs/>
          <w:sz w:val="22"/>
          <w:szCs w:val="22"/>
        </w:rPr>
        <w:t> </w:t>
      </w:r>
    </w:p>
    <w:p w14:paraId="468F94A6" w14:textId="06DE28C9" w:rsidR="00BF4FE0" w:rsidRPr="00FF7588" w:rsidRDefault="002B3D25">
      <w:pPr>
        <w:pStyle w:val="paragraph"/>
        <w:numPr>
          <w:ilvl w:val="0"/>
          <w:numId w:val="74"/>
        </w:numPr>
        <w:rPr>
          <w:rStyle w:val="eop"/>
          <w:rFonts w:asciiTheme="minorHAnsi" w:hAnsiTheme="minorHAnsi" w:cstheme="minorHAnsi"/>
          <w:color w:val="auto"/>
          <w:sz w:val="22"/>
          <w:szCs w:val="22"/>
        </w:rPr>
      </w:pPr>
      <w:r w:rsidRPr="00FF7588">
        <w:rPr>
          <w:rStyle w:val="normaltextrun"/>
          <w:rFonts w:asciiTheme="minorHAnsi" w:hAnsiTheme="minorHAnsi" w:cstheme="minorHAnsi"/>
          <w:color w:val="auto"/>
          <w:sz w:val="22"/>
          <w:szCs w:val="22"/>
        </w:rPr>
        <w:t>U</w:t>
      </w:r>
      <w:r w:rsidR="00BF4FE0" w:rsidRPr="00FF7588">
        <w:rPr>
          <w:rStyle w:val="normaltextrun"/>
          <w:rFonts w:asciiTheme="minorHAnsi" w:hAnsiTheme="minorHAnsi" w:cstheme="minorHAnsi"/>
          <w:color w:val="auto"/>
          <w:sz w:val="22"/>
          <w:szCs w:val="22"/>
        </w:rPr>
        <w:t xml:space="preserve">vádí základní tendence a </w:t>
      </w:r>
      <w:r w:rsidR="00BF4FE0" w:rsidRPr="00FF7588">
        <w:rPr>
          <w:rStyle w:val="normaltextrun"/>
          <w:rFonts w:asciiTheme="minorHAnsi" w:hAnsiTheme="minorHAnsi" w:cstheme="minorHAnsi"/>
          <w:b/>
          <w:color w:val="auto"/>
          <w:sz w:val="22"/>
          <w:szCs w:val="22"/>
        </w:rPr>
        <w:t>cíle vzdělávací</w:t>
      </w:r>
      <w:r w:rsidR="00BF4FE0" w:rsidRPr="00FF7588">
        <w:rPr>
          <w:rStyle w:val="normaltextrun"/>
          <w:rFonts w:asciiTheme="minorHAnsi" w:hAnsiTheme="minorHAnsi" w:cstheme="minorHAnsi"/>
          <w:color w:val="auto"/>
          <w:sz w:val="22"/>
          <w:szCs w:val="22"/>
        </w:rPr>
        <w:t xml:space="preserve"> </w:t>
      </w:r>
      <w:r w:rsidR="00BF4FE0" w:rsidRPr="00FF7588">
        <w:rPr>
          <w:rStyle w:val="normaltextrun"/>
          <w:rFonts w:asciiTheme="minorHAnsi" w:hAnsiTheme="minorHAnsi" w:cstheme="minorHAnsi"/>
          <w:b/>
          <w:bCs/>
          <w:color w:val="auto"/>
          <w:sz w:val="22"/>
          <w:szCs w:val="22"/>
        </w:rPr>
        <w:t>politiky České republiky</w:t>
      </w:r>
      <w:r w:rsidR="00BF4FE0" w:rsidRPr="00FF7588">
        <w:rPr>
          <w:rStyle w:val="normaltextrun"/>
          <w:rFonts w:asciiTheme="minorHAnsi" w:hAnsiTheme="minorHAnsi" w:cstheme="minorHAnsi"/>
          <w:color w:val="auto"/>
          <w:sz w:val="22"/>
          <w:szCs w:val="22"/>
        </w:rPr>
        <w:t xml:space="preserve"> na dané období</w:t>
      </w:r>
      <w:r w:rsidR="00522E3E" w:rsidRPr="00FF7588">
        <w:rPr>
          <w:rStyle w:val="normaltextrun"/>
          <w:rFonts w:asciiTheme="minorHAnsi" w:hAnsiTheme="minorHAnsi" w:cstheme="minorHAnsi"/>
          <w:color w:val="auto"/>
          <w:sz w:val="22"/>
          <w:szCs w:val="22"/>
        </w:rPr>
        <w:t xml:space="preserve"> a s</w:t>
      </w:r>
      <w:r w:rsidR="00BF4FE0" w:rsidRPr="00FF7588">
        <w:rPr>
          <w:rStyle w:val="normaltextrun"/>
          <w:rFonts w:asciiTheme="minorHAnsi" w:hAnsiTheme="minorHAnsi" w:cstheme="minorHAnsi"/>
          <w:b/>
          <w:bCs/>
          <w:color w:val="auto"/>
          <w:sz w:val="22"/>
          <w:szCs w:val="22"/>
        </w:rPr>
        <w:t xml:space="preserve">tanovuje opatření </w:t>
      </w:r>
      <w:r w:rsidR="00BF4FE0" w:rsidRPr="00FF7588">
        <w:rPr>
          <w:rStyle w:val="normaltextrun"/>
          <w:rFonts w:asciiTheme="minorHAnsi" w:hAnsiTheme="minorHAnsi" w:cstheme="minorHAnsi"/>
          <w:color w:val="auto"/>
          <w:sz w:val="22"/>
          <w:szCs w:val="22"/>
        </w:rPr>
        <w:t>a klíčové aktivity n</w:t>
      </w:r>
      <w:r w:rsidR="00BF4FE0" w:rsidRPr="00FF7588">
        <w:rPr>
          <w:rStyle w:val="normaltextrun"/>
          <w:rFonts w:asciiTheme="minorHAnsi" w:hAnsiTheme="minorHAnsi" w:cstheme="minorHAnsi"/>
          <w:b/>
          <w:bCs/>
          <w:color w:val="auto"/>
          <w:sz w:val="22"/>
          <w:szCs w:val="22"/>
        </w:rPr>
        <w:t>a úrovni státu</w:t>
      </w:r>
      <w:r w:rsidR="00504A6A" w:rsidRPr="00FF7588">
        <w:rPr>
          <w:rStyle w:val="normaltextrun"/>
          <w:rFonts w:asciiTheme="minorHAnsi" w:hAnsiTheme="minorHAnsi" w:cstheme="minorHAnsi"/>
          <w:b/>
          <w:bCs/>
          <w:color w:val="auto"/>
          <w:sz w:val="22"/>
          <w:szCs w:val="22"/>
        </w:rPr>
        <w:t>,</w:t>
      </w:r>
    </w:p>
    <w:p w14:paraId="0D468DF5" w14:textId="140EF47A" w:rsidR="00BF4FE0" w:rsidRPr="00FF7588" w:rsidRDefault="00504A6A">
      <w:pPr>
        <w:pStyle w:val="paragraph"/>
        <w:numPr>
          <w:ilvl w:val="0"/>
          <w:numId w:val="74"/>
        </w:numPr>
        <w:rPr>
          <w:rFonts w:asciiTheme="minorHAnsi" w:hAnsiTheme="minorHAnsi" w:cstheme="minorHAnsi"/>
          <w:color w:val="auto"/>
        </w:rPr>
      </w:pPr>
      <w:r w:rsidRPr="00FF7588">
        <w:rPr>
          <w:rStyle w:val="normaltextrun"/>
          <w:rFonts w:asciiTheme="minorHAnsi" w:hAnsiTheme="minorHAnsi" w:cstheme="minorHAnsi"/>
          <w:color w:val="auto"/>
          <w:sz w:val="22"/>
          <w:szCs w:val="22"/>
        </w:rPr>
        <w:t>v</w:t>
      </w:r>
      <w:r w:rsidR="00BF4FE0" w:rsidRPr="00FF7588">
        <w:rPr>
          <w:rStyle w:val="normaltextrun"/>
          <w:rFonts w:asciiTheme="minorHAnsi" w:hAnsiTheme="minorHAnsi" w:cstheme="minorHAnsi"/>
          <w:color w:val="auto"/>
          <w:sz w:val="22"/>
          <w:szCs w:val="22"/>
        </w:rPr>
        <w:t xml:space="preserve">ymezuje prostor pro konkrétní </w:t>
      </w:r>
      <w:r w:rsidR="00BF4FE0" w:rsidRPr="00FF7588">
        <w:rPr>
          <w:rStyle w:val="normaltextrun"/>
          <w:rFonts w:asciiTheme="minorHAnsi" w:hAnsiTheme="minorHAnsi" w:cstheme="minorHAnsi"/>
          <w:b/>
          <w:bCs/>
          <w:color w:val="auto"/>
          <w:sz w:val="22"/>
          <w:szCs w:val="22"/>
        </w:rPr>
        <w:t xml:space="preserve">řešení </w:t>
      </w:r>
      <w:r w:rsidR="00BF4FE0" w:rsidRPr="00FF7588">
        <w:rPr>
          <w:rStyle w:val="normaltextrun"/>
          <w:rFonts w:asciiTheme="minorHAnsi" w:hAnsiTheme="minorHAnsi" w:cstheme="minorHAnsi"/>
          <w:color w:val="auto"/>
          <w:sz w:val="22"/>
          <w:szCs w:val="22"/>
        </w:rPr>
        <w:t xml:space="preserve">na úrovni každého </w:t>
      </w:r>
      <w:r w:rsidR="00BF4FE0" w:rsidRPr="00FF7588">
        <w:rPr>
          <w:rStyle w:val="normaltextrun"/>
          <w:rFonts w:asciiTheme="minorHAnsi" w:hAnsiTheme="minorHAnsi" w:cstheme="minorHAnsi"/>
          <w:b/>
          <w:bCs/>
          <w:color w:val="auto"/>
          <w:sz w:val="22"/>
          <w:szCs w:val="22"/>
        </w:rPr>
        <w:t>jednotlivého kraje</w:t>
      </w:r>
      <w:r w:rsidRPr="00FF7588">
        <w:rPr>
          <w:rStyle w:val="eop"/>
          <w:rFonts w:asciiTheme="minorHAnsi" w:hAnsiTheme="minorHAnsi" w:cstheme="minorHAnsi"/>
          <w:color w:val="auto"/>
          <w:sz w:val="22"/>
          <w:szCs w:val="22"/>
        </w:rPr>
        <w:t>.</w:t>
      </w:r>
    </w:p>
    <w:p w14:paraId="4EF26CBE" w14:textId="13BBBFDD" w:rsidR="00EE4274" w:rsidRPr="00F336AF" w:rsidRDefault="00EE4274" w:rsidP="00A94088">
      <w:pPr>
        <w:pStyle w:val="paragraph"/>
        <w:rPr>
          <w:rStyle w:val="normaltextrun"/>
          <w:rFonts w:asciiTheme="minorHAnsi" w:hAnsiTheme="minorHAnsi" w:cstheme="minorBidi"/>
          <w:sz w:val="22"/>
          <w:szCs w:val="22"/>
        </w:rPr>
      </w:pPr>
      <w:r w:rsidRPr="2F568C34">
        <w:rPr>
          <w:rStyle w:val="normaltextrun"/>
          <w:rFonts w:asciiTheme="minorHAnsi" w:hAnsiTheme="minorHAnsi" w:cstheme="minorBidi"/>
          <w:b/>
          <w:bCs/>
          <w:sz w:val="22"/>
          <w:szCs w:val="22"/>
        </w:rPr>
        <w:t>Východiska</w:t>
      </w:r>
      <w:r w:rsidRPr="2F568C34">
        <w:rPr>
          <w:rStyle w:val="eop"/>
          <w:rFonts w:asciiTheme="minorHAnsi" w:hAnsiTheme="minorHAnsi" w:cstheme="minorBidi"/>
          <w:sz w:val="22"/>
          <w:szCs w:val="22"/>
        </w:rPr>
        <w:t> </w:t>
      </w:r>
    </w:p>
    <w:p w14:paraId="45429A7A" w14:textId="1626C461" w:rsidR="00EE4274" w:rsidRPr="00F336AF" w:rsidRDefault="00EE4274" w:rsidP="00A94088">
      <w:pPr>
        <w:pStyle w:val="paragraph"/>
        <w:rPr>
          <w:sz w:val="18"/>
          <w:szCs w:val="18"/>
        </w:rPr>
      </w:pPr>
      <w:r w:rsidRPr="00F336AF">
        <w:rPr>
          <w:rStyle w:val="normaltextrun"/>
          <w:rFonts w:asciiTheme="minorHAnsi" w:hAnsiTheme="minorHAnsi" w:cstheme="minorHAnsi"/>
          <w:sz w:val="22"/>
          <w:szCs w:val="22"/>
        </w:rPr>
        <w:t>Kromě Strategie 2030</w:t>
      </w:r>
      <w:r w:rsidR="005C4406">
        <w:rPr>
          <w:rStyle w:val="normaltextrun"/>
          <w:rFonts w:asciiTheme="minorHAnsi" w:hAnsiTheme="minorHAnsi" w:cstheme="minorHAnsi"/>
          <w:sz w:val="22"/>
          <w:szCs w:val="22"/>
        </w:rPr>
        <w:t>, ze které vychází,</w:t>
      </w:r>
      <w:r w:rsidRPr="00F336AF">
        <w:rPr>
          <w:rStyle w:val="normaltextrun"/>
          <w:rFonts w:asciiTheme="minorHAnsi" w:hAnsiTheme="minorHAnsi" w:cstheme="minorHAnsi"/>
          <w:sz w:val="22"/>
          <w:szCs w:val="22"/>
        </w:rPr>
        <w:t xml:space="preserve"> integruje Dlouhodobý záměr ČR 2023</w:t>
      </w:r>
      <w:r w:rsidR="009C188A" w:rsidRPr="509910C9">
        <w:rPr>
          <w:rStyle w:val="normaltextrun"/>
          <w:rFonts w:asciiTheme="minorHAnsi" w:hAnsiTheme="minorHAnsi" w:cstheme="minorBidi"/>
          <w:sz w:val="22"/>
          <w:szCs w:val="22"/>
        </w:rPr>
        <w:t>–</w:t>
      </w:r>
      <w:r w:rsidRPr="00F336AF">
        <w:rPr>
          <w:rStyle w:val="normaltextrun"/>
          <w:rFonts w:asciiTheme="minorHAnsi" w:hAnsiTheme="minorHAnsi" w:cstheme="minorHAnsi"/>
          <w:sz w:val="22"/>
          <w:szCs w:val="22"/>
        </w:rPr>
        <w:t xml:space="preserve">2027 </w:t>
      </w:r>
      <w:r w:rsidR="006901E3">
        <w:rPr>
          <w:rStyle w:val="normaltextrun"/>
          <w:rFonts w:asciiTheme="minorHAnsi" w:hAnsiTheme="minorHAnsi" w:cstheme="minorHAnsi"/>
          <w:sz w:val="22"/>
          <w:szCs w:val="22"/>
        </w:rPr>
        <w:t xml:space="preserve">do svých opatření </w:t>
      </w:r>
      <w:r w:rsidR="00471480">
        <w:rPr>
          <w:rStyle w:val="normaltextrun"/>
          <w:rFonts w:asciiTheme="minorHAnsi" w:hAnsiTheme="minorHAnsi" w:cstheme="minorHAnsi"/>
          <w:sz w:val="22"/>
          <w:szCs w:val="22"/>
        </w:rPr>
        <w:t>také další</w:t>
      </w:r>
      <w:r w:rsidRPr="00F336AF">
        <w:rPr>
          <w:rStyle w:val="normaltextrun"/>
          <w:rFonts w:asciiTheme="minorHAnsi" w:hAnsiTheme="minorHAnsi" w:cstheme="minorHAnsi"/>
          <w:sz w:val="22"/>
          <w:szCs w:val="22"/>
        </w:rPr>
        <w:t xml:space="preserve"> strategické dokumenty</w:t>
      </w:r>
      <w:r w:rsidR="003E230C">
        <w:rPr>
          <w:rStyle w:val="normaltextrun"/>
          <w:rFonts w:asciiTheme="minorHAnsi" w:hAnsiTheme="minorHAnsi" w:cstheme="minorHAnsi"/>
          <w:sz w:val="22"/>
          <w:szCs w:val="22"/>
        </w:rPr>
        <w:t xml:space="preserve"> a</w:t>
      </w:r>
      <w:r w:rsidR="00E40297">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 xml:space="preserve">legislativní nařízení a </w:t>
      </w:r>
      <w:r w:rsidRPr="00835109">
        <w:rPr>
          <w:rStyle w:val="normaltextrun"/>
          <w:rFonts w:asciiTheme="minorHAnsi" w:hAnsiTheme="minorHAnsi" w:cstheme="minorHAnsi"/>
          <w:b/>
          <w:sz w:val="22"/>
          <w:szCs w:val="22"/>
        </w:rPr>
        <w:t xml:space="preserve">reflektuje národní, evropská i celosvětová nařízení a </w:t>
      </w:r>
      <w:r w:rsidR="00745359" w:rsidRPr="00835109">
        <w:rPr>
          <w:rStyle w:val="normaltextrun"/>
          <w:rFonts w:asciiTheme="minorHAnsi" w:hAnsiTheme="minorHAnsi" w:cstheme="minorHAnsi"/>
          <w:b/>
          <w:bCs/>
          <w:sz w:val="22"/>
          <w:szCs w:val="22"/>
        </w:rPr>
        <w:t>doporučení</w:t>
      </w:r>
      <w:r w:rsidRPr="00835109">
        <w:rPr>
          <w:rStyle w:val="normaltextrun"/>
          <w:rFonts w:asciiTheme="minorHAnsi" w:hAnsiTheme="minorHAnsi" w:cstheme="minorHAnsi"/>
          <w:b/>
          <w:bCs/>
          <w:sz w:val="22"/>
          <w:szCs w:val="22"/>
        </w:rPr>
        <w:t>.</w:t>
      </w:r>
      <w:r w:rsidRPr="00F336AF">
        <w:rPr>
          <w:rStyle w:val="normaltextrun"/>
          <w:rFonts w:asciiTheme="minorHAnsi" w:hAnsiTheme="minorHAnsi" w:cstheme="minorHAnsi"/>
          <w:sz w:val="22"/>
          <w:szCs w:val="22"/>
        </w:rPr>
        <w:t xml:space="preserve"> Zejména je v souladu se strategickým dokumentem</w:t>
      </w:r>
      <w:r w:rsidR="002C55E2">
        <w:rPr>
          <w:rStyle w:val="normaltextrun"/>
          <w:rFonts w:asciiTheme="minorHAnsi" w:hAnsiTheme="minorHAnsi" w:cstheme="minorHAnsi"/>
          <w:sz w:val="22"/>
          <w:szCs w:val="22"/>
        </w:rPr>
        <w:t xml:space="preserve"> </w:t>
      </w:r>
      <w:r w:rsidRPr="00F336AF">
        <w:rPr>
          <w:rStyle w:val="normaltextrun"/>
          <w:rFonts w:asciiTheme="minorHAnsi" w:hAnsiTheme="minorHAnsi" w:cstheme="minorHAnsi"/>
          <w:sz w:val="22"/>
          <w:szCs w:val="22"/>
        </w:rPr>
        <w:t>Česká republika 2030 (2015)</w:t>
      </w:r>
      <w:r w:rsidR="00BC505C">
        <w:rPr>
          <w:rStyle w:val="Znakapoznpodarou"/>
          <w:rFonts w:asciiTheme="minorHAnsi" w:hAnsiTheme="minorHAnsi" w:cstheme="minorHAnsi"/>
          <w:sz w:val="22"/>
          <w:szCs w:val="22"/>
        </w:rPr>
        <w:footnoteReference w:id="3"/>
      </w:r>
      <w:r w:rsidRPr="00F336AF">
        <w:rPr>
          <w:rStyle w:val="normaltextrun"/>
          <w:rFonts w:asciiTheme="minorHAnsi" w:hAnsiTheme="minorHAnsi" w:cstheme="minorHAnsi"/>
          <w:sz w:val="22"/>
          <w:szCs w:val="22"/>
        </w:rPr>
        <w:t xml:space="preserve"> </w:t>
      </w:r>
      <w:r w:rsidRPr="00F336AF">
        <w:rPr>
          <w:rStyle w:val="normaltextrun"/>
          <w:rFonts w:asciiTheme="minorHAnsi" w:hAnsiTheme="minorHAnsi" w:cstheme="minorHAnsi"/>
          <w:color w:val="0563C1"/>
          <w:sz w:val="17"/>
          <w:szCs w:val="17"/>
          <w:vertAlign w:val="superscript"/>
        </w:rPr>
        <w:t xml:space="preserve"> </w:t>
      </w:r>
      <w:r w:rsidRPr="00F336AF">
        <w:rPr>
          <w:rStyle w:val="normaltextrun"/>
          <w:rFonts w:asciiTheme="minorHAnsi" w:hAnsiTheme="minorHAnsi" w:cstheme="minorHAnsi"/>
          <w:sz w:val="22"/>
          <w:szCs w:val="22"/>
        </w:rPr>
        <w:t xml:space="preserve">(dále </w:t>
      </w:r>
      <w:r w:rsidRPr="00F336AF">
        <w:rPr>
          <w:rStyle w:val="contextualspellingandgrammarerror"/>
          <w:rFonts w:asciiTheme="minorHAnsi" w:hAnsiTheme="minorHAnsi" w:cstheme="minorHAnsi"/>
          <w:sz w:val="22"/>
          <w:szCs w:val="22"/>
        </w:rPr>
        <w:t>jen</w:t>
      </w:r>
      <w:r w:rsidR="003E230C">
        <w:rPr>
          <w:rStyle w:val="contextualspellingandgrammarerror"/>
          <w:rFonts w:asciiTheme="minorHAnsi" w:hAnsiTheme="minorHAnsi" w:cstheme="minorHAnsi"/>
          <w:sz w:val="22"/>
          <w:szCs w:val="22"/>
        </w:rPr>
        <w:t xml:space="preserve"> „</w:t>
      </w:r>
      <w:r w:rsidRPr="00F336AF">
        <w:rPr>
          <w:rStyle w:val="contextualspellingandgrammarerror"/>
          <w:rFonts w:asciiTheme="minorHAnsi" w:hAnsiTheme="minorHAnsi" w:cstheme="minorHAnsi"/>
          <w:sz w:val="22"/>
          <w:szCs w:val="22"/>
        </w:rPr>
        <w:t>ČR</w:t>
      </w:r>
      <w:r w:rsidRPr="00F336AF">
        <w:rPr>
          <w:rStyle w:val="normaltextrun"/>
          <w:rFonts w:asciiTheme="minorHAnsi" w:hAnsiTheme="minorHAnsi" w:cstheme="minorHAnsi"/>
          <w:sz w:val="22"/>
          <w:szCs w:val="22"/>
        </w:rPr>
        <w:t xml:space="preserve"> 2030</w:t>
      </w:r>
      <w:r w:rsidR="003E230C">
        <w:rPr>
          <w:rStyle w:val="normaltextrun"/>
          <w:rFonts w:asciiTheme="minorHAnsi" w:hAnsiTheme="minorHAnsi" w:cstheme="minorHAnsi"/>
          <w:sz w:val="22"/>
          <w:szCs w:val="22"/>
        </w:rPr>
        <w:t>“</w:t>
      </w:r>
      <w:r w:rsidRPr="00F336AF">
        <w:rPr>
          <w:rStyle w:val="normaltextrun"/>
          <w:rFonts w:asciiTheme="minorHAnsi" w:hAnsiTheme="minorHAnsi" w:cstheme="minorHAnsi"/>
          <w:sz w:val="22"/>
          <w:szCs w:val="22"/>
        </w:rPr>
        <w:t>) a Programovým prohlášení</w:t>
      </w:r>
      <w:r w:rsidR="00223D60">
        <w:rPr>
          <w:rStyle w:val="normaltextrun"/>
          <w:rFonts w:asciiTheme="minorHAnsi" w:hAnsiTheme="minorHAnsi" w:cstheme="minorHAnsi"/>
          <w:sz w:val="22"/>
          <w:szCs w:val="22"/>
        </w:rPr>
        <w:t>m</w:t>
      </w:r>
      <w:r w:rsidRPr="00F336AF">
        <w:rPr>
          <w:rStyle w:val="normaltextrun"/>
          <w:rFonts w:asciiTheme="minorHAnsi" w:hAnsiTheme="minorHAnsi" w:cstheme="minorHAnsi"/>
          <w:sz w:val="22"/>
          <w:szCs w:val="22"/>
        </w:rPr>
        <w:t xml:space="preserve"> vlády České republiky (</w:t>
      </w:r>
      <w:r w:rsidRPr="00F336AF">
        <w:rPr>
          <w:rStyle w:val="contextualspellingandgrammarerror"/>
          <w:rFonts w:asciiTheme="minorHAnsi" w:hAnsiTheme="minorHAnsi" w:cstheme="minorHAnsi"/>
          <w:sz w:val="22"/>
          <w:szCs w:val="22"/>
        </w:rPr>
        <w:t>2022)</w:t>
      </w:r>
      <w:r w:rsidR="00BC505C">
        <w:rPr>
          <w:rStyle w:val="Znakapoznpodarou"/>
          <w:rFonts w:asciiTheme="minorHAnsi" w:hAnsiTheme="minorHAnsi" w:cstheme="minorHAnsi"/>
          <w:sz w:val="22"/>
          <w:szCs w:val="22"/>
        </w:rPr>
        <w:footnoteReference w:id="4"/>
      </w:r>
      <w:r w:rsidRPr="00F336AF">
        <w:rPr>
          <w:rStyle w:val="normaltextrun"/>
          <w:rFonts w:asciiTheme="minorHAnsi" w:hAnsiTheme="minorHAnsi" w:cstheme="minorHAnsi"/>
          <w:sz w:val="22"/>
          <w:szCs w:val="22"/>
        </w:rPr>
        <w:t>, dále vychází z doporučení Rady vlády pro udržitelný rozvoj České republiky, doporučení Evropské komise a dalších strategických nebo programových dokumentů.</w:t>
      </w:r>
      <w:r w:rsidR="002C55E2">
        <w:rPr>
          <w:rStyle w:val="eop"/>
          <w:rFonts w:asciiTheme="minorHAnsi" w:hAnsiTheme="minorHAnsi" w:cstheme="minorHAnsi"/>
          <w:sz w:val="22"/>
          <w:szCs w:val="22"/>
        </w:rPr>
        <w:t xml:space="preserve"> </w:t>
      </w:r>
      <w:r w:rsidRPr="00F336AF">
        <w:rPr>
          <w:rStyle w:val="normaltextrun"/>
          <w:rFonts w:asciiTheme="minorHAnsi" w:hAnsiTheme="minorHAnsi" w:cstheme="minorHAnsi"/>
          <w:sz w:val="22"/>
          <w:szCs w:val="22"/>
        </w:rPr>
        <w:t xml:space="preserve">Současně se dokument </w:t>
      </w:r>
      <w:r w:rsidRPr="00F336AF">
        <w:rPr>
          <w:rStyle w:val="normaltextrun"/>
          <w:rFonts w:asciiTheme="minorHAnsi" w:hAnsiTheme="minorHAnsi" w:cstheme="minorHAnsi"/>
          <w:b/>
          <w:bCs/>
          <w:sz w:val="22"/>
          <w:szCs w:val="22"/>
        </w:rPr>
        <w:t>řídí i evidence-</w:t>
      </w:r>
      <w:proofErr w:type="spellStart"/>
      <w:r w:rsidRPr="00F336AF">
        <w:rPr>
          <w:rStyle w:val="spellingerror"/>
          <w:rFonts w:asciiTheme="minorHAnsi" w:hAnsiTheme="minorHAnsi" w:cstheme="minorHAnsi"/>
          <w:b/>
          <w:bCs/>
          <w:sz w:val="22"/>
          <w:szCs w:val="22"/>
        </w:rPr>
        <w:t>based</w:t>
      </w:r>
      <w:proofErr w:type="spellEnd"/>
      <w:r w:rsidRPr="00F336AF">
        <w:rPr>
          <w:rStyle w:val="normaltextrun"/>
          <w:rFonts w:asciiTheme="minorHAnsi" w:hAnsiTheme="minorHAnsi" w:cstheme="minorHAnsi"/>
          <w:b/>
          <w:bCs/>
          <w:sz w:val="22"/>
          <w:szCs w:val="22"/>
        </w:rPr>
        <w:t xml:space="preserve"> zásadou</w:t>
      </w:r>
      <w:r w:rsidRPr="00F336AF">
        <w:rPr>
          <w:rStyle w:val="normaltextrun"/>
          <w:rFonts w:asciiTheme="minorHAnsi" w:hAnsiTheme="minorHAnsi" w:cstheme="minorHAnsi"/>
          <w:sz w:val="22"/>
          <w:szCs w:val="22"/>
        </w:rPr>
        <w:t>, tedy věcně navazuje na výzkumy, analýzy a studie (interní i externí</w:t>
      </w:r>
      <w:r w:rsidR="002C55E2">
        <w:rPr>
          <w:rStyle w:val="normaltextrun"/>
          <w:rFonts w:asciiTheme="minorHAnsi" w:hAnsiTheme="minorHAnsi" w:cstheme="minorHAnsi"/>
          <w:sz w:val="22"/>
          <w:szCs w:val="22"/>
        </w:rPr>
        <w:t>,</w:t>
      </w:r>
      <w:r w:rsidRPr="00F336AF">
        <w:rPr>
          <w:rStyle w:val="normaltextrun"/>
          <w:rFonts w:asciiTheme="minorHAnsi" w:hAnsiTheme="minorHAnsi" w:cstheme="minorHAnsi"/>
          <w:sz w:val="22"/>
          <w:szCs w:val="22"/>
        </w:rPr>
        <w:t xml:space="preserve"> např. dodané TA ČR) a koncepční a</w:t>
      </w:r>
      <w:r w:rsidR="00DC5785">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strategické dokumenty vydávané na národní i nadnárodní úrovni.</w:t>
      </w:r>
      <w:r w:rsidR="00C259D9">
        <w:rPr>
          <w:rStyle w:val="Znakapoznpodarou"/>
          <w:rFonts w:asciiTheme="minorHAnsi" w:hAnsiTheme="minorHAnsi" w:cstheme="minorHAnsi"/>
          <w:sz w:val="22"/>
          <w:szCs w:val="22"/>
        </w:rPr>
        <w:footnoteReference w:id="5"/>
      </w:r>
      <w:r w:rsidRPr="00F336AF">
        <w:rPr>
          <w:rStyle w:val="normaltextrun"/>
          <w:rFonts w:asciiTheme="minorHAnsi" w:hAnsiTheme="minorHAnsi" w:cstheme="minorHAnsi"/>
          <w:sz w:val="22"/>
          <w:szCs w:val="22"/>
        </w:rPr>
        <w:t xml:space="preserve"> </w:t>
      </w:r>
    </w:p>
    <w:p w14:paraId="7469AEDF" w14:textId="7DC263F6" w:rsidR="00F616AC" w:rsidRDefault="00EE4274" w:rsidP="00F616AC">
      <w:pPr>
        <w:rPr>
          <w:rStyle w:val="eop"/>
          <w:rFonts w:cstheme="minorHAnsi"/>
        </w:rPr>
      </w:pPr>
      <w:r w:rsidRPr="002A50F5">
        <w:rPr>
          <w:rStyle w:val="normaltextrun"/>
          <w:rFonts w:cstheme="minorHAnsi"/>
        </w:rPr>
        <w:t>Dlouhodobý záměr ČR 2023</w:t>
      </w:r>
      <w:r w:rsidR="00072F0B" w:rsidRPr="002A50F5">
        <w:rPr>
          <w:rStyle w:val="normaltextrun"/>
          <w:rFonts w:cstheme="minorHAnsi"/>
        </w:rPr>
        <w:t>–</w:t>
      </w:r>
      <w:r w:rsidRPr="002A50F5">
        <w:rPr>
          <w:rStyle w:val="normaltextrun"/>
          <w:rFonts w:cstheme="minorHAnsi"/>
        </w:rPr>
        <w:t xml:space="preserve">2027 je zpracován v souladu s ustanovením § 9 odst. 1 zákona č. 561/2004 Sb., </w:t>
      </w:r>
      <w:r w:rsidR="003E230C" w:rsidRPr="002A50F5">
        <w:rPr>
          <w:rStyle w:val="normaltextrun"/>
          <w:rFonts w:cstheme="minorHAnsi"/>
        </w:rPr>
        <w:br/>
      </w:r>
      <w:r w:rsidRPr="002A50F5">
        <w:rPr>
          <w:rStyle w:val="normaltextrun"/>
          <w:rFonts w:cstheme="minorHAnsi"/>
        </w:rPr>
        <w:t>o předškolním, základním, středním, vyšším odborném a jiném vzdělávání (dále jen</w:t>
      </w:r>
      <w:r w:rsidR="003E230C" w:rsidRPr="002A50F5">
        <w:rPr>
          <w:rStyle w:val="normaltextrun"/>
          <w:rFonts w:cstheme="minorHAnsi"/>
        </w:rPr>
        <w:t xml:space="preserve"> „</w:t>
      </w:r>
      <w:r w:rsidRPr="002A50F5">
        <w:rPr>
          <w:rStyle w:val="normaltextrun"/>
          <w:rFonts w:cstheme="minorHAnsi"/>
        </w:rPr>
        <w:t>školský zákon”), ve znění pozdějších předpisů.</w:t>
      </w:r>
      <w:r w:rsidR="00EC3E49" w:rsidRPr="002A50F5">
        <w:rPr>
          <w:rStyle w:val="normaltextrun"/>
          <w:rFonts w:cstheme="minorHAnsi"/>
        </w:rPr>
        <w:t xml:space="preserve"> </w:t>
      </w:r>
      <w:bookmarkStart w:id="2" w:name="_Hlk138832403"/>
      <w:r w:rsidR="00EC3E49" w:rsidRPr="002A50F5">
        <w:rPr>
          <w:rStyle w:val="normaltextrun"/>
          <w:rFonts w:cstheme="minorHAnsi"/>
        </w:rPr>
        <w:t>Část týkající se vzdělávání v celoživotní perspektivě obsahuje také opatření, která přímo z § 9 nevyplývají, ale postihují vzdělávání v celé jeho šíři a mají přímou návaznost na Strategii 2030+.</w:t>
      </w:r>
      <w:bookmarkEnd w:id="2"/>
      <w:r w:rsidR="00EC3E49" w:rsidRPr="002A50F5">
        <w:rPr>
          <w:rStyle w:val="normaltextrun"/>
          <w:rFonts w:cstheme="minorHAnsi"/>
        </w:rPr>
        <w:t xml:space="preserve"> </w:t>
      </w:r>
      <w:r w:rsidRPr="002A50F5">
        <w:rPr>
          <w:rStyle w:val="normaltextrun"/>
          <w:rFonts w:cstheme="minorHAnsi"/>
        </w:rPr>
        <w:t xml:space="preserve">Obsahové členění </w:t>
      </w:r>
      <w:r w:rsidR="00EF2574">
        <w:rPr>
          <w:rStyle w:val="normaltextrun"/>
          <w:rFonts w:cstheme="minorHAnsi"/>
        </w:rPr>
        <w:t>dokumentu</w:t>
      </w:r>
      <w:r w:rsidRPr="002A50F5">
        <w:rPr>
          <w:rStyle w:val="normaltextrun"/>
          <w:rFonts w:cstheme="minorHAnsi"/>
        </w:rPr>
        <w:t xml:space="preserve"> odpovídá požadavkům vyhlášky č. 15/2005 Sb.</w:t>
      </w:r>
      <w:r w:rsidR="003E230C" w:rsidRPr="002A50F5">
        <w:rPr>
          <w:rStyle w:val="Znakapoznpodarou"/>
          <w:rFonts w:cstheme="minorHAnsi"/>
        </w:rPr>
        <w:footnoteReference w:id="6"/>
      </w:r>
      <w:r w:rsidR="003E230C" w:rsidRPr="002A50F5">
        <w:rPr>
          <w:rStyle w:val="normaltextrun"/>
          <w:rFonts w:cstheme="minorHAnsi"/>
        </w:rPr>
        <w:t xml:space="preserve"> (resp. </w:t>
      </w:r>
      <w:r w:rsidR="00EC3E49" w:rsidRPr="002A50F5">
        <w:rPr>
          <w:rStyle w:val="normaltextrun"/>
          <w:rFonts w:cstheme="minorHAnsi"/>
        </w:rPr>
        <w:t>n</w:t>
      </w:r>
      <w:r w:rsidR="003E230C" w:rsidRPr="002A50F5">
        <w:rPr>
          <w:rStyle w:val="normaltextrun"/>
          <w:rFonts w:cstheme="minorHAnsi"/>
        </w:rPr>
        <w:t>ovel</w:t>
      </w:r>
      <w:r w:rsidR="00E04F34" w:rsidRPr="002A50F5">
        <w:rPr>
          <w:rStyle w:val="normaltextrun"/>
          <w:rFonts w:cstheme="minorHAnsi"/>
        </w:rPr>
        <w:t>y</w:t>
      </w:r>
      <w:r w:rsidR="00EC3E49" w:rsidRPr="002A50F5">
        <w:rPr>
          <w:rStyle w:val="normaltextrun"/>
          <w:rFonts w:cstheme="minorHAnsi"/>
        </w:rPr>
        <w:t xml:space="preserve"> </w:t>
      </w:r>
      <w:r w:rsidR="00801187" w:rsidRPr="002A50F5">
        <w:rPr>
          <w:rFonts w:cstheme="minorHAnsi"/>
        </w:rPr>
        <w:t xml:space="preserve">č. </w:t>
      </w:r>
      <w:r w:rsidR="003E230C" w:rsidRPr="002A50F5">
        <w:rPr>
          <w:rFonts w:cstheme="minorHAnsi"/>
        </w:rPr>
        <w:t>150/2022 Sb.)</w:t>
      </w:r>
      <w:r w:rsidRPr="002A50F5">
        <w:rPr>
          <w:rStyle w:val="normaltextrun"/>
          <w:rFonts w:cstheme="minorHAnsi"/>
        </w:rPr>
        <w:t>, kterou se stanoví</w:t>
      </w:r>
      <w:r w:rsidRPr="00F336AF">
        <w:rPr>
          <w:rStyle w:val="normaltextrun"/>
          <w:rFonts w:cstheme="minorHAnsi"/>
        </w:rPr>
        <w:t xml:space="preserve"> náležitosti dlouhodobých záměrů a výročních zpráv, ve znění pozdějších předpisů.  </w:t>
      </w:r>
      <w:r w:rsidRPr="00F336AF">
        <w:rPr>
          <w:rStyle w:val="eop"/>
          <w:rFonts w:cstheme="minorHAnsi"/>
        </w:rPr>
        <w:t> </w:t>
      </w:r>
    </w:p>
    <w:p w14:paraId="0BE2F8BD" w14:textId="15669A53" w:rsidR="0084784D" w:rsidRPr="00F616AC" w:rsidRDefault="7C10DC04" w:rsidP="00F616AC">
      <w:pPr>
        <w:rPr>
          <w:rStyle w:val="normaltextrun"/>
          <w:rFonts w:ascii="Arial" w:hAnsi="Arial" w:cs="Arial"/>
          <w:sz w:val="20"/>
          <w:szCs w:val="20"/>
          <w:shd w:val="clear" w:color="auto" w:fill="auto"/>
        </w:rPr>
      </w:pPr>
      <w:r w:rsidRPr="509910C9">
        <w:rPr>
          <w:rStyle w:val="normaltextrun"/>
          <w:b/>
          <w:bCs/>
        </w:rPr>
        <w:t>Základní cíle</w:t>
      </w:r>
    </w:p>
    <w:p w14:paraId="54CB87F7" w14:textId="0D0A24B3" w:rsidR="00BF4FE0" w:rsidRPr="00F336AF" w:rsidRDefault="00BF4FE0" w:rsidP="00A94088">
      <w:pPr>
        <w:pStyle w:val="paragraph"/>
      </w:pPr>
      <w:r w:rsidRPr="00F336AF">
        <w:rPr>
          <w:rStyle w:val="normaltextrun"/>
          <w:rFonts w:asciiTheme="minorHAnsi" w:hAnsiTheme="minorHAnsi" w:cstheme="minorHAnsi"/>
          <w:sz w:val="22"/>
          <w:szCs w:val="22"/>
        </w:rPr>
        <w:t>Strategie 2030+ stanovila dva strategické cíle, které svými aktivitami Dlouhodobý záměr ČR 2023–2027 naplňuje: </w:t>
      </w:r>
      <w:r w:rsidRPr="00F336AF">
        <w:rPr>
          <w:rStyle w:val="eop"/>
          <w:rFonts w:asciiTheme="minorHAnsi" w:hAnsiTheme="minorHAnsi" w:cstheme="minorHAnsi"/>
          <w:sz w:val="22"/>
          <w:szCs w:val="22"/>
        </w:rPr>
        <w:t> </w:t>
      </w:r>
    </w:p>
    <w:p w14:paraId="2450D690" w14:textId="5B6EB540" w:rsidR="00F46776" w:rsidRPr="00FF7588" w:rsidRDefault="002B3D25">
      <w:pPr>
        <w:pStyle w:val="paragraph"/>
        <w:numPr>
          <w:ilvl w:val="0"/>
          <w:numId w:val="73"/>
        </w:numPr>
        <w:rPr>
          <w:rStyle w:val="normaltextrun"/>
          <w:rFonts w:asciiTheme="minorHAnsi" w:hAnsiTheme="minorHAnsi" w:cstheme="minorBidi"/>
          <w:b/>
          <w:bCs/>
          <w:color w:val="auto"/>
          <w:sz w:val="22"/>
          <w:szCs w:val="22"/>
        </w:rPr>
      </w:pPr>
      <w:r w:rsidRPr="00FF7588">
        <w:rPr>
          <w:rStyle w:val="normaltextrun"/>
          <w:rFonts w:asciiTheme="minorHAnsi" w:hAnsiTheme="minorHAnsi" w:cstheme="minorHAnsi"/>
          <w:color w:val="auto"/>
          <w:sz w:val="22"/>
          <w:szCs w:val="22"/>
        </w:rPr>
        <w:t>Z</w:t>
      </w:r>
      <w:r w:rsidR="00BF4FE0" w:rsidRPr="00FF7588">
        <w:rPr>
          <w:rStyle w:val="normaltextrun"/>
          <w:rFonts w:asciiTheme="minorHAnsi" w:hAnsiTheme="minorHAnsi" w:cstheme="minorHAnsi"/>
          <w:color w:val="auto"/>
          <w:sz w:val="22"/>
          <w:szCs w:val="22"/>
        </w:rPr>
        <w:t>aměřit</w:t>
      </w:r>
      <w:r w:rsidR="00BF4FE0" w:rsidRPr="00FF7588">
        <w:rPr>
          <w:rStyle w:val="normaltextrun"/>
          <w:rFonts w:asciiTheme="minorHAnsi" w:hAnsiTheme="minorHAnsi" w:cstheme="minorBidi"/>
          <w:color w:val="auto"/>
          <w:sz w:val="22"/>
          <w:szCs w:val="22"/>
        </w:rPr>
        <w:t xml:space="preserve"> vzdělávání více na </w:t>
      </w:r>
      <w:r w:rsidR="00BF4FE0" w:rsidRPr="00FF7588">
        <w:rPr>
          <w:rStyle w:val="normaltextrun"/>
          <w:rFonts w:asciiTheme="minorHAnsi" w:hAnsiTheme="minorHAnsi" w:cstheme="minorBidi"/>
          <w:b/>
          <w:bCs/>
          <w:color w:val="auto"/>
          <w:sz w:val="22"/>
          <w:szCs w:val="22"/>
        </w:rPr>
        <w:t xml:space="preserve">získávání kompetencí </w:t>
      </w:r>
      <w:r w:rsidR="00BF4FE0" w:rsidRPr="00FF7588">
        <w:rPr>
          <w:rStyle w:val="normaltextrun"/>
          <w:rFonts w:asciiTheme="minorHAnsi" w:hAnsiTheme="minorHAnsi" w:cstheme="minorBidi"/>
          <w:color w:val="auto"/>
          <w:sz w:val="22"/>
          <w:szCs w:val="22"/>
        </w:rPr>
        <w:t>potřebných pro aktivní občanský, profesní i osobní život</w:t>
      </w:r>
      <w:r w:rsidRPr="00FF7588">
        <w:rPr>
          <w:rStyle w:val="normaltextrun"/>
          <w:rFonts w:asciiTheme="minorHAnsi" w:hAnsiTheme="minorHAnsi" w:cstheme="minorBidi"/>
          <w:color w:val="auto"/>
          <w:sz w:val="22"/>
          <w:szCs w:val="22"/>
        </w:rPr>
        <w:t>.</w:t>
      </w:r>
    </w:p>
    <w:p w14:paraId="73047505" w14:textId="371B71CF" w:rsidR="00BF4FE0" w:rsidRPr="00FF7588" w:rsidRDefault="002B3D25">
      <w:pPr>
        <w:pStyle w:val="paragraph"/>
        <w:numPr>
          <w:ilvl w:val="0"/>
          <w:numId w:val="73"/>
        </w:numPr>
        <w:rPr>
          <w:rStyle w:val="normaltextrun"/>
          <w:rFonts w:asciiTheme="minorHAnsi" w:hAnsiTheme="minorHAnsi" w:cstheme="minorBidi"/>
          <w:b/>
          <w:bCs/>
          <w:color w:val="auto"/>
          <w:sz w:val="22"/>
          <w:szCs w:val="22"/>
        </w:rPr>
      </w:pPr>
      <w:r w:rsidRPr="00FF7588">
        <w:rPr>
          <w:rStyle w:val="normaltextrun"/>
          <w:rFonts w:asciiTheme="minorHAnsi" w:hAnsiTheme="minorHAnsi" w:cstheme="minorBidi"/>
          <w:b/>
          <w:bCs/>
          <w:color w:val="auto"/>
          <w:sz w:val="22"/>
          <w:szCs w:val="22"/>
        </w:rPr>
        <w:t>S</w:t>
      </w:r>
      <w:r w:rsidR="00BF4FE0" w:rsidRPr="00FF7588">
        <w:rPr>
          <w:rStyle w:val="normaltextrun"/>
          <w:rFonts w:asciiTheme="minorHAnsi" w:hAnsiTheme="minorHAnsi" w:cstheme="minorBidi"/>
          <w:b/>
          <w:bCs/>
          <w:color w:val="auto"/>
          <w:sz w:val="22"/>
          <w:szCs w:val="22"/>
        </w:rPr>
        <w:t xml:space="preserve">nížit nerovnosti </w:t>
      </w:r>
      <w:r w:rsidR="00BF4FE0" w:rsidRPr="00FF7588">
        <w:rPr>
          <w:rStyle w:val="normaltextrun"/>
          <w:rFonts w:asciiTheme="minorHAnsi" w:hAnsiTheme="minorHAnsi" w:cstheme="minorBidi"/>
          <w:color w:val="auto"/>
          <w:sz w:val="22"/>
          <w:szCs w:val="22"/>
        </w:rPr>
        <w:t>v přístupu ke kvalitnímu vzdělávání a umožnit maximální rozvoj potenciálu dětí, žáků a studentů.</w:t>
      </w:r>
    </w:p>
    <w:p w14:paraId="6EEE3C88" w14:textId="2B27D4E8" w:rsidR="00EF6413" w:rsidRDefault="0003211C" w:rsidP="00A94088">
      <w:pPr>
        <w:pStyle w:val="paragraph"/>
        <w:rPr>
          <w:rStyle w:val="normaltextrun"/>
          <w:rFonts w:asciiTheme="minorHAnsi" w:hAnsiTheme="minorHAnsi" w:cstheme="minorHAnsi"/>
          <w:sz w:val="22"/>
          <w:szCs w:val="22"/>
        </w:rPr>
      </w:pPr>
      <w:r>
        <w:rPr>
          <w:rStyle w:val="normaltextrun"/>
          <w:rFonts w:asciiTheme="minorHAnsi" w:hAnsiTheme="minorHAnsi" w:cstheme="minorHAnsi"/>
          <w:sz w:val="22"/>
          <w:szCs w:val="22"/>
        </w:rPr>
        <w:t>P</w:t>
      </w:r>
      <w:r w:rsidR="00EE4274" w:rsidRPr="00F336AF">
        <w:rPr>
          <w:rStyle w:val="normaltextrun"/>
          <w:rFonts w:asciiTheme="minorHAnsi" w:hAnsiTheme="minorHAnsi" w:cstheme="minorHAnsi"/>
          <w:sz w:val="22"/>
          <w:szCs w:val="22"/>
        </w:rPr>
        <w:t>ro druhé implementační</w:t>
      </w:r>
      <w:r>
        <w:rPr>
          <w:rStyle w:val="normaltextrun"/>
          <w:rFonts w:asciiTheme="minorHAnsi" w:hAnsiTheme="minorHAnsi" w:cstheme="minorHAnsi"/>
          <w:sz w:val="22"/>
          <w:szCs w:val="22"/>
        </w:rPr>
        <w:t xml:space="preserve"> </w:t>
      </w:r>
      <w:r w:rsidR="00EE4274" w:rsidRPr="00F336AF">
        <w:rPr>
          <w:rStyle w:val="normaltextrun"/>
          <w:rFonts w:asciiTheme="minorHAnsi" w:hAnsiTheme="minorHAnsi" w:cstheme="minorHAnsi"/>
          <w:sz w:val="22"/>
          <w:szCs w:val="22"/>
        </w:rPr>
        <w:t>období Strategie 2030+</w:t>
      </w:r>
      <w:r>
        <w:rPr>
          <w:rStyle w:val="normaltextrun"/>
          <w:rFonts w:asciiTheme="minorHAnsi" w:hAnsiTheme="minorHAnsi" w:cstheme="minorHAnsi"/>
          <w:sz w:val="22"/>
          <w:szCs w:val="22"/>
        </w:rPr>
        <w:t xml:space="preserve"> </w:t>
      </w:r>
      <w:r w:rsidRPr="00F336AF">
        <w:rPr>
          <w:rStyle w:val="normaltextrun"/>
          <w:rFonts w:asciiTheme="minorHAnsi" w:hAnsiTheme="minorHAnsi" w:cstheme="minorHAnsi"/>
          <w:sz w:val="22"/>
          <w:szCs w:val="22"/>
        </w:rPr>
        <w:t xml:space="preserve">byla expertní cestou vybrána </w:t>
      </w:r>
      <w:r w:rsidR="004D6BD7">
        <w:rPr>
          <w:rStyle w:val="normaltextrun"/>
          <w:rFonts w:asciiTheme="minorHAnsi" w:hAnsiTheme="minorHAnsi" w:cstheme="minorHAnsi"/>
          <w:sz w:val="22"/>
          <w:szCs w:val="22"/>
        </w:rPr>
        <w:t xml:space="preserve">k realizaci </w:t>
      </w:r>
      <w:r w:rsidRPr="00F336AF">
        <w:rPr>
          <w:rStyle w:val="normaltextrun"/>
          <w:rFonts w:asciiTheme="minorHAnsi" w:hAnsiTheme="minorHAnsi" w:cstheme="minorHAnsi"/>
          <w:sz w:val="22"/>
          <w:szCs w:val="22"/>
        </w:rPr>
        <w:t>opatření</w:t>
      </w:r>
      <w:r w:rsidR="00EE4274" w:rsidRPr="00F336AF">
        <w:rPr>
          <w:rStyle w:val="normaltextrun"/>
          <w:rFonts w:asciiTheme="minorHAnsi" w:hAnsiTheme="minorHAnsi" w:cstheme="minorHAnsi"/>
          <w:sz w:val="22"/>
          <w:szCs w:val="22"/>
        </w:rPr>
        <w:t xml:space="preserve">, </w:t>
      </w:r>
      <w:r w:rsidR="007A57CD">
        <w:rPr>
          <w:rStyle w:val="normaltextrun"/>
          <w:rFonts w:asciiTheme="minorHAnsi" w:hAnsiTheme="minorHAnsi" w:cstheme="minorHAnsi"/>
          <w:sz w:val="22"/>
          <w:szCs w:val="22"/>
        </w:rPr>
        <w:t xml:space="preserve">která </w:t>
      </w:r>
      <w:r w:rsidR="006D414C">
        <w:rPr>
          <w:rStyle w:val="normaltextrun"/>
          <w:rFonts w:asciiTheme="minorHAnsi" w:hAnsiTheme="minorHAnsi" w:cstheme="minorHAnsi"/>
          <w:sz w:val="22"/>
          <w:szCs w:val="22"/>
        </w:rPr>
        <w:t xml:space="preserve">jsou pro systém </w:t>
      </w:r>
      <w:r w:rsidR="00863FE4">
        <w:rPr>
          <w:rStyle w:val="normaltextrun"/>
          <w:rFonts w:asciiTheme="minorHAnsi" w:hAnsiTheme="minorHAnsi" w:cstheme="minorHAnsi"/>
          <w:sz w:val="22"/>
          <w:szCs w:val="22"/>
        </w:rPr>
        <w:t xml:space="preserve">školství </w:t>
      </w:r>
      <w:r w:rsidR="00FB7373">
        <w:rPr>
          <w:rStyle w:val="normaltextrun"/>
          <w:rFonts w:asciiTheme="minorHAnsi" w:hAnsiTheme="minorHAnsi" w:cstheme="minorHAnsi"/>
          <w:sz w:val="22"/>
          <w:szCs w:val="22"/>
        </w:rPr>
        <w:t>a</w:t>
      </w:r>
      <w:r w:rsidR="00E12F39">
        <w:rPr>
          <w:rStyle w:val="normaltextrun"/>
          <w:rFonts w:asciiTheme="minorHAnsi" w:hAnsiTheme="minorHAnsi" w:cstheme="minorHAnsi"/>
          <w:sz w:val="22"/>
          <w:szCs w:val="22"/>
        </w:rPr>
        <w:t xml:space="preserve"> jeho rozvoj </w:t>
      </w:r>
      <w:r w:rsidR="00863FE4">
        <w:rPr>
          <w:rStyle w:val="normaltextrun"/>
          <w:rFonts w:asciiTheme="minorHAnsi" w:hAnsiTheme="minorHAnsi" w:cstheme="minorHAnsi"/>
          <w:sz w:val="22"/>
          <w:szCs w:val="22"/>
        </w:rPr>
        <w:t>klíčová nebo</w:t>
      </w:r>
      <w:r w:rsidR="00FB7373">
        <w:rPr>
          <w:rStyle w:val="normaltextrun"/>
          <w:rFonts w:asciiTheme="minorHAnsi" w:hAnsiTheme="minorHAnsi" w:cstheme="minorHAnsi"/>
          <w:sz w:val="22"/>
          <w:szCs w:val="22"/>
        </w:rPr>
        <w:t>/a zároveň</w:t>
      </w:r>
      <w:r w:rsidR="00863FE4">
        <w:rPr>
          <w:rStyle w:val="normaltextrun"/>
          <w:rFonts w:asciiTheme="minorHAnsi" w:hAnsiTheme="minorHAnsi" w:cstheme="minorHAnsi"/>
          <w:sz w:val="22"/>
          <w:szCs w:val="22"/>
        </w:rPr>
        <w:t xml:space="preserve"> přímo </w:t>
      </w:r>
      <w:r w:rsidR="007A57CD">
        <w:rPr>
          <w:rStyle w:val="normaltextrun"/>
          <w:rFonts w:asciiTheme="minorHAnsi" w:hAnsiTheme="minorHAnsi" w:cstheme="minorHAnsi"/>
          <w:sz w:val="22"/>
          <w:szCs w:val="22"/>
        </w:rPr>
        <w:t>navazují na</w:t>
      </w:r>
      <w:r w:rsidR="00E0753D">
        <w:rPr>
          <w:rStyle w:val="normaltextrun"/>
          <w:rFonts w:asciiTheme="minorHAnsi" w:hAnsiTheme="minorHAnsi" w:cstheme="minorHAnsi"/>
          <w:sz w:val="22"/>
          <w:szCs w:val="22"/>
        </w:rPr>
        <w:t xml:space="preserve"> předchozí kroky –</w:t>
      </w:r>
      <w:r w:rsidR="00A54B88">
        <w:rPr>
          <w:rStyle w:val="normaltextrun"/>
          <w:rFonts w:asciiTheme="minorHAnsi" w:hAnsiTheme="minorHAnsi" w:cstheme="minorHAnsi"/>
          <w:sz w:val="22"/>
          <w:szCs w:val="22"/>
        </w:rPr>
        <w:t xml:space="preserve"> jsou identifikována</w:t>
      </w:r>
      <w:r w:rsidR="00E0753D">
        <w:rPr>
          <w:rStyle w:val="normaltextrun"/>
          <w:rFonts w:asciiTheme="minorHAnsi" w:hAnsiTheme="minorHAnsi" w:cstheme="minorHAnsi"/>
          <w:sz w:val="22"/>
          <w:szCs w:val="22"/>
        </w:rPr>
        <w:t xml:space="preserve"> z</w:t>
      </w:r>
      <w:r w:rsidR="00EE4274" w:rsidRPr="00F336AF">
        <w:rPr>
          <w:rStyle w:val="normaltextrun"/>
          <w:rFonts w:asciiTheme="minorHAnsi" w:hAnsiTheme="minorHAnsi" w:cstheme="minorHAnsi"/>
          <w:sz w:val="22"/>
          <w:szCs w:val="22"/>
        </w:rPr>
        <w:t xml:space="preserve"> vyhodnocení předchozího Dlouhodobého záměru ČR 2019</w:t>
      </w:r>
      <w:r w:rsidR="00072F0B" w:rsidRPr="00F336AF">
        <w:rPr>
          <w:rStyle w:val="normaltextrun"/>
          <w:rFonts w:asciiTheme="minorHAnsi" w:hAnsiTheme="minorHAnsi" w:cstheme="minorHAnsi"/>
          <w:sz w:val="22"/>
          <w:szCs w:val="22"/>
        </w:rPr>
        <w:t>–</w:t>
      </w:r>
      <w:r w:rsidR="00EE4274" w:rsidRPr="00F336AF">
        <w:rPr>
          <w:rStyle w:val="normaltextrun"/>
          <w:rFonts w:asciiTheme="minorHAnsi" w:hAnsiTheme="minorHAnsi" w:cstheme="minorHAnsi"/>
          <w:sz w:val="22"/>
          <w:szCs w:val="22"/>
        </w:rPr>
        <w:t>2023 a</w:t>
      </w:r>
      <w:r w:rsidR="00E40297">
        <w:rPr>
          <w:rStyle w:val="normaltextrun"/>
          <w:rFonts w:asciiTheme="minorHAnsi" w:hAnsiTheme="minorHAnsi" w:cstheme="minorHAnsi"/>
          <w:sz w:val="22"/>
          <w:szCs w:val="22"/>
        </w:rPr>
        <w:t> </w:t>
      </w:r>
      <w:r w:rsidR="00EE4274" w:rsidRPr="00F336AF">
        <w:rPr>
          <w:rStyle w:val="normaltextrun"/>
          <w:rFonts w:asciiTheme="minorHAnsi" w:hAnsiTheme="minorHAnsi" w:cstheme="minorHAnsi"/>
          <w:sz w:val="22"/>
          <w:szCs w:val="22"/>
        </w:rPr>
        <w:t>vyhodnocení realizace implementačních karet v prvním období Strategie 2030+. T</w:t>
      </w:r>
      <w:r w:rsidR="00E0753D">
        <w:rPr>
          <w:rStyle w:val="normaltextrun"/>
          <w:rFonts w:asciiTheme="minorHAnsi" w:hAnsiTheme="minorHAnsi" w:cstheme="minorHAnsi"/>
          <w:sz w:val="22"/>
          <w:szCs w:val="22"/>
        </w:rPr>
        <w:t xml:space="preserve">ato opatření byla rozpracována a </w:t>
      </w:r>
      <w:r w:rsidR="00EE4274" w:rsidRPr="00F336AF">
        <w:rPr>
          <w:rStyle w:val="normaltextrun"/>
          <w:rFonts w:asciiTheme="minorHAnsi" w:hAnsiTheme="minorHAnsi" w:cstheme="minorHAnsi"/>
          <w:sz w:val="22"/>
          <w:szCs w:val="22"/>
        </w:rPr>
        <w:t>prošl</w:t>
      </w:r>
      <w:r w:rsidR="00E0753D">
        <w:rPr>
          <w:rStyle w:val="normaltextrun"/>
          <w:rFonts w:asciiTheme="minorHAnsi" w:hAnsiTheme="minorHAnsi" w:cstheme="minorHAnsi"/>
          <w:sz w:val="22"/>
          <w:szCs w:val="22"/>
        </w:rPr>
        <w:t>a</w:t>
      </w:r>
      <w:r w:rsidR="007171FE">
        <w:rPr>
          <w:rStyle w:val="normaltextrun"/>
          <w:rFonts w:asciiTheme="minorHAnsi" w:hAnsiTheme="minorHAnsi" w:cstheme="minorHAnsi"/>
          <w:sz w:val="22"/>
          <w:szCs w:val="22"/>
        </w:rPr>
        <w:t xml:space="preserve"> </w:t>
      </w:r>
      <w:r w:rsidR="00FA55E8">
        <w:rPr>
          <w:rStyle w:val="normaltextrun"/>
          <w:rFonts w:asciiTheme="minorHAnsi" w:hAnsiTheme="minorHAnsi" w:cstheme="minorHAnsi"/>
          <w:sz w:val="22"/>
          <w:szCs w:val="22"/>
        </w:rPr>
        <w:t>participativním procesem,</w:t>
      </w:r>
      <w:r w:rsidR="00EE4274" w:rsidRPr="00F336AF">
        <w:rPr>
          <w:rStyle w:val="normaltextrun"/>
          <w:rFonts w:asciiTheme="minorHAnsi" w:hAnsiTheme="minorHAnsi" w:cstheme="minorHAnsi"/>
          <w:sz w:val="22"/>
          <w:szCs w:val="22"/>
        </w:rPr>
        <w:t xml:space="preserve"> </w:t>
      </w:r>
      <w:r w:rsidR="00F36389">
        <w:rPr>
          <w:rStyle w:val="normaltextrun"/>
          <w:rFonts w:asciiTheme="minorHAnsi" w:hAnsiTheme="minorHAnsi" w:cstheme="minorHAnsi"/>
          <w:sz w:val="22"/>
          <w:szCs w:val="22"/>
        </w:rPr>
        <w:t xml:space="preserve">několikerým </w:t>
      </w:r>
      <w:r w:rsidR="00EE4274" w:rsidRPr="00F336AF">
        <w:rPr>
          <w:rStyle w:val="normaltextrun"/>
          <w:rFonts w:asciiTheme="minorHAnsi" w:hAnsiTheme="minorHAnsi" w:cstheme="minorHAnsi"/>
          <w:sz w:val="22"/>
          <w:szCs w:val="22"/>
        </w:rPr>
        <w:t>mezire</w:t>
      </w:r>
      <w:r w:rsidR="00626CB7">
        <w:rPr>
          <w:rStyle w:val="normaltextrun"/>
          <w:rFonts w:asciiTheme="minorHAnsi" w:hAnsiTheme="minorHAnsi" w:cstheme="minorHAnsi"/>
          <w:sz w:val="22"/>
          <w:szCs w:val="22"/>
        </w:rPr>
        <w:t>s</w:t>
      </w:r>
      <w:r w:rsidR="00EE4274" w:rsidRPr="00F336AF">
        <w:rPr>
          <w:rStyle w:val="normaltextrun"/>
          <w:rFonts w:asciiTheme="minorHAnsi" w:hAnsiTheme="minorHAnsi" w:cstheme="minorHAnsi"/>
          <w:sz w:val="22"/>
          <w:szCs w:val="22"/>
        </w:rPr>
        <w:t>ortním i veřejným projednáváním.</w:t>
      </w:r>
      <w:r w:rsidR="00072F0B">
        <w:rPr>
          <w:rStyle w:val="normaltextrun"/>
          <w:rFonts w:asciiTheme="minorHAnsi" w:hAnsiTheme="minorHAnsi" w:cstheme="minorHAnsi"/>
          <w:sz w:val="22"/>
          <w:szCs w:val="22"/>
        </w:rPr>
        <w:t xml:space="preserve"> </w:t>
      </w:r>
    </w:p>
    <w:p w14:paraId="23DAF0EA" w14:textId="42781347" w:rsidR="00EE4274" w:rsidRPr="00F336AF" w:rsidRDefault="00EF6413" w:rsidP="00A94088">
      <w:pPr>
        <w:pStyle w:val="paragraph"/>
        <w:rPr>
          <w:sz w:val="18"/>
          <w:szCs w:val="18"/>
        </w:rPr>
      </w:pPr>
      <w:r>
        <w:rPr>
          <w:rStyle w:val="normaltextrun"/>
          <w:rFonts w:asciiTheme="minorHAnsi" w:hAnsiTheme="minorHAnsi" w:cstheme="minorHAnsi"/>
          <w:sz w:val="22"/>
          <w:szCs w:val="22"/>
        </w:rPr>
        <w:lastRenderedPageBreak/>
        <w:t xml:space="preserve">V rámci stanovených opatření tak bude nadále </w:t>
      </w:r>
      <w:r w:rsidR="00EE4274" w:rsidRPr="00F336AF">
        <w:rPr>
          <w:rStyle w:val="normaltextrun"/>
          <w:rFonts w:asciiTheme="minorHAnsi" w:hAnsiTheme="minorHAnsi" w:cstheme="minorHAnsi"/>
          <w:sz w:val="22"/>
          <w:szCs w:val="22"/>
        </w:rPr>
        <w:t xml:space="preserve">pokračovat </w:t>
      </w:r>
      <w:r w:rsidR="00EE4274" w:rsidRPr="00F336AF">
        <w:rPr>
          <w:rStyle w:val="normaltextrun"/>
          <w:rFonts w:asciiTheme="minorHAnsi" w:hAnsiTheme="minorHAnsi" w:cstheme="minorHAnsi"/>
          <w:b/>
          <w:bCs/>
          <w:sz w:val="22"/>
          <w:szCs w:val="22"/>
        </w:rPr>
        <w:t>modernizace obsahu a</w:t>
      </w:r>
      <w:r w:rsidR="00DC5785">
        <w:rPr>
          <w:rStyle w:val="normaltextrun"/>
          <w:rFonts w:asciiTheme="minorHAnsi" w:hAnsiTheme="minorHAnsi" w:cstheme="minorHAnsi"/>
          <w:b/>
          <w:bCs/>
          <w:sz w:val="22"/>
          <w:szCs w:val="22"/>
        </w:rPr>
        <w:t> </w:t>
      </w:r>
      <w:r w:rsidR="00EE4274" w:rsidRPr="00F336AF">
        <w:rPr>
          <w:rStyle w:val="normaltextrun"/>
          <w:rFonts w:asciiTheme="minorHAnsi" w:hAnsiTheme="minorHAnsi" w:cstheme="minorHAnsi"/>
          <w:b/>
          <w:bCs/>
          <w:sz w:val="22"/>
          <w:szCs w:val="22"/>
        </w:rPr>
        <w:t>způsobů vzdělávání</w:t>
      </w:r>
      <w:r w:rsidR="00EE4274" w:rsidRPr="00F336AF">
        <w:rPr>
          <w:rStyle w:val="normaltextrun"/>
          <w:rFonts w:asciiTheme="minorHAnsi" w:hAnsiTheme="minorHAnsi" w:cstheme="minorHAnsi"/>
          <w:sz w:val="22"/>
          <w:szCs w:val="22"/>
        </w:rPr>
        <w:t xml:space="preserve"> potřebná pro získávání kompetencí potřebných pro aktivní občanský, profesní i</w:t>
      </w:r>
      <w:r w:rsidR="00DC5785">
        <w:rPr>
          <w:rStyle w:val="normaltextrun"/>
          <w:rFonts w:asciiTheme="minorHAnsi" w:hAnsiTheme="minorHAnsi" w:cstheme="minorHAnsi"/>
          <w:sz w:val="22"/>
          <w:szCs w:val="22"/>
        </w:rPr>
        <w:t> </w:t>
      </w:r>
      <w:r w:rsidR="00EE4274" w:rsidRPr="00F336AF">
        <w:rPr>
          <w:rStyle w:val="normaltextrun"/>
          <w:rFonts w:asciiTheme="minorHAnsi" w:hAnsiTheme="minorHAnsi" w:cstheme="minorHAnsi"/>
          <w:sz w:val="22"/>
          <w:szCs w:val="22"/>
        </w:rPr>
        <w:t xml:space="preserve">osobní život v 21. století. Průřezově se do vzdělávání promítne rozvoj kompetencí </w:t>
      </w:r>
      <w:r w:rsidR="00EE4274" w:rsidRPr="004B3A6C">
        <w:rPr>
          <w:rStyle w:val="normaltextrun"/>
          <w:rFonts w:asciiTheme="minorHAnsi" w:hAnsiTheme="minorHAnsi" w:cstheme="minorHAnsi"/>
          <w:sz w:val="22"/>
          <w:szCs w:val="22"/>
        </w:rPr>
        <w:t>potřebných pro udržitelný rozvoj, demokratickou občanskou angažovanost a celoživotní učení</w:t>
      </w:r>
      <w:r w:rsidR="002A128A" w:rsidRPr="004B3A6C">
        <w:rPr>
          <w:rStyle w:val="normaltextrun"/>
          <w:rFonts w:asciiTheme="minorHAnsi" w:hAnsiTheme="minorHAnsi" w:cstheme="minorHAnsi"/>
          <w:sz w:val="22"/>
          <w:szCs w:val="22"/>
        </w:rPr>
        <w:t xml:space="preserve"> </w:t>
      </w:r>
      <w:r w:rsidR="0009247C" w:rsidRPr="004B3A6C">
        <w:rPr>
          <w:rStyle w:val="normaltextrun"/>
          <w:rFonts w:asciiTheme="minorHAnsi" w:hAnsiTheme="minorHAnsi" w:cstheme="minorHAnsi"/>
          <w:sz w:val="22"/>
          <w:szCs w:val="22"/>
        </w:rPr>
        <w:t>a další</w:t>
      </w:r>
      <w:r w:rsidR="00BC2CFB" w:rsidRPr="004B3A6C">
        <w:rPr>
          <w:rStyle w:val="normaltextrun"/>
          <w:rFonts w:asciiTheme="minorHAnsi" w:hAnsiTheme="minorHAnsi" w:cstheme="minorHAnsi"/>
          <w:sz w:val="22"/>
          <w:szCs w:val="22"/>
        </w:rPr>
        <w:t>.</w:t>
      </w:r>
      <w:r w:rsidR="004B3A6C">
        <w:rPr>
          <w:rStyle w:val="normaltextrun"/>
          <w:rFonts w:asciiTheme="minorHAnsi" w:hAnsiTheme="minorHAnsi" w:cstheme="minorHAnsi"/>
          <w:sz w:val="22"/>
          <w:szCs w:val="22"/>
        </w:rPr>
        <w:t xml:space="preserve"> </w:t>
      </w:r>
      <w:r w:rsidR="00BC2CFB" w:rsidRPr="004B3A6C">
        <w:rPr>
          <w:rStyle w:val="normaltextrun"/>
          <w:rFonts w:asciiTheme="minorHAnsi" w:hAnsiTheme="minorHAnsi" w:cstheme="minorHAnsi"/>
          <w:sz w:val="22"/>
          <w:szCs w:val="22"/>
        </w:rPr>
        <w:t>V</w:t>
      </w:r>
      <w:r w:rsidR="00EE4274" w:rsidRPr="004B3A6C">
        <w:rPr>
          <w:rStyle w:val="normaltextrun"/>
          <w:rFonts w:asciiTheme="minorHAnsi" w:hAnsiTheme="minorHAnsi" w:cstheme="minorHAnsi"/>
          <w:color w:val="000000" w:themeColor="text1"/>
          <w:sz w:val="22"/>
          <w:szCs w:val="22"/>
        </w:rPr>
        <w:t xml:space="preserve"> so</w:t>
      </w:r>
      <w:r w:rsidR="00EE4274" w:rsidRPr="00F336AF">
        <w:rPr>
          <w:rStyle w:val="normaltextrun"/>
          <w:rFonts w:asciiTheme="minorHAnsi" w:hAnsiTheme="minorHAnsi" w:cstheme="minorHAnsi"/>
          <w:color w:val="000000" w:themeColor="text1"/>
          <w:sz w:val="22"/>
          <w:szCs w:val="22"/>
        </w:rPr>
        <w:t xml:space="preserve">uvislosti se snižováním nerovností </w:t>
      </w:r>
      <w:r w:rsidR="00EE4274" w:rsidRPr="00F336AF">
        <w:rPr>
          <w:rStyle w:val="normaltextrun"/>
          <w:rFonts w:asciiTheme="minorHAnsi" w:hAnsiTheme="minorHAnsi" w:cstheme="minorHAnsi"/>
          <w:sz w:val="22"/>
          <w:szCs w:val="22"/>
        </w:rPr>
        <w:t xml:space="preserve">v přístupu ke kvalitnímu vzdělávání </w:t>
      </w:r>
      <w:r w:rsidR="0013627E">
        <w:rPr>
          <w:rStyle w:val="normaltextrun"/>
          <w:rFonts w:asciiTheme="minorHAnsi" w:hAnsiTheme="minorHAnsi" w:cstheme="minorHAnsi"/>
          <w:sz w:val="22"/>
          <w:szCs w:val="22"/>
        </w:rPr>
        <w:t>jsou navržena</w:t>
      </w:r>
      <w:r w:rsidR="00790952">
        <w:rPr>
          <w:rStyle w:val="normaltextrun"/>
          <w:rFonts w:asciiTheme="minorHAnsi" w:hAnsiTheme="minorHAnsi" w:cstheme="minorHAnsi"/>
          <w:sz w:val="22"/>
          <w:szCs w:val="22"/>
        </w:rPr>
        <w:t xml:space="preserve"> </w:t>
      </w:r>
      <w:r w:rsidR="00D1258F">
        <w:rPr>
          <w:rStyle w:val="normaltextrun"/>
          <w:rFonts w:asciiTheme="minorHAnsi" w:hAnsiTheme="minorHAnsi" w:cstheme="minorHAnsi"/>
          <w:sz w:val="22"/>
          <w:szCs w:val="22"/>
        </w:rPr>
        <w:t xml:space="preserve">opatření, </w:t>
      </w:r>
      <w:r w:rsidR="00E13CB8">
        <w:rPr>
          <w:rStyle w:val="normaltextrun"/>
          <w:rFonts w:asciiTheme="minorHAnsi" w:hAnsiTheme="minorHAnsi" w:cstheme="minorHAnsi"/>
          <w:sz w:val="22"/>
          <w:szCs w:val="22"/>
        </w:rPr>
        <w:t>která podporují</w:t>
      </w:r>
      <w:r w:rsidR="00EE4274" w:rsidRPr="00F336AF">
        <w:rPr>
          <w:rStyle w:val="normaltextrun"/>
          <w:rFonts w:asciiTheme="minorHAnsi" w:hAnsiTheme="minorHAnsi" w:cstheme="minorHAnsi"/>
          <w:color w:val="000000" w:themeColor="text1"/>
          <w:sz w:val="22"/>
          <w:szCs w:val="22"/>
        </w:rPr>
        <w:t xml:space="preserve"> </w:t>
      </w:r>
      <w:r w:rsidR="00EE4274" w:rsidRPr="00F336AF">
        <w:rPr>
          <w:rStyle w:val="normaltextrun"/>
          <w:rFonts w:asciiTheme="minorHAnsi" w:hAnsiTheme="minorHAnsi" w:cstheme="minorHAnsi"/>
          <w:b/>
          <w:bCs/>
          <w:color w:val="000000" w:themeColor="text1"/>
          <w:sz w:val="22"/>
          <w:szCs w:val="22"/>
        </w:rPr>
        <w:t>spravedlivé šance na dostupné kvalitní vzdělání pro každého</w:t>
      </w:r>
      <w:r w:rsidR="00EE4274" w:rsidRPr="00F336AF">
        <w:rPr>
          <w:rStyle w:val="normaltextrun"/>
          <w:rFonts w:asciiTheme="minorHAnsi" w:hAnsiTheme="minorHAnsi" w:cstheme="minorHAnsi"/>
          <w:color w:val="000000" w:themeColor="text1"/>
          <w:sz w:val="22"/>
          <w:szCs w:val="22"/>
        </w:rPr>
        <w:t xml:space="preserve"> občana bez ohledu na zdravotní stav, osobnostní charakteristiku či socioekonomické podmínky. Dále se zamě</w:t>
      </w:r>
      <w:r w:rsidR="00D95859">
        <w:rPr>
          <w:rStyle w:val="normaltextrun"/>
          <w:rFonts w:asciiTheme="minorHAnsi" w:hAnsiTheme="minorHAnsi" w:cstheme="minorHAnsi"/>
          <w:color w:val="000000" w:themeColor="text1"/>
          <w:sz w:val="22"/>
          <w:szCs w:val="22"/>
        </w:rPr>
        <w:t>řují</w:t>
      </w:r>
      <w:r w:rsidR="00EE4274" w:rsidRPr="00F336AF">
        <w:rPr>
          <w:rStyle w:val="normaltextrun"/>
          <w:rFonts w:asciiTheme="minorHAnsi" w:hAnsiTheme="minorHAnsi" w:cstheme="minorHAnsi"/>
          <w:color w:val="000000" w:themeColor="text1"/>
          <w:sz w:val="22"/>
          <w:szCs w:val="22"/>
        </w:rPr>
        <w:t xml:space="preserve"> na </w:t>
      </w:r>
      <w:r w:rsidR="00EE4274" w:rsidRPr="00F336AF">
        <w:rPr>
          <w:rStyle w:val="normaltextrun"/>
          <w:rFonts w:asciiTheme="minorHAnsi" w:hAnsiTheme="minorHAnsi" w:cstheme="minorHAnsi"/>
          <w:b/>
          <w:bCs/>
          <w:color w:val="000000" w:themeColor="text1"/>
          <w:sz w:val="22"/>
          <w:szCs w:val="22"/>
        </w:rPr>
        <w:t xml:space="preserve">posílení kompetencí </w:t>
      </w:r>
      <w:r w:rsidR="00EE4274" w:rsidRPr="00F336AF">
        <w:rPr>
          <w:rStyle w:val="normaltextrun"/>
          <w:rFonts w:asciiTheme="minorHAnsi" w:hAnsiTheme="minorHAnsi" w:cstheme="minorHAnsi"/>
          <w:b/>
          <w:bCs/>
          <w:sz w:val="22"/>
          <w:szCs w:val="22"/>
        </w:rPr>
        <w:t>leaderů škol</w:t>
      </w:r>
      <w:r w:rsidR="00B83545">
        <w:rPr>
          <w:rStyle w:val="normaltextrun"/>
          <w:rFonts w:asciiTheme="minorHAnsi" w:hAnsiTheme="minorHAnsi" w:cstheme="minorHAnsi"/>
          <w:b/>
          <w:bCs/>
          <w:sz w:val="22"/>
          <w:szCs w:val="22"/>
        </w:rPr>
        <w:t xml:space="preserve"> a</w:t>
      </w:r>
      <w:r w:rsidR="008B551C">
        <w:rPr>
          <w:rStyle w:val="normaltextrun"/>
          <w:rFonts w:asciiTheme="minorHAnsi" w:hAnsiTheme="minorHAnsi" w:cstheme="minorHAnsi"/>
          <w:b/>
          <w:bCs/>
          <w:sz w:val="22"/>
          <w:szCs w:val="22"/>
        </w:rPr>
        <w:t> </w:t>
      </w:r>
      <w:r w:rsidR="009C716F">
        <w:rPr>
          <w:rStyle w:val="normaltextrun"/>
          <w:rFonts w:asciiTheme="minorHAnsi" w:hAnsiTheme="minorHAnsi" w:cstheme="minorHAnsi"/>
          <w:b/>
          <w:bCs/>
          <w:sz w:val="22"/>
          <w:szCs w:val="22"/>
        </w:rPr>
        <w:t>peda</w:t>
      </w:r>
      <w:r w:rsidR="00B83545">
        <w:rPr>
          <w:rStyle w:val="normaltextrun"/>
          <w:rFonts w:asciiTheme="minorHAnsi" w:hAnsiTheme="minorHAnsi" w:cstheme="minorHAnsi"/>
          <w:b/>
          <w:bCs/>
          <w:sz w:val="22"/>
          <w:szCs w:val="22"/>
        </w:rPr>
        <w:t>gogických pracovníků</w:t>
      </w:r>
      <w:r w:rsidR="00EE4274" w:rsidRPr="00F336AF">
        <w:rPr>
          <w:rStyle w:val="normaltextrun"/>
          <w:rFonts w:asciiTheme="minorHAnsi" w:hAnsiTheme="minorHAnsi" w:cstheme="minorHAnsi"/>
          <w:sz w:val="22"/>
          <w:szCs w:val="22"/>
        </w:rPr>
        <w:t xml:space="preserve">, </w:t>
      </w:r>
      <w:r w:rsidR="00DD3C90">
        <w:rPr>
          <w:rStyle w:val="normaltextrun"/>
          <w:rFonts w:asciiTheme="minorHAnsi" w:hAnsiTheme="minorHAnsi" w:cstheme="minorHAnsi"/>
          <w:sz w:val="22"/>
          <w:szCs w:val="22"/>
        </w:rPr>
        <w:t>tedy aktivity v důsledku př</w:t>
      </w:r>
      <w:r w:rsidR="00E336EB">
        <w:rPr>
          <w:rStyle w:val="normaltextrun"/>
          <w:rFonts w:asciiTheme="minorHAnsi" w:hAnsiTheme="minorHAnsi" w:cstheme="minorHAnsi"/>
          <w:sz w:val="22"/>
          <w:szCs w:val="22"/>
        </w:rPr>
        <w:t>i</w:t>
      </w:r>
      <w:r w:rsidR="00DD3C90">
        <w:rPr>
          <w:rStyle w:val="normaltextrun"/>
          <w:rFonts w:asciiTheme="minorHAnsi" w:hAnsiTheme="minorHAnsi" w:cstheme="minorHAnsi"/>
          <w:sz w:val="22"/>
          <w:szCs w:val="22"/>
        </w:rPr>
        <w:t>sp</w:t>
      </w:r>
      <w:r w:rsidR="00E336EB">
        <w:rPr>
          <w:rStyle w:val="normaltextrun"/>
          <w:rFonts w:asciiTheme="minorHAnsi" w:hAnsiTheme="minorHAnsi" w:cstheme="minorHAnsi"/>
          <w:sz w:val="22"/>
          <w:szCs w:val="22"/>
        </w:rPr>
        <w:t>í</w:t>
      </w:r>
      <w:r w:rsidR="00DD3C90">
        <w:rPr>
          <w:rStyle w:val="normaltextrun"/>
          <w:rFonts w:asciiTheme="minorHAnsi" w:hAnsiTheme="minorHAnsi" w:cstheme="minorHAnsi"/>
          <w:sz w:val="22"/>
          <w:szCs w:val="22"/>
        </w:rPr>
        <w:t>vající</w:t>
      </w:r>
      <w:r w:rsidR="00EE4274" w:rsidRPr="00F336AF">
        <w:rPr>
          <w:rStyle w:val="normaltextrun"/>
          <w:rFonts w:asciiTheme="minorHAnsi" w:hAnsiTheme="minorHAnsi" w:cstheme="minorHAnsi"/>
          <w:sz w:val="22"/>
          <w:szCs w:val="22"/>
        </w:rPr>
        <w:t xml:space="preserve"> k rozvoji potenciálu </w:t>
      </w:r>
      <w:r w:rsidR="007C7733">
        <w:rPr>
          <w:rStyle w:val="normaltextrun"/>
          <w:rFonts w:asciiTheme="minorHAnsi" w:hAnsiTheme="minorHAnsi" w:cstheme="minorHAnsi"/>
          <w:sz w:val="22"/>
          <w:szCs w:val="22"/>
        </w:rPr>
        <w:t xml:space="preserve">jak pedagogů, tak </w:t>
      </w:r>
      <w:r w:rsidR="00EE4274" w:rsidRPr="00F336AF">
        <w:rPr>
          <w:rStyle w:val="normaltextrun"/>
          <w:rFonts w:asciiTheme="minorHAnsi" w:hAnsiTheme="minorHAnsi" w:cstheme="minorHAnsi"/>
          <w:sz w:val="22"/>
          <w:szCs w:val="22"/>
        </w:rPr>
        <w:t>všech dětí, žáků a studentů</w:t>
      </w:r>
      <w:r w:rsidR="00187658">
        <w:rPr>
          <w:rStyle w:val="normaltextrun"/>
          <w:rFonts w:asciiTheme="minorHAnsi" w:hAnsiTheme="minorHAnsi" w:cstheme="minorHAnsi"/>
          <w:sz w:val="22"/>
          <w:szCs w:val="22"/>
        </w:rPr>
        <w:t>,</w:t>
      </w:r>
      <w:r w:rsidR="00EE4274" w:rsidRPr="00F336AF">
        <w:rPr>
          <w:rStyle w:val="normaltextrun"/>
          <w:rFonts w:asciiTheme="minorHAnsi" w:hAnsiTheme="minorHAnsi" w:cstheme="minorHAnsi"/>
          <w:sz w:val="22"/>
          <w:szCs w:val="22"/>
        </w:rPr>
        <w:t xml:space="preserve"> mj</w:t>
      </w:r>
      <w:r w:rsidR="00EE4274" w:rsidRPr="00F336AF">
        <w:rPr>
          <w:rStyle w:val="normaltextrun"/>
          <w:rFonts w:asciiTheme="minorHAnsi" w:hAnsiTheme="minorHAnsi" w:cstheme="minorHAnsi"/>
          <w:color w:val="000000" w:themeColor="text1"/>
          <w:sz w:val="22"/>
          <w:szCs w:val="22"/>
        </w:rPr>
        <w:t>. i s ohledem na rovné příležitosti</w:t>
      </w:r>
      <w:r w:rsidR="00DD3C90">
        <w:rPr>
          <w:rStyle w:val="Znakapoznpodarou"/>
          <w:rFonts w:asciiTheme="minorHAnsi" w:hAnsiTheme="minorHAnsi" w:cstheme="minorHAnsi"/>
          <w:color w:val="000000" w:themeColor="text1"/>
          <w:sz w:val="22"/>
          <w:szCs w:val="22"/>
        </w:rPr>
        <w:footnoteReference w:id="7"/>
      </w:r>
      <w:r w:rsidR="00DD3C90">
        <w:rPr>
          <w:rStyle w:val="normaltextrun"/>
          <w:rFonts w:asciiTheme="minorHAnsi" w:hAnsiTheme="minorHAnsi" w:cstheme="minorHAnsi"/>
          <w:color w:val="000000" w:themeColor="text1"/>
          <w:sz w:val="22"/>
          <w:szCs w:val="22"/>
        </w:rPr>
        <w:t>.</w:t>
      </w:r>
    </w:p>
    <w:p w14:paraId="7D5D5B41" w14:textId="7E483FA2" w:rsidR="00723B34" w:rsidRPr="00723B34" w:rsidRDefault="00DB4236" w:rsidP="00A94088">
      <w:pPr>
        <w:pStyle w:val="paragraph"/>
        <w:rPr>
          <w:sz w:val="18"/>
          <w:szCs w:val="18"/>
        </w:rPr>
      </w:pPr>
      <w:r>
        <w:rPr>
          <w:rStyle w:val="normaltextrun"/>
          <w:rFonts w:asciiTheme="minorHAnsi" w:hAnsiTheme="minorHAnsi" w:cstheme="minorHAnsi"/>
          <w:sz w:val="22"/>
          <w:szCs w:val="22"/>
        </w:rPr>
        <w:t>Vedle toho musí být č</w:t>
      </w:r>
      <w:r w:rsidR="00EE4274" w:rsidRPr="00F336AF">
        <w:rPr>
          <w:rStyle w:val="normaltextrun"/>
          <w:rFonts w:asciiTheme="minorHAnsi" w:hAnsiTheme="minorHAnsi" w:cstheme="minorHAnsi"/>
          <w:sz w:val="22"/>
          <w:szCs w:val="22"/>
        </w:rPr>
        <w:t xml:space="preserve">eské </w:t>
      </w:r>
      <w:r w:rsidR="00EE4274" w:rsidRPr="00F336AF">
        <w:rPr>
          <w:rStyle w:val="normaltextrun"/>
          <w:rFonts w:asciiTheme="minorHAnsi" w:hAnsiTheme="minorHAnsi" w:cstheme="minorHAnsi"/>
          <w:b/>
          <w:bCs/>
          <w:sz w:val="22"/>
          <w:szCs w:val="22"/>
        </w:rPr>
        <w:t>školství připraveno</w:t>
      </w:r>
      <w:r w:rsidR="00EE4274" w:rsidRPr="00F336AF">
        <w:rPr>
          <w:rStyle w:val="normaltextrun"/>
          <w:rFonts w:asciiTheme="minorHAnsi" w:hAnsiTheme="minorHAnsi" w:cstheme="minorHAnsi"/>
          <w:sz w:val="22"/>
          <w:szCs w:val="22"/>
        </w:rPr>
        <w:t xml:space="preserve"> reagovat i na rychlé změny, které nelze ovlivnit a mnohdy ani predikovat. V předcházejícím období nás výrazně zasáhly dvě </w:t>
      </w:r>
      <w:r w:rsidR="00E4512D">
        <w:rPr>
          <w:rStyle w:val="normaltextrun"/>
          <w:rFonts w:asciiTheme="minorHAnsi" w:hAnsiTheme="minorHAnsi" w:cstheme="minorHAnsi"/>
          <w:sz w:val="22"/>
          <w:szCs w:val="22"/>
        </w:rPr>
        <w:t>mimořádné</w:t>
      </w:r>
      <w:r w:rsidR="00EE4274" w:rsidRPr="00F336AF">
        <w:rPr>
          <w:rStyle w:val="normaltextrun"/>
          <w:rFonts w:asciiTheme="minorHAnsi" w:hAnsiTheme="minorHAnsi" w:cstheme="minorHAnsi"/>
          <w:sz w:val="22"/>
          <w:szCs w:val="22"/>
        </w:rPr>
        <w:t xml:space="preserve"> události, a to pandemie covid-19 a</w:t>
      </w:r>
      <w:r w:rsidR="00DC5785">
        <w:rPr>
          <w:rStyle w:val="normaltextrun"/>
          <w:rFonts w:asciiTheme="minorHAnsi" w:hAnsiTheme="minorHAnsi" w:cstheme="minorHAnsi"/>
          <w:sz w:val="22"/>
          <w:szCs w:val="22"/>
        </w:rPr>
        <w:t> </w:t>
      </w:r>
      <w:r w:rsidR="00EE4274" w:rsidRPr="00F336AF">
        <w:rPr>
          <w:rStyle w:val="normaltextrun"/>
          <w:rFonts w:asciiTheme="minorHAnsi" w:hAnsiTheme="minorHAnsi" w:cstheme="minorHAnsi"/>
          <w:sz w:val="22"/>
          <w:szCs w:val="22"/>
        </w:rPr>
        <w:t xml:space="preserve">válečná agrese Ruské federace na Ukrajinu. </w:t>
      </w:r>
      <w:r w:rsidR="00E34ACE">
        <w:rPr>
          <w:rStyle w:val="normaltextrun"/>
          <w:rFonts w:asciiTheme="minorHAnsi" w:hAnsiTheme="minorHAnsi" w:cstheme="minorHAnsi"/>
          <w:sz w:val="22"/>
          <w:szCs w:val="22"/>
        </w:rPr>
        <w:t>První přinesla u</w:t>
      </w:r>
      <w:r w:rsidR="00EE4274" w:rsidRPr="00F336AF">
        <w:rPr>
          <w:rStyle w:val="normaltextrun"/>
          <w:rFonts w:asciiTheme="minorHAnsi" w:hAnsiTheme="minorHAnsi" w:cstheme="minorHAnsi"/>
          <w:sz w:val="22"/>
          <w:szCs w:val="22"/>
        </w:rPr>
        <w:t>zavření škol a zavedení distanční výuky</w:t>
      </w:r>
      <w:r w:rsidR="00354BA0">
        <w:rPr>
          <w:rStyle w:val="normaltextrun"/>
          <w:rFonts w:asciiTheme="minorHAnsi" w:hAnsiTheme="minorHAnsi" w:cstheme="minorHAnsi"/>
          <w:sz w:val="22"/>
          <w:szCs w:val="22"/>
        </w:rPr>
        <w:t>,</w:t>
      </w:r>
      <w:r w:rsidR="00EE4274" w:rsidRPr="00F336AF">
        <w:rPr>
          <w:rStyle w:val="normaltextrun"/>
          <w:rFonts w:asciiTheme="minorHAnsi" w:hAnsiTheme="minorHAnsi" w:cstheme="minorHAnsi"/>
          <w:sz w:val="22"/>
          <w:szCs w:val="22"/>
        </w:rPr>
        <w:t xml:space="preserve"> </w:t>
      </w:r>
      <w:r w:rsidR="00E34ACE">
        <w:rPr>
          <w:rStyle w:val="normaltextrun"/>
          <w:rFonts w:asciiTheme="minorHAnsi" w:hAnsiTheme="minorHAnsi" w:cstheme="minorHAnsi"/>
          <w:sz w:val="22"/>
          <w:szCs w:val="22"/>
        </w:rPr>
        <w:t xml:space="preserve">a </w:t>
      </w:r>
      <w:r w:rsidR="00354BA0">
        <w:rPr>
          <w:rStyle w:val="normaltextrun"/>
          <w:rFonts w:asciiTheme="minorHAnsi" w:hAnsiTheme="minorHAnsi" w:cstheme="minorHAnsi"/>
          <w:sz w:val="22"/>
          <w:szCs w:val="22"/>
        </w:rPr>
        <w:t xml:space="preserve">měla </w:t>
      </w:r>
      <w:r w:rsidR="00E34ACE">
        <w:rPr>
          <w:rStyle w:val="normaltextrun"/>
          <w:rFonts w:asciiTheme="minorHAnsi" w:hAnsiTheme="minorHAnsi" w:cstheme="minorHAnsi"/>
          <w:sz w:val="22"/>
          <w:szCs w:val="22"/>
        </w:rPr>
        <w:t>jak pozitiv</w:t>
      </w:r>
      <w:r w:rsidR="00111E44">
        <w:rPr>
          <w:rStyle w:val="normaltextrun"/>
          <w:rFonts w:asciiTheme="minorHAnsi" w:hAnsiTheme="minorHAnsi" w:cstheme="minorHAnsi"/>
          <w:sz w:val="22"/>
          <w:szCs w:val="22"/>
        </w:rPr>
        <w:t>ní dopady</w:t>
      </w:r>
      <w:r w:rsidR="00E34ACE">
        <w:rPr>
          <w:rStyle w:val="normaltextrun"/>
          <w:rFonts w:asciiTheme="minorHAnsi" w:hAnsiTheme="minorHAnsi" w:cstheme="minorHAnsi"/>
          <w:sz w:val="22"/>
          <w:szCs w:val="22"/>
        </w:rPr>
        <w:t>,</w:t>
      </w:r>
      <w:r w:rsidR="00EE4274" w:rsidRPr="00F336AF">
        <w:rPr>
          <w:rStyle w:val="normaltextrun"/>
          <w:rFonts w:asciiTheme="minorHAnsi" w:hAnsiTheme="minorHAnsi" w:cstheme="minorHAnsi"/>
          <w:sz w:val="22"/>
          <w:szCs w:val="22"/>
        </w:rPr>
        <w:t xml:space="preserve"> </w:t>
      </w:r>
      <w:r w:rsidR="00354BA0">
        <w:rPr>
          <w:rStyle w:val="normaltextrun"/>
          <w:rFonts w:asciiTheme="minorHAnsi" w:hAnsiTheme="minorHAnsi" w:cstheme="minorHAnsi"/>
          <w:sz w:val="22"/>
          <w:szCs w:val="22"/>
        </w:rPr>
        <w:t xml:space="preserve">např. </w:t>
      </w:r>
      <w:r w:rsidR="00EE4274" w:rsidRPr="00F336AF">
        <w:rPr>
          <w:rStyle w:val="normaltextrun"/>
          <w:rFonts w:asciiTheme="minorHAnsi" w:hAnsiTheme="minorHAnsi" w:cstheme="minorHAnsi"/>
          <w:sz w:val="22"/>
          <w:szCs w:val="22"/>
        </w:rPr>
        <w:t xml:space="preserve">rozvoj digitálních kompetencí všech aktérů ve vzdělávání, </w:t>
      </w:r>
      <w:r w:rsidR="00E34ACE">
        <w:rPr>
          <w:rStyle w:val="normaltextrun"/>
          <w:rFonts w:asciiTheme="minorHAnsi" w:hAnsiTheme="minorHAnsi" w:cstheme="minorHAnsi"/>
          <w:sz w:val="22"/>
          <w:szCs w:val="22"/>
        </w:rPr>
        <w:t>tak negativní</w:t>
      </w:r>
      <w:r w:rsidR="00EE4274" w:rsidRPr="00F336AF">
        <w:rPr>
          <w:rStyle w:val="normaltextrun"/>
          <w:rFonts w:asciiTheme="minorHAnsi" w:hAnsiTheme="minorHAnsi" w:cstheme="minorHAnsi"/>
          <w:sz w:val="22"/>
          <w:szCs w:val="22"/>
        </w:rPr>
        <w:t xml:space="preserve"> dopady</w:t>
      </w:r>
      <w:r w:rsidR="00354BA0">
        <w:rPr>
          <w:rStyle w:val="normaltextrun"/>
          <w:rFonts w:asciiTheme="minorHAnsi" w:hAnsiTheme="minorHAnsi" w:cstheme="minorHAnsi"/>
          <w:sz w:val="22"/>
          <w:szCs w:val="22"/>
        </w:rPr>
        <w:t>,</w:t>
      </w:r>
      <w:r w:rsidR="00EE4274" w:rsidRPr="00F336AF">
        <w:rPr>
          <w:rStyle w:val="normaltextrun"/>
          <w:rFonts w:asciiTheme="minorHAnsi" w:hAnsiTheme="minorHAnsi" w:cstheme="minorHAnsi"/>
          <w:sz w:val="22"/>
          <w:szCs w:val="22"/>
        </w:rPr>
        <w:t xml:space="preserve"> </w:t>
      </w:r>
      <w:r w:rsidR="00E34ACE">
        <w:rPr>
          <w:rStyle w:val="normaltextrun"/>
          <w:rFonts w:asciiTheme="minorHAnsi" w:hAnsiTheme="minorHAnsi" w:cstheme="minorHAnsi"/>
          <w:sz w:val="22"/>
          <w:szCs w:val="22"/>
        </w:rPr>
        <w:t>se kterými</w:t>
      </w:r>
      <w:r w:rsidR="00EE4274" w:rsidRPr="00F336AF">
        <w:rPr>
          <w:rStyle w:val="normaltextrun"/>
          <w:rFonts w:asciiTheme="minorHAnsi" w:hAnsiTheme="minorHAnsi" w:cstheme="minorHAnsi"/>
          <w:sz w:val="22"/>
          <w:szCs w:val="22"/>
        </w:rPr>
        <w:t xml:space="preserve"> se bohužel mnozí vyrovnávají doposud</w:t>
      </w:r>
      <w:r w:rsidR="00E34ACE">
        <w:rPr>
          <w:rStyle w:val="normaltextrun"/>
          <w:rFonts w:asciiTheme="minorHAnsi" w:hAnsiTheme="minorHAnsi" w:cstheme="minorHAnsi"/>
          <w:sz w:val="22"/>
          <w:szCs w:val="22"/>
        </w:rPr>
        <w:t xml:space="preserve">. </w:t>
      </w:r>
      <w:r w:rsidR="006E4C6C">
        <w:rPr>
          <w:rStyle w:val="normaltextrun"/>
          <w:rFonts w:asciiTheme="minorHAnsi" w:hAnsiTheme="minorHAnsi" w:cstheme="minorHAnsi"/>
          <w:sz w:val="22"/>
          <w:szCs w:val="22"/>
        </w:rPr>
        <w:t xml:space="preserve">Český stát a MŠMT zavedlo </w:t>
      </w:r>
      <w:r w:rsidR="00A166B6">
        <w:rPr>
          <w:rStyle w:val="normaltextrun"/>
          <w:rFonts w:asciiTheme="minorHAnsi" w:hAnsiTheme="minorHAnsi" w:cstheme="minorHAnsi"/>
          <w:sz w:val="22"/>
          <w:szCs w:val="22"/>
        </w:rPr>
        <w:t xml:space="preserve">pro zmírnění následků systémově vedenou podporu </w:t>
      </w:r>
      <w:r w:rsidR="00084B56">
        <w:rPr>
          <w:rStyle w:val="normaltextrun"/>
          <w:rFonts w:asciiTheme="minorHAnsi" w:hAnsiTheme="minorHAnsi" w:cstheme="minorHAnsi"/>
          <w:sz w:val="22"/>
          <w:szCs w:val="22"/>
        </w:rPr>
        <w:t xml:space="preserve">s využitím </w:t>
      </w:r>
      <w:r w:rsidR="005C6E83">
        <w:rPr>
          <w:rStyle w:val="normaltextrun"/>
          <w:rFonts w:asciiTheme="minorHAnsi" w:hAnsiTheme="minorHAnsi" w:cstheme="minorHAnsi"/>
          <w:sz w:val="22"/>
          <w:szCs w:val="22"/>
        </w:rPr>
        <w:t xml:space="preserve">národních i </w:t>
      </w:r>
      <w:r w:rsidR="0027590A">
        <w:rPr>
          <w:rStyle w:val="normaltextrun"/>
          <w:rFonts w:asciiTheme="minorHAnsi" w:hAnsiTheme="minorHAnsi" w:cstheme="minorHAnsi"/>
          <w:sz w:val="22"/>
          <w:szCs w:val="22"/>
        </w:rPr>
        <w:t>dalších</w:t>
      </w:r>
      <w:r w:rsidR="00EE4274" w:rsidRPr="00F336AF">
        <w:rPr>
          <w:rStyle w:val="normaltextrun"/>
          <w:rFonts w:asciiTheme="minorHAnsi" w:hAnsiTheme="minorHAnsi" w:cstheme="minorHAnsi"/>
          <w:sz w:val="22"/>
          <w:szCs w:val="22"/>
        </w:rPr>
        <w:t xml:space="preserve"> nástrojů </w:t>
      </w:r>
      <w:r w:rsidR="002922AA">
        <w:rPr>
          <w:rStyle w:val="normaltextrun"/>
          <w:rFonts w:asciiTheme="minorHAnsi" w:hAnsiTheme="minorHAnsi" w:cstheme="minorHAnsi"/>
          <w:sz w:val="22"/>
          <w:szCs w:val="22"/>
        </w:rPr>
        <w:t>včetně specifického:</w:t>
      </w:r>
      <w:r w:rsidR="000B2E62">
        <w:rPr>
          <w:rStyle w:val="normaltextrun"/>
          <w:rFonts w:asciiTheme="minorHAnsi" w:hAnsiTheme="minorHAnsi" w:cstheme="minorHAnsi"/>
          <w:sz w:val="22"/>
          <w:szCs w:val="22"/>
        </w:rPr>
        <w:t xml:space="preserve"> </w:t>
      </w:r>
      <w:r w:rsidR="007B0144" w:rsidRPr="00F336AF">
        <w:rPr>
          <w:rStyle w:val="normaltextrun"/>
          <w:rFonts w:asciiTheme="minorHAnsi" w:hAnsiTheme="minorHAnsi" w:cstheme="minorHAnsi"/>
          <w:sz w:val="22"/>
          <w:szCs w:val="22"/>
        </w:rPr>
        <w:t>Národní</w:t>
      </w:r>
      <w:r w:rsidR="002922AA">
        <w:rPr>
          <w:rStyle w:val="normaltextrun"/>
          <w:rFonts w:asciiTheme="minorHAnsi" w:hAnsiTheme="minorHAnsi" w:cstheme="minorHAnsi"/>
          <w:sz w:val="22"/>
          <w:szCs w:val="22"/>
        </w:rPr>
        <w:t>ho</w:t>
      </w:r>
      <w:r w:rsidR="000B2E62">
        <w:rPr>
          <w:rStyle w:val="normaltextrun"/>
          <w:rFonts w:asciiTheme="minorHAnsi" w:hAnsiTheme="minorHAnsi" w:cstheme="minorHAnsi"/>
          <w:sz w:val="22"/>
          <w:szCs w:val="22"/>
        </w:rPr>
        <w:t xml:space="preserve"> </w:t>
      </w:r>
      <w:r w:rsidR="007B0144" w:rsidRPr="00F336AF">
        <w:rPr>
          <w:rStyle w:val="normaltextrun"/>
          <w:rFonts w:asciiTheme="minorHAnsi" w:hAnsiTheme="minorHAnsi" w:cstheme="minorHAnsi"/>
          <w:sz w:val="22"/>
          <w:szCs w:val="22"/>
        </w:rPr>
        <w:t>plán</w:t>
      </w:r>
      <w:r w:rsidR="002922AA">
        <w:rPr>
          <w:rStyle w:val="normaltextrun"/>
          <w:rFonts w:asciiTheme="minorHAnsi" w:hAnsiTheme="minorHAnsi" w:cstheme="minorHAnsi"/>
          <w:sz w:val="22"/>
          <w:szCs w:val="22"/>
        </w:rPr>
        <w:t>u</w:t>
      </w:r>
      <w:r w:rsidR="00EE4274" w:rsidRPr="00F336AF">
        <w:rPr>
          <w:rStyle w:val="normaltextrun"/>
          <w:rFonts w:asciiTheme="minorHAnsi" w:hAnsiTheme="minorHAnsi" w:cstheme="minorHAnsi"/>
          <w:sz w:val="22"/>
          <w:szCs w:val="22"/>
        </w:rPr>
        <w:t xml:space="preserve"> obnovy</w:t>
      </w:r>
      <w:r w:rsidR="00354BA0">
        <w:rPr>
          <w:rStyle w:val="normaltextrun"/>
          <w:rFonts w:asciiTheme="minorHAnsi" w:hAnsiTheme="minorHAnsi" w:cstheme="minorHAnsi"/>
          <w:sz w:val="22"/>
          <w:szCs w:val="22"/>
        </w:rPr>
        <w:t xml:space="preserve"> </w:t>
      </w:r>
      <w:r w:rsidR="00D24011">
        <w:rPr>
          <w:rStyle w:val="normaltextrun"/>
          <w:rFonts w:asciiTheme="minorHAnsi" w:hAnsiTheme="minorHAnsi" w:cstheme="minorHAnsi"/>
          <w:sz w:val="22"/>
          <w:szCs w:val="22"/>
        </w:rPr>
        <w:t>(dále NPO</w:t>
      </w:r>
      <w:r w:rsidR="00845484">
        <w:rPr>
          <w:rStyle w:val="normaltextrun"/>
          <w:rFonts w:asciiTheme="minorHAnsi" w:hAnsiTheme="minorHAnsi" w:cstheme="minorHAnsi"/>
          <w:sz w:val="22"/>
          <w:szCs w:val="22"/>
        </w:rPr>
        <w:t>)</w:t>
      </w:r>
      <w:r w:rsidR="007B0144">
        <w:rPr>
          <w:rStyle w:val="Znakapoznpodarou"/>
          <w:rFonts w:asciiTheme="minorHAnsi" w:hAnsiTheme="minorHAnsi" w:cstheme="minorHAnsi"/>
          <w:sz w:val="22"/>
          <w:szCs w:val="22"/>
        </w:rPr>
        <w:footnoteReference w:id="8"/>
      </w:r>
      <w:r w:rsidR="007B0144" w:rsidRPr="00F336AF">
        <w:rPr>
          <w:rStyle w:val="normaltextrun"/>
          <w:rFonts w:asciiTheme="minorHAnsi" w:hAnsiTheme="minorHAnsi" w:cstheme="minorHAnsi"/>
          <w:sz w:val="22"/>
          <w:szCs w:val="22"/>
        </w:rPr>
        <w:t>. </w:t>
      </w:r>
      <w:r w:rsidR="000B2E62" w:rsidRPr="000B2E62">
        <w:rPr>
          <w:rStyle w:val="normaltextrun"/>
          <w:rFonts w:asciiTheme="minorHAnsi" w:hAnsiTheme="minorHAnsi" w:cstheme="minorHAnsi"/>
          <w:sz w:val="22"/>
          <w:szCs w:val="22"/>
        </w:rPr>
        <w:t xml:space="preserve">Prostředky na realizaci NPO </w:t>
      </w:r>
      <w:r w:rsidR="00845484">
        <w:rPr>
          <w:rStyle w:val="normaltextrun"/>
          <w:rFonts w:asciiTheme="minorHAnsi" w:hAnsiTheme="minorHAnsi" w:cstheme="minorHAnsi"/>
          <w:sz w:val="22"/>
          <w:szCs w:val="22"/>
        </w:rPr>
        <w:t>jsou</w:t>
      </w:r>
      <w:r w:rsidR="000B2E62" w:rsidRPr="000B2E62">
        <w:rPr>
          <w:rStyle w:val="normaltextrun"/>
          <w:rFonts w:asciiTheme="minorHAnsi" w:hAnsiTheme="minorHAnsi" w:cstheme="minorHAnsi"/>
          <w:sz w:val="22"/>
          <w:szCs w:val="22"/>
        </w:rPr>
        <w:t xml:space="preserve"> České republice poskytnuty z Evropské unie prostřednictvím Nástroje pro oživení a odolnost (</w:t>
      </w:r>
      <w:proofErr w:type="spellStart"/>
      <w:r w:rsidR="000B2E62" w:rsidRPr="000B2E62">
        <w:rPr>
          <w:rStyle w:val="normaltextrun"/>
          <w:rFonts w:asciiTheme="minorHAnsi" w:hAnsiTheme="minorHAnsi" w:cstheme="minorHAnsi"/>
          <w:sz w:val="22"/>
          <w:szCs w:val="22"/>
        </w:rPr>
        <w:t>Recovery</w:t>
      </w:r>
      <w:proofErr w:type="spellEnd"/>
      <w:r w:rsidR="000B2E62" w:rsidRPr="000B2E62">
        <w:rPr>
          <w:rStyle w:val="normaltextrun"/>
          <w:rFonts w:asciiTheme="minorHAnsi" w:hAnsiTheme="minorHAnsi" w:cstheme="minorHAnsi"/>
          <w:sz w:val="22"/>
          <w:szCs w:val="22"/>
        </w:rPr>
        <w:t xml:space="preserve"> and </w:t>
      </w:r>
      <w:proofErr w:type="spellStart"/>
      <w:r w:rsidR="000B2E62" w:rsidRPr="000B2E62">
        <w:rPr>
          <w:rStyle w:val="normaltextrun"/>
          <w:rFonts w:asciiTheme="minorHAnsi" w:hAnsiTheme="minorHAnsi" w:cstheme="minorHAnsi"/>
          <w:sz w:val="22"/>
          <w:szCs w:val="22"/>
        </w:rPr>
        <w:t>Resilience</w:t>
      </w:r>
      <w:proofErr w:type="spellEnd"/>
      <w:r w:rsidR="000B2E62" w:rsidRPr="000B2E62">
        <w:rPr>
          <w:rStyle w:val="normaltextrun"/>
          <w:rFonts w:asciiTheme="minorHAnsi" w:hAnsiTheme="minorHAnsi" w:cstheme="minorHAnsi"/>
          <w:sz w:val="22"/>
          <w:szCs w:val="22"/>
        </w:rPr>
        <w:t xml:space="preserve"> Facility)</w:t>
      </w:r>
      <w:r w:rsidR="00354BA0">
        <w:rPr>
          <w:rStyle w:val="normaltextrun"/>
          <w:rFonts w:asciiTheme="minorHAnsi" w:hAnsiTheme="minorHAnsi" w:cstheme="minorHAnsi"/>
          <w:sz w:val="22"/>
          <w:szCs w:val="22"/>
        </w:rPr>
        <w:t>,</w:t>
      </w:r>
      <w:r w:rsidR="000B2E62" w:rsidRPr="000B2E62">
        <w:rPr>
          <w:rStyle w:val="normaltextrun"/>
          <w:rFonts w:asciiTheme="minorHAnsi" w:hAnsiTheme="minorHAnsi" w:cstheme="minorHAnsi"/>
          <w:sz w:val="22"/>
          <w:szCs w:val="22"/>
        </w:rPr>
        <w:t xml:space="preserve"> a to </w:t>
      </w:r>
      <w:r w:rsidR="00093AAC">
        <w:rPr>
          <w:rStyle w:val="normaltextrun"/>
          <w:rFonts w:asciiTheme="minorHAnsi" w:hAnsiTheme="minorHAnsi" w:cstheme="minorHAnsi"/>
          <w:sz w:val="22"/>
          <w:szCs w:val="22"/>
        </w:rPr>
        <w:t>na roky</w:t>
      </w:r>
      <w:r w:rsidR="000B2E62" w:rsidRPr="000B2E62">
        <w:rPr>
          <w:rStyle w:val="normaltextrun"/>
          <w:rFonts w:asciiTheme="minorHAnsi" w:hAnsiTheme="minorHAnsi" w:cstheme="minorHAnsi"/>
          <w:sz w:val="22"/>
          <w:szCs w:val="22"/>
        </w:rPr>
        <w:t xml:space="preserve"> </w:t>
      </w:r>
      <w:r w:rsidR="00A6341F" w:rsidRPr="000B2E62">
        <w:rPr>
          <w:rStyle w:val="normaltextrun"/>
          <w:rFonts w:asciiTheme="minorHAnsi" w:hAnsiTheme="minorHAnsi" w:cstheme="minorHAnsi"/>
          <w:sz w:val="22"/>
          <w:szCs w:val="22"/>
        </w:rPr>
        <w:t>2021–2026</w:t>
      </w:r>
      <w:r w:rsidR="000B2E62" w:rsidRPr="000B2E62">
        <w:rPr>
          <w:rStyle w:val="normaltextrun"/>
          <w:rFonts w:asciiTheme="minorHAnsi" w:hAnsiTheme="minorHAnsi" w:cstheme="minorHAnsi"/>
          <w:sz w:val="22"/>
          <w:szCs w:val="22"/>
        </w:rPr>
        <w:t>.</w:t>
      </w:r>
      <w:r w:rsidR="000B2E62">
        <w:rPr>
          <w:rStyle w:val="normaltextrun"/>
          <w:rFonts w:asciiTheme="minorHAnsi" w:hAnsiTheme="minorHAnsi" w:cstheme="minorHAnsi"/>
          <w:sz w:val="22"/>
          <w:szCs w:val="22"/>
        </w:rPr>
        <w:t xml:space="preserve"> </w:t>
      </w:r>
      <w:r w:rsidR="00EE4274" w:rsidRPr="00F336AF">
        <w:rPr>
          <w:rStyle w:val="normaltextrun"/>
          <w:rFonts w:asciiTheme="minorHAnsi" w:hAnsiTheme="minorHAnsi" w:cstheme="minorHAnsi"/>
          <w:b/>
          <w:bCs/>
          <w:sz w:val="22"/>
          <w:szCs w:val="22"/>
        </w:rPr>
        <w:t>Systémově veden</w:t>
      </w:r>
      <w:r w:rsidR="00A6341F">
        <w:rPr>
          <w:rStyle w:val="normaltextrun"/>
          <w:rFonts w:asciiTheme="minorHAnsi" w:hAnsiTheme="minorHAnsi" w:cstheme="minorHAnsi"/>
          <w:b/>
          <w:bCs/>
          <w:sz w:val="22"/>
          <w:szCs w:val="22"/>
        </w:rPr>
        <w:t>á</w:t>
      </w:r>
      <w:r w:rsidR="00EE4274" w:rsidRPr="00F336AF">
        <w:rPr>
          <w:rStyle w:val="normaltextrun"/>
          <w:rFonts w:asciiTheme="minorHAnsi" w:hAnsiTheme="minorHAnsi" w:cstheme="minorHAnsi"/>
          <w:b/>
          <w:bCs/>
          <w:sz w:val="22"/>
          <w:szCs w:val="22"/>
        </w:rPr>
        <w:t xml:space="preserve"> podpor</w:t>
      </w:r>
      <w:r w:rsidR="00A6341F">
        <w:rPr>
          <w:rStyle w:val="normaltextrun"/>
          <w:rFonts w:asciiTheme="minorHAnsi" w:hAnsiTheme="minorHAnsi" w:cstheme="minorHAnsi"/>
          <w:b/>
          <w:bCs/>
          <w:sz w:val="22"/>
          <w:szCs w:val="22"/>
        </w:rPr>
        <w:t>a</w:t>
      </w:r>
      <w:r w:rsidR="00EE4274" w:rsidRPr="00F336AF">
        <w:rPr>
          <w:rStyle w:val="normaltextrun"/>
          <w:rFonts w:asciiTheme="minorHAnsi" w:hAnsiTheme="minorHAnsi" w:cstheme="minorHAnsi"/>
          <w:sz w:val="22"/>
          <w:szCs w:val="22"/>
        </w:rPr>
        <w:t xml:space="preserve"> se kladně </w:t>
      </w:r>
      <w:r w:rsidR="00441415">
        <w:rPr>
          <w:rStyle w:val="normaltextrun"/>
          <w:rFonts w:asciiTheme="minorHAnsi" w:hAnsiTheme="minorHAnsi" w:cstheme="minorHAnsi"/>
          <w:sz w:val="22"/>
          <w:szCs w:val="22"/>
        </w:rPr>
        <w:t>osvědčila</w:t>
      </w:r>
      <w:r w:rsidR="00EE4274" w:rsidRPr="00F336AF">
        <w:rPr>
          <w:rStyle w:val="normaltextrun"/>
          <w:rFonts w:asciiTheme="minorHAnsi" w:hAnsiTheme="minorHAnsi" w:cstheme="minorHAnsi"/>
          <w:sz w:val="22"/>
          <w:szCs w:val="22"/>
        </w:rPr>
        <w:t xml:space="preserve"> i v případě řešení důsledků</w:t>
      </w:r>
      <w:r w:rsidR="0009247C">
        <w:rPr>
          <w:rStyle w:val="normaltextrun"/>
          <w:rFonts w:asciiTheme="minorHAnsi" w:hAnsiTheme="minorHAnsi" w:cstheme="minorHAnsi"/>
          <w:sz w:val="22"/>
          <w:szCs w:val="22"/>
        </w:rPr>
        <w:t xml:space="preserve"> </w:t>
      </w:r>
      <w:r w:rsidR="00EE4274" w:rsidRPr="00F336AF">
        <w:rPr>
          <w:rStyle w:val="normaltextrun"/>
          <w:rFonts w:asciiTheme="minorHAnsi" w:hAnsiTheme="minorHAnsi" w:cstheme="minorHAnsi"/>
          <w:sz w:val="22"/>
          <w:szCs w:val="22"/>
        </w:rPr>
        <w:t xml:space="preserve">válečné agrese. S náročnou situací imigrace </w:t>
      </w:r>
      <w:r w:rsidR="00012DBC">
        <w:rPr>
          <w:rStyle w:val="normaltextrun"/>
          <w:rFonts w:asciiTheme="minorHAnsi" w:hAnsiTheme="minorHAnsi" w:cstheme="minorHAnsi"/>
          <w:sz w:val="22"/>
          <w:szCs w:val="22"/>
        </w:rPr>
        <w:t xml:space="preserve">velkého </w:t>
      </w:r>
      <w:r w:rsidR="00EE4274" w:rsidRPr="00F336AF">
        <w:rPr>
          <w:rStyle w:val="normaltextrun"/>
          <w:rFonts w:asciiTheme="minorHAnsi" w:hAnsiTheme="minorHAnsi" w:cstheme="minorHAnsi"/>
          <w:sz w:val="22"/>
          <w:szCs w:val="22"/>
        </w:rPr>
        <w:t>počtu dětí, žáků a studentů cizinců a</w:t>
      </w:r>
      <w:r w:rsidR="006E5F98">
        <w:rPr>
          <w:rStyle w:val="normaltextrun"/>
          <w:rFonts w:asciiTheme="minorHAnsi" w:hAnsiTheme="minorHAnsi" w:cstheme="minorHAnsi"/>
          <w:sz w:val="22"/>
          <w:szCs w:val="22"/>
        </w:rPr>
        <w:t> </w:t>
      </w:r>
      <w:r w:rsidR="00EE4274" w:rsidRPr="00F336AF">
        <w:rPr>
          <w:rStyle w:val="normaltextrun"/>
          <w:rFonts w:asciiTheme="minorHAnsi" w:hAnsiTheme="minorHAnsi" w:cstheme="minorHAnsi"/>
          <w:sz w:val="22"/>
          <w:szCs w:val="22"/>
        </w:rPr>
        <w:t>s</w:t>
      </w:r>
      <w:r w:rsidR="00012DBC">
        <w:rPr>
          <w:rStyle w:val="normaltextrun"/>
          <w:rFonts w:asciiTheme="minorHAnsi" w:hAnsiTheme="minorHAnsi" w:cstheme="minorHAnsi"/>
          <w:sz w:val="22"/>
          <w:szCs w:val="22"/>
        </w:rPr>
        <w:t> </w:t>
      </w:r>
      <w:r w:rsidR="00EE4274" w:rsidRPr="00F336AF">
        <w:rPr>
          <w:rStyle w:val="normaltextrun"/>
          <w:rFonts w:asciiTheme="minorHAnsi" w:hAnsiTheme="minorHAnsi" w:cstheme="minorHAnsi"/>
          <w:sz w:val="22"/>
          <w:szCs w:val="22"/>
        </w:rPr>
        <w:t>jejich začleňováním do našeho systému pomáhají školám i jejich zřizovatelům nastavená cílená opatření</w:t>
      </w:r>
      <w:r w:rsidR="00E61CF4">
        <w:rPr>
          <w:rStyle w:val="normaltextrun"/>
          <w:rFonts w:asciiTheme="minorHAnsi" w:hAnsiTheme="minorHAnsi" w:cstheme="minorHAnsi"/>
          <w:sz w:val="22"/>
          <w:szCs w:val="22"/>
        </w:rPr>
        <w:t xml:space="preserve"> a</w:t>
      </w:r>
      <w:r w:rsidR="006E5F98">
        <w:rPr>
          <w:rStyle w:val="normaltextrun"/>
          <w:rFonts w:asciiTheme="minorHAnsi" w:hAnsiTheme="minorHAnsi" w:cstheme="minorHAnsi"/>
          <w:sz w:val="22"/>
          <w:szCs w:val="22"/>
        </w:rPr>
        <w:t> </w:t>
      </w:r>
      <w:r w:rsidR="00F17E15">
        <w:rPr>
          <w:rStyle w:val="normaltextrun"/>
          <w:rFonts w:asciiTheme="minorHAnsi" w:hAnsiTheme="minorHAnsi" w:cstheme="minorHAnsi"/>
          <w:sz w:val="22"/>
          <w:szCs w:val="22"/>
        </w:rPr>
        <w:t xml:space="preserve">lepší </w:t>
      </w:r>
      <w:r w:rsidR="00E641E5">
        <w:rPr>
          <w:rStyle w:val="normaltextrun"/>
          <w:rFonts w:asciiTheme="minorHAnsi" w:hAnsiTheme="minorHAnsi" w:cstheme="minorHAnsi"/>
          <w:sz w:val="22"/>
          <w:szCs w:val="22"/>
        </w:rPr>
        <w:t>informovanost</w:t>
      </w:r>
      <w:r w:rsidR="00F17E15">
        <w:rPr>
          <w:rStyle w:val="normaltextrun"/>
          <w:rFonts w:asciiTheme="minorHAnsi" w:hAnsiTheme="minorHAnsi" w:cstheme="minorHAnsi"/>
          <w:sz w:val="22"/>
          <w:szCs w:val="22"/>
        </w:rPr>
        <w:t xml:space="preserve"> </w:t>
      </w:r>
      <w:r w:rsidR="00E641E5">
        <w:rPr>
          <w:rStyle w:val="normaltextrun"/>
          <w:rFonts w:asciiTheme="minorHAnsi" w:hAnsiTheme="minorHAnsi" w:cstheme="minorHAnsi"/>
          <w:sz w:val="22"/>
          <w:szCs w:val="22"/>
        </w:rPr>
        <w:t>a</w:t>
      </w:r>
      <w:r w:rsidR="00EE4274" w:rsidRPr="00F336AF">
        <w:rPr>
          <w:rStyle w:val="normaltextrun"/>
          <w:rFonts w:asciiTheme="minorHAnsi" w:hAnsiTheme="minorHAnsi" w:cstheme="minorHAnsi"/>
          <w:sz w:val="22"/>
          <w:szCs w:val="22"/>
        </w:rPr>
        <w:t xml:space="preserve"> komunikace regionů s</w:t>
      </w:r>
      <w:r w:rsidR="00012DBC">
        <w:rPr>
          <w:rStyle w:val="normaltextrun"/>
          <w:rFonts w:asciiTheme="minorHAnsi" w:hAnsiTheme="minorHAnsi" w:cstheme="minorHAnsi"/>
          <w:sz w:val="22"/>
          <w:szCs w:val="22"/>
        </w:rPr>
        <w:t> </w:t>
      </w:r>
      <w:r w:rsidR="00EE4274" w:rsidRPr="00F336AF">
        <w:rPr>
          <w:rStyle w:val="normaltextrun"/>
          <w:rFonts w:asciiTheme="minorHAnsi" w:hAnsiTheme="minorHAnsi" w:cstheme="minorHAnsi"/>
          <w:sz w:val="22"/>
          <w:szCs w:val="22"/>
        </w:rPr>
        <w:t>centrem</w:t>
      </w:r>
      <w:r w:rsidR="00E10C9D">
        <w:rPr>
          <w:rStyle w:val="normaltextrun"/>
          <w:rFonts w:asciiTheme="minorHAnsi" w:hAnsiTheme="minorHAnsi" w:cstheme="minorHAnsi"/>
          <w:sz w:val="22"/>
          <w:szCs w:val="22"/>
        </w:rPr>
        <w:t xml:space="preserve"> </w:t>
      </w:r>
      <w:r w:rsidR="00EE4274" w:rsidRPr="00F336AF">
        <w:rPr>
          <w:rStyle w:val="normaltextrun"/>
          <w:rFonts w:asciiTheme="minorHAnsi" w:hAnsiTheme="minorHAnsi" w:cstheme="minorHAnsi"/>
          <w:sz w:val="22"/>
          <w:szCs w:val="22"/>
        </w:rPr>
        <w:t xml:space="preserve">pomocí </w:t>
      </w:r>
      <w:r w:rsidR="00893D28">
        <w:rPr>
          <w:rStyle w:val="normaltextrun"/>
          <w:rFonts w:asciiTheme="minorHAnsi" w:hAnsiTheme="minorHAnsi" w:cstheme="minorHAnsi"/>
          <w:b/>
          <w:bCs/>
          <w:sz w:val="22"/>
          <w:szCs w:val="22"/>
        </w:rPr>
        <w:t>S</w:t>
      </w:r>
      <w:r w:rsidR="00EE4274" w:rsidRPr="00F336AF">
        <w:rPr>
          <w:rStyle w:val="normaltextrun"/>
          <w:rFonts w:asciiTheme="minorHAnsi" w:hAnsiTheme="minorHAnsi" w:cstheme="minorHAnsi"/>
          <w:b/>
          <w:bCs/>
          <w:sz w:val="22"/>
          <w:szCs w:val="22"/>
        </w:rPr>
        <w:t>tředního článku podpory</w:t>
      </w:r>
      <w:r w:rsidR="00BC505C">
        <w:rPr>
          <w:rStyle w:val="Znakapoznpodarou"/>
          <w:rFonts w:asciiTheme="minorHAnsi" w:hAnsiTheme="minorHAnsi" w:cstheme="minorHAnsi"/>
          <w:b/>
          <w:bCs/>
          <w:sz w:val="22"/>
          <w:szCs w:val="22"/>
        </w:rPr>
        <w:footnoteReference w:id="9"/>
      </w:r>
      <w:r w:rsidR="00E61CF4">
        <w:rPr>
          <w:rStyle w:val="normaltextrun"/>
          <w:rFonts w:asciiTheme="minorHAnsi" w:hAnsiTheme="minorHAnsi" w:cstheme="minorHAnsi"/>
          <w:sz w:val="22"/>
          <w:szCs w:val="22"/>
        </w:rPr>
        <w:t xml:space="preserve">, který </w:t>
      </w:r>
      <w:r w:rsidR="00D4500A">
        <w:rPr>
          <w:rStyle w:val="normaltextrun"/>
          <w:rFonts w:asciiTheme="minorHAnsi" w:hAnsiTheme="minorHAnsi" w:cstheme="minorHAnsi"/>
          <w:sz w:val="22"/>
          <w:szCs w:val="22"/>
        </w:rPr>
        <w:t>je</w:t>
      </w:r>
      <w:r w:rsidR="00E61CF4">
        <w:rPr>
          <w:rStyle w:val="normaltextrun"/>
          <w:rFonts w:asciiTheme="minorHAnsi" w:hAnsiTheme="minorHAnsi" w:cstheme="minorHAnsi"/>
          <w:sz w:val="22"/>
          <w:szCs w:val="22"/>
        </w:rPr>
        <w:t xml:space="preserve"> od </w:t>
      </w:r>
      <w:r w:rsidR="00D4500A">
        <w:rPr>
          <w:rStyle w:val="normaltextrun"/>
          <w:rFonts w:asciiTheme="minorHAnsi" w:hAnsiTheme="minorHAnsi" w:cstheme="minorHAnsi"/>
          <w:sz w:val="22"/>
          <w:szCs w:val="22"/>
        </w:rPr>
        <w:t>1.</w:t>
      </w:r>
      <w:r w:rsidR="00354BA0">
        <w:rPr>
          <w:rStyle w:val="normaltextrun"/>
          <w:rFonts w:asciiTheme="minorHAnsi" w:hAnsiTheme="minorHAnsi" w:cstheme="minorHAnsi"/>
          <w:sz w:val="22"/>
          <w:szCs w:val="22"/>
        </w:rPr>
        <w:t xml:space="preserve"> </w:t>
      </w:r>
      <w:r w:rsidR="00D4500A">
        <w:rPr>
          <w:rStyle w:val="normaltextrun"/>
          <w:rFonts w:asciiTheme="minorHAnsi" w:hAnsiTheme="minorHAnsi" w:cstheme="minorHAnsi"/>
          <w:sz w:val="22"/>
          <w:szCs w:val="22"/>
        </w:rPr>
        <w:t>7.</w:t>
      </w:r>
      <w:r w:rsidR="00E61CF4">
        <w:rPr>
          <w:rStyle w:val="normaltextrun"/>
          <w:rFonts w:asciiTheme="minorHAnsi" w:hAnsiTheme="minorHAnsi" w:cstheme="minorHAnsi"/>
          <w:sz w:val="22"/>
          <w:szCs w:val="22"/>
        </w:rPr>
        <w:t xml:space="preserve"> 2023 zaveden do</w:t>
      </w:r>
      <w:r w:rsidR="0036610A">
        <w:rPr>
          <w:rStyle w:val="normaltextrun"/>
          <w:rFonts w:asciiTheme="minorHAnsi" w:hAnsiTheme="minorHAnsi" w:cstheme="minorHAnsi"/>
          <w:sz w:val="22"/>
          <w:szCs w:val="22"/>
        </w:rPr>
        <w:t xml:space="preserve"> všech</w:t>
      </w:r>
      <w:r w:rsidR="00E61CF4">
        <w:rPr>
          <w:rStyle w:val="normaltextrun"/>
          <w:rFonts w:asciiTheme="minorHAnsi" w:hAnsiTheme="minorHAnsi" w:cstheme="minorHAnsi"/>
          <w:sz w:val="22"/>
          <w:szCs w:val="22"/>
        </w:rPr>
        <w:t xml:space="preserve"> krajů </w:t>
      </w:r>
      <w:r w:rsidR="007D69AD">
        <w:rPr>
          <w:rStyle w:val="normaltextrun"/>
          <w:rFonts w:asciiTheme="minorHAnsi" w:hAnsiTheme="minorHAnsi" w:cstheme="minorHAnsi"/>
          <w:sz w:val="22"/>
          <w:szCs w:val="22"/>
        </w:rPr>
        <w:t>České republiky</w:t>
      </w:r>
      <w:r w:rsidR="0036610A">
        <w:rPr>
          <w:rStyle w:val="normaltextrun"/>
          <w:rFonts w:asciiTheme="minorHAnsi" w:hAnsiTheme="minorHAnsi" w:cstheme="minorHAnsi"/>
          <w:sz w:val="22"/>
          <w:szCs w:val="22"/>
        </w:rPr>
        <w:t xml:space="preserve"> (s výjimkou hl. města Prahy).</w:t>
      </w:r>
    </w:p>
    <w:p w14:paraId="60F21A01" w14:textId="77777777" w:rsidR="00EE4274" w:rsidRPr="00F336AF" w:rsidRDefault="00EE4274" w:rsidP="00A94088">
      <w:pPr>
        <w:pStyle w:val="paragraph"/>
        <w:rPr>
          <w:rStyle w:val="eop"/>
          <w:rFonts w:asciiTheme="minorHAnsi" w:hAnsiTheme="minorHAnsi" w:cstheme="minorHAnsi"/>
          <w:sz w:val="22"/>
          <w:szCs w:val="22"/>
        </w:rPr>
      </w:pPr>
      <w:r w:rsidRPr="00F336AF">
        <w:rPr>
          <w:rStyle w:val="normaltextrun"/>
          <w:rFonts w:asciiTheme="minorHAnsi" w:hAnsiTheme="minorHAnsi" w:cstheme="minorHAnsi"/>
          <w:b/>
          <w:bCs/>
          <w:sz w:val="22"/>
          <w:szCs w:val="22"/>
        </w:rPr>
        <w:t>Realizace </w:t>
      </w:r>
      <w:r w:rsidRPr="00F336AF">
        <w:rPr>
          <w:rStyle w:val="eop"/>
          <w:rFonts w:asciiTheme="minorHAnsi" w:hAnsiTheme="minorHAnsi" w:cstheme="minorHAnsi"/>
          <w:sz w:val="22"/>
          <w:szCs w:val="22"/>
        </w:rPr>
        <w:t> </w:t>
      </w:r>
    </w:p>
    <w:p w14:paraId="42DC7400" w14:textId="34BE34B2" w:rsidR="00EE4274" w:rsidRPr="00F336AF" w:rsidRDefault="00EE4274" w:rsidP="00A94088">
      <w:pPr>
        <w:pStyle w:val="paragraph"/>
        <w:rPr>
          <w:sz w:val="18"/>
          <w:szCs w:val="18"/>
        </w:rPr>
      </w:pPr>
      <w:r w:rsidRPr="00F336AF">
        <w:rPr>
          <w:rStyle w:val="normaltextrun"/>
          <w:rFonts w:asciiTheme="minorHAnsi" w:hAnsiTheme="minorHAnsi" w:cstheme="minorHAnsi"/>
          <w:sz w:val="22"/>
          <w:szCs w:val="22"/>
        </w:rPr>
        <w:t>Dlouhodobý záměr ČR 2023–2027 zasahuje celý systém regionálního školství, a to od předškolního po vyšší odborné</w:t>
      </w:r>
      <w:r w:rsidR="0009247C">
        <w:rPr>
          <w:rStyle w:val="normaltextrun"/>
          <w:rFonts w:asciiTheme="minorHAnsi" w:hAnsiTheme="minorHAnsi" w:cstheme="minorHAnsi"/>
          <w:sz w:val="22"/>
          <w:szCs w:val="22"/>
        </w:rPr>
        <w:t xml:space="preserve"> </w:t>
      </w:r>
      <w:r w:rsidRPr="00F336AF">
        <w:rPr>
          <w:rStyle w:val="normaltextrun"/>
          <w:rFonts w:asciiTheme="minorHAnsi" w:hAnsiTheme="minorHAnsi" w:cstheme="minorHAnsi"/>
          <w:sz w:val="22"/>
          <w:szCs w:val="22"/>
        </w:rPr>
        <w:t>vzdělávání včetně přesahu vzdělání celoživotního, neformálního a zájmového, určuje rámec dlouhodobých záměrů krajů, sjednocuje přístup státu a jednotlivých krajů zejména v oblasti nastavení parametrů vzdělávací soustavy a cílů vzdělávací politiky ČR. Vyhodnocování dlouhodobého záměru ČR je prováděno v souladu s ustanovením § 9 školského zákona, a to jednou za čtyři roky před přípravou záměru nového. Finanční zajištění průběžné realizace cílů a opatření stanovených v Dlouhodob</w:t>
      </w:r>
      <w:r w:rsidR="00801187">
        <w:rPr>
          <w:rStyle w:val="normaltextrun"/>
          <w:rFonts w:asciiTheme="minorHAnsi" w:hAnsiTheme="minorHAnsi" w:cstheme="minorHAnsi"/>
          <w:sz w:val="22"/>
          <w:szCs w:val="22"/>
        </w:rPr>
        <w:t>ém</w:t>
      </w:r>
      <w:r w:rsidRPr="00F336AF">
        <w:rPr>
          <w:rStyle w:val="normaltextrun"/>
          <w:rFonts w:asciiTheme="minorHAnsi" w:hAnsiTheme="minorHAnsi" w:cstheme="minorHAnsi"/>
          <w:sz w:val="22"/>
          <w:szCs w:val="22"/>
        </w:rPr>
        <w:t xml:space="preserve"> záměr</w:t>
      </w:r>
      <w:r w:rsidR="00801187">
        <w:rPr>
          <w:rStyle w:val="normaltextrun"/>
          <w:rFonts w:asciiTheme="minorHAnsi" w:hAnsiTheme="minorHAnsi" w:cstheme="minorHAnsi"/>
          <w:sz w:val="22"/>
          <w:szCs w:val="22"/>
        </w:rPr>
        <w:t>u</w:t>
      </w:r>
      <w:r w:rsidRPr="00F336AF">
        <w:rPr>
          <w:rStyle w:val="normaltextrun"/>
          <w:rFonts w:asciiTheme="minorHAnsi" w:hAnsiTheme="minorHAnsi" w:cstheme="minorHAnsi"/>
          <w:sz w:val="22"/>
          <w:szCs w:val="22"/>
        </w:rPr>
        <w:t xml:space="preserve"> </w:t>
      </w:r>
      <w:r w:rsidR="00FA0367">
        <w:rPr>
          <w:rStyle w:val="normaltextrun"/>
          <w:rFonts w:asciiTheme="minorHAnsi" w:hAnsiTheme="minorHAnsi" w:cstheme="minorHAnsi"/>
          <w:sz w:val="22"/>
          <w:szCs w:val="22"/>
        </w:rPr>
        <w:br/>
      </w:r>
      <w:r w:rsidRPr="00F336AF">
        <w:rPr>
          <w:rStyle w:val="normaltextrun"/>
          <w:rFonts w:asciiTheme="minorHAnsi" w:hAnsiTheme="minorHAnsi" w:cstheme="minorHAnsi"/>
          <w:sz w:val="22"/>
          <w:szCs w:val="22"/>
        </w:rPr>
        <w:t xml:space="preserve">ČR 2023–2027 bude pokryto zejména z objemu přidělených finančních prostředků ze státního rozpočtu do kapitoly Ministerstva školství, mládeže a tělovýchovy (dále </w:t>
      </w:r>
      <w:r w:rsidRPr="00F336AF">
        <w:rPr>
          <w:rStyle w:val="contextualspellingandgrammarerror"/>
          <w:rFonts w:asciiTheme="minorHAnsi" w:hAnsiTheme="minorHAnsi" w:cstheme="minorHAnsi"/>
          <w:sz w:val="22"/>
          <w:szCs w:val="22"/>
        </w:rPr>
        <w:t>jen</w:t>
      </w:r>
      <w:r w:rsidR="0009247C">
        <w:rPr>
          <w:rStyle w:val="contextualspellingandgrammarerror"/>
          <w:rFonts w:asciiTheme="minorHAnsi" w:hAnsiTheme="minorHAnsi" w:cstheme="minorHAnsi"/>
          <w:sz w:val="22"/>
          <w:szCs w:val="22"/>
        </w:rPr>
        <w:t xml:space="preserve"> „</w:t>
      </w:r>
      <w:r w:rsidRPr="00F336AF">
        <w:rPr>
          <w:rStyle w:val="contextualspellingandgrammarerror"/>
          <w:rFonts w:asciiTheme="minorHAnsi" w:hAnsiTheme="minorHAnsi" w:cstheme="minorHAnsi"/>
          <w:sz w:val="22"/>
          <w:szCs w:val="22"/>
        </w:rPr>
        <w:t>MŠMT</w:t>
      </w:r>
      <w:r w:rsidRPr="00F336AF">
        <w:rPr>
          <w:rStyle w:val="normaltextrun"/>
          <w:rFonts w:asciiTheme="minorHAnsi" w:hAnsiTheme="minorHAnsi" w:cstheme="minorHAnsi"/>
          <w:sz w:val="22"/>
          <w:szCs w:val="22"/>
        </w:rPr>
        <w:t>“)</w:t>
      </w:r>
      <w:r w:rsidR="00C27375">
        <w:rPr>
          <w:rStyle w:val="normaltextrun"/>
          <w:rFonts w:asciiTheme="minorHAnsi" w:hAnsiTheme="minorHAnsi" w:cstheme="minorHAnsi"/>
          <w:sz w:val="22"/>
          <w:szCs w:val="22"/>
        </w:rPr>
        <w:t xml:space="preserve">, prostřednictvím </w:t>
      </w:r>
      <w:r w:rsidR="00C27375" w:rsidRPr="00C27375">
        <w:rPr>
          <w:rStyle w:val="normaltextrun"/>
          <w:rFonts w:asciiTheme="minorHAnsi" w:hAnsiTheme="minorHAnsi" w:cstheme="minorHAnsi"/>
          <w:sz w:val="22"/>
          <w:szCs w:val="22"/>
        </w:rPr>
        <w:t>Národního plánu obnovy</w:t>
      </w:r>
      <w:r w:rsidRPr="00F336AF">
        <w:rPr>
          <w:rStyle w:val="normaltextrun"/>
          <w:rFonts w:asciiTheme="minorHAnsi" w:hAnsiTheme="minorHAnsi" w:cstheme="minorHAnsi"/>
          <w:sz w:val="22"/>
          <w:szCs w:val="22"/>
        </w:rPr>
        <w:t xml:space="preserve"> či bude spolufinancováno z prostředků Evropských strukturálních a investičních fondů (dále jen „Fondy EU“)</w:t>
      </w:r>
      <w:r w:rsidR="00187658">
        <w:rPr>
          <w:rStyle w:val="normaltextrun"/>
          <w:rFonts w:asciiTheme="minorHAnsi" w:hAnsiTheme="minorHAnsi" w:cstheme="minorHAnsi"/>
          <w:sz w:val="22"/>
          <w:szCs w:val="22"/>
        </w:rPr>
        <w:t>,</w:t>
      </w:r>
      <w:r w:rsidR="00EF6373">
        <w:rPr>
          <w:rStyle w:val="normaltextrun"/>
          <w:rFonts w:asciiTheme="minorHAnsi" w:hAnsiTheme="minorHAnsi" w:cstheme="minorHAnsi"/>
          <w:sz w:val="22"/>
          <w:szCs w:val="22"/>
        </w:rPr>
        <w:t xml:space="preserve"> zejména Operačního programu Jan Amos Komenský (OP JAK)</w:t>
      </w:r>
      <w:r w:rsidRPr="00F336AF">
        <w:rPr>
          <w:rStyle w:val="normaltextrun"/>
          <w:rFonts w:asciiTheme="minorHAnsi" w:hAnsiTheme="minorHAnsi" w:cstheme="minorHAnsi"/>
          <w:sz w:val="22"/>
          <w:szCs w:val="22"/>
        </w:rPr>
        <w:t>. </w:t>
      </w:r>
      <w:r w:rsidRPr="00F336AF">
        <w:rPr>
          <w:rStyle w:val="eop"/>
          <w:rFonts w:asciiTheme="minorHAnsi" w:hAnsiTheme="minorHAnsi" w:cstheme="minorHAnsi"/>
          <w:sz w:val="22"/>
          <w:szCs w:val="22"/>
        </w:rPr>
        <w:t> </w:t>
      </w:r>
    </w:p>
    <w:p w14:paraId="47D4A802" w14:textId="789FCF20" w:rsidR="00EE4274" w:rsidRPr="00723B34" w:rsidRDefault="00EE4274" w:rsidP="00A94088">
      <w:pPr>
        <w:pStyle w:val="paragraph"/>
        <w:rPr>
          <w:rStyle w:val="eop"/>
          <w:rFonts w:asciiTheme="minorHAnsi" w:hAnsiTheme="minorHAnsi" w:cstheme="minorHAnsi"/>
          <w:sz w:val="18"/>
          <w:szCs w:val="18"/>
        </w:rPr>
      </w:pPr>
      <w:r w:rsidRPr="00F336AF">
        <w:rPr>
          <w:rStyle w:val="normaltextrun"/>
          <w:rFonts w:asciiTheme="minorHAnsi" w:hAnsiTheme="minorHAnsi" w:cstheme="minorHAnsi"/>
          <w:sz w:val="18"/>
          <w:szCs w:val="18"/>
        </w:rPr>
        <w:t> </w:t>
      </w:r>
      <w:r w:rsidRPr="00F336AF">
        <w:rPr>
          <w:rStyle w:val="normaltextrun"/>
          <w:rFonts w:asciiTheme="minorHAnsi" w:hAnsiTheme="minorHAnsi" w:cstheme="minorHAnsi"/>
          <w:b/>
          <w:bCs/>
          <w:sz w:val="22"/>
          <w:szCs w:val="22"/>
        </w:rPr>
        <w:t>Ať se vám s dokumentem dobře pracuje!  </w:t>
      </w:r>
      <w:r w:rsidRPr="00F336AF">
        <w:rPr>
          <w:rStyle w:val="eop"/>
          <w:rFonts w:asciiTheme="minorHAnsi" w:hAnsiTheme="minorHAnsi" w:cstheme="minorHAnsi"/>
          <w:b/>
          <w:bCs/>
          <w:sz w:val="22"/>
          <w:szCs w:val="22"/>
        </w:rPr>
        <w:t> </w:t>
      </w:r>
    </w:p>
    <w:p w14:paraId="389E74A5" w14:textId="610C483E" w:rsidR="006D5AEB" w:rsidRPr="00FF7588" w:rsidRDefault="00CF51BD" w:rsidP="00256116">
      <w:pPr>
        <w:pStyle w:val="paragraph"/>
        <w:rPr>
          <w:rStyle w:val="normaltextrun"/>
          <w:rFonts w:asciiTheme="minorHAnsi" w:hAnsiTheme="minorHAnsi" w:cstheme="minorHAnsi"/>
          <w:b/>
          <w:bCs/>
          <w:color w:val="auto"/>
          <w:sz w:val="22"/>
          <w:szCs w:val="22"/>
        </w:rPr>
      </w:pPr>
      <w:r w:rsidRPr="00FF7588">
        <w:rPr>
          <w:rStyle w:val="eop"/>
          <w:rFonts w:asciiTheme="minorHAnsi" w:hAnsiTheme="minorHAnsi" w:cstheme="minorHAnsi"/>
          <w:color w:val="auto"/>
          <w:sz w:val="22"/>
          <w:szCs w:val="22"/>
        </w:rPr>
        <w:t>Všem spoluautorům podílející</w:t>
      </w:r>
      <w:r w:rsidR="0009247C" w:rsidRPr="00FF7588">
        <w:rPr>
          <w:rStyle w:val="eop"/>
          <w:rFonts w:asciiTheme="minorHAnsi" w:hAnsiTheme="minorHAnsi" w:cstheme="minorHAnsi"/>
          <w:color w:val="auto"/>
          <w:sz w:val="22"/>
          <w:szCs w:val="22"/>
        </w:rPr>
        <w:t>m</w:t>
      </w:r>
      <w:r w:rsidRPr="00FF7588">
        <w:rPr>
          <w:rStyle w:val="eop"/>
          <w:rFonts w:asciiTheme="minorHAnsi" w:hAnsiTheme="minorHAnsi" w:cstheme="minorHAnsi"/>
          <w:color w:val="auto"/>
          <w:sz w:val="22"/>
          <w:szCs w:val="22"/>
        </w:rPr>
        <w:t xml:space="preserve"> se na přípravě materiálu</w:t>
      </w:r>
      <w:r w:rsidR="008F7AC8" w:rsidRPr="00FF7588">
        <w:rPr>
          <w:rStyle w:val="eop"/>
          <w:rFonts w:asciiTheme="minorHAnsi" w:hAnsiTheme="minorHAnsi" w:cstheme="minorHAnsi"/>
          <w:color w:val="auto"/>
          <w:sz w:val="22"/>
          <w:szCs w:val="22"/>
        </w:rPr>
        <w:t xml:space="preserve">, </w:t>
      </w:r>
      <w:r w:rsidR="0009247C" w:rsidRPr="00FF7588">
        <w:rPr>
          <w:rStyle w:val="eop"/>
          <w:rFonts w:asciiTheme="minorHAnsi" w:hAnsiTheme="minorHAnsi" w:cstheme="minorHAnsi"/>
          <w:color w:val="auto"/>
          <w:sz w:val="22"/>
          <w:szCs w:val="22"/>
        </w:rPr>
        <w:t xml:space="preserve">a to jak z MŠMT, </w:t>
      </w:r>
      <w:r w:rsidR="00B06111" w:rsidRPr="00FF7588">
        <w:rPr>
          <w:rStyle w:val="eop"/>
          <w:rFonts w:asciiTheme="minorHAnsi" w:hAnsiTheme="minorHAnsi" w:cstheme="minorHAnsi"/>
          <w:color w:val="auto"/>
          <w:sz w:val="22"/>
          <w:szCs w:val="22"/>
        </w:rPr>
        <w:br/>
      </w:r>
      <w:r w:rsidR="0009247C" w:rsidRPr="00FF7588">
        <w:rPr>
          <w:rStyle w:val="eop"/>
          <w:rFonts w:asciiTheme="minorHAnsi" w:hAnsiTheme="minorHAnsi" w:cstheme="minorHAnsi"/>
          <w:color w:val="auto"/>
          <w:sz w:val="22"/>
          <w:szCs w:val="22"/>
        </w:rPr>
        <w:t>tak i ČŠI, NPI ČR, DZS a CZVV, tak</w:t>
      </w:r>
      <w:r w:rsidRPr="00FF7588">
        <w:rPr>
          <w:rStyle w:val="eop"/>
          <w:rFonts w:asciiTheme="minorHAnsi" w:hAnsiTheme="minorHAnsi" w:cstheme="minorHAnsi"/>
          <w:color w:val="auto"/>
          <w:sz w:val="22"/>
          <w:szCs w:val="22"/>
        </w:rPr>
        <w:t xml:space="preserve"> i všem připomínkovým místům včetně veřejnosti</w:t>
      </w:r>
      <w:r w:rsidR="00187658" w:rsidRPr="00FF7588">
        <w:rPr>
          <w:rStyle w:val="eop"/>
          <w:rFonts w:asciiTheme="minorHAnsi" w:hAnsiTheme="minorHAnsi" w:cstheme="minorHAnsi"/>
          <w:color w:val="auto"/>
          <w:sz w:val="22"/>
          <w:szCs w:val="22"/>
        </w:rPr>
        <w:t>,</w:t>
      </w:r>
      <w:r w:rsidRPr="00FF7588">
        <w:rPr>
          <w:rStyle w:val="eop"/>
          <w:rFonts w:asciiTheme="minorHAnsi" w:hAnsiTheme="minorHAnsi" w:cstheme="minorHAnsi"/>
          <w:color w:val="auto"/>
          <w:sz w:val="22"/>
          <w:szCs w:val="22"/>
        </w:rPr>
        <w:t xml:space="preserve"> za spolupráci děkujeme</w:t>
      </w:r>
      <w:r w:rsidRPr="00FF7588">
        <w:rPr>
          <w:rStyle w:val="eop"/>
          <w:rFonts w:asciiTheme="minorHAnsi" w:hAnsiTheme="minorHAnsi" w:cstheme="minorHAnsi"/>
          <w:color w:val="auto"/>
          <w:sz w:val="28"/>
          <w:szCs w:val="28"/>
        </w:rPr>
        <w:t>.</w:t>
      </w:r>
    </w:p>
    <w:p w14:paraId="426B8EA5" w14:textId="77777777" w:rsidR="00CD25E9" w:rsidRDefault="00CD25E9" w:rsidP="006D5AEB">
      <w:pPr>
        <w:pStyle w:val="paragraph"/>
        <w:rPr>
          <w:rStyle w:val="normaltextrun"/>
          <w:rFonts w:asciiTheme="minorHAnsi" w:hAnsiTheme="minorHAnsi" w:cstheme="minorHAnsi"/>
          <w:b/>
          <w:bCs/>
          <w:sz w:val="18"/>
          <w:szCs w:val="18"/>
        </w:rPr>
      </w:pPr>
    </w:p>
    <w:p w14:paraId="2D1E4873" w14:textId="45D97508" w:rsidR="00440200" w:rsidRPr="00CD25E9" w:rsidRDefault="006D5AEB" w:rsidP="006D5AEB">
      <w:pPr>
        <w:pStyle w:val="paragraph"/>
        <w:rPr>
          <w:rStyle w:val="eop"/>
          <w:rFonts w:asciiTheme="minorHAnsi" w:hAnsiTheme="minorHAnsi" w:cstheme="minorHAnsi"/>
          <w:color w:val="0070C0"/>
          <w:sz w:val="18"/>
          <w:szCs w:val="18"/>
        </w:rPr>
      </w:pPr>
      <w:r w:rsidRPr="00CD25E9">
        <w:rPr>
          <w:rStyle w:val="normaltextrun"/>
          <w:rFonts w:asciiTheme="minorHAnsi" w:hAnsiTheme="minorHAnsi" w:cstheme="minorHAnsi"/>
          <w:b/>
          <w:bCs/>
          <w:sz w:val="18"/>
          <w:szCs w:val="18"/>
        </w:rPr>
        <w:t xml:space="preserve">Poznámka k základním používaným pojmům: </w:t>
      </w:r>
      <w:r w:rsidRPr="00CD25E9">
        <w:rPr>
          <w:rStyle w:val="eop"/>
          <w:rFonts w:asciiTheme="minorHAnsi" w:hAnsiTheme="minorHAnsi" w:cstheme="minorHAnsi"/>
          <w:sz w:val="18"/>
          <w:szCs w:val="18"/>
        </w:rPr>
        <w:t>V zájmu přesnosti a srozumitelnosti českým čtenářům upřednostňuje Dlouhodobý záměr ČR 2023</w:t>
      </w:r>
      <w:r w:rsidRPr="00CD25E9">
        <w:rPr>
          <w:rStyle w:val="normaltextrun"/>
          <w:rFonts w:asciiTheme="minorHAnsi" w:hAnsiTheme="minorHAnsi" w:cstheme="minorHAnsi"/>
          <w:sz w:val="18"/>
          <w:szCs w:val="18"/>
        </w:rPr>
        <w:t>–</w:t>
      </w:r>
      <w:r w:rsidRPr="00CD25E9">
        <w:rPr>
          <w:rStyle w:val="eop"/>
          <w:rFonts w:asciiTheme="minorHAnsi" w:hAnsiTheme="minorHAnsi" w:cstheme="minorHAnsi"/>
          <w:sz w:val="18"/>
          <w:szCs w:val="18"/>
        </w:rPr>
        <w:t>2027 pojmy ukotvené vnitrostátní legislativou a terminologii ve shodě a dle vysvětlení Strategie 2030+</w:t>
      </w:r>
      <w:r w:rsidRPr="00CD25E9">
        <w:rPr>
          <w:rStyle w:val="eop"/>
          <w:sz w:val="18"/>
          <w:szCs w:val="18"/>
          <w:vertAlign w:val="superscript"/>
        </w:rPr>
        <w:footnoteReference w:id="10"/>
      </w:r>
      <w:r w:rsidRPr="00CD25E9">
        <w:rPr>
          <w:rStyle w:val="eop"/>
          <w:rFonts w:asciiTheme="minorHAnsi" w:hAnsiTheme="minorHAnsi" w:cstheme="minorHAnsi"/>
          <w:sz w:val="18"/>
          <w:szCs w:val="18"/>
        </w:rPr>
        <w:t>. Zároveň obecně používá terminologii v rodě mužském, avšak v celém textu se rozumí současně i rod ženský, např. učitel i učitelka (případně učitelé a učitelky), žák i žákyně (případně žáci i žákyně) apod.</w:t>
      </w:r>
      <w:r w:rsidR="00440200" w:rsidRPr="00CD25E9">
        <w:rPr>
          <w:rStyle w:val="eop"/>
          <w:rFonts w:asciiTheme="minorHAnsi" w:hAnsiTheme="minorHAnsi" w:cstheme="minorHAnsi"/>
          <w:color w:val="0070C0"/>
          <w:sz w:val="18"/>
          <w:szCs w:val="18"/>
        </w:rPr>
        <w:br w:type="page"/>
      </w:r>
    </w:p>
    <w:p w14:paraId="506D1840" w14:textId="26723CC1" w:rsidR="00440200" w:rsidRPr="00E071D4" w:rsidRDefault="00440200">
      <w:pPr>
        <w:pStyle w:val="Nadpis1"/>
        <w:numPr>
          <w:ilvl w:val="0"/>
          <w:numId w:val="72"/>
        </w:numPr>
        <w:tabs>
          <w:tab w:val="num" w:pos="720"/>
        </w:tabs>
        <w:ind w:left="720"/>
      </w:pPr>
      <w:bookmarkStart w:id="3" w:name="_Toc128157550"/>
      <w:bookmarkStart w:id="4" w:name="_Toc128157719"/>
      <w:bookmarkStart w:id="5" w:name="_Toc128232080"/>
      <w:bookmarkStart w:id="6" w:name="_Toc128486428"/>
      <w:bookmarkStart w:id="7" w:name="_Toc128987752"/>
      <w:bookmarkStart w:id="8" w:name="_Toc128988462"/>
      <w:bookmarkStart w:id="9" w:name="_Toc129084032"/>
      <w:bookmarkStart w:id="10" w:name="_Toc131083269"/>
      <w:bookmarkStart w:id="11" w:name="_Toc132722135"/>
      <w:bookmarkStart w:id="12" w:name="_Toc134601967"/>
      <w:bookmarkStart w:id="13" w:name="_Hlk137717783"/>
      <w:bookmarkStart w:id="14" w:name="_Toc132722134"/>
      <w:bookmarkStart w:id="15" w:name="_Toc147160195"/>
      <w:bookmarkEnd w:id="3"/>
      <w:bookmarkEnd w:id="4"/>
      <w:bookmarkEnd w:id="5"/>
      <w:bookmarkEnd w:id="6"/>
      <w:bookmarkEnd w:id="7"/>
      <w:bookmarkEnd w:id="8"/>
      <w:bookmarkEnd w:id="9"/>
      <w:bookmarkEnd w:id="10"/>
      <w:bookmarkEnd w:id="11"/>
      <w:bookmarkEnd w:id="12"/>
      <w:bookmarkEnd w:id="13"/>
      <w:r w:rsidRPr="2F568C34">
        <w:rPr>
          <w:rStyle w:val="normaltextrun"/>
        </w:rPr>
        <w:lastRenderedPageBreak/>
        <w:t>ROZVOJ SPOLEČNOSTI A VZDĚLÁVÁNÍ</w:t>
      </w:r>
      <w:bookmarkEnd w:id="14"/>
      <w:r w:rsidRPr="2F568C34">
        <w:rPr>
          <w:rStyle w:val="normaltextrun"/>
        </w:rPr>
        <w:t>  </w:t>
      </w:r>
      <w:r w:rsidR="0088201E" w:rsidRPr="00041C86">
        <w:rPr>
          <w:rStyle w:val="normaltextrun"/>
          <w:color w:val="FFFFFF" w:themeColor="background1"/>
          <w:sz w:val="16"/>
          <w:szCs w:val="16"/>
        </w:rPr>
        <w:fldChar w:fldCharType="begin"/>
      </w:r>
      <w:r w:rsidR="0088201E" w:rsidRPr="00041C86">
        <w:rPr>
          <w:rStyle w:val="normaltextrun"/>
          <w:rFonts w:asciiTheme="minorHAnsi" w:hAnsiTheme="minorHAnsi" w:cstheme="minorBidi"/>
          <w:color w:val="FFFFFF" w:themeColor="background1"/>
          <w:sz w:val="16"/>
          <w:szCs w:val="16"/>
        </w:rPr>
        <w:instrText xml:space="preserve"> CITATION MFČ221 \l 1029 </w:instrText>
      </w:r>
      <w:r w:rsidR="0088201E" w:rsidRPr="00041C86">
        <w:rPr>
          <w:rStyle w:val="normaltextrun"/>
          <w:color w:val="FFFFFF" w:themeColor="background1"/>
          <w:sz w:val="16"/>
          <w:szCs w:val="16"/>
        </w:rPr>
        <w:fldChar w:fldCharType="separate"/>
      </w:r>
      <w:r>
        <w:rPr>
          <w:rFonts w:asciiTheme="minorHAnsi" w:hAnsiTheme="minorHAnsi" w:cstheme="minorBidi"/>
          <w:color w:val="FFFFFF" w:themeColor="background1"/>
          <w:sz w:val="16"/>
          <w:szCs w:val="16"/>
        </w:rPr>
        <w:t>(MF ČR, 2022)</w:t>
      </w:r>
      <w:r w:rsidR="0088201E" w:rsidRPr="00041C86">
        <w:rPr>
          <w:rStyle w:val="normaltextrun"/>
          <w:color w:val="FFFFFF" w:themeColor="background1"/>
          <w:sz w:val="16"/>
          <w:szCs w:val="16"/>
        </w:rPr>
        <w:fldChar w:fldCharType="end"/>
      </w:r>
      <w:r w:rsidR="0088201E" w:rsidRPr="00041C86">
        <w:rPr>
          <w:rStyle w:val="normaltextrun"/>
          <w:color w:val="FFFFFF" w:themeColor="background1"/>
          <w:sz w:val="16"/>
          <w:szCs w:val="16"/>
        </w:rPr>
        <w:fldChar w:fldCharType="begin"/>
      </w:r>
      <w:r w:rsidR="0088201E" w:rsidRPr="00041C86">
        <w:rPr>
          <w:rStyle w:val="normaltextrun"/>
          <w:rFonts w:asciiTheme="minorHAnsi" w:hAnsiTheme="minorHAnsi" w:cstheme="minorBidi"/>
          <w:color w:val="FFFFFF" w:themeColor="background1"/>
          <w:sz w:val="16"/>
          <w:szCs w:val="16"/>
        </w:rPr>
        <w:instrText xml:space="preserve"> CITATION MFČ221 \l 1029 </w:instrText>
      </w:r>
      <w:r w:rsidR="0088201E" w:rsidRPr="00041C86">
        <w:rPr>
          <w:rStyle w:val="normaltextrun"/>
          <w:color w:val="FFFFFF" w:themeColor="background1"/>
          <w:sz w:val="16"/>
          <w:szCs w:val="16"/>
        </w:rPr>
        <w:fldChar w:fldCharType="separate"/>
      </w:r>
      <w:r>
        <w:rPr>
          <w:rStyle w:val="normaltextrun"/>
          <w:rFonts w:asciiTheme="minorHAnsi" w:hAnsiTheme="minorHAnsi" w:cstheme="minorBidi"/>
          <w:noProof/>
          <w:color w:val="FFFFFF" w:themeColor="background1"/>
          <w:sz w:val="16"/>
          <w:szCs w:val="16"/>
        </w:rPr>
        <w:t xml:space="preserve"> </w:t>
      </w:r>
      <w:r>
        <w:rPr>
          <w:rFonts w:asciiTheme="minorHAnsi" w:hAnsiTheme="minorHAnsi" w:cstheme="minorBidi"/>
          <w:color w:val="FFFFFF" w:themeColor="background1"/>
          <w:sz w:val="16"/>
          <w:szCs w:val="16"/>
        </w:rPr>
        <w:t>(MF ČR, 2022)</w:t>
      </w:r>
      <w:bookmarkEnd w:id="15"/>
      <w:r w:rsidR="0088201E" w:rsidRPr="00041C86">
        <w:rPr>
          <w:rStyle w:val="normaltextrun"/>
          <w:color w:val="FFFFFF" w:themeColor="background1"/>
          <w:sz w:val="16"/>
          <w:szCs w:val="16"/>
        </w:rPr>
        <w:fldChar w:fldCharType="end"/>
      </w:r>
      <w:r w:rsidRPr="00041C86">
        <w:rPr>
          <w:rStyle w:val="eop"/>
          <w:color w:val="FFFFFF" w:themeColor="background1"/>
          <w:sz w:val="16"/>
          <w:szCs w:val="16"/>
        </w:rPr>
        <w:t> </w:t>
      </w:r>
    </w:p>
    <w:p w14:paraId="205736D6" w14:textId="67705678" w:rsidR="00E97BF2" w:rsidRPr="002B02B8" w:rsidRDefault="00440200" w:rsidP="00E97BF2">
      <w:pPr>
        <w:pStyle w:val="Default"/>
        <w:spacing w:before="120"/>
        <w:jc w:val="both"/>
        <w:rPr>
          <w:rFonts w:asciiTheme="minorHAnsi" w:hAnsiTheme="minorHAnsi" w:cstheme="minorHAnsi"/>
          <w:color w:val="auto"/>
          <w:sz w:val="22"/>
          <w:szCs w:val="22"/>
        </w:rPr>
      </w:pPr>
      <w:r w:rsidRPr="00D87171">
        <w:rPr>
          <w:rStyle w:val="normaltextrun"/>
          <w:rFonts w:asciiTheme="minorHAnsi" w:hAnsiTheme="minorHAnsi" w:cstheme="minorHAnsi"/>
          <w:sz w:val="22"/>
          <w:szCs w:val="22"/>
        </w:rPr>
        <w:t>Dlouhodobý záměr ČR 2023–2027 reflektuje jednak rozvoj a výzvy školství v České republice, jednak trendy na evropské, potažmo globální úrovni.</w:t>
      </w:r>
      <w:r w:rsidRPr="00D87171">
        <w:rPr>
          <w:rStyle w:val="eop"/>
          <w:rFonts w:asciiTheme="minorHAnsi" w:hAnsiTheme="minorHAnsi" w:cstheme="minorHAnsi"/>
          <w:sz w:val="22"/>
          <w:szCs w:val="22"/>
        </w:rPr>
        <w:t xml:space="preserve"> </w:t>
      </w:r>
      <w:r w:rsidR="00E97BF2" w:rsidRPr="002B02B8">
        <w:rPr>
          <w:rFonts w:asciiTheme="minorHAnsi" w:hAnsiTheme="minorHAnsi" w:cstheme="minorHAnsi"/>
          <w:color w:val="auto"/>
          <w:sz w:val="22"/>
          <w:szCs w:val="22"/>
        </w:rPr>
        <w:t>Kvalita života bude v budoucnu výrazně ovlivněna trendy jako je prodloužení délky života, stárnutí populace a</w:t>
      </w:r>
      <w:r w:rsidR="00E97BF2">
        <w:rPr>
          <w:rFonts w:asciiTheme="minorHAnsi" w:hAnsiTheme="minorHAnsi" w:cstheme="minorHAnsi"/>
          <w:color w:val="auto"/>
          <w:sz w:val="22"/>
          <w:szCs w:val="22"/>
        </w:rPr>
        <w:t> </w:t>
      </w:r>
      <w:r w:rsidR="00E97BF2" w:rsidRPr="002B02B8">
        <w:rPr>
          <w:rFonts w:asciiTheme="minorHAnsi" w:hAnsiTheme="minorHAnsi" w:cstheme="minorHAnsi"/>
          <w:color w:val="auto"/>
          <w:sz w:val="22"/>
          <w:szCs w:val="22"/>
        </w:rPr>
        <w:t xml:space="preserve">s ním spojenými nároky na zajištění účasti dostatečného množství lidí na pracovním trhu, zvýšenými potřebami péče a zdravotních služeb. Materiální předpoklady pro dosahování vyšší kvality života rovněž výrazně ovlivní transformace pracovního trhu spojená se zrychleným rozvojem technologií – postupující automatizací (digitalizací a robotizací) a v poslední době také umělé inteligence. </w:t>
      </w:r>
    </w:p>
    <w:p w14:paraId="5BF7B51C" w14:textId="29473D49" w:rsidR="006F2FE5" w:rsidRDefault="00E97BF2" w:rsidP="006F2FE5">
      <w:pPr>
        <w:pStyle w:val="Default"/>
        <w:spacing w:before="120"/>
        <w:jc w:val="both"/>
        <w:rPr>
          <w:rFonts w:asciiTheme="minorHAnsi" w:hAnsiTheme="minorHAnsi" w:cstheme="minorBidi"/>
          <w:color w:val="auto"/>
          <w:sz w:val="22"/>
          <w:szCs w:val="22"/>
        </w:rPr>
      </w:pPr>
      <w:r w:rsidRPr="5BE18B80">
        <w:rPr>
          <w:rFonts w:asciiTheme="minorHAnsi" w:hAnsiTheme="minorHAnsi" w:cstheme="minorBidi"/>
          <w:color w:val="auto"/>
          <w:sz w:val="22"/>
          <w:szCs w:val="22"/>
        </w:rPr>
        <w:t>V důsledku změn v minulém období (technologická a sexuální revoluce, ženské hnutí a hnutí mládeže) došlo k oddálení příchodu plnohodnotné dospělosti u části mladé populace</w:t>
      </w:r>
      <w:r w:rsidRPr="5BE18B80">
        <w:rPr>
          <w:rStyle w:val="Znakapoznpodarou"/>
          <w:rFonts w:asciiTheme="minorHAnsi" w:hAnsiTheme="minorHAnsi" w:cstheme="minorBidi"/>
          <w:color w:val="auto"/>
          <w:sz w:val="22"/>
          <w:szCs w:val="22"/>
        </w:rPr>
        <w:footnoteReference w:id="11"/>
      </w:r>
      <w:r w:rsidRPr="5BE18B80">
        <w:rPr>
          <w:rFonts w:asciiTheme="minorHAnsi" w:hAnsiTheme="minorHAnsi" w:cstheme="minorBidi"/>
          <w:color w:val="auto"/>
          <w:sz w:val="22"/>
          <w:szCs w:val="22"/>
        </w:rPr>
        <w:t xml:space="preserve"> (</w:t>
      </w:r>
      <w:proofErr w:type="spellStart"/>
      <w:r w:rsidRPr="5BE18B80">
        <w:rPr>
          <w:rFonts w:asciiTheme="minorHAnsi" w:hAnsiTheme="minorHAnsi" w:cstheme="minorBidi"/>
          <w:color w:val="auto"/>
          <w:sz w:val="22"/>
          <w:szCs w:val="22"/>
        </w:rPr>
        <w:t>Emerging</w:t>
      </w:r>
      <w:proofErr w:type="spellEnd"/>
      <w:r w:rsidRPr="5BE18B80">
        <w:rPr>
          <w:rFonts w:asciiTheme="minorHAnsi" w:hAnsiTheme="minorHAnsi" w:cstheme="minorBidi"/>
          <w:color w:val="auto"/>
          <w:sz w:val="22"/>
          <w:szCs w:val="22"/>
        </w:rPr>
        <w:t xml:space="preserve"> </w:t>
      </w:r>
      <w:proofErr w:type="spellStart"/>
      <w:r w:rsidRPr="5BE18B80">
        <w:rPr>
          <w:rFonts w:asciiTheme="minorHAnsi" w:hAnsiTheme="minorHAnsi" w:cstheme="minorBidi"/>
          <w:color w:val="auto"/>
          <w:sz w:val="22"/>
          <w:szCs w:val="22"/>
        </w:rPr>
        <w:t>Adulthood</w:t>
      </w:r>
      <w:proofErr w:type="spellEnd"/>
      <w:r w:rsidR="00354BA0">
        <w:rPr>
          <w:rFonts w:asciiTheme="minorHAnsi" w:hAnsiTheme="minorHAnsi" w:cstheme="minorBidi"/>
          <w:color w:val="auto"/>
          <w:sz w:val="22"/>
          <w:szCs w:val="22"/>
        </w:rPr>
        <w:t xml:space="preserve"> </w:t>
      </w:r>
      <w:r w:rsidR="00354BA0" w:rsidRPr="00D87171">
        <w:rPr>
          <w:rStyle w:val="normaltextrun"/>
          <w:rFonts w:asciiTheme="minorHAnsi" w:hAnsiTheme="minorHAnsi" w:cstheme="minorHAnsi"/>
          <w:sz w:val="22"/>
          <w:szCs w:val="22"/>
        </w:rPr>
        <w:t>–</w:t>
      </w:r>
      <w:r w:rsidRPr="5BE18B80">
        <w:rPr>
          <w:rFonts w:asciiTheme="minorHAnsi" w:hAnsiTheme="minorHAnsi" w:cstheme="minorBidi"/>
          <w:color w:val="auto"/>
          <w:sz w:val="22"/>
          <w:szCs w:val="22"/>
        </w:rPr>
        <w:t xml:space="preserve"> „Rozvíjející se dospělost“). Lidé studují déle</w:t>
      </w:r>
      <w:r w:rsidR="00354BA0">
        <w:rPr>
          <w:rFonts w:asciiTheme="minorHAnsi" w:hAnsiTheme="minorHAnsi" w:cstheme="minorBidi"/>
          <w:color w:val="auto"/>
          <w:sz w:val="22"/>
          <w:szCs w:val="22"/>
        </w:rPr>
        <w:t>,</w:t>
      </w:r>
      <w:r w:rsidRPr="5BE18B80">
        <w:rPr>
          <w:rFonts w:asciiTheme="minorHAnsi" w:hAnsiTheme="minorHAnsi" w:cstheme="minorBidi"/>
          <w:color w:val="auto"/>
          <w:sz w:val="22"/>
          <w:szCs w:val="22"/>
        </w:rPr>
        <w:t xml:space="preserve"> a dochází tak k posunu životních fází. Příslušníci mladé populace absolvují delší vzdělání (vysokoškolské vzdělání absolvuje více lid</w:t>
      </w:r>
      <w:r w:rsidR="00823B04">
        <w:rPr>
          <w:rFonts w:asciiTheme="minorHAnsi" w:hAnsiTheme="minorHAnsi" w:cstheme="minorBidi"/>
          <w:color w:val="auto"/>
          <w:sz w:val="22"/>
          <w:szCs w:val="22"/>
        </w:rPr>
        <w:t>í</w:t>
      </w:r>
      <w:r w:rsidRPr="5BE18B80">
        <w:rPr>
          <w:rFonts w:asciiTheme="minorHAnsi" w:hAnsiTheme="minorHAnsi" w:cstheme="minorBidi"/>
          <w:color w:val="auto"/>
          <w:sz w:val="22"/>
          <w:szCs w:val="22"/>
        </w:rPr>
        <w:t xml:space="preserve"> než dříve), a tak na trh práce nastupují později. Vstupují i</w:t>
      </w:r>
      <w:r w:rsidR="0010259E">
        <w:rPr>
          <w:rFonts w:asciiTheme="minorHAnsi" w:hAnsiTheme="minorHAnsi" w:cstheme="minorBidi"/>
          <w:color w:val="auto"/>
          <w:sz w:val="22"/>
          <w:szCs w:val="22"/>
        </w:rPr>
        <w:t> </w:t>
      </w:r>
      <w:r w:rsidRPr="5BE18B80">
        <w:rPr>
          <w:rFonts w:asciiTheme="minorHAnsi" w:hAnsiTheme="minorHAnsi" w:cstheme="minorBidi"/>
          <w:color w:val="auto"/>
          <w:sz w:val="22"/>
          <w:szCs w:val="22"/>
        </w:rPr>
        <w:t xml:space="preserve">do manželství a rodičovství později než předchozí generace a prožívají delší přechod ke stabilní práci. Současně se prodlužuje střední délka života a věk odchodu do důchodu. Znalosti nabývají nejen ve škole, ale i mimo školu a tento trend má čím dál víc stoupající tendenci, na což bohužel není vzdělávací systém plně připraven. V době digitalizace již není pravidlem, že absolventi škol po jejich ukončení okamžitě nastupují na trh práce – užší odborné vzdělání sice zvyšuje šance na uplatnění v mládí, nicméně všeobecné vzdělání napomáhá k setrvání na trhu práce i ve vyšším věku, neboť poskytuje více kompetencí potřebných k přizpůsobení se změnám prostředí. </w:t>
      </w:r>
    </w:p>
    <w:p w14:paraId="7E16FE84" w14:textId="4AB38FE9" w:rsidR="006F2FE5" w:rsidRDefault="00E97BF2" w:rsidP="006F2FE5">
      <w:pPr>
        <w:pStyle w:val="Default"/>
        <w:spacing w:before="120"/>
        <w:jc w:val="both"/>
        <w:rPr>
          <w:rFonts w:asciiTheme="minorHAnsi" w:hAnsiTheme="minorHAnsi" w:cstheme="minorBidi"/>
          <w:color w:val="auto"/>
          <w:sz w:val="22"/>
          <w:szCs w:val="22"/>
        </w:rPr>
      </w:pPr>
      <w:r w:rsidRPr="006F2FE5">
        <w:rPr>
          <w:rFonts w:asciiTheme="minorHAnsi" w:hAnsiTheme="minorHAnsi" w:cstheme="minorBidi"/>
          <w:color w:val="auto"/>
          <w:sz w:val="22"/>
          <w:szCs w:val="22"/>
        </w:rPr>
        <w:t>Přetrvávajícím rysem vzdělávací soustavy ČR a zároveň jedním z jejích dlouhodobých problémů jsou dále se prohlubující vzdělanostní nerovnosti mezi dětmi, žáky a studenty v kvalitě vzdělávání ve školách. V souladu se zjištěními řady výzkumů (např. výzkum PISA pořádaný OECD poukazuje na silný vliv socioekonomického původu žáků na jejich studijní výsledky) lze za jejich hlavní příčinu považovat především rozdílnou úroveň příležitostí, podmínek ke vzdělávání a aspirací k učení výrazně předurčenou zejména rodinným prostředím a dále prohlubovanou příliš časnou vnější diferenciací žáků ve vzdělávacím systému.</w:t>
      </w:r>
    </w:p>
    <w:p w14:paraId="0338F188" w14:textId="77777777" w:rsidR="006F2FE5" w:rsidRDefault="00E97BF2" w:rsidP="006F2FE5">
      <w:pPr>
        <w:pStyle w:val="Default"/>
        <w:spacing w:before="120"/>
        <w:jc w:val="both"/>
        <w:rPr>
          <w:rFonts w:asciiTheme="minorHAnsi" w:hAnsiTheme="minorHAnsi" w:cstheme="minorBidi"/>
          <w:color w:val="auto"/>
          <w:sz w:val="22"/>
          <w:szCs w:val="22"/>
        </w:rPr>
      </w:pPr>
      <w:r w:rsidRPr="006F2FE5">
        <w:rPr>
          <w:rFonts w:asciiTheme="minorHAnsi" w:hAnsiTheme="minorHAnsi" w:cstheme="minorBidi"/>
          <w:color w:val="auto"/>
          <w:sz w:val="22"/>
          <w:szCs w:val="22"/>
        </w:rPr>
        <w:t xml:space="preserve">Současně by měla být pozornost zaměřena na regionální nerovnosti v ČR, kde jsou rozdíly mezi městem a venkovem do určité míry zapříčiněny rozpočtovým určením daní, které i přes dílčí reformy v posledních letech znevýhodňuje středně velké obce (malá města). Mnohdy jsou velké investiční dotace a úvěry pro malé obce nedosažitelné, což následně limituje rozvoj infrastruktury včetně výstavby nových škol. </w:t>
      </w:r>
    </w:p>
    <w:p w14:paraId="044834B5" w14:textId="5BB2238A" w:rsidR="00440200" w:rsidRPr="006F2FE5" w:rsidRDefault="00440200" w:rsidP="006F2FE5">
      <w:pPr>
        <w:pStyle w:val="Default"/>
        <w:spacing w:before="120"/>
        <w:jc w:val="both"/>
        <w:rPr>
          <w:rFonts w:asciiTheme="minorHAnsi" w:hAnsiTheme="minorHAnsi" w:cstheme="minorBidi"/>
          <w:color w:val="auto"/>
          <w:sz w:val="22"/>
          <w:szCs w:val="22"/>
        </w:rPr>
      </w:pPr>
      <w:r w:rsidRPr="006F2FE5">
        <w:rPr>
          <w:rFonts w:asciiTheme="minorHAnsi" w:hAnsiTheme="minorHAnsi" w:cstheme="minorBidi"/>
          <w:color w:val="auto"/>
          <w:sz w:val="22"/>
          <w:szCs w:val="22"/>
        </w:rPr>
        <w:t>Záměrem této kapitoly je tak představit cíle Dlouhodobého záměru ČR 2023–2027 v širších souvislostech, jedná se především o</w:t>
      </w:r>
      <w:r w:rsidR="24F4FBB2" w:rsidRPr="006F2FE5">
        <w:rPr>
          <w:rFonts w:asciiTheme="minorHAnsi" w:hAnsiTheme="minorHAnsi" w:cstheme="minorBidi"/>
          <w:color w:val="auto"/>
          <w:sz w:val="22"/>
          <w:szCs w:val="22"/>
        </w:rPr>
        <w:t xml:space="preserve"> celkový socioekonomický a environmentální</w:t>
      </w:r>
      <w:r w:rsidRPr="006F2FE5">
        <w:rPr>
          <w:rFonts w:asciiTheme="minorHAnsi" w:hAnsiTheme="minorHAnsi" w:cstheme="minorBidi"/>
          <w:color w:val="auto"/>
          <w:sz w:val="22"/>
          <w:szCs w:val="22"/>
        </w:rPr>
        <w:t xml:space="preserve"> vývoj, vývoj na trhu práce a vývoj klíčových indikátorů v oblasti vzdělávání.</w:t>
      </w:r>
    </w:p>
    <w:p w14:paraId="589DE7FC" w14:textId="31BC7BCF" w:rsidR="00440200" w:rsidRPr="00E071D4" w:rsidRDefault="00C45FD6" w:rsidP="0088201E">
      <w:pPr>
        <w:pStyle w:val="Nadpis2"/>
        <w:rPr>
          <w:rStyle w:val="eop"/>
        </w:rPr>
      </w:pPr>
      <w:bookmarkStart w:id="16" w:name="_Toc147160196"/>
      <w:r>
        <w:rPr>
          <w:rStyle w:val="normaltextrun"/>
        </w:rPr>
        <w:t>Socio-</w:t>
      </w:r>
      <w:r w:rsidR="004F19D4">
        <w:rPr>
          <w:rStyle w:val="normaltextrun"/>
        </w:rPr>
        <w:t>e</w:t>
      </w:r>
      <w:r w:rsidR="00440200" w:rsidRPr="00E071D4">
        <w:rPr>
          <w:rStyle w:val="normaltextrun"/>
        </w:rPr>
        <w:t>konomický</w:t>
      </w:r>
      <w:r>
        <w:rPr>
          <w:rStyle w:val="normaltextrun"/>
        </w:rPr>
        <w:t xml:space="preserve"> a environm</w:t>
      </w:r>
      <w:r w:rsidR="00125F02">
        <w:rPr>
          <w:rStyle w:val="normaltextrun"/>
        </w:rPr>
        <w:t>e</w:t>
      </w:r>
      <w:r>
        <w:rPr>
          <w:rStyle w:val="normaltextrun"/>
        </w:rPr>
        <w:t>ntální</w:t>
      </w:r>
      <w:r w:rsidR="00440200" w:rsidRPr="00E071D4">
        <w:rPr>
          <w:rStyle w:val="normaltextrun"/>
        </w:rPr>
        <w:t xml:space="preserve"> vývoj</w:t>
      </w:r>
      <w:bookmarkEnd w:id="16"/>
      <w:r w:rsidR="00440200" w:rsidRPr="00E071D4">
        <w:rPr>
          <w:rStyle w:val="normaltextrun"/>
        </w:rPr>
        <w:t> </w:t>
      </w:r>
      <w:r w:rsidR="00440200" w:rsidRPr="00E071D4">
        <w:rPr>
          <w:rStyle w:val="eop"/>
        </w:rPr>
        <w:t> </w:t>
      </w:r>
    </w:p>
    <w:p w14:paraId="3CD9907B" w14:textId="4E661686" w:rsidR="00440200" w:rsidRPr="00E76A33" w:rsidRDefault="00440200" w:rsidP="00802B98">
      <w:pPr>
        <w:pStyle w:val="paragraph"/>
        <w:rPr>
          <w:rStyle w:val="eop"/>
          <w:rFonts w:asciiTheme="minorHAnsi" w:eastAsiaTheme="majorEastAsia" w:hAnsiTheme="minorHAnsi" w:cstheme="minorBidi"/>
          <w:color w:val="auto"/>
          <w:sz w:val="22"/>
          <w:szCs w:val="22"/>
        </w:rPr>
      </w:pPr>
      <w:r w:rsidRPr="00E76A33">
        <w:rPr>
          <w:rStyle w:val="normaltextrun"/>
          <w:rFonts w:asciiTheme="minorHAnsi" w:eastAsiaTheme="majorEastAsia" w:hAnsiTheme="minorHAnsi" w:cstheme="minorBidi"/>
          <w:color w:val="auto"/>
          <w:sz w:val="22"/>
          <w:szCs w:val="22"/>
        </w:rPr>
        <w:t xml:space="preserve">V předchozím období čelily </w:t>
      </w:r>
      <w:r>
        <w:rPr>
          <w:rStyle w:val="normaltextrun"/>
          <w:rFonts w:asciiTheme="minorHAnsi" w:eastAsiaTheme="majorEastAsia" w:hAnsiTheme="minorHAnsi" w:cstheme="minorBidi"/>
          <w:color w:val="auto"/>
          <w:sz w:val="22"/>
          <w:szCs w:val="22"/>
        </w:rPr>
        <w:t xml:space="preserve">všechny </w:t>
      </w:r>
      <w:r w:rsidRPr="00E76A33">
        <w:rPr>
          <w:rStyle w:val="normaltextrun"/>
          <w:rFonts w:asciiTheme="minorHAnsi" w:eastAsiaTheme="majorEastAsia" w:hAnsiTheme="minorHAnsi" w:cstheme="minorBidi"/>
          <w:color w:val="auto"/>
          <w:sz w:val="22"/>
          <w:szCs w:val="22"/>
        </w:rPr>
        <w:t>státy Evropské unie</w:t>
      </w:r>
      <w:r w:rsidR="00AA5353">
        <w:rPr>
          <w:rStyle w:val="normaltextrun"/>
          <w:rFonts w:asciiTheme="minorHAnsi" w:eastAsiaTheme="majorEastAsia" w:hAnsiTheme="minorHAnsi" w:cstheme="minorBidi"/>
          <w:color w:val="auto"/>
          <w:sz w:val="22"/>
          <w:szCs w:val="22"/>
        </w:rPr>
        <w:t>, Českou republiku nevyjímaje,</w:t>
      </w:r>
      <w:r w:rsidRPr="00E76A33">
        <w:rPr>
          <w:rStyle w:val="normaltextrun"/>
          <w:rFonts w:asciiTheme="minorHAnsi" w:eastAsiaTheme="majorEastAsia" w:hAnsiTheme="minorHAnsi" w:cstheme="minorBidi"/>
          <w:color w:val="auto"/>
          <w:sz w:val="22"/>
          <w:szCs w:val="22"/>
        </w:rPr>
        <w:t xml:space="preserve"> nečekaným výzvám. Nejprve se musely vyrovnat s</w:t>
      </w:r>
      <w:r w:rsidR="00FC4CA0">
        <w:rPr>
          <w:rStyle w:val="normaltextrun"/>
          <w:rFonts w:asciiTheme="minorHAnsi" w:eastAsiaTheme="majorEastAsia" w:hAnsiTheme="minorHAnsi" w:cstheme="minorBidi"/>
          <w:color w:val="auto"/>
          <w:sz w:val="22"/>
          <w:szCs w:val="22"/>
        </w:rPr>
        <w:t> </w:t>
      </w:r>
      <w:r w:rsidRPr="00E76A33">
        <w:rPr>
          <w:rStyle w:val="normaltextrun"/>
          <w:rFonts w:asciiTheme="minorHAnsi" w:eastAsiaTheme="majorEastAsia" w:hAnsiTheme="minorHAnsi" w:cstheme="minorBidi"/>
          <w:color w:val="auto"/>
          <w:sz w:val="22"/>
          <w:szCs w:val="22"/>
        </w:rPr>
        <w:t>pandemií</w:t>
      </w:r>
      <w:r w:rsidR="00FC4CA0">
        <w:rPr>
          <w:rStyle w:val="normaltextrun"/>
          <w:rFonts w:asciiTheme="minorHAnsi" w:eastAsiaTheme="majorEastAsia" w:hAnsiTheme="minorHAnsi" w:cstheme="minorBidi"/>
          <w:color w:val="auto"/>
          <w:sz w:val="22"/>
          <w:szCs w:val="22"/>
        </w:rPr>
        <w:t xml:space="preserve"> </w:t>
      </w:r>
      <w:r w:rsidR="00823B04">
        <w:rPr>
          <w:rStyle w:val="normaltextrun"/>
          <w:rFonts w:asciiTheme="minorHAnsi" w:eastAsiaTheme="majorEastAsia" w:hAnsiTheme="minorHAnsi" w:cstheme="minorBidi"/>
          <w:color w:val="auto"/>
          <w:sz w:val="22"/>
          <w:szCs w:val="22"/>
        </w:rPr>
        <w:t>c</w:t>
      </w:r>
      <w:r w:rsidR="00FC4CA0">
        <w:rPr>
          <w:rStyle w:val="normaltextrun"/>
          <w:rFonts w:asciiTheme="minorHAnsi" w:eastAsiaTheme="majorEastAsia" w:hAnsiTheme="minorHAnsi" w:cstheme="minorBidi"/>
          <w:color w:val="auto"/>
          <w:sz w:val="22"/>
          <w:szCs w:val="22"/>
        </w:rPr>
        <w:t>ovid-19</w:t>
      </w:r>
      <w:r w:rsidRPr="00E76A33">
        <w:rPr>
          <w:rStyle w:val="normaltextrun"/>
          <w:rFonts w:asciiTheme="minorHAnsi" w:eastAsiaTheme="majorEastAsia" w:hAnsiTheme="minorHAnsi" w:cstheme="minorBidi"/>
          <w:color w:val="auto"/>
          <w:sz w:val="22"/>
          <w:szCs w:val="22"/>
        </w:rPr>
        <w:t xml:space="preserve"> </w:t>
      </w:r>
      <w:r w:rsidR="00297F64">
        <w:rPr>
          <w:rStyle w:val="normaltextrun"/>
          <w:rFonts w:asciiTheme="minorHAnsi" w:eastAsiaTheme="majorEastAsia" w:hAnsiTheme="minorHAnsi" w:cstheme="minorBidi"/>
          <w:color w:val="auto"/>
          <w:sz w:val="22"/>
          <w:szCs w:val="22"/>
        </w:rPr>
        <w:t>v letech 2020</w:t>
      </w:r>
      <w:r w:rsidR="00823B04" w:rsidRPr="00D87171">
        <w:rPr>
          <w:rStyle w:val="normaltextrun"/>
          <w:rFonts w:asciiTheme="minorHAnsi" w:hAnsiTheme="minorHAnsi" w:cstheme="minorHAnsi"/>
          <w:sz w:val="22"/>
          <w:szCs w:val="22"/>
        </w:rPr>
        <w:t>–</w:t>
      </w:r>
      <w:r w:rsidR="00297F64">
        <w:rPr>
          <w:rStyle w:val="normaltextrun"/>
          <w:rFonts w:asciiTheme="minorHAnsi" w:eastAsiaTheme="majorEastAsia" w:hAnsiTheme="minorHAnsi" w:cstheme="minorBidi"/>
          <w:color w:val="auto"/>
          <w:sz w:val="22"/>
          <w:szCs w:val="22"/>
        </w:rPr>
        <w:t>2022</w:t>
      </w:r>
      <w:r w:rsidRPr="00E76A33">
        <w:rPr>
          <w:rStyle w:val="normaltextrun"/>
          <w:rFonts w:asciiTheme="minorHAnsi" w:eastAsiaTheme="majorEastAsia" w:hAnsiTheme="minorHAnsi" w:cstheme="minorBidi"/>
          <w:color w:val="auto"/>
          <w:sz w:val="22"/>
          <w:szCs w:val="22"/>
        </w:rPr>
        <w:t xml:space="preserve">, která citelně zasáhla </w:t>
      </w:r>
      <w:r w:rsidR="004F19D4">
        <w:rPr>
          <w:rStyle w:val="normaltextrun"/>
          <w:rFonts w:asciiTheme="minorHAnsi" w:eastAsiaTheme="majorEastAsia" w:hAnsiTheme="minorHAnsi" w:cstheme="minorBidi"/>
          <w:color w:val="auto"/>
          <w:sz w:val="22"/>
          <w:szCs w:val="22"/>
        </w:rPr>
        <w:t>socio-ekonomický vývoj</w:t>
      </w:r>
      <w:r w:rsidRPr="00E76A33">
        <w:rPr>
          <w:rStyle w:val="normaltextrun"/>
          <w:rFonts w:asciiTheme="minorHAnsi" w:eastAsiaTheme="majorEastAsia" w:hAnsiTheme="minorHAnsi" w:cstheme="minorBidi"/>
          <w:color w:val="auto"/>
          <w:sz w:val="22"/>
          <w:szCs w:val="22"/>
        </w:rPr>
        <w:t xml:space="preserve">. </w:t>
      </w:r>
      <w:r w:rsidR="00307959">
        <w:rPr>
          <w:rStyle w:val="normaltextrun"/>
          <w:rFonts w:asciiTheme="minorHAnsi" w:eastAsiaTheme="majorEastAsia" w:hAnsiTheme="minorHAnsi" w:cstheme="minorBidi"/>
          <w:color w:val="auto"/>
          <w:sz w:val="22"/>
          <w:szCs w:val="22"/>
        </w:rPr>
        <w:t>Následně v únoru 2022 vypukla</w:t>
      </w:r>
      <w:r w:rsidRPr="00E76A33">
        <w:rPr>
          <w:rStyle w:val="normaltextrun"/>
          <w:rFonts w:asciiTheme="minorHAnsi" w:eastAsiaTheme="majorEastAsia" w:hAnsiTheme="minorHAnsi" w:cstheme="minorBidi"/>
          <w:color w:val="auto"/>
          <w:sz w:val="22"/>
          <w:szCs w:val="22"/>
        </w:rPr>
        <w:t xml:space="preserve"> válk</w:t>
      </w:r>
      <w:r w:rsidR="00307959">
        <w:rPr>
          <w:rStyle w:val="normaltextrun"/>
          <w:rFonts w:asciiTheme="minorHAnsi" w:eastAsiaTheme="majorEastAsia" w:hAnsiTheme="minorHAnsi" w:cstheme="minorBidi"/>
          <w:color w:val="auto"/>
          <w:sz w:val="22"/>
          <w:szCs w:val="22"/>
        </w:rPr>
        <w:t>a</w:t>
      </w:r>
      <w:r w:rsidRPr="00E76A33">
        <w:rPr>
          <w:rStyle w:val="normaltextrun"/>
          <w:rFonts w:asciiTheme="minorHAnsi" w:eastAsiaTheme="majorEastAsia" w:hAnsiTheme="minorHAnsi" w:cstheme="minorBidi"/>
          <w:color w:val="auto"/>
          <w:sz w:val="22"/>
          <w:szCs w:val="22"/>
        </w:rPr>
        <w:t xml:space="preserve"> na Ukrajině</w:t>
      </w:r>
      <w:r w:rsidR="00B21268">
        <w:rPr>
          <w:rStyle w:val="normaltextrun"/>
          <w:rFonts w:asciiTheme="minorHAnsi" w:eastAsiaTheme="majorEastAsia" w:hAnsiTheme="minorHAnsi" w:cstheme="minorBidi"/>
          <w:color w:val="auto"/>
          <w:sz w:val="22"/>
          <w:szCs w:val="22"/>
        </w:rPr>
        <w:t>, která způso</w:t>
      </w:r>
      <w:r w:rsidR="0097113D">
        <w:rPr>
          <w:rStyle w:val="normaltextrun"/>
          <w:rFonts w:asciiTheme="minorHAnsi" w:eastAsiaTheme="majorEastAsia" w:hAnsiTheme="minorHAnsi" w:cstheme="minorBidi"/>
          <w:color w:val="auto"/>
          <w:sz w:val="22"/>
          <w:szCs w:val="22"/>
        </w:rPr>
        <w:t>bila</w:t>
      </w:r>
      <w:r w:rsidRPr="00E76A33">
        <w:rPr>
          <w:rStyle w:val="normaltextrun"/>
          <w:rFonts w:asciiTheme="minorHAnsi" w:eastAsiaTheme="majorEastAsia" w:hAnsiTheme="minorHAnsi" w:cstheme="minorBidi"/>
          <w:color w:val="auto"/>
          <w:sz w:val="22"/>
          <w:szCs w:val="22"/>
        </w:rPr>
        <w:t xml:space="preserve"> celou řadu dalších obtíží, s nimiž se nyní musí </w:t>
      </w:r>
      <w:r w:rsidR="0097113D">
        <w:rPr>
          <w:rStyle w:val="normaltextrun"/>
          <w:rFonts w:asciiTheme="minorHAnsi" w:eastAsiaTheme="majorEastAsia" w:hAnsiTheme="minorHAnsi" w:cstheme="minorBidi"/>
          <w:color w:val="auto"/>
          <w:sz w:val="22"/>
          <w:szCs w:val="22"/>
        </w:rPr>
        <w:t xml:space="preserve">sociální i </w:t>
      </w:r>
      <w:r w:rsidRPr="00E76A33">
        <w:rPr>
          <w:rStyle w:val="normaltextrun"/>
          <w:rFonts w:asciiTheme="minorHAnsi" w:eastAsiaTheme="majorEastAsia" w:hAnsiTheme="minorHAnsi" w:cstheme="minorBidi"/>
          <w:color w:val="auto"/>
          <w:sz w:val="22"/>
          <w:szCs w:val="22"/>
        </w:rPr>
        <w:t xml:space="preserve">ekonomický systém vyrovnat. </w:t>
      </w:r>
    </w:p>
    <w:p w14:paraId="018881AC" w14:textId="5E9D5F53" w:rsidR="00440200" w:rsidRPr="00E76A33" w:rsidRDefault="00440200" w:rsidP="00802B98">
      <w:pPr>
        <w:pStyle w:val="paragraph"/>
        <w:rPr>
          <w:rStyle w:val="normaltextrun"/>
          <w:rFonts w:eastAsiaTheme="majorEastAsia" w:cstheme="minorHAnsi"/>
          <w:color w:val="auto"/>
        </w:rPr>
      </w:pPr>
      <w:r>
        <w:rPr>
          <w:rStyle w:val="normaltextrun"/>
          <w:rFonts w:asciiTheme="minorHAnsi" w:eastAsiaTheme="majorEastAsia" w:hAnsiTheme="minorHAnsi" w:cstheme="minorBidi"/>
          <w:color w:val="auto"/>
          <w:sz w:val="22"/>
          <w:szCs w:val="22"/>
        </w:rPr>
        <w:t>E</w:t>
      </w:r>
      <w:r w:rsidRPr="00E76A33">
        <w:rPr>
          <w:rStyle w:val="normaltextrun"/>
          <w:rFonts w:asciiTheme="minorHAnsi" w:eastAsiaTheme="majorEastAsia" w:hAnsiTheme="minorHAnsi" w:cstheme="minorBidi"/>
          <w:color w:val="auto"/>
          <w:sz w:val="22"/>
          <w:szCs w:val="22"/>
        </w:rPr>
        <w:t xml:space="preserve">konomika </w:t>
      </w:r>
      <w:r>
        <w:rPr>
          <w:rStyle w:val="normaltextrun"/>
          <w:rFonts w:asciiTheme="minorHAnsi" w:eastAsiaTheme="majorEastAsia" w:hAnsiTheme="minorHAnsi" w:cstheme="minorBidi"/>
          <w:color w:val="auto"/>
          <w:sz w:val="22"/>
          <w:szCs w:val="22"/>
        </w:rPr>
        <w:t>byla v</w:t>
      </w:r>
      <w:r w:rsidRPr="00E76A33">
        <w:rPr>
          <w:rStyle w:val="normaltextrun"/>
          <w:rFonts w:asciiTheme="minorHAnsi" w:eastAsiaTheme="majorEastAsia" w:hAnsiTheme="minorHAnsi" w:cstheme="minorBidi"/>
          <w:color w:val="auto"/>
          <w:sz w:val="22"/>
          <w:szCs w:val="22"/>
        </w:rPr>
        <w:t xml:space="preserve"> roce 2020 silně ovlivněna přímými zdravotními důsledky a omezeními </w:t>
      </w:r>
      <w:r w:rsidR="00F94CBC">
        <w:rPr>
          <w:rStyle w:val="normaltextrun"/>
          <w:rFonts w:asciiTheme="minorHAnsi" w:eastAsiaTheme="majorEastAsia" w:hAnsiTheme="minorHAnsi" w:cstheme="minorBidi"/>
          <w:color w:val="auto"/>
          <w:sz w:val="22"/>
          <w:szCs w:val="22"/>
        </w:rPr>
        <w:t xml:space="preserve">souvisejícími </w:t>
      </w:r>
      <w:r w:rsidR="00F37CDB">
        <w:rPr>
          <w:rStyle w:val="normaltextrun"/>
          <w:rFonts w:asciiTheme="minorHAnsi" w:eastAsiaTheme="majorEastAsia" w:hAnsiTheme="minorHAnsi" w:cstheme="minorBidi"/>
          <w:color w:val="auto"/>
          <w:sz w:val="22"/>
          <w:szCs w:val="22"/>
        </w:rPr>
        <w:t xml:space="preserve">s pandemií </w:t>
      </w:r>
      <w:r w:rsidRPr="00E76A33">
        <w:rPr>
          <w:rStyle w:val="normaltextrun"/>
          <w:rFonts w:asciiTheme="minorHAnsi" w:eastAsiaTheme="majorEastAsia" w:hAnsiTheme="minorHAnsi" w:cstheme="minorBidi"/>
          <w:color w:val="auto"/>
          <w:sz w:val="22"/>
          <w:szCs w:val="22"/>
        </w:rPr>
        <w:t>a HDP</w:t>
      </w:r>
      <w:r w:rsidRPr="00E76A33">
        <w:rPr>
          <w:rStyle w:val="Znakapoznpodarou"/>
          <w:rFonts w:asciiTheme="minorHAnsi" w:eastAsiaTheme="majorEastAsia" w:hAnsiTheme="minorHAnsi" w:cstheme="minorBidi"/>
          <w:color w:val="auto"/>
          <w:sz w:val="22"/>
          <w:szCs w:val="22"/>
        </w:rPr>
        <w:footnoteReference w:id="12"/>
      </w:r>
      <w:r w:rsidRPr="00E76A33">
        <w:rPr>
          <w:rStyle w:val="normaltextrun"/>
          <w:rFonts w:asciiTheme="minorHAnsi" w:eastAsiaTheme="majorEastAsia" w:hAnsiTheme="minorHAnsi" w:cstheme="minorBidi"/>
          <w:color w:val="auto"/>
          <w:sz w:val="22"/>
          <w:szCs w:val="22"/>
        </w:rPr>
        <w:t xml:space="preserve"> v rámci EU kleslo o 5,9 %. V roce 2021 vzrostlo o 5,3 %. Inflace v EU se zrychlila v průběhu roku 2021: v lednu a únoru 2021 byla mírně nad průměrem let 2015–2020, ale následně se zvyšovala. V prosinci 2021 činila roční míra změn cen v EU 5,3 %.</w:t>
      </w:r>
      <w:r w:rsidRPr="00E76A33">
        <w:rPr>
          <w:rStyle w:val="Znakapoznpodarou"/>
          <w:rFonts w:asciiTheme="minorHAnsi" w:hAnsiTheme="minorHAnsi" w:cstheme="minorBidi"/>
          <w:color w:val="auto"/>
          <w:sz w:val="22"/>
          <w:szCs w:val="22"/>
        </w:rPr>
        <w:footnoteReference w:id="13"/>
      </w:r>
      <w:r>
        <w:rPr>
          <w:rStyle w:val="normaltextrun"/>
          <w:rFonts w:asciiTheme="minorHAnsi" w:eastAsiaTheme="majorEastAsia" w:hAnsiTheme="minorHAnsi" w:cstheme="minorBidi"/>
          <w:color w:val="auto"/>
          <w:sz w:val="22"/>
          <w:szCs w:val="22"/>
        </w:rPr>
        <w:t xml:space="preserve"> </w:t>
      </w:r>
      <w:r w:rsidRPr="00E76A33">
        <w:rPr>
          <w:rStyle w:val="normaltextrun"/>
          <w:rFonts w:asciiTheme="minorHAnsi" w:eastAsiaTheme="majorEastAsia" w:hAnsiTheme="minorHAnsi" w:cstheme="minorBidi"/>
          <w:color w:val="auto"/>
          <w:sz w:val="22"/>
          <w:szCs w:val="22"/>
        </w:rPr>
        <w:t xml:space="preserve">Nárůst inflace v EU v roce 2022 byl diktován do značné míry válkou na Ukrajině. Válka na Ukrajině snižuje globální hospodářský růst a zintenzivňuje inflační tlaky, zejména u cen potravin a energií. V Číně </w:t>
      </w:r>
      <w:r>
        <w:rPr>
          <w:rStyle w:val="normaltextrun"/>
          <w:rFonts w:asciiTheme="minorHAnsi" w:eastAsiaTheme="majorEastAsia" w:hAnsiTheme="minorHAnsi" w:cstheme="minorBidi"/>
          <w:color w:val="auto"/>
          <w:sz w:val="22"/>
          <w:szCs w:val="22"/>
        </w:rPr>
        <w:t>ještě</w:t>
      </w:r>
      <w:r w:rsidRPr="00E76A33">
        <w:rPr>
          <w:rStyle w:val="normaltextrun"/>
          <w:rFonts w:asciiTheme="minorHAnsi" w:eastAsiaTheme="majorEastAsia" w:hAnsiTheme="minorHAnsi" w:cstheme="minorBidi"/>
          <w:color w:val="auto"/>
          <w:sz w:val="22"/>
          <w:szCs w:val="22"/>
        </w:rPr>
        <w:t xml:space="preserve"> v důsledku uplatňování přísných protiepidemických omezení pokračují </w:t>
      </w:r>
      <w:r w:rsidRPr="00E76A33">
        <w:rPr>
          <w:rStyle w:val="normaltextrun"/>
          <w:rFonts w:asciiTheme="minorHAnsi" w:eastAsiaTheme="majorEastAsia" w:hAnsiTheme="minorHAnsi" w:cstheme="minorBidi"/>
          <w:color w:val="auto"/>
          <w:sz w:val="22"/>
          <w:szCs w:val="22"/>
        </w:rPr>
        <w:lastRenderedPageBreak/>
        <w:t>déletrvající uzávěry významných ekonomických center, což se nepříznivě podepisuje na globální poptávce i</w:t>
      </w:r>
      <w:r w:rsidR="006E5F98">
        <w:rPr>
          <w:rStyle w:val="normaltextrun"/>
          <w:rFonts w:asciiTheme="minorHAnsi" w:eastAsiaTheme="majorEastAsia" w:hAnsiTheme="minorHAnsi" w:cstheme="minorBidi"/>
          <w:color w:val="auto"/>
          <w:sz w:val="22"/>
          <w:szCs w:val="22"/>
        </w:rPr>
        <w:t> </w:t>
      </w:r>
      <w:r w:rsidRPr="00E76A33">
        <w:rPr>
          <w:rStyle w:val="normaltextrun"/>
          <w:rFonts w:asciiTheme="minorHAnsi" w:eastAsiaTheme="majorEastAsia" w:hAnsiTheme="minorHAnsi" w:cstheme="minorBidi"/>
          <w:color w:val="auto"/>
          <w:sz w:val="22"/>
          <w:szCs w:val="22"/>
        </w:rPr>
        <w:t>nabídce</w:t>
      </w:r>
      <w:sdt>
        <w:sdtPr>
          <w:rPr>
            <w:rStyle w:val="normaltextrun"/>
            <w:rFonts w:asciiTheme="minorHAnsi" w:eastAsiaTheme="majorEastAsia" w:hAnsiTheme="minorHAnsi" w:cstheme="minorBidi"/>
            <w:sz w:val="22"/>
            <w:szCs w:val="22"/>
          </w:rPr>
          <w:id w:val="-503892013"/>
          <w:lock w:val="contentLocked"/>
          <w:placeholder>
            <w:docPart w:val="CFA44C43F1D44E4B90FBE769F82AD063"/>
          </w:placeholder>
          <w:citation/>
        </w:sdtPr>
        <w:sdtEndPr>
          <w:rPr>
            <w:rStyle w:val="normaltextrun"/>
          </w:rPr>
        </w:sdtEndPr>
        <w:sdtContent>
          <w:r w:rsidRPr="2F568C34">
            <w:rPr>
              <w:rStyle w:val="normaltextrun"/>
              <w:rFonts w:asciiTheme="minorHAnsi" w:eastAsiaTheme="majorEastAsia" w:hAnsiTheme="minorHAnsi" w:cstheme="minorBidi"/>
              <w:sz w:val="22"/>
              <w:szCs w:val="22"/>
            </w:rPr>
            <w:fldChar w:fldCharType="begin"/>
          </w:r>
          <w:r w:rsidRPr="2F568C34">
            <w:rPr>
              <w:rStyle w:val="normaltextrun"/>
              <w:rFonts w:asciiTheme="minorHAnsi" w:eastAsiaTheme="majorEastAsia" w:hAnsiTheme="minorHAnsi" w:cstheme="minorBidi"/>
              <w:sz w:val="22"/>
              <w:szCs w:val="22"/>
            </w:rPr>
            <w:instrText xml:space="preserve"> CITATION MFČ221 \l 1029 </w:instrText>
          </w:r>
          <w:r w:rsidRPr="2F568C34">
            <w:rPr>
              <w:rStyle w:val="normaltextrun"/>
              <w:rFonts w:asciiTheme="minorHAnsi" w:eastAsiaTheme="majorEastAsia" w:hAnsiTheme="minorHAnsi" w:cstheme="minorBidi"/>
              <w:sz w:val="22"/>
              <w:szCs w:val="22"/>
            </w:rPr>
            <w:fldChar w:fldCharType="separate"/>
          </w:r>
          <w:r>
            <w:rPr>
              <w:rStyle w:val="normaltextrun"/>
              <w:rFonts w:asciiTheme="minorHAnsi" w:eastAsiaTheme="majorEastAsia" w:hAnsiTheme="minorHAnsi" w:cstheme="minorBidi"/>
              <w:noProof/>
              <w:sz w:val="22"/>
              <w:szCs w:val="22"/>
            </w:rPr>
            <w:t xml:space="preserve"> </w:t>
          </w:r>
          <w:r>
            <w:rPr>
              <w:rFonts w:asciiTheme="minorHAnsi" w:eastAsiaTheme="majorEastAsia" w:hAnsiTheme="minorHAnsi" w:cstheme="minorBidi"/>
              <w:sz w:val="22"/>
              <w:szCs w:val="22"/>
            </w:rPr>
            <w:t>(MF ČR, 2022)</w:t>
          </w:r>
          <w:r w:rsidRPr="2F568C34">
            <w:rPr>
              <w:rStyle w:val="normaltextrun"/>
              <w:rFonts w:asciiTheme="minorHAnsi" w:eastAsiaTheme="majorEastAsia" w:hAnsiTheme="minorHAnsi" w:cstheme="minorBidi"/>
              <w:sz w:val="22"/>
              <w:szCs w:val="22"/>
            </w:rPr>
            <w:fldChar w:fldCharType="end"/>
          </w:r>
        </w:sdtContent>
      </w:sdt>
      <w:r w:rsidRPr="2F568C34">
        <w:rPr>
          <w:rStyle w:val="normaltextrun"/>
          <w:rFonts w:asciiTheme="minorHAnsi" w:eastAsiaTheme="majorEastAsia" w:hAnsiTheme="minorHAnsi" w:cstheme="minorBidi"/>
          <w:sz w:val="22"/>
          <w:szCs w:val="22"/>
        </w:rPr>
        <w:t xml:space="preserve">. </w:t>
      </w:r>
      <w:bookmarkStart w:id="17" w:name="_Hlk139009367"/>
    </w:p>
    <w:p w14:paraId="6CE365CB" w14:textId="6ADF4CAE" w:rsidR="00440200" w:rsidRDefault="00440200" w:rsidP="00802B98">
      <w:pPr>
        <w:pStyle w:val="paragraph"/>
        <w:rPr>
          <w:rStyle w:val="normaltextrun"/>
          <w:rFonts w:asciiTheme="minorHAnsi" w:eastAsiaTheme="majorEastAsia" w:hAnsiTheme="minorHAnsi" w:cstheme="minorBidi"/>
          <w:color w:val="auto"/>
          <w:sz w:val="22"/>
          <w:szCs w:val="22"/>
        </w:rPr>
      </w:pPr>
      <w:r w:rsidRPr="00E76A33">
        <w:rPr>
          <w:rStyle w:val="normaltextrun"/>
          <w:rFonts w:asciiTheme="minorHAnsi" w:eastAsiaTheme="majorEastAsia" w:hAnsiTheme="minorHAnsi" w:cstheme="minorBidi"/>
          <w:color w:val="auto"/>
          <w:sz w:val="22"/>
          <w:szCs w:val="22"/>
        </w:rPr>
        <w:t xml:space="preserve">Česká ekonomika zažila největší </w:t>
      </w:r>
      <w:r w:rsidR="00983D6B">
        <w:rPr>
          <w:rStyle w:val="normaltextrun"/>
          <w:rFonts w:asciiTheme="minorHAnsi" w:eastAsiaTheme="majorEastAsia" w:hAnsiTheme="minorHAnsi" w:cstheme="minorBidi"/>
          <w:color w:val="auto"/>
          <w:sz w:val="22"/>
          <w:szCs w:val="22"/>
        </w:rPr>
        <w:t>hospodářský pokles</w:t>
      </w:r>
      <w:r w:rsidRPr="00E76A33">
        <w:rPr>
          <w:rStyle w:val="normaltextrun"/>
          <w:rFonts w:asciiTheme="minorHAnsi" w:eastAsiaTheme="majorEastAsia" w:hAnsiTheme="minorHAnsi" w:cstheme="minorBidi"/>
          <w:color w:val="auto"/>
          <w:sz w:val="22"/>
          <w:szCs w:val="22"/>
        </w:rPr>
        <w:t xml:space="preserve"> v</w:t>
      </w:r>
      <w:r w:rsidR="00E0545D">
        <w:rPr>
          <w:rStyle w:val="normaltextrun"/>
          <w:rFonts w:asciiTheme="minorHAnsi" w:eastAsiaTheme="majorEastAsia" w:hAnsiTheme="minorHAnsi" w:cstheme="minorBidi"/>
          <w:color w:val="auto"/>
          <w:sz w:val="22"/>
          <w:szCs w:val="22"/>
        </w:rPr>
        <w:t> </w:t>
      </w:r>
      <w:r w:rsidRPr="00E76A33">
        <w:rPr>
          <w:rStyle w:val="normaltextrun"/>
          <w:rFonts w:asciiTheme="minorHAnsi" w:eastAsiaTheme="majorEastAsia" w:hAnsiTheme="minorHAnsi" w:cstheme="minorBidi"/>
          <w:color w:val="auto"/>
          <w:sz w:val="22"/>
          <w:szCs w:val="22"/>
        </w:rPr>
        <w:t>historii</w:t>
      </w:r>
      <w:r w:rsidR="00E0545D">
        <w:rPr>
          <w:rStyle w:val="normaltextrun"/>
          <w:rFonts w:asciiTheme="minorHAnsi" w:eastAsiaTheme="majorEastAsia" w:hAnsiTheme="minorHAnsi" w:cstheme="minorBidi"/>
          <w:color w:val="auto"/>
          <w:sz w:val="22"/>
          <w:szCs w:val="22"/>
        </w:rPr>
        <w:t xml:space="preserve"> své samostatnosti, a to</w:t>
      </w:r>
      <w:r w:rsidRPr="00E76A33">
        <w:rPr>
          <w:rStyle w:val="normaltextrun"/>
          <w:rFonts w:asciiTheme="minorHAnsi" w:eastAsiaTheme="majorEastAsia" w:hAnsiTheme="minorHAnsi" w:cstheme="minorBidi"/>
          <w:color w:val="auto"/>
          <w:sz w:val="22"/>
          <w:szCs w:val="22"/>
        </w:rPr>
        <w:t xml:space="preserve"> ve zhruba polovině platnosti předchozího Dlouhodobého záměru ČR 2019</w:t>
      </w:r>
      <w:r w:rsidRPr="00E76A33">
        <w:rPr>
          <w:rStyle w:val="normaltextrun"/>
          <w:rFonts w:eastAsiaTheme="majorEastAsia"/>
          <w:color w:val="auto"/>
        </w:rPr>
        <w:t>–</w:t>
      </w:r>
      <w:r w:rsidRPr="00E76A33">
        <w:rPr>
          <w:rStyle w:val="normaltextrun"/>
          <w:rFonts w:asciiTheme="minorHAnsi" w:eastAsiaTheme="majorEastAsia" w:hAnsiTheme="minorHAnsi" w:cstheme="minorBidi"/>
          <w:color w:val="auto"/>
          <w:sz w:val="22"/>
          <w:szCs w:val="22"/>
        </w:rPr>
        <w:t>2023</w:t>
      </w:r>
      <w:r w:rsidRPr="00030ADD">
        <w:rPr>
          <w:rStyle w:val="Znakapoznpodarou"/>
          <w:rFonts w:asciiTheme="minorHAnsi" w:hAnsiTheme="minorHAnsi" w:cstheme="minorBidi"/>
          <w:color w:val="auto"/>
          <w:sz w:val="22"/>
          <w:szCs w:val="22"/>
        </w:rPr>
        <w:footnoteReference w:id="14"/>
      </w:r>
      <w:r w:rsidRPr="2F568C34">
        <w:rPr>
          <w:rStyle w:val="normaltextrun"/>
          <w:rFonts w:asciiTheme="minorHAnsi" w:eastAsiaTheme="majorEastAsia" w:hAnsiTheme="minorHAnsi" w:cstheme="minorBidi"/>
          <w:sz w:val="22"/>
          <w:szCs w:val="22"/>
        </w:rPr>
        <w:t xml:space="preserve"> </w:t>
      </w:r>
      <w:sdt>
        <w:sdtPr>
          <w:rPr>
            <w:rStyle w:val="normaltextrun"/>
            <w:rFonts w:asciiTheme="minorHAnsi" w:eastAsiaTheme="majorEastAsia" w:hAnsiTheme="minorHAnsi" w:cstheme="minorBidi"/>
            <w:sz w:val="22"/>
            <w:szCs w:val="22"/>
          </w:rPr>
          <w:id w:val="-2019692215"/>
          <w:lock w:val="contentLocked"/>
          <w:placeholder>
            <w:docPart w:val="31EB775708A54805AEB7F9EE2E287CAA"/>
          </w:placeholder>
          <w:citation/>
        </w:sdtPr>
        <w:sdtEndPr>
          <w:rPr>
            <w:rStyle w:val="normaltextrun"/>
          </w:rPr>
        </w:sdtEndPr>
        <w:sdtContent>
          <w:r w:rsidRPr="2F568C34">
            <w:rPr>
              <w:rStyle w:val="normaltextrun"/>
              <w:rFonts w:asciiTheme="minorHAnsi" w:eastAsiaTheme="majorEastAsia" w:hAnsiTheme="minorHAnsi" w:cstheme="minorBidi"/>
              <w:sz w:val="22"/>
              <w:szCs w:val="22"/>
            </w:rPr>
            <w:fldChar w:fldCharType="begin"/>
          </w:r>
          <w:r w:rsidRPr="2F568C34">
            <w:rPr>
              <w:rStyle w:val="normaltextrun"/>
              <w:rFonts w:asciiTheme="minorHAnsi" w:eastAsiaTheme="majorEastAsia" w:hAnsiTheme="minorHAnsi" w:cstheme="minorBidi"/>
              <w:sz w:val="22"/>
              <w:szCs w:val="22"/>
            </w:rPr>
            <w:instrText xml:space="preserve"> CITATION ČSÚ22 \l 1029 </w:instrText>
          </w:r>
          <w:r w:rsidRPr="2F568C34">
            <w:rPr>
              <w:rStyle w:val="normaltextrun"/>
              <w:rFonts w:asciiTheme="minorHAnsi" w:eastAsiaTheme="majorEastAsia" w:hAnsiTheme="minorHAnsi" w:cstheme="minorBidi"/>
              <w:sz w:val="22"/>
              <w:szCs w:val="22"/>
            </w:rPr>
            <w:fldChar w:fldCharType="separate"/>
          </w:r>
          <w:r>
            <w:rPr>
              <w:rFonts w:asciiTheme="minorHAnsi" w:eastAsiaTheme="majorEastAsia" w:hAnsiTheme="minorHAnsi" w:cstheme="minorBidi"/>
              <w:sz w:val="22"/>
              <w:szCs w:val="22"/>
            </w:rPr>
            <w:t>(ČSÚ, 2022)</w:t>
          </w:r>
          <w:r w:rsidRPr="2F568C34">
            <w:rPr>
              <w:rStyle w:val="normaltextrun"/>
              <w:rFonts w:asciiTheme="minorHAnsi" w:eastAsiaTheme="majorEastAsia" w:hAnsiTheme="minorHAnsi" w:cstheme="minorBidi"/>
              <w:sz w:val="22"/>
              <w:szCs w:val="22"/>
            </w:rPr>
            <w:fldChar w:fldCharType="end"/>
          </w:r>
        </w:sdtContent>
      </w:sdt>
      <w:r w:rsidRPr="00E76A33">
        <w:rPr>
          <w:rStyle w:val="normaltextrun"/>
          <w:rFonts w:asciiTheme="minorHAnsi" w:eastAsiaTheme="majorEastAsia" w:hAnsiTheme="minorHAnsi" w:cstheme="minorBidi"/>
          <w:color w:val="auto"/>
          <w:sz w:val="22"/>
          <w:szCs w:val="22"/>
        </w:rPr>
        <w:t xml:space="preserve">. HDP kleslo v roce 2020 o 5,5 % </w:t>
      </w:r>
      <w:sdt>
        <w:sdtPr>
          <w:rPr>
            <w:rStyle w:val="normaltextrun"/>
            <w:rFonts w:asciiTheme="minorHAnsi" w:eastAsiaTheme="majorEastAsia" w:hAnsiTheme="minorHAnsi" w:cstheme="minorBidi"/>
            <w:sz w:val="22"/>
            <w:szCs w:val="22"/>
          </w:rPr>
          <w:id w:val="-474987563"/>
          <w:lock w:val="contentLocked"/>
          <w:placeholder>
            <w:docPart w:val="31EB775708A54805AEB7F9EE2E287CAA"/>
          </w:placeholder>
          <w:citation/>
        </w:sdtPr>
        <w:sdtEndPr>
          <w:rPr>
            <w:rStyle w:val="normaltextrun"/>
          </w:rPr>
        </w:sdtEndPr>
        <w:sdtContent>
          <w:r w:rsidRPr="2F568C34">
            <w:rPr>
              <w:rStyle w:val="normaltextrun"/>
              <w:rFonts w:asciiTheme="minorHAnsi" w:eastAsiaTheme="majorEastAsia" w:hAnsiTheme="minorHAnsi" w:cstheme="minorBidi"/>
              <w:sz w:val="22"/>
              <w:szCs w:val="22"/>
            </w:rPr>
            <w:fldChar w:fldCharType="begin"/>
          </w:r>
          <w:r w:rsidRPr="2F568C34">
            <w:rPr>
              <w:rStyle w:val="normaltextrun"/>
              <w:rFonts w:asciiTheme="minorHAnsi" w:eastAsiaTheme="majorEastAsia" w:hAnsiTheme="minorHAnsi" w:cstheme="minorBidi"/>
              <w:sz w:val="22"/>
              <w:szCs w:val="22"/>
            </w:rPr>
            <w:instrText xml:space="preserve"> CITATION MFČ221 \l 1029 </w:instrText>
          </w:r>
          <w:r w:rsidRPr="2F568C34">
            <w:rPr>
              <w:rStyle w:val="normaltextrun"/>
              <w:rFonts w:asciiTheme="minorHAnsi" w:eastAsiaTheme="majorEastAsia" w:hAnsiTheme="minorHAnsi" w:cstheme="minorBidi"/>
              <w:sz w:val="22"/>
              <w:szCs w:val="22"/>
            </w:rPr>
            <w:fldChar w:fldCharType="separate"/>
          </w:r>
          <w:r>
            <w:rPr>
              <w:rFonts w:asciiTheme="minorHAnsi" w:eastAsiaTheme="majorEastAsia" w:hAnsiTheme="minorHAnsi" w:cstheme="minorBidi"/>
              <w:sz w:val="22"/>
              <w:szCs w:val="22"/>
            </w:rPr>
            <w:t>(MF ČR, 2022)</w:t>
          </w:r>
          <w:r w:rsidRPr="2F568C34">
            <w:rPr>
              <w:rStyle w:val="normaltextrun"/>
              <w:rFonts w:asciiTheme="minorHAnsi" w:eastAsiaTheme="majorEastAsia" w:hAnsiTheme="minorHAnsi" w:cstheme="minorBidi"/>
              <w:sz w:val="22"/>
              <w:szCs w:val="22"/>
            </w:rPr>
            <w:fldChar w:fldCharType="end"/>
          </w:r>
        </w:sdtContent>
      </w:sdt>
      <w:r w:rsidRPr="2F568C34">
        <w:rPr>
          <w:rStyle w:val="Znakapoznpodarou"/>
          <w:rFonts w:asciiTheme="minorHAnsi" w:hAnsiTheme="minorHAnsi" w:cstheme="minorBidi"/>
          <w:sz w:val="22"/>
          <w:szCs w:val="22"/>
        </w:rPr>
        <w:footnoteReference w:id="15"/>
      </w:r>
      <w:r w:rsidRPr="2F568C34">
        <w:rPr>
          <w:rStyle w:val="normaltextrun"/>
          <w:rFonts w:asciiTheme="minorHAnsi" w:eastAsiaTheme="majorEastAsia" w:hAnsiTheme="minorHAnsi" w:cstheme="minorBidi"/>
          <w:sz w:val="22"/>
          <w:szCs w:val="22"/>
        </w:rPr>
        <w:t xml:space="preserve">, </w:t>
      </w:r>
      <w:r w:rsidRPr="00E76A33">
        <w:rPr>
          <w:rStyle w:val="normaltextrun"/>
          <w:rFonts w:asciiTheme="minorHAnsi" w:eastAsiaTheme="majorEastAsia" w:hAnsiTheme="minorHAnsi" w:cstheme="minorBidi"/>
          <w:color w:val="auto"/>
          <w:sz w:val="22"/>
          <w:szCs w:val="22"/>
        </w:rPr>
        <w:t>očekávané oživení ekonomiky v roce následujícím (2021) přicházelo pomalu až od 2. kvartálu roku 2021, růst ekonomiky vydržel i během roku 2022. Ale důsledky globální pandemie a války na Ukrajině tento růst utlumily. Dopady rostoucí inflace spotřebitelských cen</w:t>
      </w:r>
      <w:r w:rsidRPr="00030ADD">
        <w:rPr>
          <w:rStyle w:val="normaltextrun"/>
          <w:rFonts w:asciiTheme="minorHAnsi" w:eastAsiaTheme="majorEastAsia" w:hAnsiTheme="minorHAnsi" w:cstheme="minorBidi"/>
          <w:color w:val="auto"/>
          <w:sz w:val="22"/>
          <w:szCs w:val="22"/>
        </w:rPr>
        <w:t xml:space="preserve">, </w:t>
      </w:r>
      <w:r w:rsidR="00030ADD" w:rsidRPr="00030ADD">
        <w:rPr>
          <w:rStyle w:val="normaltextrun"/>
          <w:rFonts w:asciiTheme="minorHAnsi" w:eastAsiaTheme="majorEastAsia" w:hAnsiTheme="minorHAnsi" w:cstheme="minorBidi"/>
          <w:color w:val="auto"/>
          <w:sz w:val="22"/>
          <w:szCs w:val="22"/>
        </w:rPr>
        <w:t xml:space="preserve">způsobené zejména </w:t>
      </w:r>
      <w:r w:rsidRPr="00030ADD">
        <w:rPr>
          <w:rStyle w:val="normaltextrun"/>
          <w:rFonts w:asciiTheme="minorHAnsi" w:eastAsiaTheme="majorEastAsia" w:hAnsiTheme="minorHAnsi" w:cstheme="minorBidi"/>
          <w:color w:val="auto"/>
          <w:sz w:val="22"/>
          <w:szCs w:val="22"/>
        </w:rPr>
        <w:t>růstem cen potravin</w:t>
      </w:r>
      <w:r w:rsidRPr="00E76A33">
        <w:rPr>
          <w:rStyle w:val="normaltextrun"/>
          <w:rFonts w:asciiTheme="minorHAnsi" w:eastAsiaTheme="majorEastAsia" w:hAnsiTheme="minorHAnsi" w:cstheme="minorBidi"/>
          <w:color w:val="auto"/>
          <w:sz w:val="22"/>
          <w:szCs w:val="22"/>
        </w:rPr>
        <w:t xml:space="preserve"> a energií, pak </w:t>
      </w:r>
      <w:r w:rsidR="00125F02">
        <w:rPr>
          <w:rStyle w:val="normaltextrun"/>
          <w:rFonts w:asciiTheme="minorHAnsi" w:eastAsiaTheme="majorEastAsia" w:hAnsiTheme="minorHAnsi" w:cstheme="minorBidi"/>
          <w:color w:val="auto"/>
          <w:sz w:val="22"/>
          <w:szCs w:val="22"/>
        </w:rPr>
        <w:t>zapříčinily</w:t>
      </w:r>
      <w:r w:rsidRPr="00E76A33">
        <w:rPr>
          <w:rStyle w:val="normaltextrun"/>
          <w:rFonts w:asciiTheme="minorHAnsi" w:eastAsiaTheme="majorEastAsia" w:hAnsiTheme="minorHAnsi" w:cstheme="minorBidi"/>
          <w:color w:val="auto"/>
          <w:sz w:val="22"/>
          <w:szCs w:val="22"/>
        </w:rPr>
        <w:t xml:space="preserve"> snižování životní úrovně obyvatel, která se může negativně projevit v oblasti vzdělávání.</w:t>
      </w:r>
      <w:r w:rsidR="00ED3EE7">
        <w:rPr>
          <w:rStyle w:val="normaltextrun"/>
          <w:rFonts w:asciiTheme="minorHAnsi" w:eastAsiaTheme="majorEastAsia" w:hAnsiTheme="minorHAnsi" w:cstheme="minorBidi"/>
          <w:color w:val="auto"/>
          <w:sz w:val="22"/>
          <w:szCs w:val="22"/>
        </w:rPr>
        <w:t xml:space="preserve"> </w:t>
      </w:r>
    </w:p>
    <w:bookmarkEnd w:id="17"/>
    <w:p w14:paraId="3CC0669D" w14:textId="1E20E4A8" w:rsidR="00E05304" w:rsidRDefault="00E05304" w:rsidP="1B671C31">
      <w:pPr>
        <w:pStyle w:val="paragraph"/>
        <w:rPr>
          <w:rFonts w:asciiTheme="minorHAnsi" w:eastAsiaTheme="majorEastAsia" w:hAnsiTheme="minorHAnsi" w:cstheme="minorHAnsi"/>
          <w:color w:val="auto"/>
          <w:sz w:val="22"/>
          <w:szCs w:val="22"/>
        </w:rPr>
      </w:pPr>
      <w:r w:rsidRPr="001774D0">
        <w:rPr>
          <w:rFonts w:asciiTheme="minorHAnsi" w:eastAsiaTheme="majorEastAsia" w:hAnsiTheme="minorHAnsi" w:cstheme="minorHAnsi"/>
          <w:color w:val="auto"/>
          <w:sz w:val="22"/>
          <w:szCs w:val="22"/>
        </w:rPr>
        <w:t>Ke dni 30.</w:t>
      </w:r>
      <w:r w:rsidR="00F94CBC">
        <w:rPr>
          <w:rFonts w:asciiTheme="minorHAnsi" w:eastAsiaTheme="majorEastAsia" w:hAnsiTheme="minorHAnsi" w:cstheme="minorHAnsi"/>
          <w:color w:val="auto"/>
          <w:sz w:val="22"/>
          <w:szCs w:val="22"/>
        </w:rPr>
        <w:t xml:space="preserve"> </w:t>
      </w:r>
      <w:r w:rsidRPr="001774D0">
        <w:rPr>
          <w:rFonts w:asciiTheme="minorHAnsi" w:eastAsiaTheme="majorEastAsia" w:hAnsiTheme="minorHAnsi" w:cstheme="minorHAnsi"/>
          <w:color w:val="auto"/>
          <w:sz w:val="22"/>
          <w:szCs w:val="22"/>
        </w:rPr>
        <w:t>6. 2023 získalo v zemích EU status dočasné ochrany téměř 4,07 mil. lidí, kteří utekli z Ukrajiny v důsledku ruské agrese. ČR patří spolu s Německem a Polskem mezi hlavní země poskytující těmto osobám dočasnou ochranu, která umožňuje přístup k veřejnému zdravotnímu pojištění, vzdělání či na trh práce. Na konci června 2023 bylo v ČR evidováno 349 140 osob s dočasnou ochranou, což je 9 % z celkového počtu příjemců v EU. V porovnání s počtem obyvatel jednotlivých členských států EU byl nejvyšší počet příjemců dočasné ochrany na tisíc obyvatel v červnu 2023 zaznamenán v Česku (32,2).</w:t>
      </w:r>
      <w:r w:rsidR="007903BD">
        <w:rPr>
          <w:rStyle w:val="Znakapoznpodarou"/>
          <w:rFonts w:asciiTheme="minorHAnsi" w:eastAsiaTheme="majorEastAsia" w:hAnsiTheme="minorHAnsi" w:cstheme="minorHAnsi"/>
          <w:color w:val="auto"/>
          <w:sz w:val="22"/>
          <w:szCs w:val="22"/>
        </w:rPr>
        <w:footnoteReference w:id="16"/>
      </w:r>
      <w:r w:rsidRPr="001774D0">
        <w:rPr>
          <w:rFonts w:asciiTheme="minorHAnsi" w:eastAsiaTheme="majorEastAsia" w:hAnsiTheme="minorHAnsi" w:cstheme="minorHAnsi"/>
          <w:color w:val="auto"/>
          <w:sz w:val="22"/>
          <w:szCs w:val="22"/>
        </w:rPr>
        <w:t xml:space="preserve">  Začátkem září 2023 bylo v ČR evidováno 365 875 osob s uděleným pobytovým oprávněním v souvislosti s válkou na Ukrajině. Čtvrtina těchto osob se nachází v Praze, 14 % ve Středočeském kraji a 10 % v Jihomoravském kraji. Jde zejména o ženy ve věku 18 let a více (47 %) a děti a mladistvé do 17 let (27 %)</w:t>
      </w:r>
      <w:r w:rsidR="00CC1DF1">
        <w:rPr>
          <w:rStyle w:val="Znakapoznpodarou"/>
          <w:rFonts w:asciiTheme="minorHAnsi" w:eastAsiaTheme="majorEastAsia" w:hAnsiTheme="minorHAnsi" w:cstheme="minorHAnsi"/>
          <w:color w:val="auto"/>
          <w:sz w:val="22"/>
          <w:szCs w:val="22"/>
        </w:rPr>
        <w:footnoteReference w:id="17"/>
      </w:r>
      <w:r w:rsidRPr="001774D0">
        <w:rPr>
          <w:rFonts w:asciiTheme="minorHAnsi" w:eastAsiaTheme="majorEastAsia" w:hAnsiTheme="minorHAnsi" w:cstheme="minorHAnsi"/>
          <w:color w:val="auto"/>
          <w:sz w:val="22"/>
          <w:szCs w:val="22"/>
        </w:rPr>
        <w:t>.</w:t>
      </w:r>
    </w:p>
    <w:p w14:paraId="3B9DFDB4" w14:textId="47AEF1BB" w:rsidR="00ED3EE7" w:rsidRDefault="0018271D" w:rsidP="1B671C31">
      <w:pPr>
        <w:pStyle w:val="paragraph"/>
        <w:rPr>
          <w:rFonts w:asciiTheme="minorHAnsi" w:eastAsiaTheme="majorEastAsia" w:hAnsiTheme="minorHAnsi" w:cstheme="minorHAnsi"/>
          <w:color w:val="auto"/>
          <w:sz w:val="22"/>
          <w:szCs w:val="22"/>
        </w:rPr>
      </w:pPr>
      <w:r>
        <w:rPr>
          <w:rFonts w:asciiTheme="minorHAnsi" w:eastAsiaTheme="majorEastAsia" w:hAnsiTheme="minorHAnsi" w:cstheme="minorHAnsi"/>
          <w:color w:val="auto"/>
          <w:sz w:val="22"/>
          <w:szCs w:val="22"/>
        </w:rPr>
        <w:t xml:space="preserve">V rámci hodnocení chudoby a sociálního vyloučení patří </w:t>
      </w:r>
      <w:r w:rsidRPr="0018271D">
        <w:rPr>
          <w:rFonts w:asciiTheme="minorHAnsi" w:eastAsiaTheme="majorEastAsia" w:hAnsiTheme="minorHAnsi" w:cstheme="minorHAnsi"/>
          <w:color w:val="auto"/>
          <w:sz w:val="22"/>
          <w:szCs w:val="22"/>
        </w:rPr>
        <w:t>Česká republika</w:t>
      </w:r>
      <w:r>
        <w:rPr>
          <w:rFonts w:asciiTheme="minorHAnsi" w:eastAsiaTheme="majorEastAsia" w:hAnsiTheme="minorHAnsi" w:cstheme="minorHAnsi"/>
          <w:color w:val="auto"/>
          <w:sz w:val="22"/>
          <w:szCs w:val="22"/>
        </w:rPr>
        <w:t xml:space="preserve"> dle</w:t>
      </w:r>
      <w:r w:rsidR="00C3753E">
        <w:rPr>
          <w:rFonts w:asciiTheme="minorHAnsi" w:eastAsiaTheme="majorEastAsia" w:hAnsiTheme="minorHAnsi" w:cstheme="minorHAnsi"/>
          <w:color w:val="auto"/>
          <w:sz w:val="22"/>
          <w:szCs w:val="22"/>
        </w:rPr>
        <w:t xml:space="preserve"> </w:t>
      </w:r>
      <w:r w:rsidR="00C3753E" w:rsidRPr="00C3753E">
        <w:rPr>
          <w:rFonts w:asciiTheme="minorHAnsi" w:eastAsiaTheme="majorEastAsia" w:hAnsiTheme="minorHAnsi" w:cstheme="minorHAnsi"/>
          <w:color w:val="auto"/>
          <w:sz w:val="22"/>
          <w:szCs w:val="22"/>
        </w:rPr>
        <w:t>Strategie sociálního začleňování 2021−2030 MPSV</w:t>
      </w:r>
      <w:r w:rsidR="00C3753E">
        <w:rPr>
          <w:rStyle w:val="Znakapoznpodarou"/>
          <w:rFonts w:asciiTheme="minorHAnsi" w:eastAsiaTheme="majorEastAsia" w:hAnsiTheme="minorHAnsi" w:cstheme="minorHAnsi"/>
          <w:color w:val="auto"/>
          <w:sz w:val="22"/>
          <w:szCs w:val="22"/>
        </w:rPr>
        <w:footnoteReference w:id="18"/>
      </w:r>
      <w:r>
        <w:rPr>
          <w:rFonts w:asciiTheme="minorHAnsi" w:eastAsiaTheme="majorEastAsia" w:hAnsiTheme="minorHAnsi" w:cstheme="minorHAnsi"/>
          <w:color w:val="auto"/>
          <w:sz w:val="22"/>
          <w:szCs w:val="22"/>
        </w:rPr>
        <w:t xml:space="preserve"> </w:t>
      </w:r>
      <w:r w:rsidRPr="0018271D">
        <w:rPr>
          <w:rFonts w:asciiTheme="minorHAnsi" w:eastAsiaTheme="majorEastAsia" w:hAnsiTheme="minorHAnsi" w:cstheme="minorHAnsi"/>
          <w:color w:val="auto"/>
          <w:sz w:val="22"/>
          <w:szCs w:val="22"/>
        </w:rPr>
        <w:t>v dlouhodobém horizontu mezi státy EU s nejnižší mírou příjmové chudoby. V roce 2018 vykázala míra ohrožení příjmovou chudobou oproti roku 2017 mírný nárůst o 0,5 procentního bodu a dosáhla hodnoty 9,6 %, čímž se přiblížila středu hranice rozmezí, ve kterém se dlouhodobě pohybuje. Podíl osob ohrožených příjmovou chudobou se dlouhodobě pohybuje na úrovni 9-10 %.</w:t>
      </w:r>
      <w:r w:rsidR="00DB02A9">
        <w:rPr>
          <w:rFonts w:asciiTheme="minorHAnsi" w:eastAsiaTheme="majorEastAsia" w:hAnsiTheme="minorHAnsi" w:cstheme="minorHAnsi"/>
          <w:color w:val="auto"/>
          <w:sz w:val="22"/>
          <w:szCs w:val="22"/>
        </w:rPr>
        <w:t xml:space="preserve"> </w:t>
      </w:r>
      <w:r w:rsidR="00DB02A9" w:rsidRPr="00DB02A9">
        <w:rPr>
          <w:rFonts w:asciiTheme="minorHAnsi" w:eastAsiaTheme="majorEastAsia" w:hAnsiTheme="minorHAnsi" w:cstheme="minorHAnsi"/>
          <w:color w:val="auto"/>
          <w:sz w:val="22"/>
          <w:szCs w:val="22"/>
        </w:rPr>
        <w:t>Dle údajů ze šetření Životní podmínky (EU-SILC) je nejohroženější skupina populace o velikosti cca 73,8 tis. (0,7 % populace) tvořena osobami, které jsou zároveň ohroženy příjmovou chudobou, materiální deprivací a současně žijí v domácnostech s nízkou pracovní intenzitou. Jedná se zejména o dlouhodobě nezaměstnané osoby, osoby žijící v rodinách sólo rodičů a v rodinách se třemi a více dětmi</w:t>
      </w:r>
      <w:r w:rsidR="00DB02A9">
        <w:rPr>
          <w:rFonts w:asciiTheme="minorHAnsi" w:eastAsiaTheme="majorEastAsia" w:hAnsiTheme="minorHAnsi" w:cstheme="minorHAnsi"/>
          <w:color w:val="auto"/>
          <w:sz w:val="22"/>
          <w:szCs w:val="22"/>
        </w:rPr>
        <w:t xml:space="preserve">, přičemž </w:t>
      </w:r>
      <w:r w:rsidR="00357445" w:rsidRPr="00357445">
        <w:rPr>
          <w:rFonts w:asciiTheme="minorHAnsi" w:eastAsiaTheme="majorEastAsia" w:hAnsiTheme="minorHAnsi" w:cstheme="minorHAnsi"/>
          <w:color w:val="auto"/>
          <w:sz w:val="22"/>
          <w:szCs w:val="22"/>
        </w:rPr>
        <w:t>20 tis. nezletilých dětí vyrůstá v závažné bytové nouzi</w:t>
      </w:r>
      <w:r w:rsidR="004D7245">
        <w:rPr>
          <w:rFonts w:asciiTheme="minorHAnsi" w:eastAsiaTheme="majorEastAsia" w:hAnsiTheme="minorHAnsi" w:cstheme="minorHAnsi"/>
          <w:color w:val="auto"/>
          <w:sz w:val="22"/>
          <w:szCs w:val="22"/>
        </w:rPr>
        <w:t xml:space="preserve">. </w:t>
      </w:r>
      <w:r w:rsidR="004D7245" w:rsidRPr="007103A1">
        <w:rPr>
          <w:rFonts w:asciiTheme="minorHAnsi" w:eastAsiaTheme="majorEastAsia" w:hAnsiTheme="minorHAnsi" w:cstheme="minorHAnsi"/>
          <w:color w:val="auto"/>
          <w:sz w:val="22"/>
          <w:szCs w:val="22"/>
        </w:rPr>
        <w:t>Oproti ostatním členským státům EU v ČR stabilně roste počet žáků, kteří vzdělání ukončují předčasně, což významně přispívá k reprodukci chudoby a sociálního vyloučení i negativním dopadům na veřejné rozpočty</w:t>
      </w:r>
      <w:r w:rsidR="007103A1">
        <w:rPr>
          <w:rFonts w:asciiTheme="minorHAnsi" w:eastAsiaTheme="majorEastAsia" w:hAnsiTheme="minorHAnsi" w:cstheme="minorHAnsi"/>
          <w:color w:val="auto"/>
          <w:sz w:val="22"/>
          <w:szCs w:val="22"/>
        </w:rPr>
        <w:t xml:space="preserve"> (MPSV)</w:t>
      </w:r>
      <w:r w:rsidR="00F94CBC">
        <w:rPr>
          <w:rFonts w:asciiTheme="minorHAnsi" w:eastAsiaTheme="majorEastAsia" w:hAnsiTheme="minorHAnsi" w:cstheme="minorHAnsi"/>
          <w:color w:val="auto"/>
          <w:sz w:val="22"/>
          <w:szCs w:val="22"/>
        </w:rPr>
        <w:t>.</w:t>
      </w:r>
    </w:p>
    <w:p w14:paraId="3D09DD80" w14:textId="1031968C" w:rsidR="002F686D" w:rsidRDefault="00E31D10" w:rsidP="00E31D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theme="minorHAnsi"/>
          <w:color w:val="auto"/>
        </w:rPr>
      </w:pPr>
      <w:r w:rsidRPr="001774D0">
        <w:rPr>
          <w:rFonts w:eastAsia="Times New Roman" w:cstheme="minorHAnsi"/>
          <w:color w:val="auto"/>
          <w:kern w:val="0"/>
          <w:lang w:eastAsia="cs-CZ"/>
          <w14:ligatures w14:val="none"/>
        </w:rPr>
        <w:t>Na probíhající klimatické změny Evropská Unie reagovala Zelenou dohodou pro Evropu. EU si vytyčila cíl snížit emise skleníkových plynů do roku 2030 (v porovnání s rokem 1990) o 55 % a do roku 2050 dosáhnout uhlíkové neutrality.  ČR a další členské země mají povinnost těchto klimatických cílů dosáhnout. Do roku 2027 bude 30</w:t>
      </w:r>
      <w:r w:rsidR="001774D0">
        <w:rPr>
          <w:rFonts w:eastAsia="Times New Roman" w:cstheme="minorHAnsi"/>
          <w:color w:val="auto"/>
          <w:kern w:val="0"/>
          <w:lang w:eastAsia="cs-CZ"/>
          <w14:ligatures w14:val="none"/>
        </w:rPr>
        <w:t> </w:t>
      </w:r>
      <w:r w:rsidRPr="001774D0">
        <w:rPr>
          <w:rFonts w:eastAsia="Times New Roman" w:cstheme="minorHAnsi"/>
          <w:color w:val="auto"/>
          <w:kern w:val="0"/>
          <w:lang w:eastAsia="cs-CZ"/>
          <w14:ligatures w14:val="none"/>
        </w:rPr>
        <w:t>% celkových výdajů EU směřovat na projekty související s klimatem.</w:t>
      </w:r>
      <w:r w:rsidR="00E765CA">
        <w:rPr>
          <w:rStyle w:val="Znakapoznpodarou"/>
          <w:rFonts w:eastAsia="Times New Roman" w:cstheme="minorHAnsi"/>
          <w:color w:val="auto"/>
          <w:kern w:val="0"/>
          <w:lang w:eastAsia="cs-CZ"/>
          <w14:ligatures w14:val="none"/>
        </w:rPr>
        <w:footnoteReference w:id="19"/>
      </w:r>
      <w:r w:rsidRPr="001774D0">
        <w:rPr>
          <w:rFonts w:eastAsia="Times New Roman" w:cstheme="minorHAnsi"/>
          <w:color w:val="auto"/>
          <w:kern w:val="0"/>
          <w:lang w:eastAsia="cs-CZ"/>
          <w14:ligatures w14:val="none"/>
        </w:rPr>
        <w:t xml:space="preserve"> Od roku 1990, kdy emise skleníkových plynů na obyvatele v ČR dosahovaly 18,7 tun CO</w:t>
      </w:r>
      <w:r w:rsidRPr="001774D0">
        <w:rPr>
          <w:rFonts w:eastAsia="Times New Roman" w:cstheme="minorHAnsi"/>
          <w:color w:val="auto"/>
          <w:kern w:val="0"/>
          <w:vertAlign w:val="subscript"/>
          <w:lang w:eastAsia="cs-CZ"/>
          <w14:ligatures w14:val="none"/>
        </w:rPr>
        <w:t>2</w:t>
      </w:r>
      <w:r w:rsidRPr="001774D0">
        <w:rPr>
          <w:rFonts w:eastAsia="Times New Roman" w:cstheme="minorHAnsi"/>
          <w:color w:val="auto"/>
          <w:kern w:val="0"/>
          <w:lang w:eastAsia="cs-CZ"/>
          <w14:ligatures w14:val="none"/>
        </w:rPr>
        <w:t>eq, klesly v roce 2020 na 11,7 tun CO</w:t>
      </w:r>
      <w:r w:rsidRPr="001774D0">
        <w:rPr>
          <w:rFonts w:eastAsia="Times New Roman" w:cstheme="minorHAnsi"/>
          <w:color w:val="auto"/>
          <w:kern w:val="0"/>
          <w:vertAlign w:val="subscript"/>
          <w:lang w:eastAsia="cs-CZ"/>
          <w14:ligatures w14:val="none"/>
        </w:rPr>
        <w:t>2</w:t>
      </w:r>
      <w:r w:rsidRPr="001774D0">
        <w:rPr>
          <w:rFonts w:eastAsia="Times New Roman" w:cstheme="minorHAnsi"/>
          <w:color w:val="auto"/>
          <w:kern w:val="0"/>
          <w:lang w:eastAsia="cs-CZ"/>
          <w14:ligatures w14:val="none"/>
        </w:rPr>
        <w:t>eq na obyvatele. I přes pozitivní klesající trend jde ve srovnání s ostatními zeměmi EU o nadprůměrné hodnoty. V roce 2021 mírně vzrostly emise skleníkových plynů ve většině států EU včetně ČR oproti roku 2020 v průměru o 5 %</w:t>
      </w:r>
      <w:r w:rsidR="00812F03">
        <w:rPr>
          <w:rStyle w:val="Znakapoznpodarou"/>
          <w:rFonts w:eastAsia="Times New Roman" w:cstheme="minorHAnsi"/>
          <w:color w:val="auto"/>
          <w:kern w:val="0"/>
          <w:lang w:eastAsia="cs-CZ"/>
          <w14:ligatures w14:val="none"/>
        </w:rPr>
        <w:footnoteReference w:id="20"/>
      </w:r>
      <w:r w:rsidR="00C16EDC">
        <w:rPr>
          <w:rFonts w:eastAsia="Times New Roman" w:cstheme="minorHAnsi"/>
          <w:color w:val="auto"/>
          <w:kern w:val="0"/>
          <w:lang w:eastAsia="cs-CZ"/>
          <w14:ligatures w14:val="none"/>
        </w:rPr>
        <w:t>,</w:t>
      </w:r>
      <w:r w:rsidRPr="001774D0">
        <w:rPr>
          <w:rFonts w:eastAsia="Times New Roman" w:cstheme="minorHAnsi"/>
          <w:color w:val="auto"/>
          <w:kern w:val="0"/>
          <w:lang w:eastAsia="cs-CZ"/>
          <w14:ligatures w14:val="none"/>
        </w:rPr>
        <w:t xml:space="preserve"> a to zejména v důsledku oživení ekonomiky po pandemii a vlivem energetické krize. </w:t>
      </w:r>
      <w:r w:rsidRPr="001774D0">
        <w:rPr>
          <w:rFonts w:cstheme="minorHAnsi"/>
          <w:color w:val="auto"/>
        </w:rPr>
        <w:t>Zůstaly však výrazně pod úrovní před pandemií v roce 20</w:t>
      </w:r>
      <w:r>
        <w:rPr>
          <w:rFonts w:cstheme="minorHAnsi"/>
          <w:color w:val="auto"/>
        </w:rPr>
        <w:t>19.</w:t>
      </w:r>
    </w:p>
    <w:p w14:paraId="496845A3" w14:textId="77777777" w:rsidR="00E31D10" w:rsidRDefault="00E31D10" w:rsidP="00E31D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theme="minorHAnsi"/>
          <w:color w:val="auto"/>
        </w:rPr>
      </w:pPr>
    </w:p>
    <w:p w14:paraId="7A6914C3" w14:textId="77777777" w:rsidR="00E31D10" w:rsidRPr="00E76A33" w:rsidRDefault="00E31D10" w:rsidP="001774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theme="minorHAnsi"/>
          <w:color w:val="auto"/>
        </w:rPr>
      </w:pPr>
    </w:p>
    <w:p w14:paraId="6AC5136E" w14:textId="77777777" w:rsidR="00440200" w:rsidRPr="00E76A33" w:rsidRDefault="00440200" w:rsidP="00802B98">
      <w:pPr>
        <w:rPr>
          <w:rStyle w:val="normaltextrun"/>
          <w:rFonts w:cstheme="minorHAnsi"/>
          <w:b/>
          <w:bCs/>
        </w:rPr>
      </w:pPr>
      <w:r w:rsidRPr="00E76A33">
        <w:rPr>
          <w:rStyle w:val="normaltextrun"/>
          <w:rFonts w:cstheme="minorHAnsi"/>
          <w:b/>
          <w:bCs/>
        </w:rPr>
        <w:lastRenderedPageBreak/>
        <w:t xml:space="preserve">Výdaje na vzdělávání </w:t>
      </w:r>
    </w:p>
    <w:p w14:paraId="258763EA" w14:textId="1FD73117" w:rsidR="00440200" w:rsidRPr="00E76A33" w:rsidRDefault="00440200" w:rsidP="00802B98">
      <w:r w:rsidRPr="00E76A33">
        <w:rPr>
          <w:rStyle w:val="normaltextrun"/>
        </w:rPr>
        <w:t xml:space="preserve">Volba prioritních cílů Dlouhodobého záměru ČR 2023–2027, ale i navazujících záměrů krajů by měla akcentovat nejen již identifikované rizikové oblasti, ale také zahrnout výše zmíněná </w:t>
      </w:r>
      <w:r w:rsidR="00DF3695">
        <w:rPr>
          <w:rStyle w:val="normaltextrun"/>
        </w:rPr>
        <w:t>socio-</w:t>
      </w:r>
      <w:r w:rsidRPr="00E76A33">
        <w:rPr>
          <w:rStyle w:val="normaltextrun"/>
        </w:rPr>
        <w:t xml:space="preserve">ekonomická </w:t>
      </w:r>
      <w:r w:rsidR="00DF3695">
        <w:rPr>
          <w:rStyle w:val="normaltextrun"/>
        </w:rPr>
        <w:t xml:space="preserve">a environmentální </w:t>
      </w:r>
      <w:r w:rsidRPr="00E76A33">
        <w:rPr>
          <w:rStyle w:val="normaltextrun"/>
        </w:rPr>
        <w:t>rizika, která mohou v</w:t>
      </w:r>
      <w:r w:rsidR="006E5F98">
        <w:rPr>
          <w:rStyle w:val="normaltextrun"/>
        </w:rPr>
        <w:t> </w:t>
      </w:r>
      <w:r w:rsidRPr="00E76A33">
        <w:rPr>
          <w:rStyle w:val="normaltextrun"/>
        </w:rPr>
        <w:t xml:space="preserve">důsledku předchozích událostí negativně ovlivňovat různé oblasti vzdělávání, a pomocí adekvátně nastavených opatření tak zmírňovat negativní dopady. Klíčovým v tomto kontextu bude v dalších letech zejména hledání finančních rezerv i dostatečné finanční zajištění jednotlivých opatření a klíčových aktivit dlouhodobých záměrů ČR i krajů. </w:t>
      </w:r>
      <w:r w:rsidRPr="00E76A33">
        <w:t>Přehled vývoje veřejných výdajů na školství ve sledovaném období měl i přes nepříznivou ekonomickou situaci v předchozím období vzrůstající trend</w:t>
      </w:r>
      <w:r>
        <w:rPr>
          <w:rStyle w:val="Znakapoznpodarou"/>
        </w:rPr>
        <w:footnoteReference w:id="21"/>
      </w:r>
      <w:r>
        <w:t xml:space="preserve"> </w:t>
      </w:r>
      <w:sdt>
        <w:sdtPr>
          <w:id w:val="-935589032"/>
          <w:lock w:val="contentLocked"/>
          <w:placeholder>
            <w:docPart w:val="22D71C854A2D404E8D0437701A439AAC"/>
          </w:placeholder>
          <w:citation/>
        </w:sdtPr>
        <w:sdtEndPr/>
        <w:sdtContent>
          <w:r w:rsidRPr="2F568C34">
            <w:fldChar w:fldCharType="begin"/>
          </w:r>
          <w:r w:rsidRPr="2F568C34">
            <w:instrText xml:space="preserve">CITATION MFČ22 \l 1029 </w:instrText>
          </w:r>
          <w:r w:rsidRPr="2F568C34">
            <w:fldChar w:fldCharType="separate"/>
          </w:r>
          <w:r>
            <w:rPr>
              <w:noProof/>
            </w:rPr>
            <w:t>MF ČR, 2022)</w:t>
          </w:r>
          <w:r w:rsidRPr="2F568C34">
            <w:fldChar w:fldCharType="end"/>
          </w:r>
        </w:sdtContent>
      </w:sdt>
      <w:r>
        <w:t xml:space="preserve">. </w:t>
      </w:r>
      <w:r w:rsidRPr="00E76A33">
        <w:t xml:space="preserve">Investice na vzdělávání se v předchozím období zvýšily zejména v oblasti </w:t>
      </w:r>
      <w:r w:rsidRPr="00E76A33">
        <w:rPr>
          <w:rStyle w:val="normaltextrun"/>
          <w:rFonts w:eastAsia="Times New Roman"/>
          <w:lang w:eastAsia="cs-CZ"/>
        </w:rPr>
        <w:t>vysokoškolského</w:t>
      </w:r>
      <w:r w:rsidRPr="00E76A33">
        <w:t xml:space="preserve"> vzdělávání, v regionálním vzdělávání vstoupila v platnost s jednoročním zpožděním reforma financování a i přesto, že školy a školská zařízení získaly o 20 miliard více, tak ve srovnání s průměrem EU-27</w:t>
      </w:r>
      <w:r w:rsidRPr="00E76A33">
        <w:rPr>
          <w:rStyle w:val="Znakapoznpodarou"/>
        </w:rPr>
        <w:footnoteReference w:id="22"/>
      </w:r>
      <w:r w:rsidRPr="00E76A33">
        <w:t xml:space="preserve"> nedosahujeme vyšších než průměrných hodnot. </w:t>
      </w:r>
    </w:p>
    <w:p w14:paraId="7DC1CD85" w14:textId="4ADCF74D" w:rsidR="00041C86" w:rsidRPr="000965E6" w:rsidRDefault="00440200" w:rsidP="00802B98">
      <w:pPr>
        <w:pStyle w:val="Titulek"/>
        <w:jc w:val="left"/>
        <w:rPr>
          <w:color w:val="auto"/>
          <w:szCs w:val="20"/>
        </w:rPr>
      </w:pPr>
      <w:bookmarkStart w:id="18" w:name="_Ref126509332"/>
      <w:bookmarkStart w:id="19" w:name="_Toc143766231"/>
      <w:bookmarkStart w:id="20" w:name="_Ref126571122"/>
      <w:bookmarkStart w:id="21" w:name="_Toc127780931"/>
      <w:r w:rsidRPr="00FF7588">
        <w:rPr>
          <w:noProof/>
          <w:szCs w:val="20"/>
        </w:rPr>
        <w:drawing>
          <wp:anchor distT="0" distB="0" distL="114300" distR="114300" simplePos="0" relativeHeight="251658258" behindDoc="1" locked="0" layoutInCell="1" allowOverlap="1" wp14:anchorId="603482E3" wp14:editId="598E262A">
            <wp:simplePos x="0" y="0"/>
            <wp:positionH relativeFrom="margin">
              <wp:posOffset>-33020</wp:posOffset>
            </wp:positionH>
            <wp:positionV relativeFrom="paragraph">
              <wp:posOffset>194945</wp:posOffset>
            </wp:positionV>
            <wp:extent cx="5768340" cy="1953895"/>
            <wp:effectExtent l="0" t="0" r="3810" b="8255"/>
            <wp:wrapTight wrapText="bothSides">
              <wp:wrapPolygon edited="0">
                <wp:start x="0" y="0"/>
                <wp:lineTo x="0" y="21481"/>
                <wp:lineTo x="21543" y="21481"/>
                <wp:lineTo x="21543" y="0"/>
                <wp:lineTo x="0" y="0"/>
              </wp:wrapPolygon>
            </wp:wrapTight>
            <wp:docPr id="12" name="Graf 12">
              <a:extLst xmlns:a="http://schemas.openxmlformats.org/drawingml/2006/main">
                <a:ext uri="{FF2B5EF4-FFF2-40B4-BE49-F238E27FC236}">
                  <a16:creationId xmlns:a16="http://schemas.microsoft.com/office/drawing/2014/main" id="{AA0E845E-86BA-57D2-F457-0CE46C3846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Pr="00FF7588">
        <w:rPr>
          <w:szCs w:val="20"/>
        </w:rPr>
        <w:t xml:space="preserve">Graf </w:t>
      </w:r>
      <w:r w:rsidRPr="00FF7588">
        <w:rPr>
          <w:szCs w:val="20"/>
        </w:rPr>
        <w:fldChar w:fldCharType="begin"/>
      </w:r>
      <w:r w:rsidRPr="00FF7588">
        <w:rPr>
          <w:szCs w:val="20"/>
        </w:rPr>
        <w:instrText>SEQ Graf \* ARABIC</w:instrText>
      </w:r>
      <w:r w:rsidRPr="00FF7588">
        <w:rPr>
          <w:szCs w:val="20"/>
        </w:rPr>
        <w:fldChar w:fldCharType="separate"/>
      </w:r>
      <w:r w:rsidR="000943F6" w:rsidRPr="00FF7588">
        <w:rPr>
          <w:noProof/>
          <w:szCs w:val="20"/>
        </w:rPr>
        <w:t>1</w:t>
      </w:r>
      <w:r w:rsidRPr="00FF7588">
        <w:rPr>
          <w:szCs w:val="20"/>
        </w:rPr>
        <w:fldChar w:fldCharType="end"/>
      </w:r>
      <w:bookmarkEnd w:id="18"/>
      <w:r w:rsidRPr="00FF7588">
        <w:rPr>
          <w:noProof/>
          <w:szCs w:val="20"/>
        </w:rPr>
        <w:t xml:space="preserve"> </w:t>
      </w:r>
      <w:r w:rsidRPr="00FF7588">
        <w:rPr>
          <w:rStyle w:val="normaltextrun"/>
          <w:rFonts w:cstheme="minorHAnsi"/>
          <w:szCs w:val="20"/>
        </w:rPr>
        <w:t>–</w:t>
      </w:r>
      <w:r w:rsidRPr="00FF7588">
        <w:rPr>
          <w:szCs w:val="20"/>
        </w:rPr>
        <w:t xml:space="preserve"> Vývoj HDP v ČR a přehled vývoje veřejných výdajů na školství v běžných cenách a % HDP</w:t>
      </w:r>
      <w:bookmarkEnd w:id="19"/>
      <w:r w:rsidRPr="000965E6">
        <w:rPr>
          <w:color w:val="auto"/>
          <w:szCs w:val="20"/>
        </w:rPr>
        <w:br/>
      </w:r>
    </w:p>
    <w:p w14:paraId="74E7E2BB" w14:textId="77777777" w:rsidR="00041C86" w:rsidRDefault="00041C86" w:rsidP="00802B98">
      <w:pPr>
        <w:pStyle w:val="Titulek"/>
        <w:jc w:val="left"/>
        <w:rPr>
          <w:color w:val="auto"/>
        </w:rPr>
      </w:pPr>
    </w:p>
    <w:p w14:paraId="30E3BB6F" w14:textId="77777777" w:rsidR="00041C86" w:rsidRDefault="00041C86" w:rsidP="00802B98">
      <w:pPr>
        <w:pStyle w:val="Titulek"/>
        <w:jc w:val="left"/>
        <w:rPr>
          <w:color w:val="auto"/>
        </w:rPr>
      </w:pPr>
    </w:p>
    <w:p w14:paraId="4892595B" w14:textId="77777777" w:rsidR="00041C86" w:rsidRDefault="00041C86" w:rsidP="00802B98">
      <w:pPr>
        <w:pStyle w:val="Titulek"/>
        <w:jc w:val="left"/>
        <w:rPr>
          <w:color w:val="auto"/>
        </w:rPr>
      </w:pPr>
    </w:p>
    <w:p w14:paraId="1CABE597" w14:textId="77777777" w:rsidR="00041C86" w:rsidRDefault="00041C86" w:rsidP="00802B98">
      <w:pPr>
        <w:pStyle w:val="Titulek"/>
        <w:jc w:val="left"/>
        <w:rPr>
          <w:color w:val="auto"/>
        </w:rPr>
      </w:pPr>
    </w:p>
    <w:p w14:paraId="2A27BC30" w14:textId="77777777" w:rsidR="00041C86" w:rsidRDefault="00041C86" w:rsidP="00802B98">
      <w:pPr>
        <w:pStyle w:val="Titulek"/>
        <w:jc w:val="left"/>
        <w:rPr>
          <w:color w:val="auto"/>
        </w:rPr>
      </w:pPr>
    </w:p>
    <w:p w14:paraId="7777C75A" w14:textId="77777777" w:rsidR="00041C86" w:rsidRDefault="00041C86" w:rsidP="00802B98">
      <w:pPr>
        <w:pStyle w:val="Titulek"/>
        <w:jc w:val="left"/>
        <w:rPr>
          <w:color w:val="auto"/>
        </w:rPr>
      </w:pPr>
    </w:p>
    <w:p w14:paraId="50F81371" w14:textId="77777777" w:rsidR="00041C86" w:rsidRDefault="00041C86" w:rsidP="00802B98">
      <w:pPr>
        <w:pStyle w:val="Titulek"/>
        <w:jc w:val="left"/>
        <w:rPr>
          <w:color w:val="auto"/>
        </w:rPr>
      </w:pPr>
    </w:p>
    <w:p w14:paraId="5610D2B6" w14:textId="30B2A887" w:rsidR="00440200" w:rsidRPr="00FF7588" w:rsidRDefault="00440200" w:rsidP="00802B98">
      <w:pPr>
        <w:pStyle w:val="Titulek"/>
        <w:jc w:val="left"/>
        <w:rPr>
          <w:color w:val="auto"/>
          <w:sz w:val="18"/>
        </w:rPr>
      </w:pPr>
      <w:r w:rsidRPr="00FF7588">
        <w:rPr>
          <w:color w:val="auto"/>
          <w:sz w:val="18"/>
        </w:rPr>
        <w:t>Zdroj: MŠMT, 2022</w:t>
      </w:r>
      <w:bookmarkEnd w:id="20"/>
      <w:bookmarkEnd w:id="21"/>
    </w:p>
    <w:p w14:paraId="5E706DA0" w14:textId="77777777" w:rsidR="00440200" w:rsidRPr="008D5F89" w:rsidRDefault="00440200" w:rsidP="0088201E">
      <w:pPr>
        <w:pStyle w:val="Nadpis2"/>
        <w:rPr>
          <w:rStyle w:val="normaltextrun"/>
        </w:rPr>
      </w:pPr>
      <w:bookmarkStart w:id="22" w:name="_Toc147160197"/>
      <w:bookmarkStart w:id="23" w:name="_Toc132722138"/>
      <w:r w:rsidRPr="0028356A">
        <w:rPr>
          <w:rStyle w:val="normaltextrun"/>
        </w:rPr>
        <w:t>Trh práce</w:t>
      </w:r>
      <w:bookmarkEnd w:id="22"/>
      <w:bookmarkEnd w:id="23"/>
      <w:r w:rsidRPr="0028356A">
        <w:rPr>
          <w:rStyle w:val="normaltextrun"/>
        </w:rPr>
        <w:t> </w:t>
      </w:r>
      <w:r w:rsidRPr="008D5F89">
        <w:rPr>
          <w:rStyle w:val="normaltextrun"/>
        </w:rPr>
        <w:t> </w:t>
      </w:r>
    </w:p>
    <w:p w14:paraId="1A2A8757" w14:textId="09E4B6EF" w:rsidR="00440200" w:rsidRPr="00E76A33" w:rsidRDefault="00440200" w:rsidP="00802B98">
      <w:pPr>
        <w:pStyle w:val="paragraph"/>
        <w:rPr>
          <w:rStyle w:val="eop"/>
          <w:rFonts w:asciiTheme="minorHAnsi" w:eastAsiaTheme="majorEastAsia" w:hAnsiTheme="minorHAnsi" w:cstheme="minorHAnsi"/>
          <w:color w:val="auto"/>
          <w:sz w:val="22"/>
          <w:szCs w:val="22"/>
        </w:rPr>
      </w:pPr>
      <w:r w:rsidRPr="00E76A33">
        <w:rPr>
          <w:rStyle w:val="normaltextrun"/>
          <w:rFonts w:asciiTheme="minorHAnsi" w:eastAsiaTheme="majorEastAsia" w:hAnsiTheme="minorHAnsi" w:cstheme="minorHAnsi"/>
          <w:color w:val="auto"/>
          <w:sz w:val="22"/>
          <w:szCs w:val="22"/>
        </w:rPr>
        <w:t xml:space="preserve">Trh práce v globálním pohledu ovlivňuje několik problémů – řešení změny klimatu, překlenutí nedostatku lidí s potřebným profilem a využití skrytého potenciálu. </w:t>
      </w:r>
      <w:r w:rsidR="001014CF" w:rsidRPr="00FA396F">
        <w:rPr>
          <w:rStyle w:val="normaltextrun"/>
          <w:rFonts w:asciiTheme="minorHAnsi" w:eastAsiaTheme="majorEastAsia" w:hAnsiTheme="minorHAnsi" w:cstheme="minorHAnsi"/>
          <w:color w:val="auto"/>
          <w:sz w:val="22"/>
          <w:szCs w:val="22"/>
        </w:rPr>
        <w:t>D</w:t>
      </w:r>
      <w:r w:rsidR="001014CF">
        <w:rPr>
          <w:rStyle w:val="normaltextrun"/>
          <w:rFonts w:asciiTheme="minorHAnsi" w:eastAsiaTheme="majorEastAsia" w:hAnsiTheme="minorHAnsi" w:cstheme="minorHAnsi"/>
          <w:color w:val="auto"/>
          <w:sz w:val="22"/>
          <w:szCs w:val="22"/>
        </w:rPr>
        <w:t>ále je dle</w:t>
      </w:r>
      <w:r w:rsidR="001014CF" w:rsidRPr="00FA396F">
        <w:rPr>
          <w:rStyle w:val="normaltextrun"/>
          <w:rFonts w:asciiTheme="minorHAnsi" w:eastAsiaTheme="majorEastAsia" w:hAnsiTheme="minorHAnsi" w:cstheme="minorHAnsi"/>
          <w:color w:val="auto"/>
          <w:sz w:val="22"/>
          <w:szCs w:val="22"/>
        </w:rPr>
        <w:t xml:space="preserve"> Strategie vzdělávací politiky ČR do roku 2030+ jedním ze dvou hlavních cílů rozvíjet kompetence pro profesní, občanský a osobní život. </w:t>
      </w:r>
      <w:r w:rsidR="001014CF">
        <w:rPr>
          <w:rStyle w:val="normaltextrun"/>
          <w:rFonts w:asciiTheme="minorHAnsi" w:eastAsiaTheme="majorEastAsia" w:hAnsiTheme="minorHAnsi" w:cstheme="minorHAnsi"/>
          <w:color w:val="auto"/>
          <w:sz w:val="22"/>
          <w:szCs w:val="22"/>
        </w:rPr>
        <w:t xml:space="preserve">Pro kontext </w:t>
      </w:r>
      <w:r w:rsidR="001014CF" w:rsidRPr="00FA396F">
        <w:rPr>
          <w:rStyle w:val="normaltextrun"/>
          <w:rFonts w:asciiTheme="minorHAnsi" w:eastAsiaTheme="majorEastAsia" w:hAnsiTheme="minorHAnsi" w:cstheme="minorHAnsi"/>
          <w:color w:val="auto"/>
          <w:sz w:val="22"/>
          <w:szCs w:val="22"/>
        </w:rPr>
        <w:t>změn a</w:t>
      </w:r>
      <w:r w:rsidR="001774D0">
        <w:rPr>
          <w:rStyle w:val="normaltextrun"/>
          <w:rFonts w:asciiTheme="minorHAnsi" w:eastAsiaTheme="majorEastAsia" w:hAnsiTheme="minorHAnsi" w:cstheme="minorHAnsi"/>
          <w:color w:val="auto"/>
          <w:sz w:val="22"/>
          <w:szCs w:val="22"/>
        </w:rPr>
        <w:t> </w:t>
      </w:r>
      <w:r w:rsidR="001014CF" w:rsidRPr="00FA396F">
        <w:rPr>
          <w:rStyle w:val="normaltextrun"/>
          <w:rFonts w:asciiTheme="minorHAnsi" w:eastAsiaTheme="majorEastAsia" w:hAnsiTheme="minorHAnsi" w:cstheme="minorHAnsi"/>
          <w:color w:val="auto"/>
          <w:sz w:val="22"/>
          <w:szCs w:val="22"/>
        </w:rPr>
        <w:t>trendů z hlediska profesního (trhu práce)</w:t>
      </w:r>
      <w:r w:rsidR="001014CF">
        <w:rPr>
          <w:rStyle w:val="normaltextrun"/>
          <w:rFonts w:asciiTheme="minorHAnsi" w:eastAsiaTheme="majorEastAsia" w:hAnsiTheme="minorHAnsi" w:cstheme="minorHAnsi"/>
          <w:color w:val="auto"/>
          <w:sz w:val="22"/>
          <w:szCs w:val="22"/>
        </w:rPr>
        <w:t xml:space="preserve"> </w:t>
      </w:r>
      <w:r w:rsidR="001014CF" w:rsidRPr="00FA396F">
        <w:rPr>
          <w:rStyle w:val="normaltextrun"/>
          <w:rFonts w:asciiTheme="minorHAnsi" w:eastAsiaTheme="majorEastAsia" w:hAnsiTheme="minorHAnsi" w:cstheme="minorHAnsi"/>
          <w:color w:val="auto"/>
          <w:sz w:val="22"/>
          <w:szCs w:val="22"/>
        </w:rPr>
        <w:t>je třeba vyváženě zahrnout i změny a trendy týkající se občanského a osobního života.</w:t>
      </w:r>
      <w:r w:rsidR="001014CF" w:rsidRPr="00E76A33">
        <w:rPr>
          <w:rStyle w:val="normaltextrun"/>
          <w:rFonts w:asciiTheme="minorHAnsi" w:eastAsiaTheme="majorEastAsia" w:hAnsiTheme="minorHAnsi" w:cstheme="minorHAnsi"/>
          <w:color w:val="auto"/>
          <w:sz w:val="22"/>
          <w:szCs w:val="22"/>
        </w:rPr>
        <w:t xml:space="preserve"> </w:t>
      </w:r>
      <w:r w:rsidRPr="00E76A33">
        <w:rPr>
          <w:rStyle w:val="normaltextrun"/>
          <w:rFonts w:asciiTheme="minorHAnsi" w:eastAsiaTheme="majorEastAsia" w:hAnsiTheme="minorHAnsi" w:cstheme="minorHAnsi"/>
          <w:color w:val="auto"/>
          <w:sz w:val="22"/>
          <w:szCs w:val="22"/>
        </w:rPr>
        <w:t>To, jaké kompetence a dovednosti budou v následujících letech poptávané, ovlivňuje důraz na potřebu zelené a digitální tranzice. Některá povolání přestanou díky nastupující automatizaci existovat, ale je pravděpodobné, že se objeví celá řada nových odvětví. Rychlý vývoj disruptivních technologií znemožňuje přesnou predikci kompetencí potřebných pro uplatnění na pracovním trhu</w:t>
      </w:r>
      <w:r w:rsidR="00C9412E">
        <w:rPr>
          <w:rStyle w:val="normaltextrun"/>
          <w:rFonts w:asciiTheme="minorHAnsi" w:eastAsiaTheme="majorEastAsia" w:hAnsiTheme="minorHAnsi" w:cstheme="minorHAnsi"/>
          <w:color w:val="auto"/>
          <w:sz w:val="22"/>
          <w:szCs w:val="22"/>
        </w:rPr>
        <w:t xml:space="preserve"> i v osobním a občanském životě</w:t>
      </w:r>
      <w:r w:rsidRPr="00E76A33">
        <w:rPr>
          <w:rStyle w:val="normaltextrun"/>
          <w:rFonts w:asciiTheme="minorHAnsi" w:eastAsiaTheme="majorEastAsia" w:hAnsiTheme="minorHAnsi" w:cstheme="minorHAnsi"/>
          <w:color w:val="auto"/>
          <w:sz w:val="22"/>
          <w:szCs w:val="22"/>
        </w:rPr>
        <w:t>. Je ovšem jednoznačné, že celoživotní učení a schopnost neustále si osvojovat nové znalosti a dovednosti budou nabývat stále většího významu.</w:t>
      </w:r>
      <w:r w:rsidRPr="00E76A33">
        <w:rPr>
          <w:rStyle w:val="eop"/>
          <w:rFonts w:asciiTheme="minorHAnsi" w:eastAsiaTheme="majorEastAsia" w:hAnsiTheme="minorHAnsi" w:cstheme="minorHAnsi"/>
          <w:color w:val="auto"/>
          <w:sz w:val="22"/>
          <w:szCs w:val="22"/>
        </w:rPr>
        <w:t> </w:t>
      </w:r>
    </w:p>
    <w:p w14:paraId="6C96E3E1" w14:textId="0C614F8D" w:rsidR="00440200" w:rsidRPr="00E76A33" w:rsidRDefault="00440200" w:rsidP="00802B98">
      <w:pPr>
        <w:pStyle w:val="Normlnweb"/>
        <w:jc w:val="both"/>
        <w:rPr>
          <w:rStyle w:val="normaltextrun"/>
          <w:rFonts w:asciiTheme="minorHAnsi" w:eastAsiaTheme="majorEastAsia" w:hAnsiTheme="minorHAnsi" w:cstheme="minorHAnsi"/>
          <w:sz w:val="22"/>
          <w:szCs w:val="22"/>
        </w:rPr>
      </w:pPr>
      <w:r>
        <w:rPr>
          <w:rStyle w:val="normaltextrun"/>
          <w:rFonts w:asciiTheme="minorHAnsi" w:eastAsiaTheme="majorEastAsia" w:hAnsiTheme="minorHAnsi" w:cstheme="minorHAnsi"/>
          <w:sz w:val="22"/>
          <w:szCs w:val="22"/>
        </w:rPr>
        <w:t xml:space="preserve">Také </w:t>
      </w:r>
      <w:r w:rsidRPr="00E76A33">
        <w:rPr>
          <w:rStyle w:val="normaltextrun"/>
          <w:rFonts w:asciiTheme="minorHAnsi" w:eastAsiaTheme="majorEastAsia" w:hAnsiTheme="minorHAnsi" w:cstheme="minorHAnsi"/>
          <w:sz w:val="22"/>
          <w:szCs w:val="22"/>
        </w:rPr>
        <w:t>na pracovní trhy v členských státech EU</w:t>
      </w:r>
      <w:r>
        <w:rPr>
          <w:rStyle w:val="normaltextrun"/>
          <w:rFonts w:asciiTheme="minorHAnsi" w:eastAsiaTheme="majorEastAsia" w:hAnsiTheme="minorHAnsi" w:cstheme="minorHAnsi"/>
          <w:sz w:val="22"/>
          <w:szCs w:val="22"/>
        </w:rPr>
        <w:t xml:space="preserve"> měla zásadní dopad p</w:t>
      </w:r>
      <w:r w:rsidRPr="00E76A33">
        <w:rPr>
          <w:rStyle w:val="normaltextrun"/>
          <w:rFonts w:asciiTheme="minorHAnsi" w:eastAsiaTheme="majorEastAsia" w:hAnsiTheme="minorHAnsi" w:cstheme="minorHAnsi"/>
          <w:sz w:val="22"/>
          <w:szCs w:val="22"/>
        </w:rPr>
        <w:t xml:space="preserve">andemie </w:t>
      </w:r>
      <w:r w:rsidR="00AE6183">
        <w:rPr>
          <w:rStyle w:val="normaltextrun"/>
          <w:rFonts w:asciiTheme="minorHAnsi" w:eastAsiaTheme="majorEastAsia" w:hAnsiTheme="minorHAnsi" w:cstheme="minorHAnsi"/>
          <w:sz w:val="22"/>
          <w:szCs w:val="22"/>
        </w:rPr>
        <w:t>covid</w:t>
      </w:r>
      <w:r w:rsidRPr="00E76A33">
        <w:rPr>
          <w:rStyle w:val="normaltextrun"/>
          <w:rFonts w:asciiTheme="minorHAnsi" w:eastAsiaTheme="majorEastAsia" w:hAnsiTheme="minorHAnsi" w:cstheme="minorHAnsi"/>
          <w:sz w:val="22"/>
          <w:szCs w:val="22"/>
        </w:rPr>
        <w:t>-19</w:t>
      </w:r>
      <w:r w:rsidR="009723AF">
        <w:rPr>
          <w:rStyle w:val="normaltextrun"/>
          <w:rFonts w:asciiTheme="minorHAnsi" w:eastAsiaTheme="majorEastAsia" w:hAnsiTheme="minorHAnsi" w:cstheme="minorHAnsi"/>
          <w:sz w:val="22"/>
          <w:szCs w:val="22"/>
        </w:rPr>
        <w:t>.</w:t>
      </w:r>
      <w:r w:rsidRPr="00E76A33">
        <w:rPr>
          <w:rStyle w:val="normaltextrun"/>
          <w:rFonts w:asciiTheme="minorHAnsi" w:eastAsiaTheme="majorEastAsia" w:hAnsiTheme="minorHAnsi" w:cstheme="minorHAnsi"/>
          <w:sz w:val="22"/>
          <w:szCs w:val="22"/>
        </w:rPr>
        <w:t xml:space="preserve"> Tento dopad se do určité míry podařilo zmírnit úsilím národních vlád o podporu podniků a zaměstnanosti. </w:t>
      </w:r>
      <w:r w:rsidR="00030ADD">
        <w:rPr>
          <w:rStyle w:val="normaltextrun"/>
          <w:rFonts w:asciiTheme="minorHAnsi" w:eastAsiaTheme="majorEastAsia" w:hAnsiTheme="minorHAnsi" w:cstheme="minorHAnsi"/>
          <w:sz w:val="22"/>
          <w:szCs w:val="22"/>
        </w:rPr>
        <w:t xml:space="preserve">Kapacita </w:t>
      </w:r>
      <w:r w:rsidRPr="00E76A33">
        <w:rPr>
          <w:rStyle w:val="normaltextrun"/>
          <w:rFonts w:asciiTheme="minorHAnsi" w:eastAsiaTheme="majorEastAsia" w:hAnsiTheme="minorHAnsi" w:cstheme="minorHAnsi"/>
          <w:sz w:val="22"/>
          <w:szCs w:val="22"/>
        </w:rPr>
        <w:t>pracovní síly ve věku 20–64 let v EU mezi lety 2019 a 2020 klesla o 1,3 %. Počet nezaměstnaných osob ve věku 20–64 let vzrostl o 4,6 %. Účinek pandemie byl zcela odlišný v roce 2021, což může částečně odrážet menší míru restriktivních opatření typu</w:t>
      </w:r>
      <w:r w:rsidRPr="00E76A33">
        <w:rPr>
          <w:rFonts w:asciiTheme="minorHAnsi" w:hAnsiTheme="minorHAnsi" w:cstheme="minorHAnsi"/>
          <w:sz w:val="22"/>
          <w:szCs w:val="22"/>
        </w:rPr>
        <w:t xml:space="preserve"> „</w:t>
      </w:r>
      <w:r w:rsidRPr="00E76A33">
        <w:rPr>
          <w:rStyle w:val="normaltextrun"/>
          <w:rFonts w:asciiTheme="minorHAnsi" w:eastAsiaTheme="majorEastAsia" w:hAnsiTheme="minorHAnsi" w:cstheme="minorHAnsi"/>
          <w:sz w:val="22"/>
          <w:szCs w:val="22"/>
        </w:rPr>
        <w:t>lockdown“ a postupný návrat do práce. Pracovní síla EU ve věku 20–64 let vzrostla o 1,3 % v</w:t>
      </w:r>
      <w:r w:rsidR="00030ADD">
        <w:rPr>
          <w:rStyle w:val="normaltextrun"/>
          <w:rFonts w:asciiTheme="minorHAnsi" w:eastAsiaTheme="majorEastAsia" w:hAnsiTheme="minorHAnsi" w:cstheme="minorHAnsi"/>
          <w:sz w:val="22"/>
          <w:szCs w:val="22"/>
        </w:rPr>
        <w:t> </w:t>
      </w:r>
      <w:r w:rsidRPr="00E76A33">
        <w:rPr>
          <w:rStyle w:val="normaltextrun"/>
          <w:rFonts w:asciiTheme="minorHAnsi" w:eastAsiaTheme="majorEastAsia" w:hAnsiTheme="minorHAnsi" w:cstheme="minorHAnsi"/>
          <w:sz w:val="22"/>
          <w:szCs w:val="22"/>
        </w:rPr>
        <w:t xml:space="preserve">roce 2021 ve srovnání s rokem 2020, zatímco počet zaměstnaných osob vzrostl o 1,5 %. Nicméně členské státy EU čelí prudkému poklesu populace v produktivním věku: v letech 2015 až 2020 </w:t>
      </w:r>
      <w:r w:rsidR="009723AF">
        <w:rPr>
          <w:rStyle w:val="normaltextrun"/>
          <w:rFonts w:asciiTheme="minorHAnsi" w:eastAsiaTheme="majorEastAsia" w:hAnsiTheme="minorHAnsi" w:cstheme="minorHAnsi"/>
          <w:sz w:val="22"/>
          <w:szCs w:val="22"/>
        </w:rPr>
        <w:t xml:space="preserve">to bylo </w:t>
      </w:r>
      <w:r w:rsidRPr="00E76A33">
        <w:rPr>
          <w:rStyle w:val="normaltextrun"/>
          <w:rFonts w:asciiTheme="minorHAnsi" w:eastAsiaTheme="majorEastAsia" w:hAnsiTheme="minorHAnsi" w:cstheme="minorHAnsi"/>
          <w:sz w:val="22"/>
          <w:szCs w:val="22"/>
        </w:rPr>
        <w:t>o 3,5 milionu osob a do roku 2050 </w:t>
      </w:r>
      <w:r w:rsidR="009723AF">
        <w:rPr>
          <w:rStyle w:val="normaltextrun"/>
          <w:rFonts w:asciiTheme="minorHAnsi" w:eastAsiaTheme="majorEastAsia" w:hAnsiTheme="minorHAnsi" w:cstheme="minorHAnsi"/>
          <w:sz w:val="22"/>
          <w:szCs w:val="22"/>
        </w:rPr>
        <w:t xml:space="preserve">se odhaduje pokles </w:t>
      </w:r>
      <w:r w:rsidRPr="00E76A33">
        <w:rPr>
          <w:rStyle w:val="normaltextrun"/>
          <w:rFonts w:asciiTheme="minorHAnsi" w:eastAsiaTheme="majorEastAsia" w:hAnsiTheme="minorHAnsi" w:cstheme="minorHAnsi"/>
          <w:sz w:val="22"/>
          <w:szCs w:val="22"/>
        </w:rPr>
        <w:t xml:space="preserve">o dalších 35 milionů osob. Úbytkem obyvatelstva v produktivním věku </w:t>
      </w:r>
      <w:r w:rsidRPr="00E76A33">
        <w:rPr>
          <w:rStyle w:val="normaltextrun"/>
          <w:rFonts w:asciiTheme="minorHAnsi" w:eastAsiaTheme="majorEastAsia" w:hAnsiTheme="minorHAnsi" w:cstheme="minorHAnsi"/>
          <w:sz w:val="22"/>
          <w:szCs w:val="22"/>
        </w:rPr>
        <w:lastRenderedPageBreak/>
        <w:t>a zároveň nízkým podílem osob s vysokoškolským vzděláním nebo negativní mobilitou obyvatelstva ve věku 15–39 let je vážně zasaženo 82 regionů v šestnácti členských státech (téměř 30 % obyvatelstva EU)</w:t>
      </w:r>
      <w:r w:rsidRPr="00E76A33">
        <w:rPr>
          <w:rStyle w:val="Znakapoznpodarou"/>
          <w:rFonts w:asciiTheme="minorHAnsi" w:hAnsiTheme="minorHAnsi" w:cstheme="minorHAnsi"/>
          <w:sz w:val="22"/>
          <w:szCs w:val="22"/>
        </w:rPr>
        <w:footnoteReference w:id="23"/>
      </w:r>
      <w:r w:rsidRPr="00E76A33">
        <w:rPr>
          <w:rStyle w:val="normaltextrun"/>
          <w:rFonts w:asciiTheme="minorHAnsi" w:eastAsiaTheme="majorEastAsia" w:hAnsiTheme="minorHAnsi" w:cstheme="minorHAnsi"/>
          <w:sz w:val="22"/>
          <w:szCs w:val="22"/>
        </w:rPr>
        <w:t>.</w:t>
      </w:r>
    </w:p>
    <w:p w14:paraId="73B10F51" w14:textId="56568152" w:rsidR="00440200" w:rsidRPr="00F336AF" w:rsidRDefault="00440200" w:rsidP="00802B98">
      <w:pPr>
        <w:pStyle w:val="paragraph"/>
        <w:rPr>
          <w:rStyle w:val="normaltextrun"/>
          <w:rFonts w:asciiTheme="minorHAnsi" w:eastAsiaTheme="majorEastAsia" w:hAnsiTheme="minorHAnsi" w:cstheme="minorHAnsi"/>
          <w:sz w:val="22"/>
          <w:szCs w:val="22"/>
        </w:rPr>
      </w:pPr>
      <w:r w:rsidRPr="00E76A33">
        <w:rPr>
          <w:rStyle w:val="normaltextrun"/>
          <w:rFonts w:asciiTheme="minorHAnsi" w:eastAsiaTheme="majorEastAsia" w:hAnsiTheme="minorHAnsi" w:cstheme="minorHAnsi"/>
          <w:color w:val="auto"/>
          <w:sz w:val="22"/>
          <w:szCs w:val="22"/>
        </w:rPr>
        <w:t xml:space="preserve">V České republice se zhoršení výkonu ekonomiky projevilo </w:t>
      </w:r>
      <w:r>
        <w:rPr>
          <w:rStyle w:val="normaltextrun"/>
          <w:rFonts w:asciiTheme="minorHAnsi" w:eastAsiaTheme="majorEastAsia" w:hAnsiTheme="minorHAnsi" w:cstheme="minorHAnsi"/>
          <w:color w:val="auto"/>
          <w:sz w:val="22"/>
          <w:szCs w:val="22"/>
        </w:rPr>
        <w:t>také</w:t>
      </w:r>
      <w:r w:rsidRPr="00E76A33">
        <w:rPr>
          <w:rStyle w:val="normaltextrun"/>
          <w:rFonts w:asciiTheme="minorHAnsi" w:eastAsiaTheme="majorEastAsia" w:hAnsiTheme="minorHAnsi" w:cstheme="minorHAnsi"/>
          <w:color w:val="auto"/>
          <w:sz w:val="22"/>
          <w:szCs w:val="22"/>
        </w:rPr>
        <w:t xml:space="preserve"> v některých oblastech trhu práce. I přesto se Česká republika může dlouhodobě pyšnit nízkou mírou nezaměstnanosti, která v roce 2019 dosáhla historického minima, a to 2,7 %. Ve srovnání s EU dosahuje nejnižší míry dlouhodobě (viz. </w:t>
      </w:r>
      <w:r w:rsidRPr="00E76A33">
        <w:rPr>
          <w:rStyle w:val="normaltextrun"/>
          <w:rFonts w:asciiTheme="minorHAnsi" w:eastAsiaTheme="majorEastAsia" w:hAnsiTheme="minorHAnsi" w:cstheme="minorHAnsi"/>
          <w:i/>
          <w:iCs/>
          <w:color w:val="auto"/>
          <w:sz w:val="22"/>
          <w:szCs w:val="22"/>
        </w:rPr>
        <w:fldChar w:fldCharType="begin"/>
      </w:r>
      <w:r w:rsidRPr="00E76A33">
        <w:rPr>
          <w:rStyle w:val="normaltextrun"/>
          <w:rFonts w:asciiTheme="minorHAnsi" w:eastAsiaTheme="majorEastAsia" w:hAnsiTheme="minorHAnsi" w:cstheme="minorHAnsi"/>
          <w:i/>
          <w:color w:val="auto"/>
          <w:sz w:val="22"/>
          <w:szCs w:val="22"/>
        </w:rPr>
        <w:instrText xml:space="preserve"> REF _Ref126676594 \h  \* MERGEFORMAT </w:instrText>
      </w:r>
      <w:r w:rsidRPr="00E76A33">
        <w:rPr>
          <w:rStyle w:val="normaltextrun"/>
          <w:rFonts w:asciiTheme="minorHAnsi" w:eastAsiaTheme="majorEastAsia" w:hAnsiTheme="minorHAnsi" w:cstheme="minorHAnsi"/>
          <w:i/>
          <w:iCs/>
          <w:color w:val="auto"/>
          <w:sz w:val="22"/>
          <w:szCs w:val="22"/>
        </w:rPr>
      </w:r>
      <w:r w:rsidRPr="00E76A33">
        <w:rPr>
          <w:rStyle w:val="normaltextrun"/>
          <w:rFonts w:asciiTheme="minorHAnsi" w:eastAsiaTheme="majorEastAsia" w:hAnsiTheme="minorHAnsi" w:cstheme="minorHAnsi"/>
          <w:i/>
          <w:iCs/>
          <w:color w:val="auto"/>
          <w:sz w:val="22"/>
          <w:szCs w:val="22"/>
        </w:rPr>
        <w:fldChar w:fldCharType="separate"/>
      </w:r>
      <w:r w:rsidR="000943F6" w:rsidRPr="000943F6">
        <w:rPr>
          <w:i/>
          <w:iCs/>
          <w:color w:val="auto"/>
          <w:sz w:val="20"/>
          <w:szCs w:val="20"/>
        </w:rPr>
        <w:t xml:space="preserve">Graf </w:t>
      </w:r>
      <w:r w:rsidR="000943F6" w:rsidRPr="000943F6">
        <w:rPr>
          <w:i/>
          <w:iCs/>
          <w:noProof/>
          <w:color w:val="auto"/>
          <w:sz w:val="20"/>
          <w:szCs w:val="20"/>
        </w:rPr>
        <w:t>2</w:t>
      </w:r>
      <w:r w:rsidRPr="00E76A33">
        <w:rPr>
          <w:rStyle w:val="normaltextrun"/>
          <w:rFonts w:asciiTheme="minorHAnsi" w:eastAsiaTheme="majorEastAsia" w:hAnsiTheme="minorHAnsi" w:cstheme="minorHAnsi"/>
          <w:i/>
          <w:iCs/>
          <w:color w:val="auto"/>
          <w:sz w:val="22"/>
          <w:szCs w:val="22"/>
        </w:rPr>
        <w:fldChar w:fldCharType="end"/>
      </w:r>
      <w:r w:rsidRPr="00E76A33">
        <w:rPr>
          <w:rStyle w:val="normaltextrun"/>
          <w:rFonts w:asciiTheme="minorHAnsi" w:eastAsiaTheme="majorEastAsia" w:hAnsiTheme="minorHAnsi" w:cstheme="minorHAnsi"/>
          <w:i/>
          <w:color w:val="auto"/>
          <w:sz w:val="22"/>
          <w:szCs w:val="22"/>
        </w:rPr>
        <w:t xml:space="preserve">) </w:t>
      </w:r>
      <w:r w:rsidRPr="00E76A33">
        <w:rPr>
          <w:rStyle w:val="normaltextrun"/>
          <w:rFonts w:asciiTheme="minorHAnsi" w:eastAsiaTheme="majorEastAsia" w:hAnsiTheme="minorHAnsi" w:cstheme="minorHAnsi"/>
          <w:iCs/>
          <w:color w:val="auto"/>
          <w:sz w:val="22"/>
          <w:szCs w:val="22"/>
        </w:rPr>
        <w:t>a</w:t>
      </w:r>
      <w:r w:rsidR="006E5F98">
        <w:rPr>
          <w:rStyle w:val="normaltextrun"/>
          <w:rFonts w:asciiTheme="minorHAnsi" w:eastAsiaTheme="majorEastAsia" w:hAnsiTheme="minorHAnsi" w:cstheme="minorHAnsi"/>
          <w:iCs/>
          <w:color w:val="auto"/>
          <w:sz w:val="22"/>
          <w:szCs w:val="22"/>
        </w:rPr>
        <w:t> </w:t>
      </w:r>
      <w:r w:rsidRPr="00E76A33">
        <w:rPr>
          <w:rStyle w:val="normaltextrun"/>
          <w:rFonts w:asciiTheme="minorHAnsi" w:eastAsiaTheme="majorEastAsia" w:hAnsiTheme="minorHAnsi" w:cstheme="minorHAnsi"/>
          <w:iCs/>
          <w:color w:val="auto"/>
          <w:sz w:val="22"/>
          <w:szCs w:val="22"/>
        </w:rPr>
        <w:t>z</w:t>
      </w:r>
      <w:r w:rsidRPr="00E76A33">
        <w:rPr>
          <w:rStyle w:val="normaltextrun"/>
          <w:rFonts w:asciiTheme="minorHAnsi" w:eastAsiaTheme="majorEastAsia" w:hAnsiTheme="minorHAnsi" w:cstheme="minorHAnsi"/>
          <w:color w:val="auto"/>
          <w:sz w:val="22"/>
          <w:szCs w:val="22"/>
        </w:rPr>
        <w:t>aměstnanost v ČR roste rychleji, než je průměr v EU</w:t>
      </w:r>
      <w:sdt>
        <w:sdtPr>
          <w:rPr>
            <w:rStyle w:val="normaltextrun"/>
            <w:rFonts w:asciiTheme="minorHAnsi" w:eastAsiaTheme="majorEastAsia" w:hAnsiTheme="minorHAnsi" w:cstheme="minorHAnsi"/>
            <w:sz w:val="22"/>
            <w:szCs w:val="22"/>
          </w:rPr>
          <w:id w:val="-512147110"/>
          <w:citation/>
        </w:sdtPr>
        <w:sdtEndPr>
          <w:rPr>
            <w:rStyle w:val="normaltextrun"/>
          </w:rPr>
        </w:sdtEndPr>
        <w:sdtContent>
          <w:r w:rsidRPr="009723AF">
            <w:rPr>
              <w:rStyle w:val="normaltextrun"/>
              <w:rFonts w:asciiTheme="minorHAnsi" w:eastAsiaTheme="majorEastAsia" w:hAnsiTheme="minorHAnsi" w:cstheme="minorHAnsi"/>
              <w:sz w:val="22"/>
              <w:szCs w:val="22"/>
            </w:rPr>
            <w:fldChar w:fldCharType="begin"/>
          </w:r>
          <w:r w:rsidRPr="009723AF">
            <w:rPr>
              <w:rStyle w:val="normaltextrun"/>
              <w:rFonts w:asciiTheme="minorHAnsi" w:eastAsiaTheme="majorEastAsia" w:hAnsiTheme="minorHAnsi" w:cstheme="minorHAnsi"/>
              <w:sz w:val="22"/>
              <w:szCs w:val="22"/>
            </w:rPr>
            <w:instrText xml:space="preserve"> CITATION MPS22 \l 1029 </w:instrText>
          </w:r>
          <w:r w:rsidRPr="009723AF">
            <w:rPr>
              <w:rStyle w:val="normaltextrun"/>
              <w:rFonts w:asciiTheme="minorHAnsi" w:eastAsiaTheme="majorEastAsia" w:hAnsiTheme="minorHAnsi" w:cstheme="minorHAnsi"/>
              <w:sz w:val="22"/>
              <w:szCs w:val="22"/>
            </w:rPr>
            <w:fldChar w:fldCharType="separate"/>
          </w:r>
          <w:r>
            <w:rPr>
              <w:rStyle w:val="normaltextrun"/>
              <w:rFonts w:asciiTheme="minorHAnsi" w:eastAsiaTheme="majorEastAsia" w:hAnsiTheme="minorHAnsi" w:cstheme="minorHAnsi"/>
              <w:noProof/>
              <w:sz w:val="22"/>
              <w:szCs w:val="22"/>
            </w:rPr>
            <w:t xml:space="preserve"> </w:t>
          </w:r>
          <w:r w:rsidRPr="00030ADD">
            <w:rPr>
              <w:rFonts w:asciiTheme="minorHAnsi" w:hAnsiTheme="minorHAnsi" w:cstheme="minorHAnsi"/>
              <w:sz w:val="22"/>
              <w:szCs w:val="22"/>
            </w:rPr>
            <w:t>(MPSV, 2022)</w:t>
          </w:r>
          <w:r w:rsidRPr="009723AF">
            <w:rPr>
              <w:rStyle w:val="normaltextrun"/>
              <w:rFonts w:asciiTheme="minorHAnsi" w:eastAsiaTheme="majorEastAsia" w:hAnsiTheme="minorHAnsi" w:cstheme="minorHAnsi"/>
              <w:sz w:val="22"/>
              <w:szCs w:val="22"/>
            </w:rPr>
            <w:fldChar w:fldCharType="end"/>
          </w:r>
        </w:sdtContent>
      </w:sdt>
      <w:r w:rsidRPr="009723AF">
        <w:rPr>
          <w:rStyle w:val="normaltextrun"/>
          <w:rFonts w:asciiTheme="minorHAnsi" w:eastAsiaTheme="majorEastAsia" w:hAnsiTheme="minorHAnsi" w:cstheme="minorHAnsi"/>
          <w:sz w:val="22"/>
          <w:szCs w:val="22"/>
        </w:rPr>
        <w:t>.</w:t>
      </w:r>
    </w:p>
    <w:p w14:paraId="6AA59BDF" w14:textId="5B091484" w:rsidR="00440200" w:rsidRPr="000965E6" w:rsidRDefault="00440200" w:rsidP="00802B98">
      <w:pPr>
        <w:pStyle w:val="Titulek"/>
        <w:rPr>
          <w:rFonts w:cstheme="minorHAnsi"/>
          <w:szCs w:val="20"/>
        </w:rPr>
      </w:pPr>
      <w:bookmarkStart w:id="24" w:name="_Ref126676594"/>
      <w:bookmarkStart w:id="25" w:name="_Toc127780932"/>
      <w:bookmarkStart w:id="26" w:name="_Toc143766232"/>
      <w:r w:rsidRPr="000965E6">
        <w:rPr>
          <w:rFonts w:cstheme="minorHAnsi"/>
          <w:noProof/>
          <w:szCs w:val="20"/>
        </w:rPr>
        <w:drawing>
          <wp:anchor distT="0" distB="0" distL="114300" distR="114300" simplePos="0" relativeHeight="251658259" behindDoc="1" locked="0" layoutInCell="1" allowOverlap="1" wp14:anchorId="3D5B0215" wp14:editId="676BBDE3">
            <wp:simplePos x="0" y="0"/>
            <wp:positionH relativeFrom="margin">
              <wp:posOffset>-12065</wp:posOffset>
            </wp:positionH>
            <wp:positionV relativeFrom="paragraph">
              <wp:posOffset>198755</wp:posOffset>
            </wp:positionV>
            <wp:extent cx="5888355" cy="2084705"/>
            <wp:effectExtent l="0" t="0" r="0" b="0"/>
            <wp:wrapTight wrapText="bothSides">
              <wp:wrapPolygon edited="0">
                <wp:start x="0" y="0"/>
                <wp:lineTo x="0" y="21317"/>
                <wp:lineTo x="21523" y="21317"/>
                <wp:lineTo x="21523" y="0"/>
                <wp:lineTo x="0" y="0"/>
              </wp:wrapPolygon>
            </wp:wrapTight>
            <wp:docPr id="5" name="Graf 5">
              <a:extLst xmlns:a="http://schemas.openxmlformats.org/drawingml/2006/main">
                <a:ext uri="{FF2B5EF4-FFF2-40B4-BE49-F238E27FC236}">
                  <a16:creationId xmlns:a16="http://schemas.microsoft.com/office/drawing/2014/main" id="{3B3A590C-08E8-9D36-F3C8-731C76BB82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Pr="000965E6">
        <w:rPr>
          <w:szCs w:val="20"/>
        </w:rPr>
        <w:t xml:space="preserve">Graf </w:t>
      </w:r>
      <w:r w:rsidRPr="000965E6">
        <w:rPr>
          <w:szCs w:val="20"/>
        </w:rPr>
        <w:fldChar w:fldCharType="begin"/>
      </w:r>
      <w:r w:rsidRPr="000965E6">
        <w:rPr>
          <w:szCs w:val="20"/>
        </w:rPr>
        <w:instrText>SEQ Graf \* ARABIC</w:instrText>
      </w:r>
      <w:r w:rsidRPr="000965E6">
        <w:rPr>
          <w:szCs w:val="20"/>
        </w:rPr>
        <w:fldChar w:fldCharType="separate"/>
      </w:r>
      <w:r w:rsidR="000943F6" w:rsidRPr="000965E6">
        <w:rPr>
          <w:noProof/>
          <w:szCs w:val="20"/>
        </w:rPr>
        <w:t>2</w:t>
      </w:r>
      <w:r w:rsidRPr="000965E6">
        <w:rPr>
          <w:szCs w:val="20"/>
        </w:rPr>
        <w:fldChar w:fldCharType="end"/>
      </w:r>
      <w:bookmarkEnd w:id="24"/>
      <w:r w:rsidRPr="000965E6">
        <w:rPr>
          <w:szCs w:val="20"/>
        </w:rPr>
        <w:t xml:space="preserve"> </w:t>
      </w:r>
      <w:r w:rsidRPr="00FF7588">
        <w:rPr>
          <w:rStyle w:val="normaltextrun"/>
          <w:rFonts w:cstheme="minorHAnsi"/>
          <w:szCs w:val="20"/>
        </w:rPr>
        <w:t>–</w:t>
      </w:r>
      <w:r w:rsidRPr="000965E6">
        <w:rPr>
          <w:szCs w:val="20"/>
        </w:rPr>
        <w:t xml:space="preserve"> Míra nezaměstnanosti osob (15 až 74 let) v rámci EU-27 (2017</w:t>
      </w:r>
      <w:r w:rsidRPr="00FF7588">
        <w:rPr>
          <w:rStyle w:val="normaltextrun"/>
          <w:szCs w:val="20"/>
        </w:rPr>
        <w:t>–</w:t>
      </w:r>
      <w:r w:rsidRPr="000965E6">
        <w:rPr>
          <w:szCs w:val="20"/>
        </w:rPr>
        <w:t>2021)</w:t>
      </w:r>
      <w:r w:rsidRPr="000965E6">
        <w:rPr>
          <w:rStyle w:val="Znakapoznpodarou"/>
          <w:color w:val="2F5496" w:themeColor="accent1" w:themeShade="BF"/>
          <w:szCs w:val="20"/>
        </w:rPr>
        <w:footnoteReference w:id="24"/>
      </w:r>
      <w:r w:rsidRPr="000965E6">
        <w:rPr>
          <w:szCs w:val="20"/>
        </w:rPr>
        <w:t xml:space="preserve"> (v %)</w:t>
      </w:r>
      <w:bookmarkEnd w:id="25"/>
      <w:bookmarkEnd w:id="26"/>
    </w:p>
    <w:p w14:paraId="6E59A72E" w14:textId="77777777" w:rsidR="00440200" w:rsidRPr="00FF7588" w:rsidRDefault="00440200" w:rsidP="00802B98">
      <w:pPr>
        <w:pStyle w:val="Titulek"/>
        <w:rPr>
          <w:sz w:val="18"/>
        </w:rPr>
      </w:pPr>
      <w:r w:rsidRPr="00FF7588">
        <w:rPr>
          <w:color w:val="auto"/>
          <w:sz w:val="18"/>
        </w:rPr>
        <w:t xml:space="preserve">Zdroj: Vlastní zpracování dat </w:t>
      </w:r>
      <w:sdt>
        <w:sdtPr>
          <w:rPr>
            <w:color w:val="auto"/>
            <w:sz w:val="18"/>
          </w:rPr>
          <w:id w:val="381911276"/>
          <w:citation/>
        </w:sdtPr>
        <w:sdtEndPr/>
        <w:sdtContent>
          <w:r w:rsidRPr="00FF7588">
            <w:rPr>
              <w:color w:val="auto"/>
              <w:sz w:val="18"/>
            </w:rPr>
            <w:fldChar w:fldCharType="begin"/>
          </w:r>
          <w:r w:rsidRPr="00FF7588">
            <w:rPr>
              <w:color w:val="auto"/>
              <w:sz w:val="18"/>
            </w:rPr>
            <w:instrText xml:space="preserve"> CITATION Eur223 \l 1029 </w:instrText>
          </w:r>
          <w:r w:rsidRPr="00FF7588">
            <w:rPr>
              <w:color w:val="auto"/>
              <w:sz w:val="18"/>
            </w:rPr>
            <w:fldChar w:fldCharType="separate"/>
          </w:r>
          <w:r w:rsidRPr="00FF7588">
            <w:rPr>
              <w:noProof/>
              <w:color w:val="auto"/>
              <w:sz w:val="18"/>
            </w:rPr>
            <w:t>(Eurostat, 2022)</w:t>
          </w:r>
          <w:r w:rsidRPr="00FF7588">
            <w:rPr>
              <w:color w:val="auto"/>
              <w:sz w:val="18"/>
            </w:rPr>
            <w:fldChar w:fldCharType="end"/>
          </w:r>
        </w:sdtContent>
      </w:sdt>
      <w:r w:rsidRPr="00FF7588">
        <w:rPr>
          <w:color w:val="auto"/>
          <w:sz w:val="18"/>
        </w:rPr>
        <w:t>.</w:t>
      </w:r>
    </w:p>
    <w:p w14:paraId="006F8281" w14:textId="020B2546" w:rsidR="00440200" w:rsidRPr="00F336AF" w:rsidRDefault="00440200" w:rsidP="00802B98">
      <w:pPr>
        <w:pStyle w:val="paragraph"/>
        <w:rPr>
          <w:rStyle w:val="eop"/>
          <w:rFonts w:asciiTheme="minorHAnsi" w:eastAsiaTheme="majorEastAsia" w:hAnsiTheme="minorHAnsi" w:cstheme="minorHAnsi"/>
          <w:sz w:val="22"/>
          <w:szCs w:val="22"/>
        </w:rPr>
      </w:pPr>
      <w:r w:rsidRPr="00E76A33">
        <w:rPr>
          <w:rStyle w:val="normaltextrun"/>
          <w:rFonts w:asciiTheme="minorHAnsi" w:eastAsiaTheme="majorEastAsia" w:hAnsiTheme="minorHAnsi" w:cstheme="minorBidi"/>
          <w:color w:val="auto"/>
          <w:sz w:val="22"/>
          <w:szCs w:val="22"/>
        </w:rPr>
        <w:t xml:space="preserve">Struktura jak uchazečů o zaměstnání evidovaných na úřadech práce, tak volných pracovních míst v ČR se v důsledku nejprve pandemie </w:t>
      </w:r>
      <w:r w:rsidR="00AE6183">
        <w:rPr>
          <w:rStyle w:val="normaltextrun"/>
          <w:rFonts w:asciiTheme="minorHAnsi" w:eastAsiaTheme="majorEastAsia" w:hAnsiTheme="minorHAnsi" w:cstheme="minorBidi"/>
          <w:color w:val="auto"/>
          <w:sz w:val="22"/>
          <w:szCs w:val="22"/>
        </w:rPr>
        <w:t>covid</w:t>
      </w:r>
      <w:r w:rsidRPr="00E76A33">
        <w:rPr>
          <w:rStyle w:val="normaltextrun"/>
          <w:rFonts w:asciiTheme="minorHAnsi" w:eastAsiaTheme="majorEastAsia" w:hAnsiTheme="minorHAnsi" w:cstheme="minorBidi"/>
          <w:color w:val="auto"/>
          <w:sz w:val="22"/>
          <w:szCs w:val="22"/>
        </w:rPr>
        <w:t>-19 a následně v důsledku válečného konfliktu výrazně proměnila. Významnou skupinu na českém trhu práce v posledních letech tvoří cizinci. Jejich počty v posledním desetiletí vzrostly o více jak 10 %. Trh práce se však musel vyrovnávat jak s jejich odchodem</w:t>
      </w:r>
      <w:r>
        <w:rPr>
          <w:rStyle w:val="normaltextrun"/>
          <w:rFonts w:asciiTheme="minorHAnsi" w:eastAsiaTheme="majorEastAsia" w:hAnsiTheme="minorHAnsi" w:cstheme="minorBidi"/>
          <w:color w:val="auto"/>
          <w:sz w:val="22"/>
          <w:szCs w:val="22"/>
        </w:rPr>
        <w:t xml:space="preserve"> (za pandemie)</w:t>
      </w:r>
      <w:r w:rsidRPr="00E76A33">
        <w:rPr>
          <w:rStyle w:val="normaltextrun"/>
          <w:rFonts w:asciiTheme="minorHAnsi" w:eastAsiaTheme="majorEastAsia" w:hAnsiTheme="minorHAnsi" w:cstheme="minorBidi"/>
          <w:color w:val="auto"/>
          <w:sz w:val="22"/>
          <w:szCs w:val="22"/>
        </w:rPr>
        <w:t>, tak následně masivním příchodem uprchlíků</w:t>
      </w:r>
      <w:r>
        <w:rPr>
          <w:rStyle w:val="normaltextrun"/>
          <w:rFonts w:asciiTheme="minorHAnsi" w:eastAsiaTheme="majorEastAsia" w:hAnsiTheme="minorHAnsi" w:cstheme="minorBidi"/>
          <w:color w:val="auto"/>
          <w:sz w:val="22"/>
          <w:szCs w:val="22"/>
        </w:rPr>
        <w:t xml:space="preserve"> (vlivem války)</w:t>
      </w:r>
      <w:r w:rsidRPr="00E76A33">
        <w:rPr>
          <w:rStyle w:val="normaltextrun"/>
          <w:rFonts w:asciiTheme="minorHAnsi" w:eastAsiaTheme="majorEastAsia" w:hAnsiTheme="minorHAnsi" w:cstheme="minorBidi"/>
          <w:color w:val="auto"/>
          <w:sz w:val="22"/>
          <w:szCs w:val="22"/>
        </w:rPr>
        <w:t xml:space="preserve">. Integrující se uprchlíci představují výrazný podíl počtu uchazečů o volná pracovní místa, avšak vzhledem k odlišnému složení </w:t>
      </w:r>
      <w:r w:rsidR="006E035F">
        <w:rPr>
          <w:rStyle w:val="normaltextrun"/>
          <w:rFonts w:asciiTheme="minorHAnsi" w:eastAsiaTheme="majorEastAsia" w:hAnsiTheme="minorHAnsi" w:cstheme="minorBidi"/>
          <w:color w:val="auto"/>
          <w:sz w:val="22"/>
          <w:szCs w:val="22"/>
        </w:rPr>
        <w:t xml:space="preserve">z hlediska věku i pohlaví </w:t>
      </w:r>
      <w:r w:rsidRPr="00E76A33">
        <w:rPr>
          <w:rStyle w:val="normaltextrun"/>
          <w:rFonts w:asciiTheme="minorHAnsi" w:eastAsiaTheme="majorEastAsia" w:hAnsiTheme="minorHAnsi" w:cstheme="minorBidi"/>
          <w:color w:val="auto"/>
          <w:sz w:val="22"/>
          <w:szCs w:val="22"/>
        </w:rPr>
        <w:t>nemohla být poptávka saturována natolik, aby dosáhla stavu před propuknutím pandemie. Počty pracovních míst stále převyšují počty nezaměstnaných</w:t>
      </w:r>
      <w:sdt>
        <w:sdtPr>
          <w:rPr>
            <w:rStyle w:val="normaltextrun"/>
            <w:rFonts w:asciiTheme="minorHAnsi" w:eastAsiaTheme="majorEastAsia" w:hAnsiTheme="minorHAnsi" w:cstheme="minorBidi"/>
            <w:sz w:val="22"/>
            <w:szCs w:val="22"/>
          </w:rPr>
          <w:id w:val="1377047228"/>
          <w:lock w:val="contentLocked"/>
          <w:placeholder>
            <w:docPart w:val="3AE7268ECC3B4001AE0F4B865B83AEF0"/>
          </w:placeholder>
          <w:citation/>
        </w:sdtPr>
        <w:sdtEndPr>
          <w:rPr>
            <w:rStyle w:val="normaltextrun"/>
          </w:rPr>
        </w:sdtEndPr>
        <w:sdtContent>
          <w:r w:rsidRPr="2F568C34">
            <w:rPr>
              <w:rStyle w:val="normaltextrun"/>
              <w:rFonts w:asciiTheme="minorHAnsi" w:eastAsiaTheme="majorEastAsia" w:hAnsiTheme="minorHAnsi" w:cstheme="minorBidi"/>
              <w:sz w:val="22"/>
              <w:szCs w:val="22"/>
            </w:rPr>
            <w:fldChar w:fldCharType="begin"/>
          </w:r>
          <w:r w:rsidRPr="2F568C34">
            <w:rPr>
              <w:rStyle w:val="normaltextrun"/>
              <w:rFonts w:asciiTheme="minorHAnsi" w:eastAsiaTheme="majorEastAsia" w:hAnsiTheme="minorHAnsi" w:cstheme="minorBidi"/>
              <w:sz w:val="22"/>
              <w:szCs w:val="22"/>
            </w:rPr>
            <w:instrText xml:space="preserve"> CITATION MPS22 \l 1029 </w:instrText>
          </w:r>
          <w:r w:rsidRPr="2F568C34">
            <w:rPr>
              <w:rStyle w:val="normaltextrun"/>
              <w:rFonts w:asciiTheme="minorHAnsi" w:eastAsiaTheme="majorEastAsia" w:hAnsiTheme="minorHAnsi" w:cstheme="minorBidi"/>
              <w:sz w:val="22"/>
              <w:szCs w:val="22"/>
            </w:rPr>
            <w:fldChar w:fldCharType="separate"/>
          </w:r>
          <w:r>
            <w:rPr>
              <w:rStyle w:val="normaltextrun"/>
              <w:rFonts w:asciiTheme="minorHAnsi" w:eastAsiaTheme="majorEastAsia" w:hAnsiTheme="minorHAnsi" w:cstheme="minorBidi"/>
              <w:noProof/>
              <w:sz w:val="22"/>
              <w:szCs w:val="22"/>
            </w:rPr>
            <w:t xml:space="preserve"> </w:t>
          </w:r>
          <w:r>
            <w:rPr>
              <w:rFonts w:asciiTheme="minorHAnsi" w:eastAsiaTheme="majorEastAsia" w:hAnsiTheme="minorHAnsi" w:cstheme="minorBidi"/>
              <w:sz w:val="22"/>
              <w:szCs w:val="22"/>
            </w:rPr>
            <w:t>(MPSV, 2022)</w:t>
          </w:r>
          <w:r w:rsidRPr="2F568C34">
            <w:rPr>
              <w:rStyle w:val="normaltextrun"/>
              <w:rFonts w:asciiTheme="minorHAnsi" w:eastAsiaTheme="majorEastAsia" w:hAnsiTheme="minorHAnsi" w:cstheme="minorBidi"/>
              <w:sz w:val="22"/>
              <w:szCs w:val="22"/>
            </w:rPr>
            <w:fldChar w:fldCharType="end"/>
          </w:r>
        </w:sdtContent>
      </w:sdt>
      <w:r>
        <w:rPr>
          <w:rStyle w:val="eop"/>
          <w:rFonts w:asciiTheme="minorHAnsi" w:eastAsiaTheme="majorEastAsia" w:hAnsiTheme="minorHAnsi" w:cstheme="minorBidi"/>
          <w:sz w:val="22"/>
          <w:szCs w:val="22"/>
        </w:rPr>
        <w:t xml:space="preserve">. </w:t>
      </w:r>
    </w:p>
    <w:p w14:paraId="50EE4CD4" w14:textId="48BB61F5" w:rsidR="00440200" w:rsidRPr="00E76A33" w:rsidRDefault="00440200" w:rsidP="00802B98">
      <w:pPr>
        <w:pStyle w:val="paragraph"/>
        <w:rPr>
          <w:rStyle w:val="eop"/>
          <w:rFonts w:asciiTheme="minorHAnsi" w:eastAsiaTheme="majorEastAsia" w:hAnsiTheme="minorHAnsi" w:cstheme="minorHAnsi"/>
          <w:color w:val="auto"/>
          <w:sz w:val="18"/>
          <w:szCs w:val="18"/>
        </w:rPr>
      </w:pPr>
      <w:r w:rsidRPr="00E76A33">
        <w:rPr>
          <w:rStyle w:val="normaltextrun"/>
          <w:rFonts w:asciiTheme="minorHAnsi" w:eastAsiaTheme="majorEastAsia" w:hAnsiTheme="minorHAnsi" w:cstheme="minorBidi"/>
          <w:color w:val="auto"/>
          <w:sz w:val="22"/>
          <w:szCs w:val="22"/>
        </w:rPr>
        <w:t xml:space="preserve">Pozitivní je klesající vývoj počtu evidovaných dlouhodobě nezaměstnaných osob. Na dlouhodobé nezaměstnanosti se vyjma faktorů zdravotních omezení podílí i vyšší věk a úroveň dosaženého vzdělání. A právě dosažené vzdělání je jedním z významných předpokladů úspěchu na trhu práce. Z tohoto ohledu lze sledovat pozitivní trend proměny ve vzdělanostní </w:t>
      </w:r>
      <w:r w:rsidRPr="00E76A33">
        <w:rPr>
          <w:rStyle w:val="contextualspellingandgrammarerror"/>
          <w:rFonts w:asciiTheme="minorHAnsi" w:eastAsiaTheme="majorEastAsia" w:hAnsiTheme="minorHAnsi" w:cstheme="minorBidi"/>
          <w:color w:val="auto"/>
          <w:sz w:val="22"/>
          <w:szCs w:val="22"/>
        </w:rPr>
        <w:t>struktuře – zvyšuje</w:t>
      </w:r>
      <w:r w:rsidRPr="00E76A33">
        <w:rPr>
          <w:rStyle w:val="normaltextrun"/>
          <w:rFonts w:asciiTheme="minorHAnsi" w:eastAsiaTheme="majorEastAsia" w:hAnsiTheme="minorHAnsi" w:cstheme="minorBidi"/>
          <w:color w:val="auto"/>
          <w:sz w:val="22"/>
          <w:szCs w:val="22"/>
        </w:rPr>
        <w:t xml:space="preserve"> se podíl osob s vyšším stupněm vzdělání a klesá podíl osob s nejvýše základním vzděláním (viz </w:t>
      </w:r>
      <w:r w:rsidRPr="00E76A33">
        <w:rPr>
          <w:rStyle w:val="normaltextrun"/>
          <w:rFonts w:asciiTheme="minorHAnsi" w:eastAsiaTheme="majorEastAsia" w:hAnsiTheme="minorHAnsi" w:cstheme="minorBidi"/>
          <w:i/>
          <w:color w:val="auto"/>
          <w:sz w:val="22"/>
          <w:szCs w:val="22"/>
        </w:rPr>
        <w:t>Graf 3)</w:t>
      </w:r>
      <w:r w:rsidRPr="00E76A33">
        <w:rPr>
          <w:rStyle w:val="normaltextrun"/>
          <w:rFonts w:asciiTheme="minorHAnsi" w:eastAsiaTheme="majorEastAsia" w:hAnsiTheme="minorHAnsi" w:cstheme="minorBidi"/>
          <w:color w:val="auto"/>
          <w:sz w:val="22"/>
          <w:szCs w:val="22"/>
        </w:rPr>
        <w:t>. Nejvyšší podíl osob ucházející</w:t>
      </w:r>
      <w:r w:rsidR="006E035F">
        <w:rPr>
          <w:rStyle w:val="normaltextrun"/>
          <w:rFonts w:asciiTheme="minorHAnsi" w:eastAsiaTheme="majorEastAsia" w:hAnsiTheme="minorHAnsi" w:cstheme="minorBidi"/>
          <w:color w:val="auto"/>
          <w:sz w:val="22"/>
          <w:szCs w:val="22"/>
        </w:rPr>
        <w:t>ch</w:t>
      </w:r>
      <w:r w:rsidRPr="00E76A33">
        <w:rPr>
          <w:rStyle w:val="normaltextrun"/>
          <w:rFonts w:asciiTheme="minorHAnsi" w:eastAsiaTheme="majorEastAsia" w:hAnsiTheme="minorHAnsi" w:cstheme="minorBidi"/>
          <w:color w:val="auto"/>
          <w:sz w:val="22"/>
          <w:szCs w:val="22"/>
        </w:rPr>
        <w:t xml:space="preserve"> se o zaměstnání s nejvýše základním vzděláním (více jak polovina) je evidován v rámci Ústeckého a Karlovarského kraje. Pozitivními trendy v oblasti trhu práce jsou dále např. posilování segmentů zelené ekonomiky, snižující se rozdíly v nezaměstnanosti žen a mužů, zvyšující se počty uzavřených zkrácených úvazků, popř. jiných forem, což může souviset jak s </w:t>
      </w:r>
      <w:proofErr w:type="spellStart"/>
      <w:r w:rsidRPr="00E76A33">
        <w:rPr>
          <w:rStyle w:val="spellingerror"/>
          <w:rFonts w:asciiTheme="minorHAnsi" w:eastAsiaTheme="majorEastAsia" w:hAnsiTheme="minorHAnsi" w:cstheme="minorBidi"/>
          <w:color w:val="auto"/>
          <w:sz w:val="22"/>
          <w:szCs w:val="22"/>
        </w:rPr>
        <w:t>pokrizovým</w:t>
      </w:r>
      <w:proofErr w:type="spellEnd"/>
      <w:r w:rsidRPr="00E76A33">
        <w:rPr>
          <w:rStyle w:val="normaltextrun"/>
          <w:rFonts w:asciiTheme="minorHAnsi" w:eastAsiaTheme="majorEastAsia" w:hAnsiTheme="minorHAnsi" w:cstheme="minorBidi"/>
          <w:color w:val="auto"/>
          <w:sz w:val="22"/>
          <w:szCs w:val="22"/>
        </w:rPr>
        <w:t xml:space="preserve"> oživením, tak</w:t>
      </w:r>
      <w:r w:rsidR="006E035F">
        <w:rPr>
          <w:rStyle w:val="normaltextrun"/>
          <w:rFonts w:asciiTheme="minorHAnsi" w:eastAsiaTheme="majorEastAsia" w:hAnsiTheme="minorHAnsi" w:cstheme="minorBidi"/>
          <w:color w:val="auto"/>
          <w:sz w:val="22"/>
          <w:szCs w:val="22"/>
        </w:rPr>
        <w:t xml:space="preserve"> se</w:t>
      </w:r>
      <w:r w:rsidRPr="00E76A33">
        <w:rPr>
          <w:rStyle w:val="normaltextrun"/>
          <w:rFonts w:asciiTheme="minorHAnsi" w:eastAsiaTheme="majorEastAsia" w:hAnsiTheme="minorHAnsi" w:cstheme="minorBidi"/>
          <w:color w:val="auto"/>
          <w:sz w:val="22"/>
          <w:szCs w:val="22"/>
        </w:rPr>
        <w:t xml:space="preserve"> zvyšujícím se trendem slaďování rodinné a pracovní politiky a také </w:t>
      </w:r>
      <w:r w:rsidR="006E035F">
        <w:rPr>
          <w:rStyle w:val="normaltextrun"/>
          <w:rFonts w:asciiTheme="minorHAnsi" w:eastAsiaTheme="majorEastAsia" w:hAnsiTheme="minorHAnsi" w:cstheme="minorBidi"/>
          <w:color w:val="auto"/>
          <w:sz w:val="22"/>
          <w:szCs w:val="22"/>
        </w:rPr>
        <w:t xml:space="preserve">s </w:t>
      </w:r>
      <w:r w:rsidRPr="00E76A33">
        <w:rPr>
          <w:rStyle w:val="normaltextrun"/>
          <w:rFonts w:asciiTheme="minorHAnsi" w:eastAsiaTheme="majorEastAsia" w:hAnsiTheme="minorHAnsi" w:cstheme="minorBidi"/>
          <w:color w:val="auto"/>
          <w:sz w:val="22"/>
          <w:szCs w:val="22"/>
        </w:rPr>
        <w:t>klesající podzaměstnanost</w:t>
      </w:r>
      <w:r w:rsidR="006E035F">
        <w:rPr>
          <w:rStyle w:val="normaltextrun"/>
          <w:rFonts w:asciiTheme="minorHAnsi" w:eastAsiaTheme="majorEastAsia" w:hAnsiTheme="minorHAnsi" w:cstheme="minorBidi"/>
          <w:color w:val="auto"/>
          <w:sz w:val="22"/>
          <w:szCs w:val="22"/>
        </w:rPr>
        <w:t>í</w:t>
      </w:r>
      <w:r w:rsidRPr="00E76A33">
        <w:rPr>
          <w:rStyle w:val="normaltextrun"/>
          <w:rFonts w:asciiTheme="minorHAnsi" w:eastAsiaTheme="majorEastAsia" w:hAnsiTheme="minorHAnsi" w:cstheme="minorBidi"/>
          <w:color w:val="auto"/>
          <w:sz w:val="22"/>
          <w:szCs w:val="22"/>
        </w:rPr>
        <w:t>. Pro zvyšování kvality života je možnost flexibility práce a slaďování práce s osobním životem velmi důležit</w:t>
      </w:r>
      <w:r w:rsidR="006E035F">
        <w:rPr>
          <w:rStyle w:val="normaltextrun"/>
          <w:rFonts w:asciiTheme="minorHAnsi" w:eastAsiaTheme="majorEastAsia" w:hAnsiTheme="minorHAnsi" w:cstheme="minorBidi"/>
          <w:color w:val="auto"/>
          <w:sz w:val="22"/>
          <w:szCs w:val="22"/>
        </w:rPr>
        <w:t>á</w:t>
      </w:r>
      <w:r w:rsidRPr="00E76A33">
        <w:rPr>
          <w:rStyle w:val="normaltextrun"/>
          <w:rFonts w:asciiTheme="minorHAnsi" w:eastAsiaTheme="majorEastAsia" w:hAnsiTheme="minorHAnsi" w:cstheme="minorBidi"/>
          <w:color w:val="auto"/>
          <w:sz w:val="22"/>
          <w:szCs w:val="22"/>
        </w:rPr>
        <w:t>. Při práci mimo pracoviště však nelze opomíjet nutnost kvalitního zabezpečení virtuálního prostředí a vůbec učení se, jak se v</w:t>
      </w:r>
      <w:r w:rsidR="006E035F">
        <w:rPr>
          <w:rStyle w:val="normaltextrun"/>
          <w:rFonts w:asciiTheme="minorHAnsi" w:eastAsiaTheme="majorEastAsia" w:hAnsiTheme="minorHAnsi" w:cstheme="minorBidi"/>
          <w:color w:val="auto"/>
          <w:sz w:val="22"/>
          <w:szCs w:val="22"/>
        </w:rPr>
        <w:t> </w:t>
      </w:r>
      <w:r w:rsidRPr="00E76A33">
        <w:rPr>
          <w:rStyle w:val="normaltextrun"/>
          <w:rFonts w:asciiTheme="minorHAnsi" w:eastAsiaTheme="majorEastAsia" w:hAnsiTheme="minorHAnsi" w:cstheme="minorBidi"/>
          <w:color w:val="auto"/>
          <w:sz w:val="22"/>
          <w:szCs w:val="22"/>
        </w:rPr>
        <w:t>tomto prostředí bezpečně pohybovat. Dlouhodobý záměr ČR 2023–2027 tak v</w:t>
      </w:r>
      <w:r w:rsidR="006E035F">
        <w:rPr>
          <w:rStyle w:val="normaltextrun"/>
          <w:rFonts w:asciiTheme="minorHAnsi" w:eastAsiaTheme="majorEastAsia" w:hAnsiTheme="minorHAnsi" w:cstheme="minorBidi"/>
          <w:color w:val="auto"/>
          <w:sz w:val="22"/>
          <w:szCs w:val="22"/>
        </w:rPr>
        <w:t> </w:t>
      </w:r>
      <w:r w:rsidRPr="00E76A33">
        <w:rPr>
          <w:rStyle w:val="normaltextrun"/>
          <w:rFonts w:asciiTheme="minorHAnsi" w:eastAsiaTheme="majorEastAsia" w:hAnsiTheme="minorHAnsi" w:cstheme="minorBidi"/>
          <w:color w:val="auto"/>
          <w:sz w:val="22"/>
          <w:szCs w:val="22"/>
        </w:rPr>
        <w:t>rámci svých opatření pamatuje i na oblasti vztahující se k</w:t>
      </w:r>
      <w:r w:rsidR="006E035F">
        <w:rPr>
          <w:rStyle w:val="normaltextrun"/>
          <w:rFonts w:asciiTheme="minorHAnsi" w:eastAsiaTheme="majorEastAsia" w:hAnsiTheme="minorHAnsi" w:cstheme="minorBidi"/>
          <w:color w:val="auto"/>
          <w:sz w:val="22"/>
          <w:szCs w:val="22"/>
        </w:rPr>
        <w:t> </w:t>
      </w:r>
      <w:r w:rsidRPr="00E76A33">
        <w:rPr>
          <w:rStyle w:val="normaltextrun"/>
          <w:rFonts w:asciiTheme="minorHAnsi" w:eastAsiaTheme="majorEastAsia" w:hAnsiTheme="minorHAnsi" w:cstheme="minorBidi"/>
          <w:color w:val="auto"/>
          <w:sz w:val="22"/>
          <w:szCs w:val="22"/>
        </w:rPr>
        <w:t>využívání digitálních technologií.  </w:t>
      </w:r>
      <w:r w:rsidRPr="00E76A33">
        <w:rPr>
          <w:rStyle w:val="eop"/>
          <w:rFonts w:asciiTheme="minorHAnsi" w:eastAsiaTheme="majorEastAsia" w:hAnsiTheme="minorHAnsi" w:cstheme="minorBidi"/>
          <w:color w:val="auto"/>
          <w:sz w:val="22"/>
          <w:szCs w:val="22"/>
        </w:rPr>
        <w:t> </w:t>
      </w:r>
    </w:p>
    <w:p w14:paraId="7FF4456E" w14:textId="77777777" w:rsidR="0049152F" w:rsidRDefault="00440200" w:rsidP="00802B98">
      <w:pPr>
        <w:rPr>
          <w:rStyle w:val="normaltextrun"/>
          <w:rFonts w:cstheme="minorHAnsi"/>
        </w:rPr>
      </w:pPr>
      <w:r w:rsidRPr="00E76A33">
        <w:rPr>
          <w:rStyle w:val="normaltextrun"/>
          <w:rFonts w:cstheme="minorHAnsi"/>
        </w:rPr>
        <w:lastRenderedPageBreak/>
        <w:t>Naopak negativní trendy, s</w:t>
      </w:r>
      <w:r w:rsidR="006E035F">
        <w:rPr>
          <w:rStyle w:val="normaltextrun"/>
          <w:rFonts w:cstheme="minorHAnsi"/>
        </w:rPr>
        <w:t> </w:t>
      </w:r>
      <w:r w:rsidRPr="00E76A33">
        <w:rPr>
          <w:rStyle w:val="normaltextrun"/>
          <w:rFonts w:cstheme="minorHAnsi"/>
        </w:rPr>
        <w:t>nimiž se na trhu práce stále setkáváme, jsou např. genderová nevyváženost,</w:t>
      </w:r>
      <w:r w:rsidRPr="00E76A33">
        <w:t xml:space="preserve"> </w:t>
      </w:r>
      <w:r w:rsidRPr="00E76A33">
        <w:rPr>
          <w:rStyle w:val="normaltextrun"/>
          <w:rFonts w:cstheme="minorHAnsi"/>
        </w:rPr>
        <w:t>resp. nevyvážené rozložení pracovních sil v</w:t>
      </w:r>
      <w:r w:rsidR="006E035F">
        <w:rPr>
          <w:rStyle w:val="normaltextrun"/>
          <w:rFonts w:cstheme="minorHAnsi"/>
        </w:rPr>
        <w:t> </w:t>
      </w:r>
      <w:r w:rsidRPr="00E76A33">
        <w:rPr>
          <w:rStyle w:val="normaltextrun"/>
          <w:rFonts w:cstheme="minorHAnsi"/>
        </w:rPr>
        <w:t>odvětví, které má vliv i na rozdílnost v odměňování (ženy dominují např. v</w:t>
      </w:r>
      <w:r w:rsidR="006E035F">
        <w:rPr>
          <w:rStyle w:val="normaltextrun"/>
          <w:rFonts w:cstheme="minorHAnsi"/>
        </w:rPr>
        <w:t> </w:t>
      </w:r>
      <w:r w:rsidRPr="00E76A33">
        <w:rPr>
          <w:rStyle w:val="normaltextrun"/>
          <w:rFonts w:cstheme="minorHAnsi"/>
        </w:rPr>
        <w:t>odvětví Q – Zdravotnictví a sociální péče, cca 80 %, nebo odvětví P – Vzdělávání, cca 70 %)</w:t>
      </w:r>
      <w:sdt>
        <w:sdtPr>
          <w:rPr>
            <w:rStyle w:val="normaltextrun"/>
            <w:rFonts w:cstheme="minorHAnsi"/>
          </w:rPr>
          <w:id w:val="-695230867"/>
          <w:citation/>
        </w:sdtPr>
        <w:sdtEndPr>
          <w:rPr>
            <w:rStyle w:val="normaltextrun"/>
          </w:rPr>
        </w:sdtEndPr>
        <w:sdtContent>
          <w:r w:rsidRPr="00F336AF">
            <w:rPr>
              <w:rStyle w:val="normaltextrun"/>
              <w:rFonts w:cstheme="minorHAnsi"/>
            </w:rPr>
            <w:fldChar w:fldCharType="begin"/>
          </w:r>
          <w:r w:rsidRPr="00F336AF">
            <w:rPr>
              <w:rStyle w:val="normaltextrun"/>
              <w:rFonts w:cstheme="minorHAnsi"/>
            </w:rPr>
            <w:instrText xml:space="preserve"> CITATION ČSÚ221 \l 1029 </w:instrText>
          </w:r>
          <w:r w:rsidRPr="00F336AF">
            <w:rPr>
              <w:rStyle w:val="normaltextrun"/>
              <w:rFonts w:cstheme="minorHAnsi"/>
            </w:rPr>
            <w:fldChar w:fldCharType="separate"/>
          </w:r>
          <w:r>
            <w:rPr>
              <w:rStyle w:val="normaltextrun"/>
              <w:rFonts w:cstheme="minorHAnsi"/>
              <w:noProof/>
            </w:rPr>
            <w:t xml:space="preserve"> </w:t>
          </w:r>
          <w:r w:rsidRPr="00F336AF">
            <w:t>(ČSÚ, 2022)</w:t>
          </w:r>
          <w:r w:rsidRPr="00F336AF">
            <w:rPr>
              <w:rStyle w:val="normaltextrun"/>
              <w:rFonts w:cstheme="minorHAnsi"/>
            </w:rPr>
            <w:fldChar w:fldCharType="end"/>
          </w:r>
        </w:sdtContent>
      </w:sdt>
      <w:r>
        <w:rPr>
          <w:rStyle w:val="normaltextrun"/>
          <w:rFonts w:cstheme="minorHAnsi"/>
        </w:rPr>
        <w:t>.</w:t>
      </w:r>
    </w:p>
    <w:p w14:paraId="6106432C" w14:textId="05F9D71C" w:rsidR="00440200" w:rsidRPr="00E76A33" w:rsidRDefault="00440200" w:rsidP="00802B98">
      <w:r w:rsidRPr="00E76A33">
        <w:rPr>
          <w:rStyle w:val="normaltextrun"/>
          <w:rFonts w:cstheme="minorHAnsi"/>
        </w:rPr>
        <w:t>Dalším trendem, který může rozvoj trhu práce v</w:t>
      </w:r>
      <w:r w:rsidR="006E035F">
        <w:rPr>
          <w:rStyle w:val="normaltextrun"/>
          <w:rFonts w:cstheme="minorHAnsi"/>
        </w:rPr>
        <w:t> </w:t>
      </w:r>
      <w:r w:rsidRPr="00E76A33">
        <w:rPr>
          <w:rStyle w:val="normaltextrun"/>
          <w:rFonts w:cstheme="minorHAnsi"/>
        </w:rPr>
        <w:t>budoucnu negativně ovlivnit, jsou proměny demografické, tedy stárnutí populace. Stárnutí populace ovlivňuje trh práce nejen vzrůstající potřeb</w:t>
      </w:r>
      <w:r w:rsidR="0049152F">
        <w:rPr>
          <w:rStyle w:val="normaltextrun"/>
          <w:rFonts w:cstheme="minorHAnsi"/>
        </w:rPr>
        <w:t>o</w:t>
      </w:r>
      <w:r w:rsidRPr="00E76A33">
        <w:rPr>
          <w:rStyle w:val="normaltextrun"/>
          <w:rFonts w:cstheme="minorHAnsi"/>
        </w:rPr>
        <w:t>u zastoupení zaměstnanců v</w:t>
      </w:r>
      <w:r w:rsidR="006E035F">
        <w:rPr>
          <w:rStyle w:val="normaltextrun"/>
          <w:rFonts w:cstheme="minorHAnsi"/>
        </w:rPr>
        <w:t> </w:t>
      </w:r>
      <w:r w:rsidRPr="00E76A33">
        <w:rPr>
          <w:rStyle w:val="normaltextrun"/>
          <w:rFonts w:cstheme="minorHAnsi"/>
        </w:rPr>
        <w:t>určitých odvětví, zejména pak odvětví Q – Zdravotnictví a sociální péče (z tohoto pohledu lze pozitivně hodnotit stále vzrůstající trend podílu počtu žáků a studentů ve zdravotnických oborech vzdělání</w:t>
      </w:r>
      <w:r w:rsidR="006E035F">
        <w:rPr>
          <w:rStyle w:val="normaltextrun"/>
          <w:rFonts w:cstheme="minorHAnsi"/>
        </w:rPr>
        <w:t>)</w:t>
      </w:r>
      <w:r w:rsidRPr="00E76A33">
        <w:rPr>
          <w:rStyle w:val="normaltextrun"/>
          <w:rFonts w:cstheme="minorHAnsi"/>
        </w:rPr>
        <w:t>, ale vede i</w:t>
      </w:r>
      <w:r w:rsidR="006E5F98">
        <w:rPr>
          <w:rStyle w:val="normaltextrun"/>
          <w:rFonts w:cstheme="minorHAnsi"/>
        </w:rPr>
        <w:t> </w:t>
      </w:r>
      <w:r w:rsidRPr="00E76A33">
        <w:rPr>
          <w:rStyle w:val="normaltextrun"/>
          <w:rFonts w:cstheme="minorHAnsi"/>
        </w:rPr>
        <w:t>k</w:t>
      </w:r>
      <w:r w:rsidR="006E5F98">
        <w:rPr>
          <w:rStyle w:val="normaltextrun"/>
          <w:rFonts w:cstheme="minorHAnsi"/>
        </w:rPr>
        <w:t> </w:t>
      </w:r>
      <w:r w:rsidRPr="00E76A33">
        <w:rPr>
          <w:rStyle w:val="normaltextrun"/>
          <w:rFonts w:cstheme="minorHAnsi"/>
        </w:rPr>
        <w:t>úbytku počtu produktivních osob. Rizikovým faktorem u této skupiny osob je mimo jiné i nedostatečná kvalifikace, která může vést k nižší míře uplatnitelnosti na trhu práce</w:t>
      </w:r>
      <w:r w:rsidR="00030ADD">
        <w:rPr>
          <w:rStyle w:val="normaltextrun"/>
          <w:rFonts w:cstheme="minorHAnsi"/>
        </w:rPr>
        <w:t>.</w:t>
      </w:r>
      <w:r w:rsidRPr="00E76A33">
        <w:rPr>
          <w:rStyle w:val="normaltextrun"/>
          <w:rFonts w:cstheme="minorHAnsi"/>
        </w:rPr>
        <w:t xml:space="preserve"> </w:t>
      </w:r>
      <w:r w:rsidR="006E035F">
        <w:rPr>
          <w:rStyle w:val="normaltextrun"/>
          <w:rFonts w:cstheme="minorHAnsi"/>
        </w:rPr>
        <w:t>Z </w:t>
      </w:r>
      <w:r w:rsidRPr="00E76A33">
        <w:rPr>
          <w:rStyle w:val="normaltextrun"/>
          <w:rFonts w:cstheme="minorHAnsi"/>
        </w:rPr>
        <w:t>těchto důvodů se Dlouhodobý záměr ČR 2023–2027 zaměřuje i na další vzdělávání a celoživotní učení, jehož význam bezesporu stále roste. Vedle toho jsou sledovány jevy vysoké míry fluktuace, resp. nízké míry stability zaměstnanců mladších 24 let</w:t>
      </w:r>
      <w:r w:rsidR="006E035F">
        <w:rPr>
          <w:rStyle w:val="normaltextrun"/>
          <w:rFonts w:cstheme="minorHAnsi"/>
        </w:rPr>
        <w:t>.</w:t>
      </w:r>
      <w:r w:rsidRPr="00E76A33">
        <w:rPr>
          <w:rStyle w:val="normaltextrun"/>
          <w:rFonts w:cstheme="minorHAnsi"/>
        </w:rPr>
        <w:t xml:space="preserve"> Účelné propojování vzdělávání s trhem práce pomáhá lépe reflektovat odehrávající se proměny, z části je i predikovat a, byť s jistým časovým odstupem, následně i do vzdělávání promítat. S ohledem na přirozené a předvídatelné proměny trhu práce, tedy s vyšší mírou robotizace, automatizace a digitalizace, lze předpokládat, že dojde nejen k transformaci, ale i k zánik</w:t>
      </w:r>
      <w:r w:rsidR="000D440B">
        <w:rPr>
          <w:rStyle w:val="normaltextrun"/>
          <w:rFonts w:cstheme="minorHAnsi"/>
        </w:rPr>
        <w:t>u</w:t>
      </w:r>
      <w:r w:rsidRPr="00E76A33">
        <w:rPr>
          <w:rStyle w:val="normaltextrun"/>
          <w:rFonts w:cstheme="minorHAnsi"/>
        </w:rPr>
        <w:t xml:space="preserve"> některých profesí, v nichž se uplatňovaly zejména osoby s nižším vzděláním a</w:t>
      </w:r>
      <w:r w:rsidR="006E5F98">
        <w:rPr>
          <w:rStyle w:val="normaltextrun"/>
          <w:rFonts w:cstheme="minorHAnsi"/>
        </w:rPr>
        <w:t> </w:t>
      </w:r>
      <w:r w:rsidRPr="00E76A33">
        <w:rPr>
          <w:rStyle w:val="normaltextrun"/>
          <w:rFonts w:cstheme="minorHAnsi"/>
        </w:rPr>
        <w:t>nižší kvalifikací, čímž by mohlo dojít k dalšímu vytváření následného tlaku na danou skupinu osob posílenou o</w:t>
      </w:r>
      <w:r w:rsidR="006E5F98">
        <w:rPr>
          <w:rStyle w:val="normaltextrun"/>
          <w:rFonts w:cstheme="minorHAnsi"/>
        </w:rPr>
        <w:t> </w:t>
      </w:r>
      <w:r w:rsidRPr="00E76A33">
        <w:rPr>
          <w:rStyle w:val="normaltextrun"/>
          <w:rFonts w:cstheme="minorHAnsi"/>
        </w:rPr>
        <w:t>tlak vyvinutý proměnami demografickými, a tedy i ke zhoršení podmínek uplatnitelnosti dané skupiny osob na trhu práce. Zaměřit vzdělávání více na získávání kompetencí</w:t>
      </w:r>
      <w:r w:rsidRPr="00E76A33">
        <w:rPr>
          <w:rStyle w:val="Znakapoznpodarou"/>
          <w:rFonts w:cstheme="minorHAnsi"/>
        </w:rPr>
        <w:footnoteReference w:id="25"/>
      </w:r>
      <w:r w:rsidRPr="00E76A33">
        <w:rPr>
          <w:rStyle w:val="normaltextrun"/>
          <w:rFonts w:cstheme="minorHAnsi"/>
        </w:rPr>
        <w:t xml:space="preserve"> potřebných pro aktivní občanský, profesní i</w:t>
      </w:r>
      <w:r w:rsidR="006E5F98">
        <w:rPr>
          <w:rStyle w:val="normaltextrun"/>
          <w:rFonts w:cstheme="minorHAnsi"/>
        </w:rPr>
        <w:t> </w:t>
      </w:r>
      <w:r w:rsidRPr="00E76A33">
        <w:rPr>
          <w:rStyle w:val="normaltextrun"/>
          <w:rFonts w:cstheme="minorHAnsi"/>
        </w:rPr>
        <w:t>osobní život</w:t>
      </w:r>
      <w:r w:rsidR="008B2CBC">
        <w:rPr>
          <w:rStyle w:val="normaltextrun"/>
          <w:rFonts w:cstheme="minorHAnsi"/>
        </w:rPr>
        <w:t xml:space="preserve"> včetně kontextu celoživotního</w:t>
      </w:r>
      <w:r w:rsidR="00B834AC">
        <w:rPr>
          <w:rStyle w:val="normaltextrun"/>
          <w:rFonts w:cstheme="minorHAnsi"/>
        </w:rPr>
        <w:t xml:space="preserve"> vzdělávání,</w:t>
      </w:r>
      <w:r w:rsidRPr="00E76A33">
        <w:rPr>
          <w:rStyle w:val="normaltextrun"/>
          <w:rFonts w:cstheme="minorHAnsi"/>
        </w:rPr>
        <w:t> tak bude v následujícím období klíčové</w:t>
      </w:r>
      <w:r w:rsidRPr="00E76A33">
        <w:rPr>
          <w:rStyle w:val="Znakapoznpodarou"/>
          <w:rFonts w:cstheme="minorHAnsi"/>
        </w:rPr>
        <w:footnoteReference w:id="26"/>
      </w:r>
      <w:r w:rsidRPr="00E76A33">
        <w:rPr>
          <w:rStyle w:val="normaltextrun"/>
          <w:rFonts w:cstheme="minorHAnsi"/>
        </w:rPr>
        <w:t>. </w:t>
      </w:r>
      <w:r w:rsidRPr="00E76A33">
        <w:rPr>
          <w:rStyle w:val="eop"/>
          <w:rFonts w:cstheme="minorHAnsi"/>
        </w:rPr>
        <w:t> </w:t>
      </w:r>
      <w:r w:rsidRPr="00E76A33">
        <w:rPr>
          <w:rStyle w:val="normaltextrun"/>
          <w:rFonts w:cstheme="minorHAnsi"/>
        </w:rPr>
        <w:t> </w:t>
      </w:r>
    </w:p>
    <w:p w14:paraId="484BD257" w14:textId="77777777" w:rsidR="00440200" w:rsidRPr="0028356A" w:rsidRDefault="00440200" w:rsidP="00041C86">
      <w:pPr>
        <w:pStyle w:val="Nadpis2"/>
        <w:rPr>
          <w:rStyle w:val="eop"/>
          <w:rFonts w:asciiTheme="minorHAnsi" w:eastAsiaTheme="minorHAnsi" w:hAnsiTheme="minorHAnsi" w:cstheme="minorBidi"/>
          <w:color w:val="000000"/>
          <w:sz w:val="22"/>
          <w:szCs w:val="22"/>
        </w:rPr>
      </w:pPr>
      <w:bookmarkStart w:id="27" w:name="_Toc147160198"/>
      <w:bookmarkStart w:id="28" w:name="_Toc132722139"/>
      <w:r w:rsidRPr="0028356A">
        <w:rPr>
          <w:rStyle w:val="normaltextrun"/>
        </w:rPr>
        <w:t>Vzdělávání</w:t>
      </w:r>
      <w:bookmarkEnd w:id="27"/>
      <w:bookmarkEnd w:id="28"/>
      <w:r w:rsidRPr="0028356A">
        <w:rPr>
          <w:rStyle w:val="normaltextrun"/>
        </w:rPr>
        <w:t>  </w:t>
      </w:r>
      <w:r w:rsidRPr="0028356A">
        <w:rPr>
          <w:rStyle w:val="eop"/>
        </w:rPr>
        <w:t> </w:t>
      </w:r>
    </w:p>
    <w:p w14:paraId="1FD127E7" w14:textId="544B6AE5" w:rsidR="00440200" w:rsidRPr="00E76A33" w:rsidRDefault="00440200" w:rsidP="0A340C80">
      <w:pPr>
        <w:pStyle w:val="paragraph"/>
        <w:rPr>
          <w:rStyle w:val="normaltextrun"/>
          <w:rFonts w:asciiTheme="minorHAnsi" w:eastAsiaTheme="majorEastAsia" w:hAnsiTheme="minorHAnsi"/>
          <w:color w:val="auto"/>
          <w:sz w:val="22"/>
          <w:szCs w:val="22"/>
        </w:rPr>
      </w:pPr>
      <w:r w:rsidRPr="0A340C80">
        <w:rPr>
          <w:rStyle w:val="normaltextrun"/>
          <w:rFonts w:asciiTheme="minorHAnsi" w:eastAsiaTheme="majorEastAsia" w:hAnsiTheme="minorHAnsi" w:cstheme="minorBidi"/>
          <w:color w:val="auto"/>
          <w:sz w:val="22"/>
          <w:szCs w:val="22"/>
        </w:rPr>
        <w:t>Vzdělávací politika se snaží předvídat a reagovat na kontinuální změny</w:t>
      </w:r>
      <w:r w:rsidR="310EDB2B" w:rsidRPr="0A340C80">
        <w:rPr>
          <w:rStyle w:val="normaltextrun"/>
          <w:rFonts w:asciiTheme="minorHAnsi" w:eastAsiaTheme="majorEastAsia" w:hAnsiTheme="minorHAnsi" w:cstheme="minorBidi"/>
          <w:color w:val="auto"/>
          <w:sz w:val="22"/>
          <w:szCs w:val="22"/>
        </w:rPr>
        <w:t xml:space="preserve"> ve společnosti a světě a z nich vyplývající výzvy pro vzdělávání</w:t>
      </w:r>
      <w:r w:rsidRPr="0A340C80">
        <w:rPr>
          <w:rStyle w:val="normaltextrun"/>
          <w:rFonts w:asciiTheme="minorHAnsi" w:eastAsiaTheme="majorEastAsia" w:hAnsiTheme="minorHAnsi" w:cstheme="minorBidi"/>
          <w:color w:val="auto"/>
          <w:sz w:val="22"/>
          <w:szCs w:val="22"/>
        </w:rPr>
        <w:t xml:space="preserve"> a zahrnovat je do svých strategických dokumentů</w:t>
      </w:r>
      <w:r w:rsidR="000D440B">
        <w:rPr>
          <w:rStyle w:val="normaltextrun"/>
          <w:rFonts w:asciiTheme="minorHAnsi" w:eastAsiaTheme="majorEastAsia" w:hAnsiTheme="minorHAnsi" w:cstheme="minorBidi"/>
          <w:color w:val="auto"/>
          <w:sz w:val="22"/>
          <w:szCs w:val="22"/>
        </w:rPr>
        <w:t>,</w:t>
      </w:r>
      <w:r w:rsidRPr="0A340C80">
        <w:rPr>
          <w:rStyle w:val="normaltextrun"/>
          <w:rFonts w:asciiTheme="minorHAnsi" w:eastAsiaTheme="majorEastAsia" w:hAnsiTheme="minorHAnsi" w:cstheme="minorBidi"/>
          <w:color w:val="auto"/>
          <w:sz w:val="22"/>
          <w:szCs w:val="22"/>
        </w:rPr>
        <w:t xml:space="preserve"> a směřovat tak vzdělávání do budoucnosti. V současné době se nejen vzdělávací systém musí vyrovnat s událostmi, které nebylo možno předvídat (pandemie </w:t>
      </w:r>
      <w:r w:rsidR="00AE6183">
        <w:rPr>
          <w:rStyle w:val="normaltextrun"/>
          <w:rFonts w:asciiTheme="minorHAnsi" w:eastAsiaTheme="majorEastAsia" w:hAnsiTheme="minorHAnsi" w:cstheme="minorBidi"/>
          <w:color w:val="auto"/>
          <w:sz w:val="22"/>
          <w:szCs w:val="22"/>
        </w:rPr>
        <w:t>covid</w:t>
      </w:r>
      <w:r w:rsidR="00F74EEB">
        <w:rPr>
          <w:rStyle w:val="normaltextrun"/>
          <w:rFonts w:asciiTheme="minorHAnsi" w:eastAsiaTheme="majorEastAsia" w:hAnsiTheme="minorHAnsi" w:cstheme="minorBidi"/>
          <w:color w:val="auto"/>
          <w:sz w:val="22"/>
          <w:szCs w:val="22"/>
        </w:rPr>
        <w:t>-</w:t>
      </w:r>
      <w:r w:rsidRPr="0A340C80">
        <w:rPr>
          <w:rStyle w:val="normaltextrun"/>
          <w:rFonts w:asciiTheme="minorHAnsi" w:eastAsiaTheme="majorEastAsia" w:hAnsiTheme="minorHAnsi" w:cstheme="minorBidi"/>
          <w:color w:val="auto"/>
          <w:sz w:val="22"/>
          <w:szCs w:val="22"/>
        </w:rPr>
        <w:t>19 a válka na Ukrajině) a reakce jsou vyžadovány bezprostředně. Úkolem je tak vyrovnat se s těmi změnami, které byly vzdělávacímu systému připsány na vrub, a naopak posilovat ty, které se připsaly ve prospěch. </w:t>
      </w:r>
      <w:r w:rsidRPr="0A340C80">
        <w:rPr>
          <w:rStyle w:val="normaltextrun"/>
          <w:rFonts w:asciiTheme="minorHAnsi" w:eastAsiaTheme="majorEastAsia" w:hAnsiTheme="minorHAnsi"/>
          <w:color w:val="auto"/>
          <w:sz w:val="22"/>
          <w:szCs w:val="22"/>
        </w:rPr>
        <w:t> </w:t>
      </w:r>
    </w:p>
    <w:p w14:paraId="35F489A8" w14:textId="0F74B576" w:rsidR="00440200" w:rsidRDefault="00440200" w:rsidP="00802B98">
      <w:pPr>
        <w:pStyle w:val="paragraph"/>
        <w:rPr>
          <w:rStyle w:val="eop"/>
          <w:rFonts w:asciiTheme="minorHAnsi" w:eastAsiaTheme="majorEastAsia" w:hAnsiTheme="minorHAnsi" w:cstheme="minorHAnsi"/>
          <w:sz w:val="22"/>
          <w:szCs w:val="22"/>
        </w:rPr>
      </w:pPr>
      <w:r w:rsidRPr="00E76A33">
        <w:rPr>
          <w:rStyle w:val="normaltextrun"/>
          <w:rFonts w:asciiTheme="minorHAnsi" w:eastAsiaTheme="majorEastAsia" w:hAnsiTheme="minorHAnsi" w:cstheme="minorHAnsi"/>
          <w:color w:val="auto"/>
          <w:sz w:val="22"/>
          <w:szCs w:val="22"/>
        </w:rPr>
        <w:t xml:space="preserve">Pandemie ovlivnila vzdělávací systém především potřebou přejít na distanční vzdělávání. To poukázalo na některé slabiny vzdělávacího systému a zvýraznilo problematiku sociálních nerovností, kde žáci ze slabšího socioekonomického zázemí mohli mít větší problém s přístupem k poskytování distančního vzdělávání. Válka na Ukrajině pak do evropských škol přinesla velké množství dětí uprchlíků. S ohledem na další vývoj války se tak v současnosti </w:t>
      </w:r>
      <w:r w:rsidRPr="00F336AF">
        <w:rPr>
          <w:rStyle w:val="normaltextrun"/>
          <w:rFonts w:asciiTheme="minorHAnsi" w:eastAsiaTheme="majorEastAsia" w:hAnsiTheme="minorHAnsi" w:cstheme="minorHAnsi"/>
          <w:sz w:val="22"/>
          <w:szCs w:val="22"/>
        </w:rPr>
        <w:t>vzdělávací systém potýká s nárůstem studujících osob</w:t>
      </w:r>
      <w:r>
        <w:rPr>
          <w:rStyle w:val="normaltextrun"/>
          <w:rFonts w:asciiTheme="minorHAnsi" w:eastAsiaTheme="majorEastAsia" w:hAnsiTheme="minorHAnsi" w:cstheme="minorHAnsi"/>
          <w:sz w:val="22"/>
          <w:szCs w:val="22"/>
        </w:rPr>
        <w:t xml:space="preserve"> s odlišným mateřským jazykem</w:t>
      </w:r>
      <w:r w:rsidRPr="00F336AF">
        <w:rPr>
          <w:rStyle w:val="normaltextrun"/>
          <w:rFonts w:asciiTheme="minorHAnsi" w:eastAsiaTheme="majorEastAsia" w:hAnsiTheme="minorHAnsi" w:cstheme="minorHAnsi"/>
          <w:sz w:val="22"/>
          <w:szCs w:val="22"/>
        </w:rPr>
        <w:t xml:space="preserve">. </w:t>
      </w:r>
    </w:p>
    <w:p w14:paraId="0151C97A" w14:textId="2F29F2DE" w:rsidR="00440200" w:rsidRPr="00805AD3" w:rsidRDefault="00440200" w:rsidP="00802B98">
      <w:pPr>
        <w:pStyle w:val="paragraph"/>
        <w:rPr>
          <w:rFonts w:asciiTheme="minorHAnsi" w:hAnsiTheme="minorHAnsi" w:cstheme="minorHAnsi"/>
          <w:sz w:val="22"/>
          <w:szCs w:val="22"/>
        </w:rPr>
      </w:pPr>
      <w:r w:rsidRPr="00F336AF">
        <w:rPr>
          <w:rStyle w:val="normaltextrun"/>
          <w:rFonts w:asciiTheme="minorHAnsi" w:eastAsiaTheme="majorEastAsia" w:hAnsiTheme="minorHAnsi" w:cstheme="minorHAnsi"/>
          <w:sz w:val="22"/>
          <w:szCs w:val="22"/>
        </w:rPr>
        <w:t>Ukazuje se, že riziko chudoby, nezaměstnanosti nebo sociálního vyloučen</w:t>
      </w:r>
      <w:r>
        <w:rPr>
          <w:rStyle w:val="normaltextrun"/>
          <w:rFonts w:asciiTheme="minorHAnsi" w:eastAsiaTheme="majorEastAsia" w:hAnsiTheme="minorHAnsi" w:cstheme="minorHAnsi"/>
          <w:sz w:val="22"/>
          <w:szCs w:val="22"/>
        </w:rPr>
        <w:t>í</w:t>
      </w:r>
      <w:r w:rsidRPr="00F336AF">
        <w:rPr>
          <w:rStyle w:val="normaltextrun"/>
          <w:rFonts w:asciiTheme="minorHAnsi" w:eastAsiaTheme="majorEastAsia" w:hAnsiTheme="minorHAnsi" w:cstheme="minorHAnsi"/>
          <w:sz w:val="22"/>
          <w:szCs w:val="22"/>
        </w:rPr>
        <w:t xml:space="preserve"> je vyšší u lidí opouštějících vzdělávání předčasně. V roce 2021 byl podíl tzv. early </w:t>
      </w:r>
      <w:proofErr w:type="spellStart"/>
      <w:r w:rsidRPr="00F336AF">
        <w:rPr>
          <w:rStyle w:val="normaltextrun"/>
          <w:rFonts w:asciiTheme="minorHAnsi" w:eastAsiaTheme="majorEastAsia" w:hAnsiTheme="minorHAnsi" w:cstheme="minorHAnsi"/>
          <w:sz w:val="22"/>
          <w:szCs w:val="22"/>
        </w:rPr>
        <w:t>leavers</w:t>
      </w:r>
      <w:proofErr w:type="spellEnd"/>
      <w:r w:rsidRPr="00F336AF">
        <w:rPr>
          <w:rStyle w:val="normaltextrun"/>
          <w:rFonts w:asciiTheme="minorHAnsi" w:eastAsiaTheme="majorEastAsia" w:hAnsiTheme="minorHAnsi" w:cstheme="minorHAnsi"/>
          <w:sz w:val="22"/>
          <w:szCs w:val="22"/>
        </w:rPr>
        <w:t xml:space="preserve"> v EU 9,7 %, v rozmezí od 15,3 % v</w:t>
      </w:r>
      <w:r>
        <w:rPr>
          <w:rStyle w:val="normaltextrun"/>
          <w:rFonts w:asciiTheme="minorHAnsi" w:eastAsiaTheme="majorEastAsia" w:hAnsiTheme="minorHAnsi" w:cstheme="minorHAnsi"/>
          <w:sz w:val="22"/>
          <w:szCs w:val="22"/>
        </w:rPr>
        <w:t> </w:t>
      </w:r>
      <w:r w:rsidRPr="00F336AF">
        <w:rPr>
          <w:rStyle w:val="normaltextrun"/>
          <w:rFonts w:asciiTheme="minorHAnsi" w:eastAsiaTheme="majorEastAsia" w:hAnsiTheme="minorHAnsi" w:cstheme="minorHAnsi"/>
          <w:sz w:val="22"/>
          <w:szCs w:val="22"/>
        </w:rPr>
        <w:t xml:space="preserve">Rumunsku </w:t>
      </w:r>
      <w:r>
        <w:rPr>
          <w:rStyle w:val="normaltextrun"/>
          <w:rFonts w:asciiTheme="minorHAnsi" w:eastAsiaTheme="majorEastAsia" w:hAnsiTheme="minorHAnsi" w:cstheme="minorHAnsi"/>
          <w:sz w:val="22"/>
          <w:szCs w:val="22"/>
        </w:rPr>
        <w:t>až po</w:t>
      </w:r>
      <w:r w:rsidRPr="00F336AF">
        <w:rPr>
          <w:rStyle w:val="normaltextrun"/>
          <w:rFonts w:asciiTheme="minorHAnsi" w:eastAsiaTheme="majorEastAsia" w:hAnsiTheme="minorHAnsi" w:cstheme="minorHAnsi"/>
          <w:sz w:val="22"/>
          <w:szCs w:val="22"/>
        </w:rPr>
        <w:t xml:space="preserve"> 2,4 % v Chorvatsku. Mladí muži v EU opouštěli vzdělávání předčasně častěji (11,4 %) než mladé ženy (7,9 %).</w:t>
      </w:r>
      <w:r w:rsidRPr="00F336AF">
        <w:rPr>
          <w:rStyle w:val="eop"/>
          <w:rFonts w:asciiTheme="minorHAnsi" w:eastAsiaTheme="majorEastAsia" w:hAnsiTheme="minorHAnsi" w:cstheme="minorHAnsi"/>
          <w:sz w:val="22"/>
          <w:szCs w:val="22"/>
        </w:rPr>
        <w:t> </w:t>
      </w:r>
      <w:r w:rsidRPr="00F336AF">
        <w:rPr>
          <w:rStyle w:val="normaltextrun"/>
          <w:rFonts w:asciiTheme="minorHAnsi" w:eastAsiaTheme="majorEastAsia" w:hAnsiTheme="minorHAnsi" w:cstheme="minorHAnsi"/>
          <w:sz w:val="22"/>
          <w:szCs w:val="22"/>
        </w:rPr>
        <w:t>V roce 2021 se míra mladých lidí (ve věku 15–24 let), kteří nebyli ani v</w:t>
      </w:r>
      <w:r>
        <w:rPr>
          <w:rStyle w:val="normaltextrun"/>
          <w:rFonts w:asciiTheme="minorHAnsi" w:eastAsiaTheme="majorEastAsia" w:hAnsiTheme="minorHAnsi" w:cstheme="minorHAnsi"/>
          <w:sz w:val="22"/>
          <w:szCs w:val="22"/>
        </w:rPr>
        <w:t> </w:t>
      </w:r>
      <w:r w:rsidRPr="00F336AF">
        <w:rPr>
          <w:rStyle w:val="normaltextrun"/>
          <w:rFonts w:asciiTheme="minorHAnsi" w:eastAsiaTheme="majorEastAsia" w:hAnsiTheme="minorHAnsi" w:cstheme="minorHAnsi"/>
          <w:sz w:val="22"/>
          <w:szCs w:val="22"/>
        </w:rPr>
        <w:t>zaměstnání ani ve vzdělávání a</w:t>
      </w:r>
      <w:r w:rsidR="006E5F98">
        <w:rPr>
          <w:rStyle w:val="normaltextrun"/>
          <w:rFonts w:asciiTheme="minorHAnsi" w:eastAsiaTheme="majorEastAsia" w:hAnsiTheme="minorHAnsi" w:cstheme="minorHAnsi"/>
          <w:sz w:val="22"/>
          <w:szCs w:val="22"/>
        </w:rPr>
        <w:t> </w:t>
      </w:r>
      <w:r w:rsidRPr="00F336AF">
        <w:rPr>
          <w:rStyle w:val="normaltextrun"/>
          <w:rFonts w:asciiTheme="minorHAnsi" w:eastAsiaTheme="majorEastAsia" w:hAnsiTheme="minorHAnsi" w:cstheme="minorHAnsi"/>
          <w:sz w:val="22"/>
          <w:szCs w:val="22"/>
        </w:rPr>
        <w:t>odborné přípravě</w:t>
      </w:r>
      <w:r>
        <w:rPr>
          <w:rStyle w:val="normaltextrun"/>
          <w:rFonts w:asciiTheme="minorHAnsi" w:eastAsiaTheme="majorEastAsia" w:hAnsiTheme="minorHAnsi" w:cstheme="minorHAnsi"/>
          <w:sz w:val="22"/>
          <w:szCs w:val="22"/>
        </w:rPr>
        <w:t>,</w:t>
      </w:r>
      <w:r w:rsidRPr="00F336AF">
        <w:rPr>
          <w:rStyle w:val="normaltextrun"/>
          <w:rFonts w:asciiTheme="minorHAnsi" w:eastAsiaTheme="majorEastAsia" w:hAnsiTheme="minorHAnsi" w:cstheme="minorHAnsi"/>
          <w:sz w:val="22"/>
          <w:szCs w:val="22"/>
        </w:rPr>
        <w:t xml:space="preserve"> držela na 10,8</w:t>
      </w:r>
      <w:r>
        <w:rPr>
          <w:rStyle w:val="normaltextrun"/>
          <w:rFonts w:asciiTheme="minorHAnsi" w:eastAsiaTheme="majorEastAsia" w:hAnsiTheme="minorHAnsi" w:cstheme="minorHAnsi"/>
          <w:sz w:val="22"/>
          <w:szCs w:val="22"/>
        </w:rPr>
        <w:t> </w:t>
      </w:r>
      <w:r w:rsidRPr="00F336AF">
        <w:rPr>
          <w:rStyle w:val="normaltextrun"/>
          <w:rFonts w:asciiTheme="minorHAnsi" w:eastAsiaTheme="majorEastAsia" w:hAnsiTheme="minorHAnsi" w:cstheme="minorHAnsi"/>
          <w:sz w:val="22"/>
          <w:szCs w:val="22"/>
        </w:rPr>
        <w:t>%. V</w:t>
      </w:r>
      <w:r>
        <w:rPr>
          <w:rStyle w:val="normaltextrun"/>
          <w:rFonts w:asciiTheme="minorHAnsi" w:eastAsiaTheme="majorEastAsia" w:hAnsiTheme="minorHAnsi" w:cstheme="minorHAnsi"/>
          <w:sz w:val="22"/>
          <w:szCs w:val="22"/>
        </w:rPr>
        <w:t> </w:t>
      </w:r>
      <w:r w:rsidRPr="00F336AF">
        <w:rPr>
          <w:rStyle w:val="normaltextrun"/>
          <w:rFonts w:asciiTheme="minorHAnsi" w:eastAsiaTheme="majorEastAsia" w:hAnsiTheme="minorHAnsi" w:cstheme="minorHAnsi"/>
          <w:sz w:val="22"/>
          <w:szCs w:val="22"/>
        </w:rPr>
        <w:t>roce 2019 bylo 3,9 milionu absolventů terciárního vzdělávání v celé EU. Absolventky vysokých škol (2,2 milionu) převyšovaly své mužské protějšky (1,7 milionu). Tento vzor se opakoval u většiny oborů a byl zvláště patrný mezi těmi, kteří studovali pedagogiku (více než čtyřikrát více žen než mužů absolventů). Naproti tomu bylo téměř čtyřikrát více mužů než žen absolventek mezi těmi, kteří studovali informatiku a komunikační technologie.</w:t>
      </w:r>
      <w:r>
        <w:rPr>
          <w:rStyle w:val="Znakapoznpodarou"/>
          <w:rFonts w:asciiTheme="minorHAnsi" w:hAnsiTheme="minorHAnsi" w:cstheme="minorHAnsi"/>
          <w:sz w:val="22"/>
          <w:szCs w:val="22"/>
        </w:rPr>
        <w:footnoteReference w:id="27"/>
      </w:r>
    </w:p>
    <w:p w14:paraId="39AAFFD3" w14:textId="561B74A1" w:rsidR="00440200" w:rsidRDefault="00440200" w:rsidP="00802B98">
      <w:pPr>
        <w:rPr>
          <w:b/>
          <w:bCs/>
        </w:rPr>
      </w:pPr>
      <w:bookmarkStart w:id="29" w:name="_Toc132722140"/>
      <w:r>
        <w:rPr>
          <w:b/>
          <w:bCs/>
        </w:rPr>
        <w:t>Situace v České republice</w:t>
      </w:r>
      <w:bookmarkStart w:id="30" w:name="_Toc126508293"/>
      <w:bookmarkEnd w:id="29"/>
      <w:r>
        <w:rPr>
          <w:b/>
          <w:bCs/>
        </w:rPr>
        <w:t xml:space="preserve"> v</w:t>
      </w:r>
      <w:bookmarkEnd w:id="30"/>
      <w:r>
        <w:rPr>
          <w:b/>
          <w:bCs/>
        </w:rPr>
        <w:t> evropském kontextu</w:t>
      </w:r>
    </w:p>
    <w:p w14:paraId="70250576" w14:textId="3E8E54EC" w:rsidR="00440200" w:rsidRPr="00D6691D" w:rsidRDefault="00440200" w:rsidP="00802B98">
      <w:pPr>
        <w:rPr>
          <w:rStyle w:val="eop"/>
          <w:sz w:val="26"/>
          <w:szCs w:val="26"/>
        </w:rPr>
      </w:pPr>
      <w:r w:rsidRPr="00F336AF">
        <w:rPr>
          <w:rStyle w:val="normaltextrun"/>
          <w:rFonts w:cstheme="minorHAnsi"/>
        </w:rPr>
        <w:t>Česká školní inspekce koncem roku 2022 vydala pravidelnou výroční zprávu Kvalita a efektivita vzdělávání a</w:t>
      </w:r>
      <w:r>
        <w:rPr>
          <w:rStyle w:val="normaltextrun"/>
          <w:rFonts w:cstheme="minorHAnsi"/>
        </w:rPr>
        <w:t> </w:t>
      </w:r>
      <w:r w:rsidRPr="00F336AF">
        <w:rPr>
          <w:rStyle w:val="normaltextrun"/>
          <w:rFonts w:cstheme="minorHAnsi"/>
        </w:rPr>
        <w:t xml:space="preserve">vzdělávací soustavy v České republice ve školním roce 2021/2022 </w:t>
      </w:r>
      <w:sdt>
        <w:sdtPr>
          <w:rPr>
            <w:rStyle w:val="normaltextrun"/>
            <w:rFonts w:cstheme="minorHAnsi"/>
          </w:rPr>
          <w:id w:val="605240445"/>
          <w:citation/>
        </w:sdtPr>
        <w:sdtEndPr>
          <w:rPr>
            <w:rStyle w:val="normaltextrun"/>
          </w:rPr>
        </w:sdtEndPr>
        <w:sdtContent>
          <w:r w:rsidRPr="00F336AF">
            <w:rPr>
              <w:rStyle w:val="normaltextrun"/>
              <w:rFonts w:cstheme="minorHAnsi"/>
            </w:rPr>
            <w:fldChar w:fldCharType="begin"/>
          </w:r>
          <w:r w:rsidRPr="00F336AF">
            <w:rPr>
              <w:rStyle w:val="normaltextrun"/>
              <w:rFonts w:cstheme="minorHAnsi"/>
            </w:rPr>
            <w:instrText xml:space="preserve"> CITATION ČŠI22 \l 1029 </w:instrText>
          </w:r>
          <w:r w:rsidRPr="00F336AF">
            <w:rPr>
              <w:rStyle w:val="normaltextrun"/>
              <w:rFonts w:cstheme="minorHAnsi"/>
            </w:rPr>
            <w:fldChar w:fldCharType="separate"/>
          </w:r>
          <w:r w:rsidRPr="00F336AF">
            <w:t>(ČŠI, 2022)</w:t>
          </w:r>
          <w:r w:rsidRPr="00F336AF">
            <w:rPr>
              <w:rStyle w:val="normaltextrun"/>
              <w:rFonts w:cstheme="minorHAnsi"/>
            </w:rPr>
            <w:fldChar w:fldCharType="end"/>
          </w:r>
        </w:sdtContent>
      </w:sdt>
      <w:r w:rsidRPr="00F336AF">
        <w:rPr>
          <w:rStyle w:val="normaltextrun"/>
          <w:rFonts w:cstheme="minorHAnsi"/>
        </w:rPr>
        <w:t>, v níž jsou nejen výzvy, s</w:t>
      </w:r>
      <w:r>
        <w:rPr>
          <w:rStyle w:val="normaltextrun"/>
          <w:rFonts w:cstheme="minorHAnsi"/>
        </w:rPr>
        <w:t> </w:t>
      </w:r>
      <w:r w:rsidRPr="00F336AF">
        <w:rPr>
          <w:rStyle w:val="normaltextrun"/>
          <w:rFonts w:cstheme="minorHAnsi"/>
        </w:rPr>
        <w:t xml:space="preserve">nimiž se vzdělávací systém musel v poslední době potýkat, popsány, ale obsahem jsou i zjištěné závěry, doporučení </w:t>
      </w:r>
      <w:r w:rsidRPr="00F336AF">
        <w:rPr>
          <w:rStyle w:val="normaltextrun"/>
          <w:rFonts w:cstheme="minorHAnsi"/>
        </w:rPr>
        <w:lastRenderedPageBreak/>
        <w:t xml:space="preserve">a analýzy aktuálně reflektující stávající stav. Uvedený text je tak vedle materiálu České školství v mapách </w:t>
      </w:r>
      <w:sdt>
        <w:sdtPr>
          <w:rPr>
            <w:rStyle w:val="normaltextrun"/>
            <w:rFonts w:cstheme="minorHAnsi"/>
          </w:rPr>
          <w:id w:val="-1354651757"/>
          <w:citation/>
        </w:sdtPr>
        <w:sdtEndPr>
          <w:rPr>
            <w:rStyle w:val="normaltextrun"/>
          </w:rPr>
        </w:sdtEndPr>
        <w:sdtContent>
          <w:r w:rsidRPr="00F336AF">
            <w:rPr>
              <w:rStyle w:val="normaltextrun"/>
              <w:rFonts w:cstheme="minorHAnsi"/>
            </w:rPr>
            <w:fldChar w:fldCharType="begin"/>
          </w:r>
          <w:r w:rsidRPr="00F336AF">
            <w:rPr>
              <w:rStyle w:val="normaltextrun"/>
              <w:rFonts w:cstheme="minorHAnsi"/>
            </w:rPr>
            <w:instrText xml:space="preserve"> CITATION ČŠI221 \l 1029 </w:instrText>
          </w:r>
          <w:r w:rsidRPr="00F336AF">
            <w:rPr>
              <w:rStyle w:val="normaltextrun"/>
              <w:rFonts w:cstheme="minorHAnsi"/>
            </w:rPr>
            <w:fldChar w:fldCharType="separate"/>
          </w:r>
          <w:r w:rsidRPr="00F336AF">
            <w:t>(ČŠI, 2022)</w:t>
          </w:r>
          <w:r w:rsidRPr="00F336AF">
            <w:rPr>
              <w:rStyle w:val="normaltextrun"/>
              <w:rFonts w:cstheme="minorHAnsi"/>
            </w:rPr>
            <w:fldChar w:fldCharType="end"/>
          </w:r>
        </w:sdtContent>
      </w:sdt>
      <w:r w:rsidRPr="00F336AF">
        <w:rPr>
          <w:rStyle w:val="normaltextrun"/>
          <w:rFonts w:cstheme="minorHAnsi"/>
        </w:rPr>
        <w:t xml:space="preserve"> nebo Sekundární analýza: Zajímavosti českého vzdělávání </w:t>
      </w:r>
      <w:sdt>
        <w:sdtPr>
          <w:rPr>
            <w:rStyle w:val="normaltextrun"/>
            <w:rFonts w:cstheme="minorHAnsi"/>
          </w:rPr>
          <w:id w:val="513506000"/>
          <w:citation/>
        </w:sdtPr>
        <w:sdtEndPr>
          <w:rPr>
            <w:rStyle w:val="normaltextrun"/>
          </w:rPr>
        </w:sdtEndPr>
        <w:sdtContent>
          <w:r w:rsidRPr="00F336AF">
            <w:rPr>
              <w:rStyle w:val="normaltextrun"/>
              <w:rFonts w:cstheme="minorHAnsi"/>
            </w:rPr>
            <w:fldChar w:fldCharType="begin"/>
          </w:r>
          <w:r w:rsidRPr="00F336AF">
            <w:rPr>
              <w:rStyle w:val="normaltextrun"/>
              <w:rFonts w:cstheme="minorHAnsi"/>
            </w:rPr>
            <w:instrText xml:space="preserve"> CITATION ČŠI23 \l 1029 </w:instrText>
          </w:r>
          <w:r w:rsidRPr="00F336AF">
            <w:rPr>
              <w:rStyle w:val="normaltextrun"/>
              <w:rFonts w:cstheme="minorHAnsi"/>
            </w:rPr>
            <w:fldChar w:fldCharType="separate"/>
          </w:r>
          <w:r w:rsidRPr="00F336AF">
            <w:t>(ČŠI, 2023)</w:t>
          </w:r>
          <w:r w:rsidRPr="00F336AF">
            <w:rPr>
              <w:rStyle w:val="normaltextrun"/>
              <w:rFonts w:cstheme="minorHAnsi"/>
            </w:rPr>
            <w:fldChar w:fldCharType="end"/>
          </w:r>
        </w:sdtContent>
      </w:sdt>
      <w:r w:rsidRPr="00F336AF">
        <w:rPr>
          <w:rStyle w:val="normaltextrun"/>
          <w:rFonts w:cstheme="minorHAnsi"/>
        </w:rPr>
        <w:t xml:space="preserve"> stěžejním dokumentem, který hlavní trendy v oblasti vzdělávání v</w:t>
      </w:r>
      <w:r>
        <w:rPr>
          <w:rStyle w:val="normaltextrun"/>
          <w:rFonts w:cstheme="minorHAnsi"/>
        </w:rPr>
        <w:t> </w:t>
      </w:r>
      <w:r w:rsidRPr="00F336AF">
        <w:rPr>
          <w:rStyle w:val="normaltextrun"/>
          <w:rFonts w:cstheme="minorHAnsi"/>
        </w:rPr>
        <w:t>Č</w:t>
      </w:r>
      <w:r>
        <w:rPr>
          <w:rStyle w:val="normaltextrun"/>
          <w:rFonts w:cstheme="minorHAnsi"/>
        </w:rPr>
        <w:t xml:space="preserve">R </w:t>
      </w:r>
      <w:r w:rsidRPr="00F336AF">
        <w:rPr>
          <w:rStyle w:val="normaltextrun"/>
          <w:rFonts w:cstheme="minorHAnsi"/>
        </w:rPr>
        <w:t>sleduje a</w:t>
      </w:r>
      <w:r>
        <w:rPr>
          <w:rStyle w:val="normaltextrun"/>
          <w:rFonts w:cstheme="minorHAnsi"/>
        </w:rPr>
        <w:t> </w:t>
      </w:r>
      <w:r w:rsidRPr="00F336AF">
        <w:rPr>
          <w:rStyle w:val="normaltextrun"/>
          <w:rFonts w:cstheme="minorHAnsi"/>
        </w:rPr>
        <w:t>zevrubně popisuje.</w:t>
      </w:r>
      <w:r w:rsidRPr="00F336AF">
        <w:rPr>
          <w:rStyle w:val="eop"/>
          <w:rFonts w:cstheme="minorHAnsi"/>
        </w:rPr>
        <w:t> </w:t>
      </w:r>
    </w:p>
    <w:p w14:paraId="574F73EE" w14:textId="77777777" w:rsidR="00440200" w:rsidRPr="005737F9" w:rsidRDefault="00440200" w:rsidP="00802B98">
      <w:pPr>
        <w:rPr>
          <w:b/>
          <w:bCs/>
          <w:sz w:val="18"/>
          <w:szCs w:val="18"/>
        </w:rPr>
      </w:pPr>
      <w:bookmarkStart w:id="31" w:name="_Toc127187189"/>
      <w:r w:rsidRPr="005737F9">
        <w:rPr>
          <w:b/>
          <w:bCs/>
        </w:rPr>
        <w:t>Úroveň dosaženého vzdělání</w:t>
      </w:r>
      <w:bookmarkStart w:id="32" w:name="_Hlk126490028"/>
      <w:bookmarkEnd w:id="31"/>
    </w:p>
    <w:p w14:paraId="1E1F593D" w14:textId="6724AB5F" w:rsidR="00440200" w:rsidRPr="00F336AF" w:rsidRDefault="00440200" w:rsidP="00802B98">
      <w:r>
        <w:t xml:space="preserve">Úroveň dosaženého vzdělání obyvatel ve věku 25 až 64 let je v jednotlivých regionech soudržnosti (NUTS 2) na národní úrovni ve srovnání s průměrem EU-27 </w:t>
      </w:r>
      <w:r w:rsidR="00C66C0D">
        <w:t>nižší</w:t>
      </w:r>
      <w:r w:rsidR="000D440B">
        <w:t>,</w:t>
      </w:r>
      <w:r>
        <w:t xml:space="preserve"> co se</w:t>
      </w:r>
      <w:r w:rsidR="00C66C0D">
        <w:t xml:space="preserve"> týče</w:t>
      </w:r>
      <w:r>
        <w:t xml:space="preserve"> vyššího odborného a vysokoškolského vzdělání</w:t>
      </w:r>
      <w:r w:rsidR="007B6EC5">
        <w:t xml:space="preserve"> </w:t>
      </w:r>
      <w:r>
        <w:t>(dle klasifikace IS</w:t>
      </w:r>
      <w:r w:rsidR="6923F7E6">
        <w:t>C</w:t>
      </w:r>
      <w:r>
        <w:t xml:space="preserve">ED 5-8). Ve sledovaném období let 2017 a 2021 v rámci jednotlivých regionů soudržnosti nedošlo k výrazným změnám. Z přiloženého grafického zpracování dat je však zřejmá odlišnost úrovně v rámci jednotlivých regionů. </w:t>
      </w:r>
    </w:p>
    <w:p w14:paraId="33AF4297" w14:textId="04CF5A4B" w:rsidR="00440200" w:rsidRPr="00F336AF" w:rsidRDefault="00440200" w:rsidP="00802B98">
      <w:pPr>
        <w:pStyle w:val="Titulek"/>
        <w:rPr>
          <w:rFonts w:cstheme="minorHAnsi"/>
          <w:noProof/>
        </w:rPr>
      </w:pPr>
      <w:bookmarkStart w:id="33" w:name="_Ref126491078"/>
      <w:bookmarkStart w:id="34" w:name="_Toc126496351"/>
      <w:bookmarkStart w:id="35" w:name="_Toc127780933"/>
      <w:bookmarkStart w:id="36" w:name="_Toc143766233"/>
      <w:bookmarkStart w:id="37" w:name="_Toc132317378"/>
      <w:r w:rsidRPr="008D5F89">
        <w:rPr>
          <w:rFonts w:cstheme="minorHAnsi"/>
          <w:noProof/>
        </w:rPr>
        <w:drawing>
          <wp:anchor distT="0" distB="0" distL="114300" distR="114300" simplePos="0" relativeHeight="251658263" behindDoc="1" locked="0" layoutInCell="1" allowOverlap="1" wp14:anchorId="2B609AA3" wp14:editId="34192BA5">
            <wp:simplePos x="0" y="0"/>
            <wp:positionH relativeFrom="margin">
              <wp:posOffset>-43180</wp:posOffset>
            </wp:positionH>
            <wp:positionV relativeFrom="paragraph">
              <wp:posOffset>220980</wp:posOffset>
            </wp:positionV>
            <wp:extent cx="5836285" cy="2549525"/>
            <wp:effectExtent l="0" t="0" r="0" b="3175"/>
            <wp:wrapTight wrapText="bothSides">
              <wp:wrapPolygon edited="0">
                <wp:start x="0" y="0"/>
                <wp:lineTo x="0" y="21466"/>
                <wp:lineTo x="21504" y="21466"/>
                <wp:lineTo x="21504" y="0"/>
                <wp:lineTo x="0" y="0"/>
              </wp:wrapPolygon>
            </wp:wrapTight>
            <wp:docPr id="4" name="Graf 4">
              <a:extLst xmlns:a="http://schemas.openxmlformats.org/drawingml/2006/main">
                <a:ext uri="{FF2B5EF4-FFF2-40B4-BE49-F238E27FC236}">
                  <a16:creationId xmlns:a16="http://schemas.microsoft.com/office/drawing/2014/main" id="{83A18BF0-3773-E2F8-F540-DD429C5695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Pr="008D5F89">
        <w:t xml:space="preserve">Graf </w:t>
      </w:r>
      <w:r>
        <w:fldChar w:fldCharType="begin"/>
      </w:r>
      <w:r>
        <w:instrText>SEQ Graf \* ARABIC</w:instrText>
      </w:r>
      <w:r>
        <w:fldChar w:fldCharType="separate"/>
      </w:r>
      <w:r w:rsidR="000943F6">
        <w:rPr>
          <w:noProof/>
        </w:rPr>
        <w:t>3</w:t>
      </w:r>
      <w:r>
        <w:fldChar w:fldCharType="end"/>
      </w:r>
      <w:bookmarkEnd w:id="33"/>
      <w:r w:rsidRPr="008D5F89">
        <w:t xml:space="preserve"> </w:t>
      </w:r>
      <w:r>
        <w:rPr>
          <w:rStyle w:val="normaltextrun"/>
          <w:rFonts w:cstheme="minorHAnsi"/>
          <w:sz w:val="22"/>
          <w:szCs w:val="22"/>
        </w:rPr>
        <w:t>–</w:t>
      </w:r>
      <w:r w:rsidRPr="008D5F89">
        <w:t xml:space="preserve"> Úroveň dosaženého vzdělání osob (25 až 64 let) v ČR (na úrovni NUTS 2)</w:t>
      </w:r>
      <w:r w:rsidRPr="008D5F89">
        <w:rPr>
          <w:rStyle w:val="Znakapoznpodarou"/>
          <w:color w:val="2F5496" w:themeColor="accent1" w:themeShade="BF"/>
          <w:szCs w:val="20"/>
        </w:rPr>
        <w:footnoteReference w:id="28"/>
      </w:r>
      <w:r w:rsidRPr="008D5F89">
        <w:t xml:space="preserve"> a EU-27</w:t>
      </w:r>
      <w:r w:rsidRPr="008D5F89">
        <w:rPr>
          <w:noProof/>
        </w:rPr>
        <w:t xml:space="preserve"> (2017</w:t>
      </w:r>
      <w:r>
        <w:rPr>
          <w:rStyle w:val="normaltextrun"/>
          <w:rFonts w:cstheme="minorHAnsi"/>
          <w:sz w:val="22"/>
          <w:szCs w:val="22"/>
        </w:rPr>
        <w:t>–</w:t>
      </w:r>
      <w:r w:rsidRPr="008D5F89">
        <w:rPr>
          <w:noProof/>
        </w:rPr>
        <w:t>2021</w:t>
      </w:r>
      <w:bookmarkEnd w:id="34"/>
      <w:r w:rsidRPr="008D5F89">
        <w:rPr>
          <w:noProof/>
        </w:rPr>
        <w:t>) (v %)</w:t>
      </w:r>
      <w:bookmarkEnd w:id="35"/>
      <w:bookmarkEnd w:id="36"/>
      <w:bookmarkEnd w:id="37"/>
    </w:p>
    <w:p w14:paraId="7677D31D" w14:textId="77777777" w:rsidR="00041C86" w:rsidRDefault="00041C86" w:rsidP="00802B98">
      <w:pPr>
        <w:pStyle w:val="Titulek"/>
      </w:pPr>
    </w:p>
    <w:p w14:paraId="69ACDB10" w14:textId="77777777" w:rsidR="00041C86" w:rsidRDefault="00041C86" w:rsidP="00802B98">
      <w:pPr>
        <w:pStyle w:val="Titulek"/>
      </w:pPr>
    </w:p>
    <w:p w14:paraId="31508D3C" w14:textId="77777777" w:rsidR="00041C86" w:rsidRDefault="00041C86" w:rsidP="00802B98">
      <w:pPr>
        <w:pStyle w:val="Titulek"/>
      </w:pPr>
    </w:p>
    <w:p w14:paraId="1064F0C6" w14:textId="77777777" w:rsidR="00041C86" w:rsidRDefault="00041C86" w:rsidP="00802B98">
      <w:pPr>
        <w:pStyle w:val="Titulek"/>
      </w:pPr>
    </w:p>
    <w:p w14:paraId="232644F9" w14:textId="77777777" w:rsidR="00041C86" w:rsidRDefault="00041C86" w:rsidP="00802B98">
      <w:pPr>
        <w:pStyle w:val="Titulek"/>
      </w:pPr>
    </w:p>
    <w:p w14:paraId="6EDFA1DA" w14:textId="77777777" w:rsidR="00041C86" w:rsidRDefault="00041C86" w:rsidP="00802B98">
      <w:pPr>
        <w:pStyle w:val="Titulek"/>
      </w:pPr>
    </w:p>
    <w:p w14:paraId="0C4A6A10" w14:textId="77777777" w:rsidR="00041C86" w:rsidRDefault="00041C86" w:rsidP="00802B98">
      <w:pPr>
        <w:pStyle w:val="Titulek"/>
      </w:pPr>
    </w:p>
    <w:p w14:paraId="24427001" w14:textId="77777777" w:rsidR="00041C86" w:rsidRDefault="00041C86" w:rsidP="00802B98">
      <w:pPr>
        <w:pStyle w:val="Titulek"/>
      </w:pPr>
    </w:p>
    <w:p w14:paraId="43A70689" w14:textId="77777777" w:rsidR="00041C86" w:rsidRDefault="00041C86" w:rsidP="00802B98">
      <w:pPr>
        <w:pStyle w:val="Titulek"/>
      </w:pPr>
    </w:p>
    <w:p w14:paraId="32ECFEF6" w14:textId="77777777" w:rsidR="00041C86" w:rsidRDefault="00041C86" w:rsidP="00802B98">
      <w:pPr>
        <w:pStyle w:val="Titulek"/>
      </w:pPr>
    </w:p>
    <w:p w14:paraId="659A74FE" w14:textId="011C3A16" w:rsidR="00440200" w:rsidRPr="00FF7588" w:rsidRDefault="00440200" w:rsidP="00802B98">
      <w:pPr>
        <w:pStyle w:val="Titulek"/>
        <w:rPr>
          <w:color w:val="000000" w:themeColor="text1"/>
          <w:sz w:val="18"/>
        </w:rPr>
      </w:pPr>
      <w:r w:rsidRPr="00FF7588">
        <w:rPr>
          <w:color w:val="000000" w:themeColor="text1"/>
          <w:sz w:val="18"/>
        </w:rPr>
        <w:t>Zdroj: Vlastní zpracování dat</w:t>
      </w:r>
      <w:sdt>
        <w:sdtPr>
          <w:rPr>
            <w:color w:val="000000" w:themeColor="text1"/>
            <w:sz w:val="18"/>
          </w:rPr>
          <w:id w:val="51891961"/>
          <w:citation/>
        </w:sdtPr>
        <w:sdtEndPr/>
        <w:sdtContent>
          <w:r w:rsidRPr="00FF7588">
            <w:rPr>
              <w:color w:val="000000" w:themeColor="text1"/>
              <w:sz w:val="18"/>
            </w:rPr>
            <w:fldChar w:fldCharType="begin"/>
          </w:r>
          <w:r w:rsidRPr="00FF7588">
            <w:rPr>
              <w:color w:val="000000" w:themeColor="text1"/>
              <w:sz w:val="18"/>
            </w:rPr>
            <w:instrText xml:space="preserve">CITATION Eur23 \l 1029 </w:instrText>
          </w:r>
          <w:r w:rsidRPr="00FF7588">
            <w:rPr>
              <w:color w:val="000000" w:themeColor="text1"/>
              <w:sz w:val="18"/>
            </w:rPr>
            <w:fldChar w:fldCharType="separate"/>
          </w:r>
          <w:r w:rsidRPr="00FF7588">
            <w:rPr>
              <w:noProof/>
              <w:color w:val="000000" w:themeColor="text1"/>
              <w:sz w:val="18"/>
            </w:rPr>
            <w:t xml:space="preserve"> (Eurostat, 2022)</w:t>
          </w:r>
          <w:r w:rsidRPr="00FF7588">
            <w:rPr>
              <w:color w:val="000000" w:themeColor="text1"/>
              <w:sz w:val="18"/>
            </w:rPr>
            <w:fldChar w:fldCharType="end"/>
          </w:r>
        </w:sdtContent>
      </w:sdt>
      <w:r w:rsidRPr="00FF7588">
        <w:rPr>
          <w:color w:val="000000" w:themeColor="text1"/>
          <w:sz w:val="18"/>
        </w:rPr>
        <w:t>.</w:t>
      </w:r>
    </w:p>
    <w:p w14:paraId="718721D1" w14:textId="77777777" w:rsidR="00440200" w:rsidRPr="00827D3A" w:rsidRDefault="00440200" w:rsidP="00802B98">
      <w:bookmarkStart w:id="38" w:name="_Toc127187190"/>
      <w:r w:rsidRPr="00827D3A">
        <w:rPr>
          <w:rStyle w:val="normaltextrun"/>
          <w:rFonts w:cstheme="minorHAnsi"/>
          <w:b/>
          <w:bCs/>
        </w:rPr>
        <w:t>Předčasné odchody ze vzdělávání a rovný přístup</w:t>
      </w:r>
      <w:bookmarkEnd w:id="38"/>
      <w:r w:rsidRPr="00827D3A">
        <w:rPr>
          <w:rStyle w:val="eop"/>
          <w:rFonts w:cstheme="minorHAnsi"/>
          <w:b/>
          <w:bCs/>
        </w:rPr>
        <w:t> </w:t>
      </w:r>
    </w:p>
    <w:p w14:paraId="68293E31" w14:textId="549936C0" w:rsidR="00440200" w:rsidRPr="009C11AD" w:rsidRDefault="00440200" w:rsidP="00802B98">
      <w:pPr>
        <w:pStyle w:val="paragraph"/>
        <w:rPr>
          <w:rFonts w:asciiTheme="minorHAnsi" w:hAnsiTheme="minorHAnsi" w:cstheme="minorHAnsi"/>
          <w:sz w:val="22"/>
          <w:szCs w:val="22"/>
        </w:rPr>
      </w:pPr>
      <w:r w:rsidRPr="00F336AF">
        <w:rPr>
          <w:rStyle w:val="normaltextrun"/>
          <w:rFonts w:asciiTheme="minorHAnsi" w:eastAsiaTheme="majorEastAsia" w:hAnsiTheme="minorHAnsi" w:cstheme="minorHAnsi"/>
          <w:sz w:val="22"/>
          <w:szCs w:val="22"/>
        </w:rPr>
        <w:t>Předčasné odchody mladistvých ze vzdělávání bez dosažení dostatečné kvalifikace nesou rizika spojená s</w:t>
      </w:r>
      <w:r>
        <w:rPr>
          <w:rStyle w:val="normaltextrun"/>
          <w:rFonts w:asciiTheme="minorHAnsi" w:eastAsiaTheme="majorEastAsia" w:hAnsiTheme="minorHAnsi" w:cstheme="minorHAnsi"/>
          <w:sz w:val="22"/>
          <w:szCs w:val="22"/>
        </w:rPr>
        <w:t> </w:t>
      </w:r>
      <w:r w:rsidRPr="00F336AF">
        <w:rPr>
          <w:rStyle w:val="normaltextrun"/>
          <w:rFonts w:asciiTheme="minorHAnsi" w:eastAsiaTheme="majorEastAsia" w:hAnsiTheme="minorHAnsi" w:cstheme="minorHAnsi"/>
          <w:sz w:val="22"/>
          <w:szCs w:val="22"/>
        </w:rPr>
        <w:t>budoucí neúspěšností na trhu práce. U osob, které se namísto do pracovního procesu zařadí mezi příjemce sociálních dávek</w:t>
      </w:r>
      <w:r>
        <w:rPr>
          <w:rStyle w:val="normaltextrun"/>
          <w:rFonts w:asciiTheme="minorHAnsi" w:eastAsiaTheme="majorEastAsia" w:hAnsiTheme="minorHAnsi" w:cstheme="minorHAnsi"/>
          <w:sz w:val="22"/>
          <w:szCs w:val="22"/>
        </w:rPr>
        <w:t>,</w:t>
      </w:r>
      <w:r w:rsidRPr="00F336AF">
        <w:rPr>
          <w:rStyle w:val="normaltextrun"/>
          <w:rFonts w:asciiTheme="minorHAnsi" w:eastAsiaTheme="majorEastAsia" w:hAnsiTheme="minorHAnsi" w:cstheme="minorHAnsi"/>
          <w:sz w:val="22"/>
          <w:szCs w:val="22"/>
        </w:rPr>
        <w:t xml:space="preserve"> se zvyšuje riziko hrozby následné sociální exkluze a současně se zvyšuje tlak na potřebu navyšování sociálních výdajů státu. Předčasné odchody ze vzdělávání ve srovnání se zeměmi EU </w:t>
      </w:r>
      <w:r w:rsidRPr="008D5F89">
        <w:rPr>
          <w:rStyle w:val="normaltextrun"/>
          <w:rFonts w:asciiTheme="minorHAnsi" w:eastAsiaTheme="majorEastAsia" w:hAnsiTheme="minorHAnsi" w:cstheme="minorHAnsi"/>
          <w:sz w:val="22"/>
          <w:szCs w:val="22"/>
        </w:rPr>
        <w:t>dosahují podprůměrných hodnot, resp</w:t>
      </w:r>
      <w:r w:rsidRPr="00F336AF">
        <w:rPr>
          <w:rStyle w:val="normaltextrun"/>
          <w:rFonts w:asciiTheme="minorHAnsi" w:eastAsiaTheme="majorEastAsia" w:hAnsiTheme="minorHAnsi" w:cstheme="minorHAnsi"/>
          <w:sz w:val="22"/>
          <w:szCs w:val="22"/>
        </w:rPr>
        <w:t>. dlouhodobě patříme mezi země vykazující nejnižší míru</w:t>
      </w:r>
      <w:sdt>
        <w:sdtPr>
          <w:rPr>
            <w:rStyle w:val="normaltextrun"/>
            <w:rFonts w:asciiTheme="minorHAnsi" w:eastAsiaTheme="majorEastAsia" w:hAnsiTheme="minorHAnsi" w:cstheme="minorHAnsi"/>
            <w:sz w:val="22"/>
            <w:szCs w:val="22"/>
          </w:rPr>
          <w:id w:val="-531026288"/>
          <w:citation/>
        </w:sdtPr>
        <w:sdtEndPr>
          <w:rPr>
            <w:rStyle w:val="normaltextrun"/>
          </w:rPr>
        </w:sdtEndPr>
        <w:sdtContent>
          <w:r w:rsidRPr="00F336AF">
            <w:rPr>
              <w:rStyle w:val="normaltextrun"/>
              <w:rFonts w:asciiTheme="minorHAnsi" w:eastAsiaTheme="majorEastAsia" w:hAnsiTheme="minorHAnsi" w:cstheme="minorHAnsi"/>
              <w:sz w:val="22"/>
              <w:szCs w:val="22"/>
            </w:rPr>
            <w:fldChar w:fldCharType="begin"/>
          </w:r>
          <w:r w:rsidRPr="00F336AF">
            <w:rPr>
              <w:rStyle w:val="normaltextrun"/>
              <w:rFonts w:asciiTheme="minorHAnsi" w:eastAsiaTheme="majorEastAsia" w:hAnsiTheme="minorHAnsi" w:cstheme="minorHAnsi"/>
              <w:sz w:val="22"/>
              <w:szCs w:val="22"/>
            </w:rPr>
            <w:instrText xml:space="preserve"> CITATION Eur225 \l 1029 </w:instrText>
          </w:r>
          <w:r w:rsidRPr="00F336AF">
            <w:rPr>
              <w:rStyle w:val="normaltextrun"/>
              <w:rFonts w:asciiTheme="minorHAnsi" w:eastAsiaTheme="majorEastAsia" w:hAnsiTheme="minorHAnsi" w:cstheme="minorHAnsi"/>
              <w:sz w:val="22"/>
              <w:szCs w:val="22"/>
            </w:rPr>
            <w:fldChar w:fldCharType="separate"/>
          </w:r>
          <w:r>
            <w:rPr>
              <w:rStyle w:val="normaltextrun"/>
              <w:rFonts w:asciiTheme="minorHAnsi" w:eastAsiaTheme="majorEastAsia" w:hAnsiTheme="minorHAnsi" w:cstheme="minorHAnsi"/>
              <w:noProof/>
              <w:sz w:val="22"/>
              <w:szCs w:val="22"/>
            </w:rPr>
            <w:t xml:space="preserve"> </w:t>
          </w:r>
          <w:r>
            <w:rPr>
              <w:rFonts w:asciiTheme="minorHAnsi" w:eastAsiaTheme="majorEastAsia" w:hAnsiTheme="minorHAnsi" w:cstheme="minorHAnsi"/>
              <w:sz w:val="22"/>
              <w:szCs w:val="22"/>
            </w:rPr>
            <w:t>(Eurostat, 2022)</w:t>
          </w:r>
          <w:r w:rsidRPr="00F336AF">
            <w:rPr>
              <w:rStyle w:val="normaltextrun"/>
              <w:rFonts w:asciiTheme="minorHAnsi" w:eastAsiaTheme="majorEastAsia" w:hAnsiTheme="minorHAnsi" w:cstheme="minorHAnsi"/>
              <w:sz w:val="22"/>
              <w:szCs w:val="22"/>
            </w:rPr>
            <w:fldChar w:fldCharType="end"/>
          </w:r>
        </w:sdtContent>
      </w:sdt>
      <w:r w:rsidRPr="00F336AF">
        <w:rPr>
          <w:rStyle w:val="normaltextrun"/>
          <w:rFonts w:asciiTheme="minorHAnsi" w:eastAsiaTheme="majorEastAsia" w:hAnsiTheme="minorHAnsi" w:cstheme="minorHAnsi"/>
          <w:sz w:val="22"/>
          <w:szCs w:val="22"/>
        </w:rPr>
        <w:t>, ta však není v rámci republiky jednotná. Jsou dlouhodobě identifikovány oblasti, v</w:t>
      </w:r>
      <w:r>
        <w:rPr>
          <w:rStyle w:val="normaltextrun"/>
          <w:rFonts w:asciiTheme="minorHAnsi" w:eastAsiaTheme="majorEastAsia" w:hAnsiTheme="minorHAnsi" w:cstheme="minorHAnsi"/>
          <w:sz w:val="22"/>
          <w:szCs w:val="22"/>
        </w:rPr>
        <w:t xml:space="preserve"> jejichž </w:t>
      </w:r>
      <w:r w:rsidRPr="00F336AF">
        <w:rPr>
          <w:rStyle w:val="contextualspellingandgrammarerror"/>
          <w:rFonts w:asciiTheme="minorHAnsi" w:hAnsiTheme="minorHAnsi" w:cstheme="minorHAnsi"/>
          <w:sz w:val="22"/>
          <w:szCs w:val="22"/>
        </w:rPr>
        <w:t>rámci</w:t>
      </w:r>
      <w:r>
        <w:rPr>
          <w:rStyle w:val="contextualspellingandgrammarerror"/>
          <w:rFonts w:asciiTheme="minorHAnsi" w:hAnsiTheme="minorHAnsi" w:cstheme="minorHAnsi"/>
          <w:sz w:val="22"/>
          <w:szCs w:val="22"/>
        </w:rPr>
        <w:t xml:space="preserve"> </w:t>
      </w:r>
      <w:r w:rsidRPr="00F336AF">
        <w:rPr>
          <w:rStyle w:val="normaltextrun"/>
          <w:rFonts w:asciiTheme="minorHAnsi" w:eastAsiaTheme="majorEastAsia" w:hAnsiTheme="minorHAnsi" w:cstheme="minorHAnsi"/>
          <w:sz w:val="22"/>
          <w:szCs w:val="22"/>
        </w:rPr>
        <w:t>jsou vykazovány vyšší než průměrné hodnoty. Výrazný výkyv v nárůstu počtu předčasných odchodů ze vzdělávání lze plošně sledovat v roce 2020, pravděpodobně v důsledku šíření koronavirové nákazy. Obdobný trend je sledovatelný i</w:t>
      </w:r>
      <w:r w:rsidR="006E5F98">
        <w:rPr>
          <w:rStyle w:val="normaltextrun"/>
          <w:rFonts w:asciiTheme="minorHAnsi" w:eastAsiaTheme="majorEastAsia" w:hAnsiTheme="minorHAnsi" w:cstheme="minorHAnsi"/>
          <w:sz w:val="22"/>
          <w:szCs w:val="22"/>
        </w:rPr>
        <w:t> </w:t>
      </w:r>
      <w:r w:rsidRPr="00F336AF">
        <w:rPr>
          <w:rStyle w:val="normaltextrun"/>
          <w:rFonts w:asciiTheme="minorHAnsi" w:eastAsiaTheme="majorEastAsia" w:hAnsiTheme="minorHAnsi" w:cstheme="minorHAnsi"/>
          <w:sz w:val="22"/>
          <w:szCs w:val="22"/>
        </w:rPr>
        <w:t>v rámci ostatních zemí EU</w:t>
      </w:r>
      <w:sdt>
        <w:sdtPr>
          <w:rPr>
            <w:rStyle w:val="normaltextrun"/>
            <w:rFonts w:asciiTheme="minorHAnsi" w:eastAsiaTheme="majorEastAsia" w:hAnsiTheme="minorHAnsi" w:cstheme="minorHAnsi"/>
            <w:sz w:val="22"/>
            <w:szCs w:val="22"/>
          </w:rPr>
          <w:id w:val="-430667173"/>
          <w:citation/>
        </w:sdtPr>
        <w:sdtEndPr>
          <w:rPr>
            <w:rStyle w:val="normaltextrun"/>
          </w:rPr>
        </w:sdtEndPr>
        <w:sdtContent>
          <w:r w:rsidRPr="00F336AF">
            <w:rPr>
              <w:rStyle w:val="normaltextrun"/>
              <w:rFonts w:asciiTheme="minorHAnsi" w:eastAsiaTheme="majorEastAsia" w:hAnsiTheme="minorHAnsi" w:cstheme="minorHAnsi"/>
              <w:sz w:val="22"/>
              <w:szCs w:val="22"/>
            </w:rPr>
            <w:fldChar w:fldCharType="begin"/>
          </w:r>
          <w:r w:rsidRPr="00F336AF">
            <w:rPr>
              <w:rStyle w:val="normaltextrun"/>
              <w:rFonts w:asciiTheme="minorHAnsi" w:eastAsiaTheme="majorEastAsia" w:hAnsiTheme="minorHAnsi" w:cstheme="minorHAnsi"/>
              <w:sz w:val="22"/>
              <w:szCs w:val="22"/>
            </w:rPr>
            <w:instrText xml:space="preserve"> CITATION Eur226 \l 1029 </w:instrText>
          </w:r>
          <w:r w:rsidRPr="00F336AF">
            <w:rPr>
              <w:rStyle w:val="normaltextrun"/>
              <w:rFonts w:asciiTheme="minorHAnsi" w:eastAsiaTheme="majorEastAsia" w:hAnsiTheme="minorHAnsi" w:cstheme="minorHAnsi"/>
              <w:sz w:val="22"/>
              <w:szCs w:val="22"/>
            </w:rPr>
            <w:fldChar w:fldCharType="separate"/>
          </w:r>
          <w:r>
            <w:rPr>
              <w:rStyle w:val="normaltextrun"/>
              <w:rFonts w:asciiTheme="minorHAnsi" w:eastAsiaTheme="majorEastAsia" w:hAnsiTheme="minorHAnsi" w:cstheme="minorHAnsi"/>
              <w:noProof/>
              <w:sz w:val="22"/>
              <w:szCs w:val="22"/>
            </w:rPr>
            <w:t xml:space="preserve"> </w:t>
          </w:r>
          <w:r>
            <w:rPr>
              <w:rFonts w:asciiTheme="minorHAnsi" w:eastAsiaTheme="majorEastAsia" w:hAnsiTheme="minorHAnsi" w:cstheme="minorHAnsi"/>
              <w:sz w:val="22"/>
              <w:szCs w:val="22"/>
            </w:rPr>
            <w:t>(Eurostat, 2022)</w:t>
          </w:r>
          <w:r w:rsidRPr="00F336AF">
            <w:rPr>
              <w:rStyle w:val="normaltextrun"/>
              <w:rFonts w:asciiTheme="minorHAnsi" w:eastAsiaTheme="majorEastAsia" w:hAnsiTheme="minorHAnsi" w:cstheme="minorHAnsi"/>
              <w:sz w:val="22"/>
              <w:szCs w:val="22"/>
            </w:rPr>
            <w:fldChar w:fldCharType="end"/>
          </w:r>
        </w:sdtContent>
      </w:sdt>
      <w:r>
        <w:rPr>
          <w:rStyle w:val="normaltextrun"/>
          <w:rFonts w:asciiTheme="minorHAnsi" w:eastAsiaTheme="majorEastAsia" w:hAnsiTheme="minorHAnsi" w:cstheme="minorHAnsi"/>
          <w:sz w:val="22"/>
          <w:szCs w:val="22"/>
        </w:rPr>
        <w:t>.</w:t>
      </w:r>
      <w:r w:rsidRPr="00F336AF">
        <w:rPr>
          <w:rStyle w:val="normaltextrun"/>
          <w:rFonts w:asciiTheme="minorHAnsi" w:eastAsiaTheme="majorEastAsia" w:hAnsiTheme="minorHAnsi" w:cstheme="minorHAnsi"/>
          <w:sz w:val="22"/>
          <w:szCs w:val="22"/>
        </w:rPr>
        <w:t xml:space="preserve"> </w:t>
      </w:r>
    </w:p>
    <w:p w14:paraId="1143D3F7" w14:textId="77777777" w:rsidR="00440200" w:rsidRDefault="00440200" w:rsidP="00802B98">
      <w:pPr>
        <w:rPr>
          <w:b/>
          <w:bCs/>
        </w:rPr>
      </w:pPr>
      <w:bookmarkStart w:id="39" w:name="_Toc127187191"/>
      <w:r w:rsidRPr="00B7538F">
        <w:rPr>
          <w:b/>
          <w:bCs/>
        </w:rPr>
        <w:t xml:space="preserve">Mezinárodní šetření </w:t>
      </w:r>
    </w:p>
    <w:p w14:paraId="72276F5D" w14:textId="3944B474" w:rsidR="00440200" w:rsidRDefault="00440200" w:rsidP="00802B98">
      <w:pPr>
        <w:spacing w:after="0" w:line="240" w:lineRule="auto"/>
      </w:pPr>
      <w:r w:rsidRPr="00B23033">
        <w:t xml:space="preserve">Česká republika se opakovaně účastní několika mezinárodních šetření testujících na vzorku škol zejména čtenářskou, matematickou či přírodovědnou gramotnost. Tato šetření byla cílená na žáky 4. tříd (PIRLS, TIMSS) a na žáky ve věku 15 let (PISA). </w:t>
      </w:r>
    </w:p>
    <w:p w14:paraId="64790F3F" w14:textId="77777777" w:rsidR="00697CB0" w:rsidRDefault="00697CB0" w:rsidP="00802B98">
      <w:pPr>
        <w:spacing w:after="0" w:line="240" w:lineRule="auto"/>
      </w:pPr>
    </w:p>
    <w:p w14:paraId="5368EE51" w14:textId="77777777" w:rsidR="00697CB0" w:rsidRPr="00B23033" w:rsidRDefault="00697CB0" w:rsidP="00802B98">
      <w:pPr>
        <w:spacing w:after="0" w:line="240" w:lineRule="auto"/>
      </w:pPr>
    </w:p>
    <w:p w14:paraId="6DE82B4F" w14:textId="3682B65C" w:rsidR="00440200" w:rsidRDefault="00440200" w:rsidP="00802B98">
      <w:pPr>
        <w:pStyle w:val="Default"/>
        <w:spacing w:before="100" w:beforeAutospacing="1"/>
        <w:rPr>
          <w:rFonts w:asciiTheme="minorHAnsi" w:hAnsiTheme="minorHAnsi" w:cstheme="minorHAnsi"/>
          <w:b/>
          <w:bCs/>
          <w:sz w:val="22"/>
          <w:szCs w:val="22"/>
        </w:rPr>
      </w:pPr>
      <w:r w:rsidRPr="00D573EF">
        <w:rPr>
          <w:rFonts w:asciiTheme="minorHAnsi" w:hAnsiTheme="minorHAnsi" w:cstheme="minorHAnsi"/>
          <w:b/>
          <w:bCs/>
          <w:sz w:val="22"/>
          <w:szCs w:val="22"/>
        </w:rPr>
        <w:lastRenderedPageBreak/>
        <w:t>Závěry šetření PIRLS</w:t>
      </w:r>
      <w:r w:rsidRPr="00D573EF">
        <w:rPr>
          <w:rStyle w:val="Znakapoznpodarou"/>
          <w:rFonts w:asciiTheme="minorHAnsi" w:hAnsiTheme="minorHAnsi" w:cstheme="minorHAnsi"/>
          <w:b/>
          <w:bCs/>
          <w:sz w:val="22"/>
          <w:szCs w:val="22"/>
        </w:rPr>
        <w:footnoteReference w:id="29"/>
      </w:r>
      <w:r w:rsidRPr="00D573EF">
        <w:rPr>
          <w:rFonts w:asciiTheme="minorHAnsi" w:hAnsiTheme="minorHAnsi" w:cstheme="minorHAnsi"/>
          <w:b/>
          <w:bCs/>
          <w:sz w:val="22"/>
          <w:szCs w:val="22"/>
        </w:rPr>
        <w:t xml:space="preserve"> 2021</w:t>
      </w:r>
      <w:r w:rsidRPr="00D573EF">
        <w:rPr>
          <w:rStyle w:val="Znakapoznpodarou"/>
          <w:rFonts w:asciiTheme="minorHAnsi" w:hAnsiTheme="minorHAnsi" w:cstheme="minorHAnsi"/>
          <w:b/>
          <w:bCs/>
          <w:sz w:val="22"/>
          <w:szCs w:val="22"/>
        </w:rPr>
        <w:footnoteReference w:id="30"/>
      </w:r>
      <w:r>
        <w:rPr>
          <w:rFonts w:asciiTheme="minorHAnsi" w:hAnsiTheme="minorHAnsi" w:cstheme="minorHAnsi"/>
          <w:b/>
          <w:bCs/>
          <w:sz w:val="22"/>
          <w:szCs w:val="22"/>
        </w:rPr>
        <w:t xml:space="preserve"> </w:t>
      </w:r>
      <w:r w:rsidR="009A683D">
        <w:rPr>
          <w:sz w:val="23"/>
          <w:szCs w:val="23"/>
          <w:shd w:val="clear" w:color="auto" w:fill="FFFFFF"/>
        </w:rPr>
        <w:t>–</w:t>
      </w:r>
      <w:r>
        <w:rPr>
          <w:rFonts w:asciiTheme="minorHAnsi" w:hAnsiTheme="minorHAnsi" w:cstheme="minorHAnsi"/>
          <w:b/>
          <w:bCs/>
          <w:sz w:val="22"/>
          <w:szCs w:val="22"/>
        </w:rPr>
        <w:t xml:space="preserve"> z</w:t>
      </w:r>
      <w:r w:rsidRPr="00D573EF">
        <w:rPr>
          <w:rFonts w:asciiTheme="minorHAnsi" w:hAnsiTheme="minorHAnsi" w:cstheme="minorHAnsi"/>
          <w:b/>
          <w:bCs/>
          <w:sz w:val="22"/>
          <w:szCs w:val="22"/>
        </w:rPr>
        <w:t>měny ve výsledcích od roku 2001</w:t>
      </w:r>
      <w:r w:rsidR="009A683D">
        <w:rPr>
          <w:rFonts w:asciiTheme="minorHAnsi" w:hAnsiTheme="minorHAnsi" w:cstheme="minorHAnsi"/>
          <w:b/>
          <w:bCs/>
          <w:sz w:val="22"/>
          <w:szCs w:val="22"/>
        </w:rPr>
        <w:t>:</w:t>
      </w:r>
    </w:p>
    <w:p w14:paraId="7ED25E85" w14:textId="77777777" w:rsidR="00440200" w:rsidRPr="00143448" w:rsidRDefault="00440200" w:rsidP="00D023A4">
      <w:pPr>
        <w:pStyle w:val="Odstavecseseznamem"/>
        <w:numPr>
          <w:ilvl w:val="0"/>
          <w:numId w:val="149"/>
        </w:numPr>
        <w:spacing w:after="0" w:line="240" w:lineRule="auto"/>
      </w:pPr>
      <w:r w:rsidRPr="00143448">
        <w:t>Za uplynulých 20 let nedošlo ve čtenářských dovednostech českých žáků k výrazné změně v průměrném výsledku.</w:t>
      </w:r>
    </w:p>
    <w:p w14:paraId="67811903" w14:textId="77777777" w:rsidR="00440200" w:rsidRDefault="00440200" w:rsidP="00D023A4">
      <w:pPr>
        <w:pStyle w:val="Odstavecseseznamem"/>
        <w:numPr>
          <w:ilvl w:val="0"/>
          <w:numId w:val="149"/>
        </w:numPr>
        <w:spacing w:after="0" w:line="240" w:lineRule="auto"/>
      </w:pPr>
      <w:r w:rsidRPr="00143448">
        <w:t>Porovnání výsledků dívek a chlapců</w:t>
      </w:r>
      <w:r>
        <w:t xml:space="preserve"> </w:t>
      </w:r>
      <w:r w:rsidRPr="00143448">
        <w:t>od roku 2001</w:t>
      </w:r>
      <w:r>
        <w:t xml:space="preserve"> – </w:t>
      </w:r>
      <w:r w:rsidRPr="00143448">
        <w:t xml:space="preserve">v </w:t>
      </w:r>
      <w:r>
        <w:t>roce</w:t>
      </w:r>
      <w:r w:rsidRPr="00143448">
        <w:t xml:space="preserve"> 2011 došlo ve výsledku obou skupin ke zlepšení a ke snížení rozdílu v jejich výkonu. V roce 2016 zůstal celkový výsledek dívek stejný, avšak u chlapců došlo k jeho mírnému poklesu, v roce 2021 naopak došlo ke zhoršení výkonu u</w:t>
      </w:r>
      <w:r>
        <w:t> </w:t>
      </w:r>
      <w:r w:rsidRPr="00143448">
        <w:t>dívek, zatímco výsledek chlapců zůstal v porovnání s předchozím cyklem</w:t>
      </w:r>
      <w:r w:rsidRPr="00D573EF">
        <w:rPr>
          <w:rFonts w:cstheme="minorHAnsi"/>
        </w:rPr>
        <w:t xml:space="preserve"> stejný.</w:t>
      </w:r>
    </w:p>
    <w:p w14:paraId="5EA97C4D" w14:textId="46FB90A2" w:rsidR="00440200" w:rsidRPr="00B23033" w:rsidRDefault="00440200" w:rsidP="00802B98">
      <w:pPr>
        <w:spacing w:before="100" w:beforeAutospacing="1" w:after="0" w:line="240" w:lineRule="auto"/>
      </w:pPr>
      <w:r w:rsidRPr="00B23033">
        <w:rPr>
          <w:rFonts w:cstheme="minorHAnsi"/>
          <w:b/>
          <w:bCs/>
        </w:rPr>
        <w:t>Závěry šetření TIMSS</w:t>
      </w:r>
      <w:r w:rsidRPr="00B23033">
        <w:rPr>
          <w:rStyle w:val="Znakapoznpodarou"/>
          <w:rFonts w:cstheme="minorHAnsi"/>
          <w:b/>
          <w:bCs/>
        </w:rPr>
        <w:footnoteReference w:id="31"/>
      </w:r>
      <w:r w:rsidRPr="00B23033">
        <w:rPr>
          <w:rFonts w:cstheme="minorHAnsi"/>
          <w:b/>
          <w:bCs/>
        </w:rPr>
        <w:t xml:space="preserve"> 2019</w:t>
      </w:r>
      <w:r w:rsidRPr="00B23033">
        <w:rPr>
          <w:rStyle w:val="Znakapoznpodarou"/>
          <w:rFonts w:cstheme="minorHAnsi"/>
          <w:b/>
          <w:bCs/>
        </w:rPr>
        <w:footnoteReference w:id="32"/>
      </w:r>
    </w:p>
    <w:p w14:paraId="27128B9D" w14:textId="77777777" w:rsidR="00440200" w:rsidRPr="002E471C" w:rsidRDefault="00440200" w:rsidP="00D023A4">
      <w:pPr>
        <w:pStyle w:val="Odstavecseseznamem"/>
        <w:numPr>
          <w:ilvl w:val="0"/>
          <w:numId w:val="149"/>
        </w:numPr>
        <w:spacing w:after="0" w:line="240" w:lineRule="auto"/>
      </w:pPr>
      <w:r w:rsidRPr="002E471C">
        <w:t>Čeští žáci dosáhli nadprůměrného výsledku v</w:t>
      </w:r>
      <w:r>
        <w:t xml:space="preserve"> testech matematických a přírodovědných dovedností</w:t>
      </w:r>
      <w:r w:rsidRPr="002E471C">
        <w:t xml:space="preserve">. </w:t>
      </w:r>
    </w:p>
    <w:p w14:paraId="0D82C042" w14:textId="3C1E2F8D" w:rsidR="00440200" w:rsidRPr="002E471C" w:rsidRDefault="00440200" w:rsidP="00D023A4">
      <w:pPr>
        <w:pStyle w:val="Odstavecseseznamem"/>
        <w:numPr>
          <w:ilvl w:val="0"/>
          <w:numId w:val="149"/>
        </w:numPr>
        <w:spacing w:after="0" w:line="240" w:lineRule="auto"/>
      </w:pPr>
      <w:r>
        <w:t>V</w:t>
      </w:r>
      <w:r w:rsidRPr="002E471C">
        <w:t xml:space="preserve"> obou sledovaných předmětech</w:t>
      </w:r>
      <w:r>
        <w:t xml:space="preserve"> je </w:t>
      </w:r>
      <w:r w:rsidRPr="002E471C">
        <w:t>v porovnání s průměrem EU o málo vyšší podíl žáků ve vysoké</w:t>
      </w:r>
      <w:r w:rsidR="009A683D">
        <w:t xml:space="preserve"> </w:t>
      </w:r>
      <w:r w:rsidRPr="002E471C">
        <w:t>a ve velmi vysoké vědomostní úrovni a naopak o něco nižší podíl žáků v</w:t>
      </w:r>
      <w:r>
        <w:t> </w:t>
      </w:r>
      <w:r w:rsidRPr="002E471C">
        <w:t>nízké úrovni a pod ní. V</w:t>
      </w:r>
      <w:r>
        <w:t> </w:t>
      </w:r>
      <w:r w:rsidRPr="002E471C">
        <w:t xml:space="preserve">matematice se od roku 2015 mírně zvýšil podíl českých žáků ve dvou nejvyšších úrovních. </w:t>
      </w:r>
    </w:p>
    <w:p w14:paraId="6C165C9F" w14:textId="6E79F698" w:rsidR="00440200" w:rsidRPr="002E471C" w:rsidRDefault="00440200" w:rsidP="00D023A4">
      <w:pPr>
        <w:pStyle w:val="Odstavecseseznamem"/>
        <w:numPr>
          <w:ilvl w:val="0"/>
          <w:numId w:val="149"/>
        </w:numPr>
        <w:spacing w:after="0" w:line="240" w:lineRule="auto"/>
      </w:pPr>
      <w:r w:rsidRPr="002E471C">
        <w:t>Za posledních dvanáct let se čeští žáci zlepšili ve všech okruzích matematiky nejvíce ze zúčastněných zemí</w:t>
      </w:r>
      <w:r>
        <w:t xml:space="preserve"> a o</w:t>
      </w:r>
      <w:r w:rsidRPr="002E471C">
        <w:t xml:space="preserve">d roku 2007 ve všech dovednostních i vědomostních okruzích </w:t>
      </w:r>
      <w:r w:rsidR="009A683D">
        <w:t xml:space="preserve">také </w:t>
      </w:r>
      <w:r w:rsidRPr="002E471C">
        <w:t>v</w:t>
      </w:r>
      <w:r>
        <w:t> </w:t>
      </w:r>
      <w:r w:rsidRPr="002E471C">
        <w:t xml:space="preserve">přírodovědě. </w:t>
      </w:r>
    </w:p>
    <w:p w14:paraId="30EC25E4" w14:textId="2FD88C07" w:rsidR="00440200" w:rsidRDefault="00440200" w:rsidP="00D023A4">
      <w:pPr>
        <w:pStyle w:val="Odstavecseseznamem"/>
        <w:numPr>
          <w:ilvl w:val="0"/>
          <w:numId w:val="149"/>
        </w:numPr>
        <w:spacing w:after="0" w:line="240" w:lineRule="auto"/>
      </w:pPr>
      <w:r w:rsidRPr="002E471C">
        <w:t>Čeští chlapci byli úspěšnější než dívky ve všech tematických i dovednostních okruzích v</w:t>
      </w:r>
      <w:r>
        <w:t> </w:t>
      </w:r>
      <w:r w:rsidRPr="002E471C">
        <w:t>matematice a ve třech přírodovědných okruzích.</w:t>
      </w:r>
    </w:p>
    <w:p w14:paraId="6E76657B" w14:textId="77777777" w:rsidR="00440200" w:rsidRDefault="00440200" w:rsidP="00802B98">
      <w:pPr>
        <w:spacing w:before="100" w:beforeAutospacing="1" w:after="0" w:line="240" w:lineRule="auto"/>
      </w:pPr>
      <w:r w:rsidRPr="006C3B9A">
        <w:rPr>
          <w:b/>
          <w:bCs/>
        </w:rPr>
        <w:t>Zjištění šetření PISA 2018</w:t>
      </w:r>
      <w:r>
        <w:rPr>
          <w:rStyle w:val="Znakapoznpodarou"/>
        </w:rPr>
        <w:footnoteReference w:id="33"/>
      </w:r>
      <w:r>
        <w:t xml:space="preserve"> potvrzují některé dlouhodobé charakteristiky českého vzdělávacího systému:</w:t>
      </w:r>
    </w:p>
    <w:p w14:paraId="4F200EBA" w14:textId="77777777" w:rsidR="00440200" w:rsidRDefault="00440200" w:rsidP="00D023A4">
      <w:pPr>
        <w:pStyle w:val="Odstavecseseznamem"/>
        <w:numPr>
          <w:ilvl w:val="0"/>
          <w:numId w:val="149"/>
        </w:numPr>
        <w:spacing w:after="0" w:line="240" w:lineRule="auto"/>
      </w:pPr>
      <w:r>
        <w:t>Dochází k nabalování úspěchu na úspěšné, tím k prohlubování rozdílů mezi školami. V úspěšných školách učí úspěšnější žáky aktivnější a pozitivně ladění učitelé.</w:t>
      </w:r>
    </w:p>
    <w:p w14:paraId="1BE1D6E8" w14:textId="77777777" w:rsidR="00440200" w:rsidRDefault="00440200" w:rsidP="00D023A4">
      <w:pPr>
        <w:pStyle w:val="Odstavecseseznamem"/>
        <w:numPr>
          <w:ilvl w:val="0"/>
          <w:numId w:val="149"/>
        </w:numPr>
        <w:spacing w:after="0" w:line="240" w:lineRule="auto"/>
      </w:pPr>
      <w:r>
        <w:t>ČR dosáhla ve srovnání se zeměmi OECD lepšího výsledku, než jaký by odpovídal vynaloženým výdajům na vzdělávání.</w:t>
      </w:r>
    </w:p>
    <w:p w14:paraId="5CF5D48D" w14:textId="77777777" w:rsidR="00BB2544" w:rsidRDefault="00440200" w:rsidP="00D023A4">
      <w:pPr>
        <w:pStyle w:val="Odstavecseseznamem"/>
        <w:numPr>
          <w:ilvl w:val="0"/>
          <w:numId w:val="149"/>
        </w:numPr>
        <w:spacing w:after="0" w:line="240" w:lineRule="auto"/>
      </w:pPr>
      <w:r>
        <w:t>Projevují se velké rozdíly mezi výsledky žáků škol stejného druhu.</w:t>
      </w:r>
    </w:p>
    <w:p w14:paraId="6833B0CD" w14:textId="77777777" w:rsidR="00CE50F3" w:rsidRDefault="00CE50F3" w:rsidP="00CE50F3">
      <w:pPr>
        <w:spacing w:after="0" w:line="240" w:lineRule="auto"/>
        <w:ind w:left="360"/>
        <w:rPr>
          <w:b/>
          <w:bCs/>
          <w:i/>
          <w:iCs/>
        </w:rPr>
      </w:pPr>
    </w:p>
    <w:p w14:paraId="50194862" w14:textId="68FA5FA2" w:rsidR="00440200" w:rsidRPr="00417825" w:rsidRDefault="00440200" w:rsidP="00CE50F3">
      <w:pPr>
        <w:spacing w:after="0" w:line="240" w:lineRule="auto"/>
        <w:ind w:left="360"/>
        <w:rPr>
          <w:b/>
          <w:bCs/>
          <w:i/>
          <w:iCs/>
        </w:rPr>
      </w:pPr>
      <w:r w:rsidRPr="00417825">
        <w:rPr>
          <w:b/>
          <w:bCs/>
          <w:i/>
          <w:iCs/>
        </w:rPr>
        <w:t>Čtenářská gramotnost:</w:t>
      </w:r>
    </w:p>
    <w:p w14:paraId="74FAA4ED" w14:textId="77777777" w:rsidR="00440200" w:rsidRPr="00417825" w:rsidRDefault="00440200" w:rsidP="00CE50F3">
      <w:pPr>
        <w:pStyle w:val="Odstavecseseznamem"/>
        <w:numPr>
          <w:ilvl w:val="0"/>
          <w:numId w:val="149"/>
        </w:numPr>
        <w:spacing w:after="0" w:line="240" w:lineRule="auto"/>
        <w:ind w:left="720"/>
      </w:pPr>
      <w:r w:rsidRPr="00417825">
        <w:t>Výsledek českých žáků není statisticky významně odlišný od průměru zemí OECD.</w:t>
      </w:r>
    </w:p>
    <w:p w14:paraId="4E960352" w14:textId="19E3DE30" w:rsidR="00440200" w:rsidRDefault="00B54EE4" w:rsidP="00CE50F3">
      <w:pPr>
        <w:pStyle w:val="Odstavecseseznamem"/>
        <w:numPr>
          <w:ilvl w:val="0"/>
          <w:numId w:val="149"/>
        </w:numPr>
        <w:spacing w:after="0" w:line="240" w:lineRule="auto"/>
        <w:ind w:left="720"/>
      </w:pPr>
      <w:r>
        <w:t xml:space="preserve">Podíl českých žáků v nejnižší </w:t>
      </w:r>
      <w:proofErr w:type="spellStart"/>
      <w:r>
        <w:t>gramotnostní</w:t>
      </w:r>
      <w:proofErr w:type="spellEnd"/>
      <w:r>
        <w:t xml:space="preserve"> úrovni v testech čtenářské gramotnosti se dlouhodobě pohybuje kolem 20 % a od zahájení projektu PISA se mírně zvyšuje. </w:t>
      </w:r>
      <w:r w:rsidR="00440200">
        <w:t>Tato pětina žáků představuje skupinu obyvatel, kteří mohou mít problémy s dalším uplatněním ve společnosti.</w:t>
      </w:r>
    </w:p>
    <w:p w14:paraId="6C0A37EE" w14:textId="77777777" w:rsidR="00440200" w:rsidRDefault="00440200" w:rsidP="00CE50F3">
      <w:pPr>
        <w:pStyle w:val="Odstavecseseznamem"/>
        <w:numPr>
          <w:ilvl w:val="0"/>
          <w:numId w:val="149"/>
        </w:numPr>
        <w:spacing w:after="0" w:line="240" w:lineRule="auto"/>
        <w:ind w:left="720"/>
      </w:pPr>
      <w:r>
        <w:t>Českým žákům dělá větší problém porozumění samostatnému textu než zpracování souboru textů.</w:t>
      </w:r>
    </w:p>
    <w:p w14:paraId="5F1088D0" w14:textId="77777777" w:rsidR="00440200" w:rsidRDefault="00440200" w:rsidP="00CE50F3">
      <w:pPr>
        <w:pStyle w:val="Odstavecseseznamem"/>
        <w:numPr>
          <w:ilvl w:val="0"/>
          <w:numId w:val="149"/>
        </w:numPr>
        <w:spacing w:after="0" w:line="240" w:lineRule="auto"/>
        <w:ind w:left="720"/>
      </w:pPr>
      <w:r>
        <w:t>Ve čtenářské gramotnosti se ze všech domén nejvíc projevuje genderová nerovnost výsledků. Výrazně lepší jsou dívky, a to jak v ČR, tak v zemích OECD. V matematických a přírodovědných testech PISA nejsou rozdíly mezi českými dívkami a chlapci statisticky významné.</w:t>
      </w:r>
    </w:p>
    <w:p w14:paraId="185D8E5F" w14:textId="6FCEF5E5" w:rsidR="00440200" w:rsidRDefault="00440200" w:rsidP="00CE50F3">
      <w:pPr>
        <w:pStyle w:val="Odstavecseseznamem"/>
        <w:numPr>
          <w:ilvl w:val="0"/>
          <w:numId w:val="149"/>
        </w:numPr>
        <w:spacing w:after="0" w:line="240" w:lineRule="auto"/>
        <w:ind w:left="720"/>
      </w:pPr>
      <w:r>
        <w:t xml:space="preserve">V ČR panují obrovské rozdíly ve výsledcích žáků jednotlivých druhů škol, které jsou nejvíce patrné v oblasti čtenářské gramotnosti. Rozdíl mezi výsledkem žáků víceletých gymnázií a středních odborných škol bez maturity je ve všech oblastech větší než dvě </w:t>
      </w:r>
      <w:proofErr w:type="spellStart"/>
      <w:r>
        <w:t>gramotnostní</w:t>
      </w:r>
      <w:proofErr w:type="spellEnd"/>
      <w:r>
        <w:t xml:space="preserve"> úrovně. Téměř polovina učňů má čtenářské dovednosti na nejnižší </w:t>
      </w:r>
      <w:proofErr w:type="spellStart"/>
      <w:r>
        <w:t>gramotnostní</w:t>
      </w:r>
      <w:proofErr w:type="spellEnd"/>
      <w:r>
        <w:t xml:space="preserve"> úrovni. V základních školách je takto slabých žáků necelých 30 %.</w:t>
      </w:r>
      <w:r w:rsidR="00CE50F3">
        <w:t xml:space="preserve"> </w:t>
      </w:r>
    </w:p>
    <w:p w14:paraId="582BA12F" w14:textId="77777777" w:rsidR="00440200" w:rsidRPr="00417825" w:rsidRDefault="00440200" w:rsidP="00CE50F3">
      <w:pPr>
        <w:spacing w:after="0" w:line="240" w:lineRule="auto"/>
        <w:ind w:left="360"/>
        <w:rPr>
          <w:b/>
          <w:bCs/>
          <w:i/>
          <w:iCs/>
        </w:rPr>
      </w:pPr>
      <w:r w:rsidRPr="00417825">
        <w:rPr>
          <w:b/>
          <w:bCs/>
          <w:i/>
          <w:iCs/>
        </w:rPr>
        <w:t>Matematická gramotnost</w:t>
      </w:r>
    </w:p>
    <w:p w14:paraId="1CD37DA4" w14:textId="77777777" w:rsidR="00440200" w:rsidRDefault="00440200" w:rsidP="00CE50F3">
      <w:pPr>
        <w:pStyle w:val="Odstavecseseznamem"/>
        <w:numPr>
          <w:ilvl w:val="0"/>
          <w:numId w:val="149"/>
        </w:numPr>
        <w:spacing w:after="0" w:line="240" w:lineRule="auto"/>
        <w:ind w:left="720"/>
      </w:pPr>
      <w:r>
        <w:t>Výsledek českých žáků v šetření PISA 2018 je statisticky významně nad průměrem zemí OECD.</w:t>
      </w:r>
    </w:p>
    <w:p w14:paraId="7887AFD3" w14:textId="7236A044" w:rsidR="00440200" w:rsidRDefault="00440200" w:rsidP="00CE50F3">
      <w:pPr>
        <w:pStyle w:val="Odstavecseseznamem"/>
        <w:numPr>
          <w:ilvl w:val="0"/>
          <w:numId w:val="149"/>
        </w:numPr>
        <w:spacing w:after="0" w:line="240" w:lineRule="auto"/>
        <w:ind w:left="720"/>
      </w:pPr>
      <w:r>
        <w:t>Dlouhodobý vývoj výsledků českých žáků má pomalý klesající trend, od roku 2009 bez významných změn v</w:t>
      </w:r>
      <w:r w:rsidR="00041C86">
        <w:t> </w:t>
      </w:r>
      <w:r>
        <w:t xml:space="preserve">zastoupení žáků v nejvyšší a nejnižší </w:t>
      </w:r>
      <w:proofErr w:type="spellStart"/>
      <w:r>
        <w:t>gramotnostní</w:t>
      </w:r>
      <w:proofErr w:type="spellEnd"/>
      <w:r>
        <w:t xml:space="preserve"> úrovni. Podíl žáků v nejnižší </w:t>
      </w:r>
      <w:proofErr w:type="spellStart"/>
      <w:r>
        <w:t>gramotnostní</w:t>
      </w:r>
      <w:proofErr w:type="spellEnd"/>
      <w:r>
        <w:t xml:space="preserve"> úrovni v</w:t>
      </w:r>
      <w:r w:rsidR="00041C86">
        <w:t> </w:t>
      </w:r>
      <w:r>
        <w:t>matematických testech se dlouhodobě pohybuje kolem 20 %.</w:t>
      </w:r>
    </w:p>
    <w:p w14:paraId="08713B26" w14:textId="5F8E8942" w:rsidR="00440200" w:rsidRPr="00417825" w:rsidRDefault="00440200" w:rsidP="00CE50F3">
      <w:pPr>
        <w:spacing w:after="0" w:line="240" w:lineRule="auto"/>
        <w:ind w:left="360"/>
        <w:rPr>
          <w:b/>
          <w:bCs/>
          <w:i/>
          <w:iCs/>
        </w:rPr>
      </w:pPr>
      <w:r w:rsidRPr="21F3CF91">
        <w:rPr>
          <w:b/>
          <w:bCs/>
          <w:i/>
          <w:iCs/>
        </w:rPr>
        <w:t>Přírodovědná gramotnost</w:t>
      </w:r>
    </w:p>
    <w:p w14:paraId="7AF6E044" w14:textId="77777777" w:rsidR="00440200" w:rsidRDefault="77CF9327" w:rsidP="00CE50F3">
      <w:pPr>
        <w:pStyle w:val="Odstavecseseznamem"/>
        <w:numPr>
          <w:ilvl w:val="0"/>
          <w:numId w:val="149"/>
        </w:numPr>
        <w:spacing w:after="0" w:line="240" w:lineRule="auto"/>
        <w:ind w:left="720"/>
      </w:pPr>
      <w:r>
        <w:t>Výsledek českých žáků v šetření PISA 2018 je statisticky významně nad průměrem zemí OECD.</w:t>
      </w:r>
    </w:p>
    <w:p w14:paraId="6C068B22" w14:textId="66FD21F9" w:rsidR="00440200" w:rsidRDefault="77CF9327" w:rsidP="00CE50F3">
      <w:pPr>
        <w:pStyle w:val="Odstavecseseznamem"/>
        <w:numPr>
          <w:ilvl w:val="0"/>
          <w:numId w:val="149"/>
        </w:numPr>
        <w:spacing w:after="0" w:line="240" w:lineRule="auto"/>
        <w:ind w:left="720"/>
      </w:pPr>
      <w:r>
        <w:lastRenderedPageBreak/>
        <w:t>Dlouhodobý vývoj výsledků českých žáků má pomalý</w:t>
      </w:r>
      <w:r w:rsidR="00903BC7">
        <w:t>,</w:t>
      </w:r>
      <w:r>
        <w:t xml:space="preserve"> vytrvale klesající trend. Pokles výsledku mezi roky 2006 a 2009 byl způsoben především úbytkem vynikajících žáků, v druhém období poklesu mezi roky 2012 a 2015 se zvýšil podíl horších žáků. Podíl žáků v nejnižší </w:t>
      </w:r>
      <w:proofErr w:type="spellStart"/>
      <w:r>
        <w:t>gramotnostní</w:t>
      </w:r>
      <w:proofErr w:type="spellEnd"/>
      <w:r>
        <w:t xml:space="preserve"> úrovni je přibližně 18 %.</w:t>
      </w:r>
    </w:p>
    <w:p w14:paraId="6BF74226" w14:textId="77777777" w:rsidR="00697CB0" w:rsidRDefault="00697CB0" w:rsidP="00802B98">
      <w:pPr>
        <w:rPr>
          <w:b/>
          <w:bCs/>
        </w:rPr>
      </w:pPr>
    </w:p>
    <w:p w14:paraId="79E78143" w14:textId="77777777" w:rsidR="00440200" w:rsidRPr="005737F9" w:rsidRDefault="00440200" w:rsidP="00802B98">
      <w:pPr>
        <w:rPr>
          <w:b/>
          <w:bCs/>
        </w:rPr>
      </w:pPr>
      <w:r w:rsidRPr="005737F9">
        <w:rPr>
          <w:b/>
          <w:bCs/>
        </w:rPr>
        <w:t>Další vzdělávání</w:t>
      </w:r>
      <w:bookmarkEnd w:id="39"/>
      <w:r w:rsidRPr="005737F9">
        <w:rPr>
          <w:b/>
          <w:bCs/>
        </w:rPr>
        <w:t xml:space="preserve"> </w:t>
      </w:r>
    </w:p>
    <w:p w14:paraId="4156E42C" w14:textId="66DF9150" w:rsidR="00440200" w:rsidRPr="00F336AF" w:rsidRDefault="00440200" w:rsidP="00802B98">
      <w:pPr>
        <w:rPr>
          <w:rStyle w:val="normaltextrun"/>
          <w:rFonts w:cstheme="minorHAnsi"/>
        </w:rPr>
      </w:pPr>
      <w:r w:rsidRPr="2F568C34">
        <w:rPr>
          <w:rStyle w:val="normaltextrun"/>
        </w:rPr>
        <w:t>Míra účasti osob ve věku 18 až 64 let na vzdělávání nebo odborné přípravě</w:t>
      </w:r>
      <w:r>
        <w:rPr>
          <w:rStyle w:val="normaltextrun"/>
        </w:rPr>
        <w:t> </w:t>
      </w:r>
      <w:r w:rsidRPr="2F568C34">
        <w:rPr>
          <w:rStyle w:val="Znakapoznpodarou"/>
        </w:rPr>
        <w:footnoteReference w:id="34"/>
      </w:r>
      <w:r w:rsidRPr="2F568C34">
        <w:rPr>
          <w:rStyle w:val="normaltextrun"/>
        </w:rPr>
        <w:t xml:space="preserve"> je dlouhodobě pod průměrem EU. Přestože v období, které reflektoval</w:t>
      </w:r>
      <w:r>
        <w:rPr>
          <w:rStyle w:val="normaltextrun"/>
        </w:rPr>
        <w:t>o</w:t>
      </w:r>
      <w:r w:rsidRPr="2F568C34">
        <w:rPr>
          <w:rStyle w:val="normaltextrun"/>
        </w:rPr>
        <w:t xml:space="preserve"> předchozí </w:t>
      </w:r>
      <w:r w:rsidR="00B6410C">
        <w:rPr>
          <w:rStyle w:val="normaltextrun"/>
        </w:rPr>
        <w:t>D</w:t>
      </w:r>
      <w:r w:rsidRPr="2F568C34">
        <w:rPr>
          <w:rStyle w:val="normaltextrun"/>
        </w:rPr>
        <w:t>louhodobý záměr</w:t>
      </w:r>
      <w:r>
        <w:rPr>
          <w:rStyle w:val="normaltextrun"/>
        </w:rPr>
        <w:t>,</w:t>
      </w:r>
      <w:r w:rsidRPr="2F568C34">
        <w:rPr>
          <w:rStyle w:val="normaltextrun"/>
        </w:rPr>
        <w:t xml:space="preserve"> míra účasti mírně rostla, následně od roku 2019 byl evidován opět pokles, který však v souvislosti se šířením covid-19 zaznamenaly takřka všechny ostatní země EU. S rokem 2021, tedy po post</w:t>
      </w:r>
      <w:r>
        <w:rPr>
          <w:rStyle w:val="normaltextrun"/>
        </w:rPr>
        <w:t>c</w:t>
      </w:r>
      <w:r w:rsidRPr="2F568C34">
        <w:rPr>
          <w:rStyle w:val="normaltextrun"/>
        </w:rPr>
        <w:t xml:space="preserve">ovidovém oživení, je opět zaznamenán vzrůstající zájem o další vzdělávání ze strany dospělých </w:t>
      </w:r>
      <w:sdt>
        <w:sdtPr>
          <w:rPr>
            <w:rStyle w:val="normaltextrun"/>
          </w:rPr>
          <w:id w:val="2004930025"/>
          <w:lock w:val="contentLocked"/>
          <w:placeholder>
            <w:docPart w:val="AEF3CEF38F38482A876C4E55B941CBFE"/>
          </w:placeholder>
          <w:citation/>
        </w:sdtPr>
        <w:sdtEndPr>
          <w:rPr>
            <w:rStyle w:val="normaltextrun"/>
            <w:color w:val="000000" w:themeColor="text1"/>
          </w:rPr>
        </w:sdtEndPr>
        <w:sdtContent>
          <w:r w:rsidRPr="2F568C34">
            <w:rPr>
              <w:rStyle w:val="normaltextrun"/>
            </w:rPr>
            <w:fldChar w:fldCharType="begin"/>
          </w:r>
          <w:r w:rsidRPr="2F568C34">
            <w:rPr>
              <w:rStyle w:val="normaltextrun"/>
            </w:rPr>
            <w:instrText xml:space="preserve"> CITATION Eur22 \l 1029 </w:instrText>
          </w:r>
          <w:r w:rsidRPr="2F568C34">
            <w:rPr>
              <w:rStyle w:val="normaltextrun"/>
            </w:rPr>
            <w:fldChar w:fldCharType="separate"/>
          </w:r>
          <w:r>
            <w:rPr>
              <w:noProof/>
            </w:rPr>
            <w:t>(Eurostat, 2022)</w:t>
          </w:r>
          <w:r w:rsidRPr="2F568C34">
            <w:rPr>
              <w:rStyle w:val="normaltextrun"/>
            </w:rPr>
            <w:fldChar w:fldCharType="end"/>
          </w:r>
        </w:sdtContent>
      </w:sdt>
      <w:r>
        <w:rPr>
          <w:rStyle w:val="normaltextrun"/>
        </w:rPr>
        <w:t>.</w:t>
      </w:r>
    </w:p>
    <w:p w14:paraId="3D7C3723" w14:textId="29D6A16D" w:rsidR="00440200" w:rsidRPr="00F336AF" w:rsidRDefault="00440200" w:rsidP="00802B98">
      <w:pPr>
        <w:pStyle w:val="Titulek"/>
        <w:rPr>
          <w:rFonts w:cstheme="minorHAnsi"/>
        </w:rPr>
      </w:pPr>
      <w:bookmarkStart w:id="40" w:name="_Ref126490290"/>
      <w:bookmarkStart w:id="41" w:name="_Toc126496350"/>
      <w:bookmarkStart w:id="42" w:name="_Toc127780934"/>
      <w:bookmarkStart w:id="43" w:name="_Toc143766234"/>
      <w:bookmarkStart w:id="44" w:name="_Toc132317379"/>
      <w:r w:rsidRPr="00F336AF">
        <w:rPr>
          <w:rFonts w:cstheme="minorHAnsi"/>
          <w:noProof/>
          <w:color w:val="auto"/>
          <w:sz w:val="24"/>
          <w:szCs w:val="24"/>
        </w:rPr>
        <w:drawing>
          <wp:anchor distT="0" distB="0" distL="114300" distR="114300" simplePos="0" relativeHeight="251658262" behindDoc="1" locked="0" layoutInCell="1" allowOverlap="1" wp14:anchorId="44AC16E8" wp14:editId="18F7A471">
            <wp:simplePos x="0" y="0"/>
            <wp:positionH relativeFrom="margin">
              <wp:posOffset>-85090</wp:posOffset>
            </wp:positionH>
            <wp:positionV relativeFrom="paragraph">
              <wp:posOffset>241300</wp:posOffset>
            </wp:positionV>
            <wp:extent cx="6115050" cy="2042795"/>
            <wp:effectExtent l="0" t="0" r="0" b="0"/>
            <wp:wrapTight wrapText="bothSides">
              <wp:wrapPolygon edited="0">
                <wp:start x="0" y="0"/>
                <wp:lineTo x="0" y="21352"/>
                <wp:lineTo x="21533" y="21352"/>
                <wp:lineTo x="21533" y="0"/>
                <wp:lineTo x="0" y="0"/>
              </wp:wrapPolygon>
            </wp:wrapTight>
            <wp:docPr id="20" name="Graf 20">
              <a:extLst xmlns:a="http://schemas.openxmlformats.org/drawingml/2006/main">
                <a:ext uri="{FF2B5EF4-FFF2-40B4-BE49-F238E27FC236}">
                  <a16:creationId xmlns:a16="http://schemas.microsoft.com/office/drawing/2014/main" id="{9E32A2BD-8A39-94F2-7115-2196D731EE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Pr="2F568C34">
        <w:t xml:space="preserve">Graf </w:t>
      </w:r>
      <w:r>
        <w:fldChar w:fldCharType="begin"/>
      </w:r>
      <w:r>
        <w:instrText>SEQ Graf \* ARABIC</w:instrText>
      </w:r>
      <w:r>
        <w:fldChar w:fldCharType="separate"/>
      </w:r>
      <w:r w:rsidR="000943F6">
        <w:rPr>
          <w:noProof/>
        </w:rPr>
        <w:t>4</w:t>
      </w:r>
      <w:r>
        <w:fldChar w:fldCharType="end"/>
      </w:r>
      <w:bookmarkEnd w:id="40"/>
      <w:r>
        <w:t xml:space="preserve"> </w:t>
      </w:r>
      <w:r>
        <w:rPr>
          <w:rStyle w:val="normaltextrun"/>
          <w:rFonts w:cstheme="minorHAnsi"/>
          <w:sz w:val="22"/>
          <w:szCs w:val="22"/>
        </w:rPr>
        <w:t>–</w:t>
      </w:r>
      <w:r w:rsidRPr="2F568C34">
        <w:t xml:space="preserve"> Míra účasti na vzdělávání a odborné přípravě osob ve věku 18 až 64 let (2017</w:t>
      </w:r>
      <w:r>
        <w:rPr>
          <w:rStyle w:val="normaltextrun"/>
          <w:rFonts w:cstheme="minorHAnsi"/>
          <w:sz w:val="22"/>
          <w:szCs w:val="22"/>
        </w:rPr>
        <w:t>–</w:t>
      </w:r>
      <w:r w:rsidRPr="2F568C34">
        <w:t>2021</w:t>
      </w:r>
      <w:bookmarkEnd w:id="41"/>
      <w:r w:rsidRPr="2F568C34">
        <w:t>)</w:t>
      </w:r>
      <w:r w:rsidRPr="2F568C34">
        <w:rPr>
          <w:rStyle w:val="Znakapoznpodarou"/>
          <w:color w:val="2F5496" w:themeColor="accent1" w:themeShade="BF"/>
          <w:szCs w:val="20"/>
        </w:rPr>
        <w:footnoteReference w:id="35"/>
      </w:r>
      <w:r w:rsidRPr="2F568C34">
        <w:t xml:space="preserve"> (v %)</w:t>
      </w:r>
      <w:bookmarkEnd w:id="42"/>
      <w:bookmarkEnd w:id="43"/>
      <w:bookmarkEnd w:id="44"/>
    </w:p>
    <w:p w14:paraId="615C1AAC" w14:textId="77777777" w:rsidR="00440200" w:rsidRPr="00FF7588" w:rsidRDefault="00440200" w:rsidP="00802B98">
      <w:pPr>
        <w:pStyle w:val="Titulek"/>
        <w:spacing w:after="120"/>
        <w:rPr>
          <w:color w:val="auto"/>
          <w:sz w:val="18"/>
        </w:rPr>
      </w:pPr>
      <w:r w:rsidRPr="00FF7588">
        <w:rPr>
          <w:color w:val="auto"/>
          <w:sz w:val="18"/>
        </w:rPr>
        <w:t xml:space="preserve">Zdroj: Vlastní zpracování dat </w:t>
      </w:r>
      <w:sdt>
        <w:sdtPr>
          <w:rPr>
            <w:color w:val="auto"/>
            <w:sz w:val="18"/>
          </w:rPr>
          <w:id w:val="2117095407"/>
          <w:citation/>
        </w:sdtPr>
        <w:sdtEndPr/>
        <w:sdtContent>
          <w:r w:rsidRPr="00FF7588">
            <w:rPr>
              <w:color w:val="auto"/>
              <w:sz w:val="18"/>
            </w:rPr>
            <w:fldChar w:fldCharType="begin"/>
          </w:r>
          <w:r w:rsidRPr="00FF7588">
            <w:rPr>
              <w:color w:val="auto"/>
              <w:sz w:val="18"/>
            </w:rPr>
            <w:instrText xml:space="preserve"> CITATION Eur22 \l 1029 </w:instrText>
          </w:r>
          <w:r w:rsidRPr="00FF7588">
            <w:rPr>
              <w:color w:val="auto"/>
              <w:sz w:val="18"/>
            </w:rPr>
            <w:fldChar w:fldCharType="separate"/>
          </w:r>
          <w:r w:rsidRPr="00FF7588">
            <w:rPr>
              <w:noProof/>
              <w:color w:val="auto"/>
              <w:sz w:val="18"/>
            </w:rPr>
            <w:t>(Eurostat, 2022)</w:t>
          </w:r>
          <w:r w:rsidRPr="00FF7588">
            <w:rPr>
              <w:color w:val="auto"/>
              <w:sz w:val="18"/>
            </w:rPr>
            <w:fldChar w:fldCharType="end"/>
          </w:r>
        </w:sdtContent>
      </w:sdt>
      <w:r w:rsidRPr="00FF7588">
        <w:rPr>
          <w:color w:val="auto"/>
          <w:sz w:val="18"/>
        </w:rPr>
        <w:t>.</w:t>
      </w:r>
    </w:p>
    <w:p w14:paraId="257813F9" w14:textId="73DD6C0E" w:rsidR="00440200" w:rsidRPr="00F336AF" w:rsidRDefault="00440200" w:rsidP="00802B98">
      <w:r w:rsidRPr="00F336AF">
        <w:rPr>
          <w:rStyle w:val="normaltextrun"/>
          <w:rFonts w:cstheme="minorHAnsi"/>
        </w:rPr>
        <w:t xml:space="preserve">Nejvyšší podíl počtu dospělých, kteří se účastní dalšího vzdělávání, je ze skupiny osob dosahujících vyššího odborného nebo vysokoškolského vzdělání, naopak nejmenší zastoupení tvoří osoby dosahující nejvýše základní vzdělání. Tento trend je v rámci evropského srovnání běžný. Podíly </w:t>
      </w:r>
      <w:r w:rsidRPr="00F336AF">
        <w:t>osob s nejvýše středoškolským vzděláním dosahovaly do roku 2019 takřka obdobné úrovně jako průměr EU-27, od roku 2020, zejména pak 2021 za průměrem EU-27 zaostáváme</w:t>
      </w:r>
      <w:r>
        <w:t>, s</w:t>
      </w:r>
      <w:r w:rsidRPr="00F336AF">
        <w:t>tejně tak co se účasti osob s vyšším odborným a vysokoškolským vzděláním týče. I v této oblasti Česká republika do roku 2019 dosahova</w:t>
      </w:r>
      <w:r>
        <w:t>la</w:t>
      </w:r>
      <w:r w:rsidRPr="00F336AF">
        <w:t xml:space="preserve"> obdobných, dokonce v některých letech vyšších hodnot, nežli bylo průměrem EU-27. </w:t>
      </w:r>
    </w:p>
    <w:p w14:paraId="0AA308FC" w14:textId="77777777" w:rsidR="00440200" w:rsidRPr="00F336AF" w:rsidRDefault="00440200" w:rsidP="00802B98">
      <w:r w:rsidRPr="00D20578">
        <w:rPr>
          <w:rStyle w:val="normaltextrun"/>
          <w:rFonts w:cstheme="minorHAnsi"/>
        </w:rPr>
        <w:t>Vzhledem k rychle se měnícím požadavkům nejen na</w:t>
      </w:r>
      <w:r w:rsidRPr="00F336AF">
        <w:rPr>
          <w:rStyle w:val="normaltextrun"/>
          <w:rFonts w:cstheme="minorHAnsi"/>
        </w:rPr>
        <w:t xml:space="preserve"> trhu práce stoupá role celoživotního učení. Z těchto důvodů je důležité zejména zvyšovat motivaci a zájem o další vzdělávání, ale i vzdělávání neformální, a to cíleně již v době, kdy jsou osoby ještě ve vzdělávacím systému, nebo podporovat školy, které další vzdělávání poskytují, což Dlouhodobý záměr </w:t>
      </w:r>
      <w:r>
        <w:rPr>
          <w:rStyle w:val="normaltextrun"/>
          <w:rFonts w:cstheme="minorHAnsi"/>
        </w:rPr>
        <w:t>ČR 2023–2027</w:t>
      </w:r>
      <w:r w:rsidRPr="00F336AF">
        <w:rPr>
          <w:rStyle w:val="normaltextrun"/>
          <w:rFonts w:cstheme="minorHAnsi"/>
        </w:rPr>
        <w:t xml:space="preserve"> ve svých opatření zohledňuje. </w:t>
      </w:r>
      <w:r w:rsidRPr="00F336AF">
        <w:rPr>
          <w:rStyle w:val="eop"/>
          <w:rFonts w:cstheme="minorHAnsi"/>
        </w:rPr>
        <w:t> </w:t>
      </w:r>
    </w:p>
    <w:p w14:paraId="2B9C50A3" w14:textId="4F9AC395" w:rsidR="00440200" w:rsidRPr="00FF7588" w:rsidRDefault="00DE5E3E" w:rsidP="00802B98">
      <w:pPr>
        <w:rPr>
          <w:sz w:val="20"/>
          <w:szCs w:val="20"/>
        </w:rPr>
      </w:pPr>
      <w:bookmarkStart w:id="45" w:name="_Ref126491790"/>
      <w:bookmarkStart w:id="46" w:name="_Toc126496352"/>
      <w:bookmarkStart w:id="47" w:name="_Toc127780935"/>
      <w:bookmarkStart w:id="48" w:name="_Toc143766235"/>
      <w:bookmarkStart w:id="49" w:name="_Toc132317380"/>
      <w:bookmarkEnd w:id="32"/>
      <w:r w:rsidRPr="00FF7588">
        <w:rPr>
          <w:i/>
          <w:iCs/>
          <w:noProof/>
          <w:color w:val="44546A" w:themeColor="text2"/>
          <w:sz w:val="20"/>
          <w:szCs w:val="20"/>
        </w:rPr>
        <w:lastRenderedPageBreak/>
        <w:drawing>
          <wp:anchor distT="0" distB="0" distL="114300" distR="114300" simplePos="0" relativeHeight="251658260" behindDoc="1" locked="0" layoutInCell="1" allowOverlap="1" wp14:anchorId="6F6C3493" wp14:editId="60AF6A67">
            <wp:simplePos x="0" y="0"/>
            <wp:positionH relativeFrom="margin">
              <wp:posOffset>0</wp:posOffset>
            </wp:positionH>
            <wp:positionV relativeFrom="paragraph">
              <wp:posOffset>376555</wp:posOffset>
            </wp:positionV>
            <wp:extent cx="5915025" cy="2598420"/>
            <wp:effectExtent l="0" t="0" r="0" b="0"/>
            <wp:wrapTight wrapText="bothSides">
              <wp:wrapPolygon edited="0">
                <wp:start x="0" y="0"/>
                <wp:lineTo x="0" y="21378"/>
                <wp:lineTo x="21496" y="21378"/>
                <wp:lineTo x="21496" y="0"/>
                <wp:lineTo x="0" y="0"/>
              </wp:wrapPolygon>
            </wp:wrapTight>
            <wp:docPr id="6" name="Graf 6">
              <a:extLst xmlns:a="http://schemas.openxmlformats.org/drawingml/2006/main">
                <a:ext uri="{FF2B5EF4-FFF2-40B4-BE49-F238E27FC236}">
                  <a16:creationId xmlns:a16="http://schemas.microsoft.com/office/drawing/2014/main" id="{E687CF44-CC8B-47B8-B407-18D58770D4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440200" w:rsidRPr="00FF7588">
        <w:rPr>
          <w:i/>
          <w:iCs/>
          <w:color w:val="44546A" w:themeColor="text2"/>
          <w:sz w:val="20"/>
          <w:szCs w:val="20"/>
        </w:rPr>
        <w:t xml:space="preserve">Graf </w:t>
      </w:r>
      <w:r w:rsidR="00440200" w:rsidRPr="00FF7588">
        <w:rPr>
          <w:i/>
          <w:iCs/>
          <w:color w:val="44546A" w:themeColor="text2"/>
          <w:sz w:val="20"/>
          <w:szCs w:val="20"/>
        </w:rPr>
        <w:fldChar w:fldCharType="begin"/>
      </w:r>
      <w:r w:rsidR="00440200" w:rsidRPr="00FF7588">
        <w:rPr>
          <w:i/>
          <w:iCs/>
          <w:color w:val="44546A" w:themeColor="text2"/>
          <w:sz w:val="20"/>
          <w:szCs w:val="20"/>
        </w:rPr>
        <w:instrText xml:space="preserve"> SEQ Graf \* ARABIC </w:instrText>
      </w:r>
      <w:r w:rsidR="00440200" w:rsidRPr="00FF7588">
        <w:rPr>
          <w:i/>
          <w:iCs/>
          <w:color w:val="44546A" w:themeColor="text2"/>
          <w:sz w:val="20"/>
          <w:szCs w:val="20"/>
        </w:rPr>
        <w:fldChar w:fldCharType="separate"/>
      </w:r>
      <w:r w:rsidR="000943F6" w:rsidRPr="00FF7588">
        <w:rPr>
          <w:i/>
          <w:iCs/>
          <w:noProof/>
          <w:color w:val="44546A" w:themeColor="text2"/>
          <w:sz w:val="20"/>
          <w:szCs w:val="20"/>
        </w:rPr>
        <w:t>5</w:t>
      </w:r>
      <w:r w:rsidR="00440200" w:rsidRPr="00FF7588">
        <w:rPr>
          <w:i/>
          <w:iCs/>
          <w:color w:val="44546A" w:themeColor="text2"/>
          <w:sz w:val="20"/>
          <w:szCs w:val="20"/>
        </w:rPr>
        <w:fldChar w:fldCharType="end"/>
      </w:r>
      <w:bookmarkEnd w:id="45"/>
      <w:r w:rsidR="00440200" w:rsidRPr="00FF7588">
        <w:rPr>
          <w:i/>
          <w:iCs/>
          <w:color w:val="44546A" w:themeColor="text2"/>
          <w:sz w:val="20"/>
          <w:szCs w:val="20"/>
        </w:rPr>
        <w:t xml:space="preserve"> </w:t>
      </w:r>
      <w:r w:rsidR="00440200" w:rsidRPr="00FF7588">
        <w:rPr>
          <w:rStyle w:val="normaltextrun"/>
          <w:rFonts w:cstheme="minorHAnsi"/>
          <w:sz w:val="20"/>
          <w:szCs w:val="20"/>
        </w:rPr>
        <w:t>–</w:t>
      </w:r>
      <w:r w:rsidR="00440200" w:rsidRPr="00FF7588">
        <w:rPr>
          <w:i/>
          <w:iCs/>
          <w:color w:val="44546A" w:themeColor="text2"/>
          <w:sz w:val="20"/>
          <w:szCs w:val="20"/>
        </w:rPr>
        <w:t xml:space="preserve"> Účast osob (25</w:t>
      </w:r>
      <w:r w:rsidR="00440200" w:rsidRPr="00FF7588">
        <w:rPr>
          <w:rStyle w:val="normaltextrun"/>
          <w:rFonts w:cstheme="minorHAnsi"/>
          <w:sz w:val="20"/>
          <w:szCs w:val="20"/>
        </w:rPr>
        <w:t>–</w:t>
      </w:r>
      <w:r w:rsidR="00440200" w:rsidRPr="00FF7588">
        <w:rPr>
          <w:i/>
          <w:iCs/>
          <w:color w:val="44546A" w:themeColor="text2"/>
          <w:sz w:val="20"/>
          <w:szCs w:val="20"/>
        </w:rPr>
        <w:t>64 let) na celoživotním vzdělávání v ČR a EU-27 podle dosažené úrovně vzdělání (2012</w:t>
      </w:r>
      <w:r w:rsidR="00440200" w:rsidRPr="00FF7588">
        <w:rPr>
          <w:rStyle w:val="normaltextrun"/>
          <w:rFonts w:cstheme="minorHAnsi"/>
          <w:sz w:val="20"/>
          <w:szCs w:val="20"/>
        </w:rPr>
        <w:t>–</w:t>
      </w:r>
      <w:r w:rsidR="00440200" w:rsidRPr="00FF7588">
        <w:rPr>
          <w:i/>
          <w:iCs/>
          <w:color w:val="44546A" w:themeColor="text2"/>
          <w:sz w:val="20"/>
          <w:szCs w:val="20"/>
        </w:rPr>
        <w:t>2021</w:t>
      </w:r>
      <w:bookmarkEnd w:id="46"/>
      <w:r w:rsidR="00440200" w:rsidRPr="00FF7588">
        <w:rPr>
          <w:i/>
          <w:iCs/>
          <w:color w:val="44546A" w:themeColor="text2"/>
          <w:sz w:val="20"/>
          <w:szCs w:val="20"/>
        </w:rPr>
        <w:t>)</w:t>
      </w:r>
      <w:r w:rsidR="000965E6">
        <w:rPr>
          <w:i/>
          <w:iCs/>
          <w:color w:val="44546A" w:themeColor="text2"/>
          <w:sz w:val="20"/>
          <w:szCs w:val="20"/>
        </w:rPr>
        <w:t xml:space="preserve"> </w:t>
      </w:r>
      <w:r w:rsidR="00440200" w:rsidRPr="00FF7588">
        <w:rPr>
          <w:i/>
          <w:iCs/>
          <w:color w:val="44546A" w:themeColor="text2"/>
          <w:sz w:val="20"/>
          <w:szCs w:val="20"/>
        </w:rPr>
        <w:t>(v %</w:t>
      </w:r>
      <w:r w:rsidR="00440200" w:rsidRPr="00FF7588">
        <w:rPr>
          <w:sz w:val="20"/>
          <w:szCs w:val="20"/>
        </w:rPr>
        <w:t>)</w:t>
      </w:r>
      <w:bookmarkEnd w:id="47"/>
      <w:bookmarkEnd w:id="48"/>
      <w:bookmarkEnd w:id="49"/>
    </w:p>
    <w:p w14:paraId="26CE53AF" w14:textId="12835E27" w:rsidR="00440200" w:rsidRPr="00FF7588" w:rsidRDefault="00440200" w:rsidP="00802B98">
      <w:pPr>
        <w:pStyle w:val="Titulek"/>
        <w:rPr>
          <w:color w:val="auto"/>
          <w:sz w:val="18"/>
        </w:rPr>
      </w:pPr>
      <w:r w:rsidRPr="00FF7588">
        <w:rPr>
          <w:color w:val="auto"/>
          <w:sz w:val="18"/>
        </w:rPr>
        <w:t xml:space="preserve">Zdroj: Vlastní zpracování dat </w:t>
      </w:r>
      <w:sdt>
        <w:sdtPr>
          <w:rPr>
            <w:color w:val="auto"/>
            <w:sz w:val="18"/>
          </w:rPr>
          <w:id w:val="1577162448"/>
          <w:citation/>
        </w:sdtPr>
        <w:sdtEndPr/>
        <w:sdtContent>
          <w:r w:rsidRPr="00FF7588">
            <w:rPr>
              <w:color w:val="auto"/>
              <w:sz w:val="18"/>
            </w:rPr>
            <w:fldChar w:fldCharType="begin"/>
          </w:r>
          <w:r w:rsidRPr="00FF7588">
            <w:rPr>
              <w:color w:val="auto"/>
              <w:sz w:val="18"/>
            </w:rPr>
            <w:instrText xml:space="preserve"> CITATION Eur221 \l 1029 </w:instrText>
          </w:r>
          <w:r w:rsidRPr="00FF7588">
            <w:rPr>
              <w:color w:val="auto"/>
              <w:sz w:val="18"/>
            </w:rPr>
            <w:fldChar w:fldCharType="separate"/>
          </w:r>
          <w:r w:rsidRPr="00FF7588">
            <w:rPr>
              <w:noProof/>
              <w:color w:val="auto"/>
              <w:sz w:val="18"/>
            </w:rPr>
            <w:t>(Eurostat, 2022)</w:t>
          </w:r>
          <w:r w:rsidRPr="00FF7588">
            <w:rPr>
              <w:color w:val="auto"/>
              <w:sz w:val="18"/>
            </w:rPr>
            <w:fldChar w:fldCharType="end"/>
          </w:r>
        </w:sdtContent>
      </w:sdt>
      <w:r w:rsidRPr="00FF7588">
        <w:rPr>
          <w:color w:val="auto"/>
          <w:sz w:val="18"/>
        </w:rPr>
        <w:t>.</w:t>
      </w:r>
    </w:p>
    <w:p w14:paraId="271432E1" w14:textId="77777777" w:rsidR="00041C86" w:rsidRDefault="00041C86" w:rsidP="00802B98">
      <w:pPr>
        <w:rPr>
          <w:b/>
          <w:bCs/>
        </w:rPr>
      </w:pPr>
      <w:bookmarkStart w:id="50" w:name="_Toc127187192"/>
    </w:p>
    <w:p w14:paraId="546D2B94" w14:textId="4CAD153A" w:rsidR="00440200" w:rsidRPr="005737F9" w:rsidRDefault="00440200" w:rsidP="00802B98">
      <w:pPr>
        <w:rPr>
          <w:b/>
          <w:bCs/>
        </w:rPr>
      </w:pPr>
      <w:r w:rsidRPr="005737F9">
        <w:rPr>
          <w:b/>
          <w:bCs/>
        </w:rPr>
        <w:t>Formální, neformální vzdělávání a odborná příprava</w:t>
      </w:r>
      <w:bookmarkEnd w:id="50"/>
    </w:p>
    <w:p w14:paraId="7B2D9FC8" w14:textId="37DBFFD0" w:rsidR="00440200" w:rsidRPr="008D5F89" w:rsidRDefault="00440200" w:rsidP="00802B98">
      <w:r w:rsidRPr="00F336AF">
        <w:t>Indikátor měří podíl osob ve věku 25 až 64 let, kte</w:t>
      </w:r>
      <w:r>
        <w:t>ré</w:t>
      </w:r>
      <w:r w:rsidRPr="00F336AF">
        <w:t xml:space="preserve"> uvedl</w:t>
      </w:r>
      <w:r>
        <w:t>y</w:t>
      </w:r>
      <w:r w:rsidRPr="00F336AF">
        <w:t xml:space="preserve">, že se jim během čtyř týdnů před průzkumem dostalo formálního nebo neformálního vzdělání a odborné přípravy. Vzdělání dospělých zahrnuje jak všeobecné, tak odborné formální a neformální vzdělávací činnosti. Z vizualizovaných údajů z let 2017 a 2021 </w:t>
      </w:r>
      <w:r w:rsidRPr="008D5F89">
        <w:t>pocházejících z</w:t>
      </w:r>
      <w:r w:rsidR="00030ADD">
        <w:t> </w:t>
      </w:r>
      <w:r w:rsidRPr="008D5F89">
        <w:t>šetření pracovních sil je patrné, že v</w:t>
      </w:r>
      <w:r>
        <w:t> </w:t>
      </w:r>
      <w:r w:rsidRPr="008D5F89">
        <w:t>Č</w:t>
      </w:r>
      <w:r>
        <w:t xml:space="preserve">R </w:t>
      </w:r>
      <w:r w:rsidRPr="008D5F89">
        <w:t>došlo dokonce k propadu o</w:t>
      </w:r>
      <w:r>
        <w:t> </w:t>
      </w:r>
      <w:r w:rsidRPr="008D5F89">
        <w:t xml:space="preserve">cca 40 % v roce 2021 oproti roku 2017. </w:t>
      </w:r>
    </w:p>
    <w:p w14:paraId="2057C5C0" w14:textId="0DF1906E" w:rsidR="00440200" w:rsidRPr="00FF7588" w:rsidRDefault="00440200" w:rsidP="00802B98">
      <w:pPr>
        <w:pStyle w:val="Titulek"/>
        <w:rPr>
          <w:color w:val="000000" w:themeColor="text1"/>
          <w:szCs w:val="20"/>
        </w:rPr>
      </w:pPr>
      <w:bookmarkStart w:id="51" w:name="_Ref126496138"/>
      <w:bookmarkStart w:id="52" w:name="_Toc126496353"/>
      <w:bookmarkStart w:id="53" w:name="_Toc127780936"/>
      <w:bookmarkStart w:id="54" w:name="_Toc143766236"/>
      <w:bookmarkStart w:id="55" w:name="_Toc132317381"/>
      <w:r w:rsidRPr="00D11B55">
        <w:rPr>
          <w:noProof/>
          <w:szCs w:val="20"/>
        </w:rPr>
        <w:drawing>
          <wp:anchor distT="0" distB="0" distL="114300" distR="114300" simplePos="0" relativeHeight="251658261" behindDoc="1" locked="0" layoutInCell="1" allowOverlap="1" wp14:anchorId="549F46B6" wp14:editId="7D689EF6">
            <wp:simplePos x="0" y="0"/>
            <wp:positionH relativeFrom="margin">
              <wp:posOffset>-4445</wp:posOffset>
            </wp:positionH>
            <wp:positionV relativeFrom="paragraph">
              <wp:posOffset>392430</wp:posOffset>
            </wp:positionV>
            <wp:extent cx="6217920" cy="2124075"/>
            <wp:effectExtent l="0" t="0" r="0" b="0"/>
            <wp:wrapTight wrapText="bothSides">
              <wp:wrapPolygon edited="0">
                <wp:start x="0" y="0"/>
                <wp:lineTo x="0" y="21309"/>
                <wp:lineTo x="21507" y="21309"/>
                <wp:lineTo x="21507" y="0"/>
                <wp:lineTo x="0" y="0"/>
              </wp:wrapPolygon>
            </wp:wrapTight>
            <wp:docPr id="8" name="Graf 8">
              <a:extLst xmlns:a="http://schemas.openxmlformats.org/drawingml/2006/main">
                <a:ext uri="{FF2B5EF4-FFF2-40B4-BE49-F238E27FC236}">
                  <a16:creationId xmlns:a16="http://schemas.microsoft.com/office/drawing/2014/main" id="{68B5963D-F934-71C0-0A7A-28CDB366D4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Pr="00D11B55">
        <w:rPr>
          <w:szCs w:val="20"/>
        </w:rPr>
        <w:t xml:space="preserve">Graf </w:t>
      </w:r>
      <w:r w:rsidRPr="00D11B55">
        <w:rPr>
          <w:szCs w:val="20"/>
        </w:rPr>
        <w:fldChar w:fldCharType="begin"/>
      </w:r>
      <w:r w:rsidRPr="00D11B55">
        <w:rPr>
          <w:szCs w:val="20"/>
        </w:rPr>
        <w:instrText>SEQ Graf \* ARABIC</w:instrText>
      </w:r>
      <w:r w:rsidRPr="00D11B55">
        <w:rPr>
          <w:szCs w:val="20"/>
        </w:rPr>
        <w:fldChar w:fldCharType="separate"/>
      </w:r>
      <w:r w:rsidR="000943F6" w:rsidRPr="00D11B55">
        <w:rPr>
          <w:noProof/>
          <w:szCs w:val="20"/>
        </w:rPr>
        <w:t>6</w:t>
      </w:r>
      <w:r w:rsidRPr="00D11B55">
        <w:rPr>
          <w:szCs w:val="20"/>
        </w:rPr>
        <w:fldChar w:fldCharType="end"/>
      </w:r>
      <w:bookmarkEnd w:id="51"/>
      <w:r w:rsidRPr="00D11B55">
        <w:rPr>
          <w:szCs w:val="20"/>
        </w:rPr>
        <w:t xml:space="preserve"> </w:t>
      </w:r>
      <w:r w:rsidRPr="00FF7588">
        <w:rPr>
          <w:rStyle w:val="normaltextrun"/>
          <w:rFonts w:cstheme="minorHAnsi"/>
          <w:szCs w:val="20"/>
        </w:rPr>
        <w:t>–</w:t>
      </w:r>
      <w:r w:rsidRPr="00D11B55">
        <w:rPr>
          <w:szCs w:val="20"/>
        </w:rPr>
        <w:t xml:space="preserve"> Míra účasti osob (25</w:t>
      </w:r>
      <w:r w:rsidRPr="00FF7588">
        <w:rPr>
          <w:rStyle w:val="normaltextrun"/>
          <w:rFonts w:cstheme="minorHAnsi"/>
          <w:szCs w:val="20"/>
        </w:rPr>
        <w:t>–</w:t>
      </w:r>
      <w:r w:rsidRPr="00D11B55">
        <w:rPr>
          <w:szCs w:val="20"/>
        </w:rPr>
        <w:t xml:space="preserve">64 let) na formálním nebo neformálním vzdělání a odborné přípravě ve vybraných zemích </w:t>
      </w:r>
      <w:bookmarkEnd w:id="52"/>
      <w:r w:rsidRPr="00D11B55">
        <w:rPr>
          <w:szCs w:val="20"/>
        </w:rPr>
        <w:t>(</w:t>
      </w:r>
      <w:r w:rsidRPr="00FF7588">
        <w:rPr>
          <w:color w:val="000000" w:themeColor="text1"/>
          <w:szCs w:val="20"/>
        </w:rPr>
        <w:t>2021</w:t>
      </w:r>
      <w:r w:rsidRPr="00FF7588">
        <w:rPr>
          <w:rStyle w:val="normaltextrun"/>
          <w:rFonts w:cstheme="minorHAnsi"/>
          <w:color w:val="000000" w:themeColor="text1"/>
          <w:szCs w:val="20"/>
        </w:rPr>
        <w:t>–</w:t>
      </w:r>
      <w:r w:rsidRPr="00FF7588">
        <w:rPr>
          <w:color w:val="000000" w:themeColor="text1"/>
          <w:szCs w:val="20"/>
        </w:rPr>
        <w:t>2027) (v %)</w:t>
      </w:r>
      <w:bookmarkEnd w:id="53"/>
      <w:bookmarkEnd w:id="54"/>
      <w:bookmarkEnd w:id="55"/>
    </w:p>
    <w:p w14:paraId="624A2799" w14:textId="77777777" w:rsidR="00440200" w:rsidRPr="00FF7588" w:rsidRDefault="00440200" w:rsidP="00802B98">
      <w:pPr>
        <w:pStyle w:val="Titulek"/>
        <w:rPr>
          <w:color w:val="000000" w:themeColor="text1"/>
          <w:sz w:val="18"/>
        </w:rPr>
      </w:pPr>
      <w:r w:rsidRPr="00FF7588">
        <w:rPr>
          <w:color w:val="000000" w:themeColor="text1"/>
          <w:sz w:val="18"/>
        </w:rPr>
        <w:t xml:space="preserve">Zdroj: Vlastní zpracování dat </w:t>
      </w:r>
      <w:sdt>
        <w:sdtPr>
          <w:rPr>
            <w:color w:val="000000" w:themeColor="text1"/>
            <w:sz w:val="18"/>
          </w:rPr>
          <w:id w:val="620030517"/>
          <w:citation/>
        </w:sdtPr>
        <w:sdtEndPr/>
        <w:sdtContent>
          <w:r w:rsidRPr="00FF7588">
            <w:rPr>
              <w:color w:val="000000" w:themeColor="text1"/>
              <w:sz w:val="18"/>
            </w:rPr>
            <w:fldChar w:fldCharType="begin"/>
          </w:r>
          <w:r w:rsidRPr="00FF7588">
            <w:rPr>
              <w:color w:val="000000" w:themeColor="text1"/>
              <w:sz w:val="18"/>
            </w:rPr>
            <w:instrText xml:space="preserve"> CITATION Eur222 \l 1029 </w:instrText>
          </w:r>
          <w:r w:rsidRPr="00FF7588">
            <w:rPr>
              <w:color w:val="000000" w:themeColor="text1"/>
              <w:sz w:val="18"/>
            </w:rPr>
            <w:fldChar w:fldCharType="separate"/>
          </w:r>
          <w:r w:rsidRPr="00FF7588">
            <w:rPr>
              <w:noProof/>
              <w:color w:val="000000" w:themeColor="text1"/>
              <w:sz w:val="18"/>
            </w:rPr>
            <w:t>(Eurostat, 2022)</w:t>
          </w:r>
          <w:r w:rsidRPr="00FF7588">
            <w:rPr>
              <w:color w:val="000000" w:themeColor="text1"/>
              <w:sz w:val="18"/>
            </w:rPr>
            <w:fldChar w:fldCharType="end"/>
          </w:r>
        </w:sdtContent>
      </w:sdt>
      <w:r w:rsidRPr="00FF7588">
        <w:rPr>
          <w:color w:val="000000" w:themeColor="text1"/>
          <w:sz w:val="18"/>
        </w:rPr>
        <w:t>.</w:t>
      </w:r>
    </w:p>
    <w:p w14:paraId="51DDF20C" w14:textId="77777777" w:rsidR="00440200" w:rsidRPr="005737F9" w:rsidRDefault="00440200" w:rsidP="00802B98">
      <w:pPr>
        <w:rPr>
          <w:b/>
          <w:bCs/>
        </w:rPr>
      </w:pPr>
      <w:bookmarkStart w:id="56" w:name="_Toc126508296"/>
      <w:bookmarkStart w:id="57" w:name="_Toc127187194"/>
      <w:r w:rsidRPr="005737F9">
        <w:rPr>
          <w:b/>
          <w:bCs/>
        </w:rPr>
        <w:t>Absolventi</w:t>
      </w:r>
      <w:bookmarkEnd w:id="56"/>
      <w:bookmarkEnd w:id="57"/>
      <w:r>
        <w:rPr>
          <w:rStyle w:val="Znakapoznpodarou"/>
          <w:b/>
          <w:bCs/>
        </w:rPr>
        <w:footnoteReference w:id="36"/>
      </w:r>
      <w:r w:rsidRPr="005737F9">
        <w:rPr>
          <w:b/>
          <w:bCs/>
        </w:rPr>
        <w:t xml:space="preserve"> </w:t>
      </w:r>
    </w:p>
    <w:p w14:paraId="7BD80C3A" w14:textId="3AB80A44" w:rsidR="007B6EC5" w:rsidRDefault="00440200" w:rsidP="00802B98">
      <w:r w:rsidRPr="007A75B7">
        <w:t>Ze sledovaných počtů absolventů v jednotlivých kategoriích</w:t>
      </w:r>
      <w:r w:rsidRPr="007A75B7">
        <w:rPr>
          <w:rStyle w:val="Znakapoznpodarou"/>
        </w:rPr>
        <w:footnoteReference w:id="37"/>
      </w:r>
      <w:r w:rsidRPr="007A75B7">
        <w:t xml:space="preserve"> oborů vzdělání v krajích ČR v letech</w:t>
      </w:r>
      <w:r w:rsidRPr="007A75B7">
        <w:rPr>
          <w:rStyle w:val="Znakapoznpodarou"/>
        </w:rPr>
        <w:footnoteReference w:id="38"/>
      </w:r>
      <w:r w:rsidRPr="007A75B7">
        <w:t xml:space="preserve"> 2017 </w:t>
      </w:r>
      <w:r>
        <w:t>(</w:t>
      </w:r>
      <w:r w:rsidRPr="21F3CF91">
        <w:rPr>
          <w:i/>
          <w:iCs/>
        </w:rPr>
        <w:t>Graf 7)</w:t>
      </w:r>
      <w:r w:rsidRPr="007A75B7">
        <w:t xml:space="preserve"> a 202</w:t>
      </w:r>
      <w:r w:rsidR="00CB6B44">
        <w:t>2</w:t>
      </w:r>
      <w:r>
        <w:t xml:space="preserve"> (</w:t>
      </w:r>
      <w:r w:rsidRPr="21F3CF91">
        <w:rPr>
          <w:i/>
          <w:iCs/>
        </w:rPr>
        <w:t>Graf 8)</w:t>
      </w:r>
      <w:r w:rsidRPr="007A75B7">
        <w:t xml:space="preserve"> si lze všimnout krajové rozdílnosti v rámci zastoupení absolventů v</w:t>
      </w:r>
      <w:r>
        <w:t> </w:t>
      </w:r>
      <w:r w:rsidRPr="007A75B7">
        <w:t>jednotlivých kategorií</w:t>
      </w:r>
      <w:r>
        <w:t>ch</w:t>
      </w:r>
      <w:r w:rsidRPr="007A75B7">
        <w:t xml:space="preserve"> oborů</w:t>
      </w:r>
      <w:r>
        <w:t xml:space="preserve"> (</w:t>
      </w:r>
      <w:r w:rsidRPr="21F3CF91">
        <w:rPr>
          <w:i/>
          <w:iCs/>
        </w:rPr>
        <w:t>Graf 9).</w:t>
      </w:r>
      <w:r w:rsidRPr="00F336AF">
        <w:t xml:space="preserve"> </w:t>
      </w:r>
      <w:r w:rsidR="00AE4222">
        <w:t>Z</w:t>
      </w:r>
      <w:r w:rsidR="00534367">
        <w:t> grafu 9 je patrné, že v</w:t>
      </w:r>
      <w:r w:rsidR="001E0073">
        <w:t xml:space="preserve">e všech krajích došlo </w:t>
      </w:r>
      <w:r w:rsidR="00347579">
        <w:t xml:space="preserve">v rámci srovnávaného období </w:t>
      </w:r>
      <w:r w:rsidR="001E0073">
        <w:t xml:space="preserve">k poklesu </w:t>
      </w:r>
      <w:r w:rsidR="00347579">
        <w:t xml:space="preserve">absolventů vyšších odborných škol. </w:t>
      </w:r>
      <w:r w:rsidR="00AE0230">
        <w:t>Ve třech krajích – Jihomoravském, Moravskoslezském a Královéhradeckém došlo</w:t>
      </w:r>
      <w:r w:rsidR="007E578F">
        <w:t xml:space="preserve"> </w:t>
      </w:r>
      <w:r w:rsidR="0069785F">
        <w:t xml:space="preserve">ke snížení </w:t>
      </w:r>
      <w:r w:rsidR="00AE0230">
        <w:t>počtu absolventů oborů středního vzdělání s výučním listem E a H.</w:t>
      </w:r>
    </w:p>
    <w:p w14:paraId="21D014A0" w14:textId="4B0F8280" w:rsidR="00881FA5" w:rsidRPr="00881FA5" w:rsidDel="009D46CD" w:rsidRDefault="00C02C00" w:rsidP="005D1E92">
      <w:pPr>
        <w:pStyle w:val="Titulek"/>
      </w:pPr>
      <w:bookmarkStart w:id="58" w:name="_Ref126506590"/>
      <w:bookmarkStart w:id="59" w:name="_Toc127780937"/>
      <w:bookmarkStart w:id="60" w:name="_Toc143766237"/>
      <w:bookmarkStart w:id="61" w:name="_Toc132317382"/>
      <w:r>
        <w:lastRenderedPageBreak/>
        <w:t>G</w:t>
      </w:r>
      <w:r w:rsidR="0090503E">
        <w:t>r</w:t>
      </w:r>
      <w:r w:rsidR="00440200">
        <w:t xml:space="preserve">af </w:t>
      </w:r>
      <w:r w:rsidR="00440200" w:rsidRPr="7A063A46">
        <w:rPr>
          <w:i w:val="0"/>
        </w:rPr>
        <w:fldChar w:fldCharType="begin"/>
      </w:r>
      <w:r w:rsidR="00440200">
        <w:instrText>SEQ Graf \* ARABIC</w:instrText>
      </w:r>
      <w:r w:rsidR="00440200" w:rsidRPr="7A063A46">
        <w:rPr>
          <w:i w:val="0"/>
        </w:rPr>
        <w:fldChar w:fldCharType="separate"/>
      </w:r>
      <w:r w:rsidR="000943F6">
        <w:rPr>
          <w:noProof/>
        </w:rPr>
        <w:t>7</w:t>
      </w:r>
      <w:r w:rsidR="00440200" w:rsidRPr="7A063A46">
        <w:rPr>
          <w:i w:val="0"/>
        </w:rPr>
        <w:fldChar w:fldCharType="end"/>
      </w:r>
      <w:bookmarkEnd w:id="58"/>
      <w:r w:rsidR="00440200">
        <w:t xml:space="preserve"> </w:t>
      </w:r>
      <w:r w:rsidR="00440200" w:rsidRPr="7A063A46">
        <w:rPr>
          <w:rStyle w:val="normaltextrun"/>
          <w:sz w:val="22"/>
          <w:szCs w:val="22"/>
        </w:rPr>
        <w:t>–</w:t>
      </w:r>
      <w:r w:rsidR="00440200">
        <w:t xml:space="preserve"> </w:t>
      </w:r>
      <w:r w:rsidR="00735AFC">
        <w:t>A</w:t>
      </w:r>
      <w:r w:rsidR="00440200">
        <w:t>bsolven</w:t>
      </w:r>
      <w:r w:rsidR="00184ABF">
        <w:t>t</w:t>
      </w:r>
      <w:r w:rsidR="00735AFC">
        <w:t xml:space="preserve">i </w:t>
      </w:r>
      <w:r w:rsidR="00440200">
        <w:t>dle kategorií oborů vzdělání v krajích ČR a Hl. m. Praha (2017)</w:t>
      </w:r>
      <w:bookmarkEnd w:id="59"/>
      <w:bookmarkEnd w:id="60"/>
      <w:bookmarkEnd w:id="61"/>
    </w:p>
    <w:p w14:paraId="30AA4EAE" w14:textId="610DD372" w:rsidR="00DE5E3E" w:rsidRDefault="00394BAD" w:rsidP="00802B98">
      <w:pPr>
        <w:pStyle w:val="Titulek"/>
      </w:pPr>
      <w:bookmarkStart w:id="62" w:name="_Toc132317383"/>
      <w:r>
        <w:rPr>
          <w:noProof/>
        </w:rPr>
        <w:drawing>
          <wp:inline distT="0" distB="0" distL="0" distR="0" wp14:anchorId="6E8096E6" wp14:editId="3DB3127F">
            <wp:extent cx="5918200" cy="2959100"/>
            <wp:effectExtent l="0" t="0" r="6350" b="12700"/>
            <wp:docPr id="199841152" name="Graf 199841152">
              <a:extLst xmlns:a="http://schemas.openxmlformats.org/drawingml/2006/main">
                <a:ext uri="{FF2B5EF4-FFF2-40B4-BE49-F238E27FC236}">
                  <a16:creationId xmlns:a16="http://schemas.microsoft.com/office/drawing/2014/main" id="{4E512916-E388-A7B0-C39A-7D59A08145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Start w:id="63" w:name="_Ref126506791"/>
      <w:bookmarkStart w:id="64" w:name="_Toc127780938"/>
      <w:bookmarkStart w:id="65" w:name="_Toc143766238"/>
    </w:p>
    <w:p w14:paraId="236DC6B3" w14:textId="6A75A829" w:rsidR="00440200" w:rsidRPr="00E76C59" w:rsidRDefault="00440200" w:rsidP="00802B98">
      <w:pPr>
        <w:pStyle w:val="Titulek"/>
      </w:pPr>
      <w:r w:rsidRPr="00F336AF">
        <w:t xml:space="preserve">Graf </w:t>
      </w:r>
      <w:r>
        <w:fldChar w:fldCharType="begin"/>
      </w:r>
      <w:r>
        <w:instrText>SEQ Graf \* ARABIC</w:instrText>
      </w:r>
      <w:r>
        <w:fldChar w:fldCharType="separate"/>
      </w:r>
      <w:r w:rsidR="000943F6">
        <w:rPr>
          <w:noProof/>
        </w:rPr>
        <w:t>8</w:t>
      </w:r>
      <w:r>
        <w:fldChar w:fldCharType="end"/>
      </w:r>
      <w:bookmarkEnd w:id="63"/>
      <w:r w:rsidRPr="00F336AF">
        <w:t xml:space="preserve"> </w:t>
      </w:r>
      <w:r>
        <w:rPr>
          <w:rStyle w:val="normaltextrun"/>
          <w:rFonts w:cstheme="minorHAnsi"/>
          <w:sz w:val="22"/>
          <w:szCs w:val="22"/>
        </w:rPr>
        <w:t>–</w:t>
      </w:r>
      <w:r w:rsidRPr="00F336AF">
        <w:t xml:space="preserve"> </w:t>
      </w:r>
      <w:r w:rsidR="00735AFC">
        <w:t xml:space="preserve">Absolventi </w:t>
      </w:r>
      <w:r w:rsidRPr="00F336AF">
        <w:t xml:space="preserve">dle kategorií oborů vzdělání v krajích ČR a </w:t>
      </w:r>
      <w:r>
        <w:t>H</w:t>
      </w:r>
      <w:r w:rsidRPr="00F336AF">
        <w:t>l. m. Praha (2022)</w:t>
      </w:r>
      <w:bookmarkEnd w:id="62"/>
      <w:bookmarkEnd w:id="64"/>
      <w:bookmarkEnd w:id="65"/>
    </w:p>
    <w:p w14:paraId="456C7806" w14:textId="22106F09" w:rsidR="00440200" w:rsidRDefault="00E84801" w:rsidP="00802B98">
      <w:pPr>
        <w:pStyle w:val="Titulek"/>
      </w:pPr>
      <w:bookmarkStart w:id="66" w:name="_Toc132317384"/>
      <w:r>
        <w:rPr>
          <w:noProof/>
        </w:rPr>
        <w:drawing>
          <wp:inline distT="0" distB="0" distL="0" distR="0" wp14:anchorId="4AA343F4" wp14:editId="6FD80DD6">
            <wp:extent cx="6034314" cy="3653064"/>
            <wp:effectExtent l="0" t="0" r="5080" b="5080"/>
            <wp:docPr id="1" name="Graf 1">
              <a:extLst xmlns:a="http://schemas.openxmlformats.org/drawingml/2006/main">
                <a:ext uri="{FF2B5EF4-FFF2-40B4-BE49-F238E27FC236}">
                  <a16:creationId xmlns:a16="http://schemas.microsoft.com/office/drawing/2014/main" id="{B0E7B07E-036C-6F9A-F4CF-7CA4425ADD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3C6D50A" w14:textId="656B191C" w:rsidR="00440200" w:rsidRDefault="00440200" w:rsidP="00802B98">
      <w:pPr>
        <w:pStyle w:val="Titulek"/>
      </w:pPr>
      <w:bookmarkStart w:id="67" w:name="_Toc143766239"/>
      <w:r w:rsidRPr="009B7A38">
        <w:rPr>
          <w:noProof/>
          <w:szCs w:val="20"/>
        </w:rPr>
        <w:lastRenderedPageBreak/>
        <w:drawing>
          <wp:anchor distT="0" distB="0" distL="114300" distR="114300" simplePos="0" relativeHeight="251658264" behindDoc="1" locked="0" layoutInCell="1" allowOverlap="1" wp14:anchorId="26E6F0CA" wp14:editId="04B02F9B">
            <wp:simplePos x="0" y="0"/>
            <wp:positionH relativeFrom="margin">
              <wp:align>center</wp:align>
            </wp:positionH>
            <wp:positionV relativeFrom="paragraph">
              <wp:posOffset>359374</wp:posOffset>
            </wp:positionV>
            <wp:extent cx="5951220" cy="5524500"/>
            <wp:effectExtent l="0" t="0" r="0" b="0"/>
            <wp:wrapTight wrapText="bothSides">
              <wp:wrapPolygon edited="0">
                <wp:start x="0" y="0"/>
                <wp:lineTo x="0" y="21526"/>
                <wp:lineTo x="21503" y="21526"/>
                <wp:lineTo x="21503" y="0"/>
                <wp:lineTo x="0" y="0"/>
              </wp:wrapPolygon>
            </wp:wrapTight>
            <wp:docPr id="16" name="Graf 16">
              <a:extLst xmlns:a="http://schemas.openxmlformats.org/drawingml/2006/main">
                <a:ext uri="{FF2B5EF4-FFF2-40B4-BE49-F238E27FC236}">
                  <a16:creationId xmlns:a16="http://schemas.microsoft.com/office/drawing/2014/main" id="{C665C000-9843-2EDB-02FA-DDEA4BBF52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Pr="00F336AF">
        <w:t xml:space="preserve">Graf </w:t>
      </w:r>
      <w:r>
        <w:fldChar w:fldCharType="begin"/>
      </w:r>
      <w:r>
        <w:instrText>SEQ Graf \* ARABIC</w:instrText>
      </w:r>
      <w:r>
        <w:fldChar w:fldCharType="separate"/>
      </w:r>
      <w:r w:rsidR="000943F6">
        <w:rPr>
          <w:noProof/>
        </w:rPr>
        <w:t>9</w:t>
      </w:r>
      <w:r>
        <w:fldChar w:fldCharType="end"/>
      </w:r>
      <w:r w:rsidRPr="00F336AF">
        <w:t xml:space="preserve"> </w:t>
      </w:r>
      <w:r>
        <w:rPr>
          <w:rStyle w:val="normaltextrun"/>
          <w:rFonts w:cstheme="minorHAnsi"/>
          <w:sz w:val="22"/>
          <w:szCs w:val="22"/>
        </w:rPr>
        <w:t>–</w:t>
      </w:r>
      <w:r w:rsidRPr="00F336AF">
        <w:t xml:space="preserve"> Rozdíly počtu absolventů v</w:t>
      </w:r>
      <w:r>
        <w:t> </w:t>
      </w:r>
      <w:r w:rsidRPr="00F336AF">
        <w:t>r</w:t>
      </w:r>
      <w:r>
        <w:t>.</w:t>
      </w:r>
      <w:r w:rsidRPr="00F336AF">
        <w:t xml:space="preserve"> 2022 oproti r</w:t>
      </w:r>
      <w:r>
        <w:t>.</w:t>
      </w:r>
      <w:r w:rsidRPr="00F336AF">
        <w:t xml:space="preserve"> 2017 v rámci jednotlivých kategorií oborů vzdělávání v krajích ČR a Hl. m. Praha</w:t>
      </w:r>
      <w:bookmarkEnd w:id="66"/>
      <w:bookmarkEnd w:id="67"/>
    </w:p>
    <w:p w14:paraId="352A4A60" w14:textId="77777777" w:rsidR="00440200" w:rsidRPr="0033231A" w:rsidRDefault="00440200" w:rsidP="007B6EC5">
      <w:r w:rsidRPr="007B6EC5">
        <w:rPr>
          <w:i/>
          <w:sz w:val="18"/>
          <w:szCs w:val="18"/>
        </w:rPr>
        <w:t>Zdroj: Vlastní zpracování dat (NPI ČR, 2022).</w:t>
      </w:r>
    </w:p>
    <w:p w14:paraId="32741221" w14:textId="2EACFEDF" w:rsidR="00440200" w:rsidRDefault="00440200" w:rsidP="00802B98">
      <w:r w:rsidRPr="2F568C34">
        <w:t xml:space="preserve">Důležitým indikátorem u absolventů je i jejich míra nezaměstnanosti. Procentuálně i početně největší </w:t>
      </w:r>
      <w:r w:rsidRPr="00A63AB4">
        <w:t xml:space="preserve">skupinu nezaměstnaných absolventů tvoří v rámci všech krajů absolventi středního vzdělání s výučním listem. V krajském srovnání je nejvyšší míra nezaměstnaných absolventů v rámci Ústeckého kraje, kde tito nezaměstnaní </w:t>
      </w:r>
      <w:r w:rsidRPr="2F568C34">
        <w:t xml:space="preserve">absolventi přesahují 10 %. Ve srovnávaném období však došlo ke </w:t>
      </w:r>
      <w:r w:rsidRPr="00E76A33">
        <w:t xml:space="preserve">zmíněnému nárůstu v rámci všech krajů, a to ve všech kategoriích, vyjma vyššího odborného vzdělání, kde ve sledovaném období v rámci všech oblastí došlo jak k poklesu počtu absolventů, tak i snížení míry nezaměstnanosti absolventů (vyjma Středočeského, Karlovarského, Královéhradeckého, Zlínského kraje a Kraje Vysočina, kde míra nezaměstnanosti absolventů mírně vzrostla, v součtu se však </w:t>
      </w:r>
      <w:r w:rsidRPr="2F568C34">
        <w:t>jedná o jednotky nezaměstnaných).</w:t>
      </w:r>
      <w:r>
        <w:t xml:space="preserve"> </w:t>
      </w:r>
    </w:p>
    <w:p w14:paraId="0C0428E9" w14:textId="77777777" w:rsidR="004B1174" w:rsidRDefault="004B1174">
      <w:pPr>
        <w:jc w:val="left"/>
        <w:rPr>
          <w:i/>
          <w:iCs/>
          <w:color w:val="44546A" w:themeColor="text2"/>
          <w:sz w:val="18"/>
          <w:szCs w:val="18"/>
        </w:rPr>
      </w:pPr>
      <w:bookmarkStart w:id="68" w:name="_Toc127780940"/>
      <w:bookmarkStart w:id="69" w:name="_Toc143766240"/>
      <w:r>
        <w:br w:type="page"/>
      </w:r>
    </w:p>
    <w:p w14:paraId="29E839E1" w14:textId="3DBA7DD0" w:rsidR="00440200" w:rsidRPr="00F336AF" w:rsidRDefault="00440200" w:rsidP="00802B98">
      <w:pPr>
        <w:pStyle w:val="Titulek"/>
      </w:pPr>
      <w:bookmarkStart w:id="70" w:name="_Toc132317385"/>
      <w:r>
        <w:lastRenderedPageBreak/>
        <w:t xml:space="preserve">Graf </w:t>
      </w:r>
      <w:r>
        <w:fldChar w:fldCharType="begin"/>
      </w:r>
      <w:r>
        <w:instrText>SEQ Graf \* ARABIC</w:instrText>
      </w:r>
      <w:r>
        <w:fldChar w:fldCharType="separate"/>
      </w:r>
      <w:r w:rsidR="000943F6">
        <w:rPr>
          <w:noProof/>
        </w:rPr>
        <w:t>10</w:t>
      </w:r>
      <w:r>
        <w:fldChar w:fldCharType="end"/>
      </w:r>
      <w:r>
        <w:t xml:space="preserve"> </w:t>
      </w:r>
      <w:r w:rsidRPr="21F3CF91">
        <w:rPr>
          <w:rStyle w:val="normaltextrun"/>
          <w:sz w:val="22"/>
          <w:szCs w:val="22"/>
        </w:rPr>
        <w:t xml:space="preserve">– </w:t>
      </w:r>
      <w:r>
        <w:t>Míra nezaměstnanosti absolventů (v %) jednotlivých kategorií oborů vzdělání v krajích ČR a Hl. m. Praha (202</w:t>
      </w:r>
      <w:r w:rsidR="00480561">
        <w:t>2</w:t>
      </w:r>
      <w:r>
        <w:t>)</w:t>
      </w:r>
      <w:bookmarkEnd w:id="68"/>
      <w:bookmarkEnd w:id="69"/>
      <w:bookmarkEnd w:id="70"/>
      <w:r>
        <w:t xml:space="preserve"> </w:t>
      </w:r>
    </w:p>
    <w:p w14:paraId="4D0147ED" w14:textId="049AB6F2" w:rsidR="00440200" w:rsidRPr="0033231A" w:rsidRDefault="00440200" w:rsidP="007B6EC5">
      <w:r w:rsidRPr="007B6EC5">
        <w:rPr>
          <w:i/>
          <w:iCs/>
          <w:noProof/>
          <w:sz w:val="18"/>
          <w:szCs w:val="18"/>
        </w:rPr>
        <w:drawing>
          <wp:anchor distT="0" distB="0" distL="114300" distR="114300" simplePos="0" relativeHeight="251658272" behindDoc="1" locked="0" layoutInCell="1" allowOverlap="1" wp14:anchorId="761F05F4" wp14:editId="3B6078D1">
            <wp:simplePos x="0" y="0"/>
            <wp:positionH relativeFrom="margin">
              <wp:posOffset>43180</wp:posOffset>
            </wp:positionH>
            <wp:positionV relativeFrom="paragraph">
              <wp:posOffset>54610</wp:posOffset>
            </wp:positionV>
            <wp:extent cx="6096000" cy="2828925"/>
            <wp:effectExtent l="0" t="0" r="0" b="0"/>
            <wp:wrapTight wrapText="bothSides">
              <wp:wrapPolygon edited="0">
                <wp:start x="0" y="0"/>
                <wp:lineTo x="0" y="21382"/>
                <wp:lineTo x="21533" y="21382"/>
                <wp:lineTo x="21533" y="0"/>
                <wp:lineTo x="0" y="0"/>
              </wp:wrapPolygon>
            </wp:wrapTight>
            <wp:docPr id="19" name="Graf 19">
              <a:extLst xmlns:a="http://schemas.openxmlformats.org/drawingml/2006/main">
                <a:ext uri="{FF2B5EF4-FFF2-40B4-BE49-F238E27FC236}">
                  <a16:creationId xmlns:a16="http://schemas.microsoft.com/office/drawing/2014/main" id="{DF0E60A4-F8FB-BE83-BD34-7D1B8CCEA6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Pr="007B6EC5">
        <w:rPr>
          <w:i/>
          <w:sz w:val="18"/>
          <w:szCs w:val="18"/>
        </w:rPr>
        <w:t>Zdroj: Vlastní zpracování dat (NPI ČR, 2022).</w:t>
      </w:r>
    </w:p>
    <w:p w14:paraId="45312B1C" w14:textId="15C754B3" w:rsidR="00440200" w:rsidRPr="00F336AF" w:rsidRDefault="00440200" w:rsidP="00802B98">
      <w:pPr>
        <w:pStyle w:val="Titulek"/>
        <w:rPr>
          <w:color w:val="1F3864" w:themeColor="accent1" w:themeShade="80"/>
        </w:rPr>
      </w:pPr>
      <w:bookmarkStart w:id="71" w:name="_Toc127780941"/>
      <w:bookmarkStart w:id="72" w:name="_Toc143766241"/>
      <w:bookmarkStart w:id="73" w:name="_Toc132317386"/>
      <w:r w:rsidRPr="00F336AF">
        <w:rPr>
          <w:noProof/>
        </w:rPr>
        <w:drawing>
          <wp:anchor distT="0" distB="0" distL="114300" distR="114300" simplePos="0" relativeHeight="251658273" behindDoc="1" locked="0" layoutInCell="1" allowOverlap="1" wp14:anchorId="33B21A39" wp14:editId="36CDBEF6">
            <wp:simplePos x="0" y="0"/>
            <wp:positionH relativeFrom="margin">
              <wp:posOffset>113665</wp:posOffset>
            </wp:positionH>
            <wp:positionV relativeFrom="paragraph">
              <wp:posOffset>363855</wp:posOffset>
            </wp:positionV>
            <wp:extent cx="6103620" cy="5143500"/>
            <wp:effectExtent l="0" t="0" r="0" b="0"/>
            <wp:wrapTight wrapText="bothSides">
              <wp:wrapPolygon edited="0">
                <wp:start x="0" y="0"/>
                <wp:lineTo x="0" y="21520"/>
                <wp:lineTo x="21506" y="21520"/>
                <wp:lineTo x="21506" y="0"/>
                <wp:lineTo x="0" y="0"/>
              </wp:wrapPolygon>
            </wp:wrapTight>
            <wp:docPr id="21" name="Graf 21">
              <a:extLst xmlns:a="http://schemas.openxmlformats.org/drawingml/2006/main">
                <a:ext uri="{FF2B5EF4-FFF2-40B4-BE49-F238E27FC236}">
                  <a16:creationId xmlns:a16="http://schemas.microsoft.com/office/drawing/2014/main" id="{F84861AD-5F8C-7137-B7BE-BD9A5CE92A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Pr="00F336AF">
        <w:t xml:space="preserve">Graf </w:t>
      </w:r>
      <w:r>
        <w:fldChar w:fldCharType="begin"/>
      </w:r>
      <w:r>
        <w:instrText>SEQ Graf \* ARABIC</w:instrText>
      </w:r>
      <w:r>
        <w:fldChar w:fldCharType="separate"/>
      </w:r>
      <w:r w:rsidR="000943F6">
        <w:rPr>
          <w:noProof/>
        </w:rPr>
        <w:t>11</w:t>
      </w:r>
      <w:r>
        <w:fldChar w:fldCharType="end"/>
      </w:r>
      <w:r w:rsidRPr="00F336AF">
        <w:t xml:space="preserve"> </w:t>
      </w:r>
      <w:r>
        <w:rPr>
          <w:rStyle w:val="normaltextrun"/>
          <w:rFonts w:cstheme="minorHAnsi"/>
          <w:sz w:val="22"/>
          <w:szCs w:val="22"/>
        </w:rPr>
        <w:t>–</w:t>
      </w:r>
      <w:r w:rsidRPr="00F336AF">
        <w:t xml:space="preserve"> Rozdíly počtu nezaměstnaných absolventů v roce 2022 oproti roku 2017 v rámci jednotlivých kategorií oborů vzdělávání v krajích ČR a</w:t>
      </w:r>
      <w:r>
        <w:t xml:space="preserve"> H</w:t>
      </w:r>
      <w:r w:rsidRPr="00F336AF">
        <w:t>l. m. Praha</w:t>
      </w:r>
      <w:r w:rsidRPr="00F336AF">
        <w:rPr>
          <w:noProof/>
        </w:rPr>
        <w:t xml:space="preserve"> (v %)</w:t>
      </w:r>
      <w:bookmarkEnd w:id="71"/>
      <w:bookmarkEnd w:id="72"/>
      <w:bookmarkEnd w:id="73"/>
    </w:p>
    <w:p w14:paraId="0A4FAD1D" w14:textId="77777777" w:rsidR="00440200" w:rsidRPr="00E76A33" w:rsidRDefault="00440200" w:rsidP="00802B98">
      <w:pPr>
        <w:rPr>
          <w:i/>
          <w:iCs/>
          <w:sz w:val="18"/>
          <w:szCs w:val="18"/>
        </w:rPr>
      </w:pPr>
      <w:r w:rsidRPr="00E76A33">
        <w:rPr>
          <w:i/>
          <w:iCs/>
          <w:sz w:val="18"/>
          <w:szCs w:val="18"/>
        </w:rPr>
        <w:t>Zdroj: Vlastní zpracování dat (NPI ČR, 2022).</w:t>
      </w:r>
    </w:p>
    <w:p w14:paraId="381CB022" w14:textId="77777777" w:rsidR="0088201E" w:rsidRDefault="0088201E" w:rsidP="00802B98">
      <w:pPr>
        <w:rPr>
          <w:b/>
          <w:bCs/>
        </w:rPr>
      </w:pPr>
    </w:p>
    <w:p w14:paraId="2DB0E024" w14:textId="7AF22FB2" w:rsidR="00440200" w:rsidRDefault="00440200" w:rsidP="00802B98">
      <w:pPr>
        <w:rPr>
          <w:b/>
          <w:bCs/>
        </w:rPr>
      </w:pPr>
      <w:r w:rsidRPr="00A94088">
        <w:rPr>
          <w:b/>
          <w:bCs/>
        </w:rPr>
        <w:lastRenderedPageBreak/>
        <w:t xml:space="preserve">Pedagogičtí pracovníci </w:t>
      </w:r>
    </w:p>
    <w:p w14:paraId="75939E2A" w14:textId="77777777" w:rsidR="00440200" w:rsidRDefault="00440200" w:rsidP="00802B98">
      <w:r>
        <w:t>Počty</w:t>
      </w:r>
      <w:r>
        <w:rPr>
          <w:rStyle w:val="Znakapoznpodarou"/>
        </w:rPr>
        <w:footnoteReference w:id="39"/>
      </w:r>
      <w:r>
        <w:t xml:space="preserve"> učitelů mateřských škol od roku 2005 vzrostly o cca 50 %, počty dětí</w:t>
      </w:r>
      <w:r>
        <w:rPr>
          <w:rStyle w:val="Znakapoznpodarou"/>
        </w:rPr>
        <w:footnoteReference w:id="40"/>
      </w:r>
      <w:r>
        <w:t xml:space="preserve"> za stejné období o 25 %. Od roku 2017 se navýšil počet učitelů mateřských škol o cca 12 %, za stejné období se změnil, resp. zvýšil počet dětí o méně jak 1 %. Počty učitelů základních škol ve stejném sledovaném období vzrostly o cca 13 %, počty žáků o cca 12 %, obdobně tomu tak bylo i mezi roky 2017 a 2022, počet žáků vzrostl o cca 11 % a počet učitelů, kteří učili ve více jak 50tisících třídách, se zvýšil o cca 13 %. Na středních školách ve sledovaných letech docházelo v součtu jak k poklesu počtu žáků, tak poklesu počtu učitelů, a to o cca 20 %, resp. 13 %. V kratším časovém období, tedy od roku 2017 naopak lze sledovat nárůst jak počtu vykazovaných žáků, a to o cca 10 %, tak počtu učitelů o cca 8 %. V období platnosti Dlouhodobého záměru ČR 2023–2027 je předpoklad výrazného nárůstu počtu žáků a studentů na středních a vyšších odborných školách, který bude potřebné v tomto kontextu reflektovat. </w:t>
      </w:r>
    </w:p>
    <w:p w14:paraId="3B27B056" w14:textId="7CFED4B5" w:rsidR="00440200" w:rsidRPr="001405EF" w:rsidRDefault="00440200" w:rsidP="00802B98">
      <w:r w:rsidRPr="00A94088">
        <w:t xml:space="preserve">Počet asistentů pedagoga ve školách se rok od roku zvyšuje. </w:t>
      </w:r>
      <w:r w:rsidRPr="00D92EA8">
        <w:t>Od roku 2018 se zvýšil z 21 064 na 29 251 fyzických osob a z 14 847,49 na 20 763,78 při přepočtu na plně zaměstnané (tabulka č. 1). Při porovnání údajů k 30. 9. 2021 oproti datům k 30. 9. 2018 narostl průměrný</w:t>
      </w:r>
      <w:r w:rsidRPr="00A94088">
        <w:t xml:space="preserve"> přepočtený evidovaný počet asistentů pedagoga hrazený ze státního rozpočtu v běžných základních školách o 3 928,64. Jedná se tedy o nárůst</w:t>
      </w:r>
      <w:r w:rsidRPr="2F568C34">
        <w:rPr>
          <w:rStyle w:val="normaltextrun"/>
        </w:rPr>
        <w:t xml:space="preserve"> o 49,84 %</w:t>
      </w:r>
      <w:r>
        <w:rPr>
          <w:rStyle w:val="normaltextrun"/>
        </w:rPr>
        <w:t>, n</w:t>
      </w:r>
      <w:r w:rsidRPr="2F568C34">
        <w:rPr>
          <w:rStyle w:val="normaltextrun"/>
        </w:rPr>
        <w:t xml:space="preserve">ejvýznamnější </w:t>
      </w:r>
      <w:r w:rsidRPr="00D20578">
        <w:rPr>
          <w:rStyle w:val="normaltextrun"/>
        </w:rPr>
        <w:t>zvýšení je patrné v Libereckém (o 82 %), Olomouckém (o 69</w:t>
      </w:r>
      <w:r>
        <w:rPr>
          <w:rStyle w:val="normaltextrun"/>
        </w:rPr>
        <w:t xml:space="preserve"> </w:t>
      </w:r>
      <w:r w:rsidRPr="00D20578">
        <w:rPr>
          <w:rStyle w:val="normaltextrun"/>
        </w:rPr>
        <w:t>%) a Středočeském (o</w:t>
      </w:r>
      <w:r>
        <w:rPr>
          <w:rStyle w:val="normaltextrun"/>
        </w:rPr>
        <w:t xml:space="preserve"> </w:t>
      </w:r>
      <w:r w:rsidRPr="00D20578">
        <w:rPr>
          <w:rStyle w:val="normaltextrun"/>
        </w:rPr>
        <w:t>65</w:t>
      </w:r>
      <w:r>
        <w:rPr>
          <w:rStyle w:val="normaltextrun"/>
        </w:rPr>
        <w:t> </w:t>
      </w:r>
      <w:r w:rsidRPr="00D20578">
        <w:rPr>
          <w:rStyle w:val="normaltextrun"/>
        </w:rPr>
        <w:t>%) kraji.</w:t>
      </w:r>
      <w:r w:rsidRPr="00D20578">
        <w:rPr>
          <w:rStyle w:val="Znakapoznpodarou"/>
        </w:rPr>
        <w:footnoteReference w:id="41"/>
      </w:r>
      <w:r w:rsidRPr="00D20578">
        <w:rPr>
          <w:rStyle w:val="normaltextrun"/>
        </w:rPr>
        <w:t> </w:t>
      </w:r>
      <w:r w:rsidRPr="00D20578">
        <w:rPr>
          <w:rStyle w:val="eop"/>
        </w:rPr>
        <w:t> </w:t>
      </w:r>
      <w:r w:rsidRPr="00D20578">
        <w:t xml:space="preserve">Data o počtech podpůrných pedagogických pozic (školní psycholog a školní speciální pedagog) ukazují, že ve sledovaných letech tyto pozice na podíl počtu žáků nerostly tak, jak by bylo </w:t>
      </w:r>
      <w:r>
        <w:t>třeba</w:t>
      </w:r>
      <w:r w:rsidRPr="00D20578">
        <w:t xml:space="preserve">, tomuto by mělo napomoci opatření Dlouhodobého záměru ČR </w:t>
      </w:r>
      <w:r>
        <w:t>2023–2027</w:t>
      </w:r>
      <w:r w:rsidRPr="00D20578">
        <w:t xml:space="preserve"> vedoucí k i</w:t>
      </w:r>
      <w:r w:rsidRPr="00D20578">
        <w:rPr>
          <w:lang w:eastAsia="cs-CZ"/>
        </w:rPr>
        <w:t>mplementaci institucionalizace specializovaných pozic.  </w:t>
      </w:r>
    </w:p>
    <w:p w14:paraId="7CA4AF7A" w14:textId="5DB579D2" w:rsidR="00440200" w:rsidRDefault="00440200" w:rsidP="00802B98">
      <w:r w:rsidRPr="00D20578">
        <w:t xml:space="preserve">Průměrný věk pedagogických pracovníků pracujících na veřejných školách </w:t>
      </w:r>
      <w:r>
        <w:t xml:space="preserve">České republiky </w:t>
      </w:r>
      <w:r w:rsidRPr="00D20578">
        <w:t>v roce 2022 ve srovnání s rokem 2015 v rámci všech krajů vzrostl v průměru o více jak rok</w:t>
      </w:r>
      <w:r>
        <w:t xml:space="preserve"> a je 47,2 let (dle šetření MŠMT). </w:t>
      </w:r>
      <w:r w:rsidRPr="00113BCA">
        <w:rPr>
          <w:color w:val="auto"/>
          <w:shd w:val="clear" w:color="auto" w:fill="auto"/>
        </w:rPr>
        <w:t>Věková struktura pedagogů je nepříznivá u nedostatkových aprobací</w:t>
      </w:r>
      <w:r w:rsidR="00154777">
        <w:rPr>
          <w:color w:val="auto"/>
          <w:shd w:val="clear" w:color="auto" w:fill="auto"/>
        </w:rPr>
        <w:t>,</w:t>
      </w:r>
      <w:r w:rsidRPr="00113BCA">
        <w:rPr>
          <w:color w:val="auto"/>
          <w:shd w:val="clear" w:color="auto" w:fill="auto"/>
        </w:rPr>
        <w:t xml:space="preserve"> např. učitelů fyziky je na ZŠ ve věku 50+ celkem 48</w:t>
      </w:r>
      <w:r w:rsidR="00041C86">
        <w:rPr>
          <w:color w:val="auto"/>
          <w:shd w:val="clear" w:color="auto" w:fill="auto"/>
        </w:rPr>
        <w:t xml:space="preserve"> </w:t>
      </w:r>
      <w:r w:rsidRPr="00113BCA">
        <w:rPr>
          <w:color w:val="auto"/>
          <w:shd w:val="clear" w:color="auto" w:fill="auto"/>
        </w:rPr>
        <w:t>% a u SŠ je to 60</w:t>
      </w:r>
      <w:r w:rsidR="00041C86">
        <w:rPr>
          <w:color w:val="auto"/>
          <w:shd w:val="clear" w:color="auto" w:fill="auto"/>
        </w:rPr>
        <w:t xml:space="preserve"> </w:t>
      </w:r>
      <w:r w:rsidRPr="00113BCA">
        <w:rPr>
          <w:color w:val="auto"/>
          <w:shd w:val="clear" w:color="auto" w:fill="auto"/>
        </w:rPr>
        <w:t>%.</w:t>
      </w:r>
      <w:r>
        <w:rPr>
          <w:rStyle w:val="Znakapoznpodarou"/>
        </w:rPr>
        <w:footnoteReference w:id="42"/>
      </w:r>
      <w:r w:rsidRPr="00113BCA">
        <w:rPr>
          <w:color w:val="auto"/>
          <w:shd w:val="clear" w:color="auto" w:fill="auto"/>
        </w:rPr>
        <w:t xml:space="preserve">  Středoškolských učitelů nad 50 let měla ČR v roce 2019 o 13</w:t>
      </w:r>
      <w:r w:rsidR="00484F86">
        <w:rPr>
          <w:color w:val="auto"/>
          <w:shd w:val="clear" w:color="auto" w:fill="auto"/>
        </w:rPr>
        <w:t xml:space="preserve"> </w:t>
      </w:r>
      <w:proofErr w:type="spellStart"/>
      <w:r w:rsidR="00484F86">
        <w:rPr>
          <w:color w:val="auto"/>
          <w:shd w:val="clear" w:color="auto" w:fill="auto"/>
        </w:rPr>
        <w:t>p.b</w:t>
      </w:r>
      <w:proofErr w:type="spellEnd"/>
      <w:r w:rsidR="00484F86">
        <w:rPr>
          <w:color w:val="auto"/>
          <w:shd w:val="clear" w:color="auto" w:fill="auto"/>
        </w:rPr>
        <w:t>.</w:t>
      </w:r>
      <w:r w:rsidRPr="00113BCA">
        <w:rPr>
          <w:color w:val="auto"/>
          <w:shd w:val="clear" w:color="auto" w:fill="auto"/>
        </w:rPr>
        <w:t xml:space="preserve"> více, než je průměr OECD, což je 38</w:t>
      </w:r>
      <w:r w:rsidR="00041C86">
        <w:rPr>
          <w:color w:val="auto"/>
          <w:shd w:val="clear" w:color="auto" w:fill="auto"/>
        </w:rPr>
        <w:t xml:space="preserve"> </w:t>
      </w:r>
      <w:r w:rsidRPr="00113BCA">
        <w:rPr>
          <w:color w:val="auto"/>
          <w:shd w:val="clear" w:color="auto" w:fill="auto"/>
        </w:rPr>
        <w:t>%.</w:t>
      </w:r>
    </w:p>
    <w:p w14:paraId="54ECCC29" w14:textId="47D5CE42" w:rsidR="00440200" w:rsidRDefault="00440200" w:rsidP="00802B98">
      <w:r w:rsidRPr="00D20578">
        <w:t xml:space="preserve">Nejvyšší věkový průměr pedagogických pracovníků základních škol je evidován v rámci Karlovarského kraje. V Karlovarském, Plzeňském a Středočeském kraji </w:t>
      </w:r>
      <w:r>
        <w:t>ve veřejných středních školách</w:t>
      </w:r>
      <w:r w:rsidRPr="00D20578">
        <w:t xml:space="preserve"> překročil věk 50 let. Pedagogové ve veřejných mateřských školách dosahují průměrného věku 44 let, tedy méně než ve dvou předchozích druzích škol. V rámci většiny krajů dokonce ve sledovaných letech došlo k poklesu průměrného věku, resp. pedagogický sbor se o cca rok omladil, což se netýkalo Karlovarského kraje, kde naopak průměrný věk pedagogů o rok vzrostl, obdobě tomu tak bylo v kraji Středočeském. Vzhledem k výše uvedenému je pak pozitivním zjištěním, že v rámci sledovaných let výrazně vzrostl počet začínajících učitelů</w:t>
      </w:r>
      <w:r>
        <w:t xml:space="preserve">. </w:t>
      </w:r>
    </w:p>
    <w:p w14:paraId="1B613004" w14:textId="613F0C7B" w:rsidR="00440200" w:rsidRDefault="00440200" w:rsidP="00802B98">
      <w:pPr>
        <w:pStyle w:val="Titulek"/>
        <w:keepNext/>
      </w:pPr>
      <w:bookmarkStart w:id="74" w:name="_Toc143766242"/>
      <w:bookmarkStart w:id="75" w:name="_Toc132317387"/>
      <w:r>
        <w:t xml:space="preserve">Graf </w:t>
      </w:r>
      <w:r>
        <w:fldChar w:fldCharType="begin"/>
      </w:r>
      <w:r>
        <w:instrText>SEQ Graf \* ARABIC</w:instrText>
      </w:r>
      <w:r>
        <w:fldChar w:fldCharType="separate"/>
      </w:r>
      <w:r w:rsidR="000943F6">
        <w:rPr>
          <w:noProof/>
        </w:rPr>
        <w:t>12</w:t>
      </w:r>
      <w:r>
        <w:fldChar w:fldCharType="end"/>
      </w:r>
      <w:r>
        <w:t xml:space="preserve"> </w:t>
      </w:r>
      <w:r>
        <w:rPr>
          <w:rStyle w:val="normaltextrun"/>
          <w:rFonts w:cstheme="minorHAnsi"/>
          <w:sz w:val="22"/>
          <w:szCs w:val="22"/>
        </w:rPr>
        <w:t>–</w:t>
      </w:r>
      <w:r>
        <w:t xml:space="preserve"> Počty zaměstnanců v </w:t>
      </w:r>
      <w:proofErr w:type="spellStart"/>
      <w:r>
        <w:t>RgŠ</w:t>
      </w:r>
      <w:proofErr w:type="spellEnd"/>
      <w:r>
        <w:t xml:space="preserve"> (průměrný přepočtený počet)</w:t>
      </w:r>
      <w:bookmarkEnd w:id="74"/>
      <w:bookmarkEnd w:id="75"/>
    </w:p>
    <w:p w14:paraId="7A30CF6E" w14:textId="75699CE2" w:rsidR="00440200" w:rsidRDefault="00B16728" w:rsidP="00802B98">
      <w:bookmarkStart w:id="76" w:name="_Toc132722146"/>
      <w:r>
        <w:rPr>
          <w:noProof/>
        </w:rPr>
        <w:drawing>
          <wp:inline distT="0" distB="0" distL="0" distR="0" wp14:anchorId="37683EDF" wp14:editId="7D2A87E6">
            <wp:extent cx="6089650" cy="1733550"/>
            <wp:effectExtent l="0" t="0" r="6350" b="0"/>
            <wp:docPr id="63" name="Graf 63">
              <a:extLst xmlns:a="http://schemas.openxmlformats.org/drawingml/2006/main">
                <a:ext uri="{FF2B5EF4-FFF2-40B4-BE49-F238E27FC236}">
                  <a16:creationId xmlns:a16="http://schemas.microsoft.com/office/drawing/2014/main" id="{7940E993-3114-B876-AC44-BED78E6A57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008C709D" w:rsidRPr="00E76A33">
        <w:rPr>
          <w:i/>
          <w:iCs/>
          <w:sz w:val="18"/>
          <w:szCs w:val="18"/>
        </w:rPr>
        <w:t xml:space="preserve">Zdroj: </w:t>
      </w:r>
      <w:r w:rsidR="008C709D">
        <w:rPr>
          <w:i/>
          <w:iCs/>
          <w:sz w:val="18"/>
          <w:szCs w:val="18"/>
        </w:rPr>
        <w:t>MŠMT</w:t>
      </w:r>
      <w:bookmarkEnd w:id="76"/>
    </w:p>
    <w:p w14:paraId="7A1D3DAA" w14:textId="24541490" w:rsidR="00440200" w:rsidRDefault="00440200" w:rsidP="00802B98">
      <w:pPr>
        <w:pStyle w:val="Nadpis2"/>
        <w:rPr>
          <w:rStyle w:val="eop"/>
        </w:rPr>
      </w:pPr>
      <w:bookmarkStart w:id="77" w:name="_Toc147160199"/>
      <w:r>
        <w:rPr>
          <w:rStyle w:val="eop"/>
        </w:rPr>
        <w:lastRenderedPageBreak/>
        <w:t>Nástroje plnění opatření</w:t>
      </w:r>
      <w:bookmarkEnd w:id="77"/>
      <w:r>
        <w:rPr>
          <w:rStyle w:val="eop"/>
        </w:rPr>
        <w:t xml:space="preserve"> </w:t>
      </w:r>
    </w:p>
    <w:p w14:paraId="4ED39C4A" w14:textId="77777777" w:rsidR="00440200" w:rsidRPr="007571E9" w:rsidRDefault="00440200" w:rsidP="00802B98">
      <w:pPr>
        <w:pStyle w:val="Nadpis3"/>
      </w:pPr>
      <w:bookmarkStart w:id="78" w:name="_Toc138079710"/>
      <w:bookmarkStart w:id="79" w:name="_Toc138079911"/>
      <w:bookmarkStart w:id="80" w:name="_Toc138414944"/>
      <w:bookmarkStart w:id="81" w:name="_Toc138415201"/>
      <w:bookmarkStart w:id="82" w:name="_Toc147160200"/>
      <w:r w:rsidRPr="007571E9">
        <w:rPr>
          <w:rStyle w:val="normaltextrun"/>
        </w:rPr>
        <w:t>Inovace ve vzdělávání</w:t>
      </w:r>
      <w:bookmarkEnd w:id="78"/>
      <w:bookmarkEnd w:id="79"/>
      <w:bookmarkEnd w:id="80"/>
      <w:bookmarkEnd w:id="81"/>
      <w:bookmarkEnd w:id="82"/>
    </w:p>
    <w:p w14:paraId="271FB4B3" w14:textId="70655E51" w:rsidR="00440200" w:rsidRPr="004936FF" w:rsidRDefault="00440200" w:rsidP="0A340C80">
      <w:pPr>
        <w:pStyle w:val="paragraph"/>
        <w:rPr>
          <w:rStyle w:val="normaltextrun"/>
          <w:rFonts w:asciiTheme="minorHAnsi" w:eastAsiaTheme="majorEastAsia" w:hAnsiTheme="minorHAnsi" w:cstheme="minorBidi"/>
          <w:sz w:val="22"/>
          <w:szCs w:val="22"/>
        </w:rPr>
      </w:pPr>
      <w:r w:rsidRPr="0A340C80">
        <w:rPr>
          <w:rStyle w:val="normaltextrun"/>
          <w:rFonts w:asciiTheme="minorHAnsi" w:eastAsiaTheme="majorEastAsia" w:hAnsiTheme="minorHAnsi" w:cstheme="minorBidi"/>
          <w:sz w:val="22"/>
          <w:szCs w:val="22"/>
        </w:rPr>
        <w:t>V rámci úspěšné implementace Strategie 2030+ je třeba dbát i na podporu inovací ve vzdělávání</w:t>
      </w:r>
      <w:r w:rsidR="006937E5">
        <w:rPr>
          <w:rStyle w:val="normaltextrun"/>
          <w:rFonts w:asciiTheme="minorHAnsi" w:eastAsiaTheme="majorEastAsia" w:hAnsiTheme="minorHAnsi" w:cstheme="minorBidi"/>
          <w:sz w:val="22"/>
          <w:szCs w:val="22"/>
        </w:rPr>
        <w:t xml:space="preserve"> </w:t>
      </w:r>
      <w:r w:rsidR="000317E0" w:rsidRPr="000317E0">
        <w:rPr>
          <w:rStyle w:val="normaltextrun"/>
          <w:rFonts w:asciiTheme="minorHAnsi" w:eastAsiaTheme="majorEastAsia" w:hAnsiTheme="minorHAnsi" w:cstheme="minorBidi"/>
          <w:sz w:val="22"/>
          <w:szCs w:val="22"/>
        </w:rPr>
        <w:t>především z</w:t>
      </w:r>
      <w:r w:rsidR="000317E0">
        <w:rPr>
          <w:rStyle w:val="normaltextrun"/>
          <w:rFonts w:asciiTheme="minorHAnsi" w:eastAsiaTheme="majorEastAsia" w:hAnsiTheme="minorHAnsi" w:cstheme="minorBidi"/>
          <w:sz w:val="22"/>
          <w:szCs w:val="22"/>
        </w:rPr>
        <w:t> </w:t>
      </w:r>
      <w:r w:rsidR="000317E0" w:rsidRPr="000317E0">
        <w:rPr>
          <w:rStyle w:val="normaltextrun"/>
          <w:rFonts w:asciiTheme="minorHAnsi" w:eastAsiaTheme="majorEastAsia" w:hAnsiTheme="minorHAnsi" w:cstheme="minorBidi"/>
          <w:sz w:val="22"/>
          <w:szCs w:val="22"/>
        </w:rPr>
        <w:t>důvodu podpory nabývání kompetencí</w:t>
      </w:r>
      <w:r w:rsidRPr="0A340C80">
        <w:rPr>
          <w:rStyle w:val="normaltextrun"/>
          <w:rFonts w:asciiTheme="minorHAnsi" w:eastAsiaTheme="majorEastAsia" w:hAnsiTheme="minorHAnsi" w:cstheme="minorBidi"/>
          <w:sz w:val="22"/>
          <w:szCs w:val="22"/>
        </w:rPr>
        <w:t>. Nabídka metod a forem vzdělávání by měla být dostatečně rozmanitá a měla by umožňovat individuální přistup ke každému žákovi. Inovacemi ve vzdělání jsou myšleny například nové metody výuky, předávání znalostí a budování kompetencí žáků a studentů, které využívají jiné metody, než je klasická frontální výuka. Může se jednat o projektovou</w:t>
      </w:r>
      <w:r w:rsidR="489CD189" w:rsidRPr="0A340C80">
        <w:rPr>
          <w:rStyle w:val="normaltextrun"/>
          <w:rFonts w:asciiTheme="minorHAnsi" w:eastAsiaTheme="majorEastAsia" w:hAnsiTheme="minorHAnsi" w:cstheme="minorBidi"/>
          <w:sz w:val="22"/>
          <w:szCs w:val="22"/>
        </w:rPr>
        <w:t xml:space="preserve"> a zážitkovou</w:t>
      </w:r>
      <w:r w:rsidRPr="0A340C80">
        <w:rPr>
          <w:rStyle w:val="normaltextrun"/>
          <w:rFonts w:asciiTheme="minorHAnsi" w:eastAsiaTheme="majorEastAsia" w:hAnsiTheme="minorHAnsi" w:cstheme="minorBidi"/>
          <w:sz w:val="22"/>
          <w:szCs w:val="22"/>
        </w:rPr>
        <w:t xml:space="preserve"> výuku, vzdělávání mimo budovu školy, například v paměťových institucích,</w:t>
      </w:r>
      <w:r w:rsidR="2EBE0E18" w:rsidRPr="0A340C80">
        <w:rPr>
          <w:rStyle w:val="normaltextrun"/>
          <w:rFonts w:asciiTheme="minorHAnsi" w:eastAsiaTheme="majorEastAsia" w:hAnsiTheme="minorHAnsi" w:cstheme="minorBidi"/>
          <w:sz w:val="22"/>
          <w:szCs w:val="22"/>
        </w:rPr>
        <w:t xml:space="preserve"> ekocentrech, science centrech a dalších vzdělávacích organizacích,</w:t>
      </w:r>
      <w:r w:rsidRPr="0A340C80">
        <w:rPr>
          <w:rStyle w:val="normaltextrun"/>
          <w:rFonts w:asciiTheme="minorHAnsi" w:eastAsiaTheme="majorEastAsia" w:hAnsiTheme="minorHAnsi" w:cstheme="minorBidi"/>
          <w:sz w:val="22"/>
          <w:szCs w:val="22"/>
        </w:rPr>
        <w:t xml:space="preserve"> ale i přímo v přírodě. A také metody aktivního učení</w:t>
      </w:r>
      <w:r w:rsidR="00154777">
        <w:rPr>
          <w:rStyle w:val="normaltextrun"/>
          <w:rFonts w:asciiTheme="minorHAnsi" w:eastAsiaTheme="majorEastAsia" w:hAnsiTheme="minorHAnsi" w:cstheme="minorBidi"/>
          <w:sz w:val="22"/>
          <w:szCs w:val="22"/>
        </w:rPr>
        <w:t>,</w:t>
      </w:r>
      <w:r w:rsidRPr="0A340C80">
        <w:rPr>
          <w:rStyle w:val="normaltextrun"/>
          <w:rFonts w:asciiTheme="minorHAnsi" w:eastAsiaTheme="majorEastAsia" w:hAnsiTheme="minorHAnsi" w:cstheme="minorBidi"/>
          <w:sz w:val="22"/>
          <w:szCs w:val="22"/>
        </w:rPr>
        <w:t xml:space="preserve"> jako je situační učení, místně zakotvené učení, zážitková pedagogika nebo angažované učení.</w:t>
      </w:r>
      <w:r w:rsidR="1F64183F" w:rsidRPr="52DF031F">
        <w:rPr>
          <w:rStyle w:val="normaltextrun"/>
          <w:rFonts w:asciiTheme="minorHAnsi" w:eastAsiaTheme="majorEastAsia" w:hAnsiTheme="minorHAnsi" w:cstheme="minorBidi"/>
          <w:sz w:val="22"/>
          <w:szCs w:val="22"/>
        </w:rPr>
        <w:t xml:space="preserve"> </w:t>
      </w:r>
      <w:r w:rsidR="630EB8C3" w:rsidRPr="7E128C5E">
        <w:rPr>
          <w:rStyle w:val="normaltextrun"/>
          <w:rFonts w:asciiTheme="minorHAnsi" w:eastAsiaTheme="majorEastAsia" w:hAnsiTheme="minorHAnsi" w:cstheme="minorBidi"/>
          <w:sz w:val="22"/>
          <w:szCs w:val="22"/>
        </w:rPr>
        <w:t>Jako</w:t>
      </w:r>
      <w:r w:rsidR="1F64183F" w:rsidRPr="7E128C5E">
        <w:rPr>
          <w:rStyle w:val="normaltextrun"/>
          <w:rFonts w:asciiTheme="minorHAnsi" w:eastAsiaTheme="majorEastAsia" w:hAnsiTheme="minorHAnsi" w:cstheme="minorBidi"/>
          <w:sz w:val="22"/>
          <w:szCs w:val="22"/>
        </w:rPr>
        <w:t xml:space="preserve"> </w:t>
      </w:r>
      <w:r w:rsidR="630EB8C3" w:rsidRPr="7E128C5E">
        <w:rPr>
          <w:rStyle w:val="normaltextrun"/>
          <w:rFonts w:asciiTheme="minorHAnsi" w:eastAsiaTheme="majorEastAsia" w:hAnsiTheme="minorHAnsi" w:cstheme="minorBidi"/>
          <w:sz w:val="22"/>
          <w:szCs w:val="22"/>
        </w:rPr>
        <w:t>inovativní je možné zařadit i kombinovanou výuku</w:t>
      </w:r>
      <w:r w:rsidR="00154777">
        <w:rPr>
          <w:rStyle w:val="normaltextrun"/>
          <w:rFonts w:asciiTheme="minorHAnsi" w:eastAsiaTheme="majorEastAsia" w:hAnsiTheme="minorHAnsi" w:cstheme="minorBidi"/>
          <w:sz w:val="22"/>
          <w:szCs w:val="22"/>
        </w:rPr>
        <w:t>,</w:t>
      </w:r>
      <w:r w:rsidR="630EB8C3" w:rsidRPr="7E128C5E">
        <w:rPr>
          <w:rStyle w:val="normaltextrun"/>
          <w:rFonts w:asciiTheme="minorHAnsi" w:eastAsiaTheme="majorEastAsia" w:hAnsiTheme="minorHAnsi" w:cstheme="minorBidi"/>
          <w:sz w:val="22"/>
          <w:szCs w:val="22"/>
        </w:rPr>
        <w:t xml:space="preserve"> která se na řadě škol v rámci pokusného ověřování již delší dobu pilotuje a MŠMT bude vyhodnocovat a</w:t>
      </w:r>
      <w:r w:rsidR="001F423D">
        <w:rPr>
          <w:rStyle w:val="normaltextrun"/>
          <w:rFonts w:asciiTheme="minorHAnsi" w:eastAsiaTheme="majorEastAsia" w:hAnsiTheme="minorHAnsi" w:cstheme="minorBidi"/>
          <w:sz w:val="22"/>
          <w:szCs w:val="22"/>
        </w:rPr>
        <w:t> </w:t>
      </w:r>
      <w:r w:rsidR="630EB8C3" w:rsidRPr="7E128C5E">
        <w:rPr>
          <w:rStyle w:val="normaltextrun"/>
          <w:rFonts w:asciiTheme="minorHAnsi" w:eastAsiaTheme="majorEastAsia" w:hAnsiTheme="minorHAnsi" w:cstheme="minorBidi"/>
          <w:sz w:val="22"/>
          <w:szCs w:val="22"/>
        </w:rPr>
        <w:t>připravovat postup pro školy, které by chtěly realizovat kombinovanou výuku i do</w:t>
      </w:r>
      <w:r w:rsidR="001F423D">
        <w:rPr>
          <w:rStyle w:val="normaltextrun"/>
          <w:rFonts w:asciiTheme="minorHAnsi" w:eastAsiaTheme="majorEastAsia" w:hAnsiTheme="minorHAnsi" w:cstheme="minorBidi"/>
          <w:sz w:val="22"/>
          <w:szCs w:val="22"/>
        </w:rPr>
        <w:t xml:space="preserve"> </w:t>
      </w:r>
      <w:r w:rsidR="630EB8C3" w:rsidRPr="7E128C5E">
        <w:rPr>
          <w:rStyle w:val="normaltextrun"/>
          <w:rFonts w:asciiTheme="minorHAnsi" w:eastAsiaTheme="majorEastAsia" w:hAnsiTheme="minorHAnsi" w:cstheme="minorBidi"/>
          <w:sz w:val="22"/>
          <w:szCs w:val="22"/>
        </w:rPr>
        <w:t xml:space="preserve">budoucna. </w:t>
      </w:r>
      <w:r w:rsidR="1F64183F" w:rsidRPr="52DF031F">
        <w:rPr>
          <w:rStyle w:val="normaltextrun"/>
          <w:rFonts w:asciiTheme="minorHAnsi" w:eastAsiaTheme="majorEastAsia" w:hAnsiTheme="minorHAnsi" w:cstheme="minorBidi"/>
          <w:sz w:val="22"/>
          <w:szCs w:val="22"/>
        </w:rPr>
        <w:t>Je přitom potřeba dbát na věkovou přiměřenost metod a</w:t>
      </w:r>
      <w:r w:rsidR="009D5ED8">
        <w:rPr>
          <w:rStyle w:val="normaltextrun"/>
          <w:rFonts w:asciiTheme="minorHAnsi" w:eastAsiaTheme="majorEastAsia" w:hAnsiTheme="minorHAnsi" w:cstheme="minorBidi"/>
          <w:sz w:val="22"/>
          <w:szCs w:val="22"/>
        </w:rPr>
        <w:t> </w:t>
      </w:r>
      <w:r w:rsidR="1F64183F" w:rsidRPr="52DF031F">
        <w:rPr>
          <w:rStyle w:val="normaltextrun"/>
          <w:rFonts w:asciiTheme="minorHAnsi" w:eastAsiaTheme="majorEastAsia" w:hAnsiTheme="minorHAnsi" w:cstheme="minorBidi"/>
          <w:sz w:val="22"/>
          <w:szCs w:val="22"/>
        </w:rPr>
        <w:t xml:space="preserve">forem vzdělávání tak, aby respektovaly specifika vývojových fází </w:t>
      </w:r>
      <w:r w:rsidR="5ACA7E41" w:rsidRPr="60ACCB46">
        <w:rPr>
          <w:rStyle w:val="normaltextrun"/>
          <w:rFonts w:asciiTheme="minorHAnsi" w:eastAsiaTheme="majorEastAsia" w:hAnsiTheme="minorHAnsi" w:cstheme="minorBidi"/>
          <w:sz w:val="22"/>
          <w:szCs w:val="22"/>
        </w:rPr>
        <w:t xml:space="preserve">dětí a </w:t>
      </w:r>
      <w:r w:rsidR="6E0FBECA" w:rsidRPr="60ACCB46">
        <w:rPr>
          <w:rStyle w:val="normaltextrun"/>
          <w:rFonts w:asciiTheme="minorHAnsi" w:eastAsiaTheme="majorEastAsia" w:hAnsiTheme="minorHAnsi" w:cstheme="minorBidi"/>
          <w:sz w:val="22"/>
          <w:szCs w:val="22"/>
        </w:rPr>
        <w:t>žák</w:t>
      </w:r>
      <w:r w:rsidR="7ED4AE98" w:rsidRPr="60ACCB46">
        <w:rPr>
          <w:rStyle w:val="normaltextrun"/>
          <w:rFonts w:asciiTheme="minorHAnsi" w:eastAsiaTheme="majorEastAsia" w:hAnsiTheme="minorHAnsi" w:cstheme="minorBidi"/>
          <w:sz w:val="22"/>
          <w:szCs w:val="22"/>
        </w:rPr>
        <w:t>ů</w:t>
      </w:r>
      <w:r w:rsidR="6E0FBECA" w:rsidRPr="60ACCB46">
        <w:rPr>
          <w:rStyle w:val="normaltextrun"/>
          <w:rFonts w:asciiTheme="minorHAnsi" w:eastAsiaTheme="majorEastAsia" w:hAnsiTheme="minorHAnsi" w:cstheme="minorBidi"/>
          <w:sz w:val="22"/>
          <w:szCs w:val="22"/>
        </w:rPr>
        <w:t>.</w:t>
      </w:r>
    </w:p>
    <w:p w14:paraId="06640D80" w14:textId="24264DBF" w:rsidR="00440200" w:rsidRDefault="00440200" w:rsidP="00802B98">
      <w:pPr>
        <w:pStyle w:val="paragraph"/>
        <w:rPr>
          <w:rStyle w:val="normaltextrun"/>
          <w:rFonts w:asciiTheme="minorHAnsi" w:eastAsiaTheme="majorEastAsia" w:hAnsiTheme="minorHAnsi" w:cstheme="minorHAnsi"/>
          <w:sz w:val="22"/>
          <w:szCs w:val="22"/>
        </w:rPr>
      </w:pPr>
      <w:r w:rsidRPr="00F336AF">
        <w:rPr>
          <w:rStyle w:val="normaltextrun"/>
          <w:rFonts w:asciiTheme="minorHAnsi" w:eastAsiaTheme="majorEastAsia" w:hAnsiTheme="minorHAnsi" w:cstheme="minorHAnsi"/>
          <w:sz w:val="22"/>
          <w:szCs w:val="22"/>
        </w:rPr>
        <w:t>Právě průřezová témata jako je udržitelnost, environmentální vzdělávání, globální a rozvojové vzdělávání nebo mediální gramotnost těží z</w:t>
      </w:r>
      <w:r>
        <w:rPr>
          <w:rStyle w:val="normaltextrun"/>
          <w:rFonts w:asciiTheme="minorHAnsi" w:eastAsiaTheme="majorEastAsia" w:hAnsiTheme="minorHAnsi" w:cstheme="minorHAnsi"/>
          <w:sz w:val="22"/>
          <w:szCs w:val="22"/>
        </w:rPr>
        <w:t> </w:t>
      </w:r>
      <w:r w:rsidRPr="00F336AF">
        <w:rPr>
          <w:rStyle w:val="normaltextrun"/>
          <w:rFonts w:asciiTheme="minorHAnsi" w:eastAsiaTheme="majorEastAsia" w:hAnsiTheme="minorHAnsi" w:cstheme="minorHAnsi"/>
          <w:sz w:val="22"/>
          <w:szCs w:val="22"/>
        </w:rPr>
        <w:t>využívání inovativních metod vzdělávání, které umožňují do komplexních témat pronikat.</w:t>
      </w:r>
      <w:r w:rsidRPr="00F336AF">
        <w:rPr>
          <w:rStyle w:val="normaltextrun"/>
          <w:rFonts w:asciiTheme="minorHAnsi" w:eastAsiaTheme="majorEastAsia" w:hAnsiTheme="minorHAnsi" w:cstheme="minorHAnsi"/>
        </w:rPr>
        <w:t> </w:t>
      </w:r>
      <w:r w:rsidRPr="00F336AF">
        <w:rPr>
          <w:rStyle w:val="normaltextrun"/>
          <w:rFonts w:asciiTheme="minorHAnsi" w:eastAsiaTheme="majorEastAsia" w:hAnsiTheme="minorHAnsi" w:cstheme="minorHAnsi"/>
          <w:sz w:val="22"/>
          <w:szCs w:val="22"/>
        </w:rPr>
        <w:t>Je třeba podporovat pedagogy v</w:t>
      </w:r>
      <w:r>
        <w:rPr>
          <w:rStyle w:val="normaltextrun"/>
          <w:rFonts w:asciiTheme="minorHAnsi" w:eastAsiaTheme="majorEastAsia" w:hAnsiTheme="minorHAnsi" w:cstheme="minorHAnsi"/>
          <w:sz w:val="22"/>
          <w:szCs w:val="22"/>
        </w:rPr>
        <w:t> </w:t>
      </w:r>
      <w:r w:rsidRPr="00F336AF">
        <w:rPr>
          <w:rStyle w:val="normaltextrun"/>
          <w:rFonts w:asciiTheme="minorHAnsi" w:eastAsiaTheme="majorEastAsia" w:hAnsiTheme="minorHAnsi" w:cstheme="minorHAnsi"/>
          <w:sz w:val="22"/>
          <w:szCs w:val="22"/>
        </w:rPr>
        <w:t>zavádění formativního hodnocení, jehož využití může výrazně pomoci vzdělávacímu pokroku žáků a studentů, jelikož podporuje rozvoj jejich schopnosti sebereflexe a nahlížení vlastních pokroků ve vzdělávání a umožňuje poskytnout žákům a studentům přesnější zpětnou vazbu. Inovativní vzdělávací metody by měly být schopné podporovat rozvoj podnikavosti – tedy schopnosti využívání příležitostí a nápadů k</w:t>
      </w:r>
      <w:r>
        <w:rPr>
          <w:rStyle w:val="normaltextrun"/>
          <w:rFonts w:asciiTheme="minorHAnsi" w:eastAsiaTheme="majorEastAsia" w:hAnsiTheme="minorHAnsi" w:cstheme="minorHAnsi"/>
          <w:sz w:val="22"/>
          <w:szCs w:val="22"/>
        </w:rPr>
        <w:t> </w:t>
      </w:r>
      <w:r w:rsidRPr="00F336AF">
        <w:rPr>
          <w:rStyle w:val="normaltextrun"/>
          <w:rFonts w:asciiTheme="minorHAnsi" w:eastAsiaTheme="majorEastAsia" w:hAnsiTheme="minorHAnsi" w:cstheme="minorHAnsi"/>
          <w:sz w:val="22"/>
          <w:szCs w:val="22"/>
        </w:rPr>
        <w:t>tvorbě hodnot</w:t>
      </w:r>
      <w:r>
        <w:rPr>
          <w:rStyle w:val="normaltextrun"/>
          <w:rFonts w:asciiTheme="minorHAnsi" w:eastAsiaTheme="majorEastAsia" w:hAnsiTheme="minorHAnsi" w:cstheme="minorHAnsi"/>
          <w:sz w:val="22"/>
          <w:szCs w:val="22"/>
        </w:rPr>
        <w:t>,</w:t>
      </w:r>
      <w:r w:rsidRPr="00F336AF">
        <w:rPr>
          <w:rStyle w:val="normaltextrun"/>
          <w:rFonts w:asciiTheme="minorHAnsi" w:eastAsiaTheme="majorEastAsia" w:hAnsiTheme="minorHAnsi" w:cstheme="minorHAnsi"/>
          <w:sz w:val="22"/>
          <w:szCs w:val="22"/>
        </w:rPr>
        <w:t xml:space="preserve"> ať už finančních, kulturních nebo společenských. Podnikavost může též pomáhat při budování vazeb škol v</w:t>
      </w:r>
      <w:r>
        <w:rPr>
          <w:rStyle w:val="normaltextrun"/>
          <w:rFonts w:asciiTheme="minorHAnsi" w:eastAsiaTheme="majorEastAsia" w:hAnsiTheme="minorHAnsi" w:cstheme="minorHAnsi"/>
          <w:sz w:val="22"/>
          <w:szCs w:val="22"/>
        </w:rPr>
        <w:t> </w:t>
      </w:r>
      <w:r w:rsidRPr="00F336AF">
        <w:rPr>
          <w:rStyle w:val="normaltextrun"/>
          <w:rFonts w:asciiTheme="minorHAnsi" w:eastAsiaTheme="majorEastAsia" w:hAnsiTheme="minorHAnsi" w:cstheme="minorHAnsi"/>
          <w:sz w:val="22"/>
          <w:szCs w:val="22"/>
        </w:rPr>
        <w:t>jejich lokálním prostředí a zapojovat školu a její žáky do řešení lokálních problémů. </w:t>
      </w:r>
    </w:p>
    <w:p w14:paraId="441B1419" w14:textId="77777777" w:rsidR="00440200" w:rsidRPr="00256116" w:rsidRDefault="00440200" w:rsidP="00802B98">
      <w:pPr>
        <w:pStyle w:val="Nadpis3"/>
        <w:rPr>
          <w:rStyle w:val="normaltextrun"/>
          <w:rFonts w:cstheme="majorHAnsi"/>
          <w:sz w:val="22"/>
          <w:szCs w:val="22"/>
        </w:rPr>
      </w:pPr>
      <w:bookmarkStart w:id="83" w:name="_Toc138079711"/>
      <w:bookmarkStart w:id="84" w:name="_Toc138079912"/>
      <w:bookmarkStart w:id="85" w:name="_Toc138414945"/>
      <w:bookmarkStart w:id="86" w:name="_Toc138415202"/>
      <w:bookmarkStart w:id="87" w:name="_Toc147160201"/>
      <w:r w:rsidRPr="00123E55">
        <w:rPr>
          <w:rStyle w:val="normaltextrun"/>
          <w:rFonts w:cstheme="majorHAnsi"/>
        </w:rPr>
        <w:t>Mezinárodní</w:t>
      </w:r>
      <w:r w:rsidRPr="00256116">
        <w:rPr>
          <w:rStyle w:val="normaltextrun"/>
          <w:rFonts w:cstheme="majorHAnsi"/>
          <w:sz w:val="22"/>
          <w:szCs w:val="22"/>
        </w:rPr>
        <w:t xml:space="preserve"> </w:t>
      </w:r>
      <w:r w:rsidRPr="00256116">
        <w:rPr>
          <w:rStyle w:val="normaltextrun"/>
          <w:rFonts w:cstheme="majorHAnsi"/>
        </w:rPr>
        <w:t>spolupráce</w:t>
      </w:r>
      <w:bookmarkEnd w:id="83"/>
      <w:bookmarkEnd w:id="84"/>
      <w:bookmarkEnd w:id="85"/>
      <w:bookmarkEnd w:id="86"/>
      <w:bookmarkEnd w:id="87"/>
    </w:p>
    <w:p w14:paraId="5DDEE6CF" w14:textId="65D10D55" w:rsidR="00440200" w:rsidRPr="008C14BB" w:rsidRDefault="008F490E" w:rsidP="00802B98">
      <w:pPr>
        <w:pStyle w:val="paragraph"/>
        <w:rPr>
          <w:rStyle w:val="normaltextrun"/>
          <w:rFonts w:eastAsiaTheme="majorEastAsia"/>
        </w:rPr>
      </w:pPr>
      <w:r>
        <w:rPr>
          <w:rStyle w:val="normaltextrun"/>
          <w:rFonts w:asciiTheme="minorHAnsi" w:eastAsiaTheme="majorEastAsia" w:hAnsiTheme="minorHAnsi" w:cstheme="minorHAnsi"/>
          <w:sz w:val="22"/>
          <w:szCs w:val="22"/>
        </w:rPr>
        <w:t>Také m</w:t>
      </w:r>
      <w:r w:rsidR="00440200" w:rsidRPr="008C14BB">
        <w:rPr>
          <w:rStyle w:val="normaltextrun"/>
          <w:rFonts w:asciiTheme="minorHAnsi" w:eastAsiaTheme="majorEastAsia" w:hAnsiTheme="minorHAnsi" w:cstheme="minorHAnsi"/>
          <w:sz w:val="22"/>
          <w:szCs w:val="22"/>
        </w:rPr>
        <w:t xml:space="preserve">ezinárodní vzdělávání </w:t>
      </w:r>
      <w:r>
        <w:rPr>
          <w:rStyle w:val="normaltextrun"/>
          <w:rFonts w:asciiTheme="minorHAnsi" w:eastAsiaTheme="majorEastAsia" w:hAnsiTheme="minorHAnsi" w:cstheme="minorHAnsi"/>
          <w:sz w:val="22"/>
          <w:szCs w:val="22"/>
        </w:rPr>
        <w:t>patří mezi</w:t>
      </w:r>
      <w:r w:rsidR="00440200" w:rsidRPr="008C14BB">
        <w:rPr>
          <w:rStyle w:val="normaltextrun"/>
          <w:rFonts w:asciiTheme="minorHAnsi" w:eastAsiaTheme="majorEastAsia" w:hAnsiTheme="minorHAnsi" w:cstheme="minorHAnsi"/>
          <w:sz w:val="22"/>
          <w:szCs w:val="22"/>
        </w:rPr>
        <w:t xml:space="preserve"> nástroj</w:t>
      </w:r>
      <w:r>
        <w:rPr>
          <w:rStyle w:val="normaltextrun"/>
          <w:rFonts w:asciiTheme="minorHAnsi" w:eastAsiaTheme="majorEastAsia" w:hAnsiTheme="minorHAnsi" w:cstheme="minorHAnsi"/>
          <w:sz w:val="22"/>
          <w:szCs w:val="22"/>
        </w:rPr>
        <w:t>e</w:t>
      </w:r>
      <w:r w:rsidR="00440200" w:rsidRPr="008C14BB">
        <w:rPr>
          <w:rStyle w:val="normaltextrun"/>
          <w:rFonts w:asciiTheme="minorHAnsi" w:eastAsiaTheme="majorEastAsia" w:hAnsiTheme="minorHAnsi" w:cstheme="minorHAnsi"/>
          <w:sz w:val="22"/>
          <w:szCs w:val="22"/>
        </w:rPr>
        <w:t xml:space="preserve"> pro podporu naplnění Strategie 2030+ a jednotlivých opatření</w:t>
      </w:r>
      <w:r w:rsidR="00440200" w:rsidRPr="00D20578">
        <w:rPr>
          <w:rStyle w:val="normaltextrun"/>
          <w:rFonts w:asciiTheme="minorHAnsi" w:eastAsiaTheme="majorEastAsia" w:hAnsiTheme="minorHAnsi" w:cstheme="minorHAnsi"/>
          <w:sz w:val="22"/>
          <w:szCs w:val="22"/>
        </w:rPr>
        <w:t xml:space="preserve"> v rámci Dlouhodobého záměru ČR </w:t>
      </w:r>
      <w:r w:rsidR="00440200">
        <w:rPr>
          <w:rStyle w:val="normaltextrun"/>
          <w:rFonts w:asciiTheme="minorHAnsi" w:eastAsiaTheme="majorEastAsia" w:hAnsiTheme="minorHAnsi" w:cstheme="minorHAnsi"/>
          <w:sz w:val="22"/>
          <w:szCs w:val="22"/>
        </w:rPr>
        <w:t>2023–2027</w:t>
      </w:r>
      <w:r w:rsidR="00440200" w:rsidRPr="008C14BB">
        <w:rPr>
          <w:rStyle w:val="normaltextrun"/>
          <w:rFonts w:eastAsiaTheme="majorEastAsia"/>
        </w:rPr>
        <w:t>.</w:t>
      </w:r>
    </w:p>
    <w:p w14:paraId="4B498A56" w14:textId="6647898E" w:rsidR="00440200" w:rsidRPr="00B61BA9" w:rsidRDefault="00440200" w:rsidP="00802B98">
      <w:pPr>
        <w:pStyle w:val="paragraph"/>
        <w:rPr>
          <w:rStyle w:val="eop"/>
          <w:rFonts w:asciiTheme="minorHAnsi" w:eastAsiaTheme="majorEastAsia" w:hAnsiTheme="minorHAnsi" w:cstheme="minorHAnsi"/>
          <w:sz w:val="18"/>
          <w:szCs w:val="18"/>
        </w:rPr>
      </w:pPr>
      <w:r w:rsidRPr="00F336AF">
        <w:rPr>
          <w:rStyle w:val="normaltextrun"/>
          <w:rFonts w:asciiTheme="minorHAnsi" w:eastAsiaTheme="majorEastAsia" w:hAnsiTheme="minorHAnsi" w:cstheme="minorHAnsi"/>
          <w:sz w:val="22"/>
          <w:szCs w:val="22"/>
        </w:rPr>
        <w:t xml:space="preserve">Programy Erasmus+, Evropský sbor solidarity nebo např. síť </w:t>
      </w:r>
      <w:proofErr w:type="spellStart"/>
      <w:r w:rsidRPr="00F336AF">
        <w:rPr>
          <w:rStyle w:val="normaltextrun"/>
          <w:rFonts w:asciiTheme="minorHAnsi" w:eastAsiaTheme="majorEastAsia" w:hAnsiTheme="minorHAnsi" w:cstheme="minorHAnsi"/>
          <w:sz w:val="22"/>
          <w:szCs w:val="22"/>
        </w:rPr>
        <w:t>eTwinning</w:t>
      </w:r>
      <w:proofErr w:type="spellEnd"/>
      <w:r w:rsidRPr="00F336AF">
        <w:rPr>
          <w:rStyle w:val="normaltextrun"/>
          <w:rFonts w:asciiTheme="minorHAnsi" w:eastAsiaTheme="majorEastAsia" w:hAnsiTheme="minorHAnsi" w:cstheme="minorHAnsi"/>
          <w:sz w:val="22"/>
          <w:szCs w:val="22"/>
        </w:rPr>
        <w:t xml:space="preserve"> umožňující mezinárodní spolupráci ve vzdělávání skrývají významný potenciál podpory Strategie 2030+ a jednotlivých opatření </w:t>
      </w:r>
      <w:r w:rsidR="00123E55">
        <w:rPr>
          <w:rStyle w:val="normaltextrun"/>
          <w:rFonts w:asciiTheme="minorHAnsi" w:eastAsiaTheme="majorEastAsia" w:hAnsiTheme="minorHAnsi" w:cstheme="minorHAnsi"/>
          <w:sz w:val="22"/>
          <w:szCs w:val="22"/>
        </w:rPr>
        <w:t>D</w:t>
      </w:r>
      <w:r w:rsidRPr="00F336AF">
        <w:rPr>
          <w:rStyle w:val="normaltextrun"/>
          <w:rFonts w:asciiTheme="minorHAnsi" w:eastAsiaTheme="majorEastAsia" w:hAnsiTheme="minorHAnsi" w:cstheme="minorHAnsi"/>
          <w:sz w:val="22"/>
          <w:szCs w:val="22"/>
        </w:rPr>
        <w:t>louhodobého záměru</w:t>
      </w:r>
      <w:r>
        <w:rPr>
          <w:rStyle w:val="normaltextrun"/>
          <w:rFonts w:asciiTheme="minorHAnsi" w:eastAsiaTheme="majorEastAsia" w:hAnsiTheme="minorHAnsi" w:cstheme="minorHAnsi"/>
          <w:sz w:val="22"/>
          <w:szCs w:val="22"/>
        </w:rPr>
        <w:t>,</w:t>
      </w:r>
      <w:r w:rsidRPr="00F336AF">
        <w:rPr>
          <w:rStyle w:val="normaltextrun"/>
          <w:rFonts w:asciiTheme="minorHAnsi" w:eastAsiaTheme="majorEastAsia" w:hAnsiTheme="minorHAnsi" w:cstheme="minorHAnsi"/>
          <w:sz w:val="22"/>
          <w:szCs w:val="22"/>
        </w:rPr>
        <w:t xml:space="preserve"> a to jak z hlediska obsahového, tak z hlediska finančního. Zejména program Erasmus+ je významným a úspěšným programem EU, díky čemuž byl rozpočet pro stávající programové období téměř zdvojnásoben</w:t>
      </w:r>
      <w:r>
        <w:rPr>
          <w:rStyle w:val="normaltextrun"/>
          <w:rFonts w:asciiTheme="minorHAnsi" w:eastAsiaTheme="majorEastAsia" w:hAnsiTheme="minorHAnsi" w:cstheme="minorHAnsi"/>
          <w:sz w:val="22"/>
          <w:szCs w:val="22"/>
        </w:rPr>
        <w:t>,</w:t>
      </w:r>
      <w:r w:rsidRPr="00F336AF">
        <w:rPr>
          <w:rStyle w:val="normaltextrun"/>
          <w:rFonts w:asciiTheme="minorHAnsi" w:eastAsiaTheme="majorEastAsia" w:hAnsiTheme="minorHAnsi" w:cstheme="minorHAnsi"/>
          <w:sz w:val="22"/>
          <w:szCs w:val="22"/>
        </w:rPr>
        <w:t xml:space="preserve"> a</w:t>
      </w:r>
      <w:r>
        <w:rPr>
          <w:rStyle w:val="normaltextrun"/>
          <w:rFonts w:asciiTheme="minorHAnsi" w:eastAsiaTheme="majorEastAsia" w:hAnsiTheme="minorHAnsi" w:cstheme="minorHAnsi"/>
          <w:sz w:val="22"/>
          <w:szCs w:val="22"/>
        </w:rPr>
        <w:t> </w:t>
      </w:r>
      <w:r w:rsidRPr="00F336AF">
        <w:rPr>
          <w:rStyle w:val="normaltextrun"/>
          <w:rFonts w:asciiTheme="minorHAnsi" w:eastAsiaTheme="majorEastAsia" w:hAnsiTheme="minorHAnsi" w:cstheme="minorHAnsi"/>
          <w:sz w:val="22"/>
          <w:szCs w:val="22"/>
        </w:rPr>
        <w:t>je velmi pravděpodobné, že poroste i v dalším programovém období po roce 2027. Z tohoto pohledu se tedy jeví jako velmi užitečné využít alokované finanční prostředky co nejlépe pro rozvoj vzdělávací soustavy. Mezinárodní spolupráce ve vzdělávání významně rozvíjí jak jednotlivce (žáky i učitele), tak celé školy a další aktéry vzdělávání na úrovni místní i regionální. Školy (MŠ, ZŠ, SŠ, VOŠ) a jejich učitelé a žáci mají možnost vyjíždět do zahraničí na stáže, stínování, kurzy, pozvat si odborníky ze zahraničí nebo spolupracovat se zahraničními školami či podniky a</w:t>
      </w:r>
      <w:r>
        <w:rPr>
          <w:rStyle w:val="normaltextrun"/>
          <w:rFonts w:asciiTheme="minorHAnsi" w:eastAsiaTheme="majorEastAsia" w:hAnsiTheme="minorHAnsi" w:cstheme="minorHAnsi"/>
          <w:sz w:val="22"/>
          <w:szCs w:val="22"/>
        </w:rPr>
        <w:t> </w:t>
      </w:r>
      <w:r w:rsidRPr="00F336AF">
        <w:rPr>
          <w:rStyle w:val="normaltextrun"/>
          <w:rFonts w:asciiTheme="minorHAnsi" w:eastAsiaTheme="majorEastAsia" w:hAnsiTheme="minorHAnsi" w:cstheme="minorHAnsi"/>
          <w:sz w:val="22"/>
          <w:szCs w:val="22"/>
        </w:rPr>
        <w:t>organizacemi. Z hlediska témat, která se řeší v rámci jednotlivých karet a</w:t>
      </w:r>
      <w:r>
        <w:rPr>
          <w:rStyle w:val="normaltextrun"/>
          <w:rFonts w:asciiTheme="minorHAnsi" w:eastAsiaTheme="majorEastAsia" w:hAnsiTheme="minorHAnsi" w:cstheme="minorHAnsi"/>
          <w:sz w:val="22"/>
          <w:szCs w:val="22"/>
        </w:rPr>
        <w:t> </w:t>
      </w:r>
      <w:r w:rsidRPr="00F336AF">
        <w:rPr>
          <w:rStyle w:val="normaltextrun"/>
          <w:rFonts w:asciiTheme="minorHAnsi" w:eastAsiaTheme="majorEastAsia" w:hAnsiTheme="minorHAnsi" w:cstheme="minorHAnsi"/>
          <w:sz w:val="22"/>
          <w:szCs w:val="22"/>
        </w:rPr>
        <w:t xml:space="preserve">opatření </w:t>
      </w:r>
      <w:r w:rsidR="00B6410C">
        <w:rPr>
          <w:rStyle w:val="normaltextrun"/>
          <w:rFonts w:asciiTheme="minorHAnsi" w:eastAsiaTheme="majorEastAsia" w:hAnsiTheme="minorHAnsi" w:cstheme="minorHAnsi"/>
          <w:sz w:val="22"/>
          <w:szCs w:val="22"/>
        </w:rPr>
        <w:t>D</w:t>
      </w:r>
      <w:r>
        <w:rPr>
          <w:rStyle w:val="normaltextrun"/>
          <w:rFonts w:asciiTheme="minorHAnsi" w:eastAsiaTheme="majorEastAsia" w:hAnsiTheme="minorHAnsi" w:cstheme="minorHAnsi"/>
          <w:sz w:val="22"/>
          <w:szCs w:val="22"/>
        </w:rPr>
        <w:t>louhodobého záměru</w:t>
      </w:r>
      <w:r w:rsidRPr="00F336AF">
        <w:rPr>
          <w:rStyle w:val="normaltextrun"/>
          <w:rFonts w:asciiTheme="minorHAnsi" w:eastAsiaTheme="majorEastAsia" w:hAnsiTheme="minorHAnsi" w:cstheme="minorHAnsi"/>
          <w:sz w:val="22"/>
          <w:szCs w:val="22"/>
        </w:rPr>
        <w:t>, je třeba poukázat zejména na následující přínosy, které ze zapojení do programů mezinárodního vzdělávání plynou,</w:t>
      </w:r>
      <w:r>
        <w:rPr>
          <w:rStyle w:val="normaltextrun"/>
          <w:rFonts w:asciiTheme="minorHAnsi" w:eastAsiaTheme="majorEastAsia" w:hAnsiTheme="minorHAnsi" w:cstheme="minorHAnsi"/>
          <w:sz w:val="22"/>
          <w:szCs w:val="22"/>
        </w:rPr>
        <w:t xml:space="preserve"> a to z následujících pohledů</w:t>
      </w:r>
      <w:r w:rsidRPr="00F336AF">
        <w:rPr>
          <w:rStyle w:val="normaltextrun"/>
          <w:rFonts w:asciiTheme="minorHAnsi" w:eastAsiaTheme="majorEastAsia" w:hAnsiTheme="minorHAnsi" w:cstheme="minorHAnsi"/>
          <w:sz w:val="22"/>
          <w:szCs w:val="22"/>
        </w:rPr>
        <w:t>:  </w:t>
      </w:r>
      <w:r w:rsidRPr="00F336AF">
        <w:rPr>
          <w:rStyle w:val="eop"/>
          <w:rFonts w:asciiTheme="minorHAnsi" w:eastAsiaTheme="majorEastAsia" w:hAnsiTheme="minorHAnsi" w:cstheme="minorHAnsi"/>
          <w:sz w:val="22"/>
          <w:szCs w:val="22"/>
        </w:rPr>
        <w:t> </w:t>
      </w:r>
    </w:p>
    <w:p w14:paraId="5F4CD7BD" w14:textId="77777777" w:rsidR="00440200" w:rsidRPr="00F336AF" w:rsidRDefault="00440200" w:rsidP="00802B98">
      <w:pPr>
        <w:pStyle w:val="paragraph"/>
        <w:rPr>
          <w:sz w:val="18"/>
          <w:szCs w:val="18"/>
        </w:rPr>
      </w:pPr>
      <w:r>
        <w:rPr>
          <w:rStyle w:val="normaltextrun"/>
          <w:rFonts w:asciiTheme="minorHAnsi" w:eastAsiaTheme="majorEastAsia" w:hAnsiTheme="minorHAnsi" w:cstheme="minorHAnsi"/>
          <w:b/>
          <w:bCs/>
          <w:sz w:val="22"/>
          <w:szCs w:val="22"/>
        </w:rPr>
        <w:t>Škol a školských a vzdělávacích zařízení</w:t>
      </w:r>
      <w:r w:rsidRPr="00F336AF">
        <w:rPr>
          <w:rStyle w:val="normaltextrun"/>
          <w:rFonts w:asciiTheme="minorHAnsi" w:eastAsiaTheme="majorEastAsia" w:hAnsiTheme="minorHAnsi" w:cstheme="minorHAnsi"/>
          <w:sz w:val="22"/>
          <w:szCs w:val="22"/>
        </w:rPr>
        <w:t>:</w:t>
      </w:r>
      <w:r w:rsidRPr="00F336AF">
        <w:rPr>
          <w:rStyle w:val="eop"/>
          <w:rFonts w:asciiTheme="minorHAnsi" w:eastAsiaTheme="majorEastAsia" w:hAnsiTheme="minorHAnsi" w:cstheme="minorHAnsi"/>
          <w:sz w:val="22"/>
          <w:szCs w:val="22"/>
        </w:rPr>
        <w:t> </w:t>
      </w:r>
    </w:p>
    <w:p w14:paraId="21FD46FA" w14:textId="77777777" w:rsidR="00440200" w:rsidRPr="005D1064" w:rsidRDefault="00440200" w:rsidP="00440200">
      <w:pPr>
        <w:pStyle w:val="paragraph"/>
        <w:numPr>
          <w:ilvl w:val="0"/>
          <w:numId w:val="67"/>
        </w:numPr>
        <w:rPr>
          <w:rStyle w:val="eop"/>
          <w:rFonts w:eastAsiaTheme="majorEastAsia"/>
        </w:rPr>
      </w:pPr>
      <w:r>
        <w:rPr>
          <w:rFonts w:asciiTheme="minorHAnsi" w:hAnsiTheme="minorHAnsi" w:cstheme="minorHAnsi"/>
          <w:noProof/>
          <w:sz w:val="22"/>
          <w:szCs w:val="22"/>
          <w14:ligatures w14:val="standardContextual"/>
        </w:rPr>
        <w:drawing>
          <wp:anchor distT="0" distB="0" distL="114300" distR="114300" simplePos="0" relativeHeight="251658265" behindDoc="1" locked="0" layoutInCell="1" allowOverlap="1" wp14:anchorId="2D230DE7" wp14:editId="34D9237F">
            <wp:simplePos x="0" y="0"/>
            <wp:positionH relativeFrom="column">
              <wp:posOffset>-307852</wp:posOffset>
            </wp:positionH>
            <wp:positionV relativeFrom="paragraph">
              <wp:posOffset>177800</wp:posOffset>
            </wp:positionV>
            <wp:extent cx="806450" cy="806450"/>
            <wp:effectExtent l="0" t="0" r="0" b="0"/>
            <wp:wrapTight wrapText="bothSides">
              <wp:wrapPolygon edited="0">
                <wp:start x="9184" y="2551"/>
                <wp:lineTo x="1531" y="10205"/>
                <wp:lineTo x="1531" y="18369"/>
                <wp:lineTo x="19389" y="18369"/>
                <wp:lineTo x="20409" y="11225"/>
                <wp:lineTo x="11735" y="2551"/>
                <wp:lineTo x="9184" y="2551"/>
              </wp:wrapPolygon>
            </wp:wrapTight>
            <wp:docPr id="3" name="Grafický objekt 3" descr="Školní budova se souvislou výpln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cký objekt 9" descr="Školní budova se souvislou výplní"/>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806450" cy="806450"/>
                    </a:xfrm>
                    <a:prstGeom prst="rect">
                      <a:avLst/>
                    </a:prstGeom>
                  </pic:spPr>
                </pic:pic>
              </a:graphicData>
            </a:graphic>
            <wp14:sizeRelH relativeFrom="margin">
              <wp14:pctWidth>0</wp14:pctWidth>
            </wp14:sizeRelH>
            <wp14:sizeRelV relativeFrom="margin">
              <wp14:pctHeight>0</wp14:pctHeight>
            </wp14:sizeRelV>
          </wp:anchor>
        </w:drawing>
      </w:r>
      <w:r w:rsidRPr="005D1064">
        <w:rPr>
          <w:rStyle w:val="normaltextrun"/>
          <w:rFonts w:asciiTheme="minorHAnsi" w:eastAsiaTheme="majorEastAsia" w:hAnsiTheme="minorHAnsi" w:cstheme="minorHAnsi"/>
          <w:sz w:val="22"/>
          <w:szCs w:val="22"/>
        </w:rPr>
        <w:t>podpora naplnění cílů strategických vzdělávacích dokumentů na úrovni regionu či školy</w:t>
      </w:r>
      <w:r>
        <w:rPr>
          <w:rStyle w:val="eop"/>
          <w:rFonts w:asciiTheme="minorHAnsi" w:eastAsiaTheme="majorEastAsia" w:hAnsiTheme="minorHAnsi" w:cstheme="minorHAnsi"/>
          <w:sz w:val="22"/>
          <w:szCs w:val="22"/>
        </w:rPr>
        <w:t>,</w:t>
      </w:r>
    </w:p>
    <w:p w14:paraId="0C98AC15" w14:textId="77777777" w:rsidR="00440200" w:rsidRPr="005D1064" w:rsidRDefault="00440200" w:rsidP="00440200">
      <w:pPr>
        <w:pStyle w:val="paragraph"/>
        <w:numPr>
          <w:ilvl w:val="0"/>
          <w:numId w:val="67"/>
        </w:numPr>
        <w:rPr>
          <w:rStyle w:val="eop"/>
          <w:rFonts w:eastAsiaTheme="majorEastAsia"/>
        </w:rPr>
      </w:pPr>
      <w:r w:rsidRPr="005D1064">
        <w:rPr>
          <w:rStyle w:val="normaltextrun"/>
          <w:rFonts w:asciiTheme="minorHAnsi" w:eastAsiaTheme="majorEastAsia" w:hAnsiTheme="minorHAnsi" w:cstheme="minorHAnsi"/>
          <w:sz w:val="22"/>
          <w:szCs w:val="22"/>
        </w:rPr>
        <w:t>zlepšení konkurenceschopnosti</w:t>
      </w:r>
      <w:r>
        <w:rPr>
          <w:rStyle w:val="normaltextrun"/>
          <w:rFonts w:asciiTheme="minorHAnsi" w:eastAsiaTheme="majorEastAsia" w:hAnsiTheme="minorHAnsi" w:cstheme="minorHAnsi"/>
          <w:sz w:val="22"/>
          <w:szCs w:val="22"/>
        </w:rPr>
        <w:t>,</w:t>
      </w:r>
      <w:r w:rsidRPr="005D1064">
        <w:rPr>
          <w:rStyle w:val="eop"/>
          <w:rFonts w:asciiTheme="minorHAnsi" w:eastAsiaTheme="majorEastAsia" w:hAnsiTheme="minorHAnsi" w:cstheme="minorHAnsi"/>
          <w:sz w:val="22"/>
          <w:szCs w:val="22"/>
        </w:rPr>
        <w:t> </w:t>
      </w:r>
    </w:p>
    <w:p w14:paraId="580E4B23" w14:textId="77777777" w:rsidR="00440200" w:rsidRPr="005D1064" w:rsidRDefault="00440200" w:rsidP="00440200">
      <w:pPr>
        <w:pStyle w:val="paragraph"/>
        <w:numPr>
          <w:ilvl w:val="0"/>
          <w:numId w:val="67"/>
        </w:numPr>
        <w:rPr>
          <w:rStyle w:val="eop"/>
          <w:rFonts w:eastAsiaTheme="majorEastAsia"/>
        </w:rPr>
      </w:pPr>
      <w:r w:rsidRPr="005D1064">
        <w:rPr>
          <w:rStyle w:val="normaltextrun"/>
          <w:rFonts w:asciiTheme="minorHAnsi" w:eastAsiaTheme="majorEastAsia" w:hAnsiTheme="minorHAnsi" w:cstheme="minorHAnsi"/>
          <w:sz w:val="22"/>
          <w:szCs w:val="22"/>
        </w:rPr>
        <w:t>posílení spolupráce mezi školami na úrovni mezinárodní, národní i regionální</w:t>
      </w:r>
      <w:r>
        <w:rPr>
          <w:rStyle w:val="eop"/>
          <w:rFonts w:asciiTheme="minorHAnsi" w:eastAsiaTheme="majorEastAsia" w:hAnsiTheme="minorHAnsi" w:cstheme="minorHAnsi"/>
          <w:sz w:val="22"/>
          <w:szCs w:val="22"/>
        </w:rPr>
        <w:t>,</w:t>
      </w:r>
    </w:p>
    <w:p w14:paraId="37656FAE" w14:textId="77777777" w:rsidR="00440200" w:rsidRPr="00F336AF" w:rsidRDefault="00440200" w:rsidP="00440200">
      <w:pPr>
        <w:pStyle w:val="paragraph"/>
        <w:numPr>
          <w:ilvl w:val="0"/>
          <w:numId w:val="67"/>
        </w:numPr>
      </w:pPr>
      <w:r w:rsidRPr="005D1064">
        <w:rPr>
          <w:rStyle w:val="normaltextrun"/>
          <w:rFonts w:asciiTheme="minorHAnsi" w:eastAsiaTheme="majorEastAsia" w:hAnsiTheme="minorHAnsi" w:cstheme="minorHAnsi"/>
          <w:sz w:val="22"/>
          <w:szCs w:val="22"/>
        </w:rPr>
        <w:t>posílení kompetencí v oblasti strategického řízení a posílení spolupráce uvnitř školních týmů</w:t>
      </w:r>
      <w:r>
        <w:rPr>
          <w:rStyle w:val="normaltextrun"/>
          <w:rFonts w:asciiTheme="minorHAnsi" w:eastAsiaTheme="majorEastAsia" w:hAnsiTheme="minorHAnsi" w:cstheme="minorHAnsi"/>
          <w:sz w:val="22"/>
          <w:szCs w:val="22"/>
        </w:rPr>
        <w:t>,</w:t>
      </w:r>
      <w:r w:rsidRPr="005D1064">
        <w:rPr>
          <w:rStyle w:val="eop"/>
          <w:rFonts w:asciiTheme="minorHAnsi" w:eastAsiaTheme="majorEastAsia" w:hAnsiTheme="minorHAnsi" w:cstheme="minorHAnsi"/>
          <w:sz w:val="22"/>
          <w:szCs w:val="22"/>
        </w:rPr>
        <w:t> </w:t>
      </w:r>
    </w:p>
    <w:p w14:paraId="497A4A9D" w14:textId="77777777" w:rsidR="00440200" w:rsidRPr="00F336AF" w:rsidRDefault="00440200" w:rsidP="00440200">
      <w:pPr>
        <w:pStyle w:val="paragraph"/>
        <w:numPr>
          <w:ilvl w:val="0"/>
          <w:numId w:val="67"/>
        </w:numPr>
      </w:pPr>
      <w:r w:rsidRPr="00F336AF">
        <w:rPr>
          <w:rStyle w:val="normaltextrun"/>
          <w:rFonts w:asciiTheme="minorHAnsi" w:eastAsiaTheme="majorEastAsia" w:hAnsiTheme="minorHAnsi" w:cstheme="minorHAnsi"/>
          <w:sz w:val="22"/>
          <w:szCs w:val="22"/>
        </w:rPr>
        <w:t>podpora spolupráce škol a zaměstnavatelů</w:t>
      </w:r>
      <w:r>
        <w:rPr>
          <w:rStyle w:val="normaltextrun"/>
          <w:rFonts w:asciiTheme="minorHAnsi" w:eastAsiaTheme="majorEastAsia" w:hAnsiTheme="minorHAnsi" w:cstheme="minorHAnsi"/>
          <w:sz w:val="22"/>
          <w:szCs w:val="22"/>
        </w:rPr>
        <w:t>,</w:t>
      </w:r>
      <w:r w:rsidRPr="00F336AF">
        <w:rPr>
          <w:rStyle w:val="normaltextrun"/>
          <w:rFonts w:asciiTheme="minorHAnsi" w:eastAsiaTheme="majorEastAsia" w:hAnsiTheme="minorHAnsi" w:cstheme="minorHAnsi"/>
          <w:sz w:val="22"/>
          <w:szCs w:val="22"/>
        </w:rPr>
        <w:t> </w:t>
      </w:r>
      <w:r w:rsidRPr="00F336AF">
        <w:rPr>
          <w:rStyle w:val="eop"/>
          <w:rFonts w:asciiTheme="minorHAnsi" w:eastAsiaTheme="majorEastAsia" w:hAnsiTheme="minorHAnsi" w:cstheme="minorHAnsi"/>
          <w:sz w:val="22"/>
          <w:szCs w:val="22"/>
        </w:rPr>
        <w:t> </w:t>
      </w:r>
    </w:p>
    <w:p w14:paraId="738D5228" w14:textId="77777777" w:rsidR="00440200" w:rsidRPr="00F336AF" w:rsidRDefault="00440200" w:rsidP="00440200">
      <w:pPr>
        <w:pStyle w:val="paragraph"/>
        <w:numPr>
          <w:ilvl w:val="0"/>
          <w:numId w:val="67"/>
        </w:numPr>
      </w:pPr>
      <w:r w:rsidRPr="00F336AF">
        <w:rPr>
          <w:rStyle w:val="normaltextrun"/>
          <w:rFonts w:asciiTheme="minorHAnsi" w:eastAsiaTheme="majorEastAsia" w:hAnsiTheme="minorHAnsi" w:cstheme="minorHAnsi"/>
          <w:sz w:val="22"/>
          <w:szCs w:val="22"/>
        </w:rPr>
        <w:t>posílení spolupráce s partnery z ostatních zemí</w:t>
      </w:r>
      <w:r>
        <w:rPr>
          <w:rStyle w:val="normaltextrun"/>
          <w:rFonts w:asciiTheme="minorHAnsi" w:eastAsiaTheme="majorEastAsia" w:hAnsiTheme="minorHAnsi" w:cstheme="minorHAnsi"/>
          <w:sz w:val="22"/>
          <w:szCs w:val="22"/>
        </w:rPr>
        <w:t>,</w:t>
      </w:r>
      <w:r w:rsidRPr="00F336AF">
        <w:rPr>
          <w:rStyle w:val="eop"/>
          <w:rFonts w:asciiTheme="minorHAnsi" w:eastAsiaTheme="majorEastAsia" w:hAnsiTheme="minorHAnsi" w:cstheme="minorHAnsi"/>
          <w:sz w:val="22"/>
          <w:szCs w:val="22"/>
        </w:rPr>
        <w:t> </w:t>
      </w:r>
    </w:p>
    <w:p w14:paraId="0F95C2AB" w14:textId="77777777" w:rsidR="00440200" w:rsidRPr="00FF7588" w:rsidRDefault="00440200" w:rsidP="00440200">
      <w:pPr>
        <w:pStyle w:val="paragraph"/>
        <w:numPr>
          <w:ilvl w:val="0"/>
          <w:numId w:val="67"/>
        </w:numPr>
        <w:rPr>
          <w:rStyle w:val="eop"/>
        </w:rPr>
      </w:pPr>
      <w:r w:rsidRPr="00F336AF">
        <w:rPr>
          <w:rStyle w:val="normaltextrun"/>
          <w:rFonts w:asciiTheme="minorHAnsi" w:eastAsiaTheme="majorEastAsia" w:hAnsiTheme="minorHAnsi" w:cstheme="minorHAnsi"/>
          <w:sz w:val="22"/>
          <w:szCs w:val="22"/>
        </w:rPr>
        <w:t>retence kvalitních pedagogických pracovníků</w:t>
      </w:r>
      <w:r>
        <w:rPr>
          <w:rStyle w:val="eop"/>
          <w:rFonts w:asciiTheme="minorHAnsi" w:eastAsiaTheme="majorEastAsia" w:hAnsiTheme="minorHAnsi" w:cstheme="minorHAnsi"/>
          <w:sz w:val="22"/>
          <w:szCs w:val="22"/>
        </w:rPr>
        <w:t>.</w:t>
      </w:r>
    </w:p>
    <w:p w14:paraId="113AC366" w14:textId="77777777" w:rsidR="00697CB0" w:rsidRPr="00F336AF" w:rsidRDefault="00697CB0" w:rsidP="00FF7588">
      <w:pPr>
        <w:pStyle w:val="paragraph"/>
      </w:pPr>
    </w:p>
    <w:p w14:paraId="7F59D097" w14:textId="77777777" w:rsidR="00440200" w:rsidRPr="00F336AF" w:rsidRDefault="00440200" w:rsidP="00802B98">
      <w:pPr>
        <w:pStyle w:val="paragraph"/>
        <w:rPr>
          <w:sz w:val="18"/>
          <w:szCs w:val="18"/>
        </w:rPr>
      </w:pPr>
      <w:r>
        <w:rPr>
          <w:rStyle w:val="normaltextrun"/>
          <w:rFonts w:asciiTheme="minorHAnsi" w:eastAsiaTheme="majorEastAsia" w:hAnsiTheme="minorHAnsi" w:cstheme="minorHAnsi"/>
          <w:b/>
          <w:bCs/>
          <w:sz w:val="22"/>
          <w:szCs w:val="22"/>
        </w:rPr>
        <w:lastRenderedPageBreak/>
        <w:t>P</w:t>
      </w:r>
      <w:r w:rsidRPr="00670017">
        <w:rPr>
          <w:rStyle w:val="normaltextrun"/>
          <w:rFonts w:asciiTheme="minorHAnsi" w:eastAsiaTheme="majorEastAsia" w:hAnsiTheme="minorHAnsi" w:cstheme="minorHAnsi"/>
          <w:b/>
          <w:bCs/>
          <w:sz w:val="22"/>
          <w:szCs w:val="22"/>
        </w:rPr>
        <w:t>edagogických</w:t>
      </w:r>
      <w:r w:rsidRPr="00F336AF">
        <w:rPr>
          <w:rStyle w:val="normaltextrun"/>
          <w:rFonts w:asciiTheme="minorHAnsi" w:eastAsiaTheme="majorEastAsia" w:hAnsiTheme="minorHAnsi" w:cstheme="minorHAnsi"/>
          <w:b/>
          <w:bCs/>
          <w:sz w:val="22"/>
          <w:szCs w:val="22"/>
        </w:rPr>
        <w:t xml:space="preserve"> i nepedagogických pracovníků</w:t>
      </w:r>
      <w:r w:rsidRPr="00F336AF">
        <w:rPr>
          <w:rStyle w:val="normaltextrun"/>
          <w:rFonts w:asciiTheme="minorHAnsi" w:eastAsiaTheme="majorEastAsia" w:hAnsiTheme="minorHAnsi" w:cstheme="minorHAnsi"/>
          <w:sz w:val="22"/>
          <w:szCs w:val="22"/>
        </w:rPr>
        <w:t>:</w:t>
      </w:r>
      <w:r w:rsidRPr="00F336AF">
        <w:rPr>
          <w:rStyle w:val="eop"/>
          <w:rFonts w:asciiTheme="minorHAnsi" w:eastAsiaTheme="majorEastAsia" w:hAnsiTheme="minorHAnsi" w:cstheme="minorHAnsi"/>
          <w:sz w:val="22"/>
          <w:szCs w:val="22"/>
        </w:rPr>
        <w:t> </w:t>
      </w:r>
    </w:p>
    <w:p w14:paraId="33A43315" w14:textId="77777777" w:rsidR="00440200" w:rsidRPr="005D1064" w:rsidRDefault="00440200" w:rsidP="00440200">
      <w:pPr>
        <w:pStyle w:val="paragraph"/>
        <w:numPr>
          <w:ilvl w:val="0"/>
          <w:numId w:val="66"/>
        </w:numPr>
        <w:rPr>
          <w:rStyle w:val="eop"/>
          <w:rFonts w:eastAsiaTheme="majorEastAsia"/>
        </w:rPr>
      </w:pPr>
      <w:r>
        <w:rPr>
          <w:rFonts w:asciiTheme="minorHAnsi" w:hAnsiTheme="minorHAnsi" w:cstheme="minorHAnsi"/>
          <w:noProof/>
          <w:sz w:val="22"/>
          <w:szCs w:val="22"/>
          <w14:ligatures w14:val="standardContextual"/>
        </w:rPr>
        <w:drawing>
          <wp:anchor distT="0" distB="0" distL="114300" distR="114300" simplePos="0" relativeHeight="251658266" behindDoc="1" locked="0" layoutInCell="1" allowOverlap="1" wp14:anchorId="09338B0B" wp14:editId="1969D88D">
            <wp:simplePos x="0" y="0"/>
            <wp:positionH relativeFrom="column">
              <wp:posOffset>-308300</wp:posOffset>
            </wp:positionH>
            <wp:positionV relativeFrom="paragraph">
              <wp:posOffset>109791</wp:posOffset>
            </wp:positionV>
            <wp:extent cx="768350" cy="768350"/>
            <wp:effectExtent l="0" t="0" r="0" b="0"/>
            <wp:wrapTight wrapText="bothSides">
              <wp:wrapPolygon edited="0">
                <wp:start x="4284" y="2678"/>
                <wp:lineTo x="2678" y="10711"/>
                <wp:lineTo x="536" y="14995"/>
                <wp:lineTo x="0" y="16602"/>
                <wp:lineTo x="0" y="18208"/>
                <wp:lineTo x="8569" y="18208"/>
                <wp:lineTo x="14995" y="17137"/>
                <wp:lineTo x="20886" y="14995"/>
                <wp:lineTo x="20886" y="4820"/>
                <wp:lineTo x="19815" y="2678"/>
                <wp:lineTo x="4284" y="2678"/>
              </wp:wrapPolygon>
            </wp:wrapTight>
            <wp:docPr id="15" name="Grafický objekt 15" descr="Učitel se souvislou výpln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cký objekt 44" descr="Učitel se souvislou výplní"/>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768350" cy="768350"/>
                    </a:xfrm>
                    <a:prstGeom prst="rect">
                      <a:avLst/>
                    </a:prstGeom>
                  </pic:spPr>
                </pic:pic>
              </a:graphicData>
            </a:graphic>
            <wp14:sizeRelH relativeFrom="margin">
              <wp14:pctWidth>0</wp14:pctWidth>
            </wp14:sizeRelH>
            <wp14:sizeRelV relativeFrom="margin">
              <wp14:pctHeight>0</wp14:pctHeight>
            </wp14:sizeRelV>
          </wp:anchor>
        </w:drawing>
      </w:r>
      <w:r w:rsidRPr="005D1064">
        <w:rPr>
          <w:rStyle w:val="normaltextrun"/>
          <w:rFonts w:asciiTheme="minorHAnsi" w:eastAsiaTheme="majorEastAsia" w:hAnsiTheme="minorHAnsi" w:cstheme="minorHAnsi"/>
          <w:sz w:val="22"/>
          <w:szCs w:val="22"/>
        </w:rPr>
        <w:t>individuální rozvoj a zlepšení profesních kompetencí</w:t>
      </w:r>
      <w:r>
        <w:rPr>
          <w:rStyle w:val="normaltextrun"/>
          <w:rFonts w:asciiTheme="minorHAnsi" w:eastAsiaTheme="majorEastAsia" w:hAnsiTheme="minorHAnsi" w:cstheme="minorHAnsi"/>
          <w:sz w:val="22"/>
          <w:szCs w:val="22"/>
        </w:rPr>
        <w:t>,</w:t>
      </w:r>
      <w:r w:rsidRPr="005D1064">
        <w:rPr>
          <w:rStyle w:val="normaltextrun"/>
          <w:rFonts w:asciiTheme="minorHAnsi" w:eastAsiaTheme="majorEastAsia" w:hAnsiTheme="minorHAnsi" w:cstheme="minorHAnsi"/>
          <w:sz w:val="22"/>
          <w:szCs w:val="22"/>
        </w:rPr>
        <w:t> </w:t>
      </w:r>
      <w:r w:rsidRPr="005D1064">
        <w:rPr>
          <w:rStyle w:val="eop"/>
          <w:rFonts w:asciiTheme="minorHAnsi" w:eastAsiaTheme="majorEastAsia" w:hAnsiTheme="minorHAnsi" w:cstheme="minorHAnsi"/>
          <w:sz w:val="22"/>
          <w:szCs w:val="22"/>
        </w:rPr>
        <w:t> </w:t>
      </w:r>
    </w:p>
    <w:p w14:paraId="3D487AC8" w14:textId="77777777" w:rsidR="00440200" w:rsidRPr="00F336AF" w:rsidRDefault="00440200" w:rsidP="00440200">
      <w:pPr>
        <w:pStyle w:val="paragraph"/>
        <w:numPr>
          <w:ilvl w:val="0"/>
          <w:numId w:val="66"/>
        </w:numPr>
      </w:pPr>
      <w:r w:rsidRPr="005D1064">
        <w:rPr>
          <w:rStyle w:val="normaltextrun"/>
          <w:rFonts w:asciiTheme="minorHAnsi" w:eastAsiaTheme="majorEastAsia" w:hAnsiTheme="minorHAnsi" w:cstheme="minorHAnsi"/>
          <w:sz w:val="22"/>
          <w:szCs w:val="22"/>
        </w:rPr>
        <w:t>posílení jazykových a digitálních kompetencí</w:t>
      </w:r>
      <w:r>
        <w:rPr>
          <w:rStyle w:val="normaltextrun"/>
          <w:rFonts w:asciiTheme="minorHAnsi" w:eastAsiaTheme="majorEastAsia" w:hAnsiTheme="minorHAnsi" w:cstheme="minorHAnsi"/>
          <w:sz w:val="22"/>
          <w:szCs w:val="22"/>
        </w:rPr>
        <w:t>,</w:t>
      </w:r>
      <w:r w:rsidRPr="005D1064">
        <w:rPr>
          <w:rStyle w:val="normaltextrun"/>
          <w:rFonts w:asciiTheme="minorHAnsi" w:eastAsiaTheme="majorEastAsia" w:hAnsiTheme="minorHAnsi" w:cstheme="minorHAnsi"/>
          <w:sz w:val="22"/>
          <w:szCs w:val="22"/>
        </w:rPr>
        <w:t>  </w:t>
      </w:r>
      <w:r w:rsidRPr="005D1064">
        <w:rPr>
          <w:rStyle w:val="eop"/>
          <w:rFonts w:asciiTheme="minorHAnsi" w:eastAsiaTheme="majorEastAsia" w:hAnsiTheme="minorHAnsi" w:cstheme="minorHAnsi"/>
          <w:sz w:val="22"/>
          <w:szCs w:val="22"/>
        </w:rPr>
        <w:t> </w:t>
      </w:r>
    </w:p>
    <w:p w14:paraId="209B0F71" w14:textId="77777777" w:rsidR="00440200" w:rsidRPr="00F336AF" w:rsidRDefault="00440200" w:rsidP="00440200">
      <w:pPr>
        <w:pStyle w:val="paragraph"/>
        <w:numPr>
          <w:ilvl w:val="0"/>
          <w:numId w:val="66"/>
        </w:numPr>
      </w:pPr>
      <w:r w:rsidRPr="00F336AF">
        <w:rPr>
          <w:rStyle w:val="normaltextrun"/>
          <w:rFonts w:asciiTheme="minorHAnsi" w:eastAsiaTheme="majorEastAsia" w:hAnsiTheme="minorHAnsi" w:cstheme="minorHAnsi"/>
          <w:sz w:val="22"/>
          <w:szCs w:val="22"/>
        </w:rPr>
        <w:t>osvojení nových metod (výukových i odborných v případě stáží ve firmách)</w:t>
      </w:r>
      <w:r>
        <w:rPr>
          <w:rStyle w:val="normaltextrun"/>
          <w:rFonts w:asciiTheme="minorHAnsi" w:eastAsiaTheme="majorEastAsia" w:hAnsiTheme="minorHAnsi" w:cstheme="minorHAnsi"/>
          <w:sz w:val="22"/>
          <w:szCs w:val="22"/>
        </w:rPr>
        <w:t>,</w:t>
      </w:r>
      <w:r w:rsidRPr="00F336AF">
        <w:rPr>
          <w:rStyle w:val="normaltextrun"/>
          <w:rFonts w:asciiTheme="minorHAnsi" w:eastAsiaTheme="majorEastAsia" w:hAnsiTheme="minorHAnsi" w:cstheme="minorHAnsi"/>
          <w:sz w:val="22"/>
          <w:szCs w:val="22"/>
        </w:rPr>
        <w:t> </w:t>
      </w:r>
      <w:r w:rsidRPr="00F336AF">
        <w:rPr>
          <w:rStyle w:val="eop"/>
          <w:rFonts w:asciiTheme="minorHAnsi" w:eastAsiaTheme="majorEastAsia" w:hAnsiTheme="minorHAnsi" w:cstheme="minorHAnsi"/>
          <w:sz w:val="22"/>
          <w:szCs w:val="22"/>
        </w:rPr>
        <w:t> </w:t>
      </w:r>
    </w:p>
    <w:p w14:paraId="77AC3225" w14:textId="77777777" w:rsidR="00440200" w:rsidRPr="00F336AF" w:rsidRDefault="00440200" w:rsidP="00440200">
      <w:pPr>
        <w:pStyle w:val="paragraph"/>
        <w:numPr>
          <w:ilvl w:val="0"/>
          <w:numId w:val="66"/>
        </w:numPr>
      </w:pPr>
      <w:r w:rsidRPr="00F336AF">
        <w:rPr>
          <w:rStyle w:val="normaltextrun"/>
          <w:rFonts w:asciiTheme="minorHAnsi" w:eastAsiaTheme="majorEastAsia" w:hAnsiTheme="minorHAnsi" w:cstheme="minorHAnsi"/>
          <w:sz w:val="22"/>
          <w:szCs w:val="22"/>
        </w:rPr>
        <w:t>větší schopnost iniciovat změny, pokud jde o modernizaci a inovace ve vzdělávání</w:t>
      </w:r>
      <w:r>
        <w:rPr>
          <w:rStyle w:val="normaltextrun"/>
          <w:rFonts w:asciiTheme="minorHAnsi" w:eastAsiaTheme="majorEastAsia" w:hAnsiTheme="minorHAnsi" w:cstheme="minorHAnsi"/>
          <w:sz w:val="22"/>
          <w:szCs w:val="22"/>
        </w:rPr>
        <w:t>,</w:t>
      </w:r>
      <w:r w:rsidRPr="00F336AF">
        <w:rPr>
          <w:rStyle w:val="normaltextrun"/>
          <w:rFonts w:asciiTheme="minorHAnsi" w:eastAsiaTheme="majorEastAsia" w:hAnsiTheme="minorHAnsi" w:cstheme="minorHAnsi"/>
          <w:sz w:val="22"/>
          <w:szCs w:val="22"/>
        </w:rPr>
        <w:t> </w:t>
      </w:r>
      <w:r w:rsidRPr="00F336AF">
        <w:rPr>
          <w:rStyle w:val="eop"/>
          <w:rFonts w:asciiTheme="minorHAnsi" w:eastAsiaTheme="majorEastAsia" w:hAnsiTheme="minorHAnsi" w:cstheme="minorHAnsi"/>
          <w:sz w:val="22"/>
          <w:szCs w:val="22"/>
        </w:rPr>
        <w:t> </w:t>
      </w:r>
    </w:p>
    <w:p w14:paraId="240CBC50" w14:textId="77777777" w:rsidR="00440200" w:rsidRPr="00F336AF" w:rsidRDefault="00440200" w:rsidP="00440200">
      <w:pPr>
        <w:pStyle w:val="paragraph"/>
        <w:numPr>
          <w:ilvl w:val="0"/>
          <w:numId w:val="66"/>
        </w:numPr>
      </w:pPr>
      <w:r w:rsidRPr="00F336AF">
        <w:rPr>
          <w:rStyle w:val="normaltextrun"/>
          <w:rFonts w:asciiTheme="minorHAnsi" w:eastAsiaTheme="majorEastAsia" w:hAnsiTheme="minorHAnsi" w:cstheme="minorHAnsi"/>
          <w:sz w:val="22"/>
          <w:szCs w:val="22"/>
        </w:rPr>
        <w:t xml:space="preserve">prevence vyhoření </w:t>
      </w:r>
      <w:r>
        <w:rPr>
          <w:rStyle w:val="eop"/>
          <w:rFonts w:asciiTheme="minorHAnsi" w:eastAsiaTheme="majorEastAsia" w:hAnsiTheme="minorHAnsi" w:cstheme="minorHAnsi"/>
          <w:sz w:val="22"/>
          <w:szCs w:val="22"/>
        </w:rPr>
        <w:t>p</w:t>
      </w:r>
      <w:r w:rsidRPr="005E3357">
        <w:rPr>
          <w:rStyle w:val="eop"/>
          <w:rFonts w:asciiTheme="minorHAnsi" w:eastAsiaTheme="majorEastAsia" w:hAnsiTheme="minorHAnsi" w:cstheme="minorHAnsi"/>
          <w:sz w:val="22"/>
          <w:szCs w:val="22"/>
        </w:rPr>
        <w:t>edagogických i nepedagogických pracovníků</w:t>
      </w:r>
      <w:r>
        <w:rPr>
          <w:rStyle w:val="eop"/>
          <w:rFonts w:asciiTheme="minorHAnsi" w:eastAsiaTheme="majorEastAsia" w:hAnsiTheme="minorHAnsi" w:cstheme="minorHAnsi"/>
          <w:sz w:val="22"/>
          <w:szCs w:val="22"/>
        </w:rPr>
        <w:t>,</w:t>
      </w:r>
    </w:p>
    <w:p w14:paraId="17A1211B" w14:textId="77777777" w:rsidR="00440200" w:rsidRPr="00F336AF" w:rsidRDefault="00440200" w:rsidP="00440200">
      <w:pPr>
        <w:pStyle w:val="paragraph"/>
        <w:numPr>
          <w:ilvl w:val="0"/>
          <w:numId w:val="66"/>
        </w:numPr>
      </w:pPr>
      <w:r w:rsidRPr="00F336AF">
        <w:rPr>
          <w:rStyle w:val="normaltextrun"/>
          <w:rFonts w:asciiTheme="minorHAnsi" w:eastAsiaTheme="majorEastAsia" w:hAnsiTheme="minorHAnsi" w:cstheme="minorHAnsi"/>
          <w:sz w:val="22"/>
          <w:szCs w:val="22"/>
        </w:rPr>
        <w:t>nové profesní kontakty</w:t>
      </w:r>
      <w:r>
        <w:rPr>
          <w:rStyle w:val="eop"/>
          <w:rFonts w:asciiTheme="minorHAnsi" w:eastAsiaTheme="majorEastAsia" w:hAnsiTheme="minorHAnsi" w:cstheme="minorHAnsi"/>
          <w:sz w:val="22"/>
          <w:szCs w:val="22"/>
        </w:rPr>
        <w:t>.</w:t>
      </w:r>
    </w:p>
    <w:p w14:paraId="1B7FCCB2" w14:textId="77777777" w:rsidR="00440200" w:rsidRPr="00F336AF" w:rsidRDefault="00440200" w:rsidP="00802B98">
      <w:pPr>
        <w:pStyle w:val="paragraph"/>
        <w:rPr>
          <w:sz w:val="18"/>
          <w:szCs w:val="18"/>
        </w:rPr>
      </w:pPr>
      <w:r>
        <w:rPr>
          <w:rStyle w:val="normaltextrun"/>
          <w:rFonts w:asciiTheme="minorHAnsi" w:eastAsiaTheme="majorEastAsia" w:hAnsiTheme="minorHAnsi" w:cstheme="minorHAnsi"/>
          <w:b/>
          <w:bCs/>
          <w:sz w:val="22"/>
          <w:szCs w:val="22"/>
        </w:rPr>
        <w:t xml:space="preserve">Dětí, </w:t>
      </w:r>
      <w:r w:rsidRPr="00670017">
        <w:rPr>
          <w:rStyle w:val="normaltextrun"/>
          <w:rFonts w:asciiTheme="minorHAnsi" w:eastAsiaTheme="majorEastAsia" w:hAnsiTheme="minorHAnsi" w:cstheme="minorHAnsi"/>
          <w:b/>
          <w:bCs/>
          <w:sz w:val="22"/>
          <w:szCs w:val="22"/>
        </w:rPr>
        <w:t>žáků a studentů</w:t>
      </w:r>
      <w:r w:rsidRPr="00F336AF">
        <w:rPr>
          <w:rStyle w:val="normaltextrun"/>
          <w:rFonts w:asciiTheme="minorHAnsi" w:eastAsiaTheme="majorEastAsia" w:hAnsiTheme="minorHAnsi" w:cstheme="minorHAnsi"/>
          <w:b/>
          <w:bCs/>
          <w:sz w:val="22"/>
          <w:szCs w:val="22"/>
        </w:rPr>
        <w:t>:</w:t>
      </w:r>
      <w:r w:rsidRPr="00F336AF">
        <w:rPr>
          <w:rStyle w:val="eop"/>
          <w:rFonts w:asciiTheme="minorHAnsi" w:eastAsiaTheme="majorEastAsia" w:hAnsiTheme="minorHAnsi" w:cstheme="minorHAnsi"/>
          <w:sz w:val="22"/>
          <w:szCs w:val="22"/>
        </w:rPr>
        <w:t> </w:t>
      </w:r>
    </w:p>
    <w:p w14:paraId="10DC91DF" w14:textId="77777777" w:rsidR="00440200" w:rsidRPr="00E24F5A" w:rsidRDefault="00440200" w:rsidP="00440200">
      <w:pPr>
        <w:pStyle w:val="paragraph"/>
        <w:numPr>
          <w:ilvl w:val="0"/>
          <w:numId w:val="65"/>
        </w:numPr>
        <w:rPr>
          <w:rStyle w:val="eop"/>
          <w:rFonts w:eastAsiaTheme="majorEastAsia"/>
        </w:rPr>
      </w:pPr>
      <w:r w:rsidRPr="005D1064">
        <w:rPr>
          <w:rStyle w:val="normaltextrun"/>
          <w:rFonts w:asciiTheme="minorHAnsi" w:eastAsiaTheme="majorEastAsia" w:hAnsiTheme="minorHAnsi" w:cstheme="minorHAnsi"/>
          <w:sz w:val="22"/>
          <w:szCs w:val="22"/>
        </w:rPr>
        <w:t>posílení klíčových kompetencí včetně digitálních</w:t>
      </w:r>
      <w:r>
        <w:rPr>
          <w:rStyle w:val="normaltextrun"/>
          <w:rFonts w:asciiTheme="minorHAnsi" w:eastAsiaTheme="majorEastAsia" w:hAnsiTheme="minorHAnsi" w:cstheme="minorHAnsi"/>
          <w:sz w:val="22"/>
          <w:szCs w:val="22"/>
        </w:rPr>
        <w:t>,</w:t>
      </w:r>
      <w:r w:rsidRPr="005D1064">
        <w:rPr>
          <w:rStyle w:val="eop"/>
          <w:rFonts w:asciiTheme="minorHAnsi" w:eastAsiaTheme="majorEastAsia" w:hAnsiTheme="minorHAnsi" w:cstheme="minorHAnsi"/>
          <w:sz w:val="22"/>
          <w:szCs w:val="22"/>
        </w:rPr>
        <w:t> </w:t>
      </w:r>
    </w:p>
    <w:p w14:paraId="7FE13691" w14:textId="020ABE3B" w:rsidR="00E24F5A" w:rsidRPr="00E24F5A" w:rsidRDefault="0B6A041E" w:rsidP="00440200">
      <w:pPr>
        <w:pStyle w:val="paragraph"/>
        <w:numPr>
          <w:ilvl w:val="0"/>
          <w:numId w:val="65"/>
        </w:numPr>
        <w:rPr>
          <w:rStyle w:val="eop"/>
          <w:rFonts w:asciiTheme="minorHAnsi" w:eastAsiaTheme="majorEastAsia" w:hAnsiTheme="minorHAnsi" w:cstheme="minorHAnsi"/>
          <w:sz w:val="22"/>
          <w:szCs w:val="22"/>
        </w:rPr>
      </w:pPr>
      <w:r w:rsidRPr="72BCAAE9">
        <w:rPr>
          <w:rStyle w:val="eop"/>
          <w:rFonts w:asciiTheme="minorHAnsi" w:eastAsiaTheme="majorEastAsia" w:hAnsiTheme="minorHAnsi" w:cstheme="minorBidi"/>
          <w:sz w:val="22"/>
          <w:szCs w:val="22"/>
        </w:rPr>
        <w:t>posilování občanských kompetencí, dobrovolnictví a solidarity</w:t>
      </w:r>
    </w:p>
    <w:p w14:paraId="78D4DD3E" w14:textId="77777777" w:rsidR="00440200" w:rsidRPr="005D1064" w:rsidRDefault="00440200" w:rsidP="00440200">
      <w:pPr>
        <w:pStyle w:val="paragraph"/>
        <w:numPr>
          <w:ilvl w:val="0"/>
          <w:numId w:val="65"/>
        </w:numPr>
        <w:rPr>
          <w:rStyle w:val="eop"/>
          <w:rFonts w:eastAsiaTheme="majorEastAsia"/>
        </w:rPr>
      </w:pPr>
      <w:r>
        <w:rPr>
          <w:rFonts w:asciiTheme="minorHAnsi" w:hAnsiTheme="minorHAnsi" w:cstheme="minorHAnsi"/>
          <w:noProof/>
          <w:sz w:val="22"/>
          <w:szCs w:val="22"/>
          <w14:ligatures w14:val="standardContextual"/>
        </w:rPr>
        <w:drawing>
          <wp:anchor distT="0" distB="0" distL="114300" distR="114300" simplePos="0" relativeHeight="251658267" behindDoc="1" locked="0" layoutInCell="1" allowOverlap="1" wp14:anchorId="0CA54B81" wp14:editId="3C4E42C5">
            <wp:simplePos x="0" y="0"/>
            <wp:positionH relativeFrom="column">
              <wp:posOffset>-276791</wp:posOffset>
            </wp:positionH>
            <wp:positionV relativeFrom="paragraph">
              <wp:posOffset>179070</wp:posOffset>
            </wp:positionV>
            <wp:extent cx="691515" cy="691515"/>
            <wp:effectExtent l="0" t="0" r="0" b="0"/>
            <wp:wrapTight wrapText="bothSides">
              <wp:wrapPolygon edited="0">
                <wp:start x="7736" y="4165"/>
                <wp:lineTo x="595" y="7736"/>
                <wp:lineTo x="595" y="13091"/>
                <wp:lineTo x="5950" y="16661"/>
                <wp:lineTo x="15471" y="16661"/>
                <wp:lineTo x="20231" y="8926"/>
                <wp:lineTo x="20231" y="8331"/>
                <wp:lineTo x="13091" y="4165"/>
                <wp:lineTo x="7736" y="4165"/>
              </wp:wrapPolygon>
            </wp:wrapTight>
            <wp:docPr id="25" name="Grafický objekt 25" descr="Promoční čepice se souvislou výpln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Grafický objekt 48" descr="Promoční čepice se souvislou výplní"/>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691515" cy="691515"/>
                    </a:xfrm>
                    <a:prstGeom prst="rect">
                      <a:avLst/>
                    </a:prstGeom>
                  </pic:spPr>
                </pic:pic>
              </a:graphicData>
            </a:graphic>
            <wp14:sizeRelH relativeFrom="margin">
              <wp14:pctWidth>0</wp14:pctWidth>
            </wp14:sizeRelH>
            <wp14:sizeRelV relativeFrom="margin">
              <wp14:pctHeight>0</wp14:pctHeight>
            </wp14:sizeRelV>
          </wp:anchor>
        </w:drawing>
      </w:r>
      <w:r w:rsidR="217576D9" w:rsidRPr="72BCAAE9">
        <w:rPr>
          <w:rStyle w:val="normaltextrun"/>
          <w:rFonts w:asciiTheme="minorHAnsi" w:eastAsiaTheme="majorEastAsia" w:hAnsiTheme="minorHAnsi" w:cstheme="minorBidi"/>
          <w:sz w:val="22"/>
          <w:szCs w:val="22"/>
        </w:rPr>
        <w:t>lepší výsledky učení a rozvoj dovedností</w:t>
      </w:r>
      <w:r w:rsidR="217576D9" w:rsidRPr="72BCAAE9">
        <w:rPr>
          <w:rStyle w:val="eop"/>
          <w:rFonts w:asciiTheme="minorHAnsi" w:eastAsiaTheme="majorEastAsia" w:hAnsiTheme="minorHAnsi" w:cstheme="minorBidi"/>
          <w:sz w:val="22"/>
          <w:szCs w:val="22"/>
        </w:rPr>
        <w:t>,</w:t>
      </w:r>
    </w:p>
    <w:p w14:paraId="19388D6F" w14:textId="77777777" w:rsidR="00440200" w:rsidRPr="005D1064" w:rsidRDefault="217576D9" w:rsidP="00440200">
      <w:pPr>
        <w:pStyle w:val="paragraph"/>
        <w:numPr>
          <w:ilvl w:val="0"/>
          <w:numId w:val="65"/>
        </w:numPr>
        <w:rPr>
          <w:rStyle w:val="eop"/>
          <w:rFonts w:eastAsiaTheme="majorEastAsia"/>
        </w:rPr>
      </w:pPr>
      <w:r w:rsidRPr="72BCAAE9">
        <w:rPr>
          <w:rStyle w:val="normaltextrun"/>
          <w:rFonts w:asciiTheme="minorHAnsi" w:eastAsiaTheme="majorEastAsia" w:hAnsiTheme="minorHAnsi" w:cstheme="minorBidi"/>
          <w:sz w:val="22"/>
          <w:szCs w:val="22"/>
        </w:rPr>
        <w:t>zlepšení znalosti cizích jazyků včetně posílení odborné terminologie, </w:t>
      </w:r>
      <w:r w:rsidRPr="72BCAAE9">
        <w:rPr>
          <w:rStyle w:val="eop"/>
          <w:rFonts w:asciiTheme="minorHAnsi" w:eastAsiaTheme="majorEastAsia" w:hAnsiTheme="minorHAnsi" w:cstheme="minorBidi"/>
          <w:sz w:val="22"/>
          <w:szCs w:val="22"/>
        </w:rPr>
        <w:t> </w:t>
      </w:r>
    </w:p>
    <w:p w14:paraId="2996A32F" w14:textId="77777777" w:rsidR="00440200" w:rsidRPr="005D1064" w:rsidRDefault="217576D9" w:rsidP="00440200">
      <w:pPr>
        <w:pStyle w:val="paragraph"/>
        <w:numPr>
          <w:ilvl w:val="0"/>
          <w:numId w:val="65"/>
        </w:numPr>
        <w:rPr>
          <w:rStyle w:val="eop"/>
          <w:rFonts w:eastAsiaTheme="majorEastAsia"/>
        </w:rPr>
      </w:pPr>
      <w:r w:rsidRPr="72BCAAE9">
        <w:rPr>
          <w:rStyle w:val="normaltextrun"/>
          <w:rFonts w:asciiTheme="minorHAnsi" w:eastAsiaTheme="majorEastAsia" w:hAnsiTheme="minorHAnsi" w:cstheme="minorBidi"/>
          <w:sz w:val="22"/>
          <w:szCs w:val="22"/>
        </w:rPr>
        <w:t>lepší zaměstnatelnost a lepší možnosti profesního uplatnění včetně usnadnění vstupu na trh práce</w:t>
      </w:r>
      <w:r w:rsidRPr="72BCAAE9">
        <w:rPr>
          <w:rStyle w:val="eop"/>
          <w:rFonts w:asciiTheme="minorHAnsi" w:eastAsiaTheme="majorEastAsia" w:hAnsiTheme="minorHAnsi" w:cstheme="minorBidi"/>
          <w:sz w:val="22"/>
          <w:szCs w:val="22"/>
        </w:rPr>
        <w:t>,</w:t>
      </w:r>
    </w:p>
    <w:p w14:paraId="12FEFCF9" w14:textId="77777777" w:rsidR="00440200" w:rsidRPr="005D1064" w:rsidRDefault="217576D9" w:rsidP="00440200">
      <w:pPr>
        <w:pStyle w:val="paragraph"/>
        <w:numPr>
          <w:ilvl w:val="0"/>
          <w:numId w:val="65"/>
        </w:numPr>
        <w:rPr>
          <w:rStyle w:val="eop"/>
          <w:rFonts w:eastAsiaTheme="majorEastAsia"/>
        </w:rPr>
      </w:pPr>
      <w:r w:rsidRPr="72BCAAE9">
        <w:rPr>
          <w:rStyle w:val="normaltextrun"/>
          <w:rFonts w:asciiTheme="minorHAnsi" w:eastAsiaTheme="majorEastAsia" w:hAnsiTheme="minorHAnsi" w:cstheme="minorBidi"/>
          <w:sz w:val="22"/>
          <w:szCs w:val="22"/>
        </w:rPr>
        <w:t>posílení rovných příležitostí a podpora inkluze,</w:t>
      </w:r>
      <w:r w:rsidRPr="72BCAAE9">
        <w:rPr>
          <w:rStyle w:val="eop"/>
          <w:rFonts w:asciiTheme="minorHAnsi" w:eastAsiaTheme="majorEastAsia" w:hAnsiTheme="minorHAnsi" w:cstheme="minorBidi"/>
          <w:sz w:val="22"/>
          <w:szCs w:val="22"/>
        </w:rPr>
        <w:t> </w:t>
      </w:r>
    </w:p>
    <w:p w14:paraId="5B3B8717" w14:textId="77777777" w:rsidR="00440200" w:rsidRPr="00F336AF" w:rsidRDefault="217576D9" w:rsidP="00440200">
      <w:pPr>
        <w:pStyle w:val="paragraph"/>
        <w:numPr>
          <w:ilvl w:val="0"/>
          <w:numId w:val="65"/>
        </w:numPr>
      </w:pPr>
      <w:r w:rsidRPr="72BCAAE9">
        <w:rPr>
          <w:rStyle w:val="normaltextrun"/>
          <w:rFonts w:asciiTheme="minorHAnsi" w:eastAsiaTheme="majorEastAsia" w:hAnsiTheme="minorHAnsi" w:cstheme="minorBidi"/>
          <w:sz w:val="22"/>
          <w:szCs w:val="22"/>
        </w:rPr>
        <w:t>mezinárodní zkušenost jako úspěšná prevence předčasných odchodů ze vzdělávání</w:t>
      </w:r>
      <w:r w:rsidRPr="72BCAAE9">
        <w:rPr>
          <w:rStyle w:val="eop"/>
          <w:rFonts w:asciiTheme="minorHAnsi" w:eastAsiaTheme="majorEastAsia" w:hAnsiTheme="minorHAnsi" w:cstheme="minorBidi"/>
          <w:sz w:val="22"/>
          <w:szCs w:val="22"/>
        </w:rPr>
        <w:t>,</w:t>
      </w:r>
    </w:p>
    <w:p w14:paraId="15BA64C2" w14:textId="77777777" w:rsidR="00440200" w:rsidRPr="00F336AF" w:rsidRDefault="217576D9" w:rsidP="00440200">
      <w:pPr>
        <w:pStyle w:val="paragraph"/>
        <w:numPr>
          <w:ilvl w:val="0"/>
          <w:numId w:val="65"/>
        </w:numPr>
      </w:pPr>
      <w:r w:rsidRPr="72BCAAE9">
        <w:rPr>
          <w:rStyle w:val="normaltextrun"/>
          <w:rFonts w:asciiTheme="minorHAnsi" w:eastAsiaTheme="majorEastAsia" w:hAnsiTheme="minorHAnsi" w:cstheme="minorBidi"/>
          <w:sz w:val="22"/>
          <w:szCs w:val="22"/>
        </w:rPr>
        <w:t>posilování profesní identity žáků</w:t>
      </w:r>
      <w:r w:rsidRPr="72BCAAE9">
        <w:rPr>
          <w:rStyle w:val="eop"/>
          <w:rFonts w:asciiTheme="minorHAnsi" w:eastAsiaTheme="majorEastAsia" w:hAnsiTheme="minorHAnsi" w:cstheme="minorBidi"/>
          <w:sz w:val="22"/>
          <w:szCs w:val="22"/>
        </w:rPr>
        <w:t>.</w:t>
      </w:r>
    </w:p>
    <w:p w14:paraId="7799CB57" w14:textId="2A4024D1" w:rsidR="00440200" w:rsidRPr="00F336AF" w:rsidRDefault="00440200" w:rsidP="00E72F51">
      <w:pPr>
        <w:rPr>
          <w:sz w:val="18"/>
          <w:szCs w:val="18"/>
        </w:rPr>
      </w:pPr>
      <w:r w:rsidRPr="00F336AF">
        <w:rPr>
          <w:rStyle w:val="normaltextrun"/>
          <w:rFonts w:cstheme="minorHAnsi"/>
        </w:rPr>
        <w:t>Kromě výše uvedeného lze v rámci projektů na poli mezinárodního vzdělávání reagovat i na témata jako jsou udržitelnost a klimatická změna, digitalizace, nárůst populismu, kritické myšlení, změny na trhu práce,</w:t>
      </w:r>
      <w:r w:rsidRPr="008864FF">
        <w:t xml:space="preserve"> </w:t>
      </w:r>
      <w:proofErr w:type="spellStart"/>
      <w:r w:rsidRPr="00F336AF">
        <w:rPr>
          <w:rStyle w:val="normaltextrun"/>
          <w:rFonts w:cstheme="minorHAnsi"/>
        </w:rPr>
        <w:t>well-being</w:t>
      </w:r>
      <w:proofErr w:type="spellEnd"/>
      <w:r w:rsidRPr="00F336AF">
        <w:rPr>
          <w:rStyle w:val="normaltextrun"/>
          <w:rFonts w:cstheme="minorHAnsi"/>
        </w:rPr>
        <w:t xml:space="preserve"> apod. </w:t>
      </w:r>
      <w:r w:rsidRPr="00F336AF">
        <w:rPr>
          <w:rStyle w:val="normaltextrun"/>
          <w:rFonts w:eastAsiaTheme="majorEastAsia" w:cstheme="minorHAnsi"/>
        </w:rPr>
        <w:t xml:space="preserve">Z hlediska vzdělávací soustavy a dopadu programů EU je však klíčové, zda jsou nastaveny podmínky tak, aby tyto přínosy a možnosti mohly být školami, resp. zřizovateli plně využity. V rámci </w:t>
      </w:r>
      <w:r w:rsidR="00B6410C">
        <w:rPr>
          <w:rStyle w:val="normaltextrun"/>
          <w:rFonts w:eastAsiaTheme="majorEastAsia" w:cstheme="minorHAnsi"/>
        </w:rPr>
        <w:t>D</w:t>
      </w:r>
      <w:r>
        <w:rPr>
          <w:rStyle w:val="normaltextrun"/>
          <w:rFonts w:eastAsiaTheme="majorEastAsia" w:cstheme="minorHAnsi"/>
        </w:rPr>
        <w:t>louhodobého záměru</w:t>
      </w:r>
      <w:r w:rsidRPr="00F336AF">
        <w:rPr>
          <w:rStyle w:val="normaltextrun"/>
          <w:rFonts w:eastAsiaTheme="majorEastAsia" w:cstheme="minorHAnsi"/>
        </w:rPr>
        <w:t xml:space="preserve"> je proto nezbytné, aby se na program Erasmus+ a mezinárodní vzdělávání pamatovalo jako na účinný nástroj podpory jednotlivých karet a opatření rozvoje vzdělávání. Konkrétně se jedná o následující:</w:t>
      </w:r>
    </w:p>
    <w:p w14:paraId="621AB447" w14:textId="77777777" w:rsidR="00440200" w:rsidRPr="00F336AF" w:rsidRDefault="00440200">
      <w:pPr>
        <w:pStyle w:val="paragraph"/>
        <w:numPr>
          <w:ilvl w:val="0"/>
          <w:numId w:val="75"/>
        </w:numPr>
      </w:pPr>
      <w:r>
        <w:rPr>
          <w:rStyle w:val="normaltextrun"/>
          <w:rFonts w:asciiTheme="minorHAnsi" w:eastAsiaTheme="majorEastAsia" w:hAnsiTheme="minorHAnsi" w:cstheme="minorHAnsi"/>
          <w:sz w:val="22"/>
          <w:szCs w:val="22"/>
        </w:rPr>
        <w:t>J</w:t>
      </w:r>
      <w:r w:rsidRPr="00F336AF">
        <w:rPr>
          <w:rStyle w:val="normaltextrun"/>
          <w:rFonts w:asciiTheme="minorHAnsi" w:eastAsiaTheme="majorEastAsia" w:hAnsiTheme="minorHAnsi" w:cstheme="minorHAnsi"/>
          <w:sz w:val="22"/>
          <w:szCs w:val="22"/>
        </w:rPr>
        <w:t xml:space="preserve">e třeba zviditelnit zahraniční stáže a kurzy jako formu </w:t>
      </w:r>
      <w:r w:rsidRPr="00F336AF">
        <w:rPr>
          <w:rStyle w:val="normaltextrun"/>
          <w:rFonts w:asciiTheme="minorHAnsi" w:eastAsiaTheme="majorEastAsia" w:hAnsiTheme="minorHAnsi" w:cstheme="minorHAnsi"/>
          <w:b/>
          <w:bCs/>
          <w:sz w:val="22"/>
          <w:szCs w:val="22"/>
        </w:rPr>
        <w:t>dalšího vzdělávání pedagogických pracovníků</w:t>
      </w:r>
      <w:r w:rsidRPr="00F336AF">
        <w:rPr>
          <w:rStyle w:val="normaltextrun"/>
          <w:rFonts w:asciiTheme="minorHAnsi" w:eastAsiaTheme="majorEastAsia" w:hAnsiTheme="minorHAnsi" w:cstheme="minorHAnsi"/>
          <w:sz w:val="22"/>
          <w:szCs w:val="22"/>
        </w:rPr>
        <w:t xml:space="preserve"> a</w:t>
      </w:r>
      <w:r>
        <w:rPr>
          <w:rStyle w:val="normaltextrun"/>
          <w:rFonts w:asciiTheme="minorHAnsi" w:eastAsiaTheme="majorEastAsia" w:hAnsiTheme="minorHAnsi" w:cstheme="minorHAnsi"/>
          <w:sz w:val="22"/>
          <w:szCs w:val="22"/>
        </w:rPr>
        <w:t> </w:t>
      </w:r>
      <w:r w:rsidRPr="00F336AF">
        <w:rPr>
          <w:rStyle w:val="normaltextrun"/>
          <w:rFonts w:asciiTheme="minorHAnsi" w:eastAsiaTheme="majorEastAsia" w:hAnsiTheme="minorHAnsi" w:cstheme="minorHAnsi"/>
          <w:sz w:val="22"/>
          <w:szCs w:val="22"/>
        </w:rPr>
        <w:t>podpořit uznávání takovéhoto profesního rozvoje učitelů, a to jak na úrovni zřizovatelů, tak z hlediska jednotlivých škol. DVPP tím získá významnou podporu a řadu nových možností, které program Erasmus+ finančně podporuje</w:t>
      </w:r>
      <w:r>
        <w:rPr>
          <w:rStyle w:val="eop"/>
          <w:rFonts w:asciiTheme="minorHAnsi" w:eastAsiaTheme="majorEastAsia" w:hAnsiTheme="minorHAnsi" w:cstheme="minorHAnsi"/>
          <w:sz w:val="22"/>
          <w:szCs w:val="22"/>
        </w:rPr>
        <w:t>.</w:t>
      </w:r>
    </w:p>
    <w:p w14:paraId="3582E262" w14:textId="77777777" w:rsidR="00440200" w:rsidRPr="00F336AF" w:rsidRDefault="00440200">
      <w:pPr>
        <w:pStyle w:val="paragraph"/>
        <w:numPr>
          <w:ilvl w:val="0"/>
          <w:numId w:val="75"/>
        </w:numPr>
      </w:pPr>
      <w:r>
        <w:rPr>
          <w:rStyle w:val="normaltextrun"/>
          <w:rFonts w:asciiTheme="minorHAnsi" w:eastAsiaTheme="majorEastAsia" w:hAnsiTheme="minorHAnsi" w:cstheme="minorHAnsi"/>
          <w:sz w:val="22"/>
          <w:szCs w:val="22"/>
        </w:rPr>
        <w:t>N</w:t>
      </w:r>
      <w:r w:rsidRPr="00F336AF">
        <w:rPr>
          <w:rStyle w:val="normaltextrun"/>
          <w:rFonts w:asciiTheme="minorHAnsi" w:eastAsiaTheme="majorEastAsia" w:hAnsiTheme="minorHAnsi" w:cstheme="minorHAnsi"/>
          <w:sz w:val="22"/>
          <w:szCs w:val="22"/>
        </w:rPr>
        <w:t xml:space="preserve">elze se však zaměřit pouze na DVPP, ale z hlediska povědomí o mezinárodním vzdělávání a finanční podpoře prostřednictvím programů EU jako nástroji rozvoje vzdělávací soustavy je třeba pracovat již se </w:t>
      </w:r>
      <w:r w:rsidRPr="00F336AF">
        <w:rPr>
          <w:rStyle w:val="normaltextrun"/>
          <w:rFonts w:asciiTheme="minorHAnsi" w:eastAsiaTheme="majorEastAsia" w:hAnsiTheme="minorHAnsi" w:cstheme="minorHAnsi"/>
          <w:b/>
          <w:bCs/>
          <w:sz w:val="22"/>
          <w:szCs w:val="22"/>
        </w:rPr>
        <w:t>studenty pedagogických fakult</w:t>
      </w:r>
      <w:r w:rsidRPr="00F336AF">
        <w:rPr>
          <w:rStyle w:val="normaltextrun"/>
          <w:rFonts w:asciiTheme="minorHAnsi" w:eastAsiaTheme="majorEastAsia" w:hAnsiTheme="minorHAnsi" w:cstheme="minorHAnsi"/>
          <w:sz w:val="22"/>
          <w:szCs w:val="22"/>
        </w:rPr>
        <w:t>, kteří přicházejí po absolutoriu do praxe</w:t>
      </w:r>
      <w:r>
        <w:rPr>
          <w:rStyle w:val="eop"/>
          <w:rFonts w:asciiTheme="minorHAnsi" w:eastAsiaTheme="majorEastAsia" w:hAnsiTheme="minorHAnsi" w:cstheme="minorHAnsi"/>
          <w:sz w:val="22"/>
          <w:szCs w:val="22"/>
        </w:rPr>
        <w:t>.</w:t>
      </w:r>
    </w:p>
    <w:p w14:paraId="7933943A" w14:textId="0E050531" w:rsidR="00440200" w:rsidRPr="00F336AF" w:rsidRDefault="00440200">
      <w:pPr>
        <w:pStyle w:val="paragraph"/>
        <w:numPr>
          <w:ilvl w:val="0"/>
          <w:numId w:val="75"/>
        </w:numPr>
      </w:pPr>
      <w:r>
        <w:rPr>
          <w:rStyle w:val="normaltextrun"/>
          <w:rFonts w:asciiTheme="minorHAnsi" w:eastAsiaTheme="majorEastAsia" w:hAnsiTheme="minorHAnsi" w:cstheme="minorHAnsi"/>
          <w:sz w:val="22"/>
          <w:szCs w:val="22"/>
        </w:rPr>
        <w:t>Z</w:t>
      </w:r>
      <w:r w:rsidRPr="00F336AF">
        <w:rPr>
          <w:rStyle w:val="normaltextrun"/>
          <w:rFonts w:asciiTheme="minorHAnsi" w:eastAsiaTheme="majorEastAsia" w:hAnsiTheme="minorHAnsi" w:cstheme="minorHAnsi"/>
          <w:sz w:val="22"/>
          <w:szCs w:val="22"/>
        </w:rPr>
        <w:t xml:space="preserve"> hlediska přípravy </w:t>
      </w:r>
      <w:r w:rsidRPr="00F336AF">
        <w:rPr>
          <w:rStyle w:val="normaltextrun"/>
          <w:rFonts w:asciiTheme="minorHAnsi" w:eastAsiaTheme="majorEastAsia" w:hAnsiTheme="minorHAnsi" w:cstheme="minorHAnsi"/>
          <w:b/>
          <w:bCs/>
          <w:sz w:val="22"/>
          <w:szCs w:val="22"/>
        </w:rPr>
        <w:t>specializovaných/podpůrných pozic</w:t>
      </w:r>
      <w:r w:rsidRPr="00F336AF">
        <w:rPr>
          <w:rStyle w:val="normaltextrun"/>
          <w:rFonts w:asciiTheme="minorHAnsi" w:eastAsiaTheme="majorEastAsia" w:hAnsiTheme="minorHAnsi" w:cstheme="minorHAnsi"/>
          <w:sz w:val="22"/>
          <w:szCs w:val="22"/>
        </w:rPr>
        <w:t xml:space="preserve"> ve školách je třeba pamatovat i na pozici projektového koordinátora. Školy mají možnost zapojit se do projektů, ale často tak nemohou učinit z</w:t>
      </w:r>
      <w:r w:rsidR="00EC4B4B">
        <w:rPr>
          <w:rStyle w:val="normaltextrun"/>
          <w:rFonts w:asciiTheme="minorHAnsi" w:eastAsiaTheme="majorEastAsia" w:hAnsiTheme="minorHAnsi" w:cstheme="minorHAnsi"/>
          <w:sz w:val="22"/>
          <w:szCs w:val="22"/>
        </w:rPr>
        <w:t xml:space="preserve"> důvodu </w:t>
      </w:r>
      <w:r w:rsidRPr="00F336AF">
        <w:rPr>
          <w:rStyle w:val="normaltextrun"/>
          <w:rFonts w:asciiTheme="minorHAnsi" w:eastAsiaTheme="majorEastAsia" w:hAnsiTheme="minorHAnsi" w:cstheme="minorHAnsi"/>
          <w:sz w:val="22"/>
          <w:szCs w:val="22"/>
        </w:rPr>
        <w:t>vlastních personálních kapacit. Proto je třeba v rámci snížení administrativní zátěže pamatovat i</w:t>
      </w:r>
      <w:r>
        <w:rPr>
          <w:rStyle w:val="normaltextrun"/>
          <w:rFonts w:asciiTheme="minorHAnsi" w:eastAsiaTheme="majorEastAsia" w:hAnsiTheme="minorHAnsi" w:cstheme="minorHAnsi"/>
          <w:sz w:val="22"/>
          <w:szCs w:val="22"/>
        </w:rPr>
        <w:t> </w:t>
      </w:r>
      <w:r w:rsidRPr="00F336AF">
        <w:rPr>
          <w:rStyle w:val="normaltextrun"/>
          <w:rFonts w:asciiTheme="minorHAnsi" w:eastAsiaTheme="majorEastAsia" w:hAnsiTheme="minorHAnsi" w:cstheme="minorHAnsi"/>
          <w:sz w:val="22"/>
          <w:szCs w:val="22"/>
        </w:rPr>
        <w:t>na tuto pozici, která lze navíc podpořit z finančních prostředků projektů Erasmus+</w:t>
      </w:r>
      <w:r>
        <w:rPr>
          <w:rStyle w:val="eop"/>
          <w:rFonts w:asciiTheme="minorHAnsi" w:eastAsiaTheme="majorEastAsia" w:hAnsiTheme="minorHAnsi" w:cstheme="minorHAnsi"/>
          <w:sz w:val="22"/>
          <w:szCs w:val="22"/>
        </w:rPr>
        <w:t>.</w:t>
      </w:r>
    </w:p>
    <w:p w14:paraId="4ACA71FA" w14:textId="77777777" w:rsidR="00440200" w:rsidRPr="00F336AF" w:rsidRDefault="00440200">
      <w:pPr>
        <w:pStyle w:val="paragraph"/>
        <w:numPr>
          <w:ilvl w:val="0"/>
          <w:numId w:val="75"/>
        </w:numPr>
      </w:pPr>
      <w:r>
        <w:rPr>
          <w:rStyle w:val="normaltextrun"/>
          <w:rFonts w:asciiTheme="minorHAnsi" w:eastAsiaTheme="majorEastAsia" w:hAnsiTheme="minorHAnsi" w:cstheme="minorHAnsi"/>
          <w:sz w:val="22"/>
          <w:szCs w:val="22"/>
        </w:rPr>
        <w:t>Z</w:t>
      </w:r>
      <w:r w:rsidRPr="00F336AF">
        <w:rPr>
          <w:rStyle w:val="normaltextrun"/>
          <w:rFonts w:asciiTheme="minorHAnsi" w:eastAsiaTheme="majorEastAsia" w:hAnsiTheme="minorHAnsi" w:cstheme="minorHAnsi"/>
          <w:sz w:val="22"/>
          <w:szCs w:val="22"/>
        </w:rPr>
        <w:t xml:space="preserve"> hlediska menších či méně zkušených škol se i pro oblast mezinárodního vzdělávání nabízí podpora </w:t>
      </w:r>
      <w:r w:rsidRPr="00F336AF">
        <w:rPr>
          <w:rStyle w:val="normaltextrun"/>
          <w:rFonts w:asciiTheme="minorHAnsi" w:eastAsiaTheme="majorEastAsia" w:hAnsiTheme="minorHAnsi" w:cstheme="minorHAnsi"/>
          <w:b/>
          <w:bCs/>
          <w:sz w:val="22"/>
          <w:szCs w:val="22"/>
        </w:rPr>
        <w:t>spojování ředitelství a vznik svazkových škol</w:t>
      </w:r>
      <w:r w:rsidRPr="00F336AF">
        <w:rPr>
          <w:rStyle w:val="normaltextrun"/>
          <w:rFonts w:asciiTheme="minorHAnsi" w:eastAsiaTheme="majorEastAsia" w:hAnsiTheme="minorHAnsi" w:cstheme="minorHAnsi"/>
          <w:sz w:val="22"/>
          <w:szCs w:val="22"/>
        </w:rPr>
        <w:t>, pro které by pak mohlo být mezinárodní vzdělávání dostupnější</w:t>
      </w:r>
      <w:r>
        <w:rPr>
          <w:rStyle w:val="eop"/>
          <w:rFonts w:asciiTheme="minorHAnsi" w:eastAsiaTheme="majorEastAsia" w:hAnsiTheme="minorHAnsi" w:cstheme="minorHAnsi"/>
          <w:sz w:val="22"/>
          <w:szCs w:val="22"/>
        </w:rPr>
        <w:t>.</w:t>
      </w:r>
    </w:p>
    <w:p w14:paraId="538355DE" w14:textId="19567FEB" w:rsidR="00440200" w:rsidRPr="00F336AF" w:rsidRDefault="00440200">
      <w:pPr>
        <w:pStyle w:val="paragraph"/>
        <w:numPr>
          <w:ilvl w:val="0"/>
          <w:numId w:val="75"/>
        </w:numPr>
      </w:pPr>
      <w:r>
        <w:rPr>
          <w:rStyle w:val="normaltextrun"/>
          <w:rFonts w:asciiTheme="minorHAnsi" w:eastAsiaTheme="majorEastAsia" w:hAnsiTheme="minorHAnsi" w:cstheme="minorHAnsi"/>
          <w:sz w:val="22"/>
          <w:szCs w:val="22"/>
        </w:rPr>
        <w:t>Z</w:t>
      </w:r>
      <w:r w:rsidRPr="00F336AF">
        <w:rPr>
          <w:rStyle w:val="normaltextrun"/>
          <w:rFonts w:asciiTheme="minorHAnsi" w:eastAsiaTheme="majorEastAsia" w:hAnsiTheme="minorHAnsi" w:cstheme="minorHAnsi"/>
          <w:sz w:val="22"/>
          <w:szCs w:val="22"/>
        </w:rPr>
        <w:t xml:space="preserve">a situace, kdy MŠMT plánuje </w:t>
      </w:r>
      <w:r w:rsidRPr="00F336AF">
        <w:rPr>
          <w:rStyle w:val="normaltextrun"/>
          <w:rFonts w:asciiTheme="minorHAnsi" w:eastAsiaTheme="majorEastAsia" w:hAnsiTheme="minorHAnsi" w:cstheme="minorHAnsi"/>
          <w:b/>
          <w:bCs/>
          <w:sz w:val="22"/>
          <w:szCs w:val="22"/>
        </w:rPr>
        <w:t>podporovat a metodicky vést zřizovatele</w:t>
      </w:r>
      <w:r w:rsidRPr="00F336AF">
        <w:rPr>
          <w:rStyle w:val="normaltextrun"/>
          <w:rFonts w:asciiTheme="minorHAnsi" w:eastAsiaTheme="majorEastAsia" w:hAnsiTheme="minorHAnsi" w:cstheme="minorHAnsi"/>
          <w:sz w:val="22"/>
          <w:szCs w:val="22"/>
        </w:rPr>
        <w:t xml:space="preserve"> ke sdílení kapacit a svazkování a</w:t>
      </w:r>
      <w:r>
        <w:rPr>
          <w:rStyle w:val="normaltextrun"/>
          <w:rFonts w:asciiTheme="minorHAnsi" w:eastAsiaTheme="majorEastAsia" w:hAnsiTheme="minorHAnsi" w:cstheme="minorHAnsi"/>
          <w:sz w:val="22"/>
          <w:szCs w:val="22"/>
        </w:rPr>
        <w:t> </w:t>
      </w:r>
      <w:r w:rsidRPr="00F336AF">
        <w:rPr>
          <w:rStyle w:val="normaltextrun"/>
          <w:rFonts w:asciiTheme="minorHAnsi" w:eastAsiaTheme="majorEastAsia" w:hAnsiTheme="minorHAnsi" w:cstheme="minorHAnsi"/>
          <w:sz w:val="22"/>
          <w:szCs w:val="22"/>
        </w:rPr>
        <w:t>jedn</w:t>
      </w:r>
      <w:r w:rsidR="00EC4B4B">
        <w:rPr>
          <w:rStyle w:val="normaltextrun"/>
          <w:rFonts w:asciiTheme="minorHAnsi" w:eastAsiaTheme="majorEastAsia" w:hAnsiTheme="minorHAnsi" w:cstheme="minorHAnsi"/>
          <w:sz w:val="22"/>
          <w:szCs w:val="22"/>
        </w:rPr>
        <w:t>ání</w:t>
      </w:r>
      <w:r w:rsidRPr="00F336AF">
        <w:rPr>
          <w:rStyle w:val="normaltextrun"/>
          <w:rFonts w:asciiTheme="minorHAnsi" w:eastAsiaTheme="majorEastAsia" w:hAnsiTheme="minorHAnsi" w:cstheme="minorHAnsi"/>
          <w:sz w:val="22"/>
          <w:szCs w:val="22"/>
        </w:rPr>
        <w:t xml:space="preserve"> s krajskými úřady, je </w:t>
      </w:r>
      <w:r>
        <w:rPr>
          <w:rStyle w:val="normaltextrun"/>
          <w:rFonts w:asciiTheme="minorHAnsi" w:eastAsiaTheme="majorEastAsia" w:hAnsiTheme="minorHAnsi" w:cstheme="minorHAnsi"/>
          <w:sz w:val="22"/>
          <w:szCs w:val="22"/>
        </w:rPr>
        <w:t>potřeba</w:t>
      </w:r>
      <w:r w:rsidRPr="00F336AF">
        <w:rPr>
          <w:rStyle w:val="normaltextrun"/>
          <w:rFonts w:asciiTheme="minorHAnsi" w:eastAsiaTheme="majorEastAsia" w:hAnsiTheme="minorHAnsi" w:cstheme="minorHAnsi"/>
          <w:sz w:val="22"/>
          <w:szCs w:val="22"/>
        </w:rPr>
        <w:t xml:space="preserve"> pamatovat i na podporu mezinárodní spolupráce ze strany zřizovatelů tak, aby se školy mohly zapojovat do programů a naplňovat nejen svoje potřeby, ale zejména cíle vzdělávacích politik na úrovni kraje i ČR</w:t>
      </w:r>
      <w:r>
        <w:rPr>
          <w:rStyle w:val="eop"/>
          <w:rFonts w:asciiTheme="minorHAnsi" w:eastAsiaTheme="majorEastAsia" w:hAnsiTheme="minorHAnsi" w:cstheme="minorHAnsi"/>
          <w:sz w:val="22"/>
          <w:szCs w:val="22"/>
        </w:rPr>
        <w:t>.</w:t>
      </w:r>
    </w:p>
    <w:p w14:paraId="7081FB83" w14:textId="77777777" w:rsidR="00440200" w:rsidRPr="00F336AF" w:rsidRDefault="00440200">
      <w:pPr>
        <w:pStyle w:val="paragraph"/>
        <w:numPr>
          <w:ilvl w:val="0"/>
          <w:numId w:val="75"/>
        </w:numPr>
      </w:pPr>
      <w:r>
        <w:rPr>
          <w:rStyle w:val="normaltextrun"/>
          <w:rFonts w:asciiTheme="minorHAnsi" w:eastAsiaTheme="majorEastAsia" w:hAnsiTheme="minorHAnsi" w:cstheme="minorHAnsi"/>
          <w:b/>
          <w:bCs/>
          <w:sz w:val="22"/>
          <w:szCs w:val="22"/>
        </w:rPr>
        <w:t>R</w:t>
      </w:r>
      <w:r w:rsidRPr="00F336AF">
        <w:rPr>
          <w:rStyle w:val="normaltextrun"/>
          <w:rFonts w:asciiTheme="minorHAnsi" w:eastAsiaTheme="majorEastAsia" w:hAnsiTheme="minorHAnsi" w:cstheme="minorHAnsi"/>
          <w:b/>
          <w:bCs/>
          <w:sz w:val="22"/>
          <w:szCs w:val="22"/>
        </w:rPr>
        <w:t>evize RVP</w:t>
      </w:r>
      <w:r w:rsidRPr="00F336AF">
        <w:rPr>
          <w:rStyle w:val="normaltextrun"/>
          <w:rFonts w:asciiTheme="minorHAnsi" w:eastAsiaTheme="majorEastAsia" w:hAnsiTheme="minorHAnsi" w:cstheme="minorHAnsi"/>
          <w:sz w:val="22"/>
          <w:szCs w:val="22"/>
        </w:rPr>
        <w:t xml:space="preserve"> také otevírá možnost lépe zohlednit </w:t>
      </w:r>
      <w:r w:rsidRPr="00F336AF">
        <w:rPr>
          <w:rStyle w:val="normaltextrun"/>
          <w:rFonts w:asciiTheme="minorHAnsi" w:eastAsiaTheme="majorEastAsia" w:hAnsiTheme="minorHAnsi" w:cstheme="minorHAnsi"/>
          <w:b/>
          <w:bCs/>
          <w:sz w:val="22"/>
          <w:szCs w:val="22"/>
        </w:rPr>
        <w:t>zahraniční stáže jako standardní součást vzdělávací cesty</w:t>
      </w:r>
      <w:r w:rsidRPr="00F336AF">
        <w:rPr>
          <w:rStyle w:val="normaltextrun"/>
          <w:rFonts w:asciiTheme="minorHAnsi" w:eastAsiaTheme="majorEastAsia" w:hAnsiTheme="minorHAnsi" w:cstheme="minorHAnsi"/>
          <w:sz w:val="22"/>
          <w:szCs w:val="22"/>
        </w:rPr>
        <w:t>. Zejména na úrovni SŠ je třeba, aby školy mohly uznávat výsledky učení získané v zahraničí a byla podpořena prostupnost v rámci systému vzdělávání. Program Erasmus+ prostřednictvím evropských nástrojů významně podporuje a učí zapojené školy zvyšovat kvalitu a definovat očekávané výsledky učení</w:t>
      </w:r>
      <w:r>
        <w:rPr>
          <w:rStyle w:val="normaltextrun"/>
          <w:rFonts w:asciiTheme="minorHAnsi" w:eastAsiaTheme="majorEastAsia" w:hAnsiTheme="minorHAnsi" w:cstheme="minorHAnsi"/>
          <w:sz w:val="22"/>
          <w:szCs w:val="22"/>
        </w:rPr>
        <w:t>.</w:t>
      </w:r>
    </w:p>
    <w:p w14:paraId="459AD6F0" w14:textId="77777777" w:rsidR="00440200" w:rsidRPr="008C14BB" w:rsidRDefault="00440200">
      <w:pPr>
        <w:pStyle w:val="paragraph"/>
        <w:numPr>
          <w:ilvl w:val="0"/>
          <w:numId w:val="75"/>
        </w:numPr>
        <w:rPr>
          <w:rFonts w:asciiTheme="minorHAnsi" w:eastAsiaTheme="majorEastAsia" w:hAnsiTheme="minorHAnsi" w:cstheme="minorHAnsi"/>
          <w:sz w:val="22"/>
          <w:szCs w:val="22"/>
        </w:rPr>
      </w:pPr>
      <w:r w:rsidRPr="00FC70BA">
        <w:rPr>
          <w:rStyle w:val="normaltextrun"/>
          <w:rFonts w:asciiTheme="minorHAnsi" w:eastAsiaTheme="majorEastAsia" w:hAnsiTheme="minorHAnsi" w:cstheme="minorHAnsi"/>
          <w:sz w:val="22"/>
          <w:szCs w:val="22"/>
        </w:rPr>
        <w:t xml:space="preserve">Vzhledem k plánu formulovat </w:t>
      </w:r>
      <w:r w:rsidRPr="00FC70BA">
        <w:rPr>
          <w:rStyle w:val="normaltextrun"/>
          <w:rFonts w:asciiTheme="minorHAnsi" w:eastAsiaTheme="majorEastAsia" w:hAnsiTheme="minorHAnsi" w:cstheme="minorHAnsi"/>
          <w:b/>
          <w:bCs/>
          <w:sz w:val="22"/>
          <w:szCs w:val="22"/>
        </w:rPr>
        <w:t>hlavní principy a prvky odborné přípravy žáků u zaměstnavatelů</w:t>
      </w:r>
      <w:r w:rsidRPr="00FC70BA">
        <w:rPr>
          <w:rStyle w:val="normaltextrun"/>
          <w:rFonts w:asciiTheme="minorHAnsi" w:eastAsiaTheme="majorEastAsia" w:hAnsiTheme="minorHAnsi" w:cstheme="minorHAnsi"/>
          <w:sz w:val="22"/>
          <w:szCs w:val="22"/>
        </w:rPr>
        <w:t xml:space="preserve"> je možné čerpat nejen z doporučení Rady o Evropském rámci pro kvalitní a efektivní učňovskou přípravu, ale i ze zkušeností s přípravou a realizací zahraničních stáží v rámci programu Erasmus+. Zapojené školy jsou totiž podporovány ve využívání nástrojů na podporu kvality odborného vzdělávání a přípravy v rámci svých projektů.</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3"/>
      </w:tblGrid>
      <w:tr w:rsidR="00FB469E" w:rsidRPr="00DF7634" w14:paraId="65EECBD0" w14:textId="77777777" w:rsidTr="00561085">
        <w:trPr>
          <w:trHeight w:val="649"/>
        </w:trPr>
        <w:tc>
          <w:tcPr>
            <w:tcW w:w="9493" w:type="dxa"/>
          </w:tcPr>
          <w:p w14:paraId="4CE41B0E" w14:textId="77777777" w:rsidR="00FB469E" w:rsidRPr="00561085" w:rsidRDefault="00FB469E" w:rsidP="00607DF5">
            <w:pPr>
              <w:pStyle w:val="Nadpis3"/>
              <w:rPr>
                <w:rStyle w:val="normaltextrun"/>
              </w:rPr>
            </w:pPr>
            <w:bookmarkStart w:id="88" w:name="_Toc147160202"/>
            <w:r w:rsidRPr="00607DF5">
              <w:rPr>
                <w:rStyle w:val="normaltextrun"/>
              </w:rPr>
              <w:lastRenderedPageBreak/>
              <w:t>Komunikace vzdělávacího systému s rodiči a širokou veřejností</w:t>
            </w:r>
            <w:bookmarkEnd w:id="88"/>
          </w:p>
        </w:tc>
      </w:tr>
    </w:tbl>
    <w:p w14:paraId="50986286" w14:textId="7E12B46E" w:rsidR="00FB469E" w:rsidRDefault="00C02C3B" w:rsidP="00FB469E">
      <w:pPr>
        <w:autoSpaceDE w:val="0"/>
        <w:autoSpaceDN w:val="0"/>
        <w:adjustRightInd w:val="0"/>
        <w:spacing w:after="0" w:line="240" w:lineRule="auto"/>
        <w:rPr>
          <w:rFonts w:ascii="Calibri" w:hAnsi="Calibri" w:cs="Calibri"/>
          <w:color w:val="auto"/>
          <w:kern w:val="0"/>
          <w:shd w:val="clear" w:color="auto" w:fill="auto"/>
        </w:rPr>
      </w:pPr>
      <w:r>
        <w:t xml:space="preserve">Nástrojem neméně důležitým je také komunikace. </w:t>
      </w:r>
      <w:r w:rsidR="00FB469E" w:rsidRPr="00803A6F">
        <w:t xml:space="preserve">MŠMT </w:t>
      </w:r>
      <w:r>
        <w:t>chce</w:t>
      </w:r>
      <w:r w:rsidR="00FB469E" w:rsidRPr="00803A6F">
        <w:t xml:space="preserve"> klást důraz a podporovat nezastupitelnou roli rodičů v oblasti vzdělávání, jejich angažovanost a</w:t>
      </w:r>
      <w:r w:rsidR="00FB469E">
        <w:t> </w:t>
      </w:r>
      <w:r w:rsidR="00FB469E" w:rsidRPr="00803A6F">
        <w:t>participaci na rozvoji škol a jejich komunitním aspektu</w:t>
      </w:r>
      <w:r w:rsidR="00FB469E">
        <w:t xml:space="preserve"> (pod pojmem rodič zahrnujeme</w:t>
      </w:r>
      <w:r w:rsidR="00FB469E" w:rsidRPr="00803A6F">
        <w:t xml:space="preserve"> všechny zákonné zástupce dítěte/žáka</w:t>
      </w:r>
      <w:r w:rsidR="00FB469E">
        <w:t xml:space="preserve">). </w:t>
      </w:r>
      <w:r w:rsidR="00FB469E" w:rsidRPr="00F61E6E">
        <w:t xml:space="preserve">Je </w:t>
      </w:r>
      <w:r w:rsidR="00FB469E">
        <w:t>třeba</w:t>
      </w:r>
      <w:r w:rsidR="00FB469E" w:rsidRPr="00F61E6E">
        <w:t xml:space="preserve"> zapojovat rodiny do procesu vzdělávání, protože spolupráce rodiny a školy je</w:t>
      </w:r>
      <w:r w:rsidR="008800E2">
        <w:t xml:space="preserve"> </w:t>
      </w:r>
      <w:r w:rsidR="00FB469E" w:rsidRPr="00F61E6E">
        <w:t>ku prospěchu každého dítěte</w:t>
      </w:r>
      <w:r w:rsidR="00FB469E">
        <w:t>. Určuje jeho vztah k učení a také úspěch ve vzdělávání a následně v práci a životě</w:t>
      </w:r>
      <w:r w:rsidR="00FB469E" w:rsidRPr="00F61E6E">
        <w:t>. Jde o to před vstupem a při vstupu předškolního dítěte do systému škol a následně celé vzdělávací období tuto spolupráci posilovat, a to jak vzděláváním pedagogů, tak metodickou podporou škol</w:t>
      </w:r>
      <w:r w:rsidR="00FB469E">
        <w:t>ských</w:t>
      </w:r>
      <w:r w:rsidR="00FB469E" w:rsidRPr="00F61E6E">
        <w:t xml:space="preserve"> rad, zlepšováním informovanosti a zvyšováním vzájemné důvěry. Je potřeba, aby školy</w:t>
      </w:r>
      <w:r w:rsidR="00FB469E">
        <w:t xml:space="preserve"> </w:t>
      </w:r>
      <w:r w:rsidR="00FB469E" w:rsidRPr="00F61E6E">
        <w:t>a učitelé byli profesně připraveni na efektivní komunikaci s rodiči. Kompetentní a sebevědomý pedagog</w:t>
      </w:r>
      <w:r w:rsidR="00FB469E">
        <w:t>,</w:t>
      </w:r>
      <w:r w:rsidR="00FB469E" w:rsidRPr="00F61E6E">
        <w:t xml:space="preserve"> pedagogický leader</w:t>
      </w:r>
      <w:r w:rsidR="00FB469E">
        <w:t xml:space="preserve">, musí </w:t>
      </w:r>
      <w:r w:rsidR="00FB469E" w:rsidRPr="00F61E6E">
        <w:t>jako veřejný komunikátor dokázat prezentovat vizi školy a případně i změny směrem k zaměstnancům školy, zřizovateli, rodičům i komunitě v okolí školy.</w:t>
      </w:r>
    </w:p>
    <w:p w14:paraId="01088800" w14:textId="77777777" w:rsidR="00FB469E" w:rsidRDefault="00FB469E" w:rsidP="00FB469E">
      <w:pPr>
        <w:autoSpaceDE w:val="0"/>
        <w:autoSpaceDN w:val="0"/>
        <w:adjustRightInd w:val="0"/>
        <w:spacing w:after="0" w:line="240" w:lineRule="auto"/>
        <w:rPr>
          <w:rFonts w:ascii="Calibri" w:hAnsi="Calibri" w:cs="Calibri"/>
          <w:color w:val="auto"/>
          <w:kern w:val="0"/>
          <w:shd w:val="clear" w:color="auto" w:fill="auto"/>
        </w:rPr>
      </w:pPr>
    </w:p>
    <w:p w14:paraId="3F5608E5" w14:textId="77777777" w:rsidR="00FB469E" w:rsidRDefault="00FB469E" w:rsidP="00FB469E">
      <w:pPr>
        <w:autoSpaceDE w:val="0"/>
        <w:autoSpaceDN w:val="0"/>
        <w:adjustRightInd w:val="0"/>
        <w:spacing w:after="0" w:line="240" w:lineRule="auto"/>
      </w:pPr>
      <w:r>
        <w:rPr>
          <w:rFonts w:ascii="Calibri" w:hAnsi="Calibri" w:cs="Calibri"/>
        </w:rPr>
        <w:t xml:space="preserve">V průběhu realizace DZ ČR 2023–2027 bude MŠMT a MPSV neustále prohlubovat vzájemnou spolupráci s cílem podporovat děti, žáky a studenty a jejich rodiny ve změně hodnotové orientace na celoživotní učení. </w:t>
      </w:r>
      <w:r>
        <w:rPr>
          <w:rFonts w:ascii="Calibri" w:hAnsi="Calibri" w:cs="Calibri"/>
          <w:color w:val="auto"/>
          <w:kern w:val="0"/>
          <w:shd w:val="clear" w:color="auto" w:fill="auto"/>
        </w:rPr>
        <w:t xml:space="preserve">Zejména u rodin ze sociálně znevýhodněného prostředí bychom chtěli dosáhnout cíle </w:t>
      </w:r>
      <w:proofErr w:type="spellStart"/>
      <w:r>
        <w:rPr>
          <w:rFonts w:ascii="Calibri" w:hAnsi="Calibri" w:cs="Calibri"/>
          <w:color w:val="auto"/>
          <w:kern w:val="0"/>
          <w:shd w:val="clear" w:color="auto" w:fill="auto"/>
        </w:rPr>
        <w:t>zvědomění</w:t>
      </w:r>
      <w:proofErr w:type="spellEnd"/>
      <w:r>
        <w:rPr>
          <w:rFonts w:ascii="Calibri" w:hAnsi="Calibri" w:cs="Calibri"/>
          <w:color w:val="auto"/>
          <w:kern w:val="0"/>
          <w:shd w:val="clear" w:color="auto" w:fill="auto"/>
        </w:rPr>
        <w:t xml:space="preserve"> důležitosti účasti a pravidelné docházky dětí v předškolním a základním vzdělávání a spolupráce se školou pro podporu dětí na cestě rozvoje kompetencí potřebných pro život. </w:t>
      </w:r>
      <w:r>
        <w:t>Komunikace s rodiči a veřejností je ale jednoznačnou prioritou i pro samotné ministerstvo. Téma vzdělávání a budoucnosti našich dětí je důležité pro celou společnost a mělo by mít v mediálním prostoru více místa na aktivní prosazování důležitých témat.</w:t>
      </w:r>
    </w:p>
    <w:p w14:paraId="62A00910" w14:textId="77777777" w:rsidR="00FB469E" w:rsidRDefault="00FB469E" w:rsidP="00FB469E">
      <w:pPr>
        <w:autoSpaceDE w:val="0"/>
        <w:autoSpaceDN w:val="0"/>
        <w:adjustRightInd w:val="0"/>
        <w:spacing w:after="0" w:line="240" w:lineRule="auto"/>
      </w:pPr>
    </w:p>
    <w:p w14:paraId="3088A83E" w14:textId="44030368" w:rsidR="00FB469E" w:rsidRDefault="00FB469E" w:rsidP="00FB469E">
      <w:pPr>
        <w:autoSpaceDE w:val="0"/>
        <w:autoSpaceDN w:val="0"/>
        <w:adjustRightInd w:val="0"/>
        <w:spacing w:after="0" w:line="240" w:lineRule="auto"/>
        <w:rPr>
          <w:rStyle w:val="normaltextrun"/>
          <w:rFonts w:cstheme="minorHAnsi"/>
        </w:rPr>
        <w:sectPr w:rsidR="00FB469E" w:rsidSect="00F347EE">
          <w:headerReference w:type="default" r:id="rId31"/>
          <w:footerReference w:type="default" r:id="rId32"/>
          <w:headerReference w:type="first" r:id="rId33"/>
          <w:footerReference w:type="first" r:id="rId34"/>
          <w:pgSz w:w="11906" w:h="16838"/>
          <w:pgMar w:top="851" w:right="707" w:bottom="567" w:left="1417" w:header="708" w:footer="140" w:gutter="0"/>
          <w:cols w:space="708"/>
          <w:titlePg/>
          <w:docGrid w:linePitch="360"/>
        </w:sectPr>
      </w:pPr>
      <w:r w:rsidRPr="00F336AF">
        <w:rPr>
          <w:rStyle w:val="normaltextrun"/>
          <w:rFonts w:cstheme="minorHAnsi"/>
        </w:rPr>
        <w:t>V</w:t>
      </w:r>
      <w:r>
        <w:rPr>
          <w:rStyle w:val="normaltextrun"/>
          <w:rFonts w:cstheme="minorHAnsi"/>
        </w:rPr>
        <w:t> </w:t>
      </w:r>
      <w:r w:rsidRPr="00F336AF">
        <w:rPr>
          <w:rStyle w:val="normaltextrun"/>
          <w:rFonts w:cstheme="minorHAnsi"/>
        </w:rPr>
        <w:t>oblasti politiky regionálního školství reflektuje MŠMT strategické cíle, které jsou stanoveny Strategií 2030+. Jejich dosažení v</w:t>
      </w:r>
      <w:r>
        <w:rPr>
          <w:rStyle w:val="normaltextrun"/>
          <w:rFonts w:cstheme="minorHAnsi"/>
        </w:rPr>
        <w:t> </w:t>
      </w:r>
      <w:r w:rsidRPr="00F336AF">
        <w:rPr>
          <w:rStyle w:val="normaltextrun"/>
          <w:rFonts w:cstheme="minorHAnsi"/>
        </w:rPr>
        <w:t xml:space="preserve">rámci realizace na celém území </w:t>
      </w:r>
      <w:r>
        <w:rPr>
          <w:rStyle w:val="normaltextrun"/>
          <w:rFonts w:cstheme="minorHAnsi"/>
        </w:rPr>
        <w:t>ČR</w:t>
      </w:r>
      <w:r w:rsidRPr="00F336AF">
        <w:rPr>
          <w:rStyle w:val="normaltextrun"/>
          <w:rFonts w:cstheme="minorHAnsi"/>
        </w:rPr>
        <w:t xml:space="preserve"> je do velké míry dáno jak spoluprací dalších re</w:t>
      </w:r>
      <w:r>
        <w:rPr>
          <w:rStyle w:val="normaltextrun"/>
          <w:rFonts w:cstheme="minorHAnsi"/>
        </w:rPr>
        <w:t>s</w:t>
      </w:r>
      <w:r w:rsidRPr="00F336AF">
        <w:rPr>
          <w:rStyle w:val="normaltextrun"/>
          <w:rFonts w:cstheme="minorHAnsi"/>
        </w:rPr>
        <w:t>ortů, tak kooperací a postojem jednotlivých krajů ČR</w:t>
      </w:r>
      <w:r w:rsidR="008800E2">
        <w:rPr>
          <w:rStyle w:val="normaltextrun"/>
          <w:rFonts w:cstheme="minorHAnsi"/>
        </w:rPr>
        <w:t xml:space="preserve"> a</w:t>
      </w:r>
      <w:r w:rsidRPr="00F336AF">
        <w:rPr>
          <w:rStyle w:val="normaltextrun"/>
          <w:rFonts w:cstheme="minorHAnsi"/>
        </w:rPr>
        <w:t xml:space="preserve"> místních aktérů vzdělávání (státní správy a samosprávy, zřizovatelů a škol i školských zařízení, pedagogických pracovníků, ale i neziskových a vzdělávacích organizací a</w:t>
      </w:r>
      <w:r>
        <w:rPr>
          <w:rStyle w:val="normaltextrun"/>
          <w:rFonts w:cstheme="minorHAnsi"/>
        </w:rPr>
        <w:t> </w:t>
      </w:r>
      <w:r w:rsidRPr="00F336AF">
        <w:rPr>
          <w:rStyle w:val="normaltextrun"/>
          <w:rFonts w:cstheme="minorHAnsi"/>
        </w:rPr>
        <w:t>zaměstnavatelů)</w:t>
      </w:r>
      <w:r w:rsidR="00A31EFE">
        <w:rPr>
          <w:rStyle w:val="normaltextrun"/>
          <w:rFonts w:cstheme="minorHAnsi"/>
        </w:rPr>
        <w:t>.</w:t>
      </w:r>
    </w:p>
    <w:p w14:paraId="150E7903" w14:textId="4D25A168" w:rsidR="0063259B" w:rsidRDefault="0063259B" w:rsidP="004F47A1">
      <w:pPr>
        <w:pStyle w:val="Nadpis1"/>
        <w:rPr>
          <w:rStyle w:val="normaltextrun"/>
        </w:rPr>
      </w:pPr>
      <w:bookmarkStart w:id="89" w:name="_Toc128157560"/>
      <w:bookmarkStart w:id="90" w:name="_Toc128157729"/>
      <w:bookmarkStart w:id="91" w:name="_Toc128232090"/>
      <w:bookmarkStart w:id="92" w:name="_Toc128486438"/>
      <w:bookmarkStart w:id="93" w:name="_Toc128987762"/>
      <w:bookmarkStart w:id="94" w:name="_Toc128988472"/>
      <w:bookmarkStart w:id="95" w:name="_Toc129084042"/>
      <w:bookmarkStart w:id="96" w:name="_Toc131083278"/>
      <w:bookmarkStart w:id="97" w:name="_Toc132722145"/>
      <w:bookmarkStart w:id="98" w:name="_Toc138079913"/>
      <w:bookmarkStart w:id="99" w:name="_Toc138414946"/>
      <w:bookmarkStart w:id="100" w:name="_Toc147160203"/>
      <w:bookmarkEnd w:id="89"/>
      <w:bookmarkEnd w:id="90"/>
      <w:bookmarkEnd w:id="91"/>
      <w:bookmarkEnd w:id="92"/>
      <w:bookmarkEnd w:id="93"/>
      <w:bookmarkEnd w:id="94"/>
      <w:bookmarkEnd w:id="95"/>
      <w:bookmarkEnd w:id="96"/>
      <w:bookmarkEnd w:id="97"/>
      <w:bookmarkEnd w:id="98"/>
      <w:bookmarkEnd w:id="99"/>
      <w:r w:rsidRPr="004F47A1">
        <w:rPr>
          <w:rStyle w:val="normaltextrun"/>
        </w:rPr>
        <w:lastRenderedPageBreak/>
        <w:t>P</w:t>
      </w:r>
      <w:r w:rsidR="00DC0BE7">
        <w:rPr>
          <w:rStyle w:val="normaltextrun"/>
        </w:rPr>
        <w:t>RIORITY</w:t>
      </w:r>
      <w:r w:rsidRPr="004F47A1">
        <w:rPr>
          <w:rStyle w:val="normaltextrun"/>
        </w:rPr>
        <w:t xml:space="preserve"> </w:t>
      </w:r>
      <w:r w:rsidR="00291EF1" w:rsidRPr="004F47A1">
        <w:rPr>
          <w:rStyle w:val="normaltextrun"/>
        </w:rPr>
        <w:t>MŠMT</w:t>
      </w:r>
      <w:bookmarkEnd w:id="100"/>
      <w:r w:rsidR="00291EF1" w:rsidRPr="004F47A1">
        <w:rPr>
          <w:rStyle w:val="normaltextrun"/>
        </w:rPr>
        <w:t xml:space="preserve"> </w:t>
      </w:r>
    </w:p>
    <w:p w14:paraId="57163E90" w14:textId="3C4D5EBF" w:rsidR="006E5F98" w:rsidRDefault="0063259B" w:rsidP="0063259B">
      <w:r>
        <w:t xml:space="preserve">Pro nadcházející období </w:t>
      </w:r>
      <w:r w:rsidR="00FA0367">
        <w:t>2023–2027</w:t>
      </w:r>
      <w:r>
        <w:t xml:space="preserve"> stanovuje MŠMT v oblasti vzdělávací politiky pro regionální </w:t>
      </w:r>
      <w:r w:rsidRPr="00D20578">
        <w:t xml:space="preserve">školství </w:t>
      </w:r>
      <w:r w:rsidR="002D3FE4" w:rsidRPr="00D20578">
        <w:t>tři</w:t>
      </w:r>
      <w:r w:rsidR="005D6854" w:rsidRPr="00D20578">
        <w:t xml:space="preserve"> </w:t>
      </w:r>
      <w:r w:rsidR="00724274" w:rsidRPr="00D20578">
        <w:t>níže</w:t>
      </w:r>
      <w:r w:rsidR="00724274">
        <w:t xml:space="preserve"> uvedené</w:t>
      </w:r>
      <w:r>
        <w:t xml:space="preserve"> priority. Přispívají jednak k dlouhodobým cílům a naplnění Strategie 2030+</w:t>
      </w:r>
      <w:r w:rsidR="001C5F73">
        <w:t>,</w:t>
      </w:r>
      <w:r>
        <w:t xml:space="preserve"> jednak k stanoveným cílům v rámci Programového prohlášení vlády</w:t>
      </w:r>
      <w:r w:rsidRPr="0035746D">
        <w:rPr>
          <w:color w:val="auto"/>
          <w:vertAlign w:val="superscript"/>
        </w:rPr>
        <w:footnoteReference w:id="43"/>
      </w:r>
      <w:r w:rsidR="00D94E0F">
        <w:t xml:space="preserve"> - z</w:t>
      </w:r>
      <w:r>
        <w:t>aměření na podporu škol, pedagogických pracovníků a kvalitu škol, tedy podmínky pro efektivní vzdělávací systém, je zásadní pro budoucnost naší země.</w:t>
      </w:r>
      <w:r w:rsidR="006E5F98">
        <w:t xml:space="preserve"> </w:t>
      </w:r>
      <w:r w:rsidR="006E5F98" w:rsidRPr="006E5F98">
        <w:t>Bude zapotřebí, aby součástí tohoto úsilí bylo vyhodnocení efektivity vzdělávání na úrovni jednotlivých stupňů</w:t>
      </w:r>
      <w:r w:rsidR="3451F72E" w:rsidRPr="006E5F98">
        <w:t>,</w:t>
      </w:r>
      <w:r w:rsidR="006E5F98" w:rsidRPr="006E5F98">
        <w:t xml:space="preserve"> jejich vzájemných vazeb a podmínek přechodů </w:t>
      </w:r>
      <w:r w:rsidR="1795C739" w:rsidRPr="006E5F98">
        <w:t>mezi nimi, a to</w:t>
      </w:r>
      <w:r w:rsidR="006E5F98" w:rsidRPr="006E5F98">
        <w:t xml:space="preserve"> s ohledem na potřebu zajistit maximálně účelné využití času, který vzdělávan</w:t>
      </w:r>
      <w:r w:rsidR="00EC4B4B">
        <w:t>é osoby</w:t>
      </w:r>
      <w:r w:rsidR="006E5F98" w:rsidRPr="006E5F98">
        <w:t xml:space="preserve"> v</w:t>
      </w:r>
      <w:r w:rsidR="006E5F98">
        <w:t> </w:t>
      </w:r>
      <w:r w:rsidR="006E5F98" w:rsidRPr="006E5F98">
        <w:t xml:space="preserve">průměru tráví v počátečním vzdělávání; MŠMT bude otevřeno úvahám o prodloužení povinné školní docházky </w:t>
      </w:r>
      <w:r w:rsidR="002A2A22">
        <w:t>(</w:t>
      </w:r>
      <w:r w:rsidR="00796921">
        <w:t xml:space="preserve">na základě </w:t>
      </w:r>
      <w:r w:rsidR="002F746F" w:rsidRPr="002F746F">
        <w:t>analýz, výzkum</w:t>
      </w:r>
      <w:r w:rsidR="002A2A22">
        <w:t>ů</w:t>
      </w:r>
      <w:r w:rsidR="002F746F" w:rsidRPr="002F746F">
        <w:t>, širok</w:t>
      </w:r>
      <w:r w:rsidR="00A31EFE">
        <w:t>é</w:t>
      </w:r>
      <w:r w:rsidR="002F746F" w:rsidRPr="002F746F">
        <w:t xml:space="preserve"> odborn</w:t>
      </w:r>
      <w:r w:rsidR="00A31EFE">
        <w:t>é</w:t>
      </w:r>
      <w:r w:rsidR="002F746F" w:rsidRPr="002F746F">
        <w:t xml:space="preserve"> i veřejn</w:t>
      </w:r>
      <w:r w:rsidR="00A31EFE">
        <w:t>é</w:t>
      </w:r>
      <w:r w:rsidR="002F746F" w:rsidRPr="002F746F">
        <w:t xml:space="preserve"> diskus</w:t>
      </w:r>
      <w:r w:rsidR="00A31EFE">
        <w:t>e</w:t>
      </w:r>
      <w:r w:rsidR="00A814F0">
        <w:t>)</w:t>
      </w:r>
      <w:r w:rsidR="002F746F" w:rsidRPr="002F746F">
        <w:t xml:space="preserve"> </w:t>
      </w:r>
      <w:r w:rsidR="006E5F98" w:rsidRPr="006E5F98">
        <w:t>coby nástroje ke snižování nerovností ve vzdělávání tak, aby část povinné školní docházky byla uskutečňována též na střední škole. V</w:t>
      </w:r>
      <w:r w:rsidR="00BB5E8F">
        <w:t> </w:t>
      </w:r>
      <w:r w:rsidR="006E5F98" w:rsidRPr="006E5F98">
        <w:t>souvislosti s</w:t>
      </w:r>
      <w:r w:rsidR="00BB5E8F">
        <w:t> </w:t>
      </w:r>
      <w:r w:rsidR="006E5F98" w:rsidRPr="006E5F98">
        <w:t>tím bude zvyšován důraz na roli středních škol ve všeobecném vzdělávání, a</w:t>
      </w:r>
      <w:r w:rsidR="006E5F98">
        <w:t> </w:t>
      </w:r>
      <w:r w:rsidR="006E5F98" w:rsidRPr="006E5F98">
        <w:t>to zejména z</w:t>
      </w:r>
      <w:r w:rsidR="00BB5E8F">
        <w:t> </w:t>
      </w:r>
      <w:r w:rsidR="006E5F98" w:rsidRPr="006E5F98">
        <w:t>hlediska zabezpečení dostatečné úrovně základních gramotností a</w:t>
      </w:r>
      <w:r w:rsidR="00EC4B4B">
        <w:t> </w:t>
      </w:r>
      <w:r w:rsidR="006E5F98" w:rsidRPr="006E5F98">
        <w:t>kompetencí každého žáka.</w:t>
      </w:r>
    </w:p>
    <w:p w14:paraId="6E2947FC" w14:textId="193AD112" w:rsidR="004E7E60" w:rsidRDefault="0063259B" w:rsidP="004E7E60">
      <w:pPr>
        <w:shd w:val="clear" w:color="auto" w:fill="FFFFFF" w:themeFill="background1"/>
        <w:spacing w:after="0" w:line="240" w:lineRule="auto"/>
        <w:rPr>
          <w:b/>
          <w:bCs/>
          <w:sz w:val="24"/>
          <w:szCs w:val="24"/>
        </w:rPr>
      </w:pPr>
      <w:r w:rsidRPr="00BF4FE0">
        <w:rPr>
          <w:b/>
          <w:bCs/>
          <w:sz w:val="24"/>
          <w:szCs w:val="24"/>
        </w:rPr>
        <w:t>Priority MŠMT na roky 2023–2027:</w:t>
      </w:r>
      <w:r w:rsidR="00085D5E">
        <w:rPr>
          <w:b/>
          <w:bCs/>
          <w:sz w:val="24"/>
          <w:szCs w:val="24"/>
        </w:rPr>
        <w:t xml:space="preserve"> </w:t>
      </w:r>
    </w:p>
    <w:p w14:paraId="716178C8" w14:textId="77777777" w:rsidR="00605752" w:rsidRDefault="00605752" w:rsidP="004E7E60">
      <w:pPr>
        <w:shd w:val="clear" w:color="auto" w:fill="FFFFFF" w:themeFill="background1"/>
        <w:spacing w:after="0" w:line="240" w:lineRule="auto"/>
        <w:rPr>
          <w:b/>
          <w:bCs/>
          <w:sz w:val="24"/>
          <w:szCs w:val="24"/>
        </w:rPr>
      </w:pPr>
    </w:p>
    <w:tbl>
      <w:tblPr>
        <w:tblStyle w:val="Mkatabulky"/>
        <w:tblW w:w="0" w:type="auto"/>
        <w:tblLook w:val="04A0" w:firstRow="1" w:lastRow="0" w:firstColumn="1" w:lastColumn="0" w:noHBand="0" w:noVBand="1"/>
      </w:tblPr>
      <w:tblGrid>
        <w:gridCol w:w="3257"/>
        <w:gridCol w:w="3257"/>
        <w:gridCol w:w="3258"/>
      </w:tblGrid>
      <w:tr w:rsidR="00605752" w14:paraId="2C386E9F" w14:textId="77777777" w:rsidTr="00605752">
        <w:tc>
          <w:tcPr>
            <w:tcW w:w="3257" w:type="dxa"/>
          </w:tcPr>
          <w:p w14:paraId="651BEA18" w14:textId="54CA6EB2" w:rsidR="00605752" w:rsidRPr="00605752" w:rsidRDefault="00605752" w:rsidP="00605752">
            <w:pPr>
              <w:jc w:val="center"/>
              <w:rPr>
                <w:b/>
                <w:bCs/>
                <w:sz w:val="24"/>
                <w:szCs w:val="24"/>
              </w:rPr>
            </w:pPr>
            <w:r>
              <w:rPr>
                <w:b/>
                <w:bCs/>
                <w:sz w:val="24"/>
                <w:szCs w:val="24"/>
              </w:rPr>
              <w:t>I.</w:t>
            </w:r>
          </w:p>
        </w:tc>
        <w:tc>
          <w:tcPr>
            <w:tcW w:w="3257" w:type="dxa"/>
          </w:tcPr>
          <w:p w14:paraId="7AF0759A" w14:textId="087F18A5" w:rsidR="00605752" w:rsidRPr="00605752" w:rsidRDefault="00605752" w:rsidP="00605752">
            <w:pPr>
              <w:jc w:val="center"/>
              <w:rPr>
                <w:b/>
                <w:bCs/>
                <w:sz w:val="24"/>
                <w:szCs w:val="24"/>
              </w:rPr>
            </w:pPr>
            <w:r>
              <w:rPr>
                <w:b/>
                <w:bCs/>
                <w:sz w:val="24"/>
                <w:szCs w:val="24"/>
              </w:rPr>
              <w:t>II.</w:t>
            </w:r>
          </w:p>
        </w:tc>
        <w:tc>
          <w:tcPr>
            <w:tcW w:w="3258" w:type="dxa"/>
          </w:tcPr>
          <w:p w14:paraId="75DCA1CF" w14:textId="447B092A" w:rsidR="00605752" w:rsidRPr="00605752" w:rsidRDefault="00605752" w:rsidP="00605752">
            <w:pPr>
              <w:jc w:val="center"/>
              <w:rPr>
                <w:b/>
                <w:bCs/>
                <w:sz w:val="24"/>
                <w:szCs w:val="24"/>
              </w:rPr>
            </w:pPr>
            <w:r>
              <w:rPr>
                <w:b/>
                <w:bCs/>
                <w:sz w:val="24"/>
                <w:szCs w:val="24"/>
              </w:rPr>
              <w:t>III.</w:t>
            </w:r>
          </w:p>
        </w:tc>
      </w:tr>
      <w:tr w:rsidR="00605752" w14:paraId="37CEE160" w14:textId="77777777" w:rsidTr="00605752">
        <w:tc>
          <w:tcPr>
            <w:tcW w:w="3257" w:type="dxa"/>
          </w:tcPr>
          <w:p w14:paraId="1B9AFF43" w14:textId="386C7433" w:rsidR="007114D9" w:rsidRPr="00113BCA" w:rsidRDefault="00605752" w:rsidP="00041C86">
            <w:pPr>
              <w:pStyle w:val="Odstavecseseznamem"/>
              <w:shd w:val="clear" w:color="auto" w:fill="FFFFFF" w:themeFill="background1"/>
              <w:ind w:left="0"/>
              <w:jc w:val="center"/>
              <w:rPr>
                <w:b/>
                <w:bCs/>
                <w:sz w:val="24"/>
                <w:szCs w:val="24"/>
              </w:rPr>
            </w:pPr>
            <w:r w:rsidRPr="00041C86">
              <w:rPr>
                <w:b/>
                <w:bCs/>
                <w:sz w:val="24"/>
                <w:szCs w:val="24"/>
              </w:rPr>
              <w:t>Děti</w:t>
            </w:r>
            <w:r w:rsidR="00AF641A">
              <w:rPr>
                <w:b/>
                <w:bCs/>
                <w:sz w:val="24"/>
                <w:szCs w:val="24"/>
              </w:rPr>
              <w:t xml:space="preserve"> a mládež</w:t>
            </w:r>
            <w:r w:rsidR="007114D9">
              <w:rPr>
                <w:b/>
                <w:bCs/>
                <w:sz w:val="24"/>
                <w:szCs w:val="24"/>
              </w:rPr>
              <w:br/>
            </w:r>
            <w:r w:rsidR="00AF641A" w:rsidRPr="00041C86">
              <w:rPr>
                <w:b/>
                <w:bCs/>
                <w:sz w:val="16"/>
                <w:szCs w:val="16"/>
              </w:rPr>
              <w:t xml:space="preserve">(zahrnuje: </w:t>
            </w:r>
            <w:r w:rsidR="002E39AE">
              <w:rPr>
                <w:b/>
                <w:bCs/>
                <w:sz w:val="16"/>
                <w:szCs w:val="16"/>
              </w:rPr>
              <w:t>děti</w:t>
            </w:r>
            <w:r w:rsidR="009708CA">
              <w:rPr>
                <w:b/>
                <w:bCs/>
                <w:sz w:val="16"/>
                <w:szCs w:val="16"/>
              </w:rPr>
              <w:t xml:space="preserve">, žáky, studenty, </w:t>
            </w:r>
            <w:r w:rsidR="00AF641A">
              <w:rPr>
                <w:b/>
                <w:bCs/>
                <w:sz w:val="16"/>
                <w:szCs w:val="16"/>
              </w:rPr>
              <w:t>mládež</w:t>
            </w:r>
            <w:r w:rsidR="007114D9">
              <w:rPr>
                <w:b/>
                <w:bCs/>
                <w:sz w:val="16"/>
                <w:szCs w:val="16"/>
              </w:rPr>
              <w:t>)</w:t>
            </w:r>
          </w:p>
          <w:p w14:paraId="089617DE" w14:textId="243F7E1E" w:rsidR="00605752" w:rsidRDefault="00605752" w:rsidP="00605752">
            <w:pPr>
              <w:jc w:val="center"/>
              <w:rPr>
                <w:b/>
                <w:bCs/>
                <w:sz w:val="24"/>
                <w:szCs w:val="24"/>
              </w:rPr>
            </w:pPr>
          </w:p>
          <w:p w14:paraId="0E354108" w14:textId="34B46BBE" w:rsidR="007114D9" w:rsidRPr="00041C86" w:rsidRDefault="007114D9" w:rsidP="00041C86">
            <w:pPr>
              <w:jc w:val="center"/>
              <w:rPr>
                <w:b/>
                <w:bCs/>
                <w:sz w:val="24"/>
                <w:szCs w:val="24"/>
              </w:rPr>
            </w:pPr>
          </w:p>
        </w:tc>
        <w:tc>
          <w:tcPr>
            <w:tcW w:w="3257" w:type="dxa"/>
          </w:tcPr>
          <w:p w14:paraId="2C0C9631" w14:textId="40007EE9" w:rsidR="00605752" w:rsidRPr="00041C86" w:rsidRDefault="00605752" w:rsidP="00041C86">
            <w:pPr>
              <w:jc w:val="center"/>
              <w:rPr>
                <w:b/>
                <w:bCs/>
                <w:sz w:val="24"/>
                <w:szCs w:val="24"/>
              </w:rPr>
            </w:pPr>
            <w:r w:rsidRPr="00041C86">
              <w:rPr>
                <w:b/>
                <w:bCs/>
                <w:sz w:val="24"/>
                <w:szCs w:val="24"/>
              </w:rPr>
              <w:t>Školy a pedagogové</w:t>
            </w:r>
            <w:r w:rsidR="00AF641A">
              <w:rPr>
                <w:b/>
                <w:bCs/>
                <w:sz w:val="24"/>
                <w:szCs w:val="24"/>
              </w:rPr>
              <w:br/>
            </w:r>
            <w:r w:rsidR="00AF641A" w:rsidRPr="00041C86">
              <w:rPr>
                <w:b/>
                <w:bCs/>
                <w:sz w:val="16"/>
                <w:szCs w:val="16"/>
              </w:rPr>
              <w:t xml:space="preserve">(zahrnuje: studenty </w:t>
            </w:r>
            <w:proofErr w:type="spellStart"/>
            <w:r w:rsidR="00AF641A" w:rsidRPr="00041C86">
              <w:rPr>
                <w:b/>
                <w:bCs/>
                <w:sz w:val="16"/>
                <w:szCs w:val="16"/>
              </w:rPr>
              <w:t>ped</w:t>
            </w:r>
            <w:proofErr w:type="spellEnd"/>
            <w:r w:rsidR="00AF641A" w:rsidRPr="00041C86">
              <w:rPr>
                <w:b/>
                <w:bCs/>
                <w:sz w:val="16"/>
                <w:szCs w:val="16"/>
              </w:rPr>
              <w:t>. profesí, pe</w:t>
            </w:r>
            <w:r w:rsidR="009708CA" w:rsidRPr="00041C86">
              <w:rPr>
                <w:b/>
                <w:bCs/>
                <w:sz w:val="16"/>
                <w:szCs w:val="16"/>
              </w:rPr>
              <w:t xml:space="preserve">dagogické i nepedagogické pracovníky škol, </w:t>
            </w:r>
            <w:r w:rsidR="00AF641A" w:rsidRPr="00041C86">
              <w:rPr>
                <w:b/>
                <w:bCs/>
                <w:sz w:val="16"/>
                <w:szCs w:val="16"/>
              </w:rPr>
              <w:t>ředitele)</w:t>
            </w:r>
          </w:p>
        </w:tc>
        <w:tc>
          <w:tcPr>
            <w:tcW w:w="3258" w:type="dxa"/>
          </w:tcPr>
          <w:p w14:paraId="79EA97CF" w14:textId="33B28E70" w:rsidR="00605752" w:rsidRPr="00041C86" w:rsidRDefault="00605752" w:rsidP="00041C86">
            <w:pPr>
              <w:jc w:val="center"/>
              <w:rPr>
                <w:b/>
                <w:bCs/>
                <w:sz w:val="24"/>
                <w:szCs w:val="24"/>
              </w:rPr>
            </w:pPr>
            <w:r w:rsidRPr="00041C86">
              <w:rPr>
                <w:b/>
                <w:bCs/>
                <w:sz w:val="24"/>
                <w:szCs w:val="24"/>
              </w:rPr>
              <w:t>Efektivní systém školství</w:t>
            </w:r>
            <w:r w:rsidR="00AF641A">
              <w:rPr>
                <w:b/>
                <w:bCs/>
                <w:sz w:val="24"/>
                <w:szCs w:val="24"/>
              </w:rPr>
              <w:t xml:space="preserve"> </w:t>
            </w:r>
            <w:r w:rsidR="00AF641A">
              <w:rPr>
                <w:b/>
                <w:bCs/>
                <w:sz w:val="24"/>
                <w:szCs w:val="24"/>
              </w:rPr>
              <w:br/>
            </w:r>
            <w:r w:rsidR="00AF641A" w:rsidRPr="00041C86">
              <w:rPr>
                <w:b/>
                <w:bCs/>
                <w:sz w:val="16"/>
                <w:szCs w:val="16"/>
              </w:rPr>
              <w:t xml:space="preserve">(zahrnuje: stát, regiony, </w:t>
            </w:r>
            <w:r w:rsidR="002E39AE" w:rsidRPr="00041C86">
              <w:rPr>
                <w:b/>
                <w:bCs/>
                <w:sz w:val="16"/>
                <w:szCs w:val="16"/>
              </w:rPr>
              <w:t>zřizovatel</w:t>
            </w:r>
            <w:r w:rsidR="002E39AE">
              <w:rPr>
                <w:b/>
                <w:bCs/>
                <w:sz w:val="16"/>
                <w:szCs w:val="16"/>
              </w:rPr>
              <w:t>e</w:t>
            </w:r>
            <w:r w:rsidR="00AF641A" w:rsidRPr="00041C86">
              <w:rPr>
                <w:b/>
                <w:bCs/>
                <w:sz w:val="16"/>
                <w:szCs w:val="16"/>
              </w:rPr>
              <w:t>)</w:t>
            </w:r>
          </w:p>
        </w:tc>
      </w:tr>
    </w:tbl>
    <w:p w14:paraId="4E0ACEF9" w14:textId="31406B10" w:rsidR="0097432C" w:rsidRDefault="0097432C" w:rsidP="004E7E60">
      <w:pPr>
        <w:shd w:val="clear" w:color="auto" w:fill="FFFFFF" w:themeFill="background1"/>
        <w:spacing w:after="0" w:line="240" w:lineRule="auto"/>
        <w:rPr>
          <w:b/>
          <w:bCs/>
          <w:sz w:val="24"/>
          <w:szCs w:val="24"/>
        </w:rPr>
      </w:pPr>
    </w:p>
    <w:p w14:paraId="7598042E" w14:textId="5880E87A" w:rsidR="0097432C" w:rsidRDefault="000F4E9A" w:rsidP="00041C86">
      <w:pPr>
        <w:shd w:val="clear" w:color="auto" w:fill="FFFFFF" w:themeFill="background1"/>
        <w:spacing w:after="0" w:line="240" w:lineRule="auto"/>
        <w:rPr>
          <w:b/>
          <w:bCs/>
          <w:sz w:val="24"/>
          <w:szCs w:val="24"/>
        </w:rPr>
      </w:pPr>
      <w:r>
        <w:rPr>
          <w:b/>
          <w:bCs/>
          <w:sz w:val="24"/>
          <w:szCs w:val="24"/>
        </w:rPr>
        <w:t xml:space="preserve">Priorita I. </w:t>
      </w:r>
      <w:r w:rsidR="007114D9">
        <w:rPr>
          <w:b/>
          <w:bCs/>
          <w:sz w:val="24"/>
          <w:szCs w:val="24"/>
        </w:rPr>
        <w:t>Děti</w:t>
      </w:r>
      <w:r w:rsidR="00AF641A">
        <w:rPr>
          <w:b/>
          <w:bCs/>
          <w:sz w:val="24"/>
          <w:szCs w:val="24"/>
        </w:rPr>
        <w:t xml:space="preserve"> a mládež</w:t>
      </w:r>
      <w:r>
        <w:rPr>
          <w:b/>
          <w:bCs/>
          <w:sz w:val="24"/>
          <w:szCs w:val="24"/>
        </w:rPr>
        <w:t xml:space="preserve">: </w:t>
      </w:r>
      <w:r w:rsidR="0097432C">
        <w:rPr>
          <w:b/>
          <w:bCs/>
          <w:sz w:val="24"/>
          <w:szCs w:val="24"/>
        </w:rPr>
        <w:t>Osobnostní rozvoj a motivace pro celoživotní učení</w:t>
      </w:r>
      <w:r w:rsidR="00E12342">
        <w:rPr>
          <w:b/>
          <w:bCs/>
          <w:sz w:val="24"/>
          <w:szCs w:val="24"/>
        </w:rPr>
        <w:t>:</w:t>
      </w:r>
    </w:p>
    <w:p w14:paraId="555C9DE0" w14:textId="22702E7D" w:rsidR="00EC4B4B" w:rsidRDefault="00E12342" w:rsidP="00D023A4">
      <w:pPr>
        <w:pStyle w:val="Odstavecseseznamem"/>
        <w:numPr>
          <w:ilvl w:val="0"/>
          <w:numId w:val="147"/>
        </w:numPr>
        <w:shd w:val="clear" w:color="auto" w:fill="FFFFFF" w:themeFill="background1"/>
        <w:spacing w:after="0" w:line="240" w:lineRule="auto"/>
        <w:ind w:left="1066" w:hanging="357"/>
        <w:rPr>
          <w:rFonts w:ascii="Calibri" w:hAnsi="Calibri" w:cs="Calibri"/>
        </w:rPr>
      </w:pPr>
      <w:r>
        <w:rPr>
          <w:rFonts w:ascii="Calibri" w:hAnsi="Calibri" w:cs="Calibri"/>
        </w:rPr>
        <w:t>d</w:t>
      </w:r>
      <w:r w:rsidR="00FB550B">
        <w:rPr>
          <w:rFonts w:ascii="Calibri" w:hAnsi="Calibri" w:cs="Calibri"/>
        </w:rPr>
        <w:t xml:space="preserve">ostupné </w:t>
      </w:r>
      <w:r w:rsidR="00AF641A" w:rsidRPr="00041C86">
        <w:rPr>
          <w:rFonts w:ascii="Calibri" w:hAnsi="Calibri" w:cs="Calibri"/>
        </w:rPr>
        <w:t>ko</w:t>
      </w:r>
      <w:r w:rsidR="000F4E9A" w:rsidRPr="00041C86">
        <w:rPr>
          <w:rFonts w:ascii="Calibri" w:hAnsi="Calibri" w:cs="Calibri"/>
        </w:rPr>
        <w:t>mpetenčně orientované</w:t>
      </w:r>
      <w:r w:rsidR="00041C86">
        <w:rPr>
          <w:rFonts w:ascii="Calibri" w:hAnsi="Calibri" w:cs="Calibri"/>
        </w:rPr>
        <w:t xml:space="preserve"> </w:t>
      </w:r>
      <w:r w:rsidR="000F4E9A" w:rsidRPr="00041C86">
        <w:rPr>
          <w:rFonts w:ascii="Calibri" w:hAnsi="Calibri" w:cs="Calibri"/>
        </w:rPr>
        <w:t xml:space="preserve">všeobecné vzdělávání podporující </w:t>
      </w:r>
      <w:r w:rsidR="3F7947B7" w:rsidRPr="5FEE1CA7">
        <w:rPr>
          <w:rFonts w:ascii="Calibri" w:hAnsi="Calibri" w:cs="Calibri"/>
        </w:rPr>
        <w:t xml:space="preserve">postupnou </w:t>
      </w:r>
      <w:r w:rsidR="000F4E9A" w:rsidRPr="00041C86">
        <w:rPr>
          <w:rFonts w:ascii="Calibri" w:hAnsi="Calibri" w:cs="Calibri"/>
        </w:rPr>
        <w:t>odbornou specializaci v</w:t>
      </w:r>
      <w:r w:rsidR="001B541A">
        <w:rPr>
          <w:rFonts w:ascii="Calibri" w:hAnsi="Calibri" w:cs="Calibri"/>
        </w:rPr>
        <w:t> </w:t>
      </w:r>
      <w:r w:rsidR="000F4E9A" w:rsidRPr="00041C86">
        <w:rPr>
          <w:rFonts w:ascii="Calibri" w:hAnsi="Calibri" w:cs="Calibri"/>
        </w:rPr>
        <w:t>různých fázích života</w:t>
      </w:r>
      <w:r w:rsidR="008F2DE8" w:rsidRPr="00041C86">
        <w:rPr>
          <w:rFonts w:ascii="Calibri" w:hAnsi="Calibri" w:cs="Calibri"/>
        </w:rPr>
        <w:t>, prostupné obory</w:t>
      </w:r>
      <w:r w:rsidR="000F4E9A" w:rsidRPr="00041C86">
        <w:rPr>
          <w:rFonts w:ascii="Calibri" w:hAnsi="Calibri" w:cs="Calibri"/>
        </w:rPr>
        <w:t xml:space="preserve"> a</w:t>
      </w:r>
      <w:r w:rsidR="008F2DE8" w:rsidRPr="00041C86">
        <w:rPr>
          <w:rFonts w:ascii="Calibri" w:hAnsi="Calibri" w:cs="Calibri"/>
        </w:rPr>
        <w:t xml:space="preserve"> možnost</w:t>
      </w:r>
      <w:r w:rsidR="000F4E9A" w:rsidRPr="00041C86">
        <w:rPr>
          <w:rFonts w:ascii="Calibri" w:hAnsi="Calibri" w:cs="Calibri"/>
        </w:rPr>
        <w:t xml:space="preserve"> změny v </w:t>
      </w:r>
      <w:r w:rsidR="45ABE479" w:rsidRPr="5FEE1CA7">
        <w:rPr>
          <w:rFonts w:ascii="Calibri" w:hAnsi="Calibri" w:cs="Calibri"/>
        </w:rPr>
        <w:t xml:space="preserve">průběhu studia i </w:t>
      </w:r>
      <w:r w:rsidR="000F4E9A" w:rsidRPr="5FEE1CA7">
        <w:rPr>
          <w:rFonts w:ascii="Calibri" w:hAnsi="Calibri" w:cs="Calibri"/>
        </w:rPr>
        <w:t xml:space="preserve">v </w:t>
      </w:r>
      <w:r w:rsidR="000F4E9A" w:rsidRPr="00041C86">
        <w:rPr>
          <w:rFonts w:ascii="Calibri" w:hAnsi="Calibri" w:cs="Calibri"/>
        </w:rPr>
        <w:t xml:space="preserve">rámci celoživotního učení, </w:t>
      </w:r>
    </w:p>
    <w:p w14:paraId="47917459" w14:textId="4649135D" w:rsidR="00EC4B4B" w:rsidRDefault="00EC4B4B" w:rsidP="00D023A4">
      <w:pPr>
        <w:pStyle w:val="Odstavecseseznamem"/>
        <w:numPr>
          <w:ilvl w:val="0"/>
          <w:numId w:val="147"/>
        </w:numPr>
        <w:shd w:val="clear" w:color="auto" w:fill="FFFFFF" w:themeFill="background1"/>
        <w:spacing w:after="0" w:line="240" w:lineRule="auto"/>
        <w:ind w:left="1066" w:hanging="357"/>
        <w:rPr>
          <w:rFonts w:ascii="Calibri" w:hAnsi="Calibri" w:cs="Calibri"/>
        </w:rPr>
      </w:pPr>
      <w:r>
        <w:rPr>
          <w:rFonts w:ascii="Calibri" w:hAnsi="Calibri" w:cs="Calibri"/>
        </w:rPr>
        <w:t>s</w:t>
      </w:r>
      <w:r w:rsidR="007114D9" w:rsidRPr="00EC4B4B">
        <w:rPr>
          <w:rFonts w:ascii="Calibri" w:hAnsi="Calibri" w:cs="Calibri"/>
        </w:rPr>
        <w:t>ynergie formálního a neformálního vzdělávání</w:t>
      </w:r>
      <w:r w:rsidR="009F3418">
        <w:rPr>
          <w:rFonts w:ascii="Calibri" w:hAnsi="Calibri" w:cs="Calibri"/>
        </w:rPr>
        <w:t xml:space="preserve"> </w:t>
      </w:r>
      <w:r w:rsidR="009F3418" w:rsidRPr="009F3418">
        <w:rPr>
          <w:rFonts w:ascii="Calibri" w:hAnsi="Calibri" w:cs="Calibri"/>
        </w:rPr>
        <w:t>s důrazem na cílený rozvoj občanských kompetencí, dobrovolnictví, solidarity a finanční gramotnosti</w:t>
      </w:r>
      <w:r w:rsidR="00C6116C">
        <w:rPr>
          <w:rFonts w:ascii="Calibri" w:hAnsi="Calibri" w:cs="Calibri"/>
        </w:rPr>
        <w:t>,</w:t>
      </w:r>
    </w:p>
    <w:p w14:paraId="740001B2" w14:textId="7521D04A" w:rsidR="0097432C" w:rsidRPr="00EC4B4B" w:rsidDel="008F2DE8" w:rsidRDefault="00EC4B4B" w:rsidP="00D023A4">
      <w:pPr>
        <w:pStyle w:val="Odstavecseseznamem"/>
        <w:numPr>
          <w:ilvl w:val="0"/>
          <w:numId w:val="147"/>
        </w:numPr>
        <w:shd w:val="clear" w:color="auto" w:fill="FFFFFF" w:themeFill="background1"/>
        <w:spacing w:after="0" w:line="240" w:lineRule="auto"/>
        <w:ind w:left="1066" w:hanging="357"/>
        <w:rPr>
          <w:rFonts w:ascii="Calibri" w:hAnsi="Calibri" w:cs="Calibri"/>
        </w:rPr>
      </w:pPr>
      <w:r>
        <w:rPr>
          <w:rFonts w:ascii="Calibri" w:hAnsi="Calibri" w:cs="Calibri"/>
        </w:rPr>
        <w:t>p</w:t>
      </w:r>
      <w:r w:rsidR="0097432C" w:rsidRPr="00EC4B4B">
        <w:rPr>
          <w:rFonts w:ascii="Calibri" w:hAnsi="Calibri" w:cs="Calibri"/>
        </w:rPr>
        <w:t xml:space="preserve">osilování důrazu na rozvoj vnitřní motivace </w:t>
      </w:r>
      <w:r w:rsidR="007114D9" w:rsidRPr="00EC4B4B">
        <w:rPr>
          <w:rFonts w:ascii="Calibri" w:hAnsi="Calibri" w:cs="Calibri"/>
        </w:rPr>
        <w:t>k</w:t>
      </w:r>
      <w:r>
        <w:rPr>
          <w:rFonts w:ascii="Calibri" w:hAnsi="Calibri" w:cs="Calibri"/>
        </w:rPr>
        <w:t> </w:t>
      </w:r>
      <w:r w:rsidR="007114D9" w:rsidRPr="00EC4B4B">
        <w:rPr>
          <w:rFonts w:ascii="Calibri" w:hAnsi="Calibri" w:cs="Calibri"/>
        </w:rPr>
        <w:t>učení</w:t>
      </w:r>
      <w:r>
        <w:rPr>
          <w:rFonts w:ascii="Calibri" w:hAnsi="Calibri" w:cs="Calibri"/>
        </w:rPr>
        <w:t>,</w:t>
      </w:r>
    </w:p>
    <w:p w14:paraId="3010466E" w14:textId="36B64302" w:rsidR="0084447B" w:rsidRPr="00041C86" w:rsidRDefault="00EC4B4B" w:rsidP="00D023A4">
      <w:pPr>
        <w:pStyle w:val="Odstavecseseznamem"/>
        <w:numPr>
          <w:ilvl w:val="0"/>
          <w:numId w:val="147"/>
        </w:numPr>
        <w:shd w:val="clear" w:color="auto" w:fill="FFFFFF" w:themeFill="background1"/>
        <w:spacing w:after="0" w:line="240" w:lineRule="auto"/>
        <w:ind w:left="1066" w:hanging="357"/>
        <w:rPr>
          <w:rFonts w:ascii="Calibri" w:hAnsi="Calibri" w:cs="Calibri"/>
        </w:rPr>
      </w:pPr>
      <w:r>
        <w:rPr>
          <w:rFonts w:ascii="Calibri" w:hAnsi="Calibri" w:cs="Calibri"/>
        </w:rPr>
        <w:t>p</w:t>
      </w:r>
      <w:r w:rsidR="0084447B" w:rsidRPr="00041C86">
        <w:rPr>
          <w:rFonts w:ascii="Calibri" w:hAnsi="Calibri" w:cs="Calibri"/>
        </w:rPr>
        <w:t xml:space="preserve">odpora </w:t>
      </w:r>
      <w:proofErr w:type="spellStart"/>
      <w:r w:rsidR="0084447B" w:rsidRPr="00041C86">
        <w:rPr>
          <w:rFonts w:ascii="Calibri" w:hAnsi="Calibri" w:cs="Calibri"/>
        </w:rPr>
        <w:t>well-beingu</w:t>
      </w:r>
      <w:proofErr w:type="spellEnd"/>
      <w:r w:rsidR="0084447B" w:rsidRPr="00041C86">
        <w:rPr>
          <w:rFonts w:ascii="Calibri" w:hAnsi="Calibri" w:cs="Calibri"/>
        </w:rPr>
        <w:t xml:space="preserve"> a fyzické i duševní vytrvalosti </w:t>
      </w:r>
      <w:r w:rsidR="49DB7AF7" w:rsidRPr="5BE18B80">
        <w:rPr>
          <w:rFonts w:ascii="Calibri" w:hAnsi="Calibri" w:cs="Calibri"/>
        </w:rPr>
        <w:t>včetně samotné</w:t>
      </w:r>
      <w:r w:rsidR="0084447B" w:rsidRPr="00041C86">
        <w:rPr>
          <w:rFonts w:ascii="Calibri" w:hAnsi="Calibri" w:cs="Calibri"/>
        </w:rPr>
        <w:t xml:space="preserve"> odolnosti </w:t>
      </w:r>
      <w:r w:rsidR="007114D9" w:rsidRPr="00041C86">
        <w:rPr>
          <w:rFonts w:ascii="Calibri" w:hAnsi="Calibri" w:cs="Calibri"/>
        </w:rPr>
        <w:t>dětí</w:t>
      </w:r>
      <w:r>
        <w:rPr>
          <w:rFonts w:ascii="Calibri" w:hAnsi="Calibri" w:cs="Calibri"/>
        </w:rPr>
        <w:t>,</w:t>
      </w:r>
    </w:p>
    <w:p w14:paraId="0AE535B9" w14:textId="760A16D7" w:rsidR="0084447B" w:rsidRDefault="00EC4B4B" w:rsidP="00D023A4">
      <w:pPr>
        <w:pStyle w:val="Odstavecseseznamem"/>
        <w:numPr>
          <w:ilvl w:val="0"/>
          <w:numId w:val="147"/>
        </w:numPr>
        <w:shd w:val="clear" w:color="auto" w:fill="FFFFFF" w:themeFill="background1"/>
        <w:spacing w:after="0" w:line="240" w:lineRule="auto"/>
        <w:ind w:left="1066" w:hanging="357"/>
        <w:rPr>
          <w:rFonts w:ascii="Calibri" w:hAnsi="Calibri" w:cs="Calibri"/>
        </w:rPr>
      </w:pPr>
      <w:r>
        <w:rPr>
          <w:rFonts w:ascii="Calibri" w:hAnsi="Calibri" w:cs="Calibri"/>
        </w:rPr>
        <w:t>d</w:t>
      </w:r>
      <w:r w:rsidR="0084447B" w:rsidRPr="00041C86">
        <w:rPr>
          <w:rFonts w:ascii="Calibri" w:hAnsi="Calibri" w:cs="Calibri"/>
        </w:rPr>
        <w:t xml:space="preserve">ostupnost poradenských služeb </w:t>
      </w:r>
      <w:r w:rsidR="00AF641A" w:rsidRPr="00041C86">
        <w:rPr>
          <w:rFonts w:ascii="Calibri" w:hAnsi="Calibri" w:cs="Calibri"/>
        </w:rPr>
        <w:t xml:space="preserve">pro děti </w:t>
      </w:r>
      <w:r w:rsidR="0084447B" w:rsidRPr="00041C86">
        <w:rPr>
          <w:rFonts w:ascii="Calibri" w:hAnsi="Calibri" w:cs="Calibri"/>
        </w:rPr>
        <w:t>a zlepšování jejich provázanosti</w:t>
      </w:r>
      <w:r>
        <w:rPr>
          <w:rFonts w:ascii="Calibri" w:hAnsi="Calibri" w:cs="Calibri"/>
        </w:rPr>
        <w:t>,</w:t>
      </w:r>
      <w:r w:rsidR="0084447B" w:rsidRPr="00041C86">
        <w:rPr>
          <w:rFonts w:ascii="Calibri" w:hAnsi="Calibri" w:cs="Calibri"/>
        </w:rPr>
        <w:t xml:space="preserve"> </w:t>
      </w:r>
    </w:p>
    <w:p w14:paraId="1D971E8A" w14:textId="2336885D" w:rsidR="00AF641A" w:rsidRPr="00EC4B4B" w:rsidRDefault="00EC4B4B" w:rsidP="00D023A4">
      <w:pPr>
        <w:pStyle w:val="Odstavecseseznamem"/>
        <w:numPr>
          <w:ilvl w:val="0"/>
          <w:numId w:val="147"/>
        </w:numPr>
        <w:shd w:val="clear" w:color="auto" w:fill="FFFFFF" w:themeFill="background1"/>
        <w:spacing w:after="0" w:line="240" w:lineRule="auto"/>
        <w:ind w:left="1066" w:hanging="357"/>
        <w:rPr>
          <w:rFonts w:ascii="Calibri" w:hAnsi="Calibri" w:cs="Calibri"/>
        </w:rPr>
      </w:pPr>
      <w:r>
        <w:rPr>
          <w:rFonts w:ascii="Calibri" w:hAnsi="Calibri" w:cs="Calibri"/>
        </w:rPr>
        <w:t>s</w:t>
      </w:r>
      <w:r w:rsidR="0084447B" w:rsidRPr="00EC4B4B">
        <w:rPr>
          <w:rFonts w:ascii="Calibri" w:hAnsi="Calibri" w:cs="Calibri"/>
        </w:rPr>
        <w:t>polečné</w:t>
      </w:r>
      <w:r w:rsidR="0084447B" w:rsidRPr="00EC4B4B">
        <w:rPr>
          <w:b/>
          <w:bCs/>
        </w:rPr>
        <w:t xml:space="preserve"> </w:t>
      </w:r>
      <w:r w:rsidR="0084447B" w:rsidRPr="006E29D3">
        <w:t>vzdělávání a podpora pro nadané</w:t>
      </w:r>
      <w:r w:rsidR="00AF641A" w:rsidRPr="006E29D3">
        <w:t xml:space="preserve"> a talen</w:t>
      </w:r>
      <w:r w:rsidRPr="006E29D3">
        <w:t>t</w:t>
      </w:r>
      <w:r w:rsidR="00AF641A" w:rsidRPr="006E29D3">
        <w:t>ované děti</w:t>
      </w:r>
      <w:r w:rsidR="0084447B" w:rsidRPr="006E29D3">
        <w:t>.</w:t>
      </w:r>
    </w:p>
    <w:p w14:paraId="20B9698C" w14:textId="65CFFD38" w:rsidR="0097432C" w:rsidRDefault="0097432C" w:rsidP="00041C86">
      <w:pPr>
        <w:pStyle w:val="Odstavecseseznamem"/>
        <w:shd w:val="clear" w:color="auto" w:fill="FFFFFF" w:themeFill="background1"/>
        <w:spacing w:after="0" w:line="240" w:lineRule="auto"/>
        <w:ind w:left="1440"/>
        <w:rPr>
          <w:b/>
          <w:bCs/>
          <w:sz w:val="24"/>
          <w:szCs w:val="24"/>
        </w:rPr>
      </w:pPr>
    </w:p>
    <w:p w14:paraId="7A1C9DB3" w14:textId="77C2CED0" w:rsidR="00103D44" w:rsidRDefault="007114D9" w:rsidP="00A54910">
      <w:pPr>
        <w:shd w:val="clear" w:color="auto" w:fill="FFFFFF" w:themeFill="background1"/>
        <w:spacing w:after="0" w:line="240" w:lineRule="auto"/>
        <w:rPr>
          <w:b/>
          <w:bCs/>
          <w:sz w:val="24"/>
          <w:szCs w:val="24"/>
        </w:rPr>
      </w:pPr>
      <w:r w:rsidRPr="00A54910">
        <w:rPr>
          <w:b/>
          <w:bCs/>
          <w:sz w:val="24"/>
          <w:szCs w:val="24"/>
        </w:rPr>
        <w:t>Priorit</w:t>
      </w:r>
      <w:r w:rsidR="009708CA" w:rsidRPr="00A54910">
        <w:rPr>
          <w:b/>
          <w:bCs/>
          <w:sz w:val="24"/>
          <w:szCs w:val="24"/>
        </w:rPr>
        <w:t>a</w:t>
      </w:r>
      <w:r w:rsidRPr="00A54910">
        <w:rPr>
          <w:b/>
          <w:bCs/>
          <w:sz w:val="24"/>
          <w:szCs w:val="24"/>
        </w:rPr>
        <w:t xml:space="preserve"> II: Školy a pedagogové: </w:t>
      </w:r>
      <w:r w:rsidR="001F76D6" w:rsidRPr="001F76D6">
        <w:rPr>
          <w:b/>
          <w:bCs/>
          <w:sz w:val="24"/>
          <w:szCs w:val="24"/>
        </w:rPr>
        <w:t>Moderní vzdělávání a připravení pedagogové</w:t>
      </w:r>
    </w:p>
    <w:p w14:paraId="52A3106A" w14:textId="2CCE1C33" w:rsidR="0084447B" w:rsidRPr="00A54910" w:rsidRDefault="0084447B" w:rsidP="00D023A4">
      <w:pPr>
        <w:pStyle w:val="Odstavecseseznamem"/>
        <w:numPr>
          <w:ilvl w:val="0"/>
          <w:numId w:val="146"/>
        </w:numPr>
        <w:shd w:val="clear" w:color="auto" w:fill="FFFFFF" w:themeFill="background1"/>
        <w:spacing w:after="0" w:line="240" w:lineRule="auto"/>
        <w:ind w:left="1066" w:hanging="357"/>
        <w:rPr>
          <w:rFonts w:ascii="Calibri" w:hAnsi="Calibri" w:cs="Calibri"/>
        </w:rPr>
      </w:pPr>
      <w:r w:rsidRPr="00A54910">
        <w:rPr>
          <w:rFonts w:ascii="Calibri" w:hAnsi="Calibri" w:cs="Calibri"/>
        </w:rPr>
        <w:t>úspěšné zavedení revidovaných rámcových vzdělávacích programů do českých škol, podpora tvorby školních vzdělávacích programů, moderní učebnice a učební materiály,</w:t>
      </w:r>
    </w:p>
    <w:p w14:paraId="54B99EA1" w14:textId="54D5D5A0" w:rsidR="0084447B" w:rsidRPr="002D3FE4" w:rsidRDefault="0084447B" w:rsidP="00D023A4">
      <w:pPr>
        <w:pStyle w:val="Odstavecseseznamem"/>
        <w:numPr>
          <w:ilvl w:val="0"/>
          <w:numId w:val="146"/>
        </w:numPr>
        <w:shd w:val="clear" w:color="auto" w:fill="FFFFFF" w:themeFill="background1"/>
        <w:spacing w:after="0" w:line="240" w:lineRule="auto"/>
        <w:ind w:left="1066" w:hanging="357"/>
        <w:rPr>
          <w:rFonts w:ascii="Calibri" w:hAnsi="Calibri" w:cs="Calibri"/>
        </w:rPr>
      </w:pPr>
      <w:r>
        <w:rPr>
          <w:rFonts w:ascii="Calibri" w:hAnsi="Calibri" w:cs="Calibri"/>
        </w:rPr>
        <w:t>p</w:t>
      </w:r>
      <w:r w:rsidRPr="002D3FE4">
        <w:rPr>
          <w:rFonts w:ascii="Calibri" w:hAnsi="Calibri" w:cs="Calibri"/>
        </w:rPr>
        <w:t>roměna obsahu a pojetí</w:t>
      </w:r>
      <w:r w:rsidR="00103D44" w:rsidRPr="002D3FE4">
        <w:rPr>
          <w:rFonts w:ascii="Calibri" w:hAnsi="Calibri" w:cs="Calibri"/>
        </w:rPr>
        <w:t xml:space="preserve"> </w:t>
      </w:r>
      <w:r w:rsidR="00103D44">
        <w:rPr>
          <w:rFonts w:ascii="Calibri" w:hAnsi="Calibri" w:cs="Calibri"/>
        </w:rPr>
        <w:t>j</w:t>
      </w:r>
      <w:r w:rsidRPr="002D3FE4">
        <w:rPr>
          <w:rFonts w:ascii="Calibri" w:hAnsi="Calibri" w:cs="Calibri"/>
        </w:rPr>
        <w:t>ednotných přijímacích zkoušek, závěrečných zkoušek a maturitních zkoušek</w:t>
      </w:r>
      <w:r>
        <w:rPr>
          <w:rFonts w:ascii="Calibri" w:hAnsi="Calibri" w:cs="Calibri"/>
        </w:rPr>
        <w:t>,</w:t>
      </w:r>
    </w:p>
    <w:p w14:paraId="70076472" w14:textId="77777777" w:rsidR="0084447B" w:rsidRPr="002D3FE4" w:rsidRDefault="0084447B" w:rsidP="00D023A4">
      <w:pPr>
        <w:pStyle w:val="Odstavecseseznamem"/>
        <w:numPr>
          <w:ilvl w:val="0"/>
          <w:numId w:val="146"/>
        </w:numPr>
        <w:shd w:val="clear" w:color="auto" w:fill="FFFFFF" w:themeFill="background1"/>
        <w:spacing w:after="0" w:line="240" w:lineRule="auto"/>
        <w:rPr>
          <w:rFonts w:ascii="Calibri" w:hAnsi="Calibri" w:cs="Calibri"/>
        </w:rPr>
      </w:pPr>
      <w:r>
        <w:rPr>
          <w:rFonts w:ascii="Calibri" w:hAnsi="Calibri" w:cs="Calibri"/>
        </w:rPr>
        <w:t>r</w:t>
      </w:r>
      <w:r w:rsidRPr="002D3FE4">
        <w:rPr>
          <w:rFonts w:ascii="Calibri" w:hAnsi="Calibri" w:cs="Calibri"/>
        </w:rPr>
        <w:t xml:space="preserve">eforma </w:t>
      </w:r>
      <w:r>
        <w:rPr>
          <w:rFonts w:ascii="Calibri" w:hAnsi="Calibri" w:cs="Calibri"/>
        </w:rPr>
        <w:t xml:space="preserve">pregraduální </w:t>
      </w:r>
      <w:r w:rsidRPr="002D3FE4">
        <w:rPr>
          <w:rFonts w:ascii="Calibri" w:hAnsi="Calibri" w:cs="Calibri"/>
        </w:rPr>
        <w:t>přípravy učitelů v ČR a nový zákon o pedagogických pracovnících</w:t>
      </w:r>
      <w:r>
        <w:rPr>
          <w:rFonts w:ascii="Calibri" w:hAnsi="Calibri" w:cs="Calibri"/>
        </w:rPr>
        <w:t>,</w:t>
      </w:r>
    </w:p>
    <w:p w14:paraId="539E1752" w14:textId="60815EFD" w:rsidR="00695259" w:rsidRPr="002D3FE4" w:rsidRDefault="0084447B" w:rsidP="00D023A4">
      <w:pPr>
        <w:pStyle w:val="Odstavecseseznamem"/>
        <w:numPr>
          <w:ilvl w:val="0"/>
          <w:numId w:val="146"/>
        </w:numPr>
        <w:shd w:val="clear" w:color="auto" w:fill="FFFFFF" w:themeFill="background1"/>
        <w:spacing w:after="0" w:line="240" w:lineRule="auto"/>
        <w:rPr>
          <w:rFonts w:ascii="Calibri" w:hAnsi="Calibri" w:cs="Calibri"/>
        </w:rPr>
      </w:pPr>
      <w:r>
        <w:rPr>
          <w:rFonts w:ascii="Calibri" w:hAnsi="Calibri" w:cs="Calibri"/>
        </w:rPr>
        <w:t>r</w:t>
      </w:r>
      <w:r w:rsidRPr="002D3FE4">
        <w:rPr>
          <w:rFonts w:ascii="Calibri" w:hAnsi="Calibri" w:cs="Calibri"/>
        </w:rPr>
        <w:t>eforma přípravy ředitelů škol, výběr, podpora a profesní rozvoj ředitelů škol</w:t>
      </w:r>
      <w:r w:rsidR="00DC613F">
        <w:rPr>
          <w:rFonts w:ascii="Calibri" w:hAnsi="Calibri" w:cs="Calibri"/>
        </w:rPr>
        <w:t>,</w:t>
      </w:r>
    </w:p>
    <w:p w14:paraId="0C3AEEFA" w14:textId="6ADD3B5C" w:rsidR="00695259" w:rsidRDefault="00FD0964" w:rsidP="00D023A4">
      <w:pPr>
        <w:pStyle w:val="Odstavecseseznamem"/>
        <w:numPr>
          <w:ilvl w:val="0"/>
          <w:numId w:val="146"/>
        </w:numPr>
        <w:shd w:val="clear" w:color="auto" w:fill="FFFFFF" w:themeFill="background1"/>
        <w:spacing w:after="0" w:line="240" w:lineRule="auto"/>
        <w:rPr>
          <w:rFonts w:ascii="Calibri" w:hAnsi="Calibri" w:cs="Calibri"/>
        </w:rPr>
      </w:pPr>
      <w:r w:rsidRPr="00CD1E8B">
        <w:rPr>
          <w:rFonts w:ascii="Calibri" w:hAnsi="Calibri" w:cs="Calibri"/>
        </w:rPr>
        <w:t>z</w:t>
      </w:r>
      <w:r w:rsidR="1A0A137B" w:rsidRPr="00CD1E8B">
        <w:rPr>
          <w:rFonts w:ascii="Calibri" w:hAnsi="Calibri" w:cs="Calibri"/>
        </w:rPr>
        <w:t xml:space="preserve">avedení </w:t>
      </w:r>
      <w:r w:rsidR="0084447B" w:rsidRPr="00CD1E8B">
        <w:rPr>
          <w:rFonts w:ascii="Calibri" w:hAnsi="Calibri" w:cs="Calibri"/>
        </w:rPr>
        <w:t>profesní</w:t>
      </w:r>
      <w:r w:rsidR="62077BDA" w:rsidRPr="00CD1E8B">
        <w:rPr>
          <w:rFonts w:ascii="Calibri" w:hAnsi="Calibri" w:cs="Calibri"/>
        </w:rPr>
        <w:t>ho</w:t>
      </w:r>
      <w:r w:rsidR="0084447B" w:rsidRPr="00CD1E8B">
        <w:rPr>
          <w:rFonts w:ascii="Calibri" w:hAnsi="Calibri" w:cs="Calibri"/>
        </w:rPr>
        <w:t xml:space="preserve"> standard</w:t>
      </w:r>
      <w:r w:rsidR="359A1BBB" w:rsidRPr="00CD1E8B">
        <w:rPr>
          <w:rFonts w:ascii="Calibri" w:hAnsi="Calibri" w:cs="Calibri"/>
        </w:rPr>
        <w:t>u</w:t>
      </w:r>
      <w:r w:rsidR="0084447B" w:rsidRPr="00CD1E8B">
        <w:rPr>
          <w:rFonts w:ascii="Calibri" w:hAnsi="Calibri" w:cs="Calibri"/>
        </w:rPr>
        <w:t xml:space="preserve"> učitele a </w:t>
      </w:r>
      <w:r w:rsidR="6DCFD4A6" w:rsidRPr="00CD1E8B">
        <w:rPr>
          <w:rFonts w:ascii="Calibri" w:hAnsi="Calibri" w:cs="Calibri"/>
        </w:rPr>
        <w:t>prvků kariérního řádu</w:t>
      </w:r>
      <w:r w:rsidR="00DC613F">
        <w:rPr>
          <w:rFonts w:ascii="Calibri" w:hAnsi="Calibri" w:cs="Calibri"/>
        </w:rPr>
        <w:t>,</w:t>
      </w:r>
      <w:r w:rsidR="0084447B" w:rsidRPr="00CD1E8B">
        <w:rPr>
          <w:rFonts w:ascii="Calibri" w:hAnsi="Calibri" w:cs="Calibri"/>
        </w:rPr>
        <w:t xml:space="preserve"> </w:t>
      </w:r>
    </w:p>
    <w:p w14:paraId="5A9BB81F" w14:textId="584857D5" w:rsidR="00DC613F" w:rsidRDefault="00DC613F" w:rsidP="00D023A4">
      <w:pPr>
        <w:pStyle w:val="Odstavecseseznamem"/>
        <w:numPr>
          <w:ilvl w:val="0"/>
          <w:numId w:val="146"/>
        </w:numPr>
        <w:shd w:val="clear" w:color="auto" w:fill="FFFFFF" w:themeFill="background1"/>
        <w:spacing w:after="0" w:line="240" w:lineRule="auto"/>
        <w:rPr>
          <w:rFonts w:ascii="Calibri" w:hAnsi="Calibri" w:cs="Calibri"/>
        </w:rPr>
      </w:pPr>
      <w:r w:rsidRPr="00E606D4">
        <w:rPr>
          <w:rFonts w:ascii="Calibri" w:eastAsia="Times New Roman" w:hAnsi="Calibri" w:cs="Calibri"/>
          <w:lang w:eastAsia="cs-CZ"/>
        </w:rPr>
        <w:t>podpora a posílení spolupráce pedagogických pracovníků ve školách i mezi školami a dalšími vzdělávacími organizacemi</w:t>
      </w:r>
      <w:r>
        <w:rPr>
          <w:rFonts w:ascii="Calibri" w:eastAsia="Times New Roman" w:hAnsi="Calibri" w:cs="Calibri"/>
          <w:lang w:eastAsia="cs-CZ"/>
        </w:rPr>
        <w:t>,</w:t>
      </w:r>
    </w:p>
    <w:p w14:paraId="54B9E6B2" w14:textId="241EE9AC" w:rsidR="785F0A7D" w:rsidRDefault="785F0A7D" w:rsidP="00D023A4">
      <w:pPr>
        <w:pStyle w:val="Odstavecseseznamem"/>
        <w:numPr>
          <w:ilvl w:val="0"/>
          <w:numId w:val="146"/>
        </w:numPr>
        <w:shd w:val="clear" w:color="auto" w:fill="FFFFFF" w:themeFill="background1"/>
        <w:spacing w:after="0" w:line="240" w:lineRule="auto"/>
      </w:pPr>
      <w:r>
        <w:t>MŠMT bude otevřeno úvahám o prodloužení povinné školní docházky (na základě analýz, výzkumů, širok</w:t>
      </w:r>
      <w:r w:rsidR="00A31EFE">
        <w:t>é</w:t>
      </w:r>
      <w:r>
        <w:t xml:space="preserve"> odborn</w:t>
      </w:r>
      <w:r w:rsidR="00A31EFE">
        <w:t>é</w:t>
      </w:r>
      <w:r>
        <w:t xml:space="preserve"> i veřejn</w:t>
      </w:r>
      <w:r w:rsidR="00A31EFE">
        <w:t>é</w:t>
      </w:r>
      <w:r>
        <w:t xml:space="preserve"> diskus</w:t>
      </w:r>
      <w:r w:rsidR="00A31EFE">
        <w:t>e</w:t>
      </w:r>
      <w:r>
        <w:t>) coby nástroje ke snižování nerovností ve vzdělávání</w:t>
      </w:r>
      <w:r w:rsidR="00DC613F">
        <w:t>.</w:t>
      </w:r>
    </w:p>
    <w:p w14:paraId="6A87C5D5" w14:textId="77777777" w:rsidR="0084447B" w:rsidRDefault="0084447B" w:rsidP="001B541A">
      <w:pPr>
        <w:pStyle w:val="Odstavecseseznamem"/>
        <w:shd w:val="clear" w:color="auto" w:fill="FFFFFF" w:themeFill="background1"/>
        <w:spacing w:after="0" w:line="240" w:lineRule="auto"/>
        <w:ind w:left="1440"/>
        <w:rPr>
          <w:b/>
          <w:bCs/>
          <w:sz w:val="24"/>
          <w:szCs w:val="24"/>
        </w:rPr>
      </w:pPr>
    </w:p>
    <w:p w14:paraId="12FD0DEC" w14:textId="03202037" w:rsidR="0097432C" w:rsidRPr="001B541A" w:rsidRDefault="009708CA" w:rsidP="00CD1E8B">
      <w:pPr>
        <w:keepNext/>
        <w:shd w:val="clear" w:color="auto" w:fill="FFFFFF" w:themeFill="background1"/>
        <w:spacing w:after="0" w:line="240" w:lineRule="auto"/>
        <w:rPr>
          <w:b/>
          <w:bCs/>
          <w:sz w:val="24"/>
          <w:szCs w:val="24"/>
        </w:rPr>
      </w:pPr>
      <w:r w:rsidRPr="0A340C80">
        <w:rPr>
          <w:b/>
          <w:bCs/>
          <w:sz w:val="24"/>
          <w:szCs w:val="24"/>
        </w:rPr>
        <w:t>Priorita III: Efektivní systém školství:</w:t>
      </w:r>
      <w:r w:rsidR="0097432C" w:rsidRPr="0A340C80">
        <w:rPr>
          <w:b/>
          <w:bCs/>
          <w:sz w:val="24"/>
          <w:szCs w:val="24"/>
        </w:rPr>
        <w:t xml:space="preserve"> Udržitelný a efektivní systém založený na odpovědnosti za výsledky</w:t>
      </w:r>
      <w:r w:rsidR="00103D44" w:rsidRPr="0A340C80">
        <w:rPr>
          <w:b/>
          <w:bCs/>
          <w:sz w:val="24"/>
          <w:szCs w:val="24"/>
        </w:rPr>
        <w:t>:</w:t>
      </w:r>
    </w:p>
    <w:p w14:paraId="794C020D" w14:textId="77777777" w:rsidR="0084447B" w:rsidRPr="00103D44" w:rsidRDefault="0084447B" w:rsidP="00D023A4">
      <w:pPr>
        <w:pStyle w:val="Odstavecseseznamem"/>
        <w:numPr>
          <w:ilvl w:val="0"/>
          <w:numId w:val="148"/>
        </w:numPr>
        <w:ind w:left="1066" w:hanging="357"/>
      </w:pPr>
      <w:r w:rsidRPr="00103D44">
        <w:t>udržitelnost a racionalizace sítě škol,</w:t>
      </w:r>
    </w:p>
    <w:p w14:paraId="73F7A265" w14:textId="02808ACB" w:rsidR="0084447B" w:rsidRPr="00103D44" w:rsidRDefault="0084447B" w:rsidP="00D023A4">
      <w:pPr>
        <w:pStyle w:val="Odstavecseseznamem"/>
        <w:numPr>
          <w:ilvl w:val="0"/>
          <w:numId w:val="148"/>
        </w:numPr>
        <w:ind w:left="1066" w:hanging="357"/>
      </w:pPr>
      <w:r w:rsidRPr="00103D44">
        <w:t xml:space="preserve">inovace </w:t>
      </w:r>
      <w:r w:rsidR="2731E252">
        <w:t xml:space="preserve">oborové </w:t>
      </w:r>
      <w:r w:rsidRPr="00103D44">
        <w:t>soustavy,</w:t>
      </w:r>
    </w:p>
    <w:p w14:paraId="7E1DF40C" w14:textId="185932B1" w:rsidR="0084447B" w:rsidRPr="00103D44" w:rsidRDefault="0084447B" w:rsidP="00D023A4">
      <w:pPr>
        <w:pStyle w:val="Odstavecseseznamem"/>
        <w:numPr>
          <w:ilvl w:val="0"/>
          <w:numId w:val="148"/>
        </w:numPr>
        <w:ind w:left="1066" w:hanging="357"/>
      </w:pPr>
      <w:r>
        <w:lastRenderedPageBreak/>
        <w:t>vnitřní provázanost systému a stupňů vzdělávání,</w:t>
      </w:r>
    </w:p>
    <w:p w14:paraId="5E287E32" w14:textId="7C40D603" w:rsidR="0084447B" w:rsidRPr="00103D44" w:rsidRDefault="0084447B" w:rsidP="00D023A4">
      <w:pPr>
        <w:pStyle w:val="Odstavecseseznamem"/>
        <w:numPr>
          <w:ilvl w:val="0"/>
          <w:numId w:val="148"/>
        </w:numPr>
        <w:ind w:left="1066" w:hanging="357"/>
      </w:pPr>
      <w:r w:rsidRPr="00103D44">
        <w:t>ucelený přístup k zajišťování kvality ve vzdělávání založený na provázanosti a</w:t>
      </w:r>
      <w:r w:rsidR="001B541A" w:rsidRPr="00103D44">
        <w:t> </w:t>
      </w:r>
      <w:r w:rsidRPr="00103D44">
        <w:t>součinnosti vnějších (ČŠI, zřizovatelé) a vnitřních (školy) mechanismů</w:t>
      </w:r>
      <w:r w:rsidR="001C569F" w:rsidRPr="00103D44">
        <w:t>,</w:t>
      </w:r>
    </w:p>
    <w:p w14:paraId="075CEAEF" w14:textId="38099FF4" w:rsidR="0084447B" w:rsidRDefault="0084447B" w:rsidP="00D023A4">
      <w:pPr>
        <w:pStyle w:val="Odstavecseseznamem"/>
        <w:numPr>
          <w:ilvl w:val="0"/>
          <w:numId w:val="148"/>
        </w:numPr>
        <w:ind w:left="1066" w:hanging="357"/>
      </w:pPr>
      <w:r w:rsidRPr="00103D44">
        <w:t>snížení počtu odkladů povinné školní docházky a zlepšení připravenosti základních škol na vstup dětí z mateřských škol</w:t>
      </w:r>
      <w:r w:rsidR="001C569F" w:rsidRPr="00103D44">
        <w:t>,</w:t>
      </w:r>
    </w:p>
    <w:p w14:paraId="3A1A5B72" w14:textId="32501F40" w:rsidR="00A73BEA" w:rsidRPr="00103D44" w:rsidRDefault="00A73BEA" w:rsidP="00D023A4">
      <w:pPr>
        <w:pStyle w:val="Odstavecseseznamem"/>
        <w:numPr>
          <w:ilvl w:val="0"/>
          <w:numId w:val="148"/>
        </w:numPr>
        <w:ind w:left="1066" w:hanging="357"/>
      </w:pPr>
      <w:r>
        <w:t>z</w:t>
      </w:r>
      <w:r w:rsidRPr="00A73BEA">
        <w:t>aměření a důraz na připravenost dětí základních škol na přechod na střední školy a s tím související prevence předčasných odchodů ze středních škol</w:t>
      </w:r>
      <w:r w:rsidR="0038163E">
        <w:t>,</w:t>
      </w:r>
    </w:p>
    <w:p w14:paraId="527E3E85" w14:textId="634587BC" w:rsidR="0084447B" w:rsidRPr="00103D44" w:rsidRDefault="0084447B" w:rsidP="00D023A4">
      <w:pPr>
        <w:pStyle w:val="Odstavecseseznamem"/>
        <w:numPr>
          <w:ilvl w:val="0"/>
          <w:numId w:val="148"/>
        </w:numPr>
        <w:ind w:left="1066" w:hanging="357"/>
      </w:pPr>
      <w:r w:rsidRPr="00103D44">
        <w:t xml:space="preserve">podpora pro školy s nadprůměrným zastoupením žáků se sociálním znevýhodněním, indexové financování, </w:t>
      </w:r>
    </w:p>
    <w:p w14:paraId="503165E8" w14:textId="77777777" w:rsidR="0084447B" w:rsidRPr="00103D44" w:rsidRDefault="0084447B" w:rsidP="00D023A4">
      <w:pPr>
        <w:pStyle w:val="Odstavecseseznamem"/>
        <w:numPr>
          <w:ilvl w:val="0"/>
          <w:numId w:val="148"/>
        </w:numPr>
        <w:ind w:left="1066" w:hanging="357"/>
      </w:pPr>
      <w:r w:rsidRPr="00103D44">
        <w:t>podpora škol a zřizovatelů v pedagogických i provozních oblastech,</w:t>
      </w:r>
    </w:p>
    <w:p w14:paraId="5847919E" w14:textId="30FA6978" w:rsidR="0084447B" w:rsidRPr="00103D44" w:rsidRDefault="0084447B" w:rsidP="00D023A4">
      <w:pPr>
        <w:pStyle w:val="Odstavecseseznamem"/>
        <w:numPr>
          <w:ilvl w:val="0"/>
          <w:numId w:val="148"/>
        </w:numPr>
        <w:ind w:left="1066" w:hanging="357"/>
      </w:pPr>
      <w:r w:rsidRPr="00103D44">
        <w:t>institucionalizace podpůrných pozic</w:t>
      </w:r>
      <w:r w:rsidR="001C569F" w:rsidRPr="00103D44">
        <w:t>,</w:t>
      </w:r>
    </w:p>
    <w:p w14:paraId="3D31E554" w14:textId="53505A08" w:rsidR="0084447B" w:rsidRPr="00103D44" w:rsidRDefault="0084447B" w:rsidP="00D023A4">
      <w:pPr>
        <w:pStyle w:val="Odstavecseseznamem"/>
        <w:numPr>
          <w:ilvl w:val="0"/>
          <w:numId w:val="148"/>
        </w:numPr>
        <w:ind w:left="1066" w:hanging="357"/>
        <w:rPr>
          <w:color w:val="auto"/>
        </w:rPr>
      </w:pPr>
      <w:r w:rsidRPr="00103D44">
        <w:rPr>
          <w:color w:val="auto"/>
        </w:rPr>
        <w:t>excelence datově-analytické práce při řízení vzdělávání</w:t>
      </w:r>
      <w:r w:rsidR="009708CA" w:rsidRPr="00103D44">
        <w:rPr>
          <w:color w:val="auto"/>
        </w:rPr>
        <w:t xml:space="preserve"> vč. </w:t>
      </w:r>
      <w:r w:rsidR="00FC6DC6" w:rsidRPr="00103D44">
        <w:rPr>
          <w:color w:val="auto"/>
        </w:rPr>
        <w:t>zajištění relevantních dat a </w:t>
      </w:r>
      <w:r w:rsidR="009708CA" w:rsidRPr="00103D44">
        <w:rPr>
          <w:color w:val="auto"/>
        </w:rPr>
        <w:t>monitoringu výsledků</w:t>
      </w:r>
      <w:r w:rsidRPr="00103D44">
        <w:rPr>
          <w:color w:val="auto"/>
        </w:rPr>
        <w:t xml:space="preserve">, </w:t>
      </w:r>
    </w:p>
    <w:p w14:paraId="739E1B1D" w14:textId="6BA4AA15" w:rsidR="0084447B" w:rsidRPr="00103D44" w:rsidRDefault="0084447B" w:rsidP="00D023A4">
      <w:pPr>
        <w:pStyle w:val="Odstavecseseznamem"/>
        <w:numPr>
          <w:ilvl w:val="0"/>
          <w:numId w:val="148"/>
        </w:numPr>
        <w:ind w:left="1066" w:hanging="357"/>
        <w:rPr>
          <w:color w:val="auto"/>
        </w:rPr>
      </w:pPr>
      <w:r w:rsidRPr="00103D44">
        <w:rPr>
          <w:color w:val="auto"/>
        </w:rPr>
        <w:t>podpora pedagogického a resortního výzkumu,  </w:t>
      </w:r>
    </w:p>
    <w:p w14:paraId="13830F50" w14:textId="77777777" w:rsidR="0084447B" w:rsidRPr="00103D44" w:rsidRDefault="0084447B" w:rsidP="00D023A4">
      <w:pPr>
        <w:pStyle w:val="Odstavecseseznamem"/>
        <w:numPr>
          <w:ilvl w:val="0"/>
          <w:numId w:val="148"/>
        </w:numPr>
        <w:ind w:left="1066" w:hanging="357"/>
      </w:pPr>
      <w:r w:rsidRPr="00103D44">
        <w:rPr>
          <w:color w:val="auto"/>
        </w:rPr>
        <w:t xml:space="preserve">zavedení jednotného identifikátoru žáka – zajištění </w:t>
      </w:r>
      <w:r w:rsidRPr="00103D44">
        <w:t>dostupnosti dat pro longitudinální výzkum včetně vyhodnocení vzdělávací dráhy jednotlivců,</w:t>
      </w:r>
    </w:p>
    <w:p w14:paraId="67CB3660" w14:textId="385B7440" w:rsidR="0084447B" w:rsidRPr="00103D44" w:rsidRDefault="0084447B" w:rsidP="00D023A4">
      <w:pPr>
        <w:pStyle w:val="Odstavecseseznamem"/>
        <w:numPr>
          <w:ilvl w:val="0"/>
          <w:numId w:val="148"/>
        </w:numPr>
        <w:ind w:left="1066" w:hanging="357"/>
      </w:pPr>
      <w:r w:rsidRPr="00103D44">
        <w:t>efektivní systém řízení a koordinace regionálního školství a dialog jeho aktérů</w:t>
      </w:r>
      <w:r w:rsidR="001C569F" w:rsidRPr="00103D44">
        <w:t>.</w:t>
      </w:r>
    </w:p>
    <w:p w14:paraId="66598488" w14:textId="0AB4D21A" w:rsidR="00DF7634" w:rsidRDefault="00DF7634">
      <w:pPr>
        <w:jc w:val="left"/>
        <w:rPr>
          <w:b/>
          <w:bCs/>
          <w:sz w:val="24"/>
          <w:szCs w:val="24"/>
        </w:rPr>
      </w:pPr>
      <w:bookmarkStart w:id="102" w:name="_Toc128157562"/>
      <w:bookmarkStart w:id="103" w:name="_Toc128157731"/>
      <w:bookmarkStart w:id="104" w:name="_Toc128232092"/>
      <w:bookmarkStart w:id="105" w:name="_Toc128486440"/>
      <w:bookmarkStart w:id="106" w:name="_Toc128157563"/>
      <w:bookmarkStart w:id="107" w:name="_Toc128157732"/>
      <w:bookmarkStart w:id="108" w:name="_Toc128232093"/>
      <w:bookmarkStart w:id="109" w:name="_Toc128486441"/>
      <w:bookmarkStart w:id="110" w:name="_Toc128987764"/>
      <w:bookmarkStart w:id="111" w:name="_Toc128988474"/>
      <w:bookmarkStart w:id="112" w:name="_Toc129084044"/>
      <w:bookmarkStart w:id="113" w:name="_Toc131083280"/>
      <w:bookmarkStart w:id="114" w:name="_Toc132722147"/>
      <w:bookmarkStart w:id="115" w:name="_Toc128157564"/>
      <w:bookmarkStart w:id="116" w:name="_Toc128157733"/>
      <w:bookmarkStart w:id="117" w:name="_Toc128232094"/>
      <w:bookmarkStart w:id="118" w:name="_Toc128486442"/>
      <w:bookmarkStart w:id="119" w:name="_Toc128987765"/>
      <w:bookmarkStart w:id="120" w:name="_Toc128988475"/>
      <w:bookmarkStart w:id="121" w:name="_Toc129084045"/>
      <w:bookmarkStart w:id="122" w:name="_Toc131083281"/>
      <w:bookmarkStart w:id="123" w:name="_Toc132722148"/>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b/>
          <w:bCs/>
          <w:sz w:val="24"/>
          <w:szCs w:val="24"/>
        </w:rPr>
        <w:br w:type="page"/>
      </w:r>
    </w:p>
    <w:p w14:paraId="51E31F78" w14:textId="20169A15" w:rsidR="007E4B2C" w:rsidRDefault="007E4B2C" w:rsidP="002E3EF4">
      <w:pPr>
        <w:pStyle w:val="Nadpis1"/>
        <w:spacing w:line="240" w:lineRule="auto"/>
        <w:rPr>
          <w:rStyle w:val="Nadpis1Char"/>
        </w:rPr>
      </w:pPr>
      <w:bookmarkStart w:id="124" w:name="_Toc147160204"/>
      <w:r w:rsidRPr="007E4B2C">
        <w:rPr>
          <w:rStyle w:val="Nadpis1Char"/>
        </w:rPr>
        <w:lastRenderedPageBreak/>
        <w:t>STRATEGIE</w:t>
      </w:r>
      <w:r w:rsidRPr="00DE1A1B">
        <w:rPr>
          <w:rStyle w:val="Nadpis1Char"/>
        </w:rPr>
        <w:t xml:space="preserve"> ROZVOJE REGIONÁLNÍHO ŠKOLSTVÍ</w:t>
      </w:r>
      <w:r>
        <w:rPr>
          <w:rStyle w:val="Nadpis1Char"/>
        </w:rPr>
        <w:t xml:space="preserve"> – </w:t>
      </w:r>
      <w:r w:rsidR="00F73D60">
        <w:rPr>
          <w:rStyle w:val="Nadpis1Char"/>
        </w:rPr>
        <w:t xml:space="preserve">PRŮŘEZOVÁ </w:t>
      </w:r>
      <w:r>
        <w:rPr>
          <w:rStyle w:val="Nadpis1Char"/>
        </w:rPr>
        <w:t>OPATŘENÍ</w:t>
      </w:r>
      <w:bookmarkEnd w:id="124"/>
      <w:r>
        <w:rPr>
          <w:rStyle w:val="Nadpis1Char"/>
        </w:rPr>
        <w:t xml:space="preserve"> </w:t>
      </w:r>
    </w:p>
    <w:p w14:paraId="21C6850A" w14:textId="77777777" w:rsidR="00440200" w:rsidRPr="002A7786" w:rsidRDefault="00440200" w:rsidP="002E3EF4">
      <w:pPr>
        <w:spacing w:line="240" w:lineRule="auto"/>
        <w:ind w:left="720"/>
        <w:rPr>
          <w:rStyle w:val="normaltextrun"/>
          <w:rFonts w:cstheme="minorHAnsi"/>
          <w:color w:val="auto"/>
        </w:rPr>
      </w:pPr>
    </w:p>
    <w:p w14:paraId="5DE8D4AA" w14:textId="047B6083" w:rsidR="00440200" w:rsidRPr="002B02B8" w:rsidRDefault="00440200" w:rsidP="5BE18B80">
      <w:pPr>
        <w:pStyle w:val="Normlnweb"/>
        <w:shd w:val="clear" w:color="auto" w:fill="FFFFFF" w:themeFill="background1"/>
        <w:spacing w:before="120" w:beforeAutospacing="0" w:after="0" w:afterAutospacing="0"/>
        <w:jc w:val="both"/>
        <w:rPr>
          <w:rFonts w:asciiTheme="minorHAnsi" w:hAnsiTheme="minorHAnsi" w:cstheme="minorBidi"/>
          <w:sz w:val="22"/>
          <w:szCs w:val="22"/>
        </w:rPr>
      </w:pPr>
      <w:r w:rsidRPr="5BE18B80">
        <w:rPr>
          <w:rFonts w:asciiTheme="minorHAnsi" w:hAnsiTheme="minorHAnsi" w:cstheme="minorBidi"/>
          <w:sz w:val="22"/>
          <w:szCs w:val="22"/>
        </w:rPr>
        <w:t>Globalizovaný svět přináší více výzev a lidé v něm budou potřebovat širší záběr a schopnost orientace. V</w:t>
      </w:r>
      <w:r w:rsidR="001B541A" w:rsidRPr="5BE18B80">
        <w:rPr>
          <w:rFonts w:asciiTheme="minorHAnsi" w:hAnsiTheme="minorHAnsi" w:cstheme="minorBidi"/>
          <w:sz w:val="22"/>
          <w:szCs w:val="22"/>
        </w:rPr>
        <w:t> </w:t>
      </w:r>
      <w:r w:rsidRPr="5BE18B80">
        <w:rPr>
          <w:rFonts w:asciiTheme="minorHAnsi" w:hAnsiTheme="minorHAnsi" w:cstheme="minorBidi"/>
          <w:sz w:val="22"/>
          <w:szCs w:val="22"/>
        </w:rPr>
        <w:t>rychle se měnícím světě se rychle proměňuje a vyvíjí skladba potřebných znalostí a dovedností a naopak narůstá potřeba přenositelných kompetencí. Na jedné straně např. vzrůstá potřeba rozvoje digitální gramotnosti (schopnosti zvládat digitální technologie, které rapidním tempem mění společnost na celém světě), na druhé straně roste naléhavost rozvoje snižujících se gramotností vztahujících se k nakládání s</w:t>
      </w:r>
      <w:r w:rsidR="001B541A" w:rsidRPr="5BE18B80">
        <w:rPr>
          <w:rFonts w:asciiTheme="minorHAnsi" w:hAnsiTheme="minorHAnsi" w:cstheme="minorBidi"/>
          <w:sz w:val="22"/>
          <w:szCs w:val="22"/>
        </w:rPr>
        <w:t> </w:t>
      </w:r>
      <w:r w:rsidRPr="5BE18B80">
        <w:rPr>
          <w:rFonts w:asciiTheme="minorHAnsi" w:hAnsiTheme="minorHAnsi" w:cstheme="minorBidi"/>
          <w:sz w:val="22"/>
          <w:szCs w:val="22"/>
        </w:rPr>
        <w:t xml:space="preserve">reálným světem (přírodovědných, environmentálních, polytechnických, jazykových a finančních). Vzdělávání proto musí učit kritickému myšlení a připravenosti zvládat změny, které nás čekají, ale také posilovat schopnost tyto změny </w:t>
      </w:r>
      <w:r w:rsidR="001E7870">
        <w:rPr>
          <w:rFonts w:asciiTheme="minorHAnsi" w:hAnsiTheme="minorHAnsi" w:cstheme="minorBidi"/>
          <w:sz w:val="22"/>
          <w:szCs w:val="22"/>
        </w:rPr>
        <w:t>zvládat</w:t>
      </w:r>
      <w:r w:rsidR="00C64529">
        <w:rPr>
          <w:rFonts w:asciiTheme="minorHAnsi" w:hAnsiTheme="minorHAnsi" w:cstheme="minorBidi"/>
          <w:sz w:val="22"/>
          <w:szCs w:val="22"/>
        </w:rPr>
        <w:t xml:space="preserve"> (v rámci péče o fyzické i duševní zdraví)</w:t>
      </w:r>
      <w:r w:rsidR="001E7870">
        <w:rPr>
          <w:rFonts w:asciiTheme="minorHAnsi" w:hAnsiTheme="minorHAnsi" w:cstheme="minorBidi"/>
          <w:sz w:val="22"/>
          <w:szCs w:val="22"/>
        </w:rPr>
        <w:t xml:space="preserve">, </w:t>
      </w:r>
      <w:r w:rsidRPr="5BE18B80">
        <w:rPr>
          <w:rFonts w:asciiTheme="minorHAnsi" w:hAnsiTheme="minorHAnsi" w:cstheme="minorBidi"/>
          <w:sz w:val="22"/>
          <w:szCs w:val="22"/>
        </w:rPr>
        <w:t xml:space="preserve">ovlivňovat a usměrňovat (účastnit se plánování a rozhodování). </w:t>
      </w:r>
      <w:r w:rsidR="00B61A17" w:rsidRPr="5BE18B80">
        <w:rPr>
          <w:rFonts w:asciiTheme="minorHAnsi" w:hAnsiTheme="minorHAnsi" w:cstheme="minorBidi"/>
          <w:sz w:val="22"/>
          <w:szCs w:val="22"/>
        </w:rPr>
        <w:t>Všechny změny obsahů vzdělávání (PV, ZV, střední vzdělávání, neformální, celoživotní) jsou nazírány změnou společného kompetenčního portfolia tak</w:t>
      </w:r>
      <w:r w:rsidR="00963D18">
        <w:rPr>
          <w:rFonts w:asciiTheme="minorHAnsi" w:hAnsiTheme="minorHAnsi" w:cstheme="minorBidi"/>
          <w:sz w:val="22"/>
          <w:szCs w:val="22"/>
        </w:rPr>
        <w:t>,</w:t>
      </w:r>
      <w:r w:rsidR="00B61A17" w:rsidRPr="5BE18B80">
        <w:rPr>
          <w:rFonts w:asciiTheme="minorHAnsi" w:hAnsiTheme="minorHAnsi" w:cstheme="minorBidi"/>
          <w:sz w:val="22"/>
          <w:szCs w:val="22"/>
        </w:rPr>
        <w:t xml:space="preserve"> aby vznikl logicky provázaný celek, který dává celoživotní perspektivu takového vzdělávání</w:t>
      </w:r>
      <w:r w:rsidR="2ACC838A" w:rsidRPr="5BE18B80">
        <w:rPr>
          <w:rFonts w:asciiTheme="minorHAnsi" w:hAnsiTheme="minorHAnsi" w:cstheme="minorBidi"/>
          <w:sz w:val="22"/>
          <w:szCs w:val="22"/>
        </w:rPr>
        <w:t xml:space="preserve"> pro všechny, kteří vzděláváním prochází</w:t>
      </w:r>
      <w:r w:rsidR="00B61A17" w:rsidRPr="5BE18B80">
        <w:rPr>
          <w:rFonts w:asciiTheme="minorHAnsi" w:hAnsiTheme="minorHAnsi" w:cstheme="minorBidi"/>
          <w:sz w:val="22"/>
          <w:szCs w:val="22"/>
        </w:rPr>
        <w:t>.</w:t>
      </w:r>
      <w:r w:rsidR="009C496C">
        <w:rPr>
          <w:rFonts w:asciiTheme="minorHAnsi" w:hAnsiTheme="minorHAnsi" w:cstheme="minorBidi"/>
          <w:sz w:val="22"/>
          <w:szCs w:val="22"/>
        </w:rPr>
        <w:t xml:space="preserve"> </w:t>
      </w:r>
    </w:p>
    <w:p w14:paraId="05ABB8F1" w14:textId="77777777" w:rsidR="00440200" w:rsidRPr="00113BCA" w:rsidRDefault="00440200" w:rsidP="002E3EF4">
      <w:pPr>
        <w:spacing w:line="240" w:lineRule="auto"/>
      </w:pPr>
    </w:p>
    <w:p w14:paraId="3E025D23" w14:textId="77777777" w:rsidR="00440200" w:rsidRPr="004F47A1" w:rsidRDefault="00440200" w:rsidP="002E3EF4">
      <w:pPr>
        <w:pStyle w:val="Nadpis2"/>
        <w:spacing w:before="120" w:line="240" w:lineRule="auto"/>
        <w:rPr>
          <w:rStyle w:val="normaltextrun"/>
          <w:b/>
          <w:bCs/>
        </w:rPr>
      </w:pPr>
      <w:bookmarkStart w:id="125" w:name="_Toc137738466"/>
      <w:bookmarkStart w:id="126" w:name="_Toc147160205"/>
      <w:bookmarkStart w:id="127" w:name="_Toc132722151"/>
      <w:r w:rsidRPr="004F47A1">
        <w:rPr>
          <w:rStyle w:val="normaltextrun"/>
          <w:b/>
          <w:bCs/>
        </w:rPr>
        <w:t>Vzdělávání pro udržitelnost</w:t>
      </w:r>
      <w:bookmarkEnd w:id="125"/>
      <w:bookmarkEnd w:id="126"/>
      <w:bookmarkEnd w:id="127"/>
    </w:p>
    <w:p w14:paraId="7BBBDF3A" w14:textId="6C770DC1" w:rsidR="00440200" w:rsidRDefault="00440200">
      <w:pPr>
        <w:pStyle w:val="paragraph"/>
        <w:spacing w:before="120" w:beforeAutospacing="0" w:after="0" w:afterAutospacing="0"/>
        <w:rPr>
          <w:rStyle w:val="normaltextrun"/>
          <w:rFonts w:asciiTheme="minorHAnsi" w:eastAsiaTheme="majorEastAsia" w:hAnsiTheme="minorHAnsi" w:cstheme="minorBidi"/>
          <w:color w:val="2F5496" w:themeColor="accent1" w:themeShade="BF"/>
          <w:kern w:val="2"/>
          <w:sz w:val="22"/>
          <w:szCs w:val="22"/>
          <w:lang w:eastAsia="en-US"/>
          <w14:ligatures w14:val="standardContextual"/>
        </w:rPr>
      </w:pPr>
      <w:r w:rsidRPr="0A340C80">
        <w:rPr>
          <w:rStyle w:val="normaltextrun"/>
          <w:rFonts w:asciiTheme="minorHAnsi" w:hAnsiTheme="minorHAnsi" w:cstheme="minorBidi"/>
          <w:sz w:val="22"/>
          <w:szCs w:val="22"/>
        </w:rPr>
        <w:t>Jedním z</w:t>
      </w:r>
      <w:r w:rsidR="00192901" w:rsidRPr="0A340C80">
        <w:rPr>
          <w:rStyle w:val="normaltextrun"/>
          <w:rFonts w:asciiTheme="minorHAnsi" w:hAnsiTheme="minorHAnsi" w:cstheme="minorBidi"/>
          <w:sz w:val="22"/>
          <w:szCs w:val="22"/>
        </w:rPr>
        <w:t> průřezových témat</w:t>
      </w:r>
      <w:r w:rsidRPr="0A340C80">
        <w:rPr>
          <w:rStyle w:val="normaltextrun"/>
          <w:rFonts w:asciiTheme="minorHAnsi" w:hAnsiTheme="minorHAnsi" w:cstheme="minorBidi"/>
          <w:sz w:val="22"/>
          <w:szCs w:val="22"/>
        </w:rPr>
        <w:t>, kter</w:t>
      </w:r>
      <w:r w:rsidR="613CFD48" w:rsidRPr="0A340C80">
        <w:rPr>
          <w:rStyle w:val="normaltextrun"/>
          <w:rFonts w:asciiTheme="minorHAnsi" w:hAnsiTheme="minorHAnsi" w:cstheme="minorBidi"/>
          <w:sz w:val="22"/>
          <w:szCs w:val="22"/>
        </w:rPr>
        <w:t>é</w:t>
      </w:r>
      <w:r w:rsidRPr="0A340C80">
        <w:rPr>
          <w:rStyle w:val="normaltextrun"/>
          <w:rFonts w:asciiTheme="minorHAnsi" w:hAnsiTheme="minorHAnsi" w:cstheme="minorBidi"/>
          <w:sz w:val="22"/>
          <w:szCs w:val="22"/>
        </w:rPr>
        <w:t xml:space="preserve"> rezonuje na globální, evropské i naší národní úrovni, je podpora a rozvoj</w:t>
      </w:r>
      <w:r w:rsidRPr="0A340C80">
        <w:rPr>
          <w:rStyle w:val="normaltextrun"/>
          <w:rFonts w:asciiTheme="minorHAnsi" w:hAnsiTheme="minorHAnsi" w:cstheme="minorBidi"/>
          <w:b/>
          <w:bCs/>
          <w:sz w:val="22"/>
          <w:szCs w:val="22"/>
        </w:rPr>
        <w:t xml:space="preserve"> </w:t>
      </w:r>
      <w:r w:rsidRPr="009D366C">
        <w:rPr>
          <w:rStyle w:val="normaltextrun"/>
          <w:rFonts w:asciiTheme="minorHAnsi" w:hAnsiTheme="minorHAnsi" w:cstheme="minorBidi"/>
          <w:sz w:val="22"/>
          <w:szCs w:val="22"/>
        </w:rPr>
        <w:t>vzdělávání k udržitelnému rozvoji</w:t>
      </w:r>
      <w:r w:rsidRPr="0A340C80">
        <w:rPr>
          <w:rStyle w:val="normaltextrun"/>
          <w:rFonts w:asciiTheme="minorHAnsi" w:hAnsiTheme="minorHAnsi" w:cstheme="minorBidi"/>
          <w:sz w:val="22"/>
          <w:szCs w:val="22"/>
        </w:rPr>
        <w:t xml:space="preserve">. </w:t>
      </w:r>
      <w:r w:rsidR="67801B63" w:rsidRPr="00B55F0F">
        <w:rPr>
          <w:rFonts w:asciiTheme="minorHAnsi" w:eastAsiaTheme="minorEastAsia" w:hAnsiTheme="minorHAnsi" w:cstheme="minorBidi"/>
          <w:color w:val="auto"/>
          <w:sz w:val="22"/>
          <w:szCs w:val="22"/>
        </w:rPr>
        <w:t xml:space="preserve">Jde o komplexní pojem zahrnující vzájemně propojené environmentální, ekonomické a sociální otázky rozšiřující pojem environmentálního vzdělávání o širokou škálu témat v oblasti rozvoje (viz Strategie vzdělávání pro udržitelný rozvoj UNECE, národní Strategie globálního rozvojového vzdělávání a osvěty o globálních souvislostech </w:t>
      </w:r>
      <w:r w:rsidR="00B55F0F" w:rsidRPr="00B55F0F">
        <w:rPr>
          <w:rFonts w:asciiTheme="minorHAnsi" w:eastAsiaTheme="minorEastAsia" w:hAnsiTheme="minorHAnsi" w:cstheme="minorBidi"/>
          <w:color w:val="auto"/>
          <w:sz w:val="22"/>
          <w:szCs w:val="22"/>
        </w:rPr>
        <w:t>2018–2030</w:t>
      </w:r>
      <w:r w:rsidR="67801B63" w:rsidRPr="00B55F0F">
        <w:rPr>
          <w:rFonts w:asciiTheme="minorHAnsi" w:eastAsiaTheme="minorEastAsia" w:hAnsiTheme="minorHAnsi" w:cstheme="minorBidi"/>
          <w:color w:val="auto"/>
          <w:sz w:val="22"/>
          <w:szCs w:val="22"/>
        </w:rPr>
        <w:t xml:space="preserve"> a Dublinská deklarace ke globálnímu vzdělávání do roku 2050). Zdůrazňuje vyvážený ohled na kvalitní životní prostředí i ekonomický a sociální rozvoj, na dlouhodobou udržitelnost a odolnost, zahrnuje také důraz na aktivní účast/participaci ve vzdělávání i</w:t>
      </w:r>
      <w:r w:rsidR="000F1231" w:rsidRPr="00B55F0F">
        <w:rPr>
          <w:rFonts w:asciiTheme="minorHAnsi" w:eastAsiaTheme="minorEastAsia" w:hAnsiTheme="minorHAnsi" w:cstheme="minorBidi"/>
          <w:color w:val="auto"/>
          <w:sz w:val="22"/>
          <w:szCs w:val="22"/>
        </w:rPr>
        <w:t> </w:t>
      </w:r>
      <w:r w:rsidR="67801B63" w:rsidRPr="00B55F0F">
        <w:rPr>
          <w:rFonts w:asciiTheme="minorHAnsi" w:eastAsiaTheme="minorEastAsia" w:hAnsiTheme="minorHAnsi" w:cstheme="minorBidi"/>
          <w:color w:val="auto"/>
          <w:sz w:val="22"/>
          <w:szCs w:val="22"/>
        </w:rPr>
        <w:t>společnosti.</w:t>
      </w:r>
      <w:r w:rsidR="67801B63" w:rsidRPr="00B55F0F">
        <w:rPr>
          <w:rStyle w:val="normaltextrun"/>
          <w:rFonts w:asciiTheme="minorHAnsi" w:eastAsiaTheme="minorEastAsia" w:hAnsiTheme="minorHAnsi" w:cstheme="minorBidi"/>
          <w:color w:val="auto"/>
          <w:sz w:val="22"/>
          <w:szCs w:val="22"/>
        </w:rPr>
        <w:t xml:space="preserve"> </w:t>
      </w:r>
      <w:r w:rsidRPr="00B55F0F">
        <w:rPr>
          <w:rStyle w:val="normaltextrun"/>
          <w:rFonts w:asciiTheme="minorHAnsi" w:hAnsiTheme="minorHAnsi" w:cstheme="minorBidi"/>
          <w:color w:val="auto"/>
          <w:sz w:val="22"/>
          <w:szCs w:val="22"/>
        </w:rPr>
        <w:t>UNESCO představilo svou Agendu pro udržitelný rozvoj do roku 2030</w:t>
      </w:r>
      <w:r w:rsidRPr="00B55F0F">
        <w:rPr>
          <w:rStyle w:val="Znakapoznpodarou"/>
          <w:rFonts w:asciiTheme="minorHAnsi" w:hAnsiTheme="minorHAnsi" w:cstheme="minorBidi"/>
          <w:color w:val="auto"/>
          <w:sz w:val="22"/>
          <w:szCs w:val="22"/>
        </w:rPr>
        <w:footnoteReference w:id="44"/>
      </w:r>
      <w:r w:rsidRPr="00B55F0F">
        <w:rPr>
          <w:rStyle w:val="normaltextrun"/>
          <w:rFonts w:asciiTheme="minorHAnsi" w:hAnsiTheme="minorHAnsi" w:cstheme="minorBidi"/>
          <w:color w:val="auto"/>
          <w:sz w:val="22"/>
          <w:szCs w:val="22"/>
        </w:rPr>
        <w:t xml:space="preserve">, která obsahuje cíle jako je snižování nerovností, genderová rovnost nebo </w:t>
      </w:r>
      <w:r w:rsidRPr="0A340C80">
        <w:rPr>
          <w:rStyle w:val="normaltextrun"/>
          <w:rFonts w:asciiTheme="minorHAnsi" w:hAnsiTheme="minorHAnsi" w:cstheme="minorBidi"/>
          <w:sz w:val="22"/>
          <w:szCs w:val="22"/>
        </w:rPr>
        <w:t xml:space="preserve">dostupné kvalitní vzdělávání. Důležitou oblastí je vzdělávání k udržitelnosti především kvůli </w:t>
      </w:r>
      <w:r w:rsidR="19DC05EF" w:rsidRPr="0A340C80">
        <w:rPr>
          <w:rStyle w:val="normaltextrun"/>
          <w:rFonts w:asciiTheme="minorHAnsi" w:hAnsiTheme="minorHAnsi" w:cstheme="minorBidi"/>
          <w:sz w:val="22"/>
          <w:szCs w:val="22"/>
        </w:rPr>
        <w:t>zesilující</w:t>
      </w:r>
      <w:r w:rsidRPr="0A340C80">
        <w:rPr>
          <w:rStyle w:val="normaltextrun"/>
          <w:rFonts w:asciiTheme="minorHAnsi" w:hAnsiTheme="minorHAnsi" w:cstheme="minorBidi"/>
          <w:sz w:val="22"/>
          <w:szCs w:val="22"/>
        </w:rPr>
        <w:t xml:space="preserve"> klimatické krizi. Do roku 2030 by dle UNESCO měly mít všechny vzdělávané osoby přístup ke znalostem a dovednostem potřebným pro podporu udržitelného rozvoje. Udržitelný rozvoj v sobě obsahuje celou řadu témat od environmentálních a klimatických přes problematiku globálního a rozvojového vzdělávání, rozvoje občanských kompetencí a kritického myšlení až po důraz na </w:t>
      </w:r>
      <w:proofErr w:type="spellStart"/>
      <w:r w:rsidRPr="0A340C80">
        <w:rPr>
          <w:rStyle w:val="normaltextrun"/>
          <w:rFonts w:asciiTheme="minorHAnsi" w:hAnsiTheme="minorHAnsi" w:cstheme="minorBidi"/>
          <w:sz w:val="22"/>
          <w:szCs w:val="22"/>
        </w:rPr>
        <w:t>well-being</w:t>
      </w:r>
      <w:proofErr w:type="spellEnd"/>
      <w:r w:rsidRPr="0A340C80">
        <w:rPr>
          <w:rStyle w:val="normaltextrun"/>
          <w:rFonts w:asciiTheme="minorHAnsi" w:hAnsiTheme="minorHAnsi" w:cstheme="minorBidi"/>
          <w:sz w:val="22"/>
          <w:szCs w:val="22"/>
        </w:rPr>
        <w:t>. Na tento trend navázala i Česká republika svým strategickým rámcem Česká republika 2030</w:t>
      </w:r>
      <w:r w:rsidRPr="0A340C80">
        <w:rPr>
          <w:rStyle w:val="Znakapoznpodarou"/>
          <w:rFonts w:asciiTheme="minorHAnsi" w:hAnsiTheme="minorHAnsi" w:cstheme="minorBidi"/>
          <w:sz w:val="22"/>
          <w:szCs w:val="22"/>
        </w:rPr>
        <w:footnoteReference w:id="45"/>
      </w:r>
      <w:r w:rsidRPr="0A340C80">
        <w:rPr>
          <w:rStyle w:val="normaltextrun"/>
          <w:rFonts w:asciiTheme="minorHAnsi" w:hAnsiTheme="minorHAnsi" w:cstheme="minorBidi"/>
          <w:sz w:val="22"/>
          <w:szCs w:val="22"/>
        </w:rPr>
        <w:t>.</w:t>
      </w:r>
    </w:p>
    <w:p w14:paraId="716FBA44" w14:textId="615BEE56" w:rsidR="00440200" w:rsidRDefault="00440200" w:rsidP="0A340C80">
      <w:pPr>
        <w:pStyle w:val="paragraph"/>
        <w:spacing w:before="120" w:beforeAutospacing="0" w:after="0" w:afterAutospacing="0"/>
        <w:rPr>
          <w:rStyle w:val="eop"/>
          <w:rFonts w:asciiTheme="minorHAnsi" w:hAnsiTheme="minorHAnsi" w:cstheme="minorBidi"/>
          <w:sz w:val="22"/>
          <w:szCs w:val="22"/>
        </w:rPr>
      </w:pPr>
      <w:r w:rsidRPr="0A340C80">
        <w:rPr>
          <w:rStyle w:val="normaltextrun"/>
          <w:rFonts w:asciiTheme="minorHAnsi" w:hAnsiTheme="minorHAnsi" w:cstheme="minorBidi"/>
          <w:sz w:val="22"/>
          <w:szCs w:val="22"/>
        </w:rPr>
        <w:t>Udržitelnost je</w:t>
      </w:r>
      <w:r w:rsidR="3412D09E" w:rsidRPr="5BE18B80">
        <w:rPr>
          <w:rStyle w:val="normaltextrun"/>
          <w:rFonts w:asciiTheme="minorHAnsi" w:hAnsiTheme="minorHAnsi" w:cstheme="minorBidi"/>
          <w:sz w:val="22"/>
          <w:szCs w:val="22"/>
        </w:rPr>
        <w:t xml:space="preserve"> tématem</w:t>
      </w:r>
      <w:r w:rsidRPr="0A340C80">
        <w:rPr>
          <w:rStyle w:val="normaltextrun"/>
          <w:rFonts w:asciiTheme="minorHAnsi" w:hAnsiTheme="minorHAnsi" w:cstheme="minorBidi"/>
          <w:sz w:val="22"/>
          <w:szCs w:val="22"/>
        </w:rPr>
        <w:t xml:space="preserve"> </w:t>
      </w:r>
      <w:r w:rsidR="2318602A" w:rsidRPr="0A340C80">
        <w:rPr>
          <w:rStyle w:val="normaltextrun"/>
          <w:rFonts w:asciiTheme="minorHAnsi" w:hAnsiTheme="minorHAnsi" w:cstheme="minorBidi"/>
          <w:sz w:val="22"/>
          <w:szCs w:val="22"/>
        </w:rPr>
        <w:t>jednání pro současnost a budoucnost</w:t>
      </w:r>
      <w:r w:rsidRPr="0A340C80">
        <w:rPr>
          <w:rStyle w:val="normaltextrun"/>
          <w:rFonts w:asciiTheme="minorHAnsi" w:hAnsiTheme="minorHAnsi" w:cstheme="minorBidi"/>
          <w:sz w:val="22"/>
          <w:szCs w:val="22"/>
        </w:rPr>
        <w:t>, ve které</w:t>
      </w:r>
      <w:r w:rsidR="70EBCF3B" w:rsidRPr="0A340C80">
        <w:rPr>
          <w:rStyle w:val="normaltextrun"/>
          <w:rFonts w:asciiTheme="minorHAnsi" w:hAnsiTheme="minorHAnsi" w:cstheme="minorBidi"/>
          <w:sz w:val="22"/>
          <w:szCs w:val="22"/>
        </w:rPr>
        <w:t>m</w:t>
      </w:r>
      <w:r w:rsidRPr="0A340C80">
        <w:rPr>
          <w:rStyle w:val="normaltextrun"/>
          <w:rFonts w:asciiTheme="minorHAnsi" w:hAnsiTheme="minorHAnsi" w:cstheme="minorBidi"/>
          <w:sz w:val="22"/>
          <w:szCs w:val="22"/>
        </w:rPr>
        <w:t xml:space="preserve"> jsou environmentální, sociální a</w:t>
      </w:r>
      <w:r w:rsidR="00B55F0F">
        <w:rPr>
          <w:rStyle w:val="normaltextrun"/>
          <w:rFonts w:asciiTheme="minorHAnsi" w:hAnsiTheme="minorHAnsi" w:cstheme="minorBidi"/>
          <w:sz w:val="22"/>
          <w:szCs w:val="22"/>
        </w:rPr>
        <w:t> </w:t>
      </w:r>
      <w:r w:rsidRPr="0A340C80">
        <w:rPr>
          <w:rStyle w:val="normaltextrun"/>
          <w:rFonts w:asciiTheme="minorHAnsi" w:hAnsiTheme="minorHAnsi" w:cstheme="minorBidi"/>
          <w:sz w:val="22"/>
          <w:szCs w:val="22"/>
        </w:rPr>
        <w:t>ekonomické aspekty ve vzájemné rovnováze a slouží ke zlepšování kvality života.</w:t>
      </w:r>
      <w:r w:rsidR="007B132D">
        <w:rPr>
          <w:rStyle w:val="normaltextrun"/>
          <w:rFonts w:asciiTheme="minorHAnsi" w:hAnsiTheme="minorHAnsi" w:cstheme="minorBidi"/>
          <w:sz w:val="22"/>
          <w:szCs w:val="22"/>
        </w:rPr>
        <w:t xml:space="preserve"> </w:t>
      </w:r>
      <w:r w:rsidRPr="0A340C80">
        <w:rPr>
          <w:rStyle w:val="normaltextrun"/>
          <w:rFonts w:asciiTheme="minorHAnsi" w:hAnsiTheme="minorHAnsi" w:cstheme="minorBidi"/>
          <w:sz w:val="22"/>
          <w:szCs w:val="22"/>
        </w:rPr>
        <w:t>V nejširším měřítku jej můžeme chápat jako výchovu k sociální transformaci s cílem vytváření udržitelnějších společností. Patří sem proto taková témata jako kritické myšlení, rozvoj občanské participace a dobrovolnictví, vztah k místu, udržitelná spotřeba a výroba, snižování sociálního napětí a další, a proto je také založeno na interdisciplinárním (mezioborovém) přístupu a rozvíjí klíčové kompetence</w:t>
      </w:r>
      <w:r w:rsidRPr="0A340C80">
        <w:rPr>
          <w:rStyle w:val="Znakapoznpodarou"/>
          <w:rFonts w:asciiTheme="minorHAnsi" w:hAnsiTheme="minorHAnsi" w:cstheme="minorBidi"/>
          <w:sz w:val="22"/>
          <w:szCs w:val="22"/>
        </w:rPr>
        <w:footnoteReference w:id="46"/>
      </w:r>
      <w:r w:rsidRPr="0A340C80">
        <w:rPr>
          <w:rStyle w:val="normaltextrun"/>
          <w:rFonts w:asciiTheme="minorHAnsi" w:hAnsiTheme="minorHAnsi" w:cstheme="minorBidi"/>
          <w:sz w:val="22"/>
          <w:szCs w:val="22"/>
        </w:rPr>
        <w:t>, které jsou zcela zásadní pro to, aby se žáci a studenti mohli efektivně zapojit do fungování soudobé společnosti</w:t>
      </w:r>
      <w:r w:rsidRPr="0A340C80">
        <w:rPr>
          <w:rStyle w:val="Znakapoznpodarou"/>
          <w:rFonts w:asciiTheme="minorHAnsi" w:hAnsiTheme="minorHAnsi" w:cstheme="minorBidi"/>
          <w:sz w:val="22"/>
          <w:szCs w:val="22"/>
        </w:rPr>
        <w:footnoteReference w:id="47"/>
      </w:r>
      <w:r w:rsidRPr="0A340C80">
        <w:rPr>
          <w:rStyle w:val="normaltextrun"/>
          <w:rFonts w:asciiTheme="minorHAnsi" w:hAnsiTheme="minorHAnsi" w:cstheme="minorBidi"/>
          <w:sz w:val="22"/>
          <w:szCs w:val="22"/>
        </w:rPr>
        <w:t>.</w:t>
      </w:r>
      <w:r w:rsidRPr="0A340C80">
        <w:rPr>
          <w:rStyle w:val="eop"/>
          <w:rFonts w:asciiTheme="minorHAnsi" w:hAnsiTheme="minorHAnsi" w:cstheme="minorBidi"/>
          <w:sz w:val="22"/>
          <w:szCs w:val="22"/>
        </w:rPr>
        <w:t> </w:t>
      </w:r>
    </w:p>
    <w:p w14:paraId="6649A8D4" w14:textId="6BAF8D7F" w:rsidR="00440200" w:rsidRPr="00703B57" w:rsidRDefault="00440200" w:rsidP="002E3EF4">
      <w:pPr>
        <w:pStyle w:val="paragraph"/>
        <w:spacing w:before="120" w:beforeAutospacing="0" w:after="0" w:afterAutospacing="0"/>
        <w:rPr>
          <w:rStyle w:val="normaltextrun"/>
          <w:rFonts w:asciiTheme="minorHAnsi" w:hAnsiTheme="minorHAnsi" w:cstheme="minorBidi"/>
          <w:sz w:val="22"/>
          <w:szCs w:val="22"/>
        </w:rPr>
      </w:pPr>
      <w:r w:rsidRPr="0A340C80">
        <w:rPr>
          <w:rStyle w:val="normaltextrun"/>
          <w:rFonts w:asciiTheme="minorHAnsi" w:hAnsiTheme="minorHAnsi" w:cstheme="minorBidi"/>
          <w:sz w:val="22"/>
          <w:szCs w:val="22"/>
        </w:rPr>
        <w:t>Specifickým tématem, které je zde vhodné zmínit, je</w:t>
      </w:r>
      <w:r w:rsidRPr="007D69AD">
        <w:rPr>
          <w:rFonts w:ascii="Calibri" w:hAnsi="Calibri" w:cs="Calibri"/>
          <w:sz w:val="22"/>
          <w:szCs w:val="22"/>
        </w:rPr>
        <w:t xml:space="preserve"> </w:t>
      </w:r>
      <w:r>
        <w:rPr>
          <w:rFonts w:ascii="Calibri" w:hAnsi="Calibri" w:cs="Calibri"/>
          <w:sz w:val="22"/>
          <w:szCs w:val="22"/>
        </w:rPr>
        <w:t xml:space="preserve">kritická a efektivní práce s informacemi </w:t>
      </w:r>
      <w:r w:rsidRPr="0A340C80">
        <w:rPr>
          <w:rStyle w:val="normaltextrun"/>
          <w:rFonts w:asciiTheme="minorHAnsi" w:hAnsiTheme="minorHAnsi" w:cstheme="minorBidi"/>
          <w:sz w:val="22"/>
          <w:szCs w:val="22"/>
        </w:rPr>
        <w:t>a posilování mediální gramotnosti, tedy získávání kompetencí pro hodnocení zdrojů a informací (resp. dezinformací</w:t>
      </w:r>
      <w:bookmarkStart w:id="128" w:name="_Hlk132823087"/>
      <w:r>
        <w:rPr>
          <w:rStyle w:val="normaltextrun"/>
          <w:rFonts w:asciiTheme="minorHAnsi" w:hAnsiTheme="minorHAnsi" w:cstheme="minorBidi"/>
          <w:b/>
          <w:bCs/>
          <w:sz w:val="22"/>
          <w:szCs w:val="22"/>
        </w:rPr>
        <w:br/>
      </w:r>
      <w:bookmarkEnd w:id="128"/>
      <w:r w:rsidRPr="0A340C80">
        <w:rPr>
          <w:rStyle w:val="normaltextrun"/>
          <w:rFonts w:asciiTheme="minorHAnsi" w:hAnsiTheme="minorHAnsi" w:cstheme="minorBidi"/>
          <w:sz w:val="22"/>
          <w:szCs w:val="22"/>
        </w:rPr>
        <w:t xml:space="preserve">a </w:t>
      </w:r>
      <w:proofErr w:type="spellStart"/>
      <w:r w:rsidRPr="0A340C80">
        <w:rPr>
          <w:rStyle w:val="normaltextrun"/>
          <w:rFonts w:asciiTheme="minorHAnsi" w:hAnsiTheme="minorHAnsi" w:cstheme="minorBidi"/>
          <w:sz w:val="22"/>
          <w:szCs w:val="22"/>
        </w:rPr>
        <w:t>misinformací</w:t>
      </w:r>
      <w:proofErr w:type="spellEnd"/>
      <w:r w:rsidRPr="0A340C80">
        <w:rPr>
          <w:rStyle w:val="normaltextrun"/>
          <w:rFonts w:asciiTheme="minorHAnsi" w:hAnsiTheme="minorHAnsi" w:cstheme="minorBidi"/>
          <w:sz w:val="22"/>
          <w:szCs w:val="22"/>
        </w:rPr>
        <w:t>), což je klíčové téma evropské i české vzdělávací politiky. Evropská komise v roce 2022 vypracovala „Pokyny pro učitele a pedagogy týkající se boje proti dezinformacím a podpory digitální gramotnosti prostřednictvím vzdělávání a odborné přípravy“</w:t>
      </w:r>
      <w:r w:rsidRPr="0A340C80">
        <w:rPr>
          <w:rStyle w:val="Znakapoznpodarou"/>
          <w:rFonts w:asciiTheme="minorHAnsi" w:hAnsiTheme="minorHAnsi" w:cstheme="minorBidi"/>
          <w:sz w:val="22"/>
          <w:szCs w:val="22"/>
        </w:rPr>
        <w:footnoteReference w:id="48"/>
      </w:r>
      <w:r w:rsidRPr="0A340C80">
        <w:rPr>
          <w:rStyle w:val="normaltextrun"/>
          <w:rFonts w:asciiTheme="minorHAnsi" w:hAnsiTheme="minorHAnsi" w:cstheme="minorBidi"/>
          <w:sz w:val="22"/>
          <w:szCs w:val="22"/>
        </w:rPr>
        <w:t xml:space="preserve">. </w:t>
      </w:r>
    </w:p>
    <w:p w14:paraId="32DEBD09" w14:textId="0F23D7A7" w:rsidR="00440200" w:rsidRDefault="00440200" w:rsidP="002E3EF4">
      <w:pPr>
        <w:pStyle w:val="paragraph"/>
        <w:spacing w:before="120" w:beforeAutospacing="0" w:after="0" w:afterAutospacing="0"/>
        <w:rPr>
          <w:rStyle w:val="normaltextrun"/>
          <w:rFonts w:asciiTheme="minorHAnsi" w:hAnsiTheme="minorHAnsi" w:cstheme="minorBidi"/>
          <w:sz w:val="22"/>
          <w:szCs w:val="22"/>
        </w:rPr>
      </w:pPr>
      <w:r>
        <w:rPr>
          <w:rStyle w:val="eop"/>
          <w:rFonts w:asciiTheme="minorHAnsi" w:hAnsiTheme="minorHAnsi" w:cstheme="minorBidi"/>
          <w:sz w:val="22"/>
          <w:szCs w:val="22"/>
        </w:rPr>
        <w:t>V rámci revize RVP bude trend plošně implementován do kurikulárních dokumentů. Ale j</w:t>
      </w:r>
      <w:r w:rsidRPr="509910C9">
        <w:rPr>
          <w:rStyle w:val="normaltextrun"/>
          <w:rFonts w:asciiTheme="minorHAnsi" w:hAnsiTheme="minorHAnsi" w:cstheme="minorBidi"/>
          <w:sz w:val="22"/>
          <w:szCs w:val="22"/>
        </w:rPr>
        <w:t>e třeba důsledně podporovat pedagogy v</w:t>
      </w:r>
      <w:r>
        <w:rPr>
          <w:rStyle w:val="normaltextrun"/>
          <w:rFonts w:asciiTheme="minorHAnsi" w:hAnsiTheme="minorHAnsi" w:cstheme="minorBidi"/>
          <w:sz w:val="22"/>
          <w:szCs w:val="22"/>
        </w:rPr>
        <w:t xml:space="preserve"> jeho </w:t>
      </w:r>
      <w:r w:rsidRPr="509910C9">
        <w:rPr>
          <w:rStyle w:val="normaltextrun"/>
          <w:rFonts w:asciiTheme="minorHAnsi" w:hAnsiTheme="minorHAnsi" w:cstheme="minorBidi"/>
          <w:sz w:val="22"/>
          <w:szCs w:val="22"/>
        </w:rPr>
        <w:t>realizaci</w:t>
      </w:r>
      <w:r>
        <w:rPr>
          <w:rStyle w:val="normaltextrun"/>
          <w:rFonts w:asciiTheme="minorHAnsi" w:hAnsiTheme="minorHAnsi" w:cstheme="minorBidi"/>
          <w:sz w:val="22"/>
          <w:szCs w:val="22"/>
        </w:rPr>
        <w:t>. A v</w:t>
      </w:r>
      <w:r w:rsidRPr="509910C9">
        <w:rPr>
          <w:rStyle w:val="normaltextrun"/>
          <w:rFonts w:asciiTheme="minorHAnsi" w:hAnsiTheme="minorHAnsi" w:cstheme="minorBidi"/>
          <w:sz w:val="22"/>
          <w:szCs w:val="22"/>
        </w:rPr>
        <w:t>zhledem k</w:t>
      </w:r>
      <w:r>
        <w:rPr>
          <w:rStyle w:val="normaltextrun"/>
          <w:rFonts w:asciiTheme="minorHAnsi" w:hAnsiTheme="minorHAnsi" w:cstheme="minorBidi"/>
          <w:sz w:val="22"/>
          <w:szCs w:val="22"/>
        </w:rPr>
        <w:t> </w:t>
      </w:r>
      <w:r w:rsidRPr="509910C9">
        <w:rPr>
          <w:rStyle w:val="normaltextrun"/>
          <w:rFonts w:asciiTheme="minorHAnsi" w:hAnsiTheme="minorHAnsi" w:cstheme="minorBidi"/>
          <w:sz w:val="22"/>
          <w:szCs w:val="22"/>
        </w:rPr>
        <w:t xml:space="preserve">průřezovému charakteru vzdělávání pro udržitelnost by se školy měly snažit aplikovat tzv. </w:t>
      </w:r>
      <w:r>
        <w:rPr>
          <w:rStyle w:val="normaltextrun"/>
          <w:rFonts w:asciiTheme="minorHAnsi" w:hAnsiTheme="minorHAnsi" w:cstheme="minorBidi"/>
          <w:sz w:val="22"/>
          <w:szCs w:val="22"/>
        </w:rPr>
        <w:t>c</w:t>
      </w:r>
      <w:r w:rsidRPr="509910C9">
        <w:rPr>
          <w:rStyle w:val="normaltextrun"/>
          <w:rFonts w:asciiTheme="minorHAnsi" w:hAnsiTheme="minorHAnsi" w:cstheme="minorBidi"/>
          <w:sz w:val="22"/>
          <w:szCs w:val="22"/>
        </w:rPr>
        <w:t>eloškolní přístup k</w:t>
      </w:r>
      <w:r>
        <w:rPr>
          <w:rStyle w:val="normaltextrun"/>
          <w:rFonts w:asciiTheme="minorHAnsi" w:hAnsiTheme="minorHAnsi" w:cstheme="minorBidi"/>
          <w:sz w:val="22"/>
          <w:szCs w:val="22"/>
        </w:rPr>
        <w:t> </w:t>
      </w:r>
      <w:r w:rsidRPr="509910C9">
        <w:rPr>
          <w:rStyle w:val="normaltextrun"/>
          <w:rFonts w:asciiTheme="minorHAnsi" w:hAnsiTheme="minorHAnsi" w:cstheme="minorBidi"/>
          <w:sz w:val="22"/>
          <w:szCs w:val="22"/>
        </w:rPr>
        <w:t xml:space="preserve">udržitelnosti. Ten nevnímá udržitelnost jen jako téma </w:t>
      </w:r>
      <w:r w:rsidRPr="509910C9">
        <w:rPr>
          <w:rStyle w:val="normaltextrun"/>
          <w:rFonts w:asciiTheme="minorHAnsi" w:hAnsiTheme="minorHAnsi" w:cstheme="minorBidi"/>
          <w:sz w:val="22"/>
          <w:szCs w:val="22"/>
        </w:rPr>
        <w:lastRenderedPageBreak/>
        <w:t xml:space="preserve">vyučování, </w:t>
      </w:r>
      <w:r>
        <w:rPr>
          <w:rStyle w:val="normaltextrun"/>
          <w:rFonts w:asciiTheme="minorHAnsi" w:hAnsiTheme="minorHAnsi" w:cstheme="minorBidi"/>
          <w:sz w:val="22"/>
          <w:szCs w:val="22"/>
        </w:rPr>
        <w:t xml:space="preserve">ale </w:t>
      </w:r>
      <w:r w:rsidRPr="509910C9">
        <w:rPr>
          <w:rStyle w:val="normaltextrun"/>
          <w:rFonts w:asciiTheme="minorHAnsi" w:hAnsiTheme="minorHAnsi" w:cstheme="minorBidi"/>
          <w:sz w:val="22"/>
          <w:szCs w:val="22"/>
        </w:rPr>
        <w:t xml:space="preserve">udržitelnost je </w:t>
      </w:r>
      <w:r>
        <w:rPr>
          <w:rStyle w:val="normaltextrun"/>
          <w:rFonts w:asciiTheme="minorHAnsi" w:hAnsiTheme="minorHAnsi" w:cstheme="minorBidi"/>
          <w:sz w:val="22"/>
          <w:szCs w:val="22"/>
        </w:rPr>
        <w:t>také prakticky</w:t>
      </w:r>
      <w:r w:rsidRPr="509910C9">
        <w:rPr>
          <w:rStyle w:val="normaltextrun"/>
          <w:rFonts w:asciiTheme="minorHAnsi" w:hAnsiTheme="minorHAnsi" w:cstheme="minorBidi"/>
          <w:sz w:val="22"/>
          <w:szCs w:val="22"/>
        </w:rPr>
        <w:t xml:space="preserve"> aplikována</w:t>
      </w:r>
      <w:r>
        <w:rPr>
          <w:rStyle w:val="normaltextrun"/>
          <w:rFonts w:asciiTheme="minorHAnsi" w:hAnsiTheme="minorHAnsi" w:cstheme="minorBidi"/>
          <w:sz w:val="22"/>
          <w:szCs w:val="22"/>
        </w:rPr>
        <w:t xml:space="preserve"> </w:t>
      </w:r>
      <w:r w:rsidRPr="5BE18B80">
        <w:rPr>
          <w:rStyle w:val="normaltextrun"/>
          <w:rFonts w:asciiTheme="minorHAnsi" w:hAnsiTheme="minorHAnsi" w:cstheme="minorBidi"/>
          <w:sz w:val="22"/>
          <w:szCs w:val="22"/>
        </w:rPr>
        <w:t>–</w:t>
      </w:r>
      <w:r>
        <w:rPr>
          <w:rStyle w:val="normaltextrun"/>
          <w:rFonts w:asciiTheme="minorHAnsi" w:hAnsiTheme="minorHAnsi" w:cstheme="minorBidi"/>
          <w:sz w:val="22"/>
          <w:szCs w:val="22"/>
        </w:rPr>
        <w:t xml:space="preserve"> p</w:t>
      </w:r>
      <w:r w:rsidRPr="00D53301">
        <w:rPr>
          <w:rStyle w:val="normaltextrun"/>
          <w:rFonts w:asciiTheme="minorHAnsi" w:hAnsiTheme="minorHAnsi" w:cstheme="minorBidi"/>
          <w:sz w:val="22"/>
          <w:szCs w:val="22"/>
        </w:rPr>
        <w:t>rostředí a provoz škol by měl být v</w:t>
      </w:r>
      <w:r>
        <w:rPr>
          <w:rStyle w:val="normaltextrun"/>
          <w:rFonts w:asciiTheme="minorHAnsi" w:hAnsiTheme="minorHAnsi" w:cstheme="minorBidi"/>
          <w:sz w:val="22"/>
          <w:szCs w:val="22"/>
        </w:rPr>
        <w:t> </w:t>
      </w:r>
      <w:r w:rsidRPr="00D53301">
        <w:rPr>
          <w:rStyle w:val="normaltextrun"/>
          <w:rFonts w:asciiTheme="minorHAnsi" w:hAnsiTheme="minorHAnsi" w:cstheme="minorBidi"/>
          <w:sz w:val="22"/>
          <w:szCs w:val="22"/>
        </w:rPr>
        <w:t>souladu s</w:t>
      </w:r>
      <w:r>
        <w:rPr>
          <w:rStyle w:val="normaltextrun"/>
          <w:rFonts w:asciiTheme="minorHAnsi" w:hAnsiTheme="minorHAnsi" w:cstheme="minorBidi"/>
          <w:sz w:val="22"/>
          <w:szCs w:val="22"/>
        </w:rPr>
        <w:t> </w:t>
      </w:r>
      <w:r w:rsidRPr="00D53301">
        <w:rPr>
          <w:rStyle w:val="normaltextrun"/>
          <w:rFonts w:asciiTheme="minorHAnsi" w:hAnsiTheme="minorHAnsi" w:cstheme="minorBidi"/>
          <w:sz w:val="22"/>
          <w:szCs w:val="22"/>
        </w:rPr>
        <w:t>tím, co se v</w:t>
      </w:r>
      <w:r w:rsidR="797243CA" w:rsidRPr="5BE18B80">
        <w:rPr>
          <w:rStyle w:val="normaltextrun"/>
          <w:rFonts w:asciiTheme="minorHAnsi" w:hAnsiTheme="minorHAnsi" w:cstheme="minorBidi"/>
          <w:sz w:val="22"/>
          <w:szCs w:val="22"/>
        </w:rPr>
        <w:t xml:space="preserve"> samotných školách</w:t>
      </w:r>
      <w:r w:rsidRPr="5BE18B80">
        <w:rPr>
          <w:rStyle w:val="normaltextrun"/>
          <w:rFonts w:asciiTheme="minorHAnsi" w:hAnsiTheme="minorHAnsi" w:cstheme="minorBidi"/>
          <w:sz w:val="22"/>
          <w:szCs w:val="22"/>
        </w:rPr>
        <w:t xml:space="preserve"> učí.</w:t>
      </w:r>
    </w:p>
    <w:p w14:paraId="2606CAF4" w14:textId="1DB97B22" w:rsidR="00440200" w:rsidRDefault="00440200" w:rsidP="002E3EF4">
      <w:pPr>
        <w:pStyle w:val="paragraph"/>
        <w:spacing w:before="120" w:beforeAutospacing="0" w:after="0" w:afterAutospacing="0"/>
        <w:rPr>
          <w:rFonts w:ascii="Calibri" w:hAnsi="Calibri" w:cs="Calibri"/>
          <w:sz w:val="22"/>
          <w:szCs w:val="22"/>
        </w:rPr>
      </w:pPr>
      <w:r>
        <w:rPr>
          <w:rFonts w:ascii="Calibri" w:hAnsi="Calibri" w:cs="Calibri"/>
          <w:sz w:val="22"/>
          <w:szCs w:val="22"/>
        </w:rPr>
        <w:t xml:space="preserve">Podpoře vzdělávání pro udržitelný rozvoj se věnuje i </w:t>
      </w:r>
      <w:r w:rsidRPr="0A340C80">
        <w:rPr>
          <w:rStyle w:val="normaltextrun"/>
          <w:rFonts w:asciiTheme="minorHAnsi" w:hAnsiTheme="minorHAnsi" w:cstheme="minorBidi"/>
          <w:sz w:val="22"/>
          <w:szCs w:val="22"/>
        </w:rPr>
        <w:t xml:space="preserve">Operační program Jan Amos Komenský (dále jen „OP JAK“) </w:t>
      </w:r>
      <w:r>
        <w:rPr>
          <w:rFonts w:ascii="Calibri" w:hAnsi="Calibri" w:cs="Calibri"/>
          <w:sz w:val="22"/>
          <w:szCs w:val="22"/>
        </w:rPr>
        <w:t>formou projektů zjednodušeného vykazování a podpora tématu je plánována i v dalších výzvách OP JAK.</w:t>
      </w:r>
      <w:r w:rsidR="000B3559">
        <w:rPr>
          <w:rStyle w:val="Znakapoznpodarou"/>
          <w:rFonts w:ascii="Calibri" w:hAnsi="Calibri" w:cs="Calibri"/>
          <w:sz w:val="22"/>
          <w:szCs w:val="22"/>
        </w:rPr>
        <w:footnoteReference w:id="49"/>
      </w:r>
    </w:p>
    <w:p w14:paraId="4CFCB892" w14:textId="6D14DB83" w:rsidR="00373269" w:rsidRDefault="00373269" w:rsidP="002E3EF4">
      <w:pPr>
        <w:pStyle w:val="paragraph"/>
        <w:spacing w:before="120" w:beforeAutospacing="0" w:after="0" w:afterAutospacing="0"/>
        <w:rPr>
          <w:rFonts w:ascii="Calibri" w:hAnsi="Calibri" w:cs="Calibri"/>
          <w:sz w:val="22"/>
          <w:szCs w:val="22"/>
        </w:rPr>
      </w:pPr>
      <w:bookmarkStart w:id="129" w:name="_Toc132722152"/>
    </w:p>
    <w:p w14:paraId="73A87137" w14:textId="77777777" w:rsidR="000B3559" w:rsidRPr="00FC3D34" w:rsidRDefault="000B3559" w:rsidP="002E3EF4">
      <w:pPr>
        <w:spacing w:before="120" w:after="0" w:line="240" w:lineRule="auto"/>
        <w:ind w:right="136"/>
        <w:rPr>
          <w:rFonts w:cstheme="minorHAnsi"/>
          <w:sz w:val="20"/>
          <w:szCs w:val="20"/>
        </w:rPr>
      </w:pPr>
      <w:r>
        <w:rPr>
          <w:rFonts w:cstheme="minorHAnsi"/>
          <w:b/>
          <w:bCs/>
          <w:color w:val="auto"/>
          <w:sz w:val="20"/>
          <w:szCs w:val="20"/>
          <w:shd w:val="clear" w:color="auto" w:fill="9CC2E5" w:themeFill="accent5" w:themeFillTint="99"/>
          <w:lang w:eastAsia="cs-CZ"/>
        </w:rPr>
        <w:t>Strategické kroky MŠMT</w:t>
      </w:r>
    </w:p>
    <w:p w14:paraId="200C3A8D" w14:textId="5DAE13DC" w:rsidR="000B3559" w:rsidRPr="0017762A" w:rsidRDefault="000B3559" w:rsidP="00D023A4">
      <w:pPr>
        <w:pStyle w:val="Odstavecseseznamem"/>
        <w:numPr>
          <w:ilvl w:val="0"/>
          <w:numId w:val="133"/>
        </w:numPr>
        <w:spacing w:after="0" w:line="240" w:lineRule="auto"/>
        <w:ind w:left="348" w:right="138" w:hanging="283"/>
        <w:rPr>
          <w:sz w:val="20"/>
          <w:szCs w:val="20"/>
        </w:rPr>
      </w:pPr>
      <w:r w:rsidRPr="0A340C80">
        <w:rPr>
          <w:sz w:val="20"/>
          <w:szCs w:val="20"/>
        </w:rPr>
        <w:t>Téma udržitelnosti ve vzdělávání</w:t>
      </w:r>
      <w:bookmarkEnd w:id="129"/>
      <w:r w:rsidR="00D40873">
        <w:rPr>
          <w:sz w:val="20"/>
          <w:szCs w:val="20"/>
        </w:rPr>
        <w:t xml:space="preserve"> p</w:t>
      </w:r>
      <w:r w:rsidRPr="0A340C80">
        <w:rPr>
          <w:sz w:val="20"/>
          <w:szCs w:val="20"/>
        </w:rPr>
        <w:t>ropisovat do strategických a koncepčních materiálů MŠMT.</w:t>
      </w:r>
      <w:r w:rsidR="0CB7C071" w:rsidRPr="0A340C80">
        <w:rPr>
          <w:sz w:val="20"/>
          <w:szCs w:val="20"/>
        </w:rPr>
        <w:t xml:space="preserve"> </w:t>
      </w:r>
    </w:p>
    <w:p w14:paraId="102EF889" w14:textId="77777777" w:rsidR="000B3559" w:rsidRPr="0017762A" w:rsidRDefault="000B3559" w:rsidP="00D023A4">
      <w:pPr>
        <w:pStyle w:val="Odstavecseseznamem"/>
        <w:numPr>
          <w:ilvl w:val="0"/>
          <w:numId w:val="133"/>
        </w:numPr>
        <w:spacing w:after="0" w:line="240" w:lineRule="auto"/>
        <w:ind w:left="348" w:right="138" w:hanging="283"/>
        <w:rPr>
          <w:sz w:val="20"/>
          <w:szCs w:val="20"/>
        </w:rPr>
      </w:pPr>
      <w:r w:rsidRPr="0A340C80">
        <w:rPr>
          <w:sz w:val="20"/>
          <w:szCs w:val="20"/>
        </w:rPr>
        <w:t>Podporovat mezinárodní a meziresortní spolupráci v oblasti témat vzdělávání pro udržitelnou společnost.</w:t>
      </w:r>
    </w:p>
    <w:p w14:paraId="7E5083B3" w14:textId="21D96C79" w:rsidR="414CDED5" w:rsidRDefault="31EB5333" w:rsidP="00D023A4">
      <w:pPr>
        <w:pStyle w:val="Odstavecseseznamem"/>
        <w:numPr>
          <w:ilvl w:val="0"/>
          <w:numId w:val="133"/>
        </w:numPr>
        <w:spacing w:after="0" w:line="240" w:lineRule="auto"/>
        <w:ind w:left="348" w:right="138" w:hanging="283"/>
        <w:rPr>
          <w:color w:val="000000" w:themeColor="text1"/>
          <w:sz w:val="20"/>
          <w:szCs w:val="20"/>
        </w:rPr>
      </w:pPr>
      <w:r w:rsidRPr="72BCAAE9">
        <w:rPr>
          <w:color w:val="000000" w:themeColor="text1"/>
          <w:sz w:val="20"/>
          <w:szCs w:val="20"/>
        </w:rPr>
        <w:t>Podporovat osvědčené celostátní vzdělávací programy zaměřené na téma udržitelnost.</w:t>
      </w:r>
    </w:p>
    <w:p w14:paraId="750153EB" w14:textId="0015EB55" w:rsidR="000B3559" w:rsidRPr="0017762A" w:rsidRDefault="7720FEFF" w:rsidP="00D023A4">
      <w:pPr>
        <w:pStyle w:val="Odstavecseseznamem"/>
        <w:numPr>
          <w:ilvl w:val="0"/>
          <w:numId w:val="133"/>
        </w:numPr>
        <w:spacing w:after="0" w:line="240" w:lineRule="auto"/>
        <w:ind w:left="348" w:right="138" w:hanging="283"/>
        <w:rPr>
          <w:sz w:val="20"/>
          <w:szCs w:val="20"/>
        </w:rPr>
      </w:pPr>
      <w:r w:rsidRPr="72BCAAE9">
        <w:rPr>
          <w:sz w:val="20"/>
          <w:szCs w:val="20"/>
        </w:rPr>
        <w:t>Spolupracovat s dalšími resorty</w:t>
      </w:r>
      <w:r w:rsidR="1AAEC682" w:rsidRPr="72BCAAE9">
        <w:rPr>
          <w:sz w:val="20"/>
          <w:szCs w:val="20"/>
        </w:rPr>
        <w:t xml:space="preserve"> a dalšími aktéry </w:t>
      </w:r>
      <w:r w:rsidRPr="72BCAAE9">
        <w:rPr>
          <w:sz w:val="20"/>
          <w:szCs w:val="20"/>
        </w:rPr>
        <w:t>při naplňování opatření pro udržitelnost (např. s MŽP realizace Akčního plánu na léta 2022</w:t>
      </w:r>
      <w:r w:rsidRPr="72BCAAE9">
        <w:rPr>
          <w:rStyle w:val="normaltextrun"/>
        </w:rPr>
        <w:t>–</w:t>
      </w:r>
      <w:r w:rsidRPr="72BCAAE9">
        <w:rPr>
          <w:sz w:val="20"/>
          <w:szCs w:val="20"/>
        </w:rPr>
        <w:t>2025 a další).</w:t>
      </w:r>
    </w:p>
    <w:p w14:paraId="1139BBAB" w14:textId="39A8FCA1" w:rsidR="334EE278" w:rsidRDefault="7720FEFF" w:rsidP="00D023A4">
      <w:pPr>
        <w:pStyle w:val="Odstavecseseznamem"/>
        <w:numPr>
          <w:ilvl w:val="0"/>
          <w:numId w:val="133"/>
        </w:numPr>
        <w:spacing w:after="0" w:line="240" w:lineRule="auto"/>
        <w:ind w:left="348" w:right="138" w:hanging="283"/>
        <w:rPr>
          <w:color w:val="000000" w:themeColor="text1"/>
          <w:sz w:val="20"/>
          <w:szCs w:val="20"/>
        </w:rPr>
      </w:pPr>
      <w:r w:rsidRPr="72BCAAE9">
        <w:rPr>
          <w:sz w:val="20"/>
          <w:szCs w:val="20"/>
        </w:rPr>
        <w:t xml:space="preserve">V rámci revizí RVP akcentovat téma udržitelnosti ve vzdělávání </w:t>
      </w:r>
      <w:r w:rsidR="0A2AA464" w:rsidRPr="72BCAAE9">
        <w:rPr>
          <w:sz w:val="20"/>
          <w:szCs w:val="20"/>
        </w:rPr>
        <w:t>formou</w:t>
      </w:r>
      <w:r w:rsidRPr="72BCAAE9">
        <w:rPr>
          <w:sz w:val="20"/>
          <w:szCs w:val="20"/>
        </w:rPr>
        <w:t xml:space="preserve"> průřezových témat na všech úrovních RVP (PV, ZV, SV) a vzdělávání pedagogů.</w:t>
      </w:r>
    </w:p>
    <w:p w14:paraId="63DE403D" w14:textId="63F1DD70" w:rsidR="3C48C53D" w:rsidRDefault="7720FEFF" w:rsidP="00D023A4">
      <w:pPr>
        <w:pStyle w:val="Odstavecseseznamem"/>
        <w:numPr>
          <w:ilvl w:val="0"/>
          <w:numId w:val="133"/>
        </w:numPr>
        <w:spacing w:after="0" w:line="240" w:lineRule="auto"/>
        <w:ind w:left="346" w:right="136" w:hanging="284"/>
        <w:rPr>
          <w:color w:val="000000" w:themeColor="text1"/>
          <w:sz w:val="20"/>
          <w:szCs w:val="20"/>
        </w:rPr>
      </w:pPr>
      <w:r w:rsidRPr="72BCAAE9">
        <w:rPr>
          <w:sz w:val="20"/>
          <w:szCs w:val="20"/>
        </w:rPr>
        <w:t xml:space="preserve">Oblast udržitelnosti promítat do témat podpory pro neziskové organizace, které se zabývají prací s dětmi a mládeží </w:t>
      </w:r>
      <w:r w:rsidR="0A07CA3D" w:rsidRPr="5BE18B80">
        <w:rPr>
          <w:sz w:val="20"/>
          <w:szCs w:val="20"/>
        </w:rPr>
        <w:t>v souvislosti se</w:t>
      </w:r>
      <w:r w:rsidRPr="72BCAAE9">
        <w:rPr>
          <w:sz w:val="20"/>
          <w:szCs w:val="20"/>
        </w:rPr>
        <w:t xml:space="preserve"> vzděláváním.</w:t>
      </w:r>
    </w:p>
    <w:p w14:paraId="46DF4A3E" w14:textId="6AF0C1F7" w:rsidR="000B3559" w:rsidRPr="00091B84" w:rsidRDefault="000B3559" w:rsidP="002E3EF4">
      <w:pPr>
        <w:spacing w:before="120" w:after="0" w:line="240" w:lineRule="auto"/>
        <w:ind w:right="136"/>
        <w:rPr>
          <w:rFonts w:cstheme="minorHAnsi"/>
          <w:b/>
          <w:bCs/>
          <w:color w:val="auto"/>
          <w:sz w:val="20"/>
          <w:szCs w:val="20"/>
          <w:shd w:val="clear" w:color="auto" w:fill="9CC2E5" w:themeFill="accent5" w:themeFillTint="99"/>
          <w:lang w:eastAsia="cs-CZ"/>
        </w:rPr>
      </w:pPr>
      <w:r>
        <w:rPr>
          <w:rFonts w:cstheme="minorHAnsi"/>
          <w:b/>
          <w:bCs/>
          <w:color w:val="auto"/>
          <w:sz w:val="20"/>
          <w:szCs w:val="20"/>
          <w:shd w:val="clear" w:color="auto" w:fill="9CC2E5" w:themeFill="accent5" w:themeFillTint="99"/>
          <w:lang w:eastAsia="cs-CZ"/>
        </w:rPr>
        <w:t>Doporučení pro kraje</w:t>
      </w:r>
      <w:r w:rsidR="005A53D7">
        <w:rPr>
          <w:rFonts w:cstheme="minorHAnsi"/>
          <w:b/>
          <w:bCs/>
          <w:color w:val="auto"/>
          <w:sz w:val="20"/>
          <w:szCs w:val="20"/>
          <w:shd w:val="clear" w:color="auto" w:fill="9CC2E5" w:themeFill="accent5" w:themeFillTint="99"/>
          <w:lang w:eastAsia="cs-CZ"/>
        </w:rPr>
        <w:t>/krajské úřady</w:t>
      </w:r>
      <w:r>
        <w:rPr>
          <w:rFonts w:cstheme="minorHAnsi"/>
          <w:b/>
          <w:bCs/>
          <w:color w:val="auto"/>
          <w:sz w:val="20"/>
          <w:szCs w:val="20"/>
          <w:shd w:val="clear" w:color="auto" w:fill="9CC2E5" w:themeFill="accent5" w:themeFillTint="99"/>
          <w:lang w:eastAsia="cs-CZ"/>
        </w:rPr>
        <w:t xml:space="preserve"> a zřizovatele</w:t>
      </w:r>
    </w:p>
    <w:p w14:paraId="7F2FFE31" w14:textId="6839A676" w:rsidR="000B3559" w:rsidRPr="0017762A" w:rsidRDefault="264F6973" w:rsidP="00D023A4">
      <w:pPr>
        <w:pStyle w:val="Odstavecseseznamem"/>
        <w:numPr>
          <w:ilvl w:val="0"/>
          <w:numId w:val="154"/>
        </w:numPr>
        <w:spacing w:after="0" w:line="240" w:lineRule="auto"/>
        <w:ind w:right="138"/>
        <w:rPr>
          <w:sz w:val="20"/>
          <w:szCs w:val="20"/>
        </w:rPr>
      </w:pPr>
      <w:r w:rsidRPr="0A340C80">
        <w:rPr>
          <w:sz w:val="20"/>
          <w:szCs w:val="20"/>
        </w:rPr>
        <w:t>Rozpracovat</w:t>
      </w:r>
      <w:r w:rsidR="000B3559" w:rsidRPr="0A340C80">
        <w:rPr>
          <w:sz w:val="20"/>
          <w:szCs w:val="20"/>
        </w:rPr>
        <w:t xml:space="preserve"> téma </w:t>
      </w:r>
      <w:r w:rsidR="30159D20" w:rsidRPr="0A340C80">
        <w:rPr>
          <w:sz w:val="20"/>
          <w:szCs w:val="20"/>
        </w:rPr>
        <w:t xml:space="preserve">vzdělávání pro </w:t>
      </w:r>
      <w:r w:rsidR="000B3559" w:rsidRPr="0A340C80">
        <w:rPr>
          <w:sz w:val="20"/>
          <w:szCs w:val="20"/>
        </w:rPr>
        <w:t>udržitelnost do DZ krajů</w:t>
      </w:r>
      <w:r w:rsidR="4A1CABFE" w:rsidRPr="5BE18B80">
        <w:rPr>
          <w:sz w:val="20"/>
          <w:szCs w:val="20"/>
        </w:rPr>
        <w:t>, do</w:t>
      </w:r>
      <w:r w:rsidR="000B3559" w:rsidRPr="0A340C80">
        <w:rPr>
          <w:sz w:val="20"/>
          <w:szCs w:val="20"/>
        </w:rPr>
        <w:t xml:space="preserve"> strategických a koncepčních dokumentů </w:t>
      </w:r>
      <w:r w:rsidR="76008B4B" w:rsidRPr="5BE18B80">
        <w:rPr>
          <w:sz w:val="20"/>
          <w:szCs w:val="20"/>
        </w:rPr>
        <w:t>včetně</w:t>
      </w:r>
      <w:r w:rsidR="000B3559" w:rsidRPr="0A340C80">
        <w:rPr>
          <w:sz w:val="20"/>
          <w:szCs w:val="20"/>
        </w:rPr>
        <w:t> metodických pokynů.</w:t>
      </w:r>
    </w:p>
    <w:p w14:paraId="6F379D8D" w14:textId="447E44EF" w:rsidR="000B3559" w:rsidRPr="0017762A" w:rsidRDefault="000B3559" w:rsidP="00D023A4">
      <w:pPr>
        <w:pStyle w:val="Odstavecseseznamem"/>
        <w:numPr>
          <w:ilvl w:val="0"/>
          <w:numId w:val="154"/>
        </w:numPr>
        <w:spacing w:after="0" w:line="240" w:lineRule="auto"/>
        <w:ind w:left="348" w:right="138" w:hanging="283"/>
        <w:rPr>
          <w:sz w:val="20"/>
          <w:szCs w:val="20"/>
        </w:rPr>
      </w:pPr>
      <w:r w:rsidRPr="0A340C80">
        <w:rPr>
          <w:sz w:val="20"/>
          <w:szCs w:val="20"/>
        </w:rPr>
        <w:t>Podporovat školy</w:t>
      </w:r>
      <w:r w:rsidR="7D539474" w:rsidRPr="0A340C80">
        <w:rPr>
          <w:sz w:val="20"/>
          <w:szCs w:val="20"/>
        </w:rPr>
        <w:t xml:space="preserve"> </w:t>
      </w:r>
      <w:r w:rsidR="003446BC">
        <w:rPr>
          <w:sz w:val="20"/>
          <w:szCs w:val="20"/>
        </w:rPr>
        <w:t xml:space="preserve">a školská zařízení, případně </w:t>
      </w:r>
      <w:r w:rsidR="7D539474" w:rsidRPr="0A340C80">
        <w:rPr>
          <w:sz w:val="20"/>
          <w:szCs w:val="20"/>
        </w:rPr>
        <w:t>i dal</w:t>
      </w:r>
      <w:r w:rsidR="2D900CCD" w:rsidRPr="0A340C80">
        <w:rPr>
          <w:sz w:val="20"/>
          <w:szCs w:val="20"/>
        </w:rPr>
        <w:t>š</w:t>
      </w:r>
      <w:r w:rsidR="7D539474" w:rsidRPr="0A340C80">
        <w:rPr>
          <w:sz w:val="20"/>
          <w:szCs w:val="20"/>
        </w:rPr>
        <w:t>í vzdělávací organizace</w:t>
      </w:r>
      <w:r w:rsidRPr="0A340C80">
        <w:rPr>
          <w:sz w:val="20"/>
          <w:szCs w:val="20"/>
        </w:rPr>
        <w:t xml:space="preserve"> v implementaci </w:t>
      </w:r>
      <w:r w:rsidR="22C897D0" w:rsidRPr="0A340C80">
        <w:rPr>
          <w:sz w:val="20"/>
          <w:szCs w:val="20"/>
        </w:rPr>
        <w:t xml:space="preserve">vzdělávání pro udržitelnost a podporovat při ní </w:t>
      </w:r>
      <w:r w:rsidR="64DB445E" w:rsidRPr="5BE18B80">
        <w:rPr>
          <w:sz w:val="20"/>
          <w:szCs w:val="20"/>
        </w:rPr>
        <w:t xml:space="preserve">také </w:t>
      </w:r>
      <w:r w:rsidR="22C897D0" w:rsidRPr="0A340C80">
        <w:rPr>
          <w:sz w:val="20"/>
          <w:szCs w:val="20"/>
        </w:rPr>
        <w:t>vzájemnou spolupráci.</w:t>
      </w:r>
    </w:p>
    <w:p w14:paraId="43A41EE3" w14:textId="50AF52C2" w:rsidR="000B3559" w:rsidRPr="0017762A" w:rsidRDefault="000B3559" w:rsidP="00D023A4">
      <w:pPr>
        <w:pStyle w:val="Odstavecseseznamem"/>
        <w:numPr>
          <w:ilvl w:val="0"/>
          <w:numId w:val="154"/>
        </w:numPr>
        <w:spacing w:after="0" w:line="240" w:lineRule="auto"/>
        <w:ind w:left="348" w:right="138" w:hanging="283"/>
        <w:rPr>
          <w:sz w:val="20"/>
          <w:szCs w:val="20"/>
        </w:rPr>
      </w:pPr>
      <w:r w:rsidRPr="0A340C80">
        <w:rPr>
          <w:sz w:val="20"/>
          <w:szCs w:val="20"/>
        </w:rPr>
        <w:t>Podílet se na dekarbonizaci škol</w:t>
      </w:r>
      <w:r w:rsidR="4C6186A2" w:rsidRPr="0A340C80">
        <w:rPr>
          <w:sz w:val="20"/>
          <w:szCs w:val="20"/>
        </w:rPr>
        <w:t xml:space="preserve"> a dalších vzdělávacích zařízení a na</w:t>
      </w:r>
      <w:r w:rsidRPr="0A340C80">
        <w:rPr>
          <w:sz w:val="20"/>
          <w:szCs w:val="20"/>
        </w:rPr>
        <w:t xml:space="preserve"> zvyšování energeticky šetrné </w:t>
      </w:r>
      <w:r w:rsidR="25FAD320" w:rsidRPr="0A340C80">
        <w:rPr>
          <w:sz w:val="20"/>
          <w:szCs w:val="20"/>
        </w:rPr>
        <w:t>vzdělávací</w:t>
      </w:r>
      <w:r w:rsidRPr="0A340C80">
        <w:rPr>
          <w:sz w:val="20"/>
          <w:szCs w:val="20"/>
        </w:rPr>
        <w:t xml:space="preserve"> infrastruktury.</w:t>
      </w:r>
    </w:p>
    <w:p w14:paraId="0A41BD44" w14:textId="5E833EC5" w:rsidR="000B3559" w:rsidRPr="0017762A" w:rsidRDefault="000B3559" w:rsidP="00D023A4">
      <w:pPr>
        <w:pStyle w:val="Odstavecseseznamem"/>
        <w:numPr>
          <w:ilvl w:val="0"/>
          <w:numId w:val="154"/>
        </w:numPr>
        <w:spacing w:after="0" w:line="240" w:lineRule="auto"/>
        <w:ind w:left="348" w:right="138" w:hanging="283"/>
        <w:rPr>
          <w:sz w:val="20"/>
          <w:szCs w:val="20"/>
        </w:rPr>
      </w:pPr>
      <w:r w:rsidRPr="0A340C80">
        <w:rPr>
          <w:sz w:val="20"/>
          <w:szCs w:val="20"/>
        </w:rPr>
        <w:t>Podporovat vzdělávání</w:t>
      </w:r>
      <w:r w:rsidR="4CB8976B" w:rsidRPr="0A340C80">
        <w:rPr>
          <w:sz w:val="20"/>
          <w:szCs w:val="20"/>
        </w:rPr>
        <w:t xml:space="preserve"> a metodickou podporu</w:t>
      </w:r>
      <w:r w:rsidRPr="0A340C80">
        <w:rPr>
          <w:sz w:val="20"/>
          <w:szCs w:val="20"/>
        </w:rPr>
        <w:t xml:space="preserve"> ředitelů v oblasti témat udržitelnosti a jeho </w:t>
      </w:r>
      <w:r w:rsidR="37FF53BE" w:rsidRPr="5BE18B80">
        <w:rPr>
          <w:sz w:val="20"/>
          <w:szCs w:val="20"/>
        </w:rPr>
        <w:t>samotné</w:t>
      </w:r>
      <w:r w:rsidRPr="5BE18B80">
        <w:rPr>
          <w:sz w:val="20"/>
          <w:szCs w:val="20"/>
        </w:rPr>
        <w:t xml:space="preserve"> </w:t>
      </w:r>
      <w:r w:rsidRPr="0A340C80">
        <w:rPr>
          <w:sz w:val="20"/>
          <w:szCs w:val="20"/>
        </w:rPr>
        <w:t>aplikace ve školském prostředí.</w:t>
      </w:r>
    </w:p>
    <w:p w14:paraId="1706822B" w14:textId="7106B57D" w:rsidR="000B3559" w:rsidRPr="0017762A" w:rsidRDefault="3E84C39C" w:rsidP="00D023A4">
      <w:pPr>
        <w:pStyle w:val="Odstavecseseznamem"/>
        <w:numPr>
          <w:ilvl w:val="0"/>
          <w:numId w:val="154"/>
        </w:numPr>
        <w:spacing w:after="0" w:line="240" w:lineRule="auto"/>
        <w:ind w:left="348" w:right="138" w:hanging="283"/>
        <w:rPr>
          <w:color w:val="000000" w:themeColor="text1"/>
        </w:rPr>
      </w:pPr>
      <w:r w:rsidRPr="0A340C80">
        <w:rPr>
          <w:sz w:val="20"/>
          <w:szCs w:val="20"/>
        </w:rPr>
        <w:t>Podporovat síťování škol pro sdílení dobré praxe.</w:t>
      </w:r>
    </w:p>
    <w:p w14:paraId="3BF3B55B" w14:textId="192C419F" w:rsidR="000B3559" w:rsidRPr="002E3EF4" w:rsidRDefault="000B3559" w:rsidP="002E3EF4">
      <w:pPr>
        <w:spacing w:before="120" w:after="0" w:line="240" w:lineRule="auto"/>
        <w:ind w:right="136"/>
        <w:rPr>
          <w:rFonts w:cstheme="minorHAnsi"/>
          <w:b/>
          <w:bCs/>
          <w:color w:val="auto"/>
          <w:sz w:val="20"/>
          <w:szCs w:val="20"/>
          <w:shd w:val="clear" w:color="auto" w:fill="9CC2E5" w:themeFill="accent5" w:themeFillTint="99"/>
          <w:lang w:eastAsia="cs-CZ"/>
        </w:rPr>
      </w:pPr>
      <w:r>
        <w:rPr>
          <w:rFonts w:cstheme="minorHAnsi"/>
          <w:b/>
          <w:bCs/>
          <w:color w:val="auto"/>
          <w:sz w:val="20"/>
          <w:szCs w:val="20"/>
          <w:shd w:val="clear" w:color="auto" w:fill="9CC2E5" w:themeFill="accent5" w:themeFillTint="99"/>
          <w:lang w:eastAsia="cs-CZ"/>
        </w:rPr>
        <w:t xml:space="preserve">Doporučení pro školy </w:t>
      </w:r>
    </w:p>
    <w:p w14:paraId="0F813C7A" w14:textId="77777777" w:rsidR="000B3559" w:rsidRPr="0017762A" w:rsidRDefault="000B3559" w:rsidP="00D023A4">
      <w:pPr>
        <w:pStyle w:val="Odstavecseseznamem"/>
        <w:numPr>
          <w:ilvl w:val="0"/>
          <w:numId w:val="134"/>
        </w:numPr>
        <w:spacing w:after="0" w:line="240" w:lineRule="auto"/>
        <w:ind w:left="335" w:right="123" w:hanging="284"/>
        <w:rPr>
          <w:rFonts w:cstheme="minorHAnsi"/>
          <w:sz w:val="20"/>
          <w:szCs w:val="20"/>
        </w:rPr>
      </w:pPr>
      <w:r>
        <w:rPr>
          <w:rFonts w:cstheme="minorHAnsi"/>
          <w:sz w:val="20"/>
          <w:szCs w:val="20"/>
        </w:rPr>
        <w:t>A</w:t>
      </w:r>
      <w:r w:rsidRPr="0017762A">
        <w:rPr>
          <w:rFonts w:cstheme="minorHAnsi"/>
          <w:sz w:val="20"/>
          <w:szCs w:val="20"/>
        </w:rPr>
        <w:t>plikovat tzv. celoškolní přístup k</w:t>
      </w:r>
      <w:r>
        <w:rPr>
          <w:rFonts w:cstheme="minorHAnsi"/>
          <w:sz w:val="20"/>
          <w:szCs w:val="20"/>
        </w:rPr>
        <w:t> </w:t>
      </w:r>
      <w:r w:rsidRPr="0017762A">
        <w:rPr>
          <w:rFonts w:cstheme="minorHAnsi"/>
          <w:sz w:val="20"/>
          <w:szCs w:val="20"/>
        </w:rPr>
        <w:t>udržitelnosti a</w:t>
      </w:r>
      <w:r>
        <w:rPr>
          <w:rFonts w:cstheme="minorHAnsi"/>
          <w:sz w:val="20"/>
          <w:szCs w:val="20"/>
        </w:rPr>
        <w:t> </w:t>
      </w:r>
      <w:r w:rsidRPr="0017762A">
        <w:rPr>
          <w:rFonts w:cstheme="minorHAnsi"/>
          <w:sz w:val="20"/>
          <w:szCs w:val="20"/>
        </w:rPr>
        <w:t>principy místně zakotveného učení</w:t>
      </w:r>
      <w:r>
        <w:rPr>
          <w:rFonts w:cstheme="minorHAnsi"/>
          <w:sz w:val="20"/>
          <w:szCs w:val="20"/>
        </w:rPr>
        <w:t>.</w:t>
      </w:r>
    </w:p>
    <w:p w14:paraId="6BF9D4AE" w14:textId="1BEBA1E7" w:rsidR="000B3559" w:rsidRPr="0017762A" w:rsidRDefault="000B3559" w:rsidP="00D023A4">
      <w:pPr>
        <w:pStyle w:val="Odstavecseseznamem"/>
        <w:numPr>
          <w:ilvl w:val="0"/>
          <w:numId w:val="134"/>
        </w:numPr>
        <w:spacing w:after="0" w:line="240" w:lineRule="auto"/>
        <w:ind w:left="335" w:right="123" w:hanging="284"/>
        <w:rPr>
          <w:sz w:val="20"/>
          <w:szCs w:val="20"/>
        </w:rPr>
      </w:pPr>
      <w:r w:rsidRPr="0A340C80">
        <w:rPr>
          <w:sz w:val="20"/>
          <w:szCs w:val="20"/>
        </w:rPr>
        <w:t xml:space="preserve">Téma udržitelnosti realizovat v ŠVP průřezově v rámci </w:t>
      </w:r>
      <w:r w:rsidR="1D88DB85" w:rsidRPr="0A340C80">
        <w:rPr>
          <w:sz w:val="20"/>
          <w:szCs w:val="20"/>
        </w:rPr>
        <w:t>různých</w:t>
      </w:r>
      <w:r w:rsidRPr="0A340C80">
        <w:rPr>
          <w:sz w:val="20"/>
          <w:szCs w:val="20"/>
        </w:rPr>
        <w:t xml:space="preserve"> vzdělávacích oblastí, realizovat za participace celého pedagogického sboru</w:t>
      </w:r>
      <w:r w:rsidR="43B9D7FC" w:rsidRPr="0A340C80">
        <w:rPr>
          <w:sz w:val="20"/>
          <w:szCs w:val="20"/>
        </w:rPr>
        <w:t xml:space="preserve"> a </w:t>
      </w:r>
      <w:r w:rsidR="2C92265A" w:rsidRPr="5BE18B80">
        <w:rPr>
          <w:sz w:val="20"/>
          <w:szCs w:val="20"/>
        </w:rPr>
        <w:t xml:space="preserve">současně i </w:t>
      </w:r>
      <w:r w:rsidR="43B9D7FC" w:rsidRPr="0A340C80">
        <w:rPr>
          <w:sz w:val="20"/>
          <w:szCs w:val="20"/>
        </w:rPr>
        <w:t>ve spolupráci s partnery mimo školu (vzdělávací organizace, ekocentra, komunita, NNO)</w:t>
      </w:r>
      <w:r w:rsidR="00016972">
        <w:rPr>
          <w:sz w:val="20"/>
          <w:szCs w:val="20"/>
        </w:rPr>
        <w:t>.</w:t>
      </w:r>
    </w:p>
    <w:p w14:paraId="6A611889" w14:textId="77777777" w:rsidR="000B3559" w:rsidRPr="0017762A" w:rsidRDefault="000B3559" w:rsidP="00D023A4">
      <w:pPr>
        <w:pStyle w:val="Odstavecseseznamem"/>
        <w:numPr>
          <w:ilvl w:val="0"/>
          <w:numId w:val="134"/>
        </w:numPr>
        <w:spacing w:after="0" w:line="240" w:lineRule="auto"/>
        <w:ind w:left="335" w:right="123" w:hanging="284"/>
        <w:rPr>
          <w:rFonts w:cstheme="minorHAnsi"/>
          <w:sz w:val="20"/>
          <w:szCs w:val="20"/>
        </w:rPr>
      </w:pPr>
      <w:r>
        <w:rPr>
          <w:rFonts w:cstheme="minorHAnsi"/>
          <w:sz w:val="20"/>
          <w:szCs w:val="20"/>
        </w:rPr>
        <w:t>R</w:t>
      </w:r>
      <w:r w:rsidRPr="0017762A">
        <w:rPr>
          <w:rFonts w:cstheme="minorHAnsi"/>
          <w:sz w:val="20"/>
          <w:szCs w:val="20"/>
        </w:rPr>
        <w:t>ealizovat výuku mimo školu (v obci, v</w:t>
      </w:r>
      <w:r>
        <w:rPr>
          <w:rFonts w:cstheme="minorHAnsi"/>
          <w:sz w:val="20"/>
          <w:szCs w:val="20"/>
        </w:rPr>
        <w:t> </w:t>
      </w:r>
      <w:r w:rsidRPr="0017762A">
        <w:rPr>
          <w:rFonts w:cstheme="minorHAnsi"/>
          <w:sz w:val="20"/>
          <w:szCs w:val="20"/>
        </w:rPr>
        <w:t xml:space="preserve">přírodě apod.) včetně </w:t>
      </w:r>
      <w:r>
        <w:rPr>
          <w:rFonts w:cstheme="minorHAnsi"/>
          <w:sz w:val="20"/>
          <w:szCs w:val="20"/>
        </w:rPr>
        <w:t>spolupráce se širokou škálou</w:t>
      </w:r>
      <w:r w:rsidRPr="0017762A">
        <w:rPr>
          <w:rFonts w:cstheme="minorHAnsi"/>
          <w:sz w:val="20"/>
          <w:szCs w:val="20"/>
        </w:rPr>
        <w:t xml:space="preserve"> institucí, kde dojde k</w:t>
      </w:r>
      <w:r>
        <w:rPr>
          <w:rFonts w:cstheme="minorHAnsi"/>
          <w:sz w:val="20"/>
          <w:szCs w:val="20"/>
        </w:rPr>
        <w:t> </w:t>
      </w:r>
      <w:r w:rsidRPr="0017762A">
        <w:rPr>
          <w:rFonts w:cstheme="minorHAnsi"/>
          <w:sz w:val="20"/>
          <w:szCs w:val="20"/>
        </w:rPr>
        <w:t>propojení vzdělávacích oblastí s</w:t>
      </w:r>
      <w:r>
        <w:rPr>
          <w:rFonts w:cstheme="minorHAnsi"/>
          <w:sz w:val="20"/>
          <w:szCs w:val="20"/>
        </w:rPr>
        <w:t> </w:t>
      </w:r>
      <w:r w:rsidRPr="0017762A">
        <w:rPr>
          <w:rFonts w:cstheme="minorHAnsi"/>
          <w:sz w:val="20"/>
          <w:szCs w:val="20"/>
        </w:rPr>
        <w:t>reálným</w:t>
      </w:r>
      <w:r>
        <w:rPr>
          <w:rFonts w:cstheme="minorHAnsi"/>
          <w:sz w:val="20"/>
          <w:szCs w:val="20"/>
        </w:rPr>
        <w:t xml:space="preserve"> životem.</w:t>
      </w:r>
    </w:p>
    <w:p w14:paraId="29F72D64" w14:textId="77777777" w:rsidR="000B3559" w:rsidRPr="0017762A" w:rsidRDefault="000B3559" w:rsidP="00D023A4">
      <w:pPr>
        <w:pStyle w:val="Odstavecseseznamem"/>
        <w:numPr>
          <w:ilvl w:val="0"/>
          <w:numId w:val="134"/>
        </w:numPr>
        <w:spacing w:after="0" w:line="240" w:lineRule="auto"/>
        <w:ind w:left="335" w:right="123" w:hanging="284"/>
        <w:rPr>
          <w:rFonts w:cstheme="minorHAnsi"/>
          <w:sz w:val="20"/>
          <w:szCs w:val="20"/>
        </w:rPr>
      </w:pPr>
      <w:r>
        <w:rPr>
          <w:rFonts w:cstheme="minorHAnsi"/>
          <w:sz w:val="20"/>
          <w:szCs w:val="20"/>
        </w:rPr>
        <w:t>V</w:t>
      </w:r>
      <w:r w:rsidRPr="0017762A">
        <w:rPr>
          <w:rFonts w:cstheme="minorHAnsi"/>
          <w:sz w:val="20"/>
          <w:szCs w:val="20"/>
        </w:rPr>
        <w:t>e školách využívat funkci školních koordinátorů environmentálního vzdělávání, výchovy a osvěty k</w:t>
      </w:r>
      <w:r>
        <w:rPr>
          <w:rFonts w:cstheme="minorHAnsi"/>
          <w:sz w:val="20"/>
          <w:szCs w:val="20"/>
        </w:rPr>
        <w:t> </w:t>
      </w:r>
      <w:r w:rsidRPr="0017762A">
        <w:rPr>
          <w:rFonts w:cstheme="minorHAnsi"/>
          <w:sz w:val="20"/>
          <w:szCs w:val="20"/>
        </w:rPr>
        <w:t>podpoře efektivního vzdělávání v</w:t>
      </w:r>
      <w:r>
        <w:rPr>
          <w:rFonts w:cstheme="minorHAnsi"/>
          <w:sz w:val="20"/>
          <w:szCs w:val="20"/>
        </w:rPr>
        <w:t> </w:t>
      </w:r>
      <w:r w:rsidRPr="0017762A">
        <w:rPr>
          <w:rFonts w:cstheme="minorHAnsi"/>
          <w:sz w:val="20"/>
          <w:szCs w:val="20"/>
        </w:rPr>
        <w:t>tématech udržitelnosti a pro podporu implementace inovativních vzdělávacích metod</w:t>
      </w:r>
      <w:r>
        <w:rPr>
          <w:rFonts w:cstheme="minorHAnsi"/>
          <w:sz w:val="20"/>
          <w:szCs w:val="20"/>
        </w:rPr>
        <w:t>.</w:t>
      </w:r>
    </w:p>
    <w:p w14:paraId="0A952535" w14:textId="5B867A3F" w:rsidR="000B3559" w:rsidRDefault="000B3559" w:rsidP="00D023A4">
      <w:pPr>
        <w:pStyle w:val="Odstavecseseznamem"/>
        <w:numPr>
          <w:ilvl w:val="0"/>
          <w:numId w:val="134"/>
        </w:numPr>
        <w:spacing w:after="0" w:line="240" w:lineRule="auto"/>
        <w:ind w:left="335" w:right="123" w:hanging="284"/>
        <w:rPr>
          <w:sz w:val="20"/>
          <w:szCs w:val="20"/>
        </w:rPr>
      </w:pPr>
      <w:r w:rsidRPr="0A340C80">
        <w:rPr>
          <w:sz w:val="20"/>
          <w:szCs w:val="20"/>
        </w:rPr>
        <w:t>Vzdělávat pedagogy ve všech oblastech vzdělávání pro udržitelnost</w:t>
      </w:r>
      <w:r w:rsidR="2C73058F" w:rsidRPr="0A340C80">
        <w:rPr>
          <w:sz w:val="20"/>
          <w:szCs w:val="20"/>
        </w:rPr>
        <w:t xml:space="preserve"> (environmentálních i socioekonomických)</w:t>
      </w:r>
      <w:r w:rsidRPr="0A340C80">
        <w:rPr>
          <w:sz w:val="20"/>
          <w:szCs w:val="20"/>
        </w:rPr>
        <w:t xml:space="preserve"> včetně </w:t>
      </w:r>
      <w:r w:rsidR="1F135ABF" w:rsidRPr="0A340C80">
        <w:rPr>
          <w:sz w:val="20"/>
          <w:szCs w:val="20"/>
        </w:rPr>
        <w:t>klimatického vzdělávání a</w:t>
      </w:r>
      <w:r w:rsidRPr="0A340C80">
        <w:rPr>
          <w:sz w:val="20"/>
          <w:szCs w:val="20"/>
        </w:rPr>
        <w:t xml:space="preserve"> implementace plánů činnosti v oblasti mediální gramotnosti včetně rozvoje kritického myšlení a hodnocení informací a zdrojů (v reakci na dezinformace).</w:t>
      </w:r>
    </w:p>
    <w:p w14:paraId="3C8609AF" w14:textId="77777777" w:rsidR="00373269" w:rsidRPr="0017762A" w:rsidRDefault="00373269" w:rsidP="002E3EF4">
      <w:pPr>
        <w:pStyle w:val="Odstavecseseznamem"/>
        <w:spacing w:before="120" w:after="0" w:line="240" w:lineRule="auto"/>
        <w:ind w:left="335" w:right="123"/>
        <w:contextualSpacing w:val="0"/>
        <w:rPr>
          <w:rFonts w:cstheme="minorHAnsi"/>
          <w:sz w:val="20"/>
          <w:szCs w:val="20"/>
        </w:rPr>
      </w:pPr>
    </w:p>
    <w:p w14:paraId="6DA4AD75" w14:textId="77777777" w:rsidR="00440200" w:rsidRPr="00091B84" w:rsidRDefault="00440200" w:rsidP="002E3EF4">
      <w:pPr>
        <w:pStyle w:val="Nadpis2"/>
        <w:spacing w:before="120" w:line="240" w:lineRule="auto"/>
        <w:rPr>
          <w:rStyle w:val="normaltextrun"/>
          <w:b/>
          <w:bCs/>
        </w:rPr>
      </w:pPr>
      <w:bookmarkStart w:id="130" w:name="_Toc137738467"/>
      <w:bookmarkStart w:id="131" w:name="_Toc147160206"/>
      <w:bookmarkStart w:id="132" w:name="_Toc132722153"/>
      <w:r w:rsidRPr="00091B84">
        <w:rPr>
          <w:rStyle w:val="normaltextrun"/>
          <w:b/>
          <w:bCs/>
        </w:rPr>
        <w:t>Digitální vzdělávání a umělá inteligence ve vzdělávání</w:t>
      </w:r>
      <w:bookmarkEnd w:id="130"/>
      <w:bookmarkEnd w:id="131"/>
      <w:bookmarkEnd w:id="132"/>
    </w:p>
    <w:p w14:paraId="619F51E5" w14:textId="338375EB" w:rsidR="00440200" w:rsidRDefault="00440200" w:rsidP="002E3EF4">
      <w:pPr>
        <w:pStyle w:val="paragraph"/>
        <w:spacing w:before="120" w:beforeAutospacing="0" w:after="0" w:afterAutospacing="0"/>
        <w:rPr>
          <w:rStyle w:val="normaltextrun"/>
          <w:rFonts w:asciiTheme="minorHAnsi" w:hAnsiTheme="minorHAnsi" w:cstheme="minorBidi"/>
          <w:sz w:val="22"/>
          <w:szCs w:val="22"/>
        </w:rPr>
      </w:pPr>
      <w:bookmarkStart w:id="133" w:name="_Hlk126240129"/>
      <w:bookmarkStart w:id="134" w:name="_Hlk126920122"/>
      <w:r w:rsidRPr="2F568C34">
        <w:rPr>
          <w:rStyle w:val="normaltextrun"/>
          <w:rFonts w:asciiTheme="minorHAnsi" w:hAnsiTheme="minorHAnsi" w:cstheme="minorBidi"/>
          <w:sz w:val="22"/>
          <w:szCs w:val="22"/>
        </w:rPr>
        <w:t>Vzhledem k</w:t>
      </w:r>
      <w:r>
        <w:rPr>
          <w:rStyle w:val="normaltextrun"/>
          <w:rFonts w:asciiTheme="minorHAnsi" w:hAnsiTheme="minorHAnsi" w:cstheme="minorBidi"/>
          <w:sz w:val="22"/>
          <w:szCs w:val="22"/>
        </w:rPr>
        <w:t> </w:t>
      </w:r>
      <w:r w:rsidRPr="2F568C34">
        <w:rPr>
          <w:rStyle w:val="normaltextrun"/>
          <w:rFonts w:asciiTheme="minorHAnsi" w:hAnsiTheme="minorHAnsi" w:cstheme="minorBidi"/>
          <w:sz w:val="22"/>
          <w:szCs w:val="22"/>
        </w:rPr>
        <w:t>postupující digitalizaci a robotizaci odvětví urychlen</w:t>
      </w:r>
      <w:r>
        <w:rPr>
          <w:rStyle w:val="normaltextrun"/>
          <w:rFonts w:asciiTheme="minorHAnsi" w:hAnsiTheme="minorHAnsi" w:cstheme="minorBidi"/>
          <w:sz w:val="22"/>
          <w:szCs w:val="22"/>
        </w:rPr>
        <w:t>é</w:t>
      </w:r>
      <w:r w:rsidRPr="2F568C34">
        <w:rPr>
          <w:rStyle w:val="normaltextrun"/>
          <w:rFonts w:asciiTheme="minorHAnsi" w:hAnsiTheme="minorHAnsi" w:cstheme="minorBidi"/>
          <w:sz w:val="22"/>
          <w:szCs w:val="22"/>
        </w:rPr>
        <w:t xml:space="preserve"> pandemií </w:t>
      </w:r>
      <w:r w:rsidR="00AE6183">
        <w:rPr>
          <w:rStyle w:val="normaltextrun"/>
          <w:rFonts w:asciiTheme="minorHAnsi" w:hAnsiTheme="minorHAnsi" w:cstheme="minorBidi"/>
          <w:sz w:val="22"/>
          <w:szCs w:val="22"/>
        </w:rPr>
        <w:t>covid</w:t>
      </w:r>
      <w:r w:rsidRPr="2F568C34">
        <w:rPr>
          <w:rStyle w:val="normaltextrun"/>
          <w:rFonts w:asciiTheme="minorHAnsi" w:hAnsiTheme="minorHAnsi" w:cstheme="minorBidi"/>
          <w:sz w:val="22"/>
          <w:szCs w:val="22"/>
        </w:rPr>
        <w:t>-19 se jedním ze zásadních celosvětových trendů stala digitalizace vzdělávání a rozličné formy online vzdělávání a zvýšená potřeba přístupu k</w:t>
      </w:r>
      <w:r>
        <w:rPr>
          <w:rStyle w:val="normaltextrun"/>
          <w:rFonts w:asciiTheme="minorHAnsi" w:hAnsiTheme="minorHAnsi" w:cstheme="minorBidi"/>
          <w:sz w:val="22"/>
          <w:szCs w:val="22"/>
        </w:rPr>
        <w:t> </w:t>
      </w:r>
      <w:r w:rsidRPr="2F568C34">
        <w:rPr>
          <w:rStyle w:val="normaltextrun"/>
          <w:rFonts w:asciiTheme="minorHAnsi" w:hAnsiTheme="minorHAnsi" w:cstheme="minorBidi"/>
          <w:sz w:val="22"/>
          <w:szCs w:val="22"/>
        </w:rPr>
        <w:t>digitálním zařízením, internetu i potřeba osvojit si dovednosti spojené s</w:t>
      </w:r>
      <w:r>
        <w:rPr>
          <w:rStyle w:val="normaltextrun"/>
          <w:rFonts w:asciiTheme="minorHAnsi" w:hAnsiTheme="minorHAnsi" w:cstheme="minorBidi"/>
          <w:sz w:val="22"/>
          <w:szCs w:val="22"/>
        </w:rPr>
        <w:t> </w:t>
      </w:r>
      <w:r w:rsidRPr="2F568C34">
        <w:rPr>
          <w:rStyle w:val="normaltextrun"/>
          <w:rFonts w:asciiTheme="minorHAnsi" w:hAnsiTheme="minorHAnsi" w:cstheme="minorBidi"/>
          <w:sz w:val="22"/>
          <w:szCs w:val="22"/>
        </w:rPr>
        <w:t>používáním digitálních zařízení. Tento trend bude i nadále pokračovat. Zároveň je však třeba se vyrovnávat s</w:t>
      </w:r>
      <w:r>
        <w:rPr>
          <w:rStyle w:val="normaltextrun"/>
          <w:rFonts w:asciiTheme="minorHAnsi" w:hAnsiTheme="minorHAnsi" w:cstheme="minorBidi"/>
          <w:sz w:val="22"/>
          <w:szCs w:val="22"/>
        </w:rPr>
        <w:t> </w:t>
      </w:r>
      <w:r w:rsidRPr="2F568C34">
        <w:rPr>
          <w:rStyle w:val="normaltextrun"/>
          <w:rFonts w:asciiTheme="minorHAnsi" w:hAnsiTheme="minorHAnsi" w:cstheme="minorBidi"/>
          <w:sz w:val="22"/>
          <w:szCs w:val="22"/>
        </w:rPr>
        <w:t>problémem s</w:t>
      </w:r>
      <w:r>
        <w:rPr>
          <w:rStyle w:val="normaltextrun"/>
          <w:rFonts w:asciiTheme="minorHAnsi" w:hAnsiTheme="minorHAnsi" w:cstheme="minorBidi"/>
          <w:sz w:val="22"/>
          <w:szCs w:val="22"/>
        </w:rPr>
        <w:t> </w:t>
      </w:r>
      <w:r w:rsidRPr="2F568C34">
        <w:rPr>
          <w:rStyle w:val="normaltextrun"/>
          <w:rFonts w:asciiTheme="minorHAnsi" w:hAnsiTheme="minorHAnsi" w:cstheme="minorBidi"/>
          <w:sz w:val="22"/>
          <w:szCs w:val="22"/>
        </w:rPr>
        <w:t>tím spojeným, tzv. digitální propastí – tedy znevýhodněním pro ty, kteří nemají k</w:t>
      </w:r>
      <w:r>
        <w:rPr>
          <w:rStyle w:val="normaltextrun"/>
          <w:rFonts w:asciiTheme="minorHAnsi" w:hAnsiTheme="minorHAnsi" w:cstheme="minorBidi"/>
          <w:sz w:val="22"/>
          <w:szCs w:val="22"/>
        </w:rPr>
        <w:t> </w:t>
      </w:r>
      <w:r w:rsidRPr="2F568C34">
        <w:rPr>
          <w:rStyle w:val="normaltextrun"/>
          <w:rFonts w:asciiTheme="minorHAnsi" w:hAnsiTheme="minorHAnsi" w:cstheme="minorBidi"/>
          <w:sz w:val="22"/>
          <w:szCs w:val="22"/>
        </w:rPr>
        <w:t>digitálním technologiím přístup nebo nemají kompetence k</w:t>
      </w:r>
      <w:r>
        <w:rPr>
          <w:rStyle w:val="normaltextrun"/>
          <w:rFonts w:asciiTheme="minorHAnsi" w:hAnsiTheme="minorHAnsi" w:cstheme="minorBidi"/>
          <w:sz w:val="22"/>
          <w:szCs w:val="22"/>
        </w:rPr>
        <w:t xml:space="preserve"> </w:t>
      </w:r>
      <w:r w:rsidRPr="2F568C34">
        <w:rPr>
          <w:rStyle w:val="normaltextrun"/>
          <w:rFonts w:asciiTheme="minorHAnsi" w:hAnsiTheme="minorHAnsi" w:cstheme="minorBidi"/>
          <w:sz w:val="22"/>
          <w:szCs w:val="22"/>
        </w:rPr>
        <w:t>jejich využívání. Organizace pro hospodářskou spolupráci a rozvoj (OECD) zdůrazňuje v</w:t>
      </w:r>
      <w:r>
        <w:rPr>
          <w:rStyle w:val="normaltextrun"/>
          <w:rFonts w:asciiTheme="minorHAnsi" w:hAnsiTheme="minorHAnsi" w:cstheme="minorBidi"/>
          <w:sz w:val="22"/>
          <w:szCs w:val="22"/>
        </w:rPr>
        <w:t> </w:t>
      </w:r>
      <w:r w:rsidRPr="2F568C34">
        <w:rPr>
          <w:rStyle w:val="normaltextrun"/>
          <w:rFonts w:asciiTheme="minorHAnsi" w:hAnsiTheme="minorHAnsi" w:cstheme="minorBidi"/>
          <w:sz w:val="22"/>
          <w:szCs w:val="22"/>
        </w:rPr>
        <w:t>nadcházejícím období nutnost investovat do účinných politik v</w:t>
      </w:r>
      <w:r>
        <w:rPr>
          <w:rStyle w:val="normaltextrun"/>
          <w:rFonts w:asciiTheme="minorHAnsi" w:hAnsiTheme="minorHAnsi" w:cstheme="minorBidi"/>
          <w:sz w:val="22"/>
          <w:szCs w:val="22"/>
        </w:rPr>
        <w:t> </w:t>
      </w:r>
      <w:r w:rsidRPr="2F568C34">
        <w:rPr>
          <w:rStyle w:val="normaltextrun"/>
          <w:rFonts w:asciiTheme="minorHAnsi" w:hAnsiTheme="minorHAnsi" w:cstheme="minorBidi"/>
          <w:sz w:val="22"/>
          <w:szCs w:val="22"/>
        </w:rPr>
        <w:t xml:space="preserve">oblasti vzdělávání a dovedností se zvláštním zaměřením na zvyšování kvalifikace, na rekvalifikaci a také na prohlubování digitálních dovedností. </w:t>
      </w:r>
      <w:r w:rsidR="64845880" w:rsidRPr="32BE3087">
        <w:rPr>
          <w:rStyle w:val="normaltextrun"/>
          <w:rFonts w:asciiTheme="minorHAnsi" w:hAnsiTheme="minorHAnsi" w:cstheme="minorBidi"/>
          <w:sz w:val="22"/>
          <w:szCs w:val="22"/>
        </w:rPr>
        <w:t>Zároveň je nutné adekvátně reagovat na priority a cíle na evropské úrovni v kontextu jejich naplňování členskými státy (viz Akční plán digitálního vzdělávání 2021–2027, Evropská digitální dekáda), a to i ve vazbě na usnesení Evropského parlamentu o utváření politiky digitálního vzdělávání</w:t>
      </w:r>
      <w:r w:rsidRPr="32BE3087">
        <w:rPr>
          <w:rStyle w:val="Znakapoznpodarou"/>
          <w:rFonts w:asciiTheme="minorHAnsi" w:hAnsiTheme="minorHAnsi" w:cstheme="minorBidi"/>
          <w:sz w:val="22"/>
          <w:szCs w:val="22"/>
        </w:rPr>
        <w:footnoteReference w:id="50"/>
      </w:r>
      <w:r w:rsidR="64845880" w:rsidRPr="32BE3087">
        <w:rPr>
          <w:rStyle w:val="normaltextrun"/>
          <w:rFonts w:asciiTheme="minorHAnsi" w:hAnsiTheme="minorHAnsi" w:cstheme="minorBidi"/>
          <w:sz w:val="22"/>
          <w:szCs w:val="22"/>
        </w:rPr>
        <w:t xml:space="preserve">. </w:t>
      </w:r>
      <w:r w:rsidRPr="2F568C34">
        <w:rPr>
          <w:rStyle w:val="normaltextrun"/>
          <w:rFonts w:asciiTheme="minorHAnsi" w:hAnsiTheme="minorHAnsi" w:cstheme="minorBidi"/>
          <w:sz w:val="22"/>
          <w:szCs w:val="22"/>
        </w:rPr>
        <w:t xml:space="preserve">Nutnou podmínkou je zajištění </w:t>
      </w:r>
      <w:r w:rsidRPr="2F568C34">
        <w:rPr>
          <w:rStyle w:val="normaltextrun"/>
          <w:rFonts w:asciiTheme="minorHAnsi" w:hAnsiTheme="minorHAnsi" w:cstheme="minorBidi"/>
          <w:sz w:val="22"/>
          <w:szCs w:val="22"/>
        </w:rPr>
        <w:lastRenderedPageBreak/>
        <w:t>univerzálního přístupu k</w:t>
      </w:r>
      <w:r>
        <w:rPr>
          <w:rStyle w:val="normaltextrun"/>
          <w:rFonts w:asciiTheme="minorHAnsi" w:hAnsiTheme="minorHAnsi" w:cstheme="minorBidi"/>
          <w:sz w:val="22"/>
          <w:szCs w:val="22"/>
        </w:rPr>
        <w:t> </w:t>
      </w:r>
      <w:r w:rsidRPr="2F568C34">
        <w:rPr>
          <w:rStyle w:val="normaltextrun"/>
          <w:rFonts w:asciiTheme="minorHAnsi" w:hAnsiTheme="minorHAnsi" w:cstheme="minorBidi"/>
          <w:sz w:val="22"/>
          <w:szCs w:val="22"/>
        </w:rPr>
        <w:t>digitálním technologiím, celoživotní vzdělávání v</w:t>
      </w:r>
      <w:r>
        <w:rPr>
          <w:rStyle w:val="normaltextrun"/>
          <w:rFonts w:asciiTheme="minorHAnsi" w:hAnsiTheme="minorHAnsi" w:cstheme="minorBidi"/>
          <w:sz w:val="22"/>
          <w:szCs w:val="22"/>
        </w:rPr>
        <w:t> </w:t>
      </w:r>
      <w:r w:rsidRPr="2F568C34">
        <w:rPr>
          <w:rStyle w:val="normaltextrun"/>
          <w:rFonts w:asciiTheme="minorHAnsi" w:hAnsiTheme="minorHAnsi" w:cstheme="minorBidi"/>
          <w:sz w:val="22"/>
          <w:szCs w:val="22"/>
        </w:rPr>
        <w:t xml:space="preserve">této oblasti a řešení digitálních nerovností. </w:t>
      </w:r>
    </w:p>
    <w:p w14:paraId="3815A9B7" w14:textId="77777777" w:rsidR="00440200" w:rsidRDefault="00440200" w:rsidP="002E3EF4">
      <w:pPr>
        <w:pStyle w:val="paragraph"/>
        <w:spacing w:before="120" w:beforeAutospacing="0" w:after="0" w:afterAutospacing="0"/>
        <w:rPr>
          <w:rFonts w:asciiTheme="minorHAnsi" w:hAnsiTheme="minorHAnsi" w:cstheme="minorHAnsi"/>
          <w:sz w:val="22"/>
          <w:szCs w:val="22"/>
        </w:rPr>
      </w:pPr>
      <w:r w:rsidRPr="0A340C80">
        <w:rPr>
          <w:rStyle w:val="normaltextrun"/>
          <w:rFonts w:asciiTheme="minorHAnsi" w:hAnsiTheme="minorHAnsi" w:cstheme="minorBidi"/>
          <w:sz w:val="22"/>
          <w:szCs w:val="22"/>
        </w:rPr>
        <w:t xml:space="preserve">S nárůstem využívání digitálních nástrojů souvisí i zvýšený zájem o oblast umělé inteligence a strojového učení a rozvoj algoritmů schopných vyznat se v narůstajícím množství dat (tzv. big data). Jejich využití ve vzdělávání bychom mohli vidět jako jeden z možných dalších trendů. </w:t>
      </w:r>
      <w:r w:rsidRPr="0A340C80">
        <w:rPr>
          <w:rFonts w:asciiTheme="minorHAnsi" w:hAnsiTheme="minorHAnsi" w:cstheme="minorBidi"/>
          <w:sz w:val="22"/>
          <w:szCs w:val="22"/>
        </w:rPr>
        <w:t>Umělá inteligence už nyní ovlivňuje celou řadu oblastí a automatizuje procesy. V blízké budoucnosti je možné očekávat další nárůst schopností umělé inteligence a její rostoucí vliv na celou řadu odvětví. To ovlivní především potřebné dovednosti a kompetence nutné k uplatnění se na pracovním trhu. Umělá inteligence bude též vstupovat do oblasti vzdělávání, kde má potenciál pomáhat pedagogům s individualizací výuky, přípravou materiálů, vyhodnocováním testů a celou řadou dalších úkolů. Zásadní bude rozvoj umělé inteligence důsledně sledovat a aplikovat jej prakticky ve vzdělávání tam, kde může sloužit jako podpora pro pedagogy i žáky (UNESCO, 2020).</w:t>
      </w:r>
      <w:r w:rsidRPr="0A340C80">
        <w:rPr>
          <w:rStyle w:val="Znakapoznpodarou"/>
          <w:rFonts w:asciiTheme="minorHAnsi" w:hAnsiTheme="minorHAnsi" w:cstheme="minorBidi"/>
          <w:sz w:val="22"/>
          <w:szCs w:val="22"/>
        </w:rPr>
        <w:footnoteReference w:id="51"/>
      </w:r>
      <w:r w:rsidRPr="0A340C80">
        <w:rPr>
          <w:rFonts w:asciiTheme="minorHAnsi" w:hAnsiTheme="minorHAnsi" w:cstheme="minorBidi"/>
          <w:sz w:val="22"/>
          <w:szCs w:val="22"/>
        </w:rPr>
        <w:t xml:space="preserve"> Stejně jako v jiných odvětvích je třeba přistupovat k umělé inteligenci obezřetně a důsledně vyhodnocovat její dopady na společnost a případný vznik nových nerovností. Stejně jako u digitálních technologií je třeba dbát na to, aby umělá inteligence nerovnosti ve společnosti dále neprohlubovala a aby k ní měli přístup všichni občané. Zároveň bude třeba dbát na etický rozměr umělé inteligence obecně. V oblasti výzkumu a vývoje je třeba tuto technologii akcentovat, především pro její potenciál zcela transformovat ekonomiku, ale i další oblasti života. </w:t>
      </w:r>
    </w:p>
    <w:p w14:paraId="321C9E0F" w14:textId="68BA3283" w:rsidR="00440200" w:rsidRPr="0084190B" w:rsidRDefault="00440200" w:rsidP="002E3EF4">
      <w:pPr>
        <w:pStyle w:val="paragraph"/>
        <w:spacing w:before="120" w:beforeAutospacing="0" w:after="0" w:afterAutospacing="0"/>
        <w:rPr>
          <w:rStyle w:val="normaltextrun"/>
          <w:rFonts w:asciiTheme="minorHAnsi" w:hAnsiTheme="minorHAnsi" w:cstheme="minorBidi"/>
          <w:sz w:val="22"/>
          <w:szCs w:val="22"/>
        </w:rPr>
      </w:pPr>
      <w:r w:rsidRPr="0084190B">
        <w:rPr>
          <w:rStyle w:val="normaltextrun"/>
          <w:rFonts w:asciiTheme="minorHAnsi" w:hAnsiTheme="minorHAnsi" w:cstheme="minorBidi"/>
          <w:sz w:val="22"/>
          <w:szCs w:val="22"/>
        </w:rPr>
        <w:t xml:space="preserve">K tomu, abychom dokázali plně využít pomoci digitálních technologií, potřebujeme dostatečnou úroveň digitálních kompetencí. Digitální kompetence patří mezi klíčové kompetence a jsou dnes nutnou podmínkou poznávání vůbec. Jejich rozvoj a využívání by tedy mělo být běžnou součástí výuky a jako k takovým bychom </w:t>
      </w:r>
      <w:r w:rsidRPr="0084190B">
        <w:rPr>
          <w:rFonts w:asciiTheme="minorHAnsi" w:hAnsiTheme="minorHAnsi" w:cstheme="minorBidi"/>
          <w:sz w:val="22"/>
          <w:szCs w:val="22"/>
        </w:rPr>
        <w:t>k nim</w:t>
      </w:r>
      <w:r w:rsidRPr="0084190B">
        <w:rPr>
          <w:rStyle w:val="normaltextrun"/>
          <w:rFonts w:asciiTheme="minorHAnsi" w:hAnsiTheme="minorHAnsi" w:cstheme="minorBidi"/>
          <w:sz w:val="22"/>
          <w:szCs w:val="22"/>
        </w:rPr>
        <w:t xml:space="preserve"> měli přistupovat. Oblast digitální kompetence je široká – zahrnuje informační a datovou gramotnost, komunikaci a spolupráci, mediální gramotnost, tvorbu digitálního obsahu (včetně programování), bezpečnost (včetně schopnosti snadno se pohybovat v digitálním prostředí a kompetencí souvisejících s kybernetickou bezpečností), otázky související s duševním vlastnictvím, řešení problémů a kritické myšlení.</w:t>
      </w:r>
      <w:r w:rsidRPr="0084190B">
        <w:rPr>
          <w:rStyle w:val="normaltextrun"/>
          <w:rFonts w:asciiTheme="minorHAnsi" w:hAnsiTheme="minorHAnsi" w:cstheme="minorBidi"/>
          <w:sz w:val="22"/>
          <w:szCs w:val="22"/>
          <w:vertAlign w:val="superscript"/>
        </w:rPr>
        <w:footnoteReference w:id="52"/>
      </w:r>
      <w:bookmarkEnd w:id="133"/>
      <w:r w:rsidRPr="0084190B">
        <w:rPr>
          <w:rStyle w:val="normaltextrun"/>
          <w:rFonts w:asciiTheme="minorHAnsi" w:hAnsiTheme="minorHAnsi" w:cstheme="minorBidi"/>
          <w:sz w:val="22"/>
          <w:szCs w:val="22"/>
          <w:vertAlign w:val="superscript"/>
        </w:rPr>
        <w:t xml:space="preserve"> </w:t>
      </w:r>
      <w:r w:rsidRPr="0084190B">
        <w:rPr>
          <w:rStyle w:val="normaltextrun"/>
          <w:rFonts w:asciiTheme="minorHAnsi" w:hAnsiTheme="minorHAnsi" w:cstheme="minorBidi"/>
          <w:sz w:val="22"/>
          <w:szCs w:val="22"/>
        </w:rPr>
        <w:t>V České republice došlo během distanční výuky (2020–2022) k výraznému zlepšení digitální</w:t>
      </w:r>
      <w:r w:rsidR="00D17444" w:rsidRPr="0084190B">
        <w:rPr>
          <w:rStyle w:val="normaltextrun"/>
          <w:rFonts w:asciiTheme="minorHAnsi" w:hAnsiTheme="minorHAnsi" w:cstheme="minorBidi"/>
          <w:sz w:val="22"/>
          <w:szCs w:val="22"/>
        </w:rPr>
        <w:t>ch</w:t>
      </w:r>
      <w:r w:rsidRPr="0084190B">
        <w:rPr>
          <w:rStyle w:val="normaltextrun"/>
          <w:rFonts w:asciiTheme="minorHAnsi" w:hAnsiTheme="minorHAnsi" w:cstheme="minorBidi"/>
          <w:sz w:val="22"/>
          <w:szCs w:val="22"/>
        </w:rPr>
        <w:t xml:space="preserve"> kompetenc</w:t>
      </w:r>
      <w:r w:rsidR="00D17444" w:rsidRPr="0084190B">
        <w:rPr>
          <w:rStyle w:val="normaltextrun"/>
          <w:rFonts w:asciiTheme="minorHAnsi" w:hAnsiTheme="minorHAnsi" w:cstheme="minorBidi"/>
          <w:sz w:val="22"/>
          <w:szCs w:val="22"/>
        </w:rPr>
        <w:t>í</w:t>
      </w:r>
      <w:r w:rsidRPr="0084190B">
        <w:rPr>
          <w:rStyle w:val="normaltextrun"/>
          <w:rFonts w:asciiTheme="minorHAnsi" w:hAnsiTheme="minorHAnsi" w:cstheme="minorBidi"/>
          <w:sz w:val="22"/>
          <w:szCs w:val="22"/>
        </w:rPr>
        <w:t xml:space="preserve"> pedagogických pracovníků, stejně tak i dětí a žáků.</w:t>
      </w:r>
      <w:r w:rsidRPr="0084190B">
        <w:rPr>
          <w:rStyle w:val="normaltextrun"/>
          <w:rFonts w:asciiTheme="minorHAnsi" w:hAnsiTheme="minorHAnsi" w:cstheme="minorBidi"/>
          <w:sz w:val="22"/>
          <w:szCs w:val="22"/>
          <w:vertAlign w:val="superscript"/>
        </w:rPr>
        <w:footnoteReference w:id="53"/>
      </w:r>
      <w:r w:rsidRPr="0084190B">
        <w:rPr>
          <w:rStyle w:val="normaltextrun"/>
          <w:rFonts w:asciiTheme="minorHAnsi" w:hAnsiTheme="minorHAnsi" w:cstheme="minorBidi"/>
          <w:sz w:val="22"/>
          <w:szCs w:val="22"/>
          <w:vertAlign w:val="superscript"/>
        </w:rPr>
        <w:t xml:space="preserve"> </w:t>
      </w:r>
      <w:r w:rsidRPr="0084190B">
        <w:rPr>
          <w:rStyle w:val="normaltextrun"/>
          <w:rFonts w:asciiTheme="minorHAnsi" w:hAnsiTheme="minorHAnsi" w:cstheme="minorBidi"/>
          <w:sz w:val="22"/>
          <w:szCs w:val="22"/>
        </w:rPr>
        <w:t>Proběhla revize kurikula v oblasti informatiky a digitální</w:t>
      </w:r>
      <w:r w:rsidR="00144951" w:rsidRPr="0084190B">
        <w:rPr>
          <w:rStyle w:val="normaltextrun"/>
          <w:rFonts w:asciiTheme="minorHAnsi" w:hAnsiTheme="minorHAnsi" w:cstheme="minorBidi"/>
          <w:sz w:val="22"/>
          <w:szCs w:val="22"/>
        </w:rPr>
        <w:t>ch</w:t>
      </w:r>
      <w:r w:rsidRPr="0084190B">
        <w:rPr>
          <w:rStyle w:val="normaltextrun"/>
          <w:rFonts w:asciiTheme="minorHAnsi" w:hAnsiTheme="minorHAnsi" w:cstheme="minorBidi"/>
          <w:sz w:val="22"/>
          <w:szCs w:val="22"/>
        </w:rPr>
        <w:t xml:space="preserve"> kompetenc</w:t>
      </w:r>
      <w:r w:rsidR="00144951" w:rsidRPr="0084190B">
        <w:rPr>
          <w:rStyle w:val="normaltextrun"/>
          <w:rFonts w:asciiTheme="minorHAnsi" w:hAnsiTheme="minorHAnsi" w:cstheme="minorBidi"/>
          <w:sz w:val="22"/>
          <w:szCs w:val="22"/>
        </w:rPr>
        <w:t>í</w:t>
      </w:r>
      <w:r w:rsidRPr="0084190B">
        <w:rPr>
          <w:rStyle w:val="normaltextrun"/>
          <w:rFonts w:asciiTheme="minorHAnsi" w:hAnsiTheme="minorHAnsi" w:cstheme="minorBidi"/>
          <w:sz w:val="22"/>
          <w:szCs w:val="22"/>
        </w:rPr>
        <w:t xml:space="preserve"> doprovázená výraznou metodickou podporou. MŠMT poskytlo školám finanční prostředky z Národního plánu obnovy na digitalizaci.</w:t>
      </w:r>
      <w:r w:rsidRPr="0084190B">
        <w:rPr>
          <w:sz w:val="22"/>
          <w:szCs w:val="22"/>
        </w:rPr>
        <w:t xml:space="preserve"> </w:t>
      </w:r>
      <w:r w:rsidRPr="0084190B">
        <w:rPr>
          <w:rStyle w:val="normaltextrun"/>
          <w:rFonts w:asciiTheme="minorHAnsi" w:hAnsiTheme="minorHAnsi" w:cstheme="minorBidi"/>
          <w:sz w:val="22"/>
          <w:szCs w:val="22"/>
        </w:rPr>
        <w:t xml:space="preserve">Školám byly poskytnuty prostředky na podporu digitálních kompetencí a digitálního vzdělávání dětí, žáků a pedagogů také prostřednictvím projektů Operačního programu Výzkum, vývoj a vzdělávání (dále jen „OP VVV“), podpora dále pokračuje i prostřednictvím OP JAK. </w:t>
      </w:r>
    </w:p>
    <w:p w14:paraId="0EE8715B" w14:textId="2ED71565" w:rsidR="00440200" w:rsidRDefault="00440200" w:rsidP="21F3CF91">
      <w:pPr>
        <w:pStyle w:val="paragraph"/>
        <w:spacing w:before="120" w:beforeAutospacing="0" w:after="0" w:afterAutospacing="0"/>
        <w:rPr>
          <w:rStyle w:val="normaltextrun"/>
          <w:rFonts w:asciiTheme="minorHAnsi" w:hAnsiTheme="minorHAnsi" w:cstheme="minorBidi"/>
          <w:sz w:val="22"/>
          <w:szCs w:val="22"/>
        </w:rPr>
      </w:pPr>
      <w:r w:rsidRPr="21F3CF91">
        <w:rPr>
          <w:rStyle w:val="normaltextrun"/>
          <w:rFonts w:asciiTheme="minorHAnsi" w:hAnsiTheme="minorHAnsi" w:cstheme="minorBidi"/>
          <w:sz w:val="22"/>
          <w:szCs w:val="22"/>
        </w:rPr>
        <w:t xml:space="preserve">Klíčovým aktérem v propojování organizací v tématu digitální dovednosti a pracovních míst se stala </w:t>
      </w:r>
      <w:proofErr w:type="spellStart"/>
      <w:r w:rsidRPr="21F3CF91">
        <w:rPr>
          <w:rStyle w:val="normaltextrun"/>
          <w:rFonts w:asciiTheme="minorHAnsi" w:hAnsiTheme="minorHAnsi" w:cstheme="minorBidi"/>
          <w:sz w:val="22"/>
          <w:szCs w:val="22"/>
        </w:rPr>
        <w:t>Digi</w:t>
      </w:r>
      <w:r w:rsidR="04A7F0AB" w:rsidRPr="21F3CF91">
        <w:rPr>
          <w:rStyle w:val="normaltextrun"/>
          <w:rFonts w:asciiTheme="minorHAnsi" w:hAnsiTheme="minorHAnsi" w:cstheme="minorBidi"/>
          <w:sz w:val="22"/>
          <w:szCs w:val="22"/>
        </w:rPr>
        <w:t>K</w:t>
      </w:r>
      <w:r w:rsidRPr="21F3CF91">
        <w:rPr>
          <w:rStyle w:val="normaltextrun"/>
          <w:rFonts w:asciiTheme="minorHAnsi" w:hAnsiTheme="minorHAnsi" w:cstheme="minorBidi"/>
          <w:sz w:val="22"/>
          <w:szCs w:val="22"/>
        </w:rPr>
        <w:t>oalice</w:t>
      </w:r>
      <w:proofErr w:type="spellEnd"/>
      <w:r w:rsidRPr="21F3CF91">
        <w:rPr>
          <w:rStyle w:val="normaltextrun"/>
          <w:rFonts w:asciiTheme="minorHAnsi" w:hAnsiTheme="minorHAnsi" w:cstheme="minorBidi"/>
          <w:sz w:val="22"/>
          <w:szCs w:val="22"/>
        </w:rPr>
        <w:t xml:space="preserve"> při NPI ČR. </w:t>
      </w:r>
      <w:proofErr w:type="spellStart"/>
      <w:r w:rsidRPr="21F3CF91">
        <w:rPr>
          <w:rStyle w:val="normaltextrun"/>
          <w:rFonts w:asciiTheme="minorHAnsi" w:hAnsiTheme="minorHAnsi" w:cstheme="minorBidi"/>
          <w:sz w:val="22"/>
          <w:szCs w:val="22"/>
        </w:rPr>
        <w:t>DigiKoalice</w:t>
      </w:r>
      <w:proofErr w:type="spellEnd"/>
      <w:r w:rsidRPr="21F3CF91">
        <w:rPr>
          <w:rStyle w:val="normaltextrun"/>
          <w:rFonts w:asciiTheme="minorHAnsi" w:hAnsiTheme="minorHAnsi" w:cstheme="minorBidi"/>
          <w:sz w:val="22"/>
          <w:szCs w:val="22"/>
        </w:rPr>
        <w:t xml:space="preserve"> je klíčovým aktérem v propojování organizací při společném úsilí rozvoje digitálních dovedností dětí a dospělých, v propagaci digitálního vzdělávání a zároveň pracovních míst, pro strukturovaný dialog mezi všemi zúčastněnými stranami. </w:t>
      </w:r>
    </w:p>
    <w:p w14:paraId="082DB159" w14:textId="655F7EB2" w:rsidR="75C3ECFA" w:rsidRDefault="009F5719" w:rsidP="32BE3087">
      <w:pPr>
        <w:pStyle w:val="paragraph"/>
        <w:spacing w:before="120" w:beforeAutospacing="0" w:after="0" w:afterAutospacing="0"/>
        <w:rPr>
          <w:rStyle w:val="normaltextrun"/>
          <w:rFonts w:asciiTheme="minorHAnsi" w:hAnsiTheme="minorHAnsi" w:cstheme="minorBidi"/>
          <w:sz w:val="22"/>
          <w:szCs w:val="22"/>
        </w:rPr>
      </w:pPr>
      <w:r>
        <w:rPr>
          <w:rStyle w:val="normaltextrun"/>
          <w:rFonts w:asciiTheme="minorHAnsi" w:hAnsiTheme="minorHAnsi" w:cstheme="minorBidi"/>
          <w:sz w:val="22"/>
          <w:szCs w:val="22"/>
        </w:rPr>
        <w:t xml:space="preserve">Opatření </w:t>
      </w:r>
      <w:r w:rsidR="006062A8">
        <w:rPr>
          <w:rStyle w:val="normaltextrun"/>
          <w:rFonts w:asciiTheme="minorHAnsi" w:hAnsiTheme="minorHAnsi" w:cstheme="minorBidi"/>
          <w:sz w:val="22"/>
          <w:szCs w:val="22"/>
        </w:rPr>
        <w:t>a aktivity jsou plně</w:t>
      </w:r>
      <w:r w:rsidR="75C3ECFA" w:rsidRPr="32BE3087">
        <w:rPr>
          <w:rStyle w:val="normaltextrun"/>
          <w:rFonts w:asciiTheme="minorHAnsi" w:hAnsiTheme="minorHAnsi" w:cstheme="minorBidi"/>
          <w:sz w:val="22"/>
          <w:szCs w:val="22"/>
        </w:rPr>
        <w:t xml:space="preserve"> v souladu s nově připraveným uceleným strategickým rámcem pro rozvoj digitálního vzdělávání v aktualizované verzi programu Digitální Česko. Plnění cílů nově zpracované koncepce bude koordinováno v rámci nově ustanoveného Výboru pro digitální vzdělávání pod Radou vlády pro informační společnost, a to ve spolupráci s MŠMT a dalšími dotčenými resorty.</w:t>
      </w:r>
    </w:p>
    <w:p w14:paraId="1819CBF1" w14:textId="77777777" w:rsidR="00373269" w:rsidRDefault="00373269" w:rsidP="002E3EF4">
      <w:pPr>
        <w:pStyle w:val="paragraph"/>
        <w:spacing w:before="120" w:beforeAutospacing="0" w:after="0" w:afterAutospacing="0"/>
        <w:rPr>
          <w:rStyle w:val="normaltextrun"/>
          <w:rFonts w:asciiTheme="minorHAnsi" w:hAnsiTheme="minorHAnsi" w:cstheme="minorBidi"/>
          <w:sz w:val="22"/>
          <w:szCs w:val="22"/>
        </w:rPr>
      </w:pPr>
    </w:p>
    <w:p w14:paraId="68900323" w14:textId="77777777" w:rsidR="000B3559" w:rsidRPr="00697CB0" w:rsidRDefault="000B3559" w:rsidP="002E3EF4">
      <w:pPr>
        <w:spacing w:before="120" w:after="0" w:line="240" w:lineRule="auto"/>
        <w:ind w:right="136"/>
        <w:rPr>
          <w:rFonts w:cstheme="minorHAnsi"/>
          <w:b/>
          <w:bCs/>
          <w:color w:val="auto"/>
          <w:sz w:val="20"/>
          <w:szCs w:val="20"/>
          <w:shd w:val="clear" w:color="auto" w:fill="9CC2E5" w:themeFill="accent5" w:themeFillTint="99"/>
          <w:lang w:eastAsia="cs-CZ"/>
        </w:rPr>
      </w:pPr>
      <w:r w:rsidRPr="00697CB0">
        <w:rPr>
          <w:rFonts w:cstheme="minorHAnsi"/>
          <w:b/>
          <w:bCs/>
          <w:color w:val="auto"/>
          <w:sz w:val="20"/>
          <w:szCs w:val="20"/>
          <w:shd w:val="clear" w:color="auto" w:fill="9CC2E5" w:themeFill="accent5" w:themeFillTint="99"/>
          <w:lang w:eastAsia="cs-CZ"/>
        </w:rPr>
        <w:t>Strategické kroky MŠMT</w:t>
      </w:r>
    </w:p>
    <w:p w14:paraId="07DB209A" w14:textId="77777777" w:rsidR="000B3559" w:rsidRPr="00697CB0" w:rsidRDefault="000B3559" w:rsidP="00D023A4">
      <w:pPr>
        <w:pStyle w:val="Odstavecseseznamem"/>
        <w:numPr>
          <w:ilvl w:val="0"/>
          <w:numId w:val="135"/>
        </w:numPr>
        <w:spacing w:after="0" w:line="240" w:lineRule="auto"/>
        <w:ind w:left="283" w:right="130" w:hanging="284"/>
        <w:contextualSpacing w:val="0"/>
        <w:rPr>
          <w:rFonts w:cstheme="minorHAnsi"/>
          <w:sz w:val="20"/>
          <w:szCs w:val="20"/>
        </w:rPr>
      </w:pPr>
      <w:r w:rsidRPr="00697CB0">
        <w:rPr>
          <w:rFonts w:cstheme="minorHAnsi"/>
          <w:sz w:val="20"/>
          <w:szCs w:val="20"/>
        </w:rPr>
        <w:t>Navázat na revize RVP v oblasti informatiky a pokračovat v rozvoji oborových didaktik na fakultách vzdělávajících učitele a zohlednit vzrůstající roli digitálních technologií ve vzdělávání.</w:t>
      </w:r>
    </w:p>
    <w:p w14:paraId="7C7E6B3D" w14:textId="77777777" w:rsidR="000B3559" w:rsidRPr="00697CB0" w:rsidRDefault="000B3559" w:rsidP="00D023A4">
      <w:pPr>
        <w:pStyle w:val="Odstavecseseznamem"/>
        <w:numPr>
          <w:ilvl w:val="0"/>
          <w:numId w:val="135"/>
        </w:numPr>
        <w:spacing w:after="0" w:line="240" w:lineRule="auto"/>
        <w:ind w:left="283" w:right="130" w:hanging="284"/>
        <w:contextualSpacing w:val="0"/>
        <w:rPr>
          <w:rFonts w:cstheme="minorHAnsi"/>
          <w:sz w:val="20"/>
          <w:szCs w:val="20"/>
        </w:rPr>
      </w:pPr>
      <w:r w:rsidRPr="00697CB0">
        <w:rPr>
          <w:rFonts w:cstheme="minorHAnsi"/>
          <w:sz w:val="20"/>
          <w:szCs w:val="20"/>
        </w:rPr>
        <w:t>Monitorovat implementaci revize v oblasti informatiky ve školách a reagovat na aktuální problémy adekvátními opatřeními na podporu škol.</w:t>
      </w:r>
    </w:p>
    <w:p w14:paraId="18E50550" w14:textId="77777777" w:rsidR="000B3559" w:rsidRPr="00697CB0" w:rsidRDefault="000B3559" w:rsidP="00D023A4">
      <w:pPr>
        <w:pStyle w:val="Odstavecseseznamem"/>
        <w:numPr>
          <w:ilvl w:val="0"/>
          <w:numId w:val="135"/>
        </w:numPr>
        <w:spacing w:after="0" w:line="240" w:lineRule="auto"/>
        <w:ind w:left="283" w:right="130" w:hanging="284"/>
        <w:contextualSpacing w:val="0"/>
        <w:rPr>
          <w:rFonts w:cstheme="minorHAnsi"/>
          <w:sz w:val="20"/>
          <w:szCs w:val="20"/>
        </w:rPr>
      </w:pPr>
      <w:r w:rsidRPr="00697CB0">
        <w:rPr>
          <w:rFonts w:cstheme="minorHAnsi"/>
          <w:sz w:val="20"/>
          <w:szCs w:val="20"/>
        </w:rPr>
        <w:t>Posilovat metodickou podporu školám v integraci digitálních nástrojů a inovací do výuky.</w:t>
      </w:r>
    </w:p>
    <w:p w14:paraId="2509952C" w14:textId="77777777" w:rsidR="000B3559" w:rsidRPr="00697CB0" w:rsidRDefault="000B3559" w:rsidP="00D023A4">
      <w:pPr>
        <w:pStyle w:val="Odstavecseseznamem"/>
        <w:numPr>
          <w:ilvl w:val="0"/>
          <w:numId w:val="135"/>
        </w:numPr>
        <w:spacing w:after="0" w:line="240" w:lineRule="auto"/>
        <w:ind w:left="283" w:right="130" w:hanging="284"/>
        <w:contextualSpacing w:val="0"/>
        <w:rPr>
          <w:rFonts w:cstheme="minorHAnsi"/>
          <w:sz w:val="20"/>
          <w:szCs w:val="20"/>
        </w:rPr>
      </w:pPr>
      <w:r w:rsidRPr="00697CB0">
        <w:rPr>
          <w:rFonts w:cstheme="minorHAnsi"/>
          <w:sz w:val="20"/>
          <w:szCs w:val="20"/>
        </w:rPr>
        <w:t xml:space="preserve">Realizovat opatření na podporu digitálního </w:t>
      </w:r>
      <w:proofErr w:type="spellStart"/>
      <w:r w:rsidRPr="00697CB0">
        <w:rPr>
          <w:rFonts w:cstheme="minorHAnsi"/>
          <w:sz w:val="20"/>
          <w:szCs w:val="20"/>
        </w:rPr>
        <w:t>well-beingu</w:t>
      </w:r>
      <w:proofErr w:type="spellEnd"/>
      <w:r w:rsidRPr="00697CB0">
        <w:rPr>
          <w:rFonts w:cstheme="minorHAnsi"/>
          <w:sz w:val="20"/>
          <w:szCs w:val="20"/>
        </w:rPr>
        <w:t xml:space="preserve"> a kybernetické bezpečnosti a prevence ve školách.</w:t>
      </w:r>
    </w:p>
    <w:p w14:paraId="7BAC7AEB" w14:textId="75D8A235" w:rsidR="000B3559" w:rsidRPr="00697CB0" w:rsidRDefault="000B3559" w:rsidP="00D023A4">
      <w:pPr>
        <w:pStyle w:val="Odstavecseseznamem"/>
        <w:numPr>
          <w:ilvl w:val="0"/>
          <w:numId w:val="135"/>
        </w:numPr>
        <w:spacing w:after="0" w:line="240" w:lineRule="auto"/>
        <w:ind w:left="283" w:right="130" w:hanging="284"/>
        <w:contextualSpacing w:val="0"/>
        <w:rPr>
          <w:rFonts w:cstheme="minorHAnsi"/>
          <w:sz w:val="20"/>
          <w:szCs w:val="20"/>
        </w:rPr>
      </w:pPr>
      <w:r w:rsidRPr="00697CB0">
        <w:rPr>
          <w:rFonts w:cstheme="minorHAnsi"/>
          <w:sz w:val="20"/>
          <w:szCs w:val="20"/>
        </w:rPr>
        <w:t>Rozvíjet opatření na podporu prevence digitálního vyloučení a podporovat online a kombinované vzdělávání.</w:t>
      </w:r>
    </w:p>
    <w:p w14:paraId="22F48395" w14:textId="77777777" w:rsidR="000B3559" w:rsidRPr="00697CB0" w:rsidRDefault="000B3559" w:rsidP="00D023A4">
      <w:pPr>
        <w:pStyle w:val="Odstavecseseznamem"/>
        <w:numPr>
          <w:ilvl w:val="0"/>
          <w:numId w:val="135"/>
        </w:numPr>
        <w:spacing w:after="0" w:line="240" w:lineRule="auto"/>
        <w:ind w:left="283" w:right="130" w:hanging="284"/>
        <w:contextualSpacing w:val="0"/>
        <w:rPr>
          <w:rFonts w:cstheme="minorHAnsi"/>
          <w:sz w:val="20"/>
          <w:szCs w:val="20"/>
        </w:rPr>
      </w:pPr>
      <w:r w:rsidRPr="00697CB0">
        <w:rPr>
          <w:rFonts w:cstheme="minorHAnsi"/>
          <w:sz w:val="20"/>
          <w:szCs w:val="20"/>
        </w:rPr>
        <w:t>Rozvíjet ucelený systém digitálních vzdělávacích zdrojů a posilovat jejich dostupnost v souladu s Programovým prohlášením vlády 2022.</w:t>
      </w:r>
    </w:p>
    <w:p w14:paraId="1968A87F" w14:textId="77777777" w:rsidR="000B3559" w:rsidRPr="00697CB0" w:rsidRDefault="000B3559" w:rsidP="00D023A4">
      <w:pPr>
        <w:pStyle w:val="Odstavecseseznamem"/>
        <w:numPr>
          <w:ilvl w:val="0"/>
          <w:numId w:val="135"/>
        </w:numPr>
        <w:spacing w:after="0" w:line="240" w:lineRule="auto"/>
        <w:ind w:left="283" w:right="130" w:hanging="284"/>
        <w:contextualSpacing w:val="0"/>
        <w:rPr>
          <w:rFonts w:cstheme="minorHAnsi"/>
          <w:sz w:val="20"/>
          <w:szCs w:val="20"/>
        </w:rPr>
      </w:pPr>
      <w:r w:rsidRPr="00697CB0">
        <w:rPr>
          <w:rFonts w:cstheme="minorHAnsi"/>
          <w:sz w:val="20"/>
          <w:szCs w:val="20"/>
        </w:rPr>
        <w:t>Poskytovat metodickou podporu kvalifikovaným školním a krajským ICT koordinátorům/metodikům.</w:t>
      </w:r>
    </w:p>
    <w:p w14:paraId="5F14E0E8" w14:textId="77777777" w:rsidR="000B3559" w:rsidRPr="00697CB0" w:rsidRDefault="000B3559" w:rsidP="00D023A4">
      <w:pPr>
        <w:pStyle w:val="Odstavecseseznamem"/>
        <w:numPr>
          <w:ilvl w:val="0"/>
          <w:numId w:val="135"/>
        </w:numPr>
        <w:spacing w:after="0" w:line="240" w:lineRule="auto"/>
        <w:ind w:left="283" w:right="130" w:hanging="284"/>
        <w:contextualSpacing w:val="0"/>
        <w:rPr>
          <w:rFonts w:cstheme="minorHAnsi"/>
          <w:sz w:val="20"/>
          <w:szCs w:val="20"/>
        </w:rPr>
      </w:pPr>
      <w:r w:rsidRPr="00697CB0">
        <w:rPr>
          <w:rFonts w:cstheme="minorHAnsi"/>
          <w:sz w:val="20"/>
          <w:szCs w:val="20"/>
        </w:rPr>
        <w:lastRenderedPageBreak/>
        <w:t xml:space="preserve">Podporovat další vzdělávání pedagogických pracovníků v oblasti digitálního vzdělávání v kontextu vývoje zahraničních </w:t>
      </w:r>
      <w:proofErr w:type="spellStart"/>
      <w:r w:rsidRPr="00697CB0">
        <w:rPr>
          <w:rFonts w:cstheme="minorHAnsi"/>
          <w:sz w:val="20"/>
          <w:szCs w:val="20"/>
        </w:rPr>
        <w:t>sebehodnoticích</w:t>
      </w:r>
      <w:proofErr w:type="spellEnd"/>
      <w:r w:rsidRPr="00697CB0">
        <w:rPr>
          <w:rFonts w:cstheme="minorHAnsi"/>
          <w:sz w:val="20"/>
          <w:szCs w:val="20"/>
        </w:rPr>
        <w:t xml:space="preserve"> nástrojů (</w:t>
      </w:r>
      <w:proofErr w:type="spellStart"/>
      <w:r w:rsidRPr="00697CB0">
        <w:rPr>
          <w:rFonts w:cstheme="minorHAnsi"/>
          <w:sz w:val="20"/>
          <w:szCs w:val="20"/>
        </w:rPr>
        <w:t>DigComp</w:t>
      </w:r>
      <w:proofErr w:type="spellEnd"/>
      <w:r w:rsidRPr="00697CB0">
        <w:rPr>
          <w:rFonts w:cstheme="minorHAnsi"/>
          <w:sz w:val="20"/>
          <w:szCs w:val="20"/>
        </w:rPr>
        <w:t xml:space="preserve">, </w:t>
      </w:r>
      <w:proofErr w:type="spellStart"/>
      <w:r w:rsidRPr="00697CB0">
        <w:rPr>
          <w:rFonts w:cstheme="minorHAnsi"/>
          <w:sz w:val="20"/>
          <w:szCs w:val="20"/>
        </w:rPr>
        <w:t>DigCompEdu</w:t>
      </w:r>
      <w:proofErr w:type="spellEnd"/>
      <w:r w:rsidRPr="00697CB0">
        <w:rPr>
          <w:rFonts w:cstheme="minorHAnsi"/>
          <w:sz w:val="20"/>
          <w:szCs w:val="20"/>
        </w:rPr>
        <w:t xml:space="preserve"> aj.).</w:t>
      </w:r>
    </w:p>
    <w:p w14:paraId="3F051D24" w14:textId="77777777" w:rsidR="000B3559" w:rsidRPr="00697CB0" w:rsidRDefault="000B3559" w:rsidP="00D023A4">
      <w:pPr>
        <w:pStyle w:val="Odstavecseseznamem"/>
        <w:numPr>
          <w:ilvl w:val="0"/>
          <w:numId w:val="135"/>
        </w:numPr>
        <w:spacing w:after="0" w:line="240" w:lineRule="auto"/>
        <w:ind w:left="283" w:right="130" w:hanging="284"/>
        <w:contextualSpacing w:val="0"/>
        <w:rPr>
          <w:rFonts w:cstheme="minorHAnsi"/>
          <w:sz w:val="20"/>
          <w:szCs w:val="20"/>
        </w:rPr>
      </w:pPr>
      <w:r w:rsidRPr="00697CB0">
        <w:rPr>
          <w:rFonts w:cstheme="minorHAnsi"/>
          <w:sz w:val="20"/>
          <w:szCs w:val="20"/>
        </w:rPr>
        <w:t>Zajistit systémový přístup k rozvoji digitálních kompetencí v rámci celoživotního učení ve spolupráci s relevantními aktéry.</w:t>
      </w:r>
    </w:p>
    <w:p w14:paraId="497CCCC8" w14:textId="25FE54F8" w:rsidR="000B3559" w:rsidRPr="00697CB0" w:rsidRDefault="000B3559" w:rsidP="00D023A4">
      <w:pPr>
        <w:pStyle w:val="Odstavecseseznamem"/>
        <w:numPr>
          <w:ilvl w:val="0"/>
          <w:numId w:val="135"/>
        </w:numPr>
        <w:spacing w:after="0" w:line="240" w:lineRule="auto"/>
        <w:ind w:left="283" w:right="130" w:hanging="284"/>
        <w:rPr>
          <w:rFonts w:cstheme="minorHAnsi"/>
          <w:color w:val="auto"/>
          <w:sz w:val="20"/>
          <w:szCs w:val="20"/>
          <w:lang w:eastAsia="cs-CZ"/>
        </w:rPr>
      </w:pPr>
      <w:r w:rsidRPr="00697CB0">
        <w:rPr>
          <w:rFonts w:cstheme="minorHAnsi"/>
          <w:sz w:val="20"/>
          <w:szCs w:val="20"/>
        </w:rPr>
        <w:t xml:space="preserve">Sledovat vývoj umělé inteligence, </w:t>
      </w:r>
      <w:proofErr w:type="spellStart"/>
      <w:r w:rsidRPr="00697CB0">
        <w:rPr>
          <w:rFonts w:cstheme="minorHAnsi"/>
          <w:sz w:val="20"/>
          <w:szCs w:val="20"/>
        </w:rPr>
        <w:t>metaverza</w:t>
      </w:r>
      <w:proofErr w:type="spellEnd"/>
      <w:r w:rsidRPr="00697CB0">
        <w:rPr>
          <w:rFonts w:cstheme="minorHAnsi"/>
          <w:sz w:val="20"/>
          <w:szCs w:val="20"/>
        </w:rPr>
        <w:t xml:space="preserve"> a dalších průlomových digitálních inovací, zejména těch jejich oblastí, které mají přímé dopady </w:t>
      </w:r>
      <w:r w:rsidR="59B0FEFC" w:rsidRPr="00697CB0">
        <w:rPr>
          <w:rFonts w:cstheme="minorHAnsi"/>
          <w:sz w:val="20"/>
          <w:szCs w:val="20"/>
        </w:rPr>
        <w:t xml:space="preserve">na životy žáků a dětí, </w:t>
      </w:r>
      <w:r w:rsidRPr="00697CB0">
        <w:rPr>
          <w:rFonts w:cstheme="minorHAnsi"/>
          <w:sz w:val="20"/>
          <w:szCs w:val="20"/>
        </w:rPr>
        <w:t>do práce učitelů, škol i vzdělávacích systémů. Metodicky podporovat školy, jak nové prostředky využívat. </w:t>
      </w:r>
    </w:p>
    <w:p w14:paraId="13BC5822" w14:textId="3DE0F599" w:rsidR="000B3559" w:rsidRPr="00697CB0" w:rsidRDefault="000B3559" w:rsidP="002E3EF4">
      <w:pPr>
        <w:spacing w:before="120" w:after="0" w:line="240" w:lineRule="auto"/>
        <w:ind w:right="136"/>
        <w:rPr>
          <w:rFonts w:cstheme="minorHAnsi"/>
          <w:b/>
          <w:bCs/>
          <w:color w:val="auto"/>
          <w:sz w:val="20"/>
          <w:szCs w:val="20"/>
          <w:shd w:val="clear" w:color="auto" w:fill="9CC2E5" w:themeFill="accent5" w:themeFillTint="99"/>
          <w:lang w:eastAsia="cs-CZ"/>
        </w:rPr>
      </w:pPr>
      <w:r w:rsidRPr="00697CB0">
        <w:rPr>
          <w:rFonts w:cstheme="minorHAnsi"/>
          <w:b/>
          <w:bCs/>
          <w:color w:val="auto"/>
          <w:sz w:val="20"/>
          <w:szCs w:val="20"/>
          <w:shd w:val="clear" w:color="auto" w:fill="9CC2E5" w:themeFill="accent5" w:themeFillTint="99"/>
          <w:lang w:eastAsia="cs-CZ"/>
        </w:rPr>
        <w:t>Doporučení pro kraje</w:t>
      </w:r>
      <w:r w:rsidR="005A53D7" w:rsidRPr="00697CB0">
        <w:rPr>
          <w:rFonts w:cstheme="minorHAnsi"/>
          <w:b/>
          <w:bCs/>
          <w:color w:val="auto"/>
          <w:sz w:val="20"/>
          <w:szCs w:val="20"/>
          <w:shd w:val="clear" w:color="auto" w:fill="9CC2E5" w:themeFill="accent5" w:themeFillTint="99"/>
          <w:lang w:eastAsia="cs-CZ"/>
        </w:rPr>
        <w:t>/krajské úřady</w:t>
      </w:r>
      <w:r w:rsidRPr="00697CB0">
        <w:rPr>
          <w:rFonts w:cstheme="minorHAnsi"/>
          <w:b/>
          <w:bCs/>
          <w:color w:val="auto"/>
          <w:sz w:val="20"/>
          <w:szCs w:val="20"/>
          <w:shd w:val="clear" w:color="auto" w:fill="9CC2E5" w:themeFill="accent5" w:themeFillTint="99"/>
          <w:lang w:eastAsia="cs-CZ"/>
        </w:rPr>
        <w:t xml:space="preserve"> a zřizovatele</w:t>
      </w:r>
    </w:p>
    <w:p w14:paraId="48FF96FA" w14:textId="77777777" w:rsidR="000B3559" w:rsidRPr="00697CB0" w:rsidRDefault="000B3559" w:rsidP="00D023A4">
      <w:pPr>
        <w:pStyle w:val="Odstavecseseznamem"/>
        <w:numPr>
          <w:ilvl w:val="0"/>
          <w:numId w:val="162"/>
        </w:numPr>
        <w:spacing w:after="0" w:line="240" w:lineRule="auto"/>
        <w:ind w:left="284" w:right="138" w:hanging="284"/>
        <w:contextualSpacing w:val="0"/>
        <w:rPr>
          <w:rFonts w:cstheme="minorHAnsi"/>
          <w:sz w:val="20"/>
          <w:szCs w:val="20"/>
        </w:rPr>
      </w:pPr>
      <w:r w:rsidRPr="00697CB0">
        <w:rPr>
          <w:rFonts w:cstheme="minorHAnsi"/>
          <w:sz w:val="20"/>
          <w:szCs w:val="20"/>
        </w:rPr>
        <w:t>Zajistit podporu školám při zajištění konektivity a obnovování digitální infrastruktury.</w:t>
      </w:r>
    </w:p>
    <w:p w14:paraId="104FC1C6" w14:textId="77777777" w:rsidR="000B3559" w:rsidRPr="00697CB0" w:rsidRDefault="000B3559" w:rsidP="00D023A4">
      <w:pPr>
        <w:pStyle w:val="Odstavecseseznamem"/>
        <w:numPr>
          <w:ilvl w:val="0"/>
          <w:numId w:val="162"/>
        </w:numPr>
        <w:spacing w:after="0" w:line="240" w:lineRule="auto"/>
        <w:ind w:left="284" w:right="138" w:hanging="284"/>
        <w:contextualSpacing w:val="0"/>
        <w:rPr>
          <w:rStyle w:val="normaltextrun"/>
          <w:rFonts w:cstheme="minorHAnsi"/>
          <w:sz w:val="20"/>
          <w:szCs w:val="20"/>
        </w:rPr>
      </w:pPr>
      <w:r w:rsidRPr="00697CB0">
        <w:rPr>
          <w:rFonts w:cstheme="minorHAnsi"/>
          <w:sz w:val="20"/>
          <w:szCs w:val="20"/>
        </w:rPr>
        <w:t>Poskytovat podporu školám v oblasti kybernetické bezpečnosti a v oblasti implementace nových technologií do výuky (např. propojování odborníků se školami</w:t>
      </w:r>
      <w:r w:rsidRPr="00697CB0">
        <w:rPr>
          <w:rStyle w:val="normaltextrun"/>
          <w:rFonts w:eastAsia="Times New Roman" w:cstheme="minorHAnsi"/>
          <w:sz w:val="20"/>
          <w:szCs w:val="20"/>
        </w:rPr>
        <w:t>).</w:t>
      </w:r>
    </w:p>
    <w:p w14:paraId="471BE8ED" w14:textId="6712D514" w:rsidR="000B3559" w:rsidRPr="00697CB0" w:rsidRDefault="000B3559" w:rsidP="00D023A4">
      <w:pPr>
        <w:pStyle w:val="paragraph"/>
        <w:numPr>
          <w:ilvl w:val="0"/>
          <w:numId w:val="162"/>
        </w:numPr>
        <w:spacing w:before="0" w:beforeAutospacing="0" w:after="0" w:afterAutospacing="0"/>
        <w:ind w:left="284" w:right="78" w:hanging="284"/>
        <w:rPr>
          <w:rFonts w:asciiTheme="minorHAnsi" w:eastAsia="Calibri" w:hAnsiTheme="minorHAnsi" w:cstheme="minorHAnsi"/>
          <w:sz w:val="20"/>
          <w:szCs w:val="20"/>
        </w:rPr>
      </w:pPr>
      <w:r w:rsidRPr="00697CB0">
        <w:rPr>
          <w:rFonts w:asciiTheme="minorHAnsi" w:hAnsiTheme="minorHAnsi" w:cstheme="minorHAnsi"/>
          <w:color w:val="auto"/>
          <w:sz w:val="20"/>
          <w:szCs w:val="20"/>
        </w:rPr>
        <w:t xml:space="preserve">Připravit plán na obnovu a rozvoj digitální infrastruktury škol po skončení aktivit Národního plánu obnovy se zohledněním již existujících výstupů (např. </w:t>
      </w:r>
      <w:r w:rsidR="00C321F0" w:rsidRPr="00697CB0">
        <w:rPr>
          <w:rFonts w:asciiTheme="minorHAnsi" w:hAnsiTheme="minorHAnsi" w:cstheme="minorHAnsi"/>
          <w:color w:val="auto"/>
          <w:sz w:val="20"/>
          <w:szCs w:val="20"/>
        </w:rPr>
        <w:t>výzkum realizovaný přes Technologickou agenturu ČR (</w:t>
      </w:r>
      <w:r w:rsidRPr="00697CB0">
        <w:rPr>
          <w:rFonts w:asciiTheme="minorHAnsi" w:hAnsiTheme="minorHAnsi" w:cstheme="minorHAnsi"/>
          <w:color w:val="auto"/>
          <w:sz w:val="20"/>
          <w:szCs w:val="20"/>
        </w:rPr>
        <w:t>TA ČR</w:t>
      </w:r>
      <w:r w:rsidR="00C321F0" w:rsidRPr="00697CB0">
        <w:rPr>
          <w:rFonts w:asciiTheme="minorHAnsi" w:hAnsiTheme="minorHAnsi" w:cstheme="minorHAnsi"/>
          <w:color w:val="auto"/>
          <w:sz w:val="20"/>
          <w:szCs w:val="20"/>
        </w:rPr>
        <w:t>) s názvem „Analýza stavu digitální infrastruktury a jejího systémového a udržitelného financování v ČR, návrhy budoucích opatření“</w:t>
      </w:r>
      <w:r w:rsidR="004C6FC9" w:rsidRPr="00697CB0">
        <w:rPr>
          <w:rFonts w:asciiTheme="minorHAnsi" w:hAnsiTheme="minorHAnsi" w:cstheme="minorHAnsi"/>
          <w:color w:val="auto"/>
          <w:sz w:val="20"/>
          <w:szCs w:val="20"/>
        </w:rPr>
        <w:t>,</w:t>
      </w:r>
      <w:r w:rsidR="00C321F0" w:rsidRPr="00697CB0">
        <w:rPr>
          <w:rFonts w:asciiTheme="minorHAnsi" w:hAnsiTheme="minorHAnsi" w:cstheme="minorHAnsi"/>
          <w:color w:val="auto"/>
          <w:sz w:val="20"/>
          <w:szCs w:val="20"/>
        </w:rPr>
        <w:t xml:space="preserve"> </w:t>
      </w:r>
      <w:r w:rsidR="003C4688" w:rsidRPr="00697CB0">
        <w:rPr>
          <w:rFonts w:asciiTheme="minorHAnsi" w:hAnsiTheme="minorHAnsi" w:cstheme="minorHAnsi"/>
          <w:color w:val="auto"/>
          <w:sz w:val="20"/>
          <w:szCs w:val="20"/>
        </w:rPr>
        <w:t xml:space="preserve">jehož výsledky budou zveřejněny v části metodického portálu MŠMT </w:t>
      </w:r>
      <w:hyperlink r:id="rId35" w:history="1">
        <w:r w:rsidR="003A65C8" w:rsidRPr="00697CB0">
          <w:rPr>
            <w:rStyle w:val="Hypertextovodkaz"/>
            <w:rFonts w:asciiTheme="minorHAnsi" w:hAnsiTheme="minorHAnsi" w:cstheme="minorHAnsi"/>
            <w:sz w:val="20"/>
            <w:szCs w:val="20"/>
          </w:rPr>
          <w:t>https://www.edu.cz/data/analyzy/</w:t>
        </w:r>
      </w:hyperlink>
      <w:r w:rsidRPr="00697CB0">
        <w:rPr>
          <w:rFonts w:asciiTheme="minorHAnsi" w:hAnsiTheme="minorHAnsi" w:cstheme="minorHAnsi"/>
          <w:color w:val="auto"/>
          <w:sz w:val="20"/>
          <w:szCs w:val="20"/>
        </w:rPr>
        <w:t>).</w:t>
      </w:r>
    </w:p>
    <w:p w14:paraId="3FEBAA84" w14:textId="77777777" w:rsidR="000B3559" w:rsidRPr="00697CB0" w:rsidRDefault="000B3559" w:rsidP="002E3EF4">
      <w:pPr>
        <w:spacing w:before="120" w:after="0" w:line="240" w:lineRule="auto"/>
        <w:ind w:right="136"/>
        <w:rPr>
          <w:rFonts w:cstheme="minorHAnsi"/>
          <w:b/>
          <w:bCs/>
          <w:color w:val="auto"/>
          <w:sz w:val="20"/>
          <w:szCs w:val="20"/>
          <w:shd w:val="clear" w:color="auto" w:fill="9CC2E5" w:themeFill="accent5" w:themeFillTint="99"/>
          <w:lang w:eastAsia="cs-CZ"/>
        </w:rPr>
      </w:pPr>
      <w:r w:rsidRPr="00697CB0">
        <w:rPr>
          <w:rFonts w:cstheme="minorHAnsi"/>
          <w:b/>
          <w:bCs/>
          <w:color w:val="auto"/>
          <w:sz w:val="20"/>
          <w:szCs w:val="20"/>
          <w:shd w:val="clear" w:color="auto" w:fill="9CC2E5" w:themeFill="accent5" w:themeFillTint="99"/>
          <w:lang w:eastAsia="cs-CZ"/>
        </w:rPr>
        <w:t xml:space="preserve">Doporučení pro školy </w:t>
      </w:r>
    </w:p>
    <w:p w14:paraId="7881023D" w14:textId="1E87D0E2" w:rsidR="000B3559" w:rsidRPr="00697CB0" w:rsidRDefault="001A702C" w:rsidP="00D023A4">
      <w:pPr>
        <w:pStyle w:val="Odstavecseseznamem"/>
        <w:numPr>
          <w:ilvl w:val="0"/>
          <w:numId w:val="136"/>
        </w:numPr>
        <w:spacing w:after="0" w:line="240" w:lineRule="auto"/>
        <w:ind w:left="288" w:right="135" w:hanging="288"/>
        <w:contextualSpacing w:val="0"/>
        <w:rPr>
          <w:rFonts w:cstheme="minorHAnsi"/>
          <w:sz w:val="20"/>
          <w:szCs w:val="20"/>
        </w:rPr>
      </w:pPr>
      <w:r w:rsidRPr="00697CB0">
        <w:rPr>
          <w:rFonts w:cstheme="minorHAnsi"/>
          <w:sz w:val="20"/>
          <w:szCs w:val="20"/>
        </w:rPr>
        <w:t>Po</w:t>
      </w:r>
      <w:r w:rsidR="000B3559" w:rsidRPr="00697CB0">
        <w:rPr>
          <w:rFonts w:cstheme="minorHAnsi"/>
          <w:sz w:val="20"/>
          <w:szCs w:val="20"/>
        </w:rPr>
        <w:t>dporovat rozvoj informatického myšlení a digitálních kompetencí žáků s využíváním pokročilých digitálních technologií ve všech vzdělávacích oblastech.</w:t>
      </w:r>
    </w:p>
    <w:p w14:paraId="083FCCE8" w14:textId="77777777" w:rsidR="000B3559" w:rsidRPr="00697CB0" w:rsidRDefault="000B3559" w:rsidP="00D023A4">
      <w:pPr>
        <w:pStyle w:val="Odstavecseseznamem"/>
        <w:numPr>
          <w:ilvl w:val="0"/>
          <w:numId w:val="136"/>
        </w:numPr>
        <w:spacing w:after="0" w:line="240" w:lineRule="auto"/>
        <w:ind w:left="288" w:right="135" w:hanging="288"/>
        <w:contextualSpacing w:val="0"/>
        <w:rPr>
          <w:rFonts w:cstheme="minorHAnsi"/>
          <w:sz w:val="20"/>
          <w:szCs w:val="20"/>
        </w:rPr>
      </w:pPr>
      <w:r w:rsidRPr="00697CB0">
        <w:rPr>
          <w:rFonts w:cstheme="minorHAnsi"/>
          <w:sz w:val="20"/>
          <w:szCs w:val="20"/>
        </w:rPr>
        <w:t>Zaměřovat se na prevenci digitálního vyloučení, začleňovat prvky inkluzivního online a kombinovaného vzdělávání.</w:t>
      </w:r>
    </w:p>
    <w:p w14:paraId="12A4A5BE" w14:textId="77777777" w:rsidR="000B3559" w:rsidRPr="00697CB0" w:rsidRDefault="000B3559" w:rsidP="00D023A4">
      <w:pPr>
        <w:pStyle w:val="Odstavecseseznamem"/>
        <w:numPr>
          <w:ilvl w:val="0"/>
          <w:numId w:val="136"/>
        </w:numPr>
        <w:spacing w:after="0" w:line="240" w:lineRule="auto"/>
        <w:ind w:left="288" w:right="135" w:hanging="288"/>
        <w:contextualSpacing w:val="0"/>
        <w:rPr>
          <w:rFonts w:cstheme="minorHAnsi"/>
          <w:sz w:val="20"/>
          <w:szCs w:val="20"/>
        </w:rPr>
      </w:pPr>
      <w:r w:rsidRPr="00697CB0">
        <w:rPr>
          <w:rFonts w:cstheme="minorHAnsi"/>
          <w:sz w:val="20"/>
          <w:szCs w:val="20"/>
        </w:rPr>
        <w:t>Usilovat o efektivní zavádění inovací v kontextu digitalizace do všech vzdělávacích oblastí.</w:t>
      </w:r>
    </w:p>
    <w:p w14:paraId="51772C1C" w14:textId="089A524D" w:rsidR="000B3559" w:rsidRPr="00697CB0" w:rsidRDefault="000B3559" w:rsidP="00D023A4">
      <w:pPr>
        <w:pStyle w:val="Odstavecseseznamem"/>
        <w:numPr>
          <w:ilvl w:val="0"/>
          <w:numId w:val="136"/>
        </w:numPr>
        <w:spacing w:after="0" w:line="240" w:lineRule="auto"/>
        <w:ind w:left="288" w:right="135" w:hanging="288"/>
        <w:rPr>
          <w:rFonts w:cstheme="minorHAnsi"/>
          <w:sz w:val="20"/>
          <w:szCs w:val="20"/>
        </w:rPr>
      </w:pPr>
      <w:r w:rsidRPr="00697CB0">
        <w:rPr>
          <w:rFonts w:cstheme="minorHAnsi"/>
          <w:sz w:val="20"/>
          <w:szCs w:val="20"/>
        </w:rPr>
        <w:t xml:space="preserve">Začleňovat vzdělávací programy na podporu digitálního </w:t>
      </w:r>
      <w:proofErr w:type="spellStart"/>
      <w:r w:rsidRPr="00697CB0">
        <w:rPr>
          <w:rFonts w:cstheme="minorHAnsi"/>
          <w:sz w:val="20"/>
          <w:szCs w:val="20"/>
        </w:rPr>
        <w:t>well-beingu</w:t>
      </w:r>
      <w:proofErr w:type="spellEnd"/>
      <w:r w:rsidRPr="00697CB0">
        <w:rPr>
          <w:rFonts w:cstheme="minorHAnsi"/>
          <w:sz w:val="20"/>
          <w:szCs w:val="20"/>
        </w:rPr>
        <w:t xml:space="preserve"> do výuky ve spolupráci </w:t>
      </w:r>
      <w:r w:rsidR="61C12F6A" w:rsidRPr="00697CB0">
        <w:rPr>
          <w:rFonts w:cstheme="minorHAnsi"/>
          <w:sz w:val="20"/>
          <w:szCs w:val="20"/>
        </w:rPr>
        <w:t xml:space="preserve">se </w:t>
      </w:r>
      <w:r w:rsidRPr="00697CB0">
        <w:rPr>
          <w:rFonts w:cstheme="minorHAnsi"/>
          <w:sz w:val="20"/>
          <w:szCs w:val="20"/>
        </w:rPr>
        <w:t>školním psychologem, ICT metodikem/koordinátorem a učitelem.</w:t>
      </w:r>
    </w:p>
    <w:p w14:paraId="63E40FF4" w14:textId="27614824" w:rsidR="000B3559" w:rsidRPr="00697CB0" w:rsidRDefault="000B3559" w:rsidP="00D023A4">
      <w:pPr>
        <w:pStyle w:val="Odstavecseseznamem"/>
        <w:numPr>
          <w:ilvl w:val="0"/>
          <w:numId w:val="136"/>
        </w:numPr>
        <w:spacing w:after="0" w:line="240" w:lineRule="auto"/>
        <w:ind w:left="288" w:right="135" w:hanging="288"/>
        <w:contextualSpacing w:val="0"/>
        <w:rPr>
          <w:rFonts w:cstheme="minorHAnsi"/>
          <w:sz w:val="20"/>
          <w:szCs w:val="20"/>
        </w:rPr>
      </w:pPr>
      <w:r w:rsidRPr="00697CB0">
        <w:rPr>
          <w:rFonts w:cstheme="minorHAnsi"/>
          <w:sz w:val="20"/>
          <w:szCs w:val="20"/>
        </w:rPr>
        <w:t xml:space="preserve">Sledovat vývoj umělé inteligence, </w:t>
      </w:r>
      <w:proofErr w:type="spellStart"/>
      <w:r w:rsidRPr="00697CB0">
        <w:rPr>
          <w:rFonts w:cstheme="minorHAnsi"/>
          <w:sz w:val="20"/>
          <w:szCs w:val="20"/>
        </w:rPr>
        <w:t>metaverza</w:t>
      </w:r>
      <w:proofErr w:type="spellEnd"/>
      <w:r w:rsidRPr="00697CB0">
        <w:rPr>
          <w:rFonts w:cstheme="minorHAnsi"/>
          <w:sz w:val="20"/>
          <w:szCs w:val="20"/>
        </w:rPr>
        <w:t xml:space="preserve"> (virtuální a rozšířená realita) a dalších průlomových digitálních inovací a</w:t>
      </w:r>
      <w:r w:rsidR="00091B84" w:rsidRPr="00697CB0">
        <w:rPr>
          <w:rFonts w:cstheme="minorHAnsi"/>
          <w:sz w:val="20"/>
          <w:szCs w:val="20"/>
        </w:rPr>
        <w:t> </w:t>
      </w:r>
      <w:r w:rsidRPr="00697CB0">
        <w:rPr>
          <w:rFonts w:cstheme="minorHAnsi"/>
          <w:sz w:val="20"/>
          <w:szCs w:val="20"/>
        </w:rPr>
        <w:t>zařazovat je do výchovně vzdělávacího procesu.</w:t>
      </w:r>
    </w:p>
    <w:p w14:paraId="3F44DF0E" w14:textId="77777777" w:rsidR="000B3559" w:rsidRPr="00697CB0" w:rsidRDefault="000B3559" w:rsidP="00D023A4">
      <w:pPr>
        <w:pStyle w:val="Odstavecseseznamem"/>
        <w:numPr>
          <w:ilvl w:val="0"/>
          <w:numId w:val="136"/>
        </w:numPr>
        <w:spacing w:after="0" w:line="240" w:lineRule="auto"/>
        <w:ind w:left="288" w:right="135" w:hanging="288"/>
        <w:rPr>
          <w:rFonts w:cstheme="minorHAnsi"/>
          <w:sz w:val="20"/>
          <w:szCs w:val="20"/>
        </w:rPr>
      </w:pPr>
      <w:r w:rsidRPr="00697CB0">
        <w:rPr>
          <w:rFonts w:cstheme="minorHAnsi"/>
          <w:sz w:val="20"/>
          <w:szCs w:val="20"/>
        </w:rPr>
        <w:t>Podporovat rozvoj informatického myšlení a digitálních kompetencí žáků s využíváním pokročilých digitálních technologií, které jsou nedílnou součástí výuky ve všech vzdělávacích oblastech.</w:t>
      </w:r>
    </w:p>
    <w:p w14:paraId="502DE6A4" w14:textId="16847C21" w:rsidR="000B3559" w:rsidRPr="00697CB0" w:rsidRDefault="000B3559" w:rsidP="00D023A4">
      <w:pPr>
        <w:pStyle w:val="Odstavecseseznamem"/>
        <w:numPr>
          <w:ilvl w:val="0"/>
          <w:numId w:val="136"/>
        </w:numPr>
        <w:spacing w:after="0" w:line="240" w:lineRule="auto"/>
        <w:ind w:left="288" w:right="135" w:hanging="288"/>
        <w:rPr>
          <w:rFonts w:cstheme="minorHAnsi"/>
          <w:color w:val="000000" w:themeColor="text1"/>
          <w:sz w:val="20"/>
          <w:szCs w:val="20"/>
        </w:rPr>
      </w:pPr>
      <w:r w:rsidRPr="00697CB0">
        <w:rPr>
          <w:rFonts w:cstheme="minorHAnsi"/>
          <w:sz w:val="20"/>
          <w:szCs w:val="20"/>
        </w:rPr>
        <w:t>Zaměřovat se na prevenci v oblasti bezpečného chování žáků, pedagogů a dalších zaměstnanců školy v</w:t>
      </w:r>
      <w:r w:rsidRPr="00FF7588">
        <w:rPr>
          <w:rFonts w:cstheme="minorHAnsi"/>
          <w:sz w:val="20"/>
          <w:szCs w:val="20"/>
        </w:rPr>
        <w:t> </w:t>
      </w:r>
      <w:r w:rsidRPr="00697CB0">
        <w:rPr>
          <w:rFonts w:cstheme="minorHAnsi"/>
          <w:sz w:val="20"/>
          <w:szCs w:val="20"/>
        </w:rPr>
        <w:t>digitálním prostředí</w:t>
      </w:r>
      <w:r w:rsidR="0A96B7EF" w:rsidRPr="00697CB0">
        <w:rPr>
          <w:rFonts w:cstheme="minorHAnsi"/>
          <w:sz w:val="20"/>
          <w:szCs w:val="20"/>
        </w:rPr>
        <w:t>, osvěta také rodi</w:t>
      </w:r>
      <w:r w:rsidR="08A04B75" w:rsidRPr="00697CB0">
        <w:rPr>
          <w:rFonts w:cstheme="minorHAnsi"/>
          <w:sz w:val="20"/>
          <w:szCs w:val="20"/>
        </w:rPr>
        <w:t>č</w:t>
      </w:r>
      <w:r w:rsidR="0A96B7EF" w:rsidRPr="00697CB0">
        <w:rPr>
          <w:rFonts w:cstheme="minorHAnsi"/>
          <w:sz w:val="20"/>
          <w:szCs w:val="20"/>
        </w:rPr>
        <w:t>ů na zdravé</w:t>
      </w:r>
      <w:r w:rsidR="001A6C7B" w:rsidRPr="00697CB0">
        <w:rPr>
          <w:rFonts w:cstheme="minorHAnsi"/>
          <w:sz w:val="20"/>
          <w:szCs w:val="20"/>
        </w:rPr>
        <w:t>,</w:t>
      </w:r>
      <w:r w:rsidR="0A96B7EF" w:rsidRPr="00697CB0">
        <w:rPr>
          <w:rFonts w:cstheme="minorHAnsi"/>
          <w:sz w:val="20"/>
          <w:szCs w:val="20"/>
        </w:rPr>
        <w:t xml:space="preserve"> bezpečné a věkově přiměřené využívání digitálních technologií dětmi</w:t>
      </w:r>
      <w:r w:rsidR="00CC663A" w:rsidRPr="00697CB0">
        <w:rPr>
          <w:rFonts w:cstheme="minorHAnsi"/>
          <w:sz w:val="20"/>
          <w:szCs w:val="20"/>
        </w:rPr>
        <w:t>.</w:t>
      </w:r>
    </w:p>
    <w:p w14:paraId="0BF5F128" w14:textId="77777777" w:rsidR="000B3559" w:rsidRPr="00697CB0" w:rsidRDefault="000B3559" w:rsidP="00D023A4">
      <w:pPr>
        <w:pStyle w:val="Odstavecseseznamem"/>
        <w:numPr>
          <w:ilvl w:val="0"/>
          <w:numId w:val="136"/>
        </w:numPr>
        <w:spacing w:after="0" w:line="240" w:lineRule="auto"/>
        <w:ind w:left="288" w:right="135" w:hanging="288"/>
        <w:contextualSpacing w:val="0"/>
        <w:rPr>
          <w:rFonts w:cstheme="minorHAnsi"/>
          <w:sz w:val="20"/>
          <w:szCs w:val="20"/>
        </w:rPr>
      </w:pPr>
      <w:r w:rsidRPr="00697CB0">
        <w:rPr>
          <w:rFonts w:cstheme="minorHAnsi"/>
          <w:sz w:val="20"/>
          <w:szCs w:val="20"/>
        </w:rPr>
        <w:t>Podporovat pozici ICT koordinátora/metodika jako klíčové osoby pro pomoc pedagogům se zaváděním digitálních inovací a nových didaktických postupů.</w:t>
      </w:r>
    </w:p>
    <w:p w14:paraId="75313B42" w14:textId="77777777" w:rsidR="000B3559" w:rsidRPr="00697CB0" w:rsidRDefault="000B3559" w:rsidP="00D023A4">
      <w:pPr>
        <w:pStyle w:val="Odstavecseseznamem"/>
        <w:numPr>
          <w:ilvl w:val="0"/>
          <w:numId w:val="136"/>
        </w:numPr>
        <w:spacing w:after="0" w:line="240" w:lineRule="auto"/>
        <w:ind w:left="288" w:right="135" w:hanging="288"/>
        <w:contextualSpacing w:val="0"/>
        <w:rPr>
          <w:rFonts w:cstheme="minorHAnsi"/>
          <w:sz w:val="20"/>
          <w:szCs w:val="20"/>
        </w:rPr>
      </w:pPr>
      <w:r w:rsidRPr="00697CB0">
        <w:rPr>
          <w:rFonts w:cstheme="minorHAnsi"/>
          <w:sz w:val="20"/>
          <w:szCs w:val="20"/>
        </w:rPr>
        <w:t>Plánovat a podporovat další vzdělávání učitelů v oblasti digitálního vzdělávání.</w:t>
      </w:r>
    </w:p>
    <w:p w14:paraId="6A97580B" w14:textId="16041B2A" w:rsidR="000B3559" w:rsidRPr="00697CB0" w:rsidRDefault="000B3559" w:rsidP="00D023A4">
      <w:pPr>
        <w:pStyle w:val="Odstavecseseznamem"/>
        <w:numPr>
          <w:ilvl w:val="0"/>
          <w:numId w:val="136"/>
        </w:numPr>
        <w:spacing w:after="0" w:line="240" w:lineRule="auto"/>
        <w:ind w:left="288" w:right="135" w:hanging="288"/>
        <w:contextualSpacing w:val="0"/>
        <w:rPr>
          <w:rStyle w:val="normaltextrun"/>
          <w:rFonts w:eastAsia="Times New Roman" w:cstheme="minorHAnsi"/>
          <w:sz w:val="20"/>
          <w:szCs w:val="20"/>
        </w:rPr>
      </w:pPr>
      <w:r w:rsidRPr="00697CB0">
        <w:rPr>
          <w:rFonts w:cstheme="minorHAnsi"/>
          <w:sz w:val="20"/>
          <w:szCs w:val="20"/>
        </w:rPr>
        <w:t>Zpracovávat digitální strategii školy (rozvíjení a obnova digitální infrastruktury, zajištění kybernetické bezpečnosti, vzdělávání zaměstnanců škol</w:t>
      </w:r>
      <w:r w:rsidRPr="00697CB0">
        <w:rPr>
          <w:rStyle w:val="normaltextrun"/>
          <w:rFonts w:eastAsia="Times New Roman" w:cstheme="minorHAnsi"/>
          <w:sz w:val="20"/>
          <w:szCs w:val="20"/>
        </w:rPr>
        <w:t>y).</w:t>
      </w:r>
    </w:p>
    <w:p w14:paraId="5A3FE1DE" w14:textId="77777777" w:rsidR="00091B84" w:rsidRPr="00091B84" w:rsidRDefault="00091B84" w:rsidP="002E3EF4">
      <w:pPr>
        <w:pStyle w:val="Odstavecseseznamem"/>
        <w:spacing w:before="120" w:after="0" w:line="240" w:lineRule="auto"/>
        <w:ind w:left="288" w:right="135"/>
        <w:contextualSpacing w:val="0"/>
        <w:rPr>
          <w:rFonts w:eastAsia="Times New Roman" w:cstheme="minorHAnsi"/>
          <w:sz w:val="20"/>
          <w:szCs w:val="20"/>
        </w:rPr>
      </w:pPr>
    </w:p>
    <w:p w14:paraId="0651639D" w14:textId="77777777" w:rsidR="00440200" w:rsidRPr="00091B84" w:rsidRDefault="00440200" w:rsidP="002E3EF4">
      <w:pPr>
        <w:pStyle w:val="Nadpis2"/>
        <w:spacing w:before="120" w:line="240" w:lineRule="auto"/>
        <w:rPr>
          <w:rStyle w:val="normaltextrun"/>
          <w:b/>
          <w:bCs/>
        </w:rPr>
      </w:pPr>
      <w:bookmarkStart w:id="135" w:name="_Toc137738468"/>
      <w:bookmarkStart w:id="136" w:name="_Toc147160207"/>
      <w:bookmarkStart w:id="137" w:name="_Toc132722154"/>
      <w:bookmarkEnd w:id="134"/>
      <w:r w:rsidRPr="00091B84">
        <w:rPr>
          <w:rStyle w:val="normaltextrun"/>
          <w:b/>
          <w:bCs/>
        </w:rPr>
        <w:t>Vzdělávání dětí a žáků s nedostatečnou znalostí vyučovacího jazyka</w:t>
      </w:r>
      <w:bookmarkEnd w:id="135"/>
      <w:bookmarkEnd w:id="136"/>
      <w:bookmarkEnd w:id="137"/>
    </w:p>
    <w:p w14:paraId="7B67304F" w14:textId="483234EC" w:rsidR="00440200" w:rsidRPr="00E42C7E" w:rsidRDefault="00440200" w:rsidP="002E3EF4">
      <w:pPr>
        <w:pStyle w:val="paragraph"/>
        <w:spacing w:before="120" w:beforeAutospacing="0" w:after="0" w:afterAutospacing="0"/>
        <w:rPr>
          <w:rStyle w:val="normaltextrun"/>
          <w:rFonts w:asciiTheme="minorHAnsi" w:hAnsiTheme="minorHAnsi" w:cstheme="minorHAnsi"/>
          <w:sz w:val="22"/>
          <w:szCs w:val="22"/>
        </w:rPr>
      </w:pPr>
      <w:r w:rsidRPr="0A340C80">
        <w:rPr>
          <w:rStyle w:val="normaltextrun"/>
          <w:rFonts w:asciiTheme="minorHAnsi" w:hAnsiTheme="minorHAnsi" w:cstheme="minorBidi"/>
          <w:sz w:val="22"/>
          <w:szCs w:val="22"/>
        </w:rPr>
        <w:t>Jedním z celosvětových trendů je migrace, a to vzhledem ke globálním i regionálním problémům a díky otevřenosti trhu práce a technologických možností. Počet cizinců na území ČR setrvale stoupá, v roce 2023 jich bylo více než 1,1 mil.</w:t>
      </w:r>
      <w:r w:rsidRPr="0A340C80">
        <w:rPr>
          <w:rStyle w:val="Znakapoznpodarou"/>
          <w:rFonts w:asciiTheme="minorHAnsi" w:hAnsiTheme="minorHAnsi" w:cstheme="minorBidi"/>
          <w:sz w:val="22"/>
          <w:szCs w:val="22"/>
        </w:rPr>
        <w:footnoteReference w:id="54"/>
      </w:r>
      <w:r w:rsidRPr="0A340C80">
        <w:rPr>
          <w:rStyle w:val="normaltextrun"/>
          <w:rFonts w:asciiTheme="minorHAnsi" w:hAnsiTheme="minorHAnsi" w:cstheme="minorBidi"/>
          <w:sz w:val="22"/>
          <w:szCs w:val="22"/>
        </w:rPr>
        <w:t xml:space="preserve"> Za výrazným nárůstem počtu cizinců na území ČR stojí také vydávání dočasné ochrany státním příslušníkům Ukrajiny, kteří prchají před válkou ve své zemi (celkem bylo vydáno bezmála 500.000 dlouhodobých víz za účelem dočasné ochrany, z toho cca 60 tis. dětí a žáků vstoupilo do našeho vzdělávacího systému). Druhým jevem jsou děti a žáci </w:t>
      </w:r>
      <w:r w:rsidR="00FA6EF3" w:rsidRPr="00FA6EF3">
        <w:rPr>
          <w:rStyle w:val="normaltextrun"/>
          <w:rFonts w:asciiTheme="minorHAnsi" w:hAnsiTheme="minorHAnsi" w:cstheme="minorBidi"/>
          <w:sz w:val="22"/>
          <w:szCs w:val="22"/>
        </w:rPr>
        <w:t>občanů cizích zemí, nebo s českým či dvoj</w:t>
      </w:r>
      <w:r w:rsidR="00D277E8">
        <w:rPr>
          <w:rStyle w:val="normaltextrun"/>
          <w:rFonts w:asciiTheme="minorHAnsi" w:hAnsiTheme="minorHAnsi" w:cstheme="minorBidi"/>
          <w:sz w:val="22"/>
          <w:szCs w:val="22"/>
        </w:rPr>
        <w:t>í</w:t>
      </w:r>
      <w:r w:rsidR="00FA6EF3" w:rsidRPr="00FA6EF3">
        <w:rPr>
          <w:rStyle w:val="normaltextrun"/>
          <w:rFonts w:asciiTheme="minorHAnsi" w:hAnsiTheme="minorHAnsi" w:cstheme="minorBidi"/>
          <w:sz w:val="22"/>
          <w:szCs w:val="22"/>
        </w:rPr>
        <w:t>m</w:t>
      </w:r>
      <w:r w:rsidRPr="0A340C80">
        <w:rPr>
          <w:rStyle w:val="normaltextrun"/>
          <w:rFonts w:asciiTheme="minorHAnsi" w:hAnsiTheme="minorHAnsi" w:cstheme="minorBidi"/>
          <w:sz w:val="22"/>
          <w:szCs w:val="22"/>
        </w:rPr>
        <w:t xml:space="preserve"> občanstvím, </w:t>
      </w:r>
      <w:r w:rsidR="00FA6EF3" w:rsidRPr="00FA6EF3">
        <w:rPr>
          <w:rStyle w:val="normaltextrun"/>
          <w:rFonts w:asciiTheme="minorHAnsi" w:hAnsiTheme="minorHAnsi" w:cstheme="minorBidi"/>
          <w:sz w:val="22"/>
          <w:szCs w:val="22"/>
        </w:rPr>
        <w:t>které v ČR vyrostly, ale doma hovoří jiným jazykem, než je jazyk vyučovací</w:t>
      </w:r>
      <w:r w:rsidR="00D73951">
        <w:rPr>
          <w:rStyle w:val="normaltextrun"/>
          <w:rFonts w:asciiTheme="minorHAnsi" w:hAnsiTheme="minorHAnsi" w:cstheme="minorBidi"/>
          <w:sz w:val="22"/>
          <w:szCs w:val="22"/>
        </w:rPr>
        <w:t xml:space="preserve"> (český jazyk)</w:t>
      </w:r>
      <w:r w:rsidRPr="0A340C80">
        <w:rPr>
          <w:rStyle w:val="normaltextrun"/>
          <w:rFonts w:asciiTheme="minorHAnsi" w:hAnsiTheme="minorHAnsi" w:cstheme="minorBidi"/>
          <w:sz w:val="22"/>
          <w:szCs w:val="22"/>
        </w:rPr>
        <w:t xml:space="preserve">. </w:t>
      </w:r>
    </w:p>
    <w:p w14:paraId="068FFC44" w14:textId="77777777" w:rsidR="00515662" w:rsidRDefault="00440200" w:rsidP="002E3EF4">
      <w:pPr>
        <w:pStyle w:val="paragraph"/>
        <w:spacing w:before="120" w:beforeAutospacing="0" w:after="0" w:afterAutospacing="0"/>
        <w:rPr>
          <w:rStyle w:val="normaltextrun"/>
          <w:rFonts w:asciiTheme="minorHAnsi" w:hAnsiTheme="minorHAnsi" w:cstheme="minorHAnsi"/>
          <w:sz w:val="22"/>
          <w:szCs w:val="22"/>
        </w:rPr>
      </w:pPr>
      <w:r>
        <w:rPr>
          <w:rStyle w:val="normaltextrun"/>
          <w:rFonts w:asciiTheme="minorHAnsi" w:hAnsiTheme="minorHAnsi" w:cstheme="minorHAnsi"/>
          <w:sz w:val="22"/>
          <w:szCs w:val="22"/>
        </w:rPr>
        <w:t>Již v </w:t>
      </w:r>
      <w:r w:rsidRPr="00F336AF">
        <w:rPr>
          <w:rStyle w:val="normaltextrun"/>
          <w:rFonts w:asciiTheme="minorHAnsi" w:hAnsiTheme="minorHAnsi" w:cstheme="minorHAnsi"/>
          <w:sz w:val="22"/>
          <w:szCs w:val="22"/>
        </w:rPr>
        <w:t xml:space="preserve">předcházejícím období </w:t>
      </w:r>
      <w:r>
        <w:rPr>
          <w:rStyle w:val="normaltextrun"/>
          <w:rFonts w:asciiTheme="minorHAnsi" w:hAnsiTheme="minorHAnsi" w:cstheme="minorHAnsi"/>
          <w:sz w:val="22"/>
          <w:szCs w:val="22"/>
        </w:rPr>
        <w:t>implementace Strategie 2030+</w:t>
      </w:r>
      <w:r w:rsidRPr="00F336AF">
        <w:rPr>
          <w:rStyle w:val="normaltextrun"/>
          <w:rFonts w:asciiTheme="minorHAnsi" w:hAnsiTheme="minorHAnsi" w:cstheme="minorHAnsi"/>
          <w:sz w:val="22"/>
          <w:szCs w:val="22"/>
        </w:rPr>
        <w:t xml:space="preserve"> byla učiněna řada významných kroků ke zlepšení podmínek vzdělávání dětí a žáků s</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nedostatečnou znalostí vyučovacího jazyka. V</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důsledku migrace velkého počtu občanů Ukrajiny do ČR bylo potřeba tuto podporu ještě zintenzivnit.</w:t>
      </w:r>
    </w:p>
    <w:p w14:paraId="40B54255" w14:textId="5A699F94" w:rsidR="00440200" w:rsidRDefault="008A23A6" w:rsidP="002E3EF4">
      <w:pPr>
        <w:pStyle w:val="paragraph"/>
        <w:spacing w:before="120" w:beforeAutospacing="0" w:after="0" w:afterAutospacing="0"/>
        <w:rPr>
          <w:rStyle w:val="normaltextrun"/>
          <w:rFonts w:asciiTheme="minorHAnsi" w:hAnsiTheme="minorHAnsi" w:cstheme="minorHAnsi"/>
          <w:sz w:val="22"/>
          <w:szCs w:val="22"/>
        </w:rPr>
      </w:pPr>
      <w:r w:rsidRPr="0084190B">
        <w:rPr>
          <w:rStyle w:val="normaltextrun"/>
          <w:rFonts w:asciiTheme="minorHAnsi" w:hAnsiTheme="minorHAnsi" w:cstheme="minorHAnsi"/>
          <w:sz w:val="22"/>
          <w:szCs w:val="22"/>
        </w:rPr>
        <w:t>S účinností od 1. září 2021 je nastaveno systémové řešení vzdělávání cizinců ve školách, a to vyhláškou č.</w:t>
      </w:r>
      <w:r w:rsidR="00D04029">
        <w:rPr>
          <w:rStyle w:val="normaltextrun"/>
          <w:rFonts w:asciiTheme="minorHAnsi" w:hAnsiTheme="minorHAnsi" w:cstheme="minorHAnsi"/>
          <w:sz w:val="22"/>
          <w:szCs w:val="22"/>
        </w:rPr>
        <w:t> </w:t>
      </w:r>
      <w:r w:rsidRPr="0084190B">
        <w:rPr>
          <w:rStyle w:val="normaltextrun"/>
          <w:rFonts w:asciiTheme="minorHAnsi" w:hAnsiTheme="minorHAnsi" w:cstheme="minorHAnsi"/>
          <w:sz w:val="22"/>
          <w:szCs w:val="22"/>
        </w:rPr>
        <w:t>271/2021 Sb.</w:t>
      </w:r>
      <w:r w:rsidR="00440200">
        <w:rPr>
          <w:rStyle w:val="normaltextrun"/>
          <w:rFonts w:asciiTheme="minorHAnsi" w:hAnsiTheme="minorHAnsi" w:cstheme="minorHAnsi"/>
          <w:sz w:val="22"/>
          <w:szCs w:val="22"/>
        </w:rPr>
        <w:t xml:space="preserve"> </w:t>
      </w:r>
      <w:r w:rsidR="00440200" w:rsidRPr="00F336AF">
        <w:rPr>
          <w:rStyle w:val="normaltextrun"/>
          <w:rFonts w:asciiTheme="minorHAnsi" w:hAnsiTheme="minorHAnsi" w:cstheme="minorHAnsi"/>
          <w:sz w:val="22"/>
          <w:szCs w:val="22"/>
        </w:rPr>
        <w:t>V</w:t>
      </w:r>
      <w:r w:rsidR="00440200">
        <w:rPr>
          <w:rStyle w:val="normaltextrun"/>
          <w:rFonts w:asciiTheme="minorHAnsi" w:hAnsiTheme="minorHAnsi" w:cstheme="minorHAnsi"/>
          <w:sz w:val="22"/>
          <w:szCs w:val="22"/>
        </w:rPr>
        <w:t> </w:t>
      </w:r>
      <w:r w:rsidR="00440200" w:rsidRPr="00F336AF">
        <w:rPr>
          <w:rStyle w:val="normaltextrun"/>
          <w:rFonts w:asciiTheme="minorHAnsi" w:hAnsiTheme="minorHAnsi" w:cstheme="minorHAnsi"/>
          <w:sz w:val="22"/>
          <w:szCs w:val="22"/>
        </w:rPr>
        <w:t>předškolním vzdělávání je vzdělávání těchto dětí závaznou součástí Rámcového vzdělávacího programu pro předškolní vzdělávání a uskutečňuje se přímo v</w:t>
      </w:r>
      <w:r w:rsidR="00440200">
        <w:rPr>
          <w:rStyle w:val="normaltextrun"/>
          <w:rFonts w:asciiTheme="minorHAnsi" w:hAnsiTheme="minorHAnsi" w:cstheme="minorHAnsi"/>
          <w:sz w:val="22"/>
          <w:szCs w:val="22"/>
        </w:rPr>
        <w:t> </w:t>
      </w:r>
      <w:r w:rsidR="00440200" w:rsidRPr="00F336AF">
        <w:rPr>
          <w:rStyle w:val="normaltextrun"/>
          <w:rFonts w:asciiTheme="minorHAnsi" w:hAnsiTheme="minorHAnsi" w:cstheme="minorHAnsi"/>
          <w:sz w:val="22"/>
          <w:szCs w:val="22"/>
        </w:rPr>
        <w:t>mateřské škole, kterou dítě navštěvuje. V</w:t>
      </w:r>
      <w:r w:rsidR="00440200">
        <w:rPr>
          <w:rStyle w:val="normaltextrun"/>
          <w:rFonts w:asciiTheme="minorHAnsi" w:hAnsiTheme="minorHAnsi" w:cstheme="minorHAnsi"/>
          <w:sz w:val="22"/>
          <w:szCs w:val="22"/>
        </w:rPr>
        <w:t> </w:t>
      </w:r>
      <w:r w:rsidR="00440200" w:rsidRPr="00F336AF">
        <w:rPr>
          <w:rStyle w:val="normaltextrun"/>
          <w:rFonts w:asciiTheme="minorHAnsi" w:hAnsiTheme="minorHAnsi" w:cstheme="minorHAnsi"/>
          <w:sz w:val="22"/>
          <w:szCs w:val="22"/>
        </w:rPr>
        <w:t>základním a středním vzdělávání funguje systém škol určených krajským úřadem, které poskytují jazykovou podporu prezenční nebo distanční formou. Informační a</w:t>
      </w:r>
      <w:r w:rsidR="00440200">
        <w:rPr>
          <w:rStyle w:val="normaltextrun"/>
          <w:rFonts w:asciiTheme="minorHAnsi" w:hAnsiTheme="minorHAnsi" w:cstheme="minorHAnsi"/>
          <w:sz w:val="22"/>
          <w:szCs w:val="22"/>
        </w:rPr>
        <w:t> </w:t>
      </w:r>
      <w:r w:rsidR="00440200" w:rsidRPr="00F336AF">
        <w:rPr>
          <w:rStyle w:val="normaltextrun"/>
          <w:rFonts w:asciiTheme="minorHAnsi" w:hAnsiTheme="minorHAnsi" w:cstheme="minorHAnsi"/>
          <w:sz w:val="22"/>
          <w:szCs w:val="22"/>
        </w:rPr>
        <w:t xml:space="preserve">metodická podpora školám </w:t>
      </w:r>
      <w:r w:rsidR="008C165F">
        <w:rPr>
          <w:rStyle w:val="normaltextrun"/>
          <w:rFonts w:asciiTheme="minorHAnsi" w:hAnsiTheme="minorHAnsi" w:cstheme="minorHAnsi"/>
          <w:sz w:val="22"/>
          <w:szCs w:val="22"/>
        </w:rPr>
        <w:t>je</w:t>
      </w:r>
      <w:r w:rsidR="008C165F" w:rsidRPr="00F336AF">
        <w:rPr>
          <w:rStyle w:val="normaltextrun"/>
          <w:rFonts w:asciiTheme="minorHAnsi" w:hAnsiTheme="minorHAnsi" w:cstheme="minorHAnsi"/>
          <w:sz w:val="22"/>
          <w:szCs w:val="22"/>
        </w:rPr>
        <w:t xml:space="preserve"> </w:t>
      </w:r>
      <w:r w:rsidR="00440200" w:rsidRPr="00F336AF">
        <w:rPr>
          <w:rStyle w:val="normaltextrun"/>
          <w:rFonts w:asciiTheme="minorHAnsi" w:hAnsiTheme="minorHAnsi" w:cstheme="minorHAnsi"/>
          <w:sz w:val="22"/>
          <w:szCs w:val="22"/>
        </w:rPr>
        <w:t xml:space="preserve">průběžně poskytována ze strany MŠMT, NPI ČR a ČŠI, ať již prostřednictvím webových portálů, vzdělávacích akcí či konzultací. </w:t>
      </w:r>
      <w:r w:rsidR="00A47DAB">
        <w:rPr>
          <w:rStyle w:val="normaltextrun"/>
          <w:rFonts w:asciiTheme="minorHAnsi" w:hAnsiTheme="minorHAnsi" w:cstheme="minorHAnsi"/>
          <w:sz w:val="22"/>
          <w:szCs w:val="22"/>
        </w:rPr>
        <w:t>Podporovány jsou</w:t>
      </w:r>
      <w:r w:rsidR="00440200" w:rsidRPr="00F336AF">
        <w:rPr>
          <w:rStyle w:val="normaltextrun"/>
          <w:rFonts w:asciiTheme="minorHAnsi" w:hAnsiTheme="minorHAnsi" w:cstheme="minorHAnsi"/>
          <w:sz w:val="22"/>
          <w:szCs w:val="22"/>
        </w:rPr>
        <w:t xml:space="preserve"> pozice adaptačního koordinátora v</w:t>
      </w:r>
      <w:r w:rsidR="00440200">
        <w:rPr>
          <w:rStyle w:val="normaltextrun"/>
          <w:rFonts w:asciiTheme="minorHAnsi" w:hAnsiTheme="minorHAnsi" w:cstheme="minorHAnsi"/>
          <w:sz w:val="22"/>
          <w:szCs w:val="22"/>
        </w:rPr>
        <w:t> </w:t>
      </w:r>
      <w:r w:rsidR="00440200" w:rsidRPr="00F336AF">
        <w:rPr>
          <w:rStyle w:val="normaltextrun"/>
          <w:rFonts w:asciiTheme="minorHAnsi" w:hAnsiTheme="minorHAnsi" w:cstheme="minorHAnsi"/>
          <w:sz w:val="22"/>
          <w:szCs w:val="22"/>
        </w:rPr>
        <w:t>mateřských a základních školách s</w:t>
      </w:r>
      <w:r w:rsidR="00440200">
        <w:rPr>
          <w:rStyle w:val="normaltextrun"/>
          <w:rFonts w:asciiTheme="minorHAnsi" w:hAnsiTheme="minorHAnsi" w:cstheme="minorHAnsi"/>
          <w:sz w:val="22"/>
          <w:szCs w:val="22"/>
        </w:rPr>
        <w:t> </w:t>
      </w:r>
      <w:r w:rsidR="00440200" w:rsidRPr="00F336AF">
        <w:rPr>
          <w:rStyle w:val="normaltextrun"/>
          <w:rFonts w:asciiTheme="minorHAnsi" w:hAnsiTheme="minorHAnsi" w:cstheme="minorHAnsi"/>
          <w:sz w:val="22"/>
          <w:szCs w:val="22"/>
        </w:rPr>
        <w:t xml:space="preserve">větším zastoupením cizinců, pozice ukrajinského asistenta pedagoga v mateřských, základních a středních školách a konzervatořích </w:t>
      </w:r>
      <w:r w:rsidR="00440200" w:rsidRPr="00F336AF">
        <w:rPr>
          <w:rStyle w:val="normaltextrun"/>
          <w:rFonts w:asciiTheme="minorHAnsi" w:hAnsiTheme="minorHAnsi" w:cstheme="minorHAnsi"/>
          <w:sz w:val="22"/>
          <w:szCs w:val="22"/>
        </w:rPr>
        <w:lastRenderedPageBreak/>
        <w:t>veřejných zřizovatelů a vyhlášeny dotační výzvy na jazykové kurzy a adaptační skupiny pro cizince migrující z Ukrajiny. Podporu pro vzdělávání dětí a žáků s odlišným mateřským jazykem je možné čerpat rovněž v</w:t>
      </w:r>
      <w:r w:rsidR="00440200">
        <w:rPr>
          <w:rStyle w:val="normaltextrun"/>
          <w:rFonts w:asciiTheme="minorHAnsi" w:hAnsiTheme="minorHAnsi" w:cstheme="minorHAnsi"/>
          <w:sz w:val="22"/>
          <w:szCs w:val="22"/>
        </w:rPr>
        <w:t> </w:t>
      </w:r>
      <w:r w:rsidR="00440200" w:rsidRPr="00F336AF">
        <w:rPr>
          <w:rStyle w:val="normaltextrun"/>
          <w:rFonts w:asciiTheme="minorHAnsi" w:hAnsiTheme="minorHAnsi" w:cstheme="minorHAnsi"/>
          <w:sz w:val="22"/>
          <w:szCs w:val="22"/>
        </w:rPr>
        <w:t xml:space="preserve">rámci zjednodušených projektů </w:t>
      </w:r>
      <w:r w:rsidR="00440200" w:rsidRPr="00380D31">
        <w:rPr>
          <w:rStyle w:val="normaltextrun"/>
          <w:rFonts w:asciiTheme="minorHAnsi" w:hAnsiTheme="minorHAnsi" w:cstheme="minorHAnsi"/>
          <w:sz w:val="22"/>
          <w:szCs w:val="22"/>
        </w:rPr>
        <w:t xml:space="preserve">OP JAK. </w:t>
      </w:r>
    </w:p>
    <w:p w14:paraId="0DCD0477" w14:textId="77777777" w:rsidR="00373269" w:rsidRDefault="00373269" w:rsidP="002E3EF4">
      <w:pPr>
        <w:pStyle w:val="paragraph"/>
        <w:spacing w:before="120" w:beforeAutospacing="0" w:after="0" w:afterAutospacing="0"/>
        <w:rPr>
          <w:rStyle w:val="normaltextrun"/>
          <w:rFonts w:asciiTheme="minorHAnsi" w:hAnsiTheme="minorHAnsi" w:cstheme="minorHAnsi"/>
          <w:sz w:val="22"/>
          <w:szCs w:val="22"/>
        </w:rPr>
      </w:pPr>
    </w:p>
    <w:p w14:paraId="19990900" w14:textId="77777777" w:rsidR="000B3559" w:rsidRDefault="000B3559" w:rsidP="002E3EF4">
      <w:pPr>
        <w:spacing w:before="120" w:after="0" w:line="240" w:lineRule="auto"/>
        <w:ind w:right="136"/>
        <w:rPr>
          <w:rFonts w:cstheme="minorHAnsi"/>
          <w:b/>
          <w:bCs/>
          <w:color w:val="auto"/>
          <w:sz w:val="20"/>
          <w:szCs w:val="20"/>
          <w:shd w:val="clear" w:color="auto" w:fill="9CC2E5" w:themeFill="accent5" w:themeFillTint="99"/>
          <w:lang w:eastAsia="cs-CZ"/>
        </w:rPr>
      </w:pPr>
      <w:r>
        <w:rPr>
          <w:rFonts w:cstheme="minorHAnsi"/>
          <w:b/>
          <w:bCs/>
          <w:color w:val="auto"/>
          <w:sz w:val="20"/>
          <w:szCs w:val="20"/>
          <w:shd w:val="clear" w:color="auto" w:fill="9CC2E5" w:themeFill="accent5" w:themeFillTint="99"/>
          <w:lang w:eastAsia="cs-CZ"/>
        </w:rPr>
        <w:t>Strategické kroky MŠMT</w:t>
      </w:r>
    </w:p>
    <w:p w14:paraId="3AF151E7" w14:textId="77777777" w:rsidR="000B3559" w:rsidRPr="0017762A" w:rsidRDefault="000B3559" w:rsidP="00D023A4">
      <w:pPr>
        <w:pStyle w:val="Odstavecseseznamem"/>
        <w:numPr>
          <w:ilvl w:val="0"/>
          <w:numId w:val="155"/>
        </w:numPr>
        <w:spacing w:after="0" w:line="240" w:lineRule="auto"/>
        <w:ind w:right="130"/>
        <w:contextualSpacing w:val="0"/>
        <w:rPr>
          <w:rFonts w:cstheme="minorHAnsi"/>
          <w:sz w:val="20"/>
          <w:szCs w:val="20"/>
        </w:rPr>
      </w:pPr>
      <w:r>
        <w:rPr>
          <w:rFonts w:cstheme="minorHAnsi"/>
          <w:sz w:val="20"/>
          <w:szCs w:val="20"/>
        </w:rPr>
        <w:t>R</w:t>
      </w:r>
      <w:r w:rsidRPr="0017762A">
        <w:rPr>
          <w:rFonts w:cstheme="minorHAnsi"/>
          <w:sz w:val="20"/>
          <w:szCs w:val="20"/>
        </w:rPr>
        <w:t>ozšířit nárok na jazykovou podporu rovněž na žáky s českým státním občanstvím, kteří mají obdobné integrační potřeby jako žáci-cizinci</w:t>
      </w:r>
      <w:r>
        <w:rPr>
          <w:rFonts w:cstheme="minorHAnsi"/>
          <w:sz w:val="20"/>
          <w:szCs w:val="20"/>
        </w:rPr>
        <w:t>.</w:t>
      </w:r>
    </w:p>
    <w:p w14:paraId="56DFE0A3" w14:textId="0BD46B52" w:rsidR="000B3559" w:rsidRPr="0017762A" w:rsidRDefault="000B3559" w:rsidP="00D023A4">
      <w:pPr>
        <w:pStyle w:val="Odstavecseseznamem"/>
        <w:numPr>
          <w:ilvl w:val="0"/>
          <w:numId w:val="155"/>
        </w:numPr>
        <w:spacing w:after="0" w:line="240" w:lineRule="auto"/>
        <w:ind w:right="130"/>
        <w:contextualSpacing w:val="0"/>
        <w:rPr>
          <w:rFonts w:cstheme="minorHAnsi"/>
          <w:sz w:val="20"/>
          <w:szCs w:val="20"/>
        </w:rPr>
      </w:pPr>
      <w:r>
        <w:rPr>
          <w:rFonts w:cstheme="minorHAnsi"/>
          <w:sz w:val="20"/>
          <w:szCs w:val="20"/>
        </w:rPr>
        <w:t>Z</w:t>
      </w:r>
      <w:r w:rsidRPr="0017762A">
        <w:rPr>
          <w:rFonts w:cstheme="minorHAnsi"/>
          <w:sz w:val="20"/>
          <w:szCs w:val="20"/>
        </w:rPr>
        <w:t>ajistit financování jazykové přípravy ve školách</w:t>
      </w:r>
      <w:r w:rsidR="00F44882">
        <w:rPr>
          <w:rFonts w:cstheme="minorHAnsi"/>
          <w:sz w:val="20"/>
          <w:szCs w:val="20"/>
        </w:rPr>
        <w:t>, dle možností státního rozpočtu rozšiřovat rozsah podpory</w:t>
      </w:r>
      <w:r>
        <w:rPr>
          <w:rFonts w:cstheme="minorHAnsi"/>
          <w:sz w:val="20"/>
          <w:szCs w:val="20"/>
        </w:rPr>
        <w:t>.</w:t>
      </w:r>
    </w:p>
    <w:p w14:paraId="1EFAF974" w14:textId="65B99F42" w:rsidR="000B3559" w:rsidRPr="00DB0DAF" w:rsidRDefault="000B3559" w:rsidP="00D023A4">
      <w:pPr>
        <w:pStyle w:val="Odstavecseseznamem"/>
        <w:numPr>
          <w:ilvl w:val="0"/>
          <w:numId w:val="155"/>
        </w:numPr>
        <w:spacing w:after="0" w:line="240" w:lineRule="auto"/>
        <w:ind w:right="138"/>
        <w:contextualSpacing w:val="0"/>
        <w:rPr>
          <w:rFonts w:cstheme="minorHAnsi"/>
          <w:sz w:val="20"/>
          <w:szCs w:val="20"/>
        </w:rPr>
      </w:pPr>
      <w:r>
        <w:rPr>
          <w:rFonts w:cstheme="minorHAnsi"/>
          <w:sz w:val="20"/>
          <w:szCs w:val="20"/>
        </w:rPr>
        <w:t>P</w:t>
      </w:r>
      <w:r w:rsidRPr="0017762A">
        <w:rPr>
          <w:rFonts w:cstheme="minorHAnsi"/>
          <w:sz w:val="20"/>
          <w:szCs w:val="20"/>
        </w:rPr>
        <w:t>odporovat ve spolupráci s NPI ČR rozvoj kompetencí učitelů a tvorbu prakticky využitelných učebních pomůcek pro</w:t>
      </w:r>
      <w:r w:rsidRPr="0017762A">
        <w:rPr>
          <w:rStyle w:val="normaltextrun"/>
          <w:rFonts w:cstheme="minorHAnsi"/>
          <w:sz w:val="20"/>
          <w:szCs w:val="20"/>
        </w:rPr>
        <w:t xml:space="preserve"> výuku dětí a žáků s nedostatečnou znalostí vyučovacího jazyka.</w:t>
      </w:r>
    </w:p>
    <w:p w14:paraId="1D409050" w14:textId="127800EC" w:rsidR="000B3559" w:rsidRDefault="000B3559" w:rsidP="002E3EF4">
      <w:pPr>
        <w:spacing w:before="120" w:after="0" w:line="240" w:lineRule="auto"/>
        <w:ind w:right="136"/>
        <w:rPr>
          <w:rFonts w:cstheme="minorHAnsi"/>
          <w:b/>
          <w:bCs/>
          <w:color w:val="auto"/>
          <w:sz w:val="20"/>
          <w:szCs w:val="20"/>
          <w:shd w:val="clear" w:color="auto" w:fill="9CC2E5" w:themeFill="accent5" w:themeFillTint="99"/>
          <w:lang w:eastAsia="cs-CZ"/>
        </w:rPr>
      </w:pPr>
      <w:r>
        <w:rPr>
          <w:rFonts w:cstheme="minorHAnsi"/>
          <w:b/>
          <w:bCs/>
          <w:color w:val="auto"/>
          <w:sz w:val="20"/>
          <w:szCs w:val="20"/>
          <w:shd w:val="clear" w:color="auto" w:fill="9CC2E5" w:themeFill="accent5" w:themeFillTint="99"/>
          <w:lang w:eastAsia="cs-CZ"/>
        </w:rPr>
        <w:t>Doporučení pro kraje</w:t>
      </w:r>
      <w:r w:rsidR="005A53D7">
        <w:rPr>
          <w:rFonts w:cstheme="minorHAnsi"/>
          <w:b/>
          <w:bCs/>
          <w:color w:val="auto"/>
          <w:sz w:val="20"/>
          <w:szCs w:val="20"/>
          <w:shd w:val="clear" w:color="auto" w:fill="9CC2E5" w:themeFill="accent5" w:themeFillTint="99"/>
          <w:lang w:eastAsia="cs-CZ"/>
        </w:rPr>
        <w:t>/krajské úřady</w:t>
      </w:r>
      <w:r>
        <w:rPr>
          <w:rFonts w:cstheme="minorHAnsi"/>
          <w:b/>
          <w:bCs/>
          <w:color w:val="auto"/>
          <w:sz w:val="20"/>
          <w:szCs w:val="20"/>
          <w:shd w:val="clear" w:color="auto" w:fill="9CC2E5" w:themeFill="accent5" w:themeFillTint="99"/>
          <w:lang w:eastAsia="cs-CZ"/>
        </w:rPr>
        <w:t xml:space="preserve"> a zřizovatele</w:t>
      </w:r>
    </w:p>
    <w:p w14:paraId="50ED173E" w14:textId="45FFC5CC" w:rsidR="000B3559" w:rsidRPr="002C13AE" w:rsidRDefault="4BD8F0DB" w:rsidP="00D023A4">
      <w:pPr>
        <w:pStyle w:val="Odstavecseseznamem"/>
        <w:numPr>
          <w:ilvl w:val="0"/>
          <w:numId w:val="156"/>
        </w:numPr>
        <w:spacing w:after="0" w:line="240" w:lineRule="auto"/>
        <w:ind w:right="138"/>
        <w:contextualSpacing w:val="0"/>
        <w:rPr>
          <w:rFonts w:cstheme="minorHAnsi"/>
          <w:sz w:val="20"/>
          <w:szCs w:val="20"/>
        </w:rPr>
      </w:pPr>
      <w:r w:rsidRPr="444773A9">
        <w:rPr>
          <w:sz w:val="20"/>
          <w:szCs w:val="20"/>
        </w:rPr>
        <w:t>Zajistit jazykovou přípravu pro</w:t>
      </w:r>
      <w:r w:rsidRPr="002C13AE">
        <w:rPr>
          <w:rFonts w:cstheme="minorHAnsi"/>
          <w:sz w:val="20"/>
          <w:szCs w:val="20"/>
        </w:rPr>
        <w:t xml:space="preserve"> </w:t>
      </w:r>
      <w:r w:rsidR="00D346FA" w:rsidRPr="002C13AE">
        <w:rPr>
          <w:rFonts w:cstheme="minorHAnsi"/>
          <w:sz w:val="20"/>
          <w:szCs w:val="20"/>
        </w:rPr>
        <w:t xml:space="preserve">nově příchozí žáky-cizince </w:t>
      </w:r>
      <w:r w:rsidRPr="444773A9">
        <w:rPr>
          <w:sz w:val="20"/>
          <w:szCs w:val="20"/>
        </w:rPr>
        <w:t>v určených základních školách</w:t>
      </w:r>
      <w:r w:rsidR="0060683D">
        <w:rPr>
          <w:sz w:val="20"/>
          <w:szCs w:val="20"/>
        </w:rPr>
        <w:t xml:space="preserve"> </w:t>
      </w:r>
      <w:r w:rsidR="00BB7E89">
        <w:rPr>
          <w:sz w:val="20"/>
          <w:szCs w:val="20"/>
        </w:rPr>
        <w:t>(</w:t>
      </w:r>
      <w:r w:rsidR="00783601">
        <w:rPr>
          <w:rFonts w:cstheme="minorHAnsi"/>
          <w:sz w:val="20"/>
          <w:szCs w:val="20"/>
        </w:rPr>
        <w:t>ž</w:t>
      </w:r>
      <w:r w:rsidR="0060683D" w:rsidRPr="002C13AE">
        <w:rPr>
          <w:rFonts w:cstheme="minorHAnsi"/>
          <w:sz w:val="20"/>
          <w:szCs w:val="20"/>
        </w:rPr>
        <w:t>áci-cizinci mají podle §</w:t>
      </w:r>
      <w:r w:rsidR="0084190B">
        <w:rPr>
          <w:rFonts w:cstheme="minorHAnsi"/>
          <w:sz w:val="20"/>
          <w:szCs w:val="20"/>
        </w:rPr>
        <w:t> </w:t>
      </w:r>
      <w:r w:rsidR="0060683D" w:rsidRPr="002C13AE">
        <w:rPr>
          <w:rFonts w:cstheme="minorHAnsi"/>
          <w:sz w:val="20"/>
          <w:szCs w:val="20"/>
        </w:rPr>
        <w:t>20 školského zákona nárok na bezplatnou jazykovou přípravu k začlenění do základního vzdělávání. Za zajištění bezplatné přípravy je odpovědný krajský úřad příslušný podle místa pobytu žáka ve spolupráci se zřizovatelem školy</w:t>
      </w:r>
      <w:r w:rsidR="00BB7E89" w:rsidRPr="002C13AE">
        <w:rPr>
          <w:rFonts w:cstheme="minorHAnsi"/>
          <w:sz w:val="20"/>
          <w:szCs w:val="20"/>
        </w:rPr>
        <w:t>)</w:t>
      </w:r>
      <w:r w:rsidR="001A6C7B">
        <w:rPr>
          <w:rFonts w:cstheme="minorHAnsi"/>
          <w:sz w:val="20"/>
          <w:szCs w:val="20"/>
        </w:rPr>
        <w:t>.</w:t>
      </w:r>
    </w:p>
    <w:p w14:paraId="2E53565E" w14:textId="3272CD34" w:rsidR="00800945" w:rsidRPr="002C13AE" w:rsidRDefault="0009752A" w:rsidP="00D023A4">
      <w:pPr>
        <w:pStyle w:val="Odstavecseseznamem"/>
        <w:numPr>
          <w:ilvl w:val="0"/>
          <w:numId w:val="156"/>
        </w:numPr>
        <w:spacing w:after="0" w:line="240" w:lineRule="auto"/>
        <w:ind w:right="138"/>
        <w:contextualSpacing w:val="0"/>
        <w:rPr>
          <w:rFonts w:cstheme="minorHAnsi"/>
          <w:sz w:val="20"/>
          <w:szCs w:val="20"/>
        </w:rPr>
      </w:pPr>
      <w:r w:rsidRPr="002C13AE">
        <w:rPr>
          <w:rFonts w:cstheme="minorHAnsi"/>
          <w:color w:val="4C4C4C"/>
          <w:sz w:val="20"/>
          <w:szCs w:val="20"/>
        </w:rPr>
        <w:t>Akt</w:t>
      </w:r>
      <w:r w:rsidR="00B22286" w:rsidRPr="002C13AE">
        <w:rPr>
          <w:rFonts w:cstheme="minorHAnsi"/>
          <w:color w:val="4C4C4C"/>
          <w:sz w:val="20"/>
          <w:szCs w:val="20"/>
        </w:rPr>
        <w:t>ualizovat seznam</w:t>
      </w:r>
      <w:r w:rsidR="00800945" w:rsidRPr="002C13AE">
        <w:rPr>
          <w:rFonts w:cstheme="minorHAnsi"/>
          <w:color w:val="4C4C4C"/>
          <w:sz w:val="20"/>
          <w:szCs w:val="20"/>
        </w:rPr>
        <w:t xml:space="preserve"> určených škol </w:t>
      </w:r>
      <w:r w:rsidR="00B22286" w:rsidRPr="002C13AE">
        <w:rPr>
          <w:rFonts w:cstheme="minorHAnsi"/>
          <w:color w:val="4C4C4C"/>
          <w:sz w:val="20"/>
          <w:szCs w:val="20"/>
        </w:rPr>
        <w:t>(</w:t>
      </w:r>
      <w:r w:rsidR="00783601">
        <w:rPr>
          <w:rFonts w:cstheme="minorHAnsi"/>
          <w:sz w:val="20"/>
          <w:szCs w:val="20"/>
        </w:rPr>
        <w:t>k</w:t>
      </w:r>
      <w:r w:rsidR="00031472" w:rsidRPr="002C13AE">
        <w:rPr>
          <w:rFonts w:cstheme="minorHAnsi"/>
          <w:sz w:val="20"/>
          <w:szCs w:val="20"/>
        </w:rPr>
        <w:t>rajský úřad každý rok po 31. březnu vyhodnotí, jaké školy budou určené pro příští školní rok, a podle toho upravuje seznam</w:t>
      </w:r>
      <w:r w:rsidR="00450AE6" w:rsidRPr="002C13AE">
        <w:rPr>
          <w:rFonts w:cstheme="minorHAnsi"/>
          <w:color w:val="4C4C4C"/>
          <w:sz w:val="20"/>
          <w:szCs w:val="20"/>
        </w:rPr>
        <w:t>)</w:t>
      </w:r>
      <w:r w:rsidR="00783601">
        <w:rPr>
          <w:rFonts w:cstheme="minorHAnsi"/>
          <w:color w:val="4C4C4C"/>
          <w:sz w:val="20"/>
          <w:szCs w:val="20"/>
        </w:rPr>
        <w:t>.</w:t>
      </w:r>
      <w:r w:rsidR="00F07B54" w:rsidRPr="002C13AE">
        <w:rPr>
          <w:rFonts w:cstheme="minorHAnsi"/>
          <w:color w:val="4C4C4C"/>
          <w:sz w:val="20"/>
          <w:szCs w:val="20"/>
        </w:rPr>
        <w:t xml:space="preserve"> </w:t>
      </w:r>
      <w:r w:rsidR="00031472" w:rsidRPr="002C13AE">
        <w:rPr>
          <w:rFonts w:cstheme="minorHAnsi"/>
          <w:color w:val="4C4C4C"/>
          <w:sz w:val="20"/>
          <w:szCs w:val="20"/>
        </w:rPr>
        <w:t>V</w:t>
      </w:r>
      <w:r w:rsidR="005D5585" w:rsidRPr="002C13AE">
        <w:rPr>
          <w:rFonts w:cstheme="minorHAnsi"/>
          <w:sz w:val="20"/>
          <w:szCs w:val="20"/>
        </w:rPr>
        <w:t xml:space="preserve">e správním obvodu obce s rozšířenou působností vždy </w:t>
      </w:r>
      <w:r w:rsidR="00CE4AB7" w:rsidRPr="002C13AE">
        <w:rPr>
          <w:rFonts w:cstheme="minorHAnsi"/>
          <w:sz w:val="20"/>
          <w:szCs w:val="20"/>
        </w:rPr>
        <w:t>musí být</w:t>
      </w:r>
      <w:r w:rsidR="005D5585" w:rsidRPr="002C13AE">
        <w:rPr>
          <w:rFonts w:cstheme="minorHAnsi"/>
          <w:sz w:val="20"/>
          <w:szCs w:val="20"/>
        </w:rPr>
        <w:t xml:space="preserve"> alespoň 1 určená škola.</w:t>
      </w:r>
    </w:p>
    <w:p w14:paraId="32A1789F" w14:textId="77777777" w:rsidR="000B3559" w:rsidRDefault="000B3559" w:rsidP="002E3EF4">
      <w:pPr>
        <w:spacing w:before="120" w:after="0" w:line="240" w:lineRule="auto"/>
        <w:ind w:right="136"/>
        <w:rPr>
          <w:rFonts w:cstheme="minorHAnsi"/>
          <w:b/>
          <w:bCs/>
          <w:color w:val="auto"/>
          <w:sz w:val="20"/>
          <w:szCs w:val="20"/>
          <w:shd w:val="clear" w:color="auto" w:fill="9CC2E5" w:themeFill="accent5" w:themeFillTint="99"/>
          <w:lang w:eastAsia="cs-CZ"/>
        </w:rPr>
      </w:pPr>
      <w:r>
        <w:rPr>
          <w:rFonts w:cstheme="minorHAnsi"/>
          <w:b/>
          <w:bCs/>
          <w:color w:val="auto"/>
          <w:sz w:val="20"/>
          <w:szCs w:val="20"/>
          <w:shd w:val="clear" w:color="auto" w:fill="9CC2E5" w:themeFill="accent5" w:themeFillTint="99"/>
          <w:lang w:eastAsia="cs-CZ"/>
        </w:rPr>
        <w:t xml:space="preserve">Doporučení pro školy </w:t>
      </w:r>
    </w:p>
    <w:p w14:paraId="7ED6BADF" w14:textId="166CC7DC" w:rsidR="00D729EB" w:rsidRPr="00305556" w:rsidRDefault="00D729EB" w:rsidP="00D023A4">
      <w:pPr>
        <w:pStyle w:val="Odstavecseseznamem"/>
        <w:numPr>
          <w:ilvl w:val="0"/>
          <w:numId w:val="137"/>
        </w:numPr>
        <w:spacing w:after="0" w:line="240" w:lineRule="auto"/>
        <w:ind w:left="288" w:right="135" w:hanging="284"/>
        <w:contextualSpacing w:val="0"/>
        <w:rPr>
          <w:rFonts w:cstheme="minorHAnsi"/>
          <w:sz w:val="20"/>
          <w:szCs w:val="20"/>
        </w:rPr>
      </w:pPr>
      <w:r w:rsidRPr="00305556">
        <w:rPr>
          <w:rFonts w:cstheme="minorHAnsi"/>
          <w:sz w:val="20"/>
          <w:szCs w:val="20"/>
        </w:rPr>
        <w:t>Podporovat děti a žáky s nedostatečnou znalostí vyučovacího jazyka při jejich začleňování do vzděláván</w:t>
      </w:r>
      <w:r w:rsidR="003F0B9C" w:rsidRPr="00305556">
        <w:rPr>
          <w:rFonts w:cstheme="minorHAnsi"/>
          <w:sz w:val="20"/>
          <w:szCs w:val="20"/>
        </w:rPr>
        <w:t>í.</w:t>
      </w:r>
      <w:r w:rsidR="00496AAC" w:rsidRPr="00305556">
        <w:rPr>
          <w:rFonts w:cstheme="minorHAnsi"/>
          <w:sz w:val="20"/>
          <w:szCs w:val="20"/>
        </w:rPr>
        <w:t xml:space="preserve"> </w:t>
      </w:r>
    </w:p>
    <w:p w14:paraId="5C6A0C03" w14:textId="59C309D9" w:rsidR="000B3559" w:rsidRPr="0017762A" w:rsidRDefault="000B3559" w:rsidP="00D023A4">
      <w:pPr>
        <w:pStyle w:val="Odstavecseseznamem"/>
        <w:numPr>
          <w:ilvl w:val="0"/>
          <w:numId w:val="137"/>
        </w:numPr>
        <w:spacing w:after="0" w:line="240" w:lineRule="auto"/>
        <w:ind w:left="288" w:right="135" w:hanging="284"/>
        <w:contextualSpacing w:val="0"/>
        <w:rPr>
          <w:rFonts w:cstheme="minorHAnsi"/>
          <w:sz w:val="20"/>
          <w:szCs w:val="20"/>
        </w:rPr>
      </w:pPr>
      <w:r>
        <w:rPr>
          <w:rFonts w:cstheme="minorHAnsi"/>
          <w:sz w:val="20"/>
          <w:szCs w:val="20"/>
        </w:rPr>
        <w:t>P</w:t>
      </w:r>
      <w:r w:rsidRPr="0017762A">
        <w:rPr>
          <w:rFonts w:cstheme="minorHAnsi"/>
          <w:sz w:val="20"/>
          <w:szCs w:val="20"/>
        </w:rPr>
        <w:t>odporovat pedagogy při rozvoji kompetencí pro práci s dětmi a žáky s nedostatečnou znalostí vyučovacího jazyka</w:t>
      </w:r>
      <w:r>
        <w:rPr>
          <w:rFonts w:cstheme="minorHAnsi"/>
          <w:sz w:val="20"/>
          <w:szCs w:val="20"/>
        </w:rPr>
        <w:t>.</w:t>
      </w:r>
    </w:p>
    <w:p w14:paraId="1D91FED3" w14:textId="2210BC4F" w:rsidR="00D729EB" w:rsidRPr="0017762A" w:rsidRDefault="00D729EB" w:rsidP="00D023A4">
      <w:pPr>
        <w:pStyle w:val="Odstavecseseznamem"/>
        <w:numPr>
          <w:ilvl w:val="0"/>
          <w:numId w:val="137"/>
        </w:numPr>
        <w:spacing w:after="0" w:line="240" w:lineRule="auto"/>
        <w:ind w:left="288" w:right="135" w:hanging="284"/>
        <w:contextualSpacing w:val="0"/>
        <w:rPr>
          <w:rFonts w:cstheme="minorHAnsi"/>
          <w:sz w:val="20"/>
          <w:szCs w:val="20"/>
        </w:rPr>
      </w:pPr>
      <w:r w:rsidRPr="6A0F6BA6">
        <w:rPr>
          <w:sz w:val="20"/>
          <w:szCs w:val="20"/>
        </w:rPr>
        <w:t xml:space="preserve">Využívat </w:t>
      </w:r>
      <w:r w:rsidRPr="002C13AE">
        <w:rPr>
          <w:rFonts w:cstheme="minorHAnsi"/>
          <w:color w:val="4C4C4C"/>
          <w:sz w:val="20"/>
          <w:szCs w:val="20"/>
        </w:rPr>
        <w:t>metodickou podporu kmenovým i určeným školám od krajských center podpory Národního pedagogického institutu ČR: </w:t>
      </w:r>
      <w:hyperlink r:id="rId36" w:history="1">
        <w:r w:rsidRPr="002C13AE">
          <w:rPr>
            <w:rStyle w:val="Hypertextovodkaz"/>
            <w:rFonts w:cstheme="minorHAnsi"/>
            <w:color w:val="206875"/>
            <w:sz w:val="20"/>
            <w:szCs w:val="20"/>
          </w:rPr>
          <w:t>https://cizinci.npi.cz/</w:t>
        </w:r>
      </w:hyperlink>
      <w:r w:rsidRPr="3ADCEA4A">
        <w:rPr>
          <w:rFonts w:ascii="Arial" w:hAnsi="Arial" w:cs="Arial"/>
          <w:color w:val="4C4C4C"/>
          <w:sz w:val="19"/>
          <w:szCs w:val="19"/>
        </w:rPr>
        <w:t>.</w:t>
      </w:r>
    </w:p>
    <w:p w14:paraId="6BF622AC" w14:textId="77777777" w:rsidR="00373269" w:rsidRPr="0017762A" w:rsidRDefault="00373269" w:rsidP="002E3EF4">
      <w:pPr>
        <w:pStyle w:val="Odstavecseseznamem"/>
        <w:spacing w:after="0" w:line="240" w:lineRule="auto"/>
        <w:ind w:left="288" w:right="135"/>
        <w:contextualSpacing w:val="0"/>
        <w:rPr>
          <w:rFonts w:cstheme="minorHAnsi"/>
          <w:sz w:val="20"/>
          <w:szCs w:val="20"/>
        </w:rPr>
      </w:pPr>
    </w:p>
    <w:p w14:paraId="04BE85A2" w14:textId="37E38F2A" w:rsidR="00440200" w:rsidRPr="00091B84" w:rsidRDefault="00440200" w:rsidP="002E3EF4">
      <w:pPr>
        <w:pStyle w:val="Nadpis2"/>
        <w:spacing w:before="120" w:line="240" w:lineRule="auto"/>
        <w:rPr>
          <w:rStyle w:val="normaltextrun"/>
          <w:b/>
          <w:bCs/>
        </w:rPr>
      </w:pPr>
      <w:bookmarkStart w:id="138" w:name="_Toc137738469"/>
      <w:bookmarkStart w:id="139" w:name="_Toc147160208"/>
      <w:bookmarkStart w:id="140" w:name="_Toc132722155"/>
      <w:proofErr w:type="spellStart"/>
      <w:r w:rsidRPr="00091B84">
        <w:rPr>
          <w:rStyle w:val="normaltextrun"/>
          <w:b/>
          <w:bCs/>
        </w:rPr>
        <w:t>Well-being</w:t>
      </w:r>
      <w:proofErr w:type="spellEnd"/>
      <w:r w:rsidRPr="00091B84">
        <w:rPr>
          <w:rStyle w:val="normaltextrun"/>
          <w:b/>
          <w:bCs/>
        </w:rPr>
        <w:t>, duševní zdraví</w:t>
      </w:r>
      <w:r w:rsidR="00594615">
        <w:rPr>
          <w:rStyle w:val="normaltextrun"/>
          <w:b/>
          <w:bCs/>
        </w:rPr>
        <w:t>, bezpečné prostředí</w:t>
      </w:r>
      <w:r w:rsidRPr="00091B84">
        <w:rPr>
          <w:rStyle w:val="normaltextrun"/>
          <w:b/>
          <w:bCs/>
        </w:rPr>
        <w:t xml:space="preserve"> a podpora pohybových aktivit</w:t>
      </w:r>
      <w:bookmarkEnd w:id="138"/>
      <w:bookmarkEnd w:id="139"/>
      <w:bookmarkEnd w:id="140"/>
    </w:p>
    <w:p w14:paraId="1C1947A9" w14:textId="7CD04661" w:rsidR="00440200" w:rsidRPr="005F3383" w:rsidRDefault="00440200" w:rsidP="002E3EF4">
      <w:pPr>
        <w:pStyle w:val="paragraph"/>
        <w:spacing w:before="120" w:beforeAutospacing="0" w:after="0" w:afterAutospacing="0"/>
        <w:rPr>
          <w:rStyle w:val="normaltextrun"/>
          <w:rFonts w:asciiTheme="minorHAnsi" w:hAnsiTheme="minorHAnsi" w:cstheme="minorBidi"/>
          <w:sz w:val="22"/>
          <w:szCs w:val="22"/>
        </w:rPr>
      </w:pPr>
      <w:r w:rsidRPr="005F3383">
        <w:rPr>
          <w:rStyle w:val="normaltextrun"/>
          <w:rFonts w:asciiTheme="minorHAnsi" w:hAnsiTheme="minorHAnsi" w:cstheme="minorBidi"/>
          <w:sz w:val="22"/>
          <w:szCs w:val="22"/>
        </w:rPr>
        <w:t xml:space="preserve">Důraz na </w:t>
      </w:r>
      <w:proofErr w:type="spellStart"/>
      <w:r w:rsidRPr="005F3383">
        <w:rPr>
          <w:rStyle w:val="normaltextrun"/>
          <w:rFonts w:asciiTheme="minorHAnsi" w:hAnsiTheme="minorHAnsi" w:cstheme="minorBidi"/>
          <w:sz w:val="22"/>
          <w:szCs w:val="22"/>
        </w:rPr>
        <w:t>well-being</w:t>
      </w:r>
      <w:proofErr w:type="spellEnd"/>
      <w:r w:rsidRPr="005F3383">
        <w:rPr>
          <w:rStyle w:val="normaltextrun"/>
          <w:rFonts w:asciiTheme="minorHAnsi" w:hAnsiTheme="minorHAnsi" w:cstheme="minorBidi"/>
          <w:sz w:val="22"/>
          <w:szCs w:val="22"/>
        </w:rPr>
        <w:t xml:space="preserve"> a duševní zdraví, a to jak dětí, žáků, studentů, tak i učitelů a dalších pracovníků ve vzdělávání, se stal dalším celosvětovým trendem urychleným </w:t>
      </w:r>
      <w:r>
        <w:rPr>
          <w:rStyle w:val="normaltextrun"/>
          <w:rFonts w:asciiTheme="minorHAnsi" w:hAnsiTheme="minorHAnsi" w:cstheme="minorBidi"/>
          <w:sz w:val="22"/>
          <w:szCs w:val="22"/>
        </w:rPr>
        <w:t>kvůli</w:t>
      </w:r>
      <w:r w:rsidRPr="005F3383">
        <w:rPr>
          <w:rStyle w:val="normaltextrun"/>
          <w:rFonts w:asciiTheme="minorHAnsi" w:hAnsiTheme="minorHAnsi" w:cstheme="minorBidi"/>
          <w:sz w:val="22"/>
          <w:szCs w:val="22"/>
        </w:rPr>
        <w:t xml:space="preserve"> pandemii </w:t>
      </w:r>
      <w:r w:rsidR="00AE6183">
        <w:rPr>
          <w:rStyle w:val="normaltextrun"/>
          <w:rFonts w:asciiTheme="minorHAnsi" w:hAnsiTheme="minorHAnsi" w:cstheme="minorBidi"/>
          <w:sz w:val="22"/>
          <w:szCs w:val="22"/>
        </w:rPr>
        <w:t>covid</w:t>
      </w:r>
      <w:r w:rsidRPr="005F3383">
        <w:rPr>
          <w:rStyle w:val="normaltextrun"/>
          <w:rFonts w:asciiTheme="minorHAnsi" w:hAnsiTheme="minorHAnsi" w:cstheme="minorBidi"/>
          <w:sz w:val="22"/>
          <w:szCs w:val="22"/>
        </w:rPr>
        <w:t>-19. Dle OECD by aktivity měly spočívat především v</w:t>
      </w:r>
      <w:r>
        <w:rPr>
          <w:rStyle w:val="normaltextrun"/>
          <w:rFonts w:asciiTheme="minorHAnsi" w:hAnsiTheme="minorHAnsi" w:cstheme="minorBidi"/>
          <w:sz w:val="22"/>
          <w:szCs w:val="22"/>
        </w:rPr>
        <w:t> </w:t>
      </w:r>
      <w:r w:rsidRPr="005F3383">
        <w:rPr>
          <w:rStyle w:val="normaltextrun"/>
          <w:rFonts w:asciiTheme="minorHAnsi" w:hAnsiTheme="minorHAnsi" w:cstheme="minorBidi"/>
          <w:sz w:val="22"/>
          <w:szCs w:val="22"/>
        </w:rPr>
        <w:t xml:space="preserve">podpoře sociálně-emočních dovedností a strategií zvládání stresu, aby lidé byli lépe vybaveni zvládat obtížné situace a případně si vyhledat dostupnou pomoc. </w:t>
      </w:r>
    </w:p>
    <w:p w14:paraId="10DECD87" w14:textId="7660E82C" w:rsidR="00440200" w:rsidRPr="005F3383" w:rsidRDefault="00440200" w:rsidP="0A340C80">
      <w:pPr>
        <w:pStyle w:val="paragraph"/>
        <w:spacing w:before="120" w:beforeAutospacing="0" w:after="0" w:afterAutospacing="0"/>
        <w:rPr>
          <w:rStyle w:val="normaltextrun"/>
          <w:rFonts w:asciiTheme="minorHAnsi" w:hAnsiTheme="minorHAnsi" w:cstheme="minorBidi"/>
          <w:sz w:val="22"/>
          <w:szCs w:val="22"/>
        </w:rPr>
      </w:pPr>
      <w:proofErr w:type="spellStart"/>
      <w:r w:rsidRPr="0A340C80">
        <w:rPr>
          <w:rStyle w:val="normaltextrun"/>
          <w:rFonts w:asciiTheme="minorHAnsi" w:hAnsiTheme="minorHAnsi" w:cstheme="minorBidi"/>
          <w:sz w:val="22"/>
          <w:szCs w:val="22"/>
        </w:rPr>
        <w:t>Well-being</w:t>
      </w:r>
      <w:proofErr w:type="spellEnd"/>
      <w:r w:rsidRPr="0A340C80">
        <w:rPr>
          <w:rStyle w:val="normaltextrun"/>
          <w:rFonts w:asciiTheme="minorHAnsi" w:hAnsiTheme="minorHAnsi" w:cstheme="minorBidi"/>
          <w:sz w:val="22"/>
          <w:szCs w:val="22"/>
        </w:rPr>
        <w:t xml:space="preserve"> lze jednoduše chápat jako duševní </w:t>
      </w:r>
      <w:r w:rsidR="1707FEEF" w:rsidRPr="0A340C80">
        <w:rPr>
          <w:rStyle w:val="normaltextrun"/>
          <w:rFonts w:asciiTheme="minorHAnsi" w:hAnsiTheme="minorHAnsi" w:cstheme="minorBidi"/>
          <w:sz w:val="22"/>
          <w:szCs w:val="22"/>
        </w:rPr>
        <w:t xml:space="preserve">a fyzické </w:t>
      </w:r>
      <w:r w:rsidRPr="0A340C80">
        <w:rPr>
          <w:rStyle w:val="normaltextrun"/>
          <w:rFonts w:asciiTheme="minorHAnsi" w:hAnsiTheme="minorHAnsi" w:cstheme="minorBidi"/>
          <w:sz w:val="22"/>
          <w:szCs w:val="22"/>
        </w:rPr>
        <w:t xml:space="preserve">zdraví a pocit </w:t>
      </w:r>
      <w:r w:rsidR="75CDB1AE" w:rsidRPr="0A340C80">
        <w:rPr>
          <w:rStyle w:val="normaltextrun"/>
          <w:rFonts w:asciiTheme="minorHAnsi" w:hAnsiTheme="minorHAnsi" w:cstheme="minorBidi"/>
          <w:sz w:val="22"/>
          <w:szCs w:val="22"/>
        </w:rPr>
        <w:t>celkové</w:t>
      </w:r>
      <w:r w:rsidRPr="0A340C80">
        <w:rPr>
          <w:rStyle w:val="normaltextrun"/>
          <w:rFonts w:asciiTheme="minorHAnsi" w:hAnsiTheme="minorHAnsi" w:cstheme="minorBidi"/>
          <w:sz w:val="22"/>
          <w:szCs w:val="22"/>
        </w:rPr>
        <w:t xml:space="preserve"> pohody. Je proto ve škole podstatný jednak pro žáky, kterým pomáhá se do školy těšit a dosahovat v ní lepších výsledků v učení</w:t>
      </w:r>
      <w:r w:rsidRPr="0A340C80">
        <w:rPr>
          <w:rStyle w:val="normaltextrun"/>
          <w:rFonts w:asciiTheme="minorHAnsi" w:hAnsiTheme="minorHAnsi" w:cstheme="minorBidi"/>
          <w:sz w:val="22"/>
          <w:szCs w:val="22"/>
          <w:vertAlign w:val="superscript"/>
        </w:rPr>
        <w:t>,</w:t>
      </w:r>
      <w:r w:rsidRPr="0A340C80">
        <w:rPr>
          <w:rStyle w:val="normaltextrun"/>
          <w:rFonts w:asciiTheme="minorHAnsi" w:hAnsiTheme="minorHAnsi" w:cstheme="minorBidi"/>
          <w:sz w:val="22"/>
          <w:szCs w:val="22"/>
          <w:vertAlign w:val="superscript"/>
        </w:rPr>
        <w:footnoteReference w:id="55"/>
      </w:r>
      <w:r w:rsidRPr="0A340C80">
        <w:rPr>
          <w:rStyle w:val="normaltextrun"/>
          <w:rFonts w:asciiTheme="minorHAnsi" w:hAnsiTheme="minorHAnsi" w:cstheme="minorBidi"/>
          <w:sz w:val="22"/>
          <w:szCs w:val="22"/>
        </w:rPr>
        <w:t>,</w:t>
      </w:r>
      <w:r w:rsidRPr="00151338">
        <w:t xml:space="preserve"> </w:t>
      </w:r>
      <w:r w:rsidR="00151338" w:rsidRPr="00151338">
        <w:rPr>
          <w:rStyle w:val="normaltextrun"/>
          <w:rFonts w:asciiTheme="minorHAnsi" w:hAnsiTheme="minorHAnsi" w:cstheme="minorBidi"/>
          <w:sz w:val="22"/>
          <w:szCs w:val="22"/>
        </w:rPr>
        <w:t xml:space="preserve">ale také </w:t>
      </w:r>
      <w:r w:rsidR="00151338">
        <w:rPr>
          <w:rStyle w:val="normaltextrun"/>
          <w:rFonts w:asciiTheme="minorHAnsi" w:hAnsiTheme="minorHAnsi" w:cstheme="minorBidi"/>
          <w:sz w:val="22"/>
          <w:szCs w:val="22"/>
        </w:rPr>
        <w:t>je</w:t>
      </w:r>
      <w:r w:rsidR="00151338" w:rsidRPr="00151338">
        <w:rPr>
          <w:rStyle w:val="normaltextrun"/>
          <w:rFonts w:asciiTheme="minorHAnsi" w:hAnsiTheme="minorHAnsi" w:cstheme="minorBidi"/>
          <w:sz w:val="22"/>
          <w:szCs w:val="22"/>
        </w:rPr>
        <w:t xml:space="preserve"> možností uvědomit si a projevit vlastní osobnost (sebeurčení) včetně aktivní participace na dění ve škole (možnost spolurozhodovat o záležitostech, které se žáka dotýkají).</w:t>
      </w:r>
      <w:r w:rsidRPr="0A340C80">
        <w:rPr>
          <w:rStyle w:val="normaltextrun"/>
          <w:rFonts w:asciiTheme="minorHAnsi" w:hAnsiTheme="minorHAnsi" w:cstheme="minorBidi"/>
          <w:sz w:val="22"/>
          <w:szCs w:val="22"/>
        </w:rPr>
        <w:t xml:space="preserve"> </w:t>
      </w:r>
      <w:r w:rsidR="00904B7E">
        <w:rPr>
          <w:rStyle w:val="normaltextrun"/>
          <w:rFonts w:asciiTheme="minorHAnsi" w:hAnsiTheme="minorHAnsi" w:cstheme="minorBidi"/>
          <w:sz w:val="22"/>
          <w:szCs w:val="22"/>
        </w:rPr>
        <w:t>Z</w:t>
      </w:r>
      <w:r w:rsidRPr="0A340C80">
        <w:rPr>
          <w:rStyle w:val="normaltextrun"/>
          <w:rFonts w:asciiTheme="minorHAnsi" w:hAnsiTheme="minorHAnsi" w:cstheme="minorBidi"/>
          <w:sz w:val="22"/>
          <w:szCs w:val="22"/>
        </w:rPr>
        <w:t xml:space="preserve">ároveň je podstatný i pro pedagogický sbor též jako prevence proti syndromu vyhoření. Problémy s duševním zdravím se výrazně zhoršily zejména s návratem žáků do školy po skončení pandemie a </w:t>
      </w:r>
      <w:r w:rsidR="00B05D4D">
        <w:rPr>
          <w:rStyle w:val="normaltextrun"/>
          <w:rFonts w:asciiTheme="minorHAnsi" w:hAnsiTheme="minorHAnsi" w:cstheme="minorBidi"/>
          <w:sz w:val="22"/>
          <w:szCs w:val="22"/>
        </w:rPr>
        <w:t xml:space="preserve">např. </w:t>
      </w:r>
      <w:r w:rsidRPr="0A340C80">
        <w:rPr>
          <w:rStyle w:val="normaltextrun"/>
          <w:rFonts w:asciiTheme="minorHAnsi" w:hAnsiTheme="minorHAnsi" w:cstheme="minorBidi"/>
          <w:sz w:val="22"/>
          <w:szCs w:val="22"/>
        </w:rPr>
        <w:t xml:space="preserve">současná nejistota i válka na Ukrajině mají dále na </w:t>
      </w:r>
      <w:proofErr w:type="spellStart"/>
      <w:r w:rsidRPr="0A340C80">
        <w:rPr>
          <w:rStyle w:val="normaltextrun"/>
          <w:rFonts w:asciiTheme="minorHAnsi" w:hAnsiTheme="minorHAnsi" w:cstheme="minorBidi"/>
          <w:sz w:val="22"/>
          <w:szCs w:val="22"/>
        </w:rPr>
        <w:t>well-being</w:t>
      </w:r>
      <w:proofErr w:type="spellEnd"/>
      <w:r w:rsidRPr="0A340C80">
        <w:rPr>
          <w:rStyle w:val="normaltextrun"/>
          <w:rFonts w:asciiTheme="minorHAnsi" w:hAnsiTheme="minorHAnsi" w:cstheme="minorBidi"/>
          <w:sz w:val="22"/>
          <w:szCs w:val="22"/>
        </w:rPr>
        <w:t xml:space="preserve"> obecně neblahý vliv. </w:t>
      </w:r>
    </w:p>
    <w:p w14:paraId="0894D28D" w14:textId="444EB23C" w:rsidR="00000F43" w:rsidRDefault="00440200" w:rsidP="0A340C80">
      <w:pPr>
        <w:pStyle w:val="paragraph"/>
        <w:spacing w:before="120" w:beforeAutospacing="0" w:after="0" w:afterAutospacing="0"/>
        <w:rPr>
          <w:rStyle w:val="normaltextrun"/>
          <w:rFonts w:asciiTheme="minorHAnsi" w:hAnsiTheme="minorHAnsi" w:cstheme="minorBidi"/>
          <w:sz w:val="22"/>
          <w:szCs w:val="22"/>
        </w:rPr>
      </w:pPr>
      <w:r w:rsidRPr="0A340C80">
        <w:rPr>
          <w:rStyle w:val="normaltextrun"/>
          <w:rFonts w:asciiTheme="minorHAnsi" w:hAnsiTheme="minorHAnsi" w:cstheme="minorBidi"/>
          <w:sz w:val="22"/>
          <w:szCs w:val="22"/>
        </w:rPr>
        <w:t>Abychom předcházeli problémům v oblasti duševního</w:t>
      </w:r>
      <w:r w:rsidR="75523EF5" w:rsidRPr="0A340C80">
        <w:rPr>
          <w:rStyle w:val="normaltextrun"/>
          <w:rFonts w:asciiTheme="minorHAnsi" w:hAnsiTheme="minorHAnsi" w:cstheme="minorBidi"/>
          <w:sz w:val="22"/>
          <w:szCs w:val="22"/>
        </w:rPr>
        <w:t xml:space="preserve"> a fyzického</w:t>
      </w:r>
      <w:r w:rsidRPr="0A340C80">
        <w:rPr>
          <w:rStyle w:val="normaltextrun"/>
          <w:rFonts w:asciiTheme="minorHAnsi" w:hAnsiTheme="minorHAnsi" w:cstheme="minorBidi"/>
          <w:sz w:val="22"/>
          <w:szCs w:val="22"/>
        </w:rPr>
        <w:t xml:space="preserve"> zdraví a</w:t>
      </w:r>
      <w:r w:rsidR="7EE4D24C" w:rsidRPr="0A340C80">
        <w:rPr>
          <w:rStyle w:val="normaltextrun"/>
          <w:rFonts w:asciiTheme="minorHAnsi" w:hAnsiTheme="minorHAnsi" w:cstheme="minorBidi"/>
          <w:sz w:val="22"/>
          <w:szCs w:val="22"/>
        </w:rPr>
        <w:t xml:space="preserve"> pohody</w:t>
      </w:r>
      <w:r w:rsidRPr="0A340C80">
        <w:rPr>
          <w:rStyle w:val="normaltextrun"/>
          <w:rFonts w:asciiTheme="minorHAnsi" w:hAnsiTheme="minorHAnsi" w:cstheme="minorBidi"/>
          <w:sz w:val="22"/>
          <w:szCs w:val="22"/>
        </w:rPr>
        <w:t>, je třeba přijmout komplexní opatření k jeho podpoře.</w:t>
      </w:r>
      <w:r w:rsidRPr="0A340C80">
        <w:rPr>
          <w:rStyle w:val="normaltextrun"/>
          <w:rFonts w:asciiTheme="minorHAnsi" w:hAnsiTheme="minorHAnsi" w:cstheme="minorBidi"/>
        </w:rPr>
        <w:t xml:space="preserve"> </w:t>
      </w:r>
      <w:r w:rsidRPr="0A340C80">
        <w:rPr>
          <w:rStyle w:val="normaltextrun"/>
          <w:rFonts w:asciiTheme="minorHAnsi" w:hAnsiTheme="minorHAnsi" w:cstheme="minorBidi"/>
          <w:sz w:val="22"/>
          <w:szCs w:val="22"/>
        </w:rPr>
        <w:t xml:space="preserve">V oblasti primární prevence je třeba se věnovat podpoře seberozvoje, schopnosti efektivní komunikace v oblasti mezilidských vztahů, které se pozitivně promítají do oblasti třídního klimatu, schopnosti </w:t>
      </w:r>
      <w:r w:rsidR="00BC1278">
        <w:rPr>
          <w:rStyle w:val="normaltextrun"/>
          <w:rFonts w:asciiTheme="minorHAnsi" w:hAnsiTheme="minorHAnsi" w:cstheme="minorBidi"/>
          <w:sz w:val="22"/>
          <w:szCs w:val="22"/>
        </w:rPr>
        <w:t xml:space="preserve">a dovednosti </w:t>
      </w:r>
      <w:r w:rsidRPr="0A340C80">
        <w:rPr>
          <w:rStyle w:val="normaltextrun"/>
          <w:rFonts w:asciiTheme="minorHAnsi" w:hAnsiTheme="minorHAnsi" w:cstheme="minorBidi"/>
          <w:sz w:val="22"/>
          <w:szCs w:val="22"/>
        </w:rPr>
        <w:t>zvládat konfliktní situace, prevenci šikany (i té v kyberprostoru), ale i</w:t>
      </w:r>
      <w:r w:rsidR="00C801A4">
        <w:rPr>
          <w:rStyle w:val="normaltextrun"/>
          <w:rFonts w:asciiTheme="minorHAnsi" w:hAnsiTheme="minorHAnsi" w:cstheme="minorBidi"/>
          <w:sz w:val="22"/>
          <w:szCs w:val="22"/>
        </w:rPr>
        <w:t> </w:t>
      </w:r>
      <w:r w:rsidRPr="0A340C80">
        <w:rPr>
          <w:rStyle w:val="normaltextrun"/>
          <w:rFonts w:asciiTheme="minorHAnsi" w:hAnsiTheme="minorHAnsi" w:cstheme="minorBidi"/>
          <w:sz w:val="22"/>
          <w:szCs w:val="22"/>
        </w:rPr>
        <w:t xml:space="preserve">schopnosti rozpoznávat stres a nepohodu a </w:t>
      </w:r>
      <w:r w:rsidR="0072791D">
        <w:rPr>
          <w:rStyle w:val="normaltextrun"/>
          <w:rFonts w:asciiTheme="minorHAnsi" w:hAnsiTheme="minorHAnsi" w:cstheme="minorBidi"/>
          <w:sz w:val="22"/>
          <w:szCs w:val="22"/>
        </w:rPr>
        <w:t>kompetenc</w:t>
      </w:r>
      <w:r w:rsidR="00473943">
        <w:rPr>
          <w:rStyle w:val="normaltextrun"/>
          <w:rFonts w:asciiTheme="minorHAnsi" w:hAnsiTheme="minorHAnsi" w:cstheme="minorBidi"/>
          <w:sz w:val="22"/>
          <w:szCs w:val="22"/>
        </w:rPr>
        <w:t>ím</w:t>
      </w:r>
      <w:r w:rsidRPr="0A340C80">
        <w:rPr>
          <w:rStyle w:val="normaltextrun"/>
          <w:rFonts w:asciiTheme="minorHAnsi" w:hAnsiTheme="minorHAnsi" w:cstheme="minorBidi"/>
          <w:sz w:val="22"/>
          <w:szCs w:val="22"/>
        </w:rPr>
        <w:t xml:space="preserve">, jak se s takovými situacemi efektivně vyrovnat. V této oblasti je třeba podporovat </w:t>
      </w:r>
      <w:r w:rsidR="00F0312A" w:rsidRPr="00F0312A">
        <w:rPr>
          <w:rStyle w:val="normaltextrun"/>
          <w:rFonts w:asciiTheme="minorHAnsi" w:hAnsiTheme="minorHAnsi" w:cstheme="minorBidi"/>
          <w:sz w:val="22"/>
          <w:szCs w:val="22"/>
        </w:rPr>
        <w:t>ředitele škol a školských zařízení</w:t>
      </w:r>
      <w:r w:rsidR="00F0312A">
        <w:rPr>
          <w:rStyle w:val="normaltextrun"/>
          <w:rFonts w:asciiTheme="minorHAnsi" w:hAnsiTheme="minorHAnsi" w:cstheme="minorBidi"/>
          <w:sz w:val="22"/>
          <w:szCs w:val="22"/>
        </w:rPr>
        <w:t xml:space="preserve">, školní </w:t>
      </w:r>
      <w:r w:rsidRPr="0A340C80">
        <w:rPr>
          <w:rStyle w:val="normaltextrun"/>
          <w:rFonts w:asciiTheme="minorHAnsi" w:hAnsiTheme="minorHAnsi" w:cstheme="minorBidi"/>
          <w:sz w:val="22"/>
          <w:szCs w:val="22"/>
        </w:rPr>
        <w:t xml:space="preserve">metodiky prevence, ale také školní psychology, a to především při vytváření bezpečného prostředí ve škole. </w:t>
      </w:r>
      <w:r w:rsidR="00000F43" w:rsidRPr="00542F21">
        <w:rPr>
          <w:rStyle w:val="normaltextrun"/>
          <w:rFonts w:asciiTheme="minorHAnsi" w:hAnsiTheme="minorHAnsi" w:cstheme="minorBidi"/>
          <w:sz w:val="22"/>
          <w:szCs w:val="22"/>
        </w:rPr>
        <w:t>MŠMT vede jednání s pedagogickými fakultami o</w:t>
      </w:r>
      <w:r w:rsidR="009713D8" w:rsidRPr="00542F21">
        <w:rPr>
          <w:rStyle w:val="normaltextrun"/>
          <w:rFonts w:asciiTheme="minorHAnsi" w:hAnsiTheme="minorHAnsi" w:cstheme="minorBidi"/>
          <w:sz w:val="22"/>
          <w:szCs w:val="22"/>
        </w:rPr>
        <w:t> </w:t>
      </w:r>
      <w:r w:rsidR="00000F43" w:rsidRPr="00542F21">
        <w:rPr>
          <w:rStyle w:val="normaltextrun"/>
          <w:rFonts w:asciiTheme="minorHAnsi" w:hAnsiTheme="minorHAnsi" w:cstheme="minorBidi"/>
          <w:sz w:val="22"/>
          <w:szCs w:val="22"/>
        </w:rPr>
        <w:t xml:space="preserve">této problematice. Nicméně klíčovým </w:t>
      </w:r>
      <w:r w:rsidR="004E2238" w:rsidRPr="00542F21">
        <w:rPr>
          <w:rStyle w:val="normaltextrun"/>
          <w:rFonts w:asciiTheme="minorHAnsi" w:hAnsiTheme="minorHAnsi" w:cstheme="minorBidi"/>
          <w:sz w:val="22"/>
          <w:szCs w:val="22"/>
        </w:rPr>
        <w:t>předpokladem</w:t>
      </w:r>
      <w:r w:rsidR="00000F43" w:rsidRPr="00542F21">
        <w:rPr>
          <w:rStyle w:val="normaltextrun"/>
          <w:rFonts w:asciiTheme="minorHAnsi" w:hAnsiTheme="minorHAnsi" w:cstheme="minorBidi"/>
          <w:sz w:val="22"/>
          <w:szCs w:val="22"/>
        </w:rPr>
        <w:t xml:space="preserve"> je nastavení financování pozice školního psychologa/</w:t>
      </w:r>
      <w:r w:rsidR="009713D8" w:rsidRPr="00542F21">
        <w:rPr>
          <w:rStyle w:val="normaltextrun"/>
          <w:rFonts w:asciiTheme="minorHAnsi" w:hAnsiTheme="minorHAnsi" w:cstheme="minorBidi"/>
          <w:sz w:val="22"/>
          <w:szCs w:val="22"/>
        </w:rPr>
        <w:t xml:space="preserve">speciálního </w:t>
      </w:r>
      <w:r w:rsidR="006D3A68" w:rsidRPr="00542F21">
        <w:rPr>
          <w:rStyle w:val="normaltextrun"/>
          <w:rFonts w:asciiTheme="minorHAnsi" w:hAnsiTheme="minorHAnsi" w:cstheme="minorBidi"/>
          <w:sz w:val="22"/>
          <w:szCs w:val="22"/>
        </w:rPr>
        <w:t>p</w:t>
      </w:r>
      <w:r w:rsidR="00000F43" w:rsidRPr="00542F21">
        <w:rPr>
          <w:rStyle w:val="normaltextrun"/>
          <w:rFonts w:asciiTheme="minorHAnsi" w:hAnsiTheme="minorHAnsi" w:cstheme="minorBidi"/>
          <w:sz w:val="22"/>
          <w:szCs w:val="22"/>
        </w:rPr>
        <w:t>edag</w:t>
      </w:r>
      <w:r w:rsidR="009713D8" w:rsidRPr="00542F21">
        <w:rPr>
          <w:rStyle w:val="normaltextrun"/>
          <w:rFonts w:asciiTheme="minorHAnsi" w:hAnsiTheme="minorHAnsi" w:cstheme="minorBidi"/>
          <w:sz w:val="22"/>
          <w:szCs w:val="22"/>
        </w:rPr>
        <w:t>og</w:t>
      </w:r>
      <w:r w:rsidR="00000F43" w:rsidRPr="00542F21">
        <w:rPr>
          <w:rStyle w:val="normaltextrun"/>
          <w:rFonts w:asciiTheme="minorHAnsi" w:hAnsiTheme="minorHAnsi" w:cstheme="minorBidi"/>
          <w:sz w:val="22"/>
          <w:szCs w:val="22"/>
        </w:rPr>
        <w:t>a, která nastaví očekávání ve vztahu k segm</w:t>
      </w:r>
      <w:r w:rsidR="0079335F" w:rsidRPr="00542F21">
        <w:rPr>
          <w:rStyle w:val="normaltextrun"/>
          <w:rFonts w:asciiTheme="minorHAnsi" w:hAnsiTheme="minorHAnsi" w:cstheme="minorBidi"/>
          <w:sz w:val="22"/>
          <w:szCs w:val="22"/>
        </w:rPr>
        <w:t>en</w:t>
      </w:r>
      <w:r w:rsidR="00000F43" w:rsidRPr="00542F21">
        <w:rPr>
          <w:rStyle w:val="normaltextrun"/>
          <w:rFonts w:asciiTheme="minorHAnsi" w:hAnsiTheme="minorHAnsi" w:cstheme="minorBidi"/>
          <w:sz w:val="22"/>
          <w:szCs w:val="22"/>
        </w:rPr>
        <w:t>tu vysokých škol. Změna financování je nutn</w:t>
      </w:r>
      <w:r w:rsidR="00D35EFB" w:rsidRPr="00542F21">
        <w:rPr>
          <w:rStyle w:val="normaltextrun"/>
          <w:rFonts w:asciiTheme="minorHAnsi" w:hAnsiTheme="minorHAnsi" w:cstheme="minorBidi"/>
          <w:sz w:val="22"/>
          <w:szCs w:val="22"/>
        </w:rPr>
        <w:t>á</w:t>
      </w:r>
      <w:r w:rsidR="00000F43" w:rsidRPr="00542F21">
        <w:rPr>
          <w:rStyle w:val="normaltextrun"/>
          <w:rFonts w:asciiTheme="minorHAnsi" w:hAnsiTheme="minorHAnsi" w:cstheme="minorBidi"/>
          <w:sz w:val="22"/>
          <w:szCs w:val="22"/>
        </w:rPr>
        <w:t xml:space="preserve"> k zajištění stabilní</w:t>
      </w:r>
      <w:r w:rsidR="003A314B" w:rsidRPr="00542F21">
        <w:rPr>
          <w:rStyle w:val="normaltextrun"/>
          <w:rFonts w:asciiTheme="minorHAnsi" w:hAnsiTheme="minorHAnsi" w:cstheme="minorBidi"/>
          <w:sz w:val="22"/>
          <w:szCs w:val="22"/>
        </w:rPr>
        <w:t>ho</w:t>
      </w:r>
      <w:r w:rsidR="00000F43" w:rsidRPr="00542F21">
        <w:rPr>
          <w:rStyle w:val="normaltextrun"/>
          <w:rFonts w:asciiTheme="minorHAnsi" w:hAnsiTheme="minorHAnsi" w:cstheme="minorBidi"/>
          <w:sz w:val="22"/>
          <w:szCs w:val="22"/>
        </w:rPr>
        <w:t>, předvídatelné</w:t>
      </w:r>
      <w:r w:rsidR="003A314B" w:rsidRPr="00542F21">
        <w:rPr>
          <w:rStyle w:val="normaltextrun"/>
          <w:rFonts w:asciiTheme="minorHAnsi" w:hAnsiTheme="minorHAnsi" w:cstheme="minorBidi"/>
          <w:sz w:val="22"/>
          <w:szCs w:val="22"/>
        </w:rPr>
        <w:t>ho</w:t>
      </w:r>
      <w:r w:rsidR="00000F43" w:rsidRPr="00542F21">
        <w:rPr>
          <w:rStyle w:val="normaltextrun"/>
          <w:rFonts w:asciiTheme="minorHAnsi" w:hAnsiTheme="minorHAnsi" w:cstheme="minorBidi"/>
          <w:sz w:val="22"/>
          <w:szCs w:val="22"/>
        </w:rPr>
        <w:t xml:space="preserve"> a dlouhodobého fungování těchto pozici ve školách. Je také třeba dodat, že n</w:t>
      </w:r>
      <w:r w:rsidR="006B274F" w:rsidRPr="00542F21">
        <w:rPr>
          <w:rStyle w:val="normaltextrun"/>
          <w:rFonts w:asciiTheme="minorHAnsi" w:hAnsiTheme="minorHAnsi" w:cstheme="minorBidi"/>
          <w:sz w:val="22"/>
          <w:szCs w:val="22"/>
        </w:rPr>
        <w:t>ení nutné</w:t>
      </w:r>
      <w:r w:rsidR="00000F43" w:rsidRPr="00542F21">
        <w:rPr>
          <w:rStyle w:val="normaltextrun"/>
          <w:rFonts w:asciiTheme="minorHAnsi" w:hAnsiTheme="minorHAnsi" w:cstheme="minorBidi"/>
          <w:sz w:val="22"/>
          <w:szCs w:val="22"/>
        </w:rPr>
        <w:t xml:space="preserve"> </w:t>
      </w:r>
      <w:r w:rsidR="00AD3F84" w:rsidRPr="00542F21">
        <w:rPr>
          <w:rStyle w:val="normaltextrun"/>
          <w:rFonts w:asciiTheme="minorHAnsi" w:hAnsiTheme="minorHAnsi" w:cstheme="minorBidi"/>
          <w:sz w:val="22"/>
          <w:szCs w:val="22"/>
        </w:rPr>
        <w:t xml:space="preserve">mít </w:t>
      </w:r>
      <w:r w:rsidR="00000F43" w:rsidRPr="00542F21">
        <w:rPr>
          <w:rStyle w:val="normaltextrun"/>
          <w:rFonts w:asciiTheme="minorHAnsi" w:hAnsiTheme="minorHAnsi" w:cstheme="minorBidi"/>
          <w:sz w:val="22"/>
          <w:szCs w:val="22"/>
        </w:rPr>
        <w:t xml:space="preserve">na každé škole školního psychologa, ale </w:t>
      </w:r>
      <w:r w:rsidR="004E2238" w:rsidRPr="00542F21">
        <w:rPr>
          <w:rStyle w:val="normaltextrun"/>
          <w:rFonts w:asciiTheme="minorHAnsi" w:hAnsiTheme="minorHAnsi" w:cstheme="minorBidi"/>
          <w:sz w:val="22"/>
          <w:szCs w:val="22"/>
        </w:rPr>
        <w:t>činnost</w:t>
      </w:r>
      <w:r w:rsidR="00000F43" w:rsidRPr="00542F21">
        <w:rPr>
          <w:rStyle w:val="normaltextrun"/>
          <w:rFonts w:asciiTheme="minorHAnsi" w:hAnsiTheme="minorHAnsi" w:cstheme="minorBidi"/>
          <w:sz w:val="22"/>
          <w:szCs w:val="22"/>
        </w:rPr>
        <w:t xml:space="preserve"> školního poradenského</w:t>
      </w:r>
      <w:r w:rsidR="00000F43" w:rsidRPr="00542F21">
        <w:t xml:space="preserve"> </w:t>
      </w:r>
      <w:r w:rsidR="00000F43" w:rsidRPr="00542F21">
        <w:rPr>
          <w:rStyle w:val="normaltextrun"/>
          <w:rFonts w:asciiTheme="minorHAnsi" w:hAnsiTheme="minorHAnsi" w:cstheme="minorBidi"/>
          <w:sz w:val="22"/>
          <w:szCs w:val="22"/>
        </w:rPr>
        <w:t>pracoviště je třeba zajistit i speciálním pedagogem.</w:t>
      </w:r>
    </w:p>
    <w:p w14:paraId="4E7F712F" w14:textId="1DD123F5" w:rsidR="00440200" w:rsidRDefault="00440200" w:rsidP="0A340C80">
      <w:pPr>
        <w:pStyle w:val="paragraph"/>
        <w:spacing w:before="120" w:beforeAutospacing="0" w:after="0" w:afterAutospacing="0"/>
        <w:rPr>
          <w:rStyle w:val="normaltextrun"/>
          <w:rFonts w:asciiTheme="minorHAnsi" w:hAnsiTheme="minorHAnsi" w:cstheme="minorBidi"/>
          <w:sz w:val="22"/>
          <w:szCs w:val="22"/>
        </w:rPr>
      </w:pPr>
      <w:r w:rsidRPr="0A340C80">
        <w:rPr>
          <w:rStyle w:val="normaltextrun"/>
          <w:rFonts w:asciiTheme="minorHAnsi" w:hAnsiTheme="minorHAnsi" w:cstheme="minorBidi"/>
          <w:sz w:val="22"/>
          <w:szCs w:val="22"/>
        </w:rPr>
        <w:t>Zároveň je třeba primární prevenci rozlišovat na specifickou (věnující se konkrétním typům rizikového chování) a</w:t>
      </w:r>
      <w:r w:rsidR="000A7680">
        <w:rPr>
          <w:rStyle w:val="normaltextrun"/>
          <w:rFonts w:asciiTheme="minorHAnsi" w:hAnsiTheme="minorHAnsi" w:cstheme="minorBidi"/>
          <w:sz w:val="22"/>
          <w:szCs w:val="22"/>
        </w:rPr>
        <w:t> </w:t>
      </w:r>
      <w:r w:rsidRPr="0A340C80">
        <w:rPr>
          <w:rStyle w:val="normaltextrun"/>
          <w:rFonts w:asciiTheme="minorHAnsi" w:hAnsiTheme="minorHAnsi" w:cstheme="minorBidi"/>
          <w:sz w:val="22"/>
          <w:szCs w:val="22"/>
        </w:rPr>
        <w:t xml:space="preserve">nespecifickou, která může obecně pomoci pozitivně ovlivňovat klima školy. To souvisí obecně s potřebou budovat celoškolní </w:t>
      </w:r>
      <w:r w:rsidR="004A4862">
        <w:rPr>
          <w:rStyle w:val="normaltextrun"/>
          <w:rFonts w:asciiTheme="minorHAnsi" w:hAnsiTheme="minorHAnsi" w:cstheme="minorBidi"/>
          <w:sz w:val="22"/>
          <w:szCs w:val="22"/>
        </w:rPr>
        <w:t>přístupy</w:t>
      </w:r>
      <w:r w:rsidRPr="0A340C80">
        <w:rPr>
          <w:rStyle w:val="normaltextrun"/>
          <w:rFonts w:asciiTheme="minorHAnsi" w:hAnsiTheme="minorHAnsi" w:cstheme="minorBidi"/>
          <w:sz w:val="22"/>
          <w:szCs w:val="22"/>
        </w:rPr>
        <w:t xml:space="preserve">, které </w:t>
      </w:r>
      <w:r w:rsidR="00DC4EB1">
        <w:rPr>
          <w:rStyle w:val="normaltextrun"/>
          <w:rFonts w:asciiTheme="minorHAnsi" w:hAnsiTheme="minorHAnsi" w:cstheme="minorBidi"/>
          <w:sz w:val="22"/>
          <w:szCs w:val="22"/>
        </w:rPr>
        <w:t>zajišťují</w:t>
      </w:r>
      <w:r w:rsidRPr="0A340C80">
        <w:rPr>
          <w:rStyle w:val="normaltextrun"/>
          <w:rFonts w:asciiTheme="minorHAnsi" w:hAnsiTheme="minorHAnsi" w:cstheme="minorBidi"/>
          <w:sz w:val="22"/>
          <w:szCs w:val="22"/>
        </w:rPr>
        <w:t xml:space="preserve"> vytváření bezpečného a podnětného prostředí, smysluplných aktivit podporujících rozvoj sociálních a charakterových dovedností žáků, evaluaci aktivit a podporu cílených opatření </w:t>
      </w:r>
      <w:r w:rsidRPr="0A340C80">
        <w:rPr>
          <w:rStyle w:val="normaltextrun"/>
          <w:rFonts w:asciiTheme="minorHAnsi" w:hAnsiTheme="minorHAnsi" w:cstheme="minorBidi"/>
          <w:sz w:val="22"/>
          <w:szCs w:val="22"/>
        </w:rPr>
        <w:lastRenderedPageBreak/>
        <w:t>pro případ, že už k rizikovému chování dochází. Je třeba zároveň podporovat rozvoj a používání karty ohroženého dítěte</w:t>
      </w:r>
      <w:r w:rsidR="00B3464E">
        <w:rPr>
          <w:rStyle w:val="Znakapoznpodarou"/>
          <w:rFonts w:asciiTheme="minorHAnsi" w:hAnsiTheme="minorHAnsi" w:cstheme="minorBidi"/>
          <w:sz w:val="22"/>
          <w:szCs w:val="22"/>
        </w:rPr>
        <w:footnoteReference w:id="56"/>
      </w:r>
      <w:r w:rsidRPr="0A340C80">
        <w:rPr>
          <w:rStyle w:val="normaltextrun"/>
          <w:rFonts w:asciiTheme="minorHAnsi" w:hAnsiTheme="minorHAnsi" w:cstheme="minorBidi"/>
          <w:sz w:val="22"/>
          <w:szCs w:val="22"/>
        </w:rPr>
        <w:t xml:space="preserve">, a to především metodiky prevence. Zároveň je třeba pokračovat ve zkvalitňování podpory a diagnostiky ve školských poradenských zařízeních. K podpoře </w:t>
      </w:r>
      <w:proofErr w:type="spellStart"/>
      <w:r w:rsidRPr="0A340C80">
        <w:rPr>
          <w:rStyle w:val="normaltextrun"/>
          <w:rFonts w:asciiTheme="minorHAnsi" w:hAnsiTheme="minorHAnsi" w:cstheme="minorBidi"/>
          <w:sz w:val="22"/>
          <w:szCs w:val="22"/>
        </w:rPr>
        <w:t>well-beingu</w:t>
      </w:r>
      <w:proofErr w:type="spellEnd"/>
      <w:r w:rsidRPr="0A340C80">
        <w:rPr>
          <w:rStyle w:val="normaltextrun"/>
          <w:rFonts w:asciiTheme="minorHAnsi" w:hAnsiTheme="minorHAnsi" w:cstheme="minorBidi"/>
          <w:sz w:val="22"/>
          <w:szCs w:val="22"/>
        </w:rPr>
        <w:t xml:space="preserve"> by měla být též využívána třídnická práce, ve které se pedagogové mohou zaměřovat na situaci ve třídě, řešení vztahových nebo psychických problémů svých žáků. </w:t>
      </w:r>
    </w:p>
    <w:p w14:paraId="0A25FA4F" w14:textId="77777777" w:rsidR="00440200" w:rsidRDefault="00440200" w:rsidP="002E3EF4">
      <w:pPr>
        <w:pStyle w:val="paragraph"/>
        <w:spacing w:before="120" w:beforeAutospacing="0" w:after="0" w:afterAutospacing="0"/>
        <w:rPr>
          <w:rStyle w:val="normaltextrun"/>
          <w:rFonts w:asciiTheme="minorHAnsi" w:hAnsiTheme="minorHAnsi" w:cstheme="minorBidi"/>
          <w:sz w:val="22"/>
          <w:szCs w:val="22"/>
        </w:rPr>
      </w:pPr>
      <w:r w:rsidRPr="006F56DE">
        <w:rPr>
          <w:rStyle w:val="normaltextrun"/>
          <w:rFonts w:asciiTheme="minorHAnsi" w:hAnsiTheme="minorHAnsi" w:cstheme="minorBidi"/>
          <w:sz w:val="22"/>
          <w:szCs w:val="22"/>
        </w:rPr>
        <w:t>S</w:t>
      </w:r>
      <w:r>
        <w:rPr>
          <w:rStyle w:val="normaltextrun"/>
          <w:rFonts w:asciiTheme="minorHAnsi" w:hAnsiTheme="minorHAnsi" w:cstheme="minorBidi"/>
          <w:sz w:val="22"/>
          <w:szCs w:val="22"/>
        </w:rPr>
        <w:t> </w:t>
      </w:r>
      <w:r w:rsidRPr="006F56DE">
        <w:rPr>
          <w:rStyle w:val="normaltextrun"/>
          <w:rFonts w:asciiTheme="minorHAnsi" w:hAnsiTheme="minorHAnsi" w:cstheme="minorBidi"/>
          <w:sz w:val="22"/>
          <w:szCs w:val="22"/>
        </w:rPr>
        <w:t xml:space="preserve">celkovým </w:t>
      </w:r>
      <w:proofErr w:type="spellStart"/>
      <w:r w:rsidRPr="006F56DE">
        <w:rPr>
          <w:rStyle w:val="normaltextrun"/>
          <w:rFonts w:asciiTheme="minorHAnsi" w:hAnsiTheme="minorHAnsi" w:cstheme="minorBidi"/>
          <w:sz w:val="22"/>
          <w:szCs w:val="22"/>
        </w:rPr>
        <w:t>well-beingem</w:t>
      </w:r>
      <w:proofErr w:type="spellEnd"/>
      <w:r w:rsidRPr="006F56DE">
        <w:rPr>
          <w:rStyle w:val="normaltextrun"/>
          <w:rFonts w:asciiTheme="minorHAnsi" w:hAnsiTheme="minorHAnsi" w:cstheme="minorBidi"/>
          <w:sz w:val="22"/>
          <w:szCs w:val="22"/>
        </w:rPr>
        <w:t xml:space="preserve"> i duševním zdravím dětí a žáků je významně spojena také úroveň jejich fyzické kondice a pohybových dovedností. Odborníci z</w:t>
      </w:r>
      <w:r>
        <w:rPr>
          <w:rStyle w:val="normaltextrun"/>
          <w:rFonts w:asciiTheme="minorHAnsi" w:hAnsiTheme="minorHAnsi" w:cstheme="minorBidi"/>
          <w:sz w:val="22"/>
          <w:szCs w:val="22"/>
        </w:rPr>
        <w:t> </w:t>
      </w:r>
      <w:r w:rsidRPr="006F56DE">
        <w:rPr>
          <w:rStyle w:val="normaltextrun"/>
          <w:rFonts w:asciiTheme="minorHAnsi" w:hAnsiTheme="minorHAnsi" w:cstheme="minorBidi"/>
          <w:sz w:val="22"/>
          <w:szCs w:val="22"/>
        </w:rPr>
        <w:t>řad učitelů, lékařů pro děti a dorost či trenérů již velmi dlouho upozorňují na skutečnost, že pohybová aktivita velkého množství mladých lidí je dlouhodobě zcela nedostatečná, což s</w:t>
      </w:r>
      <w:r>
        <w:rPr>
          <w:rStyle w:val="normaltextrun"/>
          <w:rFonts w:asciiTheme="minorHAnsi" w:hAnsiTheme="minorHAnsi" w:cstheme="minorBidi"/>
          <w:sz w:val="22"/>
          <w:szCs w:val="22"/>
        </w:rPr>
        <w:t> </w:t>
      </w:r>
      <w:r w:rsidRPr="006F56DE">
        <w:rPr>
          <w:rStyle w:val="normaltextrun"/>
          <w:rFonts w:asciiTheme="minorHAnsi" w:hAnsiTheme="minorHAnsi" w:cstheme="minorBidi"/>
          <w:sz w:val="22"/>
          <w:szCs w:val="22"/>
        </w:rPr>
        <w:t>sebou samozřejmě přináší řadu komplikací nejen v</w:t>
      </w:r>
      <w:r>
        <w:rPr>
          <w:rStyle w:val="normaltextrun"/>
          <w:rFonts w:asciiTheme="minorHAnsi" w:hAnsiTheme="minorHAnsi" w:cstheme="minorBidi"/>
          <w:sz w:val="22"/>
          <w:szCs w:val="22"/>
        </w:rPr>
        <w:t> </w:t>
      </w:r>
      <w:r w:rsidRPr="006F56DE">
        <w:rPr>
          <w:rStyle w:val="normaltextrun"/>
          <w:rFonts w:asciiTheme="minorHAnsi" w:hAnsiTheme="minorHAnsi" w:cstheme="minorBidi"/>
          <w:sz w:val="22"/>
          <w:szCs w:val="22"/>
        </w:rPr>
        <w:t>oblasti zdraví a zdravého životního stylu, ale i v</w:t>
      </w:r>
      <w:r>
        <w:rPr>
          <w:rStyle w:val="normaltextrun"/>
          <w:rFonts w:asciiTheme="minorHAnsi" w:hAnsiTheme="minorHAnsi" w:cstheme="minorBidi"/>
          <w:sz w:val="22"/>
          <w:szCs w:val="22"/>
        </w:rPr>
        <w:t> </w:t>
      </w:r>
      <w:r w:rsidRPr="006F56DE">
        <w:rPr>
          <w:rStyle w:val="normaltextrun"/>
          <w:rFonts w:asciiTheme="minorHAnsi" w:hAnsiTheme="minorHAnsi" w:cstheme="minorBidi"/>
          <w:sz w:val="22"/>
          <w:szCs w:val="22"/>
        </w:rPr>
        <w:t>oblasti samotného vzdělávání. Pandemie nemoci covid-19 a s</w:t>
      </w:r>
      <w:r>
        <w:rPr>
          <w:rStyle w:val="normaltextrun"/>
          <w:rFonts w:asciiTheme="minorHAnsi" w:hAnsiTheme="minorHAnsi" w:cstheme="minorBidi"/>
          <w:sz w:val="22"/>
          <w:szCs w:val="22"/>
        </w:rPr>
        <w:t> </w:t>
      </w:r>
      <w:r w:rsidRPr="006F56DE">
        <w:rPr>
          <w:rStyle w:val="normaltextrun"/>
          <w:rFonts w:asciiTheme="minorHAnsi" w:hAnsiTheme="minorHAnsi" w:cstheme="minorBidi"/>
          <w:sz w:val="22"/>
          <w:szCs w:val="22"/>
        </w:rPr>
        <w:t>ní související distanční výuka pak rozsah pohybových aktivit mnoha dětí a žáků ještě více umenšila a svou roli samozřejmě sehrává i vysoká míra využívání digitálních technologií a celkově sedavý a neaktivní způsob života. V</w:t>
      </w:r>
      <w:r>
        <w:rPr>
          <w:rStyle w:val="normaltextrun"/>
          <w:rFonts w:asciiTheme="minorHAnsi" w:hAnsiTheme="minorHAnsi" w:cstheme="minorBidi"/>
          <w:sz w:val="22"/>
          <w:szCs w:val="22"/>
        </w:rPr>
        <w:t> </w:t>
      </w:r>
      <w:r w:rsidRPr="006F56DE">
        <w:rPr>
          <w:rStyle w:val="normaltextrun"/>
          <w:rFonts w:asciiTheme="minorHAnsi" w:hAnsiTheme="minorHAnsi" w:cstheme="minorBidi"/>
          <w:sz w:val="22"/>
          <w:szCs w:val="22"/>
        </w:rPr>
        <w:t>rámci vzdělávacího procesu a</w:t>
      </w:r>
      <w:r>
        <w:rPr>
          <w:rStyle w:val="normaltextrun"/>
          <w:rFonts w:asciiTheme="minorHAnsi" w:hAnsiTheme="minorHAnsi" w:cstheme="minorBidi"/>
          <w:sz w:val="22"/>
          <w:szCs w:val="22"/>
        </w:rPr>
        <w:t> </w:t>
      </w:r>
      <w:r w:rsidRPr="006F56DE">
        <w:rPr>
          <w:rStyle w:val="normaltextrun"/>
          <w:rFonts w:asciiTheme="minorHAnsi" w:hAnsiTheme="minorHAnsi" w:cstheme="minorBidi"/>
          <w:sz w:val="22"/>
          <w:szCs w:val="22"/>
        </w:rPr>
        <w:t>v</w:t>
      </w:r>
      <w:r>
        <w:rPr>
          <w:rStyle w:val="normaltextrun"/>
          <w:rFonts w:asciiTheme="minorHAnsi" w:hAnsiTheme="minorHAnsi" w:cstheme="minorBidi"/>
          <w:sz w:val="22"/>
          <w:szCs w:val="22"/>
        </w:rPr>
        <w:t> </w:t>
      </w:r>
      <w:r w:rsidRPr="006F56DE">
        <w:rPr>
          <w:rStyle w:val="normaltextrun"/>
          <w:rFonts w:asciiTheme="minorHAnsi" w:hAnsiTheme="minorHAnsi" w:cstheme="minorBidi"/>
          <w:sz w:val="22"/>
          <w:szCs w:val="22"/>
        </w:rPr>
        <w:t xml:space="preserve">kontextu snah o podporu </w:t>
      </w:r>
      <w:proofErr w:type="spellStart"/>
      <w:r w:rsidRPr="006F56DE">
        <w:rPr>
          <w:rStyle w:val="normaltextrun"/>
          <w:rFonts w:asciiTheme="minorHAnsi" w:hAnsiTheme="minorHAnsi" w:cstheme="minorBidi"/>
          <w:sz w:val="22"/>
          <w:szCs w:val="22"/>
        </w:rPr>
        <w:t>well-beingu</w:t>
      </w:r>
      <w:proofErr w:type="spellEnd"/>
      <w:r w:rsidRPr="006F56DE">
        <w:rPr>
          <w:rStyle w:val="normaltextrun"/>
          <w:rFonts w:asciiTheme="minorHAnsi" w:hAnsiTheme="minorHAnsi" w:cstheme="minorBidi"/>
          <w:sz w:val="22"/>
          <w:szCs w:val="22"/>
        </w:rPr>
        <w:t xml:space="preserve"> je tedy potřeba reflektovat také rovinu podpory pohybových aktivit dětí a žáků ve školách, a to nejen v</w:t>
      </w:r>
      <w:r>
        <w:rPr>
          <w:rStyle w:val="normaltextrun"/>
          <w:rFonts w:asciiTheme="minorHAnsi" w:hAnsiTheme="minorHAnsi" w:cstheme="minorBidi"/>
          <w:sz w:val="22"/>
          <w:szCs w:val="22"/>
        </w:rPr>
        <w:t> </w:t>
      </w:r>
      <w:r w:rsidRPr="006F56DE">
        <w:rPr>
          <w:rStyle w:val="normaltextrun"/>
          <w:rFonts w:asciiTheme="minorHAnsi" w:hAnsiTheme="minorHAnsi" w:cstheme="minorBidi"/>
          <w:sz w:val="22"/>
          <w:szCs w:val="22"/>
        </w:rPr>
        <w:t>rámci hodin tělesné výchovy, ale v</w:t>
      </w:r>
      <w:r>
        <w:rPr>
          <w:rStyle w:val="normaltextrun"/>
          <w:rFonts w:asciiTheme="minorHAnsi" w:hAnsiTheme="minorHAnsi" w:cstheme="minorBidi"/>
          <w:sz w:val="22"/>
          <w:szCs w:val="22"/>
        </w:rPr>
        <w:t> </w:t>
      </w:r>
      <w:r w:rsidRPr="006F56DE">
        <w:rPr>
          <w:rStyle w:val="normaltextrun"/>
          <w:rFonts w:asciiTheme="minorHAnsi" w:hAnsiTheme="minorHAnsi" w:cstheme="minorBidi"/>
          <w:sz w:val="22"/>
          <w:szCs w:val="22"/>
        </w:rPr>
        <w:t>rámci různých činností během dne tráveného ve škole. Současně je potřeba podporovat také mimoškolní pohybové aktivity organizovaného charakteru.</w:t>
      </w:r>
      <w:r>
        <w:rPr>
          <w:rStyle w:val="normaltextrun"/>
          <w:rFonts w:asciiTheme="minorHAnsi" w:hAnsiTheme="minorHAnsi" w:cstheme="minorBidi"/>
          <w:sz w:val="22"/>
          <w:szCs w:val="22"/>
        </w:rPr>
        <w:t xml:space="preserve"> </w:t>
      </w:r>
    </w:p>
    <w:p w14:paraId="6E006131" w14:textId="77777777" w:rsidR="00440200" w:rsidRDefault="00440200" w:rsidP="002E3EF4">
      <w:pPr>
        <w:pStyle w:val="paragraph"/>
        <w:spacing w:before="120" w:beforeAutospacing="0" w:after="0" w:afterAutospacing="0"/>
        <w:rPr>
          <w:rFonts w:ascii="Calibri" w:hAnsi="Calibri" w:cs="Calibri"/>
          <w:sz w:val="22"/>
          <w:szCs w:val="22"/>
        </w:rPr>
      </w:pPr>
      <w:r>
        <w:rPr>
          <w:rFonts w:ascii="Calibri" w:hAnsi="Calibri" w:cs="Calibri"/>
          <w:sz w:val="22"/>
          <w:szCs w:val="22"/>
        </w:rPr>
        <w:t xml:space="preserve">Podpoře </w:t>
      </w:r>
      <w:proofErr w:type="spellStart"/>
      <w:r>
        <w:rPr>
          <w:rFonts w:ascii="Calibri" w:hAnsi="Calibri" w:cs="Calibri"/>
          <w:sz w:val="22"/>
          <w:szCs w:val="22"/>
        </w:rPr>
        <w:t>well-beingu</w:t>
      </w:r>
      <w:proofErr w:type="spellEnd"/>
      <w:r>
        <w:rPr>
          <w:rFonts w:ascii="Calibri" w:hAnsi="Calibri" w:cs="Calibri"/>
          <w:sz w:val="22"/>
          <w:szCs w:val="22"/>
        </w:rPr>
        <w:t xml:space="preserve"> a psychohygieny na straně pedagogů i žáků se věnuje i OP JAK formou projektů zjednodušeného vykazování a podpora tématu je plánována i v dalších výzvách OP JAK.</w:t>
      </w:r>
    </w:p>
    <w:p w14:paraId="5589876C" w14:textId="77777777" w:rsidR="00373269" w:rsidRDefault="00373269" w:rsidP="002E3EF4">
      <w:pPr>
        <w:pStyle w:val="paragraph"/>
        <w:spacing w:before="120" w:beforeAutospacing="0" w:after="0" w:afterAutospacing="0"/>
        <w:rPr>
          <w:rFonts w:ascii="Calibri" w:hAnsi="Calibri" w:cs="Calibri"/>
          <w:sz w:val="22"/>
          <w:szCs w:val="22"/>
        </w:rPr>
      </w:pPr>
    </w:p>
    <w:p w14:paraId="012245B1" w14:textId="77777777" w:rsidR="000B3559" w:rsidRDefault="000B3559" w:rsidP="002E3EF4">
      <w:pPr>
        <w:spacing w:before="120" w:after="0" w:line="240" w:lineRule="auto"/>
        <w:ind w:right="136"/>
        <w:rPr>
          <w:rFonts w:cstheme="minorHAnsi"/>
          <w:b/>
          <w:bCs/>
          <w:color w:val="auto"/>
          <w:sz w:val="20"/>
          <w:szCs w:val="20"/>
          <w:shd w:val="clear" w:color="auto" w:fill="9CC2E5" w:themeFill="accent5" w:themeFillTint="99"/>
          <w:lang w:eastAsia="cs-CZ"/>
        </w:rPr>
      </w:pPr>
      <w:r>
        <w:rPr>
          <w:rFonts w:cstheme="minorHAnsi"/>
          <w:b/>
          <w:bCs/>
          <w:color w:val="auto"/>
          <w:sz w:val="20"/>
          <w:szCs w:val="20"/>
          <w:shd w:val="clear" w:color="auto" w:fill="9CC2E5" w:themeFill="accent5" w:themeFillTint="99"/>
          <w:lang w:eastAsia="cs-CZ"/>
        </w:rPr>
        <w:t>Strategické kroky MŠMT</w:t>
      </w:r>
    </w:p>
    <w:p w14:paraId="42984333" w14:textId="77777777" w:rsidR="000B3559" w:rsidRPr="006003F1" w:rsidRDefault="000B3559" w:rsidP="00D023A4">
      <w:pPr>
        <w:pStyle w:val="Odstavecseseznamem"/>
        <w:numPr>
          <w:ilvl w:val="0"/>
          <w:numId w:val="139"/>
        </w:numPr>
        <w:spacing w:after="0" w:line="240" w:lineRule="auto"/>
        <w:ind w:left="290" w:right="130" w:hanging="284"/>
        <w:contextualSpacing w:val="0"/>
        <w:rPr>
          <w:rFonts w:cstheme="minorHAnsi"/>
          <w:sz w:val="20"/>
          <w:szCs w:val="20"/>
        </w:rPr>
      </w:pPr>
      <w:r>
        <w:rPr>
          <w:rFonts w:cstheme="minorHAnsi"/>
          <w:sz w:val="20"/>
          <w:szCs w:val="20"/>
        </w:rPr>
        <w:t>V</w:t>
      </w:r>
      <w:r w:rsidRPr="006003F1">
        <w:rPr>
          <w:rFonts w:cstheme="minorHAnsi"/>
          <w:sz w:val="20"/>
          <w:szCs w:val="20"/>
        </w:rPr>
        <w:t xml:space="preserve"> oblasti </w:t>
      </w:r>
      <w:proofErr w:type="spellStart"/>
      <w:r w:rsidRPr="006003F1">
        <w:rPr>
          <w:rFonts w:cstheme="minorHAnsi"/>
          <w:sz w:val="20"/>
          <w:szCs w:val="20"/>
        </w:rPr>
        <w:t>well-beingu</w:t>
      </w:r>
      <w:proofErr w:type="spellEnd"/>
      <w:r w:rsidRPr="006003F1">
        <w:rPr>
          <w:rFonts w:cstheme="minorHAnsi"/>
          <w:sz w:val="20"/>
          <w:szCs w:val="20"/>
        </w:rPr>
        <w:t xml:space="preserve"> podporovat další rozvoj mezire</w:t>
      </w:r>
      <w:r>
        <w:rPr>
          <w:rFonts w:cstheme="minorHAnsi"/>
          <w:sz w:val="20"/>
          <w:szCs w:val="20"/>
        </w:rPr>
        <w:t>s</w:t>
      </w:r>
      <w:r w:rsidRPr="006003F1">
        <w:rPr>
          <w:rFonts w:cstheme="minorHAnsi"/>
          <w:sz w:val="20"/>
          <w:szCs w:val="20"/>
        </w:rPr>
        <w:t>ortní spolupráce</w:t>
      </w:r>
      <w:r>
        <w:rPr>
          <w:rFonts w:cstheme="minorHAnsi"/>
          <w:sz w:val="20"/>
          <w:szCs w:val="20"/>
        </w:rPr>
        <w:t>.</w:t>
      </w:r>
    </w:p>
    <w:p w14:paraId="6656D763" w14:textId="749ED3DC" w:rsidR="000B3559" w:rsidRPr="006003F1" w:rsidRDefault="000B3559" w:rsidP="00D023A4">
      <w:pPr>
        <w:pStyle w:val="Odstavecseseznamem"/>
        <w:numPr>
          <w:ilvl w:val="0"/>
          <w:numId w:val="139"/>
        </w:numPr>
        <w:spacing w:after="0" w:line="240" w:lineRule="auto"/>
        <w:ind w:left="283" w:right="130" w:hanging="283"/>
        <w:contextualSpacing w:val="0"/>
        <w:rPr>
          <w:rFonts w:cstheme="minorHAnsi"/>
          <w:sz w:val="20"/>
          <w:szCs w:val="20"/>
        </w:rPr>
      </w:pPr>
      <w:r>
        <w:rPr>
          <w:rFonts w:cstheme="minorHAnsi"/>
          <w:sz w:val="20"/>
          <w:szCs w:val="20"/>
        </w:rPr>
        <w:t>T</w:t>
      </w:r>
      <w:r w:rsidRPr="006003F1">
        <w:rPr>
          <w:rFonts w:cstheme="minorHAnsi"/>
          <w:sz w:val="20"/>
          <w:szCs w:val="20"/>
        </w:rPr>
        <w:t xml:space="preserve">éma </w:t>
      </w:r>
      <w:proofErr w:type="spellStart"/>
      <w:r w:rsidRPr="006003F1">
        <w:rPr>
          <w:rFonts w:cstheme="minorHAnsi"/>
          <w:sz w:val="20"/>
          <w:szCs w:val="20"/>
        </w:rPr>
        <w:t>well-beingu</w:t>
      </w:r>
      <w:proofErr w:type="spellEnd"/>
      <w:r w:rsidRPr="006003F1">
        <w:rPr>
          <w:rFonts w:cstheme="minorHAnsi"/>
          <w:sz w:val="20"/>
          <w:szCs w:val="20"/>
        </w:rPr>
        <w:t xml:space="preserve"> propisovat do koncepčních materiálů a pojímat holisticky s důrazem na rozvoj celoškolního přístupu na podporu </w:t>
      </w:r>
      <w:r w:rsidR="00E84209">
        <w:rPr>
          <w:rFonts w:cstheme="minorHAnsi"/>
          <w:sz w:val="20"/>
          <w:szCs w:val="20"/>
        </w:rPr>
        <w:t>zdravého a podnětného prostředí</w:t>
      </w:r>
      <w:r>
        <w:rPr>
          <w:rFonts w:cstheme="minorHAnsi"/>
          <w:sz w:val="20"/>
          <w:szCs w:val="20"/>
        </w:rPr>
        <w:t>.</w:t>
      </w:r>
    </w:p>
    <w:p w14:paraId="2C91E554" w14:textId="16B0A157" w:rsidR="000B3559" w:rsidRPr="006003F1" w:rsidRDefault="000B3559" w:rsidP="00D023A4">
      <w:pPr>
        <w:pStyle w:val="Odstavecseseznamem"/>
        <w:numPr>
          <w:ilvl w:val="0"/>
          <w:numId w:val="139"/>
        </w:numPr>
        <w:spacing w:after="0" w:line="240" w:lineRule="auto"/>
        <w:ind w:left="283" w:right="130" w:hanging="283"/>
        <w:rPr>
          <w:sz w:val="20"/>
          <w:szCs w:val="20"/>
        </w:rPr>
      </w:pPr>
      <w:r w:rsidRPr="0A340C80">
        <w:rPr>
          <w:sz w:val="20"/>
          <w:szCs w:val="20"/>
        </w:rPr>
        <w:t>Aktivně se věnovat rozvoji bezpečného</w:t>
      </w:r>
      <w:r w:rsidR="3AC146B0" w:rsidRPr="0A340C80">
        <w:rPr>
          <w:sz w:val="20"/>
          <w:szCs w:val="20"/>
        </w:rPr>
        <w:t>, zdravého a kvalitního</w:t>
      </w:r>
      <w:r w:rsidRPr="0A340C80">
        <w:rPr>
          <w:sz w:val="20"/>
          <w:szCs w:val="20"/>
        </w:rPr>
        <w:t xml:space="preserve"> prostředí ve školách především z pohledu duševního</w:t>
      </w:r>
      <w:r w:rsidR="6858640D" w:rsidRPr="0A340C80">
        <w:rPr>
          <w:sz w:val="20"/>
          <w:szCs w:val="20"/>
        </w:rPr>
        <w:t xml:space="preserve"> a</w:t>
      </w:r>
      <w:r w:rsidR="00CC5F56">
        <w:rPr>
          <w:sz w:val="20"/>
          <w:szCs w:val="20"/>
        </w:rPr>
        <w:t> </w:t>
      </w:r>
      <w:r w:rsidR="6858640D" w:rsidRPr="0A340C80">
        <w:rPr>
          <w:sz w:val="20"/>
          <w:szCs w:val="20"/>
        </w:rPr>
        <w:t>fyzického</w:t>
      </w:r>
      <w:r w:rsidRPr="0A340C80">
        <w:rPr>
          <w:sz w:val="20"/>
          <w:szCs w:val="20"/>
        </w:rPr>
        <w:t xml:space="preserve"> zdraví</w:t>
      </w:r>
      <w:r w:rsidR="3369A330" w:rsidRPr="0A340C80">
        <w:rPr>
          <w:sz w:val="20"/>
          <w:szCs w:val="20"/>
        </w:rPr>
        <w:t xml:space="preserve"> a celkové pohody</w:t>
      </w:r>
      <w:r w:rsidRPr="0A340C80">
        <w:rPr>
          <w:sz w:val="20"/>
          <w:szCs w:val="20"/>
        </w:rPr>
        <w:t xml:space="preserve"> žáků i pedagogů.</w:t>
      </w:r>
    </w:p>
    <w:p w14:paraId="7417A4B9" w14:textId="228BA362" w:rsidR="000B3559" w:rsidRPr="006003F1" w:rsidRDefault="000B3559" w:rsidP="00D023A4">
      <w:pPr>
        <w:pStyle w:val="Odstavecseseznamem"/>
        <w:numPr>
          <w:ilvl w:val="0"/>
          <w:numId w:val="139"/>
        </w:numPr>
        <w:spacing w:after="0" w:line="240" w:lineRule="auto"/>
        <w:ind w:left="283" w:right="130" w:hanging="283"/>
        <w:contextualSpacing w:val="0"/>
        <w:rPr>
          <w:rFonts w:cstheme="minorHAnsi"/>
          <w:sz w:val="20"/>
          <w:szCs w:val="20"/>
        </w:rPr>
      </w:pPr>
      <w:r>
        <w:rPr>
          <w:rFonts w:cstheme="minorHAnsi"/>
          <w:sz w:val="20"/>
          <w:szCs w:val="20"/>
        </w:rPr>
        <w:t>K</w:t>
      </w:r>
      <w:r w:rsidRPr="006003F1">
        <w:rPr>
          <w:rFonts w:cstheme="minorHAnsi"/>
          <w:sz w:val="20"/>
          <w:szCs w:val="20"/>
        </w:rPr>
        <w:t>oncepčně podporovat rozvoj preventivních aktivit ve školách, především v oblasti seberozvoje, duševního zdraví a</w:t>
      </w:r>
      <w:r w:rsidR="00091B84">
        <w:rPr>
          <w:rFonts w:cstheme="minorHAnsi"/>
          <w:sz w:val="20"/>
          <w:szCs w:val="20"/>
        </w:rPr>
        <w:t> </w:t>
      </w:r>
      <w:r w:rsidRPr="006003F1">
        <w:rPr>
          <w:rFonts w:cstheme="minorHAnsi"/>
          <w:sz w:val="20"/>
          <w:szCs w:val="20"/>
        </w:rPr>
        <w:t>prevence šikany</w:t>
      </w:r>
      <w:r>
        <w:rPr>
          <w:rFonts w:cstheme="minorHAnsi"/>
          <w:sz w:val="20"/>
          <w:szCs w:val="20"/>
        </w:rPr>
        <w:t>.</w:t>
      </w:r>
    </w:p>
    <w:p w14:paraId="4A174BE9" w14:textId="77777777" w:rsidR="000B3559" w:rsidRPr="006003F1" w:rsidRDefault="000B3559" w:rsidP="00D023A4">
      <w:pPr>
        <w:pStyle w:val="Odstavecseseznamem"/>
        <w:numPr>
          <w:ilvl w:val="0"/>
          <w:numId w:val="139"/>
        </w:numPr>
        <w:spacing w:after="0" w:line="240" w:lineRule="auto"/>
        <w:ind w:left="283" w:right="130" w:hanging="283"/>
        <w:contextualSpacing w:val="0"/>
        <w:rPr>
          <w:rFonts w:cstheme="minorHAnsi"/>
          <w:sz w:val="20"/>
          <w:szCs w:val="20"/>
        </w:rPr>
      </w:pPr>
      <w:r>
        <w:rPr>
          <w:rFonts w:cstheme="minorHAnsi"/>
          <w:sz w:val="20"/>
          <w:szCs w:val="20"/>
        </w:rPr>
        <w:t>P</w:t>
      </w:r>
      <w:r w:rsidRPr="006003F1">
        <w:rPr>
          <w:rFonts w:cstheme="minorHAnsi"/>
          <w:sz w:val="20"/>
          <w:szCs w:val="20"/>
        </w:rPr>
        <w:t>odporovat přístup žáků a pedagogů k rané intervenci a možnostem podpory v případě zhoršeného duševního zdraví</w:t>
      </w:r>
      <w:r>
        <w:rPr>
          <w:rFonts w:cstheme="minorHAnsi"/>
          <w:sz w:val="20"/>
          <w:szCs w:val="20"/>
        </w:rPr>
        <w:t>.</w:t>
      </w:r>
    </w:p>
    <w:p w14:paraId="7AC80979" w14:textId="443E37D0" w:rsidR="000B3559" w:rsidRPr="006003F1" w:rsidRDefault="000B3559" w:rsidP="00D023A4">
      <w:pPr>
        <w:pStyle w:val="Odstavecseseznamem"/>
        <w:numPr>
          <w:ilvl w:val="0"/>
          <w:numId w:val="139"/>
        </w:numPr>
        <w:spacing w:after="0" w:line="240" w:lineRule="auto"/>
        <w:ind w:left="283" w:right="130" w:hanging="283"/>
        <w:contextualSpacing w:val="0"/>
        <w:rPr>
          <w:rFonts w:cstheme="minorHAnsi"/>
          <w:sz w:val="20"/>
          <w:szCs w:val="20"/>
        </w:rPr>
      </w:pPr>
      <w:r>
        <w:rPr>
          <w:rFonts w:cstheme="minorHAnsi"/>
          <w:sz w:val="20"/>
          <w:szCs w:val="20"/>
        </w:rPr>
        <w:t>Z</w:t>
      </w:r>
      <w:r w:rsidRPr="006003F1">
        <w:rPr>
          <w:rFonts w:cstheme="minorHAnsi"/>
          <w:sz w:val="20"/>
          <w:szCs w:val="20"/>
        </w:rPr>
        <w:t>ajistit vzájemnou spolupráci mezi školou, dítětem, rodinou a dalšími institucemi pro zajištění bezpečného a</w:t>
      </w:r>
      <w:r w:rsidR="00091B84">
        <w:rPr>
          <w:rFonts w:cstheme="minorHAnsi"/>
          <w:sz w:val="20"/>
          <w:szCs w:val="20"/>
        </w:rPr>
        <w:t> </w:t>
      </w:r>
      <w:r w:rsidRPr="006003F1">
        <w:rPr>
          <w:rFonts w:cstheme="minorHAnsi"/>
          <w:sz w:val="20"/>
          <w:szCs w:val="20"/>
        </w:rPr>
        <w:t>podnětného školního prostředí a řádného rozvoje dítěte</w:t>
      </w:r>
      <w:r>
        <w:rPr>
          <w:rFonts w:cstheme="minorHAnsi"/>
          <w:sz w:val="20"/>
          <w:szCs w:val="20"/>
        </w:rPr>
        <w:t>.</w:t>
      </w:r>
    </w:p>
    <w:p w14:paraId="6720735F" w14:textId="35822D73" w:rsidR="000B3559" w:rsidRPr="006003F1" w:rsidRDefault="000B3559" w:rsidP="00D023A4">
      <w:pPr>
        <w:pStyle w:val="Odstavecseseznamem"/>
        <w:numPr>
          <w:ilvl w:val="0"/>
          <w:numId w:val="139"/>
        </w:numPr>
        <w:spacing w:after="0" w:line="240" w:lineRule="auto"/>
        <w:ind w:left="283" w:right="130" w:hanging="283"/>
        <w:rPr>
          <w:sz w:val="20"/>
          <w:szCs w:val="20"/>
        </w:rPr>
      </w:pPr>
      <w:r w:rsidRPr="0A340C80">
        <w:rPr>
          <w:sz w:val="20"/>
          <w:szCs w:val="20"/>
        </w:rPr>
        <w:t>Metodicky podporovat školy v realizaci pohybových aktivit dětí a žáků během celého dne</w:t>
      </w:r>
      <w:r w:rsidR="34DEE26E" w:rsidRPr="0A340C80">
        <w:rPr>
          <w:sz w:val="20"/>
          <w:szCs w:val="20"/>
        </w:rPr>
        <w:t xml:space="preserve"> a vysokého podílu pobytu a výuky žáků ve venkovním prostředí</w:t>
      </w:r>
      <w:r w:rsidRPr="0A340C80">
        <w:rPr>
          <w:sz w:val="20"/>
          <w:szCs w:val="20"/>
        </w:rPr>
        <w:t xml:space="preserve"> (aktivní transport, aktivní přestávky, pohybové chvilky v různých předmětech, vyšší podíl terénní výuky, otevřená hřiště apod.).</w:t>
      </w:r>
    </w:p>
    <w:p w14:paraId="62F6ECA2" w14:textId="77777777" w:rsidR="000B3559" w:rsidRPr="006003F1" w:rsidRDefault="000B3559" w:rsidP="00D023A4">
      <w:pPr>
        <w:pStyle w:val="Odstavecseseznamem"/>
        <w:numPr>
          <w:ilvl w:val="0"/>
          <w:numId w:val="139"/>
        </w:numPr>
        <w:spacing w:after="0" w:line="240" w:lineRule="auto"/>
        <w:ind w:left="283" w:right="130" w:hanging="283"/>
        <w:contextualSpacing w:val="0"/>
        <w:rPr>
          <w:rFonts w:cstheme="minorHAnsi"/>
          <w:sz w:val="20"/>
          <w:szCs w:val="20"/>
        </w:rPr>
      </w:pPr>
      <w:r>
        <w:rPr>
          <w:rFonts w:cstheme="minorHAnsi"/>
          <w:sz w:val="20"/>
          <w:szCs w:val="20"/>
        </w:rPr>
        <w:t>M</w:t>
      </w:r>
      <w:r w:rsidRPr="006003F1">
        <w:rPr>
          <w:rFonts w:cstheme="minorHAnsi"/>
          <w:sz w:val="20"/>
          <w:szCs w:val="20"/>
        </w:rPr>
        <w:t xml:space="preserve">odernizovat pojetí vzdělávací oblasti </w:t>
      </w:r>
      <w:r>
        <w:rPr>
          <w:rFonts w:cstheme="minorHAnsi"/>
          <w:sz w:val="20"/>
          <w:szCs w:val="20"/>
        </w:rPr>
        <w:t>Č</w:t>
      </w:r>
      <w:r w:rsidRPr="006003F1">
        <w:rPr>
          <w:rFonts w:cstheme="minorHAnsi"/>
          <w:sz w:val="20"/>
          <w:szCs w:val="20"/>
        </w:rPr>
        <w:t>lověk a zdraví</w:t>
      </w:r>
      <w:r>
        <w:rPr>
          <w:rFonts w:cstheme="minorHAnsi"/>
          <w:sz w:val="20"/>
          <w:szCs w:val="20"/>
        </w:rPr>
        <w:t>.</w:t>
      </w:r>
    </w:p>
    <w:p w14:paraId="2D176BA8" w14:textId="3C5233B1" w:rsidR="00C92E75" w:rsidRPr="006003F1" w:rsidRDefault="00C92E75" w:rsidP="00D023A4">
      <w:pPr>
        <w:pStyle w:val="Odstavecseseznamem"/>
        <w:numPr>
          <w:ilvl w:val="0"/>
          <w:numId w:val="139"/>
        </w:numPr>
        <w:spacing w:after="0" w:line="240" w:lineRule="auto"/>
        <w:ind w:left="283" w:right="130" w:hanging="283"/>
        <w:contextualSpacing w:val="0"/>
        <w:rPr>
          <w:rFonts w:cstheme="minorHAnsi"/>
          <w:sz w:val="20"/>
          <w:szCs w:val="20"/>
        </w:rPr>
      </w:pPr>
      <w:r w:rsidRPr="43F2404A">
        <w:rPr>
          <w:sz w:val="20"/>
          <w:szCs w:val="20"/>
        </w:rPr>
        <w:t xml:space="preserve">Systematicky podporovat </w:t>
      </w:r>
      <w:r w:rsidR="00386BA0" w:rsidRPr="43F2404A">
        <w:rPr>
          <w:sz w:val="20"/>
          <w:szCs w:val="20"/>
        </w:rPr>
        <w:t>posilování spoluzodpovědnosti</w:t>
      </w:r>
      <w:r w:rsidRPr="43F2404A">
        <w:rPr>
          <w:sz w:val="20"/>
          <w:szCs w:val="20"/>
        </w:rPr>
        <w:t xml:space="preserve"> </w:t>
      </w:r>
      <w:r w:rsidR="00386BA0" w:rsidRPr="43F2404A">
        <w:rPr>
          <w:sz w:val="20"/>
          <w:szCs w:val="20"/>
        </w:rPr>
        <w:t xml:space="preserve">žáků za své učení, mj. podporou </w:t>
      </w:r>
      <w:proofErr w:type="spellStart"/>
      <w:r w:rsidRPr="43F2404A">
        <w:rPr>
          <w:sz w:val="20"/>
          <w:szCs w:val="20"/>
        </w:rPr>
        <w:t>sebeřízeného</w:t>
      </w:r>
      <w:proofErr w:type="spellEnd"/>
      <w:r w:rsidRPr="43F2404A">
        <w:rPr>
          <w:sz w:val="20"/>
          <w:szCs w:val="20"/>
        </w:rPr>
        <w:t xml:space="preserve"> učení (kdy má žák a dítě možnost rozhodovat o tom co, kdy, jak a s kým se učí) jakožto nutnou součástí </w:t>
      </w:r>
      <w:proofErr w:type="spellStart"/>
      <w:r w:rsidRPr="43F2404A">
        <w:rPr>
          <w:sz w:val="20"/>
          <w:szCs w:val="20"/>
        </w:rPr>
        <w:t>well-beingu</w:t>
      </w:r>
      <w:proofErr w:type="spellEnd"/>
      <w:r w:rsidRPr="43F2404A">
        <w:rPr>
          <w:sz w:val="20"/>
          <w:szCs w:val="20"/>
        </w:rPr>
        <w:t>, rozvoje kompetencí</w:t>
      </w:r>
      <w:r w:rsidR="00C438BD" w:rsidRPr="43F2404A">
        <w:rPr>
          <w:sz w:val="20"/>
          <w:szCs w:val="20"/>
        </w:rPr>
        <w:t>.</w:t>
      </w:r>
    </w:p>
    <w:p w14:paraId="52C28438" w14:textId="77777777" w:rsidR="00091B84" w:rsidRDefault="000B3559" w:rsidP="00D023A4">
      <w:pPr>
        <w:pStyle w:val="Odstavecseseznamem"/>
        <w:numPr>
          <w:ilvl w:val="0"/>
          <w:numId w:val="139"/>
        </w:numPr>
        <w:spacing w:after="0" w:line="240" w:lineRule="auto"/>
        <w:ind w:left="283" w:right="130" w:hanging="283"/>
        <w:contextualSpacing w:val="0"/>
        <w:rPr>
          <w:rFonts w:cstheme="minorHAnsi"/>
          <w:sz w:val="20"/>
          <w:szCs w:val="20"/>
        </w:rPr>
      </w:pPr>
      <w:r w:rsidRPr="43F2404A">
        <w:rPr>
          <w:sz w:val="20"/>
          <w:szCs w:val="20"/>
        </w:rPr>
        <w:t>Podporovat mimoškolní pohybové aktivity organizovaného charakteru (kroužky, spolupráce se středisky volného času, sportovními kluby apod.), a to nejen pro děti a žáky pohybově nadané, ale pro všechny.</w:t>
      </w:r>
    </w:p>
    <w:p w14:paraId="1AD85A70" w14:textId="7B890645" w:rsidR="000B3559" w:rsidRPr="00091B84" w:rsidRDefault="000B3559" w:rsidP="00D023A4">
      <w:pPr>
        <w:pStyle w:val="Odstavecseseznamem"/>
        <w:numPr>
          <w:ilvl w:val="0"/>
          <w:numId w:val="139"/>
        </w:numPr>
        <w:spacing w:after="0" w:line="240" w:lineRule="auto"/>
        <w:ind w:left="283" w:right="130" w:hanging="283"/>
        <w:contextualSpacing w:val="0"/>
        <w:rPr>
          <w:rFonts w:cstheme="minorHAnsi"/>
          <w:sz w:val="20"/>
          <w:szCs w:val="20"/>
        </w:rPr>
      </w:pPr>
      <w:r w:rsidRPr="43F2404A">
        <w:rPr>
          <w:sz w:val="20"/>
          <w:szCs w:val="20"/>
        </w:rPr>
        <w:t xml:space="preserve">Podporovat a rozvíjet školní sport. </w:t>
      </w:r>
    </w:p>
    <w:p w14:paraId="79124AEF" w14:textId="06CAB0BF" w:rsidR="000B3559" w:rsidRDefault="000B3559" w:rsidP="002E3EF4">
      <w:pPr>
        <w:spacing w:before="120" w:after="0" w:line="240" w:lineRule="auto"/>
        <w:ind w:right="136"/>
        <w:rPr>
          <w:rFonts w:cstheme="minorHAnsi"/>
          <w:b/>
          <w:bCs/>
          <w:color w:val="auto"/>
          <w:sz w:val="20"/>
          <w:szCs w:val="20"/>
          <w:shd w:val="clear" w:color="auto" w:fill="9CC2E5" w:themeFill="accent5" w:themeFillTint="99"/>
          <w:lang w:eastAsia="cs-CZ"/>
        </w:rPr>
      </w:pPr>
      <w:r>
        <w:rPr>
          <w:rFonts w:cstheme="minorHAnsi"/>
          <w:b/>
          <w:bCs/>
          <w:color w:val="auto"/>
          <w:sz w:val="20"/>
          <w:szCs w:val="20"/>
          <w:shd w:val="clear" w:color="auto" w:fill="9CC2E5" w:themeFill="accent5" w:themeFillTint="99"/>
          <w:lang w:eastAsia="cs-CZ"/>
        </w:rPr>
        <w:t>Doporučení pro kraje</w:t>
      </w:r>
      <w:r w:rsidR="00C808D8">
        <w:rPr>
          <w:rFonts w:cstheme="minorHAnsi"/>
          <w:b/>
          <w:bCs/>
          <w:color w:val="auto"/>
          <w:sz w:val="20"/>
          <w:szCs w:val="20"/>
          <w:shd w:val="clear" w:color="auto" w:fill="9CC2E5" w:themeFill="accent5" w:themeFillTint="99"/>
          <w:lang w:eastAsia="cs-CZ"/>
        </w:rPr>
        <w:t>/krajské úřady</w:t>
      </w:r>
      <w:r>
        <w:rPr>
          <w:rFonts w:cstheme="minorHAnsi"/>
          <w:b/>
          <w:bCs/>
          <w:color w:val="auto"/>
          <w:sz w:val="20"/>
          <w:szCs w:val="20"/>
          <w:shd w:val="clear" w:color="auto" w:fill="9CC2E5" w:themeFill="accent5" w:themeFillTint="99"/>
          <w:lang w:eastAsia="cs-CZ"/>
        </w:rPr>
        <w:t xml:space="preserve"> a zřizovatele</w:t>
      </w:r>
    </w:p>
    <w:p w14:paraId="0564DE94" w14:textId="77777777" w:rsidR="000B3559" w:rsidRPr="006003F1" w:rsidRDefault="000B3559" w:rsidP="00D023A4">
      <w:pPr>
        <w:pStyle w:val="paragraph"/>
        <w:numPr>
          <w:ilvl w:val="0"/>
          <w:numId w:val="157"/>
        </w:numPr>
        <w:spacing w:before="0" w:beforeAutospacing="0" w:after="0" w:afterAutospacing="0"/>
        <w:rPr>
          <w:rStyle w:val="eop"/>
          <w:rFonts w:asciiTheme="minorHAnsi" w:eastAsiaTheme="minorEastAsia" w:hAnsiTheme="minorHAnsi" w:cstheme="minorHAnsi"/>
          <w:sz w:val="20"/>
          <w:szCs w:val="20"/>
        </w:rPr>
      </w:pPr>
      <w:r>
        <w:rPr>
          <w:rStyle w:val="eop"/>
          <w:rFonts w:asciiTheme="minorHAnsi" w:eastAsiaTheme="minorEastAsia" w:hAnsiTheme="minorHAnsi" w:cstheme="minorHAnsi"/>
          <w:sz w:val="20"/>
          <w:szCs w:val="20"/>
        </w:rPr>
        <w:t>P</w:t>
      </w:r>
      <w:r w:rsidRPr="006003F1">
        <w:rPr>
          <w:rStyle w:val="eop"/>
          <w:rFonts w:asciiTheme="minorHAnsi" w:eastAsiaTheme="minorEastAsia" w:hAnsiTheme="minorHAnsi" w:cstheme="minorHAnsi"/>
          <w:sz w:val="20"/>
          <w:szCs w:val="20"/>
        </w:rPr>
        <w:t>odporovat rozvoj školních poradenských pracovišť, metodiků prevence, výchovných poradců a školních psychologů</w:t>
      </w:r>
      <w:r>
        <w:rPr>
          <w:rStyle w:val="eop"/>
          <w:rFonts w:asciiTheme="minorHAnsi" w:eastAsiaTheme="minorEastAsia" w:hAnsiTheme="minorHAnsi" w:cstheme="minorHAnsi"/>
          <w:sz w:val="20"/>
          <w:szCs w:val="20"/>
        </w:rPr>
        <w:t>.</w:t>
      </w:r>
    </w:p>
    <w:p w14:paraId="09BB7F74" w14:textId="77777777" w:rsidR="000B3559" w:rsidRPr="006003F1" w:rsidRDefault="000B3559" w:rsidP="00D023A4">
      <w:pPr>
        <w:pStyle w:val="paragraph"/>
        <w:numPr>
          <w:ilvl w:val="0"/>
          <w:numId w:val="157"/>
        </w:numPr>
        <w:spacing w:before="0" w:beforeAutospacing="0" w:after="0" w:afterAutospacing="0"/>
        <w:rPr>
          <w:rStyle w:val="eop"/>
          <w:rFonts w:asciiTheme="minorHAnsi" w:eastAsiaTheme="minorEastAsia" w:hAnsiTheme="minorHAnsi" w:cstheme="minorHAnsi"/>
          <w:sz w:val="20"/>
          <w:szCs w:val="20"/>
        </w:rPr>
      </w:pPr>
      <w:r>
        <w:rPr>
          <w:rStyle w:val="eop"/>
          <w:rFonts w:asciiTheme="minorHAnsi" w:eastAsiaTheme="minorEastAsia" w:hAnsiTheme="minorHAnsi" w:cstheme="minorHAnsi"/>
          <w:sz w:val="20"/>
          <w:szCs w:val="20"/>
        </w:rPr>
        <w:t>T</w:t>
      </w:r>
      <w:r w:rsidRPr="006003F1">
        <w:rPr>
          <w:rStyle w:val="eop"/>
          <w:rFonts w:asciiTheme="minorHAnsi" w:eastAsiaTheme="minorEastAsia" w:hAnsiTheme="minorHAnsi" w:cstheme="minorHAnsi"/>
          <w:sz w:val="20"/>
          <w:szCs w:val="20"/>
        </w:rPr>
        <w:t xml:space="preserve">éma </w:t>
      </w:r>
      <w:proofErr w:type="spellStart"/>
      <w:r w:rsidRPr="006003F1">
        <w:rPr>
          <w:rStyle w:val="eop"/>
          <w:rFonts w:asciiTheme="minorHAnsi" w:eastAsiaTheme="minorEastAsia" w:hAnsiTheme="minorHAnsi" w:cstheme="minorHAnsi"/>
          <w:sz w:val="20"/>
          <w:szCs w:val="20"/>
        </w:rPr>
        <w:t>well-beingu</w:t>
      </w:r>
      <w:proofErr w:type="spellEnd"/>
      <w:r w:rsidRPr="006003F1">
        <w:rPr>
          <w:rStyle w:val="eop"/>
          <w:rFonts w:asciiTheme="minorHAnsi" w:eastAsiaTheme="minorEastAsia" w:hAnsiTheme="minorHAnsi" w:cstheme="minorHAnsi"/>
          <w:sz w:val="20"/>
          <w:szCs w:val="20"/>
        </w:rPr>
        <w:t xml:space="preserve"> integrovat do DZ krajů a podporovat jeho implementaci</w:t>
      </w:r>
      <w:r>
        <w:rPr>
          <w:rStyle w:val="eop"/>
          <w:rFonts w:asciiTheme="minorHAnsi" w:eastAsiaTheme="minorEastAsia" w:hAnsiTheme="minorHAnsi" w:cstheme="minorHAnsi"/>
          <w:sz w:val="20"/>
          <w:szCs w:val="20"/>
        </w:rPr>
        <w:t>.</w:t>
      </w:r>
    </w:p>
    <w:p w14:paraId="791534A4" w14:textId="77777777" w:rsidR="000B3559" w:rsidRPr="006003F1" w:rsidRDefault="000B3559" w:rsidP="00D023A4">
      <w:pPr>
        <w:pStyle w:val="paragraph"/>
        <w:numPr>
          <w:ilvl w:val="0"/>
          <w:numId w:val="157"/>
        </w:numPr>
        <w:spacing w:before="0" w:beforeAutospacing="0" w:after="0" w:afterAutospacing="0"/>
        <w:rPr>
          <w:rStyle w:val="eop"/>
          <w:rFonts w:asciiTheme="minorHAnsi" w:eastAsiaTheme="minorEastAsia" w:hAnsiTheme="minorHAnsi" w:cstheme="minorHAnsi"/>
          <w:sz w:val="20"/>
          <w:szCs w:val="20"/>
        </w:rPr>
      </w:pPr>
      <w:r>
        <w:rPr>
          <w:rStyle w:val="eop"/>
          <w:rFonts w:asciiTheme="minorHAnsi" w:eastAsiaTheme="minorEastAsia" w:hAnsiTheme="minorHAnsi" w:cstheme="minorHAnsi"/>
          <w:sz w:val="20"/>
          <w:szCs w:val="20"/>
        </w:rPr>
        <w:t>S</w:t>
      </w:r>
      <w:r w:rsidRPr="006003F1">
        <w:rPr>
          <w:rStyle w:val="eop"/>
          <w:rFonts w:asciiTheme="minorHAnsi" w:eastAsiaTheme="minorEastAsia" w:hAnsiTheme="minorHAnsi" w:cstheme="minorHAnsi"/>
          <w:sz w:val="20"/>
          <w:szCs w:val="20"/>
        </w:rPr>
        <w:t>dílet dobrou praxi škol v regionu, kterým se daří rozvíjet celoškolní přístup na podporu klimatu, vylepšovat bezpečné prostředí ve školách a aktivně předcházet problémům v oblasti rizikového chování</w:t>
      </w:r>
      <w:r>
        <w:rPr>
          <w:rStyle w:val="eop"/>
          <w:rFonts w:asciiTheme="minorHAnsi" w:eastAsiaTheme="minorEastAsia" w:hAnsiTheme="minorHAnsi" w:cstheme="minorHAnsi"/>
          <w:sz w:val="20"/>
          <w:szCs w:val="20"/>
        </w:rPr>
        <w:t>.</w:t>
      </w:r>
    </w:p>
    <w:p w14:paraId="3D917DED" w14:textId="3F212EEF" w:rsidR="000B3559" w:rsidRPr="006003F1" w:rsidRDefault="000B3559" w:rsidP="00D023A4">
      <w:pPr>
        <w:pStyle w:val="paragraph"/>
        <w:numPr>
          <w:ilvl w:val="0"/>
          <w:numId w:val="157"/>
        </w:numPr>
        <w:spacing w:before="0" w:beforeAutospacing="0" w:after="0" w:afterAutospacing="0"/>
        <w:rPr>
          <w:rStyle w:val="eop"/>
          <w:rFonts w:asciiTheme="minorHAnsi" w:eastAsiaTheme="minorEastAsia" w:hAnsiTheme="minorHAnsi" w:cstheme="minorBidi"/>
          <w:sz w:val="20"/>
          <w:szCs w:val="20"/>
        </w:rPr>
      </w:pPr>
      <w:r w:rsidRPr="0A340C80">
        <w:rPr>
          <w:rStyle w:val="eop"/>
          <w:rFonts w:asciiTheme="minorHAnsi" w:eastAsiaTheme="minorEastAsia" w:hAnsiTheme="minorHAnsi" w:cstheme="minorBidi"/>
          <w:sz w:val="20"/>
          <w:szCs w:val="20"/>
        </w:rPr>
        <w:t>Motivovat školy k realizaci pohybových aktivit dětí a žáků a k rozvoji jejich pohybových dovedností</w:t>
      </w:r>
      <w:r w:rsidR="0CB0826D" w:rsidRPr="0A340C80">
        <w:rPr>
          <w:rStyle w:val="eop"/>
          <w:rFonts w:asciiTheme="minorHAnsi" w:eastAsiaTheme="minorEastAsia" w:hAnsiTheme="minorHAnsi" w:cstheme="minorBidi"/>
          <w:sz w:val="20"/>
          <w:szCs w:val="20"/>
        </w:rPr>
        <w:t xml:space="preserve"> a k vysokému podílu pobytu a výuky žáků ve venkovním prostředí</w:t>
      </w:r>
      <w:r w:rsidR="00DD2960">
        <w:rPr>
          <w:rStyle w:val="eop"/>
          <w:rFonts w:asciiTheme="minorHAnsi" w:eastAsiaTheme="minorEastAsia" w:hAnsiTheme="minorHAnsi" w:cstheme="minorBidi"/>
          <w:sz w:val="20"/>
          <w:szCs w:val="20"/>
        </w:rPr>
        <w:t>.</w:t>
      </w:r>
    </w:p>
    <w:p w14:paraId="0AEE3FA1" w14:textId="63D6BC8F" w:rsidR="000B3559" w:rsidRDefault="000B3559" w:rsidP="00D023A4">
      <w:pPr>
        <w:pStyle w:val="paragraph"/>
        <w:numPr>
          <w:ilvl w:val="0"/>
          <w:numId w:val="157"/>
        </w:numPr>
        <w:spacing w:before="0" w:beforeAutospacing="0" w:after="0" w:afterAutospacing="0"/>
        <w:rPr>
          <w:rStyle w:val="eop"/>
          <w:rFonts w:asciiTheme="minorHAnsi" w:eastAsiaTheme="minorEastAsia" w:hAnsiTheme="minorHAnsi" w:cstheme="minorBidi"/>
          <w:sz w:val="20"/>
          <w:szCs w:val="20"/>
        </w:rPr>
      </w:pPr>
      <w:r w:rsidRPr="0A340C80">
        <w:rPr>
          <w:rStyle w:val="eop"/>
          <w:rFonts w:asciiTheme="minorHAnsi" w:eastAsiaTheme="minorEastAsia" w:hAnsiTheme="minorHAnsi" w:cstheme="minorBidi"/>
          <w:sz w:val="20"/>
          <w:szCs w:val="20"/>
        </w:rPr>
        <w:t>Finančně a materiálně podporovat školy v oblasti rozvoje podmínek pro</w:t>
      </w:r>
      <w:r w:rsidR="10DDE4F8" w:rsidRPr="0A340C80">
        <w:rPr>
          <w:rStyle w:val="eop"/>
          <w:rFonts w:asciiTheme="minorHAnsi" w:eastAsiaTheme="minorEastAsia" w:hAnsiTheme="minorHAnsi" w:cstheme="minorBidi"/>
          <w:sz w:val="20"/>
          <w:szCs w:val="20"/>
        </w:rPr>
        <w:t xml:space="preserve"> pobyt a výuku žáků ve venkovním prostředí</w:t>
      </w:r>
      <w:r w:rsidR="003A2297">
        <w:rPr>
          <w:rStyle w:val="eop"/>
          <w:rFonts w:asciiTheme="minorHAnsi" w:eastAsiaTheme="minorEastAsia" w:hAnsiTheme="minorHAnsi" w:cstheme="minorBidi"/>
          <w:sz w:val="20"/>
          <w:szCs w:val="20"/>
        </w:rPr>
        <w:t>,</w:t>
      </w:r>
      <w:r w:rsidRPr="0A340C80">
        <w:rPr>
          <w:rStyle w:val="eop"/>
          <w:rFonts w:asciiTheme="minorHAnsi" w:eastAsiaTheme="minorEastAsia" w:hAnsiTheme="minorHAnsi" w:cstheme="minorBidi"/>
          <w:sz w:val="20"/>
          <w:szCs w:val="20"/>
        </w:rPr>
        <w:t xml:space="preserve"> pohybové aktivity dětí a žáků a podmínek pro školní sport.</w:t>
      </w:r>
    </w:p>
    <w:p w14:paraId="60038545" w14:textId="7712636F" w:rsidR="000B3559" w:rsidRDefault="669D9287" w:rsidP="00D023A4">
      <w:pPr>
        <w:pStyle w:val="paragraph"/>
        <w:numPr>
          <w:ilvl w:val="0"/>
          <w:numId w:val="157"/>
        </w:numPr>
        <w:spacing w:before="0" w:beforeAutospacing="0" w:after="0" w:afterAutospacing="0"/>
        <w:rPr>
          <w:rStyle w:val="eop"/>
          <w:rFonts w:asciiTheme="minorHAnsi" w:eastAsiaTheme="minorEastAsia" w:hAnsiTheme="minorHAnsi" w:cstheme="minorBidi"/>
          <w:sz w:val="20"/>
          <w:szCs w:val="20"/>
        </w:rPr>
      </w:pPr>
      <w:r w:rsidRPr="0A340C80">
        <w:rPr>
          <w:rStyle w:val="eop"/>
          <w:rFonts w:asciiTheme="minorHAnsi" w:eastAsiaTheme="minorEastAsia" w:hAnsiTheme="minorHAnsi" w:cstheme="minorBidi"/>
          <w:sz w:val="20"/>
          <w:szCs w:val="20"/>
        </w:rPr>
        <w:t>Vytvářet zdravé a kvalitní prostředí ve školách a jejich venkovních prostorech – z hlediska investičních i provozních op</w:t>
      </w:r>
      <w:r w:rsidR="01D78457" w:rsidRPr="0A340C80">
        <w:rPr>
          <w:rStyle w:val="eop"/>
          <w:rFonts w:asciiTheme="minorHAnsi" w:eastAsiaTheme="minorEastAsia" w:hAnsiTheme="minorHAnsi" w:cstheme="minorBidi"/>
          <w:sz w:val="20"/>
          <w:szCs w:val="20"/>
        </w:rPr>
        <w:t>a</w:t>
      </w:r>
      <w:r w:rsidRPr="0A340C80">
        <w:rPr>
          <w:rStyle w:val="eop"/>
          <w:rFonts w:asciiTheme="minorHAnsi" w:eastAsiaTheme="minorEastAsia" w:hAnsiTheme="minorHAnsi" w:cstheme="minorBidi"/>
          <w:sz w:val="20"/>
          <w:szCs w:val="20"/>
        </w:rPr>
        <w:t xml:space="preserve">tření (např. </w:t>
      </w:r>
      <w:r w:rsidR="00403453">
        <w:rPr>
          <w:rStyle w:val="eop"/>
          <w:rFonts w:asciiTheme="minorHAnsi" w:eastAsiaTheme="minorEastAsia" w:hAnsiTheme="minorHAnsi" w:cstheme="minorBidi"/>
          <w:sz w:val="20"/>
          <w:szCs w:val="20"/>
        </w:rPr>
        <w:t>z</w:t>
      </w:r>
      <w:r w:rsidR="000B3559" w:rsidRPr="0A340C80">
        <w:rPr>
          <w:rStyle w:val="eop"/>
          <w:rFonts w:asciiTheme="minorHAnsi" w:eastAsiaTheme="minorEastAsia" w:hAnsiTheme="minorHAnsi" w:cstheme="minorBidi"/>
          <w:sz w:val="20"/>
          <w:szCs w:val="20"/>
        </w:rPr>
        <w:t xml:space="preserve"> </w:t>
      </w:r>
      <w:r w:rsidR="5FD58052" w:rsidRPr="0A340C80">
        <w:rPr>
          <w:rStyle w:val="eop"/>
          <w:rFonts w:asciiTheme="minorHAnsi" w:eastAsiaTheme="minorEastAsia" w:hAnsiTheme="minorHAnsi" w:cstheme="minorBidi"/>
          <w:sz w:val="20"/>
          <w:szCs w:val="20"/>
        </w:rPr>
        <w:t>hlediska stravování, materiálů, pobytu v kvalitním přírodním prostředí)</w:t>
      </w:r>
      <w:r w:rsidR="00DD2960">
        <w:rPr>
          <w:rStyle w:val="eop"/>
          <w:rFonts w:asciiTheme="minorHAnsi" w:eastAsiaTheme="minorEastAsia" w:hAnsiTheme="minorHAnsi" w:cstheme="minorBidi"/>
          <w:sz w:val="20"/>
          <w:szCs w:val="20"/>
        </w:rPr>
        <w:t>.</w:t>
      </w:r>
      <w:r w:rsidR="5FD58052" w:rsidRPr="0A340C80">
        <w:rPr>
          <w:rStyle w:val="eop"/>
          <w:rFonts w:asciiTheme="minorHAnsi" w:eastAsiaTheme="minorEastAsia" w:hAnsiTheme="minorHAnsi" w:cstheme="minorBidi"/>
          <w:sz w:val="20"/>
          <w:szCs w:val="20"/>
        </w:rPr>
        <w:t xml:space="preserve"> </w:t>
      </w:r>
    </w:p>
    <w:p w14:paraId="7FDDE00C" w14:textId="77777777" w:rsidR="000B3559" w:rsidRDefault="000B3559" w:rsidP="002E3EF4">
      <w:pPr>
        <w:spacing w:before="120" w:after="0" w:line="240" w:lineRule="auto"/>
        <w:ind w:right="136"/>
        <w:rPr>
          <w:rFonts w:cstheme="minorHAnsi"/>
          <w:b/>
          <w:bCs/>
          <w:color w:val="auto"/>
          <w:sz w:val="20"/>
          <w:szCs w:val="20"/>
          <w:shd w:val="clear" w:color="auto" w:fill="9CC2E5" w:themeFill="accent5" w:themeFillTint="99"/>
          <w:lang w:eastAsia="cs-CZ"/>
        </w:rPr>
      </w:pPr>
      <w:r>
        <w:rPr>
          <w:rFonts w:cstheme="minorHAnsi"/>
          <w:b/>
          <w:bCs/>
          <w:color w:val="auto"/>
          <w:sz w:val="20"/>
          <w:szCs w:val="20"/>
          <w:shd w:val="clear" w:color="auto" w:fill="9CC2E5" w:themeFill="accent5" w:themeFillTint="99"/>
          <w:lang w:eastAsia="cs-CZ"/>
        </w:rPr>
        <w:t xml:space="preserve">Doporučení pro školy </w:t>
      </w:r>
    </w:p>
    <w:p w14:paraId="50770C45" w14:textId="77777777" w:rsidR="000B3559" w:rsidRPr="00091B84" w:rsidRDefault="000B3559" w:rsidP="00D023A4">
      <w:pPr>
        <w:pStyle w:val="paragraph"/>
        <w:numPr>
          <w:ilvl w:val="0"/>
          <w:numId w:val="158"/>
        </w:numPr>
        <w:spacing w:before="0" w:beforeAutospacing="0" w:after="0" w:afterAutospacing="0"/>
        <w:rPr>
          <w:rStyle w:val="eop"/>
          <w:rFonts w:asciiTheme="minorHAnsi" w:hAnsiTheme="minorHAnsi" w:cstheme="minorHAnsi"/>
          <w:color w:val="000000" w:themeColor="text1"/>
          <w:sz w:val="20"/>
          <w:szCs w:val="20"/>
        </w:rPr>
      </w:pPr>
      <w:r w:rsidRPr="00091B84">
        <w:rPr>
          <w:rStyle w:val="eop"/>
          <w:rFonts w:asciiTheme="minorHAnsi" w:hAnsiTheme="minorHAnsi" w:cstheme="minorHAnsi"/>
          <w:color w:val="000000" w:themeColor="text1"/>
          <w:sz w:val="20"/>
          <w:szCs w:val="20"/>
        </w:rPr>
        <w:t>Zřídit anonymní způsob žádosti o pomoc (například anonymní schránka důvěry).</w:t>
      </w:r>
    </w:p>
    <w:p w14:paraId="021E8C03" w14:textId="77777777" w:rsidR="000B3559" w:rsidRPr="00091B84" w:rsidRDefault="000B3559" w:rsidP="00D023A4">
      <w:pPr>
        <w:pStyle w:val="paragraph"/>
        <w:numPr>
          <w:ilvl w:val="0"/>
          <w:numId w:val="158"/>
        </w:numPr>
        <w:spacing w:before="0" w:beforeAutospacing="0" w:after="0" w:afterAutospacing="0"/>
        <w:rPr>
          <w:rStyle w:val="eop"/>
          <w:rFonts w:asciiTheme="minorHAnsi" w:hAnsiTheme="minorHAnsi" w:cstheme="minorHAnsi"/>
          <w:color w:val="000000" w:themeColor="text1"/>
          <w:sz w:val="20"/>
          <w:szCs w:val="20"/>
        </w:rPr>
      </w:pPr>
      <w:r w:rsidRPr="00091B84">
        <w:rPr>
          <w:rStyle w:val="eop"/>
          <w:rFonts w:asciiTheme="minorHAnsi" w:hAnsiTheme="minorHAnsi" w:cstheme="minorHAnsi"/>
          <w:color w:val="000000" w:themeColor="text1"/>
          <w:sz w:val="20"/>
          <w:szCs w:val="20"/>
        </w:rPr>
        <w:t>Seznamovat žáky s možností pomoci a s online systémy pro možnou žádost o pomoc (například Nenech to být).</w:t>
      </w:r>
    </w:p>
    <w:p w14:paraId="68EDF381" w14:textId="77777777" w:rsidR="000B3559" w:rsidRPr="00091B84" w:rsidRDefault="000B3559" w:rsidP="00D023A4">
      <w:pPr>
        <w:pStyle w:val="paragraph"/>
        <w:numPr>
          <w:ilvl w:val="0"/>
          <w:numId w:val="158"/>
        </w:numPr>
        <w:spacing w:before="0" w:beforeAutospacing="0" w:after="0" w:afterAutospacing="0"/>
        <w:rPr>
          <w:rStyle w:val="eop"/>
          <w:rFonts w:asciiTheme="minorHAnsi" w:hAnsiTheme="minorHAnsi" w:cstheme="minorHAnsi"/>
          <w:color w:val="000000" w:themeColor="text1"/>
          <w:sz w:val="20"/>
          <w:szCs w:val="20"/>
        </w:rPr>
      </w:pPr>
      <w:r w:rsidRPr="00091B84">
        <w:rPr>
          <w:rStyle w:val="eop"/>
          <w:rFonts w:asciiTheme="minorHAnsi" w:hAnsiTheme="minorHAnsi" w:cstheme="minorHAnsi"/>
          <w:color w:val="000000" w:themeColor="text1"/>
          <w:sz w:val="20"/>
          <w:szCs w:val="20"/>
        </w:rPr>
        <w:lastRenderedPageBreak/>
        <w:t>Využívat třídnické hodiny k posilování třídního klimatu a k podpoře kvalitních vztahů ve třídě.</w:t>
      </w:r>
    </w:p>
    <w:p w14:paraId="0BA38059" w14:textId="77777777" w:rsidR="000B3559" w:rsidRPr="00091B84" w:rsidRDefault="000B3559" w:rsidP="00D023A4">
      <w:pPr>
        <w:pStyle w:val="paragraph"/>
        <w:numPr>
          <w:ilvl w:val="0"/>
          <w:numId w:val="158"/>
        </w:numPr>
        <w:spacing w:before="0" w:beforeAutospacing="0" w:after="0" w:afterAutospacing="0"/>
        <w:rPr>
          <w:rStyle w:val="eop"/>
          <w:rFonts w:asciiTheme="minorHAnsi" w:hAnsiTheme="minorHAnsi" w:cstheme="minorHAnsi"/>
          <w:color w:val="000000" w:themeColor="text1"/>
          <w:sz w:val="20"/>
          <w:szCs w:val="20"/>
        </w:rPr>
      </w:pPr>
      <w:r w:rsidRPr="00091B84">
        <w:rPr>
          <w:rStyle w:val="eop"/>
          <w:rFonts w:asciiTheme="minorHAnsi" w:hAnsiTheme="minorHAnsi" w:cstheme="minorHAnsi"/>
          <w:color w:val="000000" w:themeColor="text1"/>
          <w:sz w:val="20"/>
          <w:szCs w:val="20"/>
        </w:rPr>
        <w:t>Ve spolupráci se školním psychologem a metodikem prevence plánovat rozvoj celoškolního přístupu na rozvoj klimatu.</w:t>
      </w:r>
    </w:p>
    <w:p w14:paraId="1A7F90B4" w14:textId="091021CE" w:rsidR="000B3559" w:rsidRPr="00091B84" w:rsidRDefault="000B3559" w:rsidP="00D023A4">
      <w:pPr>
        <w:pStyle w:val="paragraph"/>
        <w:numPr>
          <w:ilvl w:val="0"/>
          <w:numId w:val="158"/>
        </w:numPr>
        <w:spacing w:before="0" w:beforeAutospacing="0" w:after="0" w:afterAutospacing="0"/>
        <w:rPr>
          <w:rStyle w:val="eop"/>
          <w:rFonts w:asciiTheme="minorHAnsi" w:hAnsiTheme="minorHAnsi" w:cstheme="minorHAnsi"/>
          <w:color w:val="000000" w:themeColor="text1"/>
          <w:sz w:val="20"/>
          <w:szCs w:val="20"/>
        </w:rPr>
      </w:pPr>
      <w:r w:rsidRPr="00091B84">
        <w:rPr>
          <w:rStyle w:val="eop"/>
          <w:rFonts w:asciiTheme="minorHAnsi" w:hAnsiTheme="minorHAnsi" w:cstheme="minorHAnsi"/>
          <w:color w:val="000000" w:themeColor="text1"/>
          <w:sz w:val="20"/>
          <w:szCs w:val="20"/>
        </w:rPr>
        <w:t xml:space="preserve">V rámci vzdělávacího obsahu i v oblasti primární prevence se zaměřovat na témata seberozvoje, </w:t>
      </w:r>
      <w:proofErr w:type="spellStart"/>
      <w:r w:rsidRPr="00091B84">
        <w:rPr>
          <w:rStyle w:val="eop"/>
          <w:rFonts w:asciiTheme="minorHAnsi" w:hAnsiTheme="minorHAnsi" w:cstheme="minorHAnsi"/>
          <w:color w:val="000000" w:themeColor="text1"/>
          <w:sz w:val="20"/>
          <w:szCs w:val="20"/>
        </w:rPr>
        <w:t>well-beingu</w:t>
      </w:r>
      <w:proofErr w:type="spellEnd"/>
      <w:r w:rsidRPr="00091B84">
        <w:rPr>
          <w:rStyle w:val="eop"/>
          <w:rFonts w:asciiTheme="minorHAnsi" w:hAnsiTheme="minorHAnsi" w:cstheme="minorHAnsi"/>
          <w:color w:val="000000" w:themeColor="text1"/>
          <w:sz w:val="20"/>
          <w:szCs w:val="20"/>
        </w:rPr>
        <w:t xml:space="preserve">, </w:t>
      </w:r>
      <w:r w:rsidR="003A2297">
        <w:rPr>
          <w:rStyle w:val="eop"/>
          <w:rFonts w:asciiTheme="minorHAnsi" w:hAnsiTheme="minorHAnsi" w:cstheme="minorHAnsi"/>
          <w:color w:val="000000" w:themeColor="text1"/>
          <w:sz w:val="20"/>
          <w:szCs w:val="20"/>
        </w:rPr>
        <w:t xml:space="preserve">prevence </w:t>
      </w:r>
      <w:r w:rsidRPr="00091B84">
        <w:rPr>
          <w:rStyle w:val="eop"/>
          <w:rFonts w:asciiTheme="minorHAnsi" w:hAnsiTheme="minorHAnsi" w:cstheme="minorHAnsi"/>
          <w:color w:val="000000" w:themeColor="text1"/>
          <w:sz w:val="20"/>
          <w:szCs w:val="20"/>
        </w:rPr>
        <w:t>šikany a zároveň podporovat i rozvoj prevence nespecifické.</w:t>
      </w:r>
    </w:p>
    <w:p w14:paraId="2ADF0FFA" w14:textId="77777777" w:rsidR="000B3559" w:rsidRPr="00091B84" w:rsidRDefault="000B3559" w:rsidP="00D023A4">
      <w:pPr>
        <w:pStyle w:val="paragraph"/>
        <w:numPr>
          <w:ilvl w:val="0"/>
          <w:numId w:val="158"/>
        </w:numPr>
        <w:spacing w:before="0" w:beforeAutospacing="0" w:after="0" w:afterAutospacing="0"/>
        <w:rPr>
          <w:rStyle w:val="eop"/>
          <w:rFonts w:asciiTheme="minorHAnsi" w:hAnsiTheme="minorHAnsi" w:cstheme="minorHAnsi"/>
          <w:color w:val="000000" w:themeColor="text1"/>
          <w:sz w:val="20"/>
          <w:szCs w:val="20"/>
        </w:rPr>
      </w:pPr>
      <w:r w:rsidRPr="00091B84">
        <w:rPr>
          <w:rStyle w:val="eop"/>
          <w:rFonts w:asciiTheme="minorHAnsi" w:hAnsiTheme="minorHAnsi" w:cstheme="minorHAnsi"/>
          <w:color w:val="000000" w:themeColor="text1"/>
          <w:sz w:val="20"/>
          <w:szCs w:val="20"/>
        </w:rPr>
        <w:t>Provádět depistáže v oblasti duševního zdraví žáků.</w:t>
      </w:r>
    </w:p>
    <w:p w14:paraId="3E535D96" w14:textId="77777777" w:rsidR="00091B84" w:rsidRPr="00091B84" w:rsidRDefault="000B3559" w:rsidP="00D023A4">
      <w:pPr>
        <w:pStyle w:val="paragraph"/>
        <w:numPr>
          <w:ilvl w:val="0"/>
          <w:numId w:val="158"/>
        </w:numPr>
        <w:spacing w:before="0" w:beforeAutospacing="0" w:after="0" w:afterAutospacing="0"/>
        <w:rPr>
          <w:rStyle w:val="eop"/>
          <w:rFonts w:asciiTheme="minorHAnsi" w:hAnsiTheme="minorHAnsi" w:cstheme="minorHAnsi"/>
          <w:color w:val="000000" w:themeColor="text1"/>
          <w:sz w:val="20"/>
          <w:szCs w:val="20"/>
        </w:rPr>
      </w:pPr>
      <w:r w:rsidRPr="00091B84">
        <w:rPr>
          <w:rStyle w:val="eop"/>
          <w:rFonts w:asciiTheme="minorHAnsi" w:hAnsiTheme="minorHAnsi" w:cstheme="minorHAnsi"/>
          <w:color w:val="000000" w:themeColor="text1"/>
          <w:sz w:val="20"/>
          <w:szCs w:val="20"/>
        </w:rPr>
        <w:t xml:space="preserve">Téma </w:t>
      </w:r>
      <w:proofErr w:type="spellStart"/>
      <w:r w:rsidRPr="00091B84">
        <w:rPr>
          <w:rStyle w:val="eop"/>
          <w:rFonts w:asciiTheme="minorHAnsi" w:hAnsiTheme="minorHAnsi" w:cstheme="minorHAnsi"/>
          <w:color w:val="000000" w:themeColor="text1"/>
          <w:sz w:val="20"/>
          <w:szCs w:val="20"/>
        </w:rPr>
        <w:t>well-beingu</w:t>
      </w:r>
      <w:proofErr w:type="spellEnd"/>
      <w:r w:rsidRPr="00091B84">
        <w:rPr>
          <w:rStyle w:val="eop"/>
          <w:rFonts w:asciiTheme="minorHAnsi" w:hAnsiTheme="minorHAnsi" w:cstheme="minorHAnsi"/>
          <w:color w:val="000000" w:themeColor="text1"/>
          <w:sz w:val="20"/>
          <w:szCs w:val="20"/>
        </w:rPr>
        <w:t xml:space="preserve"> zařazovat průřezově napříč obory vzdělávání.</w:t>
      </w:r>
    </w:p>
    <w:p w14:paraId="496D7257" w14:textId="3D5721A1" w:rsidR="00091B84" w:rsidRPr="00091B84" w:rsidRDefault="000B3559" w:rsidP="00D023A4">
      <w:pPr>
        <w:pStyle w:val="paragraph"/>
        <w:numPr>
          <w:ilvl w:val="0"/>
          <w:numId w:val="158"/>
        </w:numPr>
        <w:spacing w:before="0" w:beforeAutospacing="0" w:after="0" w:afterAutospacing="0"/>
        <w:rPr>
          <w:rStyle w:val="eop"/>
          <w:rFonts w:asciiTheme="minorHAnsi" w:hAnsiTheme="minorHAnsi" w:cstheme="minorHAnsi"/>
          <w:color w:val="000000" w:themeColor="text1"/>
          <w:sz w:val="20"/>
          <w:szCs w:val="20"/>
        </w:rPr>
      </w:pPr>
      <w:r w:rsidRPr="00091B84">
        <w:rPr>
          <w:rStyle w:val="eop"/>
          <w:rFonts w:asciiTheme="minorHAnsi" w:hAnsiTheme="minorHAnsi" w:cstheme="minorHAnsi"/>
          <w:color w:val="000000" w:themeColor="text1"/>
          <w:sz w:val="20"/>
          <w:szCs w:val="20"/>
        </w:rPr>
        <w:t xml:space="preserve">Podporovat vzdělávání pedagogů v oblasti </w:t>
      </w:r>
      <w:proofErr w:type="spellStart"/>
      <w:r w:rsidRPr="00091B84">
        <w:rPr>
          <w:rStyle w:val="eop"/>
          <w:rFonts w:asciiTheme="minorHAnsi" w:hAnsiTheme="minorHAnsi" w:cstheme="minorHAnsi"/>
          <w:color w:val="000000" w:themeColor="text1"/>
          <w:sz w:val="20"/>
          <w:szCs w:val="20"/>
        </w:rPr>
        <w:t>well-beingu</w:t>
      </w:r>
      <w:proofErr w:type="spellEnd"/>
      <w:r w:rsidR="003A2297">
        <w:rPr>
          <w:rStyle w:val="eop"/>
          <w:rFonts w:asciiTheme="minorHAnsi" w:hAnsiTheme="minorHAnsi" w:cstheme="minorHAnsi"/>
          <w:color w:val="000000" w:themeColor="text1"/>
          <w:sz w:val="20"/>
          <w:szCs w:val="20"/>
        </w:rPr>
        <w:t>,</w:t>
      </w:r>
      <w:r w:rsidRPr="00091B84">
        <w:rPr>
          <w:rStyle w:val="eop"/>
          <w:rFonts w:asciiTheme="minorHAnsi" w:hAnsiTheme="minorHAnsi" w:cstheme="minorHAnsi"/>
          <w:color w:val="000000" w:themeColor="text1"/>
          <w:sz w:val="20"/>
          <w:szCs w:val="20"/>
        </w:rPr>
        <w:t xml:space="preserve"> jak jejich, tak žáků.</w:t>
      </w:r>
    </w:p>
    <w:p w14:paraId="50EC107A" w14:textId="423E1C47" w:rsidR="00091B84" w:rsidRPr="00091B84" w:rsidRDefault="000B3559" w:rsidP="00D023A4">
      <w:pPr>
        <w:pStyle w:val="paragraph"/>
        <w:numPr>
          <w:ilvl w:val="0"/>
          <w:numId w:val="158"/>
        </w:numPr>
        <w:spacing w:before="0" w:beforeAutospacing="0" w:after="0" w:afterAutospacing="0"/>
        <w:rPr>
          <w:rStyle w:val="eop"/>
          <w:rFonts w:asciiTheme="minorHAnsi" w:hAnsiTheme="minorHAnsi" w:cstheme="minorHAnsi"/>
          <w:color w:val="000000" w:themeColor="text1"/>
          <w:sz w:val="20"/>
          <w:szCs w:val="20"/>
        </w:rPr>
      </w:pPr>
      <w:r w:rsidRPr="00091B84">
        <w:rPr>
          <w:rStyle w:val="eop"/>
          <w:rFonts w:asciiTheme="minorHAnsi" w:hAnsiTheme="minorHAnsi" w:cstheme="minorHAnsi"/>
          <w:color w:val="000000" w:themeColor="text1"/>
          <w:sz w:val="20"/>
          <w:szCs w:val="20"/>
        </w:rPr>
        <w:t>Přijímat opatření pro prevenci</w:t>
      </w:r>
      <w:r w:rsidR="00594A98">
        <w:rPr>
          <w:rStyle w:val="eop"/>
          <w:rFonts w:asciiTheme="minorHAnsi" w:hAnsiTheme="minorHAnsi" w:cstheme="minorHAnsi"/>
          <w:color w:val="000000" w:themeColor="text1"/>
          <w:sz w:val="20"/>
          <w:szCs w:val="20"/>
        </w:rPr>
        <w:t>,</w:t>
      </w:r>
      <w:r w:rsidRPr="00091B84">
        <w:rPr>
          <w:rStyle w:val="eop"/>
          <w:rFonts w:asciiTheme="minorHAnsi" w:hAnsiTheme="minorHAnsi" w:cstheme="minorHAnsi"/>
          <w:color w:val="000000" w:themeColor="text1"/>
          <w:sz w:val="20"/>
          <w:szCs w:val="20"/>
        </w:rPr>
        <w:t xml:space="preserve"> </w:t>
      </w:r>
      <w:r w:rsidR="00594A98" w:rsidRPr="00594A98">
        <w:rPr>
          <w:rStyle w:val="eop"/>
          <w:rFonts w:asciiTheme="minorHAnsi" w:hAnsiTheme="minorHAnsi" w:cstheme="minorHAnsi"/>
          <w:color w:val="000000" w:themeColor="text1"/>
          <w:sz w:val="20"/>
          <w:szCs w:val="20"/>
        </w:rPr>
        <w:t xml:space="preserve">včasnou identifikaci a řešení </w:t>
      </w:r>
      <w:r w:rsidRPr="00091B84">
        <w:rPr>
          <w:rStyle w:val="eop"/>
          <w:rFonts w:asciiTheme="minorHAnsi" w:hAnsiTheme="minorHAnsi" w:cstheme="minorHAnsi"/>
          <w:color w:val="000000" w:themeColor="text1"/>
          <w:sz w:val="20"/>
          <w:szCs w:val="20"/>
        </w:rPr>
        <w:t>vyhoření pedagogů (například formou supervizí).</w:t>
      </w:r>
      <w:r w:rsidR="00F53010">
        <w:rPr>
          <w:rStyle w:val="eop"/>
          <w:rFonts w:asciiTheme="minorHAnsi" w:hAnsiTheme="minorHAnsi" w:cstheme="minorHAnsi"/>
          <w:color w:val="000000" w:themeColor="text1"/>
          <w:sz w:val="20"/>
          <w:szCs w:val="20"/>
        </w:rPr>
        <w:t xml:space="preserve"> </w:t>
      </w:r>
      <w:r w:rsidR="00F53010" w:rsidRPr="00F53010">
        <w:rPr>
          <w:rStyle w:val="eop"/>
          <w:rFonts w:asciiTheme="minorHAnsi" w:hAnsiTheme="minorHAnsi" w:cstheme="minorHAnsi"/>
          <w:color w:val="000000" w:themeColor="text1"/>
          <w:sz w:val="20"/>
          <w:szCs w:val="20"/>
        </w:rPr>
        <w:t>Zavést a podporovat vzájemnou reflektivní praxi jako jedno z významných opatření</w:t>
      </w:r>
      <w:r w:rsidR="00F53010">
        <w:rPr>
          <w:rStyle w:val="eop"/>
          <w:rFonts w:asciiTheme="minorHAnsi" w:hAnsiTheme="minorHAnsi" w:cstheme="minorHAnsi"/>
          <w:color w:val="000000" w:themeColor="text1"/>
          <w:sz w:val="20"/>
          <w:szCs w:val="20"/>
        </w:rPr>
        <w:t>.</w:t>
      </w:r>
    </w:p>
    <w:p w14:paraId="0003ED48" w14:textId="769EA7C8" w:rsidR="00091B84" w:rsidRPr="00091B84" w:rsidRDefault="000B3559" w:rsidP="00D023A4">
      <w:pPr>
        <w:pStyle w:val="paragraph"/>
        <w:numPr>
          <w:ilvl w:val="0"/>
          <w:numId w:val="158"/>
        </w:numPr>
        <w:spacing w:before="0" w:beforeAutospacing="0" w:after="0" w:afterAutospacing="0"/>
        <w:rPr>
          <w:rStyle w:val="eop"/>
          <w:rFonts w:asciiTheme="minorHAnsi" w:hAnsiTheme="minorHAnsi" w:cstheme="minorHAnsi"/>
          <w:color w:val="000000" w:themeColor="text1"/>
          <w:sz w:val="20"/>
          <w:szCs w:val="20"/>
        </w:rPr>
      </w:pPr>
      <w:r w:rsidRPr="00091B84">
        <w:rPr>
          <w:rStyle w:val="eop"/>
          <w:rFonts w:asciiTheme="minorHAnsi" w:hAnsiTheme="minorHAnsi" w:cstheme="minorHAnsi"/>
          <w:sz w:val="20"/>
          <w:szCs w:val="20"/>
        </w:rPr>
        <w:t>Vnímat pohybové aktivity dětí a žáků</w:t>
      </w:r>
      <w:r w:rsidR="00781049">
        <w:rPr>
          <w:rStyle w:val="eop"/>
          <w:rFonts w:asciiTheme="minorHAnsi" w:hAnsiTheme="minorHAnsi" w:cstheme="minorHAnsi"/>
          <w:sz w:val="20"/>
          <w:szCs w:val="20"/>
        </w:rPr>
        <w:t xml:space="preserve"> a</w:t>
      </w:r>
      <w:r w:rsidR="00781049" w:rsidRPr="00781049">
        <w:rPr>
          <w:rFonts w:asciiTheme="minorHAnsi" w:eastAsiaTheme="minorEastAsia" w:hAnsiTheme="minorHAnsi" w:cstheme="minorBidi"/>
          <w:sz w:val="20"/>
          <w:szCs w:val="20"/>
        </w:rPr>
        <w:t xml:space="preserve"> </w:t>
      </w:r>
      <w:r w:rsidR="00781049" w:rsidRPr="0A340C80">
        <w:rPr>
          <w:rStyle w:val="eop"/>
          <w:rFonts w:asciiTheme="minorHAnsi" w:eastAsiaTheme="minorEastAsia" w:hAnsiTheme="minorHAnsi" w:cstheme="minorBidi"/>
          <w:sz w:val="20"/>
          <w:szCs w:val="20"/>
        </w:rPr>
        <w:t>pobyt a výuku žáků ve venkovním prostředí</w:t>
      </w:r>
      <w:r w:rsidRPr="00091B84">
        <w:rPr>
          <w:rStyle w:val="eop"/>
          <w:rFonts w:asciiTheme="minorHAnsi" w:hAnsiTheme="minorHAnsi" w:cstheme="minorHAnsi"/>
          <w:sz w:val="20"/>
          <w:szCs w:val="20"/>
        </w:rPr>
        <w:t xml:space="preserve"> jako nedílnou a důležitou součást vzdělávání a pobytu dětí a žáků ve škole.</w:t>
      </w:r>
    </w:p>
    <w:p w14:paraId="2399D23C" w14:textId="294DE33F" w:rsidR="000B3559" w:rsidRDefault="000B3559" w:rsidP="00D023A4">
      <w:pPr>
        <w:pStyle w:val="paragraph"/>
        <w:numPr>
          <w:ilvl w:val="0"/>
          <w:numId w:val="158"/>
        </w:numPr>
        <w:spacing w:before="0" w:beforeAutospacing="0" w:after="0" w:afterAutospacing="0"/>
        <w:rPr>
          <w:rStyle w:val="eop"/>
          <w:rFonts w:asciiTheme="minorHAnsi" w:hAnsiTheme="minorHAnsi" w:cstheme="minorBidi"/>
          <w:color w:val="000000" w:themeColor="text1"/>
          <w:sz w:val="20"/>
          <w:szCs w:val="20"/>
        </w:rPr>
      </w:pPr>
      <w:r w:rsidRPr="0A340C80">
        <w:rPr>
          <w:rStyle w:val="eop"/>
          <w:rFonts w:asciiTheme="minorHAnsi" w:hAnsiTheme="minorHAnsi" w:cstheme="minorBidi"/>
          <w:sz w:val="20"/>
          <w:szCs w:val="20"/>
        </w:rPr>
        <w:t>Rozvíjet pohybové dovednosti žáků v rámci různých školních aktivit (aktivní přestávky, pohybové chvilky v různých předmětech, terénní výuka apod.)</w:t>
      </w:r>
    </w:p>
    <w:p w14:paraId="03A589D3" w14:textId="22DB7C23" w:rsidR="3CD3391F" w:rsidRDefault="3CD3391F" w:rsidP="00D023A4">
      <w:pPr>
        <w:pStyle w:val="paragraph"/>
        <w:numPr>
          <w:ilvl w:val="0"/>
          <w:numId w:val="158"/>
        </w:numPr>
        <w:spacing w:before="0" w:beforeAutospacing="0" w:after="0" w:afterAutospacing="0"/>
        <w:rPr>
          <w:rStyle w:val="eop"/>
          <w:rFonts w:asciiTheme="minorHAnsi" w:hAnsiTheme="minorHAnsi" w:cstheme="minorBidi"/>
          <w:color w:val="000000" w:themeColor="text1"/>
          <w:sz w:val="20"/>
          <w:szCs w:val="20"/>
        </w:rPr>
      </w:pPr>
      <w:r w:rsidRPr="0A340C80">
        <w:rPr>
          <w:rStyle w:val="eop"/>
          <w:rFonts w:asciiTheme="minorHAnsi" w:hAnsiTheme="minorHAnsi" w:cstheme="minorBidi"/>
          <w:sz w:val="20"/>
          <w:szCs w:val="20"/>
        </w:rPr>
        <w:t xml:space="preserve">V rámci provozu i pedagogické činnosti dbát na kvalitní prostředí ve školách a jejich venkovních prostorech </w:t>
      </w:r>
      <w:r w:rsidR="003A2297">
        <w:rPr>
          <w:rFonts w:ascii="Arial" w:hAnsi="Arial" w:cs="Arial"/>
          <w:sz w:val="23"/>
          <w:szCs w:val="23"/>
        </w:rPr>
        <w:t>–</w:t>
      </w:r>
      <w:r w:rsidRPr="0A340C80">
        <w:rPr>
          <w:rStyle w:val="eop"/>
          <w:rFonts w:asciiTheme="minorHAnsi" w:hAnsiTheme="minorHAnsi" w:cstheme="minorBidi"/>
          <w:sz w:val="20"/>
          <w:szCs w:val="20"/>
        </w:rPr>
        <w:t xml:space="preserve"> např. </w:t>
      </w:r>
      <w:r w:rsidR="00B25BE6">
        <w:rPr>
          <w:rStyle w:val="eop"/>
          <w:rFonts w:asciiTheme="minorHAnsi" w:hAnsiTheme="minorHAnsi" w:cstheme="minorBidi"/>
          <w:sz w:val="20"/>
          <w:szCs w:val="20"/>
        </w:rPr>
        <w:t>z </w:t>
      </w:r>
      <w:r w:rsidRPr="0A340C80">
        <w:rPr>
          <w:rStyle w:val="eop"/>
          <w:rFonts w:asciiTheme="minorHAnsi" w:hAnsiTheme="minorHAnsi" w:cstheme="minorBidi"/>
          <w:sz w:val="20"/>
          <w:szCs w:val="20"/>
        </w:rPr>
        <w:t>hlediska stravování, využívaných materiálů, pobytu v kvalitním přírodním prostředí.</w:t>
      </w:r>
    </w:p>
    <w:p w14:paraId="4FC5A4A9" w14:textId="77777777" w:rsidR="00091B84" w:rsidRPr="00091B84" w:rsidRDefault="00091B84" w:rsidP="002E3EF4">
      <w:pPr>
        <w:pStyle w:val="paragraph"/>
        <w:spacing w:before="120" w:beforeAutospacing="0" w:after="0" w:afterAutospacing="0"/>
        <w:rPr>
          <w:rFonts w:asciiTheme="minorHAnsi" w:hAnsiTheme="minorHAnsi" w:cstheme="minorHAnsi"/>
          <w:color w:val="000000" w:themeColor="text1"/>
          <w:sz w:val="20"/>
          <w:szCs w:val="20"/>
        </w:rPr>
      </w:pPr>
    </w:p>
    <w:p w14:paraId="1F9D935B" w14:textId="77777777" w:rsidR="00440200" w:rsidRPr="00091B84" w:rsidRDefault="00440200" w:rsidP="002E3EF4">
      <w:pPr>
        <w:pStyle w:val="Nadpis2"/>
        <w:spacing w:before="120" w:line="240" w:lineRule="auto"/>
        <w:rPr>
          <w:rStyle w:val="eop"/>
          <w:b/>
          <w:bCs/>
        </w:rPr>
      </w:pPr>
      <w:bookmarkStart w:id="141" w:name="_Toc137738470"/>
      <w:bookmarkStart w:id="142" w:name="_Toc147160209"/>
      <w:bookmarkStart w:id="143" w:name="_Toc132722156"/>
      <w:r w:rsidRPr="00091B84">
        <w:rPr>
          <w:rStyle w:val="normaltextrun"/>
          <w:b/>
          <w:bCs/>
        </w:rPr>
        <w:t>Rovnost příležitostí ve vzdělávání</w:t>
      </w:r>
      <w:bookmarkEnd w:id="141"/>
      <w:bookmarkEnd w:id="142"/>
      <w:bookmarkEnd w:id="143"/>
      <w:r w:rsidRPr="00FB550B">
        <w:rPr>
          <w:rStyle w:val="eop"/>
          <w:rFonts w:cstheme="minorHAnsi"/>
          <w:b/>
          <w:bCs/>
        </w:rPr>
        <w:t> </w:t>
      </w:r>
    </w:p>
    <w:p w14:paraId="7B2ADBF4" w14:textId="77777777" w:rsidR="00440200" w:rsidRPr="0031126F" w:rsidRDefault="00440200" w:rsidP="002E3EF4">
      <w:pPr>
        <w:pStyle w:val="paragraph"/>
        <w:spacing w:before="120" w:beforeAutospacing="0" w:after="0" w:afterAutospacing="0"/>
        <w:rPr>
          <w:rStyle w:val="normaltextrun"/>
          <w:rFonts w:asciiTheme="minorHAnsi" w:hAnsiTheme="minorHAnsi" w:cstheme="minorHAnsi"/>
          <w:sz w:val="22"/>
          <w:szCs w:val="22"/>
        </w:rPr>
      </w:pPr>
      <w:r w:rsidRPr="00F336AF">
        <w:rPr>
          <w:rStyle w:val="normaltextrun"/>
          <w:rFonts w:asciiTheme="minorHAnsi" w:hAnsiTheme="minorHAnsi" w:cstheme="minorHAnsi"/>
          <w:sz w:val="22"/>
          <w:szCs w:val="22"/>
        </w:rPr>
        <w:t>Jednou z</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globálních priorit UNESCO je</w:t>
      </w:r>
      <w:r>
        <w:rPr>
          <w:rStyle w:val="normaltextrun"/>
          <w:rFonts w:asciiTheme="minorHAnsi" w:hAnsiTheme="minorHAnsi" w:cstheme="minorHAnsi"/>
          <w:sz w:val="22"/>
          <w:szCs w:val="22"/>
        </w:rPr>
        <w:t xml:space="preserve"> také</w:t>
      </w:r>
      <w:r w:rsidRPr="00F336AF">
        <w:rPr>
          <w:rStyle w:val="normaltextrun"/>
          <w:rFonts w:asciiTheme="minorHAnsi" w:hAnsiTheme="minorHAnsi" w:cstheme="minorHAnsi"/>
          <w:sz w:val="22"/>
          <w:szCs w:val="22"/>
        </w:rPr>
        <w:t xml:space="preserve"> téma </w:t>
      </w:r>
      <w:r>
        <w:rPr>
          <w:rStyle w:val="normaltextrun"/>
          <w:rFonts w:asciiTheme="minorHAnsi" w:hAnsiTheme="minorHAnsi" w:cstheme="minorHAnsi"/>
          <w:sz w:val="22"/>
          <w:szCs w:val="22"/>
        </w:rPr>
        <w:t>rovnosti příležitostí ve vzdělávání</w:t>
      </w:r>
      <w:r w:rsidRPr="00F336AF">
        <w:rPr>
          <w:rStyle w:val="normaltextrun"/>
          <w:rFonts w:asciiTheme="minorHAnsi" w:hAnsiTheme="minorHAnsi" w:cstheme="minorHAnsi"/>
          <w:sz w:val="22"/>
          <w:szCs w:val="22"/>
        </w:rPr>
        <w:t>.</w:t>
      </w:r>
      <w:r>
        <w:rPr>
          <w:rStyle w:val="normaltextrun"/>
          <w:rFonts w:asciiTheme="minorHAnsi" w:hAnsiTheme="minorHAnsi" w:cstheme="minorHAnsi"/>
          <w:sz w:val="22"/>
          <w:szCs w:val="22"/>
        </w:rPr>
        <w:t xml:space="preserve"> Jde o to, </w:t>
      </w:r>
      <w:r w:rsidRPr="0031126F">
        <w:rPr>
          <w:rStyle w:val="normaltextrun"/>
          <w:rFonts w:asciiTheme="minorHAnsi" w:hAnsiTheme="minorHAnsi" w:cstheme="minorHAnsi"/>
          <w:sz w:val="22"/>
          <w:szCs w:val="22"/>
        </w:rPr>
        <w:t xml:space="preserve">aby </w:t>
      </w:r>
      <w:r>
        <w:rPr>
          <w:rStyle w:val="normaltextrun"/>
          <w:rFonts w:asciiTheme="minorHAnsi" w:hAnsiTheme="minorHAnsi" w:cstheme="minorHAnsi"/>
          <w:sz w:val="22"/>
          <w:szCs w:val="22"/>
        </w:rPr>
        <w:t xml:space="preserve">všichni lidé (děti, žáci i studenti) </w:t>
      </w:r>
      <w:r w:rsidRPr="0031126F">
        <w:rPr>
          <w:rStyle w:val="normaltextrun"/>
          <w:rFonts w:asciiTheme="minorHAnsi" w:hAnsiTheme="minorHAnsi" w:cstheme="minorHAnsi"/>
          <w:sz w:val="22"/>
          <w:szCs w:val="22"/>
        </w:rPr>
        <w:t xml:space="preserve">měli stejné možnosti využívat vzdělávací příležitosti a dosáhnout svého potenciálu bez ohledu na své socioekonomické, kulturní, etnické, jazykové, fyzické nebo duševní pozadí, rodinný původ, pohlaví, sexuální orientaci, náboženské přesvědčení nebo jiné aspekty, které by mohly být diskriminující. </w:t>
      </w:r>
    </w:p>
    <w:p w14:paraId="36450DF0" w14:textId="4CF4A504" w:rsidR="00440200" w:rsidRDefault="00440200" w:rsidP="002E3EF4">
      <w:pPr>
        <w:pStyle w:val="paragraph"/>
        <w:spacing w:before="120" w:beforeAutospacing="0" w:after="0" w:afterAutospacing="0"/>
        <w:rPr>
          <w:rStyle w:val="normaltextrun"/>
          <w:rFonts w:asciiTheme="minorHAnsi" w:hAnsiTheme="minorHAnsi" w:cstheme="minorHAnsi"/>
          <w:sz w:val="22"/>
          <w:szCs w:val="22"/>
        </w:rPr>
      </w:pPr>
      <w:r w:rsidRPr="0031126F">
        <w:rPr>
          <w:rStyle w:val="normaltextrun"/>
          <w:rFonts w:asciiTheme="minorHAnsi" w:hAnsiTheme="minorHAnsi" w:cstheme="minorHAnsi"/>
          <w:sz w:val="22"/>
          <w:szCs w:val="22"/>
        </w:rPr>
        <w:t>Koncept rovnosti příležitostí ve vzdělávání se vztahuje na všechny úrovně vzdělávání</w:t>
      </w:r>
      <w:r>
        <w:rPr>
          <w:rStyle w:val="normaltextrun"/>
          <w:rFonts w:asciiTheme="minorHAnsi" w:hAnsiTheme="minorHAnsi" w:cstheme="minorHAnsi"/>
          <w:sz w:val="22"/>
          <w:szCs w:val="22"/>
        </w:rPr>
        <w:t xml:space="preserve">. V regionálním školství se může </w:t>
      </w:r>
      <w:r w:rsidRPr="0031126F">
        <w:rPr>
          <w:rStyle w:val="normaltextrun"/>
          <w:rFonts w:asciiTheme="minorHAnsi" w:hAnsiTheme="minorHAnsi" w:cstheme="minorHAnsi"/>
          <w:sz w:val="22"/>
          <w:szCs w:val="22"/>
        </w:rPr>
        <w:t xml:space="preserve">týkat například </w:t>
      </w:r>
      <w:r>
        <w:rPr>
          <w:rStyle w:val="normaltextrun"/>
          <w:rFonts w:asciiTheme="minorHAnsi" w:hAnsiTheme="minorHAnsi" w:cstheme="minorHAnsi"/>
          <w:sz w:val="22"/>
          <w:szCs w:val="22"/>
        </w:rPr>
        <w:t>možnost</w:t>
      </w:r>
      <w:r w:rsidR="007976BE">
        <w:rPr>
          <w:rStyle w:val="normaltextrun"/>
          <w:rFonts w:asciiTheme="minorHAnsi" w:hAnsiTheme="minorHAnsi" w:cstheme="minorHAnsi"/>
          <w:sz w:val="22"/>
          <w:szCs w:val="22"/>
        </w:rPr>
        <w:t>i</w:t>
      </w:r>
      <w:r w:rsidRPr="0031126F">
        <w:rPr>
          <w:rStyle w:val="normaltextrun"/>
          <w:rFonts w:asciiTheme="minorHAnsi" w:hAnsiTheme="minorHAnsi" w:cstheme="minorHAnsi"/>
          <w:sz w:val="22"/>
          <w:szCs w:val="22"/>
        </w:rPr>
        <w:t xml:space="preserve"> připravit </w:t>
      </w:r>
      <w:r>
        <w:rPr>
          <w:rStyle w:val="normaltextrun"/>
          <w:rFonts w:asciiTheme="minorHAnsi" w:hAnsiTheme="minorHAnsi" w:cstheme="minorHAnsi"/>
          <w:sz w:val="22"/>
          <w:szCs w:val="22"/>
        </w:rPr>
        <w:t xml:space="preserve">se </w:t>
      </w:r>
      <w:r w:rsidRPr="0031126F">
        <w:rPr>
          <w:rStyle w:val="normaltextrun"/>
          <w:rFonts w:asciiTheme="minorHAnsi" w:hAnsiTheme="minorHAnsi" w:cstheme="minorHAnsi"/>
          <w:sz w:val="22"/>
          <w:szCs w:val="22"/>
        </w:rPr>
        <w:t>na školní vzdělávání</w:t>
      </w:r>
      <w:r>
        <w:rPr>
          <w:rStyle w:val="normaltextrun"/>
          <w:rFonts w:asciiTheme="minorHAnsi" w:hAnsiTheme="minorHAnsi" w:cstheme="minorHAnsi"/>
          <w:sz w:val="22"/>
          <w:szCs w:val="22"/>
        </w:rPr>
        <w:t xml:space="preserve"> a </w:t>
      </w:r>
      <w:r w:rsidRPr="0031126F">
        <w:rPr>
          <w:rStyle w:val="normaltextrun"/>
          <w:rFonts w:asciiTheme="minorHAnsi" w:hAnsiTheme="minorHAnsi" w:cstheme="minorHAnsi"/>
          <w:sz w:val="22"/>
          <w:szCs w:val="22"/>
        </w:rPr>
        <w:t>zajištění</w:t>
      </w:r>
      <w:r>
        <w:rPr>
          <w:rStyle w:val="normaltextrun"/>
          <w:rFonts w:asciiTheme="minorHAnsi" w:hAnsiTheme="minorHAnsi" w:cstheme="minorHAnsi"/>
          <w:sz w:val="22"/>
          <w:szCs w:val="22"/>
        </w:rPr>
        <w:t xml:space="preserve"> </w:t>
      </w:r>
      <w:r w:rsidRPr="0031126F">
        <w:rPr>
          <w:rStyle w:val="normaltextrun"/>
          <w:rFonts w:asciiTheme="minorHAnsi" w:hAnsiTheme="minorHAnsi" w:cstheme="minorHAnsi"/>
          <w:sz w:val="22"/>
          <w:szCs w:val="22"/>
        </w:rPr>
        <w:t>přístup</w:t>
      </w:r>
      <w:r>
        <w:rPr>
          <w:rStyle w:val="normaltextrun"/>
          <w:rFonts w:asciiTheme="minorHAnsi" w:hAnsiTheme="minorHAnsi" w:cstheme="minorHAnsi"/>
          <w:sz w:val="22"/>
          <w:szCs w:val="22"/>
        </w:rPr>
        <w:t>u</w:t>
      </w:r>
      <w:r w:rsidRPr="0031126F">
        <w:rPr>
          <w:rStyle w:val="normaltextrun"/>
          <w:rFonts w:asciiTheme="minorHAnsi" w:hAnsiTheme="minorHAnsi" w:cstheme="minorHAnsi"/>
          <w:sz w:val="22"/>
          <w:szCs w:val="22"/>
        </w:rPr>
        <w:t xml:space="preserve"> ke kvalitním </w:t>
      </w:r>
      <w:r>
        <w:rPr>
          <w:rStyle w:val="normaltextrun"/>
          <w:rFonts w:asciiTheme="minorHAnsi" w:hAnsiTheme="minorHAnsi" w:cstheme="minorHAnsi"/>
          <w:sz w:val="22"/>
          <w:szCs w:val="22"/>
        </w:rPr>
        <w:t>školám</w:t>
      </w:r>
      <w:r w:rsidRPr="0031126F">
        <w:rPr>
          <w:rStyle w:val="normaltextrun"/>
          <w:rFonts w:asciiTheme="minorHAnsi" w:hAnsiTheme="minorHAnsi" w:cstheme="minorHAnsi"/>
          <w:sz w:val="22"/>
          <w:szCs w:val="22"/>
        </w:rPr>
        <w:t xml:space="preserve"> </w:t>
      </w:r>
      <w:r>
        <w:rPr>
          <w:rStyle w:val="normaltextrun"/>
          <w:rFonts w:asciiTheme="minorHAnsi" w:hAnsiTheme="minorHAnsi" w:cstheme="minorHAnsi"/>
          <w:sz w:val="22"/>
          <w:szCs w:val="22"/>
        </w:rPr>
        <w:t>všem dětem a žákům (s různým socioekonomickým pozadím)</w:t>
      </w:r>
      <w:r w:rsidRPr="0031126F">
        <w:rPr>
          <w:rStyle w:val="normaltextrun"/>
          <w:rFonts w:asciiTheme="minorHAnsi" w:hAnsiTheme="minorHAnsi" w:cstheme="minorHAnsi"/>
          <w:sz w:val="22"/>
          <w:szCs w:val="22"/>
        </w:rPr>
        <w:t>. To znamená, že by měly být k</w:t>
      </w:r>
      <w:r>
        <w:rPr>
          <w:rStyle w:val="normaltextrun"/>
          <w:rFonts w:asciiTheme="minorHAnsi" w:hAnsiTheme="minorHAnsi" w:cstheme="minorHAnsi"/>
          <w:sz w:val="22"/>
          <w:szCs w:val="22"/>
        </w:rPr>
        <w:t> </w:t>
      </w:r>
      <w:r w:rsidRPr="0031126F">
        <w:rPr>
          <w:rStyle w:val="normaltextrun"/>
          <w:rFonts w:asciiTheme="minorHAnsi" w:hAnsiTheme="minorHAnsi" w:cstheme="minorHAnsi"/>
          <w:sz w:val="22"/>
          <w:szCs w:val="22"/>
        </w:rPr>
        <w:t>dispozici stejné materiální zdroje, kvalit</w:t>
      </w:r>
      <w:r>
        <w:rPr>
          <w:rStyle w:val="normaltextrun"/>
          <w:rFonts w:asciiTheme="minorHAnsi" w:hAnsiTheme="minorHAnsi" w:cstheme="minorHAnsi"/>
          <w:sz w:val="22"/>
          <w:szCs w:val="22"/>
        </w:rPr>
        <w:t>u vzdělávání</w:t>
      </w:r>
      <w:r w:rsidRPr="0031126F">
        <w:rPr>
          <w:rStyle w:val="normaltextrun"/>
          <w:rFonts w:asciiTheme="minorHAnsi" w:hAnsiTheme="minorHAnsi" w:cstheme="minorHAnsi"/>
          <w:sz w:val="22"/>
          <w:szCs w:val="22"/>
        </w:rPr>
        <w:t xml:space="preserve"> a</w:t>
      </w:r>
      <w:r>
        <w:rPr>
          <w:rStyle w:val="normaltextrun"/>
          <w:rFonts w:asciiTheme="minorHAnsi" w:hAnsiTheme="minorHAnsi" w:cstheme="minorHAnsi"/>
          <w:sz w:val="22"/>
          <w:szCs w:val="22"/>
        </w:rPr>
        <w:t xml:space="preserve"> mělo by se jim dostat</w:t>
      </w:r>
      <w:r w:rsidRPr="0031126F">
        <w:rPr>
          <w:rStyle w:val="normaltextrun"/>
          <w:rFonts w:asciiTheme="minorHAnsi" w:hAnsiTheme="minorHAnsi" w:cstheme="minorHAnsi"/>
          <w:sz w:val="22"/>
          <w:szCs w:val="22"/>
        </w:rPr>
        <w:t xml:space="preserve"> stejn</w:t>
      </w:r>
      <w:r>
        <w:rPr>
          <w:rStyle w:val="normaltextrun"/>
          <w:rFonts w:asciiTheme="minorHAnsi" w:hAnsiTheme="minorHAnsi" w:cstheme="minorHAnsi"/>
          <w:sz w:val="22"/>
          <w:szCs w:val="22"/>
        </w:rPr>
        <w:t>é</w:t>
      </w:r>
      <w:r w:rsidRPr="0031126F">
        <w:rPr>
          <w:rStyle w:val="normaltextrun"/>
          <w:rFonts w:asciiTheme="minorHAnsi" w:hAnsiTheme="minorHAnsi" w:cstheme="minorHAnsi"/>
          <w:sz w:val="22"/>
          <w:szCs w:val="22"/>
        </w:rPr>
        <w:t xml:space="preserve"> pozornost</w:t>
      </w:r>
      <w:r>
        <w:rPr>
          <w:rStyle w:val="normaltextrun"/>
          <w:rFonts w:asciiTheme="minorHAnsi" w:hAnsiTheme="minorHAnsi" w:cstheme="minorHAnsi"/>
          <w:sz w:val="22"/>
          <w:szCs w:val="22"/>
        </w:rPr>
        <w:t xml:space="preserve">i vůči jejich </w:t>
      </w:r>
      <w:r w:rsidRPr="0031126F">
        <w:rPr>
          <w:rStyle w:val="normaltextrun"/>
          <w:rFonts w:asciiTheme="minorHAnsi" w:hAnsiTheme="minorHAnsi" w:cstheme="minorHAnsi"/>
          <w:sz w:val="22"/>
          <w:szCs w:val="22"/>
        </w:rPr>
        <w:t xml:space="preserve">potřebám. To </w:t>
      </w:r>
      <w:r>
        <w:rPr>
          <w:rStyle w:val="normaltextrun"/>
          <w:rFonts w:asciiTheme="minorHAnsi" w:hAnsiTheme="minorHAnsi" w:cstheme="minorHAnsi"/>
          <w:sz w:val="22"/>
          <w:szCs w:val="22"/>
        </w:rPr>
        <w:t>souvisí s dětmi</w:t>
      </w:r>
      <w:r w:rsidRPr="0031126F">
        <w:rPr>
          <w:rStyle w:val="normaltextrun"/>
          <w:rFonts w:asciiTheme="minorHAnsi" w:hAnsiTheme="minorHAnsi" w:cstheme="minorHAnsi"/>
          <w:sz w:val="22"/>
          <w:szCs w:val="22"/>
        </w:rPr>
        <w:t xml:space="preserve"> s</w:t>
      </w:r>
      <w:r>
        <w:rPr>
          <w:rStyle w:val="normaltextrun"/>
          <w:rFonts w:asciiTheme="minorHAnsi" w:hAnsiTheme="minorHAnsi" w:cstheme="minorHAnsi"/>
          <w:sz w:val="22"/>
          <w:szCs w:val="22"/>
        </w:rPr>
        <w:t> </w:t>
      </w:r>
      <w:r w:rsidRPr="0031126F">
        <w:rPr>
          <w:rStyle w:val="normaltextrun"/>
          <w:rFonts w:asciiTheme="minorHAnsi" w:hAnsiTheme="minorHAnsi" w:cstheme="minorHAnsi"/>
          <w:sz w:val="22"/>
          <w:szCs w:val="22"/>
        </w:rPr>
        <w:t xml:space="preserve">různými jazykovými </w:t>
      </w:r>
      <w:r>
        <w:rPr>
          <w:rStyle w:val="normaltextrun"/>
          <w:rFonts w:asciiTheme="minorHAnsi" w:hAnsiTheme="minorHAnsi" w:cstheme="minorHAnsi"/>
          <w:sz w:val="22"/>
          <w:szCs w:val="22"/>
        </w:rPr>
        <w:t>znalostmi, aby</w:t>
      </w:r>
      <w:r w:rsidRPr="0031126F">
        <w:rPr>
          <w:rStyle w:val="normaltextrun"/>
          <w:rFonts w:asciiTheme="minorHAnsi" w:hAnsiTheme="minorHAnsi" w:cstheme="minorHAnsi"/>
          <w:sz w:val="22"/>
          <w:szCs w:val="22"/>
        </w:rPr>
        <w:t xml:space="preserve"> měly stejnou šanci naučit se jazyk, ve kterém vzdělávání probíhá, a aby děti s</w:t>
      </w:r>
      <w:r>
        <w:rPr>
          <w:rStyle w:val="normaltextrun"/>
          <w:rFonts w:asciiTheme="minorHAnsi" w:hAnsiTheme="minorHAnsi" w:cstheme="minorHAnsi"/>
          <w:sz w:val="22"/>
          <w:szCs w:val="22"/>
        </w:rPr>
        <w:t> </w:t>
      </w:r>
      <w:r w:rsidRPr="0031126F">
        <w:rPr>
          <w:rStyle w:val="normaltextrun"/>
          <w:rFonts w:asciiTheme="minorHAnsi" w:hAnsiTheme="minorHAnsi" w:cstheme="minorHAnsi"/>
          <w:sz w:val="22"/>
          <w:szCs w:val="22"/>
        </w:rPr>
        <w:t xml:space="preserve">různými fyzickými nebo duševními zdravotními problémy měly </w:t>
      </w:r>
      <w:r>
        <w:rPr>
          <w:rStyle w:val="normaltextrun"/>
          <w:rFonts w:asciiTheme="minorHAnsi" w:hAnsiTheme="minorHAnsi" w:cstheme="minorHAnsi"/>
          <w:sz w:val="22"/>
          <w:szCs w:val="22"/>
        </w:rPr>
        <w:t>vhodné</w:t>
      </w:r>
      <w:r w:rsidRPr="0031126F">
        <w:rPr>
          <w:rStyle w:val="normaltextrun"/>
          <w:rFonts w:asciiTheme="minorHAnsi" w:hAnsiTheme="minorHAnsi" w:cstheme="minorHAnsi"/>
          <w:sz w:val="22"/>
          <w:szCs w:val="22"/>
        </w:rPr>
        <w:t xml:space="preserve"> příležitosti využívat vzdělávacích zdrojů a dostávat odpovídající podporu.</w:t>
      </w:r>
    </w:p>
    <w:p w14:paraId="1234720D" w14:textId="334DC9DC" w:rsidR="00440200" w:rsidRDefault="00440200" w:rsidP="002E3EF4">
      <w:pPr>
        <w:pStyle w:val="paragraph"/>
        <w:spacing w:before="120" w:beforeAutospacing="0" w:after="0" w:afterAutospacing="0"/>
        <w:rPr>
          <w:rStyle w:val="normaltextrun"/>
          <w:rFonts w:asciiTheme="minorHAnsi" w:hAnsiTheme="minorHAnsi" w:cstheme="minorHAnsi"/>
          <w:sz w:val="22"/>
          <w:szCs w:val="22"/>
        </w:rPr>
      </w:pPr>
      <w:r w:rsidRPr="00F336AF">
        <w:rPr>
          <w:rStyle w:val="normaltextrun"/>
          <w:rFonts w:asciiTheme="minorHAnsi" w:hAnsiTheme="minorHAnsi" w:cstheme="minorHAnsi"/>
          <w:sz w:val="22"/>
          <w:szCs w:val="22"/>
        </w:rPr>
        <w:t>Je stále třeba dbát na rovný přístup všech ke vzdělávání a zároveň ve vzdělávání reflexivně pracovat s</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 xml:space="preserve">genderovými stereotypy, abychom umožnili rozvoj </w:t>
      </w:r>
      <w:r>
        <w:rPr>
          <w:rStyle w:val="normaltextrun"/>
          <w:rFonts w:asciiTheme="minorHAnsi" w:hAnsiTheme="minorHAnsi" w:cstheme="minorHAnsi"/>
          <w:sz w:val="22"/>
          <w:szCs w:val="22"/>
        </w:rPr>
        <w:t>nadání/</w:t>
      </w:r>
      <w:r w:rsidRPr="00F336AF">
        <w:rPr>
          <w:rStyle w:val="normaltextrun"/>
          <w:rFonts w:asciiTheme="minorHAnsi" w:hAnsiTheme="minorHAnsi" w:cstheme="minorHAnsi"/>
          <w:sz w:val="22"/>
          <w:szCs w:val="22"/>
        </w:rPr>
        <w:t>talentu každého bez ohledu na pohlaví.</w:t>
      </w:r>
      <w:r w:rsidRPr="00F336AF">
        <w:rPr>
          <w:rStyle w:val="eop"/>
          <w:rFonts w:asciiTheme="minorHAnsi" w:hAnsiTheme="minorHAnsi" w:cstheme="minorHAnsi"/>
          <w:sz w:val="22"/>
          <w:szCs w:val="22"/>
        </w:rPr>
        <w:t> </w:t>
      </w:r>
      <w:r w:rsidRPr="00F336AF">
        <w:rPr>
          <w:rStyle w:val="normaltextrun"/>
          <w:rFonts w:asciiTheme="minorHAnsi" w:hAnsiTheme="minorHAnsi" w:cstheme="minorHAnsi"/>
          <w:sz w:val="22"/>
          <w:szCs w:val="22"/>
        </w:rPr>
        <w:t>UNESCO vyzývá k</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tomu, aby se věnovala pozornost rovnosti žen a mužů v</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celém vzdělávacím systému, pokud jde o</w:t>
      </w:r>
      <w:r w:rsidR="00091B84">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 xml:space="preserve">přístup, obsah, kontext a postupy výuky a učení, výsledky učení a životní a pracovní příležitosti. Podpora genderové rovnosti ve vzdělávání má pozitivní dopad na ekonomiku, jelikož pomáhá všem lidem bez ohledu na jejich pohlaví rozvíjet jejich vlastní </w:t>
      </w:r>
      <w:r>
        <w:rPr>
          <w:rStyle w:val="normaltextrun"/>
          <w:rFonts w:asciiTheme="minorHAnsi" w:hAnsiTheme="minorHAnsi" w:cstheme="minorHAnsi"/>
          <w:sz w:val="22"/>
          <w:szCs w:val="22"/>
        </w:rPr>
        <w:t>nadání/</w:t>
      </w:r>
      <w:r w:rsidRPr="00F336AF">
        <w:rPr>
          <w:rStyle w:val="normaltextrun"/>
          <w:rFonts w:asciiTheme="minorHAnsi" w:hAnsiTheme="minorHAnsi" w:cstheme="minorHAnsi"/>
          <w:sz w:val="22"/>
          <w:szCs w:val="22"/>
        </w:rPr>
        <w:t>talent a uplatňovat jej na pracovním trhu. Podpora rozmanitosti ve školách a</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respekt k</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 xml:space="preserve">odlišnostem zase pomáhají vytvářet bezpečné a respektující prostředí a podporují též </w:t>
      </w:r>
      <w:proofErr w:type="spellStart"/>
      <w:r w:rsidRPr="00F336AF">
        <w:rPr>
          <w:rStyle w:val="spellingerror"/>
          <w:rFonts w:asciiTheme="minorHAnsi" w:hAnsiTheme="minorHAnsi" w:cstheme="minorHAnsi"/>
          <w:sz w:val="22"/>
          <w:szCs w:val="22"/>
        </w:rPr>
        <w:t>well-being</w:t>
      </w:r>
      <w:proofErr w:type="spellEnd"/>
      <w:r w:rsidRPr="00F336AF">
        <w:rPr>
          <w:rStyle w:val="normaltextrun"/>
          <w:rFonts w:asciiTheme="minorHAnsi" w:hAnsiTheme="minorHAnsi" w:cstheme="minorHAnsi"/>
          <w:sz w:val="22"/>
          <w:szCs w:val="22"/>
        </w:rPr>
        <w:t xml:space="preserve"> žáků a studentů, stejně</w:t>
      </w:r>
      <w:r>
        <w:rPr>
          <w:rStyle w:val="normaltextrun"/>
          <w:rFonts w:asciiTheme="minorHAnsi" w:hAnsiTheme="minorHAnsi" w:cstheme="minorHAnsi"/>
          <w:sz w:val="22"/>
          <w:szCs w:val="22"/>
        </w:rPr>
        <w:t xml:space="preserve"> </w:t>
      </w:r>
      <w:r w:rsidRPr="00F336AF">
        <w:rPr>
          <w:rStyle w:val="normaltextrun"/>
          <w:rFonts w:asciiTheme="minorHAnsi" w:hAnsiTheme="minorHAnsi" w:cstheme="minorHAnsi"/>
          <w:sz w:val="22"/>
          <w:szCs w:val="22"/>
        </w:rPr>
        <w:t>jako jejich schopnost udržitelně participovat na podpoře a rozvoji demokratické</w:t>
      </w:r>
      <w:r>
        <w:rPr>
          <w:rStyle w:val="normaltextrun"/>
          <w:rFonts w:asciiTheme="minorHAnsi" w:hAnsiTheme="minorHAnsi" w:cstheme="minorHAnsi"/>
          <w:sz w:val="22"/>
          <w:szCs w:val="22"/>
        </w:rPr>
        <w:t xml:space="preserve"> </w:t>
      </w:r>
      <w:r w:rsidRPr="00F336AF">
        <w:rPr>
          <w:rStyle w:val="normaltextrun"/>
          <w:rFonts w:asciiTheme="minorHAnsi" w:hAnsiTheme="minorHAnsi" w:cstheme="minorHAnsi"/>
          <w:sz w:val="22"/>
          <w:szCs w:val="22"/>
        </w:rPr>
        <w:t>společnosti.  </w:t>
      </w:r>
    </w:p>
    <w:p w14:paraId="0108299A" w14:textId="00309CED" w:rsidR="00440200" w:rsidRPr="00B61BA9" w:rsidRDefault="00440200" w:rsidP="002E3EF4">
      <w:pPr>
        <w:pStyle w:val="paragraph"/>
        <w:spacing w:before="120" w:beforeAutospacing="0" w:after="0" w:afterAutospacing="0"/>
      </w:pPr>
      <w:r w:rsidRPr="00F336AF">
        <w:rPr>
          <w:rStyle w:val="normaltextrun"/>
          <w:rFonts w:asciiTheme="minorHAnsi" w:hAnsiTheme="minorHAnsi" w:cstheme="minorHAnsi"/>
          <w:sz w:val="22"/>
          <w:szCs w:val="22"/>
        </w:rPr>
        <w:t>Důležitou součástí genderové rovnosti ve vzdělávání je problematika genderových stereotypů, které se podílí i na nevhodném výběru vzdělávacích drah, které mají následně další negativní ekonomické dopady. Vědomá práce s</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genderovými stereotypy v</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 xml:space="preserve">pedagogické </w:t>
      </w:r>
      <w:r w:rsidRPr="00F336AF">
        <w:rPr>
          <w:rStyle w:val="contextualspellingandgrammarerror"/>
          <w:rFonts w:asciiTheme="minorHAnsi" w:eastAsiaTheme="majorEastAsia" w:hAnsiTheme="minorHAnsi" w:cstheme="minorHAnsi"/>
          <w:sz w:val="22"/>
          <w:szCs w:val="22"/>
        </w:rPr>
        <w:t>praxi</w:t>
      </w:r>
      <w:r w:rsidRPr="00F336AF">
        <w:rPr>
          <w:rStyle w:val="normaltextrun"/>
          <w:rFonts w:asciiTheme="minorHAnsi" w:hAnsiTheme="minorHAnsi" w:cstheme="minorHAnsi"/>
          <w:sz w:val="22"/>
          <w:szCs w:val="22"/>
        </w:rPr>
        <w:t xml:space="preserve"> a naopak poukazování na možnost následovat nestereotypní genderové role má pozitivní vliv na vnímání sebe sama a svých dovedností a </w:t>
      </w:r>
      <w:r>
        <w:rPr>
          <w:rStyle w:val="normaltextrun"/>
          <w:rFonts w:asciiTheme="minorHAnsi" w:hAnsiTheme="minorHAnsi" w:cstheme="minorHAnsi"/>
          <w:sz w:val="22"/>
          <w:szCs w:val="22"/>
        </w:rPr>
        <w:t>nadání/</w:t>
      </w:r>
      <w:r w:rsidRPr="00F336AF">
        <w:rPr>
          <w:rStyle w:val="normaltextrun"/>
          <w:rFonts w:asciiTheme="minorHAnsi" w:hAnsiTheme="minorHAnsi" w:cstheme="minorHAnsi"/>
          <w:sz w:val="22"/>
          <w:szCs w:val="22"/>
        </w:rPr>
        <w:t>talentů u</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žáků i</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studentů.</w:t>
      </w:r>
      <w:r>
        <w:rPr>
          <w:rStyle w:val="eop"/>
          <w:rFonts w:asciiTheme="minorHAnsi" w:hAnsiTheme="minorHAnsi" w:cstheme="minorHAnsi"/>
          <w:sz w:val="22"/>
          <w:szCs w:val="22"/>
        </w:rPr>
        <w:t xml:space="preserve"> </w:t>
      </w:r>
      <w:r w:rsidRPr="00F336AF">
        <w:rPr>
          <w:rStyle w:val="normaltextrun"/>
          <w:rFonts w:asciiTheme="minorHAnsi" w:hAnsiTheme="minorHAnsi" w:cstheme="minorHAnsi"/>
          <w:sz w:val="22"/>
          <w:szCs w:val="22"/>
        </w:rPr>
        <w:t>Podpora nestereotypních voleb vzdělávacích drah by měla napomoci růstu</w:t>
      </w:r>
      <w:r w:rsidR="007976BE">
        <w:rPr>
          <w:rStyle w:val="normaltextrun"/>
          <w:rFonts w:asciiTheme="minorHAnsi" w:hAnsiTheme="minorHAnsi" w:cstheme="minorHAnsi"/>
          <w:sz w:val="22"/>
          <w:szCs w:val="22"/>
        </w:rPr>
        <w:t xml:space="preserve"> počtu</w:t>
      </w:r>
      <w:r w:rsidRPr="00F336AF">
        <w:rPr>
          <w:rStyle w:val="normaltextrun"/>
          <w:rFonts w:asciiTheme="minorHAnsi" w:hAnsiTheme="minorHAnsi" w:cstheme="minorHAnsi"/>
          <w:sz w:val="22"/>
          <w:szCs w:val="22"/>
        </w:rPr>
        <w:t xml:space="preserve"> dívek v</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 xml:space="preserve">technických profesích a měla by též pomoci nárůstu </w:t>
      </w:r>
      <w:r w:rsidR="007976BE">
        <w:rPr>
          <w:rStyle w:val="normaltextrun"/>
          <w:rFonts w:asciiTheme="minorHAnsi" w:hAnsiTheme="minorHAnsi" w:cstheme="minorHAnsi"/>
          <w:sz w:val="22"/>
          <w:szCs w:val="22"/>
        </w:rPr>
        <w:t xml:space="preserve">počtu </w:t>
      </w:r>
      <w:r w:rsidRPr="00F336AF">
        <w:rPr>
          <w:rStyle w:val="normaltextrun"/>
          <w:rFonts w:asciiTheme="minorHAnsi" w:hAnsiTheme="minorHAnsi" w:cstheme="minorHAnsi"/>
          <w:sz w:val="22"/>
          <w:szCs w:val="22"/>
        </w:rPr>
        <w:t>chlapců v</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pečujících profesích. Toho je možné dosáhnout jednak vědomou prací s</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genderovými stereotypy</w:t>
      </w:r>
      <w:r>
        <w:rPr>
          <w:rStyle w:val="normaltextrun"/>
          <w:rFonts w:asciiTheme="minorHAnsi" w:hAnsiTheme="minorHAnsi" w:cstheme="minorHAnsi"/>
          <w:sz w:val="22"/>
          <w:szCs w:val="22"/>
        </w:rPr>
        <w:t>,</w:t>
      </w:r>
      <w:r w:rsidRPr="00F336AF">
        <w:rPr>
          <w:rStyle w:val="normaltextrun"/>
          <w:rFonts w:asciiTheme="minorHAnsi" w:hAnsiTheme="minorHAnsi" w:cstheme="minorHAnsi"/>
          <w:sz w:val="22"/>
          <w:szCs w:val="22"/>
        </w:rPr>
        <w:t xml:space="preserve"> ale též například podporou kvalitního kariérového poradenství nebo vhodnými výukovými materiály. Podporu nestereotypních voleb vzdělávacích drah můžou ovlivnit též pedagogové vzdělaní v</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oblasti genderové rovnosti.</w:t>
      </w:r>
      <w:r>
        <w:rPr>
          <w:rStyle w:val="eop"/>
          <w:rFonts w:asciiTheme="minorHAnsi" w:hAnsiTheme="minorHAnsi" w:cstheme="minorHAnsi"/>
          <w:sz w:val="22"/>
          <w:szCs w:val="22"/>
        </w:rPr>
        <w:t xml:space="preserve"> </w:t>
      </w:r>
      <w:r w:rsidRPr="00F336AF">
        <w:rPr>
          <w:rStyle w:val="normaltextrun"/>
          <w:rFonts w:asciiTheme="minorHAnsi" w:hAnsiTheme="minorHAnsi" w:cstheme="minorHAnsi"/>
          <w:sz w:val="22"/>
          <w:szCs w:val="22"/>
        </w:rPr>
        <w:t>Dalším podstatným aspektem je pak genderov</w:t>
      </w:r>
      <w:r>
        <w:rPr>
          <w:rStyle w:val="normaltextrun"/>
          <w:rFonts w:asciiTheme="minorHAnsi" w:hAnsiTheme="minorHAnsi" w:cstheme="minorHAnsi"/>
          <w:sz w:val="22"/>
          <w:szCs w:val="22"/>
        </w:rPr>
        <w:t>ě</w:t>
      </w:r>
      <w:r w:rsidRPr="00F336AF">
        <w:rPr>
          <w:rStyle w:val="normaltextrun"/>
          <w:rFonts w:asciiTheme="minorHAnsi" w:hAnsiTheme="minorHAnsi" w:cstheme="minorHAnsi"/>
          <w:sz w:val="22"/>
          <w:szCs w:val="22"/>
        </w:rPr>
        <w:t xml:space="preserve"> podmíněná šikana, kde oběti jsou obvykle žáci a studenti, kteří nějakým způsobem vybočují z</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genderových norem přijímaných v</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 xml:space="preserve">jejich kolektivu. Taková šikana má obvykle negativní dopad na </w:t>
      </w:r>
      <w:proofErr w:type="spellStart"/>
      <w:r w:rsidRPr="00F336AF">
        <w:rPr>
          <w:rStyle w:val="spellingerror"/>
          <w:rFonts w:asciiTheme="minorHAnsi" w:hAnsiTheme="minorHAnsi" w:cstheme="minorHAnsi"/>
          <w:sz w:val="22"/>
          <w:szCs w:val="22"/>
        </w:rPr>
        <w:t>well-being</w:t>
      </w:r>
      <w:proofErr w:type="spellEnd"/>
      <w:r w:rsidRPr="00F336AF">
        <w:rPr>
          <w:rStyle w:val="normaltextrun"/>
          <w:rFonts w:asciiTheme="minorHAnsi" w:hAnsiTheme="minorHAnsi" w:cstheme="minorHAnsi"/>
          <w:sz w:val="22"/>
          <w:szCs w:val="22"/>
        </w:rPr>
        <w:t xml:space="preserve"> oběti, vede ke zhoršenému duševnímu zdraví a též horším výsledkům ve vzdělávání. Pedagogové by měli umět takové šikaně předcházet, vytvářet bezpečné a podporující </w:t>
      </w:r>
      <w:r w:rsidRPr="00F336AF">
        <w:rPr>
          <w:rStyle w:val="spellingerror"/>
          <w:rFonts w:asciiTheme="minorHAnsi" w:hAnsiTheme="minorHAnsi" w:cstheme="minorHAnsi"/>
          <w:sz w:val="22"/>
          <w:szCs w:val="22"/>
        </w:rPr>
        <w:t>prostředí</w:t>
      </w:r>
      <w:r w:rsidRPr="00F336AF">
        <w:rPr>
          <w:rStyle w:val="normaltextrun"/>
          <w:rFonts w:asciiTheme="minorHAnsi" w:hAnsiTheme="minorHAnsi" w:cstheme="minorHAnsi"/>
          <w:sz w:val="22"/>
          <w:szCs w:val="22"/>
        </w:rPr>
        <w:t xml:space="preserve"> a svým vlastním jednáním genderové stereotypy nepodporovat. To se týká i výběru vzdělávacích materiálů.</w:t>
      </w:r>
      <w:r w:rsidRPr="00F336AF">
        <w:rPr>
          <w:rStyle w:val="eop"/>
          <w:rFonts w:asciiTheme="minorHAnsi" w:hAnsiTheme="minorHAnsi" w:cstheme="minorHAnsi"/>
          <w:sz w:val="22"/>
          <w:szCs w:val="22"/>
        </w:rPr>
        <w:t> </w:t>
      </w:r>
    </w:p>
    <w:p w14:paraId="6B11B9F0" w14:textId="0A91D2A0" w:rsidR="00440200" w:rsidRPr="00604120" w:rsidRDefault="00440200" w:rsidP="002E3EF4">
      <w:pPr>
        <w:shd w:val="clear" w:color="auto" w:fill="FFFFFF" w:themeFill="background1"/>
        <w:spacing w:before="120" w:after="0" w:line="240" w:lineRule="auto"/>
        <w:rPr>
          <w:rStyle w:val="normaltextrun"/>
          <w:rFonts w:eastAsia="Times New Roman" w:cstheme="minorHAnsi"/>
          <w:kern w:val="0"/>
          <w:lang w:eastAsia="cs-CZ"/>
          <w14:ligatures w14:val="none"/>
        </w:rPr>
      </w:pPr>
      <w:r w:rsidRPr="00604120">
        <w:rPr>
          <w:rStyle w:val="normaltextrun"/>
          <w:rFonts w:eastAsia="Times New Roman"/>
          <w:kern w:val="0"/>
          <w:lang w:eastAsia="cs-CZ"/>
          <w14:ligatures w14:val="none"/>
        </w:rPr>
        <w:t xml:space="preserve">Rovnosti příležitostí a </w:t>
      </w:r>
      <w:r w:rsidRPr="00604120">
        <w:rPr>
          <w:rStyle w:val="normaltextrun"/>
          <w:rFonts w:eastAsia="Times New Roman" w:cstheme="minorHAnsi"/>
          <w:kern w:val="0"/>
          <w:lang w:eastAsia="cs-CZ"/>
          <w14:ligatures w14:val="none"/>
        </w:rPr>
        <w:t>podpoře tématu genderové rovnosti ve vzdělávání se také věnuje OP JAK formou projektů zjednodušeného vykazování a podpora tématu je plánována i v dalších výzvách OP JAK</w:t>
      </w:r>
      <w:r w:rsidR="00373269" w:rsidRPr="00604120">
        <w:rPr>
          <w:rStyle w:val="normaltextrun"/>
          <w:rFonts w:eastAsia="Times New Roman" w:cstheme="minorHAnsi"/>
          <w:kern w:val="0"/>
          <w:lang w:eastAsia="cs-CZ"/>
          <w14:ligatures w14:val="none"/>
        </w:rPr>
        <w:t>.</w:t>
      </w:r>
      <w:bookmarkStart w:id="144" w:name="_Toc132722157"/>
    </w:p>
    <w:p w14:paraId="045B1788" w14:textId="77777777" w:rsidR="00373269" w:rsidRDefault="00373269" w:rsidP="002E3EF4">
      <w:pPr>
        <w:shd w:val="clear" w:color="auto" w:fill="FFFFFF" w:themeFill="background1"/>
        <w:spacing w:before="120" w:after="0" w:line="240" w:lineRule="auto"/>
        <w:rPr>
          <w:rFonts w:ascii="Calibri" w:hAnsi="Calibri" w:cs="Calibri"/>
        </w:rPr>
      </w:pPr>
    </w:p>
    <w:p w14:paraId="4003CEEB" w14:textId="77777777" w:rsidR="000B3559" w:rsidRDefault="000B3559" w:rsidP="002E3EF4">
      <w:pPr>
        <w:spacing w:before="120" w:after="0" w:line="240" w:lineRule="auto"/>
        <w:ind w:right="136"/>
        <w:rPr>
          <w:rFonts w:cstheme="minorHAnsi"/>
          <w:b/>
          <w:bCs/>
          <w:color w:val="auto"/>
          <w:sz w:val="20"/>
          <w:szCs w:val="20"/>
          <w:shd w:val="clear" w:color="auto" w:fill="9CC2E5" w:themeFill="accent5" w:themeFillTint="99"/>
          <w:lang w:eastAsia="cs-CZ"/>
        </w:rPr>
      </w:pPr>
      <w:r>
        <w:rPr>
          <w:rFonts w:cstheme="minorHAnsi"/>
          <w:b/>
          <w:bCs/>
          <w:color w:val="auto"/>
          <w:sz w:val="20"/>
          <w:szCs w:val="20"/>
          <w:shd w:val="clear" w:color="auto" w:fill="9CC2E5" w:themeFill="accent5" w:themeFillTint="99"/>
          <w:lang w:eastAsia="cs-CZ"/>
        </w:rPr>
        <w:t>Strategické kroky MŠMT</w:t>
      </w:r>
    </w:p>
    <w:p w14:paraId="57D29E0D" w14:textId="77777777" w:rsidR="000B3559" w:rsidRPr="0017762A" w:rsidRDefault="000B3559" w:rsidP="00D023A4">
      <w:pPr>
        <w:pStyle w:val="paragraph"/>
        <w:numPr>
          <w:ilvl w:val="0"/>
          <w:numId w:val="138"/>
        </w:numPr>
        <w:spacing w:before="0" w:beforeAutospacing="0" w:after="0" w:afterAutospacing="0"/>
        <w:ind w:left="283" w:right="130" w:hanging="283"/>
        <w:rPr>
          <w:rStyle w:val="eop"/>
          <w:rFonts w:asciiTheme="minorHAnsi" w:hAnsiTheme="minorHAnsi" w:cstheme="minorHAnsi"/>
          <w:color w:val="000000" w:themeColor="text1"/>
          <w:sz w:val="20"/>
          <w:szCs w:val="20"/>
        </w:rPr>
      </w:pPr>
      <w:r>
        <w:rPr>
          <w:rStyle w:val="eop"/>
          <w:rFonts w:asciiTheme="minorHAnsi" w:hAnsiTheme="minorHAnsi" w:cstheme="minorHAnsi"/>
          <w:color w:val="000000" w:themeColor="text1"/>
          <w:sz w:val="20"/>
          <w:szCs w:val="20"/>
        </w:rPr>
        <w:t>P</w:t>
      </w:r>
      <w:r w:rsidRPr="0017762A">
        <w:rPr>
          <w:rStyle w:val="eop"/>
          <w:rFonts w:asciiTheme="minorHAnsi" w:hAnsiTheme="minorHAnsi" w:cstheme="minorHAnsi"/>
          <w:color w:val="000000" w:themeColor="text1"/>
          <w:sz w:val="20"/>
          <w:szCs w:val="20"/>
        </w:rPr>
        <w:t xml:space="preserve">odporovat vzdělávání pedagogů v oblasti </w:t>
      </w:r>
      <w:r>
        <w:rPr>
          <w:rStyle w:val="eop"/>
          <w:rFonts w:asciiTheme="minorHAnsi" w:hAnsiTheme="minorHAnsi" w:cstheme="minorHAnsi"/>
          <w:color w:val="000000" w:themeColor="text1"/>
          <w:sz w:val="20"/>
          <w:szCs w:val="20"/>
        </w:rPr>
        <w:t>rovného přístupu ke vzdělávání vč. genderové rovnosti.</w:t>
      </w:r>
    </w:p>
    <w:p w14:paraId="460646CB" w14:textId="77777777" w:rsidR="000B3559" w:rsidRPr="0017762A" w:rsidRDefault="000B3559" w:rsidP="00D023A4">
      <w:pPr>
        <w:pStyle w:val="paragraph"/>
        <w:numPr>
          <w:ilvl w:val="0"/>
          <w:numId w:val="138"/>
        </w:numPr>
        <w:spacing w:before="0" w:beforeAutospacing="0" w:after="0" w:afterAutospacing="0"/>
        <w:ind w:left="283" w:right="130" w:hanging="283"/>
        <w:rPr>
          <w:rStyle w:val="eop"/>
          <w:rFonts w:asciiTheme="minorHAnsi" w:hAnsiTheme="minorHAnsi" w:cstheme="minorHAnsi"/>
          <w:color w:val="000000" w:themeColor="text1"/>
          <w:sz w:val="20"/>
          <w:szCs w:val="20"/>
        </w:rPr>
      </w:pPr>
      <w:r>
        <w:rPr>
          <w:rStyle w:val="eop"/>
          <w:rFonts w:asciiTheme="minorHAnsi" w:hAnsiTheme="minorHAnsi" w:cstheme="minorHAnsi"/>
          <w:color w:val="000000" w:themeColor="text1"/>
          <w:sz w:val="20"/>
          <w:szCs w:val="20"/>
        </w:rPr>
        <w:t>D</w:t>
      </w:r>
      <w:r w:rsidRPr="0017762A">
        <w:rPr>
          <w:rStyle w:val="eop"/>
          <w:rFonts w:asciiTheme="minorHAnsi" w:hAnsiTheme="minorHAnsi" w:cstheme="minorHAnsi"/>
          <w:color w:val="000000" w:themeColor="text1"/>
          <w:sz w:val="20"/>
          <w:szCs w:val="20"/>
        </w:rPr>
        <w:t>bát na to, aby vzdělávací materiály nereprodukovaly genderové stereotypy</w:t>
      </w:r>
      <w:r>
        <w:rPr>
          <w:rStyle w:val="eop"/>
          <w:rFonts w:asciiTheme="minorHAnsi" w:hAnsiTheme="minorHAnsi" w:cstheme="minorHAnsi"/>
          <w:color w:val="000000" w:themeColor="text1"/>
          <w:sz w:val="20"/>
          <w:szCs w:val="20"/>
        </w:rPr>
        <w:t>.</w:t>
      </w:r>
    </w:p>
    <w:p w14:paraId="79D6AD10" w14:textId="77777777" w:rsidR="000B3559" w:rsidRPr="0017762A" w:rsidRDefault="000B3559" w:rsidP="00D023A4">
      <w:pPr>
        <w:pStyle w:val="paragraph"/>
        <w:numPr>
          <w:ilvl w:val="0"/>
          <w:numId w:val="138"/>
        </w:numPr>
        <w:spacing w:before="0" w:beforeAutospacing="0" w:after="0" w:afterAutospacing="0"/>
        <w:ind w:left="283" w:right="130" w:hanging="283"/>
        <w:rPr>
          <w:rStyle w:val="eop"/>
          <w:rFonts w:asciiTheme="minorHAnsi" w:hAnsiTheme="minorHAnsi" w:cstheme="minorHAnsi"/>
          <w:color w:val="000000" w:themeColor="text1"/>
          <w:sz w:val="20"/>
          <w:szCs w:val="20"/>
        </w:rPr>
      </w:pPr>
      <w:r>
        <w:rPr>
          <w:rStyle w:val="eop"/>
          <w:rFonts w:asciiTheme="minorHAnsi" w:hAnsiTheme="minorHAnsi" w:cstheme="minorHAnsi"/>
          <w:color w:val="000000" w:themeColor="text1"/>
          <w:sz w:val="20"/>
          <w:szCs w:val="20"/>
        </w:rPr>
        <w:t>Z</w:t>
      </w:r>
      <w:r w:rsidRPr="0017762A">
        <w:rPr>
          <w:rStyle w:val="eop"/>
          <w:rFonts w:asciiTheme="minorHAnsi" w:hAnsiTheme="minorHAnsi" w:cstheme="minorHAnsi"/>
          <w:color w:val="000000" w:themeColor="text1"/>
          <w:sz w:val="20"/>
          <w:szCs w:val="20"/>
        </w:rPr>
        <w:t>ahrnovat oblast genderové rovnosti do strategických a koncepčních materiálů</w:t>
      </w:r>
      <w:r>
        <w:rPr>
          <w:rStyle w:val="eop"/>
          <w:rFonts w:asciiTheme="minorHAnsi" w:hAnsiTheme="minorHAnsi" w:cstheme="minorHAnsi"/>
          <w:color w:val="000000" w:themeColor="text1"/>
          <w:sz w:val="20"/>
          <w:szCs w:val="20"/>
        </w:rPr>
        <w:t>.</w:t>
      </w:r>
    </w:p>
    <w:p w14:paraId="3BBA3E6A" w14:textId="77777777" w:rsidR="000B3559" w:rsidRPr="0017762A" w:rsidRDefault="000B3559" w:rsidP="00D023A4">
      <w:pPr>
        <w:pStyle w:val="paragraph"/>
        <w:numPr>
          <w:ilvl w:val="0"/>
          <w:numId w:val="138"/>
        </w:numPr>
        <w:spacing w:before="0" w:beforeAutospacing="0" w:after="0" w:afterAutospacing="0"/>
        <w:ind w:left="283" w:right="130" w:hanging="283"/>
        <w:rPr>
          <w:rStyle w:val="eop"/>
          <w:rFonts w:asciiTheme="minorHAnsi" w:hAnsiTheme="minorHAnsi" w:cstheme="minorHAnsi"/>
          <w:color w:val="000000" w:themeColor="text1"/>
          <w:sz w:val="20"/>
          <w:szCs w:val="20"/>
        </w:rPr>
      </w:pPr>
      <w:r>
        <w:rPr>
          <w:rStyle w:val="eop"/>
          <w:rFonts w:asciiTheme="minorHAnsi" w:hAnsiTheme="minorHAnsi" w:cstheme="minorHAnsi"/>
          <w:color w:val="000000" w:themeColor="text1"/>
          <w:sz w:val="20"/>
          <w:szCs w:val="20"/>
        </w:rPr>
        <w:t>P</w:t>
      </w:r>
      <w:r w:rsidRPr="0017762A">
        <w:rPr>
          <w:rStyle w:val="eop"/>
          <w:rFonts w:asciiTheme="minorHAnsi" w:hAnsiTheme="minorHAnsi" w:cstheme="minorHAnsi"/>
          <w:color w:val="000000" w:themeColor="text1"/>
          <w:sz w:val="20"/>
          <w:szCs w:val="20"/>
        </w:rPr>
        <w:t>odporovat genderově nestereotypní kariérové poradenství</w:t>
      </w:r>
      <w:r>
        <w:rPr>
          <w:rStyle w:val="eop"/>
          <w:rFonts w:asciiTheme="minorHAnsi" w:hAnsiTheme="minorHAnsi" w:cstheme="minorHAnsi"/>
          <w:color w:val="000000" w:themeColor="text1"/>
          <w:sz w:val="20"/>
          <w:szCs w:val="20"/>
        </w:rPr>
        <w:t>.</w:t>
      </w:r>
    </w:p>
    <w:p w14:paraId="72F94F3B" w14:textId="77777777" w:rsidR="000B3559" w:rsidRPr="00FC3D34" w:rsidRDefault="000B3559" w:rsidP="00D023A4">
      <w:pPr>
        <w:pStyle w:val="paragraph"/>
        <w:numPr>
          <w:ilvl w:val="0"/>
          <w:numId w:val="138"/>
        </w:numPr>
        <w:spacing w:before="0" w:beforeAutospacing="0" w:after="0" w:afterAutospacing="0"/>
        <w:ind w:left="284" w:right="130" w:hanging="284"/>
        <w:rPr>
          <w:rFonts w:asciiTheme="minorHAnsi" w:hAnsiTheme="minorHAnsi" w:cstheme="minorHAnsi"/>
          <w:color w:val="000000" w:themeColor="text1"/>
          <w:sz w:val="20"/>
          <w:szCs w:val="20"/>
        </w:rPr>
      </w:pPr>
      <w:r>
        <w:rPr>
          <w:rStyle w:val="eop"/>
          <w:rFonts w:asciiTheme="minorHAnsi" w:hAnsiTheme="minorHAnsi" w:cstheme="minorHAnsi"/>
          <w:color w:val="000000" w:themeColor="text1"/>
          <w:sz w:val="20"/>
          <w:szCs w:val="20"/>
        </w:rPr>
        <w:t>P</w:t>
      </w:r>
      <w:r w:rsidRPr="0017762A">
        <w:rPr>
          <w:rStyle w:val="eop"/>
          <w:rFonts w:asciiTheme="minorHAnsi" w:hAnsiTheme="minorHAnsi" w:cstheme="minorHAnsi"/>
          <w:color w:val="000000" w:themeColor="text1"/>
          <w:sz w:val="20"/>
          <w:szCs w:val="20"/>
        </w:rPr>
        <w:t>řipravit metodiky pro práci s genderově motivovanou šikanou.</w:t>
      </w:r>
    </w:p>
    <w:p w14:paraId="630135CB" w14:textId="1C43B841" w:rsidR="000B3559" w:rsidRDefault="000B3559" w:rsidP="002E3EF4">
      <w:pPr>
        <w:spacing w:before="120" w:after="0" w:line="240" w:lineRule="auto"/>
        <w:ind w:right="136"/>
        <w:rPr>
          <w:rFonts w:cstheme="minorHAnsi"/>
          <w:b/>
          <w:bCs/>
          <w:color w:val="auto"/>
          <w:sz w:val="20"/>
          <w:szCs w:val="20"/>
          <w:shd w:val="clear" w:color="auto" w:fill="9CC2E5" w:themeFill="accent5" w:themeFillTint="99"/>
          <w:lang w:eastAsia="cs-CZ"/>
        </w:rPr>
      </w:pPr>
      <w:r>
        <w:rPr>
          <w:rFonts w:cstheme="minorHAnsi"/>
          <w:b/>
          <w:bCs/>
          <w:color w:val="auto"/>
          <w:sz w:val="20"/>
          <w:szCs w:val="20"/>
          <w:shd w:val="clear" w:color="auto" w:fill="9CC2E5" w:themeFill="accent5" w:themeFillTint="99"/>
          <w:lang w:eastAsia="cs-CZ"/>
        </w:rPr>
        <w:t>Doporučení pro kraje</w:t>
      </w:r>
      <w:r w:rsidR="00C808D8">
        <w:rPr>
          <w:rFonts w:cstheme="minorHAnsi"/>
          <w:b/>
          <w:bCs/>
          <w:color w:val="auto"/>
          <w:sz w:val="20"/>
          <w:szCs w:val="20"/>
          <w:shd w:val="clear" w:color="auto" w:fill="9CC2E5" w:themeFill="accent5" w:themeFillTint="99"/>
          <w:lang w:eastAsia="cs-CZ"/>
        </w:rPr>
        <w:t>/krajské úřady</w:t>
      </w:r>
      <w:r>
        <w:rPr>
          <w:rFonts w:cstheme="minorHAnsi"/>
          <w:b/>
          <w:bCs/>
          <w:color w:val="auto"/>
          <w:sz w:val="20"/>
          <w:szCs w:val="20"/>
          <w:shd w:val="clear" w:color="auto" w:fill="9CC2E5" w:themeFill="accent5" w:themeFillTint="99"/>
          <w:lang w:eastAsia="cs-CZ"/>
        </w:rPr>
        <w:t xml:space="preserve"> a zřizovatele</w:t>
      </w:r>
    </w:p>
    <w:p w14:paraId="40799A11" w14:textId="29DF103C" w:rsidR="000B3559" w:rsidRPr="00091B84" w:rsidRDefault="00921369" w:rsidP="00D023A4">
      <w:pPr>
        <w:pStyle w:val="paragraph"/>
        <w:numPr>
          <w:ilvl w:val="0"/>
          <w:numId w:val="150"/>
        </w:numPr>
        <w:spacing w:before="0" w:beforeAutospacing="0" w:after="0" w:afterAutospacing="0"/>
        <w:ind w:right="78"/>
        <w:rPr>
          <w:rFonts w:asciiTheme="minorHAnsi" w:eastAsia="Calibri" w:hAnsiTheme="minorHAnsi" w:cstheme="minorHAnsi"/>
          <w:sz w:val="20"/>
          <w:szCs w:val="20"/>
        </w:rPr>
      </w:pPr>
      <w:r w:rsidRPr="00091B84">
        <w:rPr>
          <w:rStyle w:val="eop"/>
          <w:rFonts w:asciiTheme="minorHAnsi" w:hAnsiTheme="minorHAnsi" w:cstheme="minorHAnsi"/>
          <w:color w:val="000000" w:themeColor="text1"/>
          <w:sz w:val="20"/>
          <w:szCs w:val="20"/>
        </w:rPr>
        <w:t>Podporovat nestereotypní výběr kariérních drah formou osvětových kampaní a spoluprací se zaměstnavateli v regionech, podpora kariérního poradenství.</w:t>
      </w:r>
    </w:p>
    <w:p w14:paraId="1418588B" w14:textId="77777777" w:rsidR="000B3559" w:rsidRDefault="000B3559" w:rsidP="002E3EF4">
      <w:pPr>
        <w:spacing w:before="120" w:after="0" w:line="240" w:lineRule="auto"/>
        <w:ind w:right="136"/>
        <w:rPr>
          <w:rFonts w:cstheme="minorHAnsi"/>
          <w:b/>
          <w:bCs/>
          <w:color w:val="auto"/>
          <w:sz w:val="20"/>
          <w:szCs w:val="20"/>
          <w:shd w:val="clear" w:color="auto" w:fill="9CC2E5" w:themeFill="accent5" w:themeFillTint="99"/>
          <w:lang w:eastAsia="cs-CZ"/>
        </w:rPr>
      </w:pPr>
      <w:r>
        <w:rPr>
          <w:rFonts w:cstheme="minorHAnsi"/>
          <w:b/>
          <w:bCs/>
          <w:color w:val="auto"/>
          <w:sz w:val="20"/>
          <w:szCs w:val="20"/>
          <w:shd w:val="clear" w:color="auto" w:fill="9CC2E5" w:themeFill="accent5" w:themeFillTint="99"/>
          <w:lang w:eastAsia="cs-CZ"/>
        </w:rPr>
        <w:t xml:space="preserve">Doporučení pro školy </w:t>
      </w:r>
    </w:p>
    <w:p w14:paraId="330ACFB6" w14:textId="0D5EAD18" w:rsidR="00921369" w:rsidRPr="00091B84" w:rsidRDefault="378D09C7" w:rsidP="00D023A4">
      <w:pPr>
        <w:pStyle w:val="Odstavecseseznamem"/>
        <w:numPr>
          <w:ilvl w:val="0"/>
          <w:numId w:val="159"/>
        </w:numPr>
        <w:shd w:val="clear" w:color="auto" w:fill="FFFFFF" w:themeFill="background1"/>
        <w:spacing w:after="0" w:line="240" w:lineRule="auto"/>
        <w:ind w:right="135"/>
        <w:contextualSpacing w:val="0"/>
        <w:rPr>
          <w:rStyle w:val="eop"/>
          <w:rFonts w:cstheme="minorHAnsi"/>
          <w:color w:val="000000" w:themeColor="text1"/>
          <w:sz w:val="20"/>
          <w:szCs w:val="20"/>
        </w:rPr>
      </w:pPr>
      <w:bookmarkStart w:id="145" w:name="_Hlk131496479"/>
      <w:r w:rsidRPr="00091B84">
        <w:rPr>
          <w:rStyle w:val="eop"/>
          <w:rFonts w:cstheme="minorHAnsi"/>
          <w:color w:val="000000" w:themeColor="text1"/>
          <w:sz w:val="20"/>
          <w:szCs w:val="20"/>
        </w:rPr>
        <w:t xml:space="preserve">Podporovat pedagogy ve vzdělávání </w:t>
      </w:r>
      <w:bookmarkEnd w:id="144"/>
      <w:r w:rsidRPr="00091B84">
        <w:rPr>
          <w:rStyle w:val="eop"/>
          <w:rFonts w:cstheme="minorHAnsi"/>
          <w:color w:val="000000" w:themeColor="text1"/>
          <w:sz w:val="20"/>
          <w:szCs w:val="20"/>
        </w:rPr>
        <w:t>v oblasti rovného přístupu včetně genderové rovnosti.</w:t>
      </w:r>
    </w:p>
    <w:bookmarkEnd w:id="145"/>
    <w:p w14:paraId="40CF597A" w14:textId="77777777" w:rsidR="00921369" w:rsidRPr="00091B84" w:rsidRDefault="378D09C7" w:rsidP="00D023A4">
      <w:pPr>
        <w:pStyle w:val="Odstavecseseznamem"/>
        <w:numPr>
          <w:ilvl w:val="0"/>
          <w:numId w:val="159"/>
        </w:numPr>
        <w:shd w:val="clear" w:color="auto" w:fill="FFFFFF" w:themeFill="background1"/>
        <w:spacing w:after="0" w:line="240" w:lineRule="auto"/>
        <w:ind w:right="135"/>
        <w:contextualSpacing w:val="0"/>
        <w:rPr>
          <w:rStyle w:val="eop"/>
          <w:rFonts w:cstheme="minorHAnsi"/>
          <w:color w:val="000000" w:themeColor="text1"/>
          <w:sz w:val="20"/>
          <w:szCs w:val="20"/>
        </w:rPr>
      </w:pPr>
      <w:r w:rsidRPr="00091B84">
        <w:rPr>
          <w:rStyle w:val="eop"/>
          <w:rFonts w:cstheme="minorHAnsi"/>
          <w:color w:val="000000" w:themeColor="text1"/>
          <w:sz w:val="20"/>
          <w:szCs w:val="20"/>
        </w:rPr>
        <w:t>Vytvářet bezpečné prostředí pro všechny žáky a studenty.</w:t>
      </w:r>
    </w:p>
    <w:p w14:paraId="6DA8676C" w14:textId="6615AC33" w:rsidR="00921369" w:rsidRPr="00091B84" w:rsidRDefault="378D09C7" w:rsidP="00D023A4">
      <w:pPr>
        <w:pStyle w:val="Odstavecseseznamem"/>
        <w:numPr>
          <w:ilvl w:val="0"/>
          <w:numId w:val="159"/>
        </w:numPr>
        <w:shd w:val="clear" w:color="auto" w:fill="FFFFFF" w:themeFill="background1"/>
        <w:spacing w:after="0" w:line="240" w:lineRule="auto"/>
        <w:ind w:right="135"/>
        <w:contextualSpacing w:val="0"/>
        <w:rPr>
          <w:rStyle w:val="eop"/>
          <w:rFonts w:cstheme="minorHAnsi"/>
          <w:color w:val="000000" w:themeColor="text1"/>
          <w:sz w:val="20"/>
          <w:szCs w:val="20"/>
        </w:rPr>
      </w:pPr>
      <w:r w:rsidRPr="00091B84">
        <w:rPr>
          <w:rStyle w:val="eop"/>
          <w:rFonts w:cstheme="minorHAnsi"/>
          <w:color w:val="000000" w:themeColor="text1"/>
          <w:sz w:val="20"/>
          <w:szCs w:val="20"/>
        </w:rPr>
        <w:t>Nabízet další poradenství v oblasti další volby vzdělávacích drah s ohledem na individuální nadání/talent žáků a</w:t>
      </w:r>
      <w:r w:rsidR="00091B84" w:rsidRPr="00091B84">
        <w:rPr>
          <w:rStyle w:val="eop"/>
          <w:rFonts w:cstheme="minorHAnsi"/>
          <w:color w:val="000000" w:themeColor="text1"/>
          <w:sz w:val="20"/>
          <w:szCs w:val="20"/>
        </w:rPr>
        <w:t> </w:t>
      </w:r>
      <w:r w:rsidRPr="00091B84">
        <w:rPr>
          <w:rStyle w:val="eop"/>
          <w:rFonts w:cstheme="minorHAnsi"/>
          <w:color w:val="000000" w:themeColor="text1"/>
          <w:sz w:val="20"/>
          <w:szCs w:val="20"/>
        </w:rPr>
        <w:t>studujících.</w:t>
      </w:r>
    </w:p>
    <w:p w14:paraId="70948CB9" w14:textId="6DD3786E" w:rsidR="00921369" w:rsidRPr="00091B84" w:rsidRDefault="378D09C7" w:rsidP="00D023A4">
      <w:pPr>
        <w:pStyle w:val="Odstavecseseznamem"/>
        <w:numPr>
          <w:ilvl w:val="0"/>
          <w:numId w:val="159"/>
        </w:numPr>
        <w:shd w:val="clear" w:color="auto" w:fill="FFFFFF" w:themeFill="background1"/>
        <w:spacing w:after="0" w:line="240" w:lineRule="auto"/>
        <w:ind w:right="135"/>
        <w:contextualSpacing w:val="0"/>
        <w:rPr>
          <w:rStyle w:val="eop"/>
          <w:rFonts w:cstheme="minorHAnsi"/>
          <w:color w:val="000000" w:themeColor="text1"/>
          <w:sz w:val="20"/>
          <w:szCs w:val="20"/>
        </w:rPr>
      </w:pPr>
      <w:r w:rsidRPr="00091B84">
        <w:rPr>
          <w:rStyle w:val="eop"/>
          <w:rFonts w:cstheme="minorHAnsi"/>
          <w:color w:val="000000" w:themeColor="text1"/>
          <w:sz w:val="20"/>
          <w:szCs w:val="20"/>
        </w:rPr>
        <w:t xml:space="preserve">V kurikulu se věnovat problematice </w:t>
      </w:r>
      <w:r w:rsidR="26D7E9FE" w:rsidRPr="00091B84">
        <w:rPr>
          <w:rStyle w:val="cf01"/>
          <w:rFonts w:asciiTheme="minorHAnsi" w:hAnsiTheme="minorHAnsi" w:cstheme="minorHAnsi"/>
          <w:sz w:val="20"/>
          <w:szCs w:val="20"/>
        </w:rPr>
        <w:t>rozvoje vědomí osobní nedotknutelnosti a autonomie jedince a potřeby konsensu ve všech typech mezilidských vztahů</w:t>
      </w:r>
      <w:r w:rsidRPr="00091B84">
        <w:rPr>
          <w:rStyle w:val="eop"/>
          <w:rFonts w:cstheme="minorHAnsi"/>
          <w:color w:val="000000" w:themeColor="text1"/>
          <w:sz w:val="20"/>
          <w:szCs w:val="20"/>
        </w:rPr>
        <w:t>.</w:t>
      </w:r>
    </w:p>
    <w:p w14:paraId="05098239" w14:textId="0DE78408" w:rsidR="000B3559" w:rsidRPr="00091B84" w:rsidRDefault="378D09C7" w:rsidP="00D023A4">
      <w:pPr>
        <w:pStyle w:val="Odstavecseseznamem"/>
        <w:numPr>
          <w:ilvl w:val="0"/>
          <w:numId w:val="159"/>
        </w:numPr>
        <w:spacing w:after="0" w:line="240" w:lineRule="auto"/>
        <w:ind w:right="123"/>
        <w:contextualSpacing w:val="0"/>
        <w:rPr>
          <w:rFonts w:cstheme="minorHAnsi"/>
          <w:sz w:val="20"/>
          <w:szCs w:val="20"/>
        </w:rPr>
      </w:pPr>
      <w:r w:rsidRPr="00091B84">
        <w:rPr>
          <w:rStyle w:val="eop"/>
          <w:rFonts w:cstheme="minorHAnsi"/>
          <w:color w:val="000000" w:themeColor="text1"/>
          <w:sz w:val="20"/>
          <w:szCs w:val="20"/>
        </w:rPr>
        <w:t>Ve výuce nereprodukovat genderové stereotypy.</w:t>
      </w:r>
    </w:p>
    <w:p w14:paraId="279CA545" w14:textId="77777777" w:rsidR="00FB550B" w:rsidRPr="00091B84" w:rsidRDefault="00FB550B" w:rsidP="002E3EF4">
      <w:pPr>
        <w:shd w:val="clear" w:color="auto" w:fill="FFFFFF" w:themeFill="background1"/>
        <w:spacing w:before="120" w:after="0" w:line="240" w:lineRule="auto"/>
        <w:rPr>
          <w:rFonts w:cstheme="minorHAnsi"/>
        </w:rPr>
      </w:pPr>
    </w:p>
    <w:p w14:paraId="795AE8AC" w14:textId="61269C8E" w:rsidR="00FB550B" w:rsidRPr="00542F21" w:rsidRDefault="00FB550B" w:rsidP="002E3EF4">
      <w:pPr>
        <w:pStyle w:val="Nadpis2"/>
        <w:spacing w:before="120" w:line="240" w:lineRule="auto"/>
        <w:rPr>
          <w:rStyle w:val="normaltextrun"/>
          <w:rFonts w:ascii="Calibri Light" w:eastAsia="Yu Gothic Light" w:hAnsi="Calibri Light" w:cs="Times New Roman"/>
          <w:b/>
        </w:rPr>
      </w:pPr>
      <w:bookmarkStart w:id="146" w:name="_Toc147160210"/>
      <w:r w:rsidRPr="00542F21">
        <w:rPr>
          <w:rStyle w:val="normaltextrun"/>
          <w:b/>
        </w:rPr>
        <w:t>Zajištění potřebných kapacit středních</w:t>
      </w:r>
      <w:r w:rsidRPr="43F2404A">
        <w:rPr>
          <w:rStyle w:val="normaltextrun"/>
          <w:b/>
        </w:rPr>
        <w:t xml:space="preserve"> </w:t>
      </w:r>
      <w:r w:rsidR="70FCA966" w:rsidRPr="43F2404A">
        <w:rPr>
          <w:rStyle w:val="normaltextrun"/>
          <w:b/>
          <w:bCs/>
        </w:rPr>
        <w:t>a vyšších odborných</w:t>
      </w:r>
      <w:r w:rsidRPr="00542F21">
        <w:rPr>
          <w:rStyle w:val="normaltextrun"/>
          <w:b/>
          <w:bCs/>
        </w:rPr>
        <w:t xml:space="preserve"> </w:t>
      </w:r>
      <w:r w:rsidRPr="00542F21">
        <w:rPr>
          <w:rStyle w:val="normaltextrun"/>
          <w:b/>
        </w:rPr>
        <w:t>škol</w:t>
      </w:r>
      <w:r w:rsidR="00F8088B" w:rsidRPr="00542F21">
        <w:rPr>
          <w:rStyle w:val="normaltextrun"/>
          <w:b/>
        </w:rPr>
        <w:t xml:space="preserve"> a jejich oborové struktury odpovídající očekávaným životním drahám</w:t>
      </w:r>
      <w:r w:rsidR="4ACDE0A4" w:rsidRPr="3B1DA804">
        <w:rPr>
          <w:rStyle w:val="normaltextrun"/>
          <w:b/>
          <w:bCs/>
        </w:rPr>
        <w:t xml:space="preserve"> a potřebám společnosti</w:t>
      </w:r>
      <w:bookmarkEnd w:id="146"/>
    </w:p>
    <w:p w14:paraId="18C702A5" w14:textId="275BAF64" w:rsidR="000B3559" w:rsidRPr="00091B84" w:rsidRDefault="004161FD" w:rsidP="002E3EF4">
      <w:pPr>
        <w:spacing w:before="120" w:after="0" w:line="240" w:lineRule="auto"/>
        <w:rPr>
          <w:rFonts w:ascii="Calibri" w:eastAsia="Calibri" w:hAnsi="Calibri" w:cs="Calibri"/>
          <w:color w:val="000000" w:themeColor="text1"/>
        </w:rPr>
      </w:pPr>
      <w:r>
        <w:rPr>
          <w:rFonts w:ascii="Calibri" w:eastAsia="Calibri" w:hAnsi="Calibri" w:cs="Calibri"/>
          <w:color w:val="000000" w:themeColor="text1"/>
        </w:rPr>
        <w:t xml:space="preserve">Oblast, </w:t>
      </w:r>
      <w:r w:rsidR="007031FC">
        <w:rPr>
          <w:rFonts w:ascii="Calibri" w:eastAsia="Calibri" w:hAnsi="Calibri" w:cs="Calibri"/>
          <w:color w:val="000000" w:themeColor="text1"/>
        </w:rPr>
        <w:t>na kterou je třeba se zaměřit</w:t>
      </w:r>
      <w:r>
        <w:rPr>
          <w:rFonts w:ascii="Calibri" w:eastAsia="Calibri" w:hAnsi="Calibri" w:cs="Calibri"/>
          <w:color w:val="000000" w:themeColor="text1"/>
        </w:rPr>
        <w:t xml:space="preserve"> vzhledem k</w:t>
      </w:r>
      <w:r w:rsidR="005B0BA5">
        <w:rPr>
          <w:rFonts w:ascii="Calibri" w:eastAsia="Calibri" w:hAnsi="Calibri" w:cs="Calibri"/>
          <w:color w:val="000000" w:themeColor="text1"/>
        </w:rPr>
        <w:t> je</w:t>
      </w:r>
      <w:r w:rsidR="007031FC">
        <w:rPr>
          <w:rFonts w:ascii="Calibri" w:eastAsia="Calibri" w:hAnsi="Calibri" w:cs="Calibri"/>
          <w:color w:val="000000" w:themeColor="text1"/>
        </w:rPr>
        <w:t>jí</w:t>
      </w:r>
      <w:r w:rsidR="005B0BA5">
        <w:rPr>
          <w:rFonts w:ascii="Calibri" w:eastAsia="Calibri" w:hAnsi="Calibri" w:cs="Calibri"/>
          <w:color w:val="000000" w:themeColor="text1"/>
        </w:rPr>
        <w:t xml:space="preserve"> </w:t>
      </w:r>
      <w:r w:rsidR="004815EC">
        <w:rPr>
          <w:rFonts w:ascii="Calibri" w:eastAsia="Calibri" w:hAnsi="Calibri" w:cs="Calibri"/>
          <w:color w:val="000000" w:themeColor="text1"/>
        </w:rPr>
        <w:t xml:space="preserve">aktuálnosti a </w:t>
      </w:r>
      <w:r>
        <w:rPr>
          <w:rFonts w:ascii="Calibri" w:eastAsia="Calibri" w:hAnsi="Calibri" w:cs="Calibri"/>
          <w:color w:val="000000" w:themeColor="text1"/>
        </w:rPr>
        <w:t xml:space="preserve">celospolečenskému dopadu, je </w:t>
      </w:r>
      <w:r w:rsidR="005B0BA5">
        <w:rPr>
          <w:rFonts w:ascii="Calibri" w:eastAsia="Calibri" w:hAnsi="Calibri" w:cs="Calibri"/>
          <w:color w:val="000000" w:themeColor="text1"/>
        </w:rPr>
        <w:t>potřeba na</w:t>
      </w:r>
      <w:r w:rsidR="000B3559" w:rsidRPr="00091B84">
        <w:rPr>
          <w:rFonts w:ascii="Calibri" w:eastAsia="Calibri" w:hAnsi="Calibri" w:cs="Calibri"/>
          <w:color w:val="000000" w:themeColor="text1"/>
        </w:rPr>
        <w:t xml:space="preserve">výšení kapacit škol ve středním vzdělávání (což je z hlediska školského zákona především </w:t>
      </w:r>
      <w:r w:rsidR="00C02BBF" w:rsidRPr="00091B84">
        <w:rPr>
          <w:rFonts w:ascii="Calibri" w:eastAsia="Calibri" w:hAnsi="Calibri" w:cs="Calibri"/>
          <w:color w:val="000000" w:themeColor="text1"/>
        </w:rPr>
        <w:t xml:space="preserve">úloha </w:t>
      </w:r>
      <w:r w:rsidR="000B3559" w:rsidRPr="00091B84">
        <w:rPr>
          <w:rFonts w:ascii="Calibri" w:eastAsia="Calibri" w:hAnsi="Calibri" w:cs="Calibri"/>
          <w:color w:val="000000" w:themeColor="text1"/>
        </w:rPr>
        <w:t xml:space="preserve">krajských samospráv) </w:t>
      </w:r>
      <w:r w:rsidR="005B0BA5">
        <w:rPr>
          <w:rFonts w:ascii="Calibri" w:eastAsia="Calibri" w:hAnsi="Calibri" w:cs="Calibri"/>
          <w:color w:val="000000" w:themeColor="text1"/>
        </w:rPr>
        <w:t xml:space="preserve">a </w:t>
      </w:r>
      <w:r w:rsidR="000B3559" w:rsidRPr="00091B84">
        <w:rPr>
          <w:rFonts w:ascii="Calibri" w:eastAsia="Calibri" w:hAnsi="Calibri" w:cs="Calibri"/>
          <w:color w:val="000000" w:themeColor="text1"/>
        </w:rPr>
        <w:t xml:space="preserve">je </w:t>
      </w:r>
      <w:r w:rsidR="005B0BA5" w:rsidRPr="00091B84">
        <w:rPr>
          <w:rFonts w:ascii="Calibri" w:eastAsia="Calibri" w:hAnsi="Calibri" w:cs="Calibri"/>
          <w:color w:val="000000" w:themeColor="text1"/>
        </w:rPr>
        <w:t xml:space="preserve">třeba </w:t>
      </w:r>
      <w:r w:rsidR="005B0BA5">
        <w:rPr>
          <w:rFonts w:ascii="Calibri" w:eastAsia="Calibri" w:hAnsi="Calibri" w:cs="Calibri"/>
          <w:color w:val="000000" w:themeColor="text1"/>
        </w:rPr>
        <w:t xml:space="preserve">ji </w:t>
      </w:r>
      <w:r w:rsidR="000B3559" w:rsidRPr="00091B84">
        <w:rPr>
          <w:rFonts w:ascii="Calibri" w:eastAsia="Calibri" w:hAnsi="Calibri" w:cs="Calibri"/>
          <w:color w:val="000000" w:themeColor="text1"/>
        </w:rPr>
        <w:t xml:space="preserve">primárně řešit v Praze a Středočeském kraji (částečně Jihomoravském kraji). Po dobu </w:t>
      </w:r>
      <w:r w:rsidR="00C02BBF">
        <w:rPr>
          <w:rFonts w:ascii="Calibri" w:eastAsia="Calibri" w:hAnsi="Calibri" w:cs="Calibri"/>
          <w:color w:val="000000" w:themeColor="text1"/>
        </w:rPr>
        <w:t xml:space="preserve">zhruba </w:t>
      </w:r>
      <w:r w:rsidR="000B3559" w:rsidRPr="00091B84">
        <w:rPr>
          <w:rFonts w:ascii="Calibri" w:eastAsia="Calibri" w:hAnsi="Calibri" w:cs="Calibri"/>
          <w:color w:val="000000" w:themeColor="text1"/>
        </w:rPr>
        <w:t>4</w:t>
      </w:r>
      <w:r w:rsidR="00091B84">
        <w:rPr>
          <w:rFonts w:ascii="Calibri" w:eastAsia="Calibri" w:hAnsi="Calibri" w:cs="Calibri"/>
          <w:color w:val="000000" w:themeColor="text1"/>
        </w:rPr>
        <w:t> </w:t>
      </w:r>
      <w:r w:rsidR="000B3559" w:rsidRPr="00091B84">
        <w:rPr>
          <w:rFonts w:ascii="Calibri" w:eastAsia="Calibri" w:hAnsi="Calibri" w:cs="Calibri"/>
          <w:color w:val="000000" w:themeColor="text1"/>
        </w:rPr>
        <w:t>let (do roku 2027) se však navýšení počtu přijímaných (15letých) nevyhne žádnému z krajů.</w:t>
      </w:r>
    </w:p>
    <w:p w14:paraId="55E1851B" w14:textId="105F1B6D" w:rsidR="000B3559" w:rsidRPr="00091B84" w:rsidRDefault="000B3559" w:rsidP="002E3EF4">
      <w:pPr>
        <w:spacing w:before="120" w:after="0" w:line="240" w:lineRule="auto"/>
        <w:rPr>
          <w:rFonts w:ascii="Calibri" w:eastAsia="Calibri" w:hAnsi="Calibri" w:cs="Calibri"/>
          <w:color w:val="000000" w:themeColor="text1"/>
        </w:rPr>
      </w:pPr>
      <w:r w:rsidRPr="00091B84">
        <w:rPr>
          <w:rFonts w:ascii="Calibri" w:eastAsia="Calibri" w:hAnsi="Calibri" w:cs="Calibri"/>
          <w:color w:val="000000" w:themeColor="text1"/>
        </w:rPr>
        <w:t xml:space="preserve">Po </w:t>
      </w:r>
      <w:r w:rsidR="00C02BBF">
        <w:rPr>
          <w:rFonts w:ascii="Calibri" w:eastAsia="Calibri" w:hAnsi="Calibri" w:cs="Calibri"/>
          <w:color w:val="000000" w:themeColor="text1"/>
        </w:rPr>
        <w:t xml:space="preserve">přibližně </w:t>
      </w:r>
      <w:r w:rsidRPr="00091B84">
        <w:rPr>
          <w:rFonts w:ascii="Calibri" w:eastAsia="Calibri" w:hAnsi="Calibri" w:cs="Calibri"/>
          <w:color w:val="000000" w:themeColor="text1"/>
        </w:rPr>
        <w:t>pěti letech se počet (15letých) uchazečů ve všech krajích (s výjimkou Prahy, Středočeského kraje a</w:t>
      </w:r>
      <w:r w:rsidR="00091B84">
        <w:rPr>
          <w:rFonts w:ascii="Calibri" w:eastAsia="Calibri" w:hAnsi="Calibri" w:cs="Calibri"/>
          <w:color w:val="000000" w:themeColor="text1"/>
        </w:rPr>
        <w:t> </w:t>
      </w:r>
      <w:r w:rsidRPr="00091B84">
        <w:rPr>
          <w:rFonts w:ascii="Calibri" w:eastAsia="Calibri" w:hAnsi="Calibri" w:cs="Calibri"/>
          <w:color w:val="000000" w:themeColor="text1"/>
        </w:rPr>
        <w:t>Jihomoravského kraje) opět vrátí na úroveň roku 2020. S vyšším početním stavem žáků středních škol je však třeba počítat i v následném období</w:t>
      </w:r>
      <w:r w:rsidR="00C02BBF">
        <w:rPr>
          <w:rFonts w:ascii="Calibri" w:eastAsia="Calibri" w:hAnsi="Calibri" w:cs="Calibri"/>
          <w:color w:val="000000" w:themeColor="text1"/>
        </w:rPr>
        <w:t xml:space="preserve"> tak, jak budou početně silnější ročníky postupně procházet středními školami. </w:t>
      </w:r>
      <w:r w:rsidRPr="00091B84">
        <w:rPr>
          <w:rFonts w:ascii="Calibri" w:eastAsia="Calibri" w:hAnsi="Calibri" w:cs="Calibri"/>
          <w:color w:val="000000" w:themeColor="text1"/>
        </w:rPr>
        <w:t xml:space="preserve">   </w:t>
      </w:r>
    </w:p>
    <w:p w14:paraId="3CD073D2" w14:textId="32BDBB74" w:rsidR="000B3559" w:rsidRDefault="000B3559" w:rsidP="002E3EF4">
      <w:pPr>
        <w:spacing w:before="120" w:after="0" w:line="240" w:lineRule="auto"/>
        <w:rPr>
          <w:rFonts w:ascii="Calibri" w:eastAsia="Calibri" w:hAnsi="Calibri" w:cs="Calibri"/>
          <w:color w:val="000000" w:themeColor="text1"/>
        </w:rPr>
      </w:pPr>
      <w:r w:rsidRPr="00091B84">
        <w:rPr>
          <w:rFonts w:ascii="Calibri" w:eastAsia="Calibri" w:hAnsi="Calibri" w:cs="Calibri"/>
          <w:color w:val="000000" w:themeColor="text1"/>
        </w:rPr>
        <w:t>Z tohoto důvodu je dobré nejen navýšit kapacity oborů škol/oborů vzdělání zajišťujících následné studium a</w:t>
      </w:r>
      <w:r w:rsidR="006E5F98">
        <w:rPr>
          <w:rFonts w:ascii="Calibri" w:eastAsia="Calibri" w:hAnsi="Calibri" w:cs="Calibri"/>
          <w:color w:val="000000" w:themeColor="text1"/>
        </w:rPr>
        <w:t> </w:t>
      </w:r>
      <w:r w:rsidRPr="00091B84">
        <w:rPr>
          <w:rFonts w:ascii="Calibri" w:eastAsia="Calibri" w:hAnsi="Calibri" w:cs="Calibri"/>
          <w:color w:val="000000" w:themeColor="text1"/>
        </w:rPr>
        <w:t xml:space="preserve">vhodné uplatnění na trhu práce, ale také přes všechnu naléhavost řešení současné situace učinit taková opatření, která zajistí následnou udržitelnost a racionalizaci sítě středních škol zejména přiměřenou modernizací struktury oborové sítě středních škol v krajích.  </w:t>
      </w:r>
    </w:p>
    <w:p w14:paraId="55A0594C" w14:textId="77777777" w:rsidR="00373269" w:rsidRPr="00091B84" w:rsidRDefault="00373269" w:rsidP="002E3EF4">
      <w:pPr>
        <w:spacing w:before="120" w:after="0" w:line="240" w:lineRule="auto"/>
      </w:pPr>
    </w:p>
    <w:p w14:paraId="7F2FCC24" w14:textId="77777777" w:rsidR="000B3559" w:rsidRDefault="000B3559" w:rsidP="002E3EF4">
      <w:pPr>
        <w:spacing w:before="120" w:after="0" w:line="240" w:lineRule="auto"/>
        <w:ind w:right="136"/>
        <w:rPr>
          <w:rFonts w:cstheme="minorHAnsi"/>
          <w:b/>
          <w:bCs/>
          <w:color w:val="auto"/>
          <w:sz w:val="20"/>
          <w:szCs w:val="20"/>
          <w:shd w:val="clear" w:color="auto" w:fill="9CC2E5" w:themeFill="accent5" w:themeFillTint="99"/>
          <w:lang w:eastAsia="cs-CZ"/>
        </w:rPr>
      </w:pPr>
      <w:r>
        <w:rPr>
          <w:rFonts w:cstheme="minorHAnsi"/>
          <w:b/>
          <w:bCs/>
          <w:color w:val="auto"/>
          <w:sz w:val="20"/>
          <w:szCs w:val="20"/>
          <w:shd w:val="clear" w:color="auto" w:fill="9CC2E5" w:themeFill="accent5" w:themeFillTint="99"/>
          <w:lang w:eastAsia="cs-CZ"/>
        </w:rPr>
        <w:t>Strategické kroky MŠMT</w:t>
      </w:r>
    </w:p>
    <w:p w14:paraId="60AC8357" w14:textId="768171D7" w:rsidR="00921369" w:rsidRDefault="378D09C7" w:rsidP="00D023A4">
      <w:pPr>
        <w:pStyle w:val="Odstavecseseznamem"/>
        <w:numPr>
          <w:ilvl w:val="0"/>
          <w:numId w:val="160"/>
        </w:numPr>
        <w:spacing w:after="0" w:line="240" w:lineRule="auto"/>
        <w:rPr>
          <w:rFonts w:ascii="Calibri" w:eastAsia="Calibri" w:hAnsi="Calibri" w:cs="Calibri"/>
          <w:color w:val="000000" w:themeColor="text1"/>
          <w:sz w:val="20"/>
          <w:szCs w:val="20"/>
        </w:rPr>
      </w:pPr>
      <w:r w:rsidRPr="001478A4">
        <w:rPr>
          <w:rFonts w:ascii="Calibri" w:eastAsia="Calibri" w:hAnsi="Calibri" w:cs="Calibri"/>
          <w:color w:val="000000" w:themeColor="text1"/>
          <w:sz w:val="20"/>
          <w:szCs w:val="20"/>
        </w:rPr>
        <w:t xml:space="preserve">Vytvořit </w:t>
      </w:r>
      <w:r w:rsidR="00C9465E">
        <w:rPr>
          <w:rFonts w:ascii="Calibri" w:eastAsia="Calibri" w:hAnsi="Calibri" w:cs="Calibri"/>
          <w:color w:val="000000" w:themeColor="text1"/>
          <w:sz w:val="20"/>
          <w:szCs w:val="20"/>
        </w:rPr>
        <w:t>kvalitní a</w:t>
      </w:r>
      <w:r w:rsidR="0026031E">
        <w:rPr>
          <w:rFonts w:ascii="Calibri" w:eastAsia="Calibri" w:hAnsi="Calibri" w:cs="Calibri"/>
          <w:color w:val="000000" w:themeColor="text1"/>
          <w:sz w:val="20"/>
          <w:szCs w:val="20"/>
        </w:rPr>
        <w:t xml:space="preserve"> bezpečný</w:t>
      </w:r>
      <w:r w:rsidR="00C9465E">
        <w:rPr>
          <w:rFonts w:ascii="Calibri" w:eastAsia="Calibri" w:hAnsi="Calibri" w:cs="Calibri"/>
          <w:color w:val="000000" w:themeColor="text1"/>
          <w:sz w:val="20"/>
          <w:szCs w:val="20"/>
        </w:rPr>
        <w:t xml:space="preserve"> </w:t>
      </w:r>
      <w:r w:rsidRPr="001478A4">
        <w:rPr>
          <w:rFonts w:ascii="Calibri" w:eastAsia="Calibri" w:hAnsi="Calibri" w:cs="Calibri"/>
          <w:color w:val="000000" w:themeColor="text1"/>
          <w:sz w:val="20"/>
          <w:szCs w:val="20"/>
        </w:rPr>
        <w:t>elektronický systém přijímacího řízení.</w:t>
      </w:r>
    </w:p>
    <w:p w14:paraId="5B5F9E67" w14:textId="77777777" w:rsidR="000022AA" w:rsidRDefault="00C02BBF" w:rsidP="00D023A4">
      <w:pPr>
        <w:pStyle w:val="Odstavecseseznamem"/>
        <w:numPr>
          <w:ilvl w:val="0"/>
          <w:numId w:val="160"/>
        </w:numPr>
        <w:spacing w:after="0" w:line="240" w:lineRule="auto"/>
        <w:rPr>
          <w:rFonts w:ascii="Calibri" w:eastAsia="Calibri" w:hAnsi="Calibri" w:cs="Calibri"/>
          <w:color w:val="000000" w:themeColor="text1"/>
          <w:sz w:val="20"/>
          <w:szCs w:val="20"/>
        </w:rPr>
      </w:pPr>
      <w:r w:rsidRPr="000022AA">
        <w:rPr>
          <w:rFonts w:ascii="Calibri" w:eastAsia="Calibri" w:hAnsi="Calibri" w:cs="Calibri"/>
          <w:color w:val="000000" w:themeColor="text1"/>
          <w:sz w:val="20"/>
          <w:szCs w:val="20"/>
        </w:rPr>
        <w:t>Zajistit</w:t>
      </w:r>
      <w:r w:rsidR="378D09C7" w:rsidRPr="000022AA">
        <w:rPr>
          <w:rFonts w:ascii="Calibri" w:eastAsia="Calibri" w:hAnsi="Calibri" w:cs="Calibri"/>
          <w:color w:val="000000" w:themeColor="text1"/>
          <w:sz w:val="20"/>
          <w:szCs w:val="20"/>
        </w:rPr>
        <w:t xml:space="preserve"> relevantní statistic</w:t>
      </w:r>
      <w:r w:rsidRPr="000022AA">
        <w:rPr>
          <w:rFonts w:ascii="Calibri" w:eastAsia="Calibri" w:hAnsi="Calibri" w:cs="Calibri"/>
          <w:color w:val="000000" w:themeColor="text1"/>
          <w:sz w:val="20"/>
          <w:szCs w:val="20"/>
        </w:rPr>
        <w:t>ké</w:t>
      </w:r>
      <w:r w:rsidR="378D09C7" w:rsidRPr="000022AA">
        <w:rPr>
          <w:rFonts w:ascii="Calibri" w:eastAsia="Calibri" w:hAnsi="Calibri" w:cs="Calibri"/>
          <w:color w:val="000000" w:themeColor="text1"/>
          <w:sz w:val="20"/>
          <w:szCs w:val="20"/>
        </w:rPr>
        <w:t xml:space="preserve"> údaj</w:t>
      </w:r>
      <w:r w:rsidRPr="000022AA">
        <w:rPr>
          <w:rFonts w:ascii="Calibri" w:eastAsia="Calibri" w:hAnsi="Calibri" w:cs="Calibri"/>
          <w:color w:val="000000" w:themeColor="text1"/>
          <w:sz w:val="20"/>
          <w:szCs w:val="20"/>
        </w:rPr>
        <w:t>e</w:t>
      </w:r>
      <w:r w:rsidR="378D09C7" w:rsidRPr="000022AA">
        <w:rPr>
          <w:rFonts w:ascii="Calibri" w:eastAsia="Calibri" w:hAnsi="Calibri" w:cs="Calibri"/>
          <w:color w:val="000000" w:themeColor="text1"/>
          <w:sz w:val="20"/>
          <w:szCs w:val="20"/>
        </w:rPr>
        <w:t xml:space="preserve"> o celkových a oborových kapacitách středních škol</w:t>
      </w:r>
      <w:r w:rsidR="00636AF1" w:rsidRPr="000022AA">
        <w:rPr>
          <w:rFonts w:ascii="Calibri" w:eastAsia="Calibri" w:hAnsi="Calibri" w:cs="Calibri"/>
          <w:color w:val="000000" w:themeColor="text1"/>
          <w:sz w:val="20"/>
          <w:szCs w:val="20"/>
        </w:rPr>
        <w:t>.</w:t>
      </w:r>
      <w:r w:rsidR="00A843D5" w:rsidRPr="000022AA">
        <w:rPr>
          <w:rFonts w:ascii="Calibri" w:eastAsia="Calibri" w:hAnsi="Calibri" w:cs="Calibri"/>
          <w:color w:val="000000" w:themeColor="text1"/>
          <w:sz w:val="20"/>
          <w:szCs w:val="20"/>
        </w:rPr>
        <w:t xml:space="preserve"> </w:t>
      </w:r>
    </w:p>
    <w:p w14:paraId="5537798B" w14:textId="7BF75AB4" w:rsidR="00921369" w:rsidRPr="000022AA" w:rsidRDefault="00A843D5" w:rsidP="00D023A4">
      <w:pPr>
        <w:pStyle w:val="Odstavecseseznamem"/>
        <w:numPr>
          <w:ilvl w:val="0"/>
          <w:numId w:val="160"/>
        </w:numPr>
        <w:spacing w:after="0" w:line="240" w:lineRule="auto"/>
        <w:rPr>
          <w:rFonts w:ascii="Calibri" w:eastAsia="Calibri" w:hAnsi="Calibri" w:cs="Calibri"/>
          <w:color w:val="000000" w:themeColor="text1"/>
          <w:sz w:val="20"/>
          <w:szCs w:val="20"/>
        </w:rPr>
      </w:pPr>
      <w:r w:rsidRPr="000022AA">
        <w:rPr>
          <w:rFonts w:ascii="Calibri" w:eastAsia="Calibri" w:hAnsi="Calibri" w:cs="Calibri"/>
          <w:color w:val="000000" w:themeColor="text1"/>
          <w:sz w:val="20"/>
          <w:szCs w:val="20"/>
        </w:rPr>
        <w:t>Vytvořit informační systém (s jednotným identifikátorem žáka), který umožní vyhodnocení vzdělávací dráhy žáka.</w:t>
      </w:r>
    </w:p>
    <w:p w14:paraId="33E6080C" w14:textId="7853BDBF" w:rsidR="000022AA" w:rsidRDefault="378D09C7" w:rsidP="00D023A4">
      <w:pPr>
        <w:pStyle w:val="Odstavecseseznamem"/>
        <w:numPr>
          <w:ilvl w:val="0"/>
          <w:numId w:val="160"/>
        </w:numPr>
        <w:spacing w:after="0" w:line="240" w:lineRule="auto"/>
        <w:rPr>
          <w:rFonts w:ascii="Calibri" w:eastAsia="Calibri" w:hAnsi="Calibri" w:cs="Calibri"/>
          <w:color w:val="000000" w:themeColor="text1"/>
          <w:sz w:val="20"/>
          <w:szCs w:val="20"/>
        </w:rPr>
      </w:pPr>
      <w:r w:rsidRPr="001478A4">
        <w:rPr>
          <w:rFonts w:ascii="Calibri" w:eastAsia="Calibri" w:hAnsi="Calibri" w:cs="Calibri"/>
          <w:color w:val="000000" w:themeColor="text1"/>
          <w:sz w:val="20"/>
          <w:szCs w:val="20"/>
        </w:rPr>
        <w:t>Vytvořit informační systém</w:t>
      </w:r>
      <w:r w:rsidR="00C02BBF">
        <w:rPr>
          <w:rFonts w:ascii="Calibri" w:eastAsia="Calibri" w:hAnsi="Calibri" w:cs="Calibri"/>
          <w:color w:val="000000" w:themeColor="text1"/>
          <w:sz w:val="20"/>
          <w:szCs w:val="20"/>
        </w:rPr>
        <w:t xml:space="preserve"> </w:t>
      </w:r>
      <w:r w:rsidR="00C02BBF" w:rsidRPr="001478A4">
        <w:rPr>
          <w:rFonts w:ascii="Calibri" w:eastAsia="Calibri" w:hAnsi="Calibri" w:cs="Calibri"/>
          <w:color w:val="000000" w:themeColor="text1"/>
          <w:sz w:val="20"/>
          <w:szCs w:val="20"/>
        </w:rPr>
        <w:t>pro uchazeče o střední školy</w:t>
      </w:r>
      <w:r w:rsidR="00C02BBF">
        <w:rPr>
          <w:rFonts w:ascii="Calibri" w:eastAsia="Calibri" w:hAnsi="Calibri" w:cs="Calibri"/>
          <w:color w:val="000000" w:themeColor="text1"/>
          <w:sz w:val="20"/>
          <w:szCs w:val="20"/>
        </w:rPr>
        <w:t xml:space="preserve"> s cílem</w:t>
      </w:r>
      <w:r w:rsidR="00C02BBF" w:rsidRPr="001478A4">
        <w:rPr>
          <w:rFonts w:ascii="Calibri" w:eastAsia="Calibri" w:hAnsi="Calibri" w:cs="Calibri"/>
          <w:color w:val="000000" w:themeColor="text1"/>
          <w:sz w:val="20"/>
          <w:szCs w:val="20"/>
        </w:rPr>
        <w:t xml:space="preserve"> zvýši</w:t>
      </w:r>
      <w:r w:rsidR="00CA401A">
        <w:rPr>
          <w:rFonts w:ascii="Calibri" w:eastAsia="Calibri" w:hAnsi="Calibri" w:cs="Calibri"/>
          <w:color w:val="000000" w:themeColor="text1"/>
          <w:sz w:val="20"/>
          <w:szCs w:val="20"/>
        </w:rPr>
        <w:t>t</w:t>
      </w:r>
      <w:r w:rsidR="00C02BBF" w:rsidRPr="001478A4">
        <w:rPr>
          <w:rFonts w:ascii="Calibri" w:eastAsia="Calibri" w:hAnsi="Calibri" w:cs="Calibri"/>
          <w:color w:val="000000" w:themeColor="text1"/>
          <w:sz w:val="20"/>
          <w:szCs w:val="20"/>
        </w:rPr>
        <w:t xml:space="preserve"> transparentnost výběrového procesu</w:t>
      </w:r>
      <w:r w:rsidR="00C02BBF">
        <w:rPr>
          <w:rFonts w:ascii="Calibri" w:eastAsia="Calibri" w:hAnsi="Calibri" w:cs="Calibri"/>
          <w:color w:val="000000" w:themeColor="text1"/>
          <w:sz w:val="20"/>
          <w:szCs w:val="20"/>
        </w:rPr>
        <w:t xml:space="preserve"> </w:t>
      </w:r>
      <w:r w:rsidR="00A843D5">
        <w:rPr>
          <w:rFonts w:ascii="Calibri" w:eastAsia="Calibri" w:hAnsi="Calibri" w:cs="Calibri"/>
          <w:color w:val="000000" w:themeColor="text1"/>
          <w:sz w:val="20"/>
          <w:szCs w:val="20"/>
        </w:rPr>
        <w:t>a</w:t>
      </w:r>
      <w:r w:rsidR="000022AA">
        <w:rPr>
          <w:rFonts w:ascii="Calibri" w:eastAsia="Calibri" w:hAnsi="Calibri" w:cs="Calibri"/>
          <w:color w:val="000000" w:themeColor="text1"/>
          <w:sz w:val="20"/>
          <w:szCs w:val="20"/>
        </w:rPr>
        <w:t> </w:t>
      </w:r>
      <w:r w:rsidR="00C02BBF">
        <w:rPr>
          <w:rFonts w:ascii="Calibri" w:eastAsia="Calibri" w:hAnsi="Calibri" w:cs="Calibri"/>
          <w:color w:val="000000" w:themeColor="text1"/>
          <w:sz w:val="20"/>
          <w:szCs w:val="20"/>
        </w:rPr>
        <w:t>inform</w:t>
      </w:r>
      <w:r w:rsidR="00A843D5">
        <w:rPr>
          <w:rFonts w:ascii="Calibri" w:eastAsia="Calibri" w:hAnsi="Calibri" w:cs="Calibri"/>
          <w:color w:val="000000" w:themeColor="text1"/>
          <w:sz w:val="20"/>
          <w:szCs w:val="20"/>
        </w:rPr>
        <w:t>ovat</w:t>
      </w:r>
      <w:r w:rsidRPr="001478A4">
        <w:rPr>
          <w:rFonts w:ascii="Calibri" w:eastAsia="Calibri" w:hAnsi="Calibri" w:cs="Calibri"/>
          <w:color w:val="000000" w:themeColor="text1"/>
          <w:sz w:val="20"/>
          <w:szCs w:val="20"/>
        </w:rPr>
        <w:t xml:space="preserve"> o volných místech </w:t>
      </w:r>
      <w:r w:rsidR="00C02BBF">
        <w:rPr>
          <w:rFonts w:ascii="Calibri" w:eastAsia="Calibri" w:hAnsi="Calibri" w:cs="Calibri"/>
          <w:color w:val="000000" w:themeColor="text1"/>
          <w:sz w:val="20"/>
          <w:szCs w:val="20"/>
        </w:rPr>
        <w:t xml:space="preserve">již </w:t>
      </w:r>
      <w:r w:rsidR="002D579B">
        <w:rPr>
          <w:rFonts w:ascii="Calibri" w:eastAsia="Calibri" w:hAnsi="Calibri" w:cs="Calibri"/>
          <w:color w:val="000000" w:themeColor="text1"/>
          <w:sz w:val="20"/>
          <w:szCs w:val="20"/>
        </w:rPr>
        <w:t xml:space="preserve">v </w:t>
      </w:r>
      <w:r w:rsidRPr="001478A4">
        <w:rPr>
          <w:rFonts w:ascii="Calibri" w:eastAsia="Calibri" w:hAnsi="Calibri" w:cs="Calibri"/>
          <w:color w:val="000000" w:themeColor="text1"/>
          <w:sz w:val="20"/>
          <w:szCs w:val="20"/>
        </w:rPr>
        <w:t>průběhu přijímacího řízení</w:t>
      </w:r>
      <w:r w:rsidR="002E3EF4">
        <w:rPr>
          <w:rFonts w:ascii="Calibri" w:eastAsia="Calibri" w:hAnsi="Calibri" w:cs="Calibri"/>
          <w:color w:val="000000" w:themeColor="text1"/>
          <w:sz w:val="20"/>
          <w:szCs w:val="20"/>
        </w:rPr>
        <w:t>.</w:t>
      </w:r>
      <w:r w:rsidR="00C02BBF">
        <w:rPr>
          <w:rFonts w:ascii="Calibri" w:eastAsia="Calibri" w:hAnsi="Calibri" w:cs="Calibri"/>
          <w:color w:val="000000" w:themeColor="text1"/>
          <w:sz w:val="20"/>
          <w:szCs w:val="20"/>
        </w:rPr>
        <w:t xml:space="preserve"> </w:t>
      </w:r>
      <w:r w:rsidRPr="001478A4">
        <w:rPr>
          <w:rFonts w:ascii="Calibri" w:eastAsia="Calibri" w:hAnsi="Calibri" w:cs="Calibri"/>
          <w:color w:val="000000" w:themeColor="text1"/>
          <w:sz w:val="20"/>
          <w:szCs w:val="20"/>
        </w:rPr>
        <w:t xml:space="preserve"> </w:t>
      </w:r>
    </w:p>
    <w:p w14:paraId="5F3B2C85" w14:textId="77777777" w:rsidR="000022AA" w:rsidRDefault="00921369" w:rsidP="00D023A4">
      <w:pPr>
        <w:pStyle w:val="Odstavecseseznamem"/>
        <w:numPr>
          <w:ilvl w:val="0"/>
          <w:numId w:val="160"/>
        </w:numPr>
        <w:spacing w:after="0" w:line="240" w:lineRule="auto"/>
        <w:rPr>
          <w:rFonts w:ascii="Calibri" w:eastAsia="Calibri" w:hAnsi="Calibri" w:cs="Calibri"/>
          <w:color w:val="000000" w:themeColor="text1"/>
          <w:sz w:val="20"/>
          <w:szCs w:val="20"/>
        </w:rPr>
      </w:pPr>
      <w:r w:rsidRPr="001478A4">
        <w:rPr>
          <w:rFonts w:ascii="Calibri" w:eastAsia="Calibri" w:hAnsi="Calibri" w:cs="Calibri"/>
          <w:color w:val="000000" w:themeColor="text1"/>
          <w:sz w:val="20"/>
          <w:szCs w:val="20"/>
        </w:rPr>
        <w:t>Vytvořit informační základnu s potřebnými prognostickými statistickými údaji (sdílení s krajskými a</w:t>
      </w:r>
      <w:r w:rsidR="00636AF1" w:rsidRPr="001478A4">
        <w:rPr>
          <w:rFonts w:ascii="Calibri" w:eastAsia="Calibri" w:hAnsi="Calibri" w:cs="Calibri"/>
          <w:color w:val="000000" w:themeColor="text1"/>
          <w:sz w:val="20"/>
          <w:szCs w:val="20"/>
        </w:rPr>
        <w:t> </w:t>
      </w:r>
      <w:r w:rsidRPr="001478A4">
        <w:rPr>
          <w:rFonts w:ascii="Calibri" w:eastAsia="Calibri" w:hAnsi="Calibri" w:cs="Calibri"/>
          <w:color w:val="000000" w:themeColor="text1"/>
          <w:sz w:val="20"/>
          <w:szCs w:val="20"/>
        </w:rPr>
        <w:t>obecními úřady) =&gt; využití nástroje KOMPAS v rámci gesce MPSV, zajistit validitu dat a prognóz</w:t>
      </w:r>
      <w:r w:rsidR="00636AF1" w:rsidRPr="001478A4">
        <w:rPr>
          <w:rFonts w:ascii="Calibri" w:eastAsia="Calibri" w:hAnsi="Calibri" w:cs="Calibri"/>
          <w:color w:val="000000" w:themeColor="text1"/>
          <w:sz w:val="20"/>
          <w:szCs w:val="20"/>
        </w:rPr>
        <w:t>.</w:t>
      </w:r>
      <w:r w:rsidRPr="000022AA">
        <w:rPr>
          <w:rFonts w:ascii="Calibri" w:eastAsia="Calibri" w:hAnsi="Calibri" w:cs="Calibri"/>
          <w:color w:val="000000" w:themeColor="text1"/>
          <w:sz w:val="20"/>
          <w:szCs w:val="20"/>
        </w:rPr>
        <w:t xml:space="preserve"> </w:t>
      </w:r>
    </w:p>
    <w:p w14:paraId="3FA1F9D3" w14:textId="77777777" w:rsidR="000022AA" w:rsidRDefault="00921369" w:rsidP="00D023A4">
      <w:pPr>
        <w:pStyle w:val="Odstavecseseznamem"/>
        <w:numPr>
          <w:ilvl w:val="0"/>
          <w:numId w:val="160"/>
        </w:numPr>
        <w:spacing w:after="0" w:line="240" w:lineRule="auto"/>
        <w:rPr>
          <w:rFonts w:ascii="Calibri" w:eastAsia="Calibri" w:hAnsi="Calibri" w:cs="Calibri"/>
          <w:color w:val="000000" w:themeColor="text1"/>
          <w:sz w:val="20"/>
          <w:szCs w:val="20"/>
        </w:rPr>
      </w:pPr>
      <w:r w:rsidRPr="000022AA">
        <w:rPr>
          <w:rFonts w:ascii="Calibri" w:eastAsia="Calibri" w:hAnsi="Calibri" w:cs="Calibri"/>
          <w:color w:val="000000" w:themeColor="text1"/>
          <w:sz w:val="20"/>
          <w:szCs w:val="20"/>
        </w:rPr>
        <w:t>Akcentovat rozvoj všeobecně vzdělávacích typů 4letých středních škol (gymnázia, lycea)</w:t>
      </w:r>
      <w:r w:rsidR="00636AF1" w:rsidRPr="000022AA">
        <w:rPr>
          <w:rFonts w:ascii="Calibri" w:eastAsia="Calibri" w:hAnsi="Calibri" w:cs="Calibri"/>
          <w:color w:val="000000" w:themeColor="text1"/>
          <w:sz w:val="20"/>
          <w:szCs w:val="20"/>
        </w:rPr>
        <w:t>.</w:t>
      </w:r>
      <w:r w:rsidRPr="000022AA">
        <w:rPr>
          <w:rFonts w:ascii="Calibri" w:eastAsia="Calibri" w:hAnsi="Calibri" w:cs="Calibri"/>
          <w:color w:val="000000" w:themeColor="text1"/>
          <w:sz w:val="20"/>
          <w:szCs w:val="20"/>
        </w:rPr>
        <w:t xml:space="preserve"> </w:t>
      </w:r>
    </w:p>
    <w:p w14:paraId="5CA9ADF6" w14:textId="77777777" w:rsidR="000022AA" w:rsidRDefault="00921369" w:rsidP="00D023A4">
      <w:pPr>
        <w:pStyle w:val="Odstavecseseznamem"/>
        <w:numPr>
          <w:ilvl w:val="0"/>
          <w:numId w:val="160"/>
        </w:numPr>
        <w:spacing w:after="0" w:line="240" w:lineRule="auto"/>
        <w:rPr>
          <w:rFonts w:ascii="Calibri" w:eastAsia="Calibri" w:hAnsi="Calibri" w:cs="Calibri"/>
          <w:color w:val="000000" w:themeColor="text1"/>
          <w:sz w:val="20"/>
          <w:szCs w:val="20"/>
        </w:rPr>
      </w:pPr>
      <w:r w:rsidRPr="000022AA">
        <w:rPr>
          <w:rFonts w:ascii="Calibri" w:eastAsia="Calibri" w:hAnsi="Calibri" w:cs="Calibri"/>
          <w:color w:val="000000" w:themeColor="text1"/>
          <w:sz w:val="20"/>
          <w:szCs w:val="20"/>
        </w:rPr>
        <w:t>Inovovat oborou soustavu středních škol</w:t>
      </w:r>
      <w:r w:rsidR="00636AF1" w:rsidRPr="000022AA">
        <w:rPr>
          <w:rFonts w:ascii="Calibri" w:eastAsia="Calibri" w:hAnsi="Calibri" w:cs="Calibri"/>
          <w:color w:val="000000" w:themeColor="text1"/>
          <w:sz w:val="20"/>
          <w:szCs w:val="20"/>
        </w:rPr>
        <w:t>.</w:t>
      </w:r>
      <w:r w:rsidRPr="000022AA">
        <w:rPr>
          <w:rFonts w:ascii="Calibri" w:eastAsia="Calibri" w:hAnsi="Calibri" w:cs="Calibri"/>
          <w:color w:val="000000" w:themeColor="text1"/>
          <w:sz w:val="20"/>
          <w:szCs w:val="20"/>
        </w:rPr>
        <w:t xml:space="preserve"> </w:t>
      </w:r>
    </w:p>
    <w:p w14:paraId="501A32D6" w14:textId="356DA5B8" w:rsidR="00921369" w:rsidRDefault="00921369" w:rsidP="00D023A4">
      <w:pPr>
        <w:pStyle w:val="Odstavecseseznamem"/>
        <w:numPr>
          <w:ilvl w:val="0"/>
          <w:numId w:val="160"/>
        </w:numPr>
        <w:spacing w:after="0" w:line="240" w:lineRule="auto"/>
        <w:rPr>
          <w:rFonts w:ascii="Calibri" w:eastAsia="Calibri" w:hAnsi="Calibri" w:cs="Calibri"/>
          <w:color w:val="000000" w:themeColor="text1"/>
          <w:sz w:val="20"/>
          <w:szCs w:val="20"/>
        </w:rPr>
      </w:pPr>
      <w:r w:rsidRPr="000022AA">
        <w:rPr>
          <w:rFonts w:ascii="Calibri" w:eastAsia="Calibri" w:hAnsi="Calibri" w:cs="Calibri"/>
          <w:color w:val="000000" w:themeColor="text1"/>
          <w:sz w:val="20"/>
          <w:szCs w:val="20"/>
        </w:rPr>
        <w:t xml:space="preserve">Inovovat vyšší odborné školy </w:t>
      </w:r>
      <w:r w:rsidR="3E40AAE4" w:rsidRPr="43F2404A">
        <w:rPr>
          <w:rFonts w:ascii="Calibri" w:eastAsia="Calibri" w:hAnsi="Calibri" w:cs="Calibri"/>
          <w:color w:val="000000" w:themeColor="text1"/>
          <w:sz w:val="20"/>
          <w:szCs w:val="20"/>
        </w:rPr>
        <w:t>(EQF 6)</w:t>
      </w:r>
      <w:r w:rsidRPr="43F2404A">
        <w:rPr>
          <w:rFonts w:ascii="Calibri" w:eastAsia="Calibri" w:hAnsi="Calibri" w:cs="Calibri"/>
          <w:color w:val="000000" w:themeColor="text1"/>
          <w:sz w:val="20"/>
          <w:szCs w:val="20"/>
        </w:rPr>
        <w:t xml:space="preserve"> </w:t>
      </w:r>
      <w:r w:rsidRPr="000022AA">
        <w:rPr>
          <w:rFonts w:ascii="Calibri" w:eastAsia="Calibri" w:hAnsi="Calibri" w:cs="Calibri"/>
          <w:color w:val="000000" w:themeColor="text1"/>
          <w:sz w:val="20"/>
          <w:szCs w:val="20"/>
        </w:rPr>
        <w:t>v návaznosti na reformu obsahu středního vzdělávání a přípravu systémových podmínek pro získávání kvalifikací na úrovni EQF 4</w:t>
      </w:r>
      <w:r w:rsidR="00636AF1" w:rsidRPr="000022AA">
        <w:rPr>
          <w:rFonts w:ascii="Calibri" w:eastAsia="Calibri" w:hAnsi="Calibri" w:cs="Calibri"/>
          <w:color w:val="000000" w:themeColor="text1"/>
          <w:sz w:val="20"/>
          <w:szCs w:val="20"/>
        </w:rPr>
        <w:t>.</w:t>
      </w:r>
    </w:p>
    <w:p w14:paraId="071DEAF1" w14:textId="20973BBE" w:rsidR="000B3559" w:rsidRDefault="000B3559" w:rsidP="002E3EF4">
      <w:pPr>
        <w:spacing w:before="120" w:after="0" w:line="240" w:lineRule="auto"/>
        <w:ind w:right="136"/>
        <w:rPr>
          <w:rFonts w:cstheme="minorHAnsi"/>
          <w:b/>
          <w:bCs/>
          <w:color w:val="auto"/>
          <w:sz w:val="20"/>
          <w:szCs w:val="20"/>
          <w:shd w:val="clear" w:color="auto" w:fill="9CC2E5" w:themeFill="accent5" w:themeFillTint="99"/>
          <w:lang w:eastAsia="cs-CZ"/>
        </w:rPr>
      </w:pPr>
      <w:r>
        <w:rPr>
          <w:rFonts w:cstheme="minorHAnsi"/>
          <w:b/>
          <w:bCs/>
          <w:color w:val="auto"/>
          <w:sz w:val="20"/>
          <w:szCs w:val="20"/>
          <w:shd w:val="clear" w:color="auto" w:fill="9CC2E5" w:themeFill="accent5" w:themeFillTint="99"/>
          <w:lang w:eastAsia="cs-CZ"/>
        </w:rPr>
        <w:t>Doporučení pro kraje</w:t>
      </w:r>
      <w:r w:rsidR="00C808D8">
        <w:rPr>
          <w:rFonts w:cstheme="minorHAnsi"/>
          <w:b/>
          <w:bCs/>
          <w:color w:val="auto"/>
          <w:sz w:val="20"/>
          <w:szCs w:val="20"/>
          <w:shd w:val="clear" w:color="auto" w:fill="9CC2E5" w:themeFill="accent5" w:themeFillTint="99"/>
          <w:lang w:eastAsia="cs-CZ"/>
        </w:rPr>
        <w:t>/krajské úřady</w:t>
      </w:r>
      <w:r>
        <w:rPr>
          <w:rFonts w:cstheme="minorHAnsi"/>
          <w:b/>
          <w:bCs/>
          <w:color w:val="auto"/>
          <w:sz w:val="20"/>
          <w:szCs w:val="20"/>
          <w:shd w:val="clear" w:color="auto" w:fill="9CC2E5" w:themeFill="accent5" w:themeFillTint="99"/>
          <w:lang w:eastAsia="cs-CZ"/>
        </w:rPr>
        <w:t xml:space="preserve"> </w:t>
      </w:r>
    </w:p>
    <w:p w14:paraId="154E30AB" w14:textId="013CC086" w:rsidR="00921369" w:rsidRPr="001478A4" w:rsidRDefault="5FBB2906" w:rsidP="00D023A4">
      <w:pPr>
        <w:pStyle w:val="Odstavecseseznamem"/>
        <w:numPr>
          <w:ilvl w:val="0"/>
          <w:numId w:val="161"/>
        </w:numPr>
        <w:spacing w:after="0" w:line="240" w:lineRule="auto"/>
        <w:rPr>
          <w:rFonts w:ascii="Calibri" w:eastAsia="Calibri" w:hAnsi="Calibri" w:cs="Calibri"/>
          <w:color w:val="000000" w:themeColor="text1"/>
          <w:sz w:val="20"/>
          <w:szCs w:val="20"/>
        </w:rPr>
      </w:pPr>
      <w:r w:rsidRPr="001478A4">
        <w:rPr>
          <w:rFonts w:ascii="Calibri" w:eastAsia="Calibri" w:hAnsi="Calibri" w:cs="Calibri"/>
          <w:color w:val="000000" w:themeColor="text1"/>
          <w:sz w:val="20"/>
          <w:szCs w:val="20"/>
        </w:rPr>
        <w:t>Podle výchozího stavu a s ohledem na demografický vývoj v</w:t>
      </w:r>
      <w:r w:rsidR="378D09C7" w:rsidRPr="001478A4">
        <w:rPr>
          <w:rFonts w:ascii="Calibri" w:eastAsia="Calibri" w:hAnsi="Calibri" w:cs="Calibri"/>
          <w:color w:val="000000" w:themeColor="text1"/>
          <w:sz w:val="20"/>
          <w:szCs w:val="20"/>
        </w:rPr>
        <w:t>ytvářet nové kapacity středních škol</w:t>
      </w:r>
      <w:r w:rsidRPr="001478A4">
        <w:rPr>
          <w:rFonts w:ascii="Calibri" w:eastAsia="Calibri" w:hAnsi="Calibri" w:cs="Calibri"/>
          <w:color w:val="000000" w:themeColor="text1"/>
          <w:sz w:val="20"/>
          <w:szCs w:val="20"/>
        </w:rPr>
        <w:t>, resp. uzpůsobovat jejich oborovou strukturu a posilovat podíl oborů gymnázium a zejména lyceum</w:t>
      </w:r>
      <w:r w:rsidR="002E3EF4">
        <w:rPr>
          <w:rFonts w:ascii="Calibri" w:eastAsia="Calibri" w:hAnsi="Calibri" w:cs="Calibri"/>
          <w:color w:val="000000" w:themeColor="text1"/>
          <w:sz w:val="20"/>
          <w:szCs w:val="20"/>
        </w:rPr>
        <w:t>.</w:t>
      </w:r>
    </w:p>
    <w:p w14:paraId="73ADC2EB" w14:textId="409E5CAD" w:rsidR="00921369" w:rsidRPr="001478A4" w:rsidRDefault="378D09C7" w:rsidP="00D023A4">
      <w:pPr>
        <w:pStyle w:val="Odstavecseseznamem"/>
        <w:numPr>
          <w:ilvl w:val="0"/>
          <w:numId w:val="161"/>
        </w:numPr>
        <w:spacing w:after="0" w:line="240" w:lineRule="auto"/>
        <w:rPr>
          <w:rFonts w:ascii="Calibri" w:eastAsia="Calibri" w:hAnsi="Calibri" w:cs="Calibri"/>
          <w:color w:val="000000" w:themeColor="text1"/>
          <w:sz w:val="20"/>
          <w:szCs w:val="20"/>
        </w:rPr>
      </w:pPr>
      <w:r w:rsidRPr="001478A4">
        <w:rPr>
          <w:rFonts w:ascii="Calibri" w:eastAsia="Calibri" w:hAnsi="Calibri" w:cs="Calibri"/>
          <w:color w:val="000000" w:themeColor="text1"/>
          <w:sz w:val="20"/>
          <w:szCs w:val="20"/>
        </w:rPr>
        <w:t>Restrukturalizovat otevírané obory vzdělání v prvních ročnících SŠ (ve spolupráci s hospodářskou sférou v regionu) včetně víceoborových tříd a tříd s malou naplněností</w:t>
      </w:r>
      <w:r w:rsidR="002E3EF4">
        <w:rPr>
          <w:rFonts w:ascii="Calibri" w:eastAsia="Calibri" w:hAnsi="Calibri" w:cs="Calibri"/>
          <w:color w:val="000000" w:themeColor="text1"/>
          <w:sz w:val="20"/>
          <w:szCs w:val="20"/>
        </w:rPr>
        <w:t>.</w:t>
      </w:r>
    </w:p>
    <w:p w14:paraId="6C1BB76A" w14:textId="59748B63" w:rsidR="00921369" w:rsidRPr="001478A4" w:rsidRDefault="378D09C7" w:rsidP="00D023A4">
      <w:pPr>
        <w:pStyle w:val="Odstavecseseznamem"/>
        <w:numPr>
          <w:ilvl w:val="0"/>
          <w:numId w:val="161"/>
        </w:numPr>
        <w:spacing w:after="0" w:line="240" w:lineRule="auto"/>
        <w:rPr>
          <w:rFonts w:ascii="Calibri" w:eastAsia="Calibri" w:hAnsi="Calibri" w:cs="Calibri"/>
          <w:color w:val="000000" w:themeColor="text1"/>
          <w:sz w:val="20"/>
          <w:szCs w:val="20"/>
        </w:rPr>
      </w:pPr>
      <w:r w:rsidRPr="001478A4">
        <w:rPr>
          <w:rFonts w:ascii="Calibri" w:eastAsia="Calibri" w:hAnsi="Calibri" w:cs="Calibri"/>
          <w:color w:val="000000" w:themeColor="text1"/>
          <w:sz w:val="20"/>
          <w:szCs w:val="20"/>
        </w:rPr>
        <w:t>Upřednostňovat žádané obory vzdělání, které umožňují navazující studium ve vyšších odborných a vysokých školách na úkor neobsazovaných oborů vzdělání</w:t>
      </w:r>
      <w:r w:rsidR="002E3EF4">
        <w:rPr>
          <w:rFonts w:ascii="Calibri" w:eastAsia="Calibri" w:hAnsi="Calibri" w:cs="Calibri"/>
          <w:color w:val="000000" w:themeColor="text1"/>
          <w:sz w:val="20"/>
          <w:szCs w:val="20"/>
        </w:rPr>
        <w:t>.</w:t>
      </w:r>
      <w:r w:rsidRPr="001478A4">
        <w:rPr>
          <w:rFonts w:ascii="Calibri" w:eastAsia="Calibri" w:hAnsi="Calibri" w:cs="Calibri"/>
          <w:color w:val="000000" w:themeColor="text1"/>
          <w:sz w:val="20"/>
          <w:szCs w:val="20"/>
        </w:rPr>
        <w:t xml:space="preserve">     </w:t>
      </w:r>
    </w:p>
    <w:p w14:paraId="4D9C2B37" w14:textId="74EF2178" w:rsidR="00921369" w:rsidRPr="001478A4" w:rsidRDefault="00921369" w:rsidP="00D023A4">
      <w:pPr>
        <w:pStyle w:val="Odstavecseseznamem"/>
        <w:numPr>
          <w:ilvl w:val="0"/>
          <w:numId w:val="161"/>
        </w:numPr>
        <w:spacing w:after="0" w:line="240" w:lineRule="auto"/>
        <w:rPr>
          <w:rFonts w:ascii="Calibri" w:eastAsia="Calibri" w:hAnsi="Calibri" w:cs="Calibri"/>
          <w:color w:val="000000" w:themeColor="text1"/>
          <w:sz w:val="20"/>
          <w:szCs w:val="20"/>
        </w:rPr>
      </w:pPr>
      <w:r w:rsidRPr="001478A4">
        <w:rPr>
          <w:rFonts w:ascii="Calibri" w:eastAsia="Calibri" w:hAnsi="Calibri" w:cs="Calibri"/>
          <w:color w:val="000000" w:themeColor="text1"/>
          <w:sz w:val="20"/>
          <w:szCs w:val="20"/>
        </w:rPr>
        <w:lastRenderedPageBreak/>
        <w:t>Navýšit počet žáků ve třídách na povolenou kvótu 34 žáků/třída v nezbytných případech podle platných právních předpisů</w:t>
      </w:r>
      <w:r w:rsidR="002E3EF4">
        <w:rPr>
          <w:rFonts w:ascii="Calibri" w:eastAsia="Calibri" w:hAnsi="Calibri" w:cs="Calibri"/>
          <w:color w:val="000000" w:themeColor="text1"/>
          <w:sz w:val="20"/>
          <w:szCs w:val="20"/>
        </w:rPr>
        <w:t>.</w:t>
      </w:r>
    </w:p>
    <w:p w14:paraId="30D63C74" w14:textId="18A01F67" w:rsidR="00921369" w:rsidRPr="001478A4" w:rsidRDefault="00F73D60" w:rsidP="00D023A4">
      <w:pPr>
        <w:pStyle w:val="Odstavecseseznamem"/>
        <w:numPr>
          <w:ilvl w:val="0"/>
          <w:numId w:val="161"/>
        </w:numPr>
        <w:spacing w:after="0" w:line="240" w:lineRule="auto"/>
        <w:rPr>
          <w:rFonts w:ascii="Calibri" w:eastAsia="Calibri" w:hAnsi="Calibri" w:cs="Calibri"/>
          <w:color w:val="000000" w:themeColor="text1"/>
          <w:sz w:val="20"/>
          <w:szCs w:val="20"/>
        </w:rPr>
      </w:pPr>
      <w:r w:rsidRPr="001478A4">
        <w:rPr>
          <w:rFonts w:ascii="Calibri" w:eastAsia="Calibri" w:hAnsi="Calibri" w:cs="Calibri"/>
          <w:color w:val="000000" w:themeColor="text1"/>
          <w:sz w:val="20"/>
          <w:szCs w:val="20"/>
        </w:rPr>
        <w:t xml:space="preserve">Plánovat </w:t>
      </w:r>
      <w:r w:rsidR="00921369" w:rsidRPr="001478A4">
        <w:rPr>
          <w:rFonts w:ascii="Calibri" w:eastAsia="Calibri" w:hAnsi="Calibri" w:cs="Calibri"/>
          <w:color w:val="000000" w:themeColor="text1"/>
          <w:sz w:val="20"/>
          <w:szCs w:val="20"/>
        </w:rPr>
        <w:t>v porovnání s dlouhodobějšími výhledy vzdělávacích perspektiv v regionu s ohledem na</w:t>
      </w:r>
    </w:p>
    <w:p w14:paraId="25D9F27A" w14:textId="77777777" w:rsidR="00921369" w:rsidRPr="001478A4" w:rsidRDefault="00921369" w:rsidP="00D023A4">
      <w:pPr>
        <w:pStyle w:val="Odstavecseseznamem"/>
        <w:numPr>
          <w:ilvl w:val="1"/>
          <w:numId w:val="151"/>
        </w:numPr>
        <w:spacing w:after="0" w:line="240" w:lineRule="auto"/>
        <w:rPr>
          <w:rFonts w:ascii="Calibri" w:eastAsia="Calibri" w:hAnsi="Calibri" w:cs="Calibri"/>
          <w:color w:val="000000" w:themeColor="text1"/>
          <w:sz w:val="20"/>
          <w:szCs w:val="20"/>
        </w:rPr>
      </w:pPr>
      <w:r w:rsidRPr="001478A4">
        <w:rPr>
          <w:rFonts w:ascii="Calibri" w:eastAsia="Calibri" w:hAnsi="Calibri" w:cs="Calibri"/>
          <w:color w:val="000000" w:themeColor="text1"/>
          <w:sz w:val="20"/>
          <w:szCs w:val="20"/>
        </w:rPr>
        <w:t xml:space="preserve">rozvoj svého území, </w:t>
      </w:r>
    </w:p>
    <w:p w14:paraId="3537FEF9" w14:textId="77777777" w:rsidR="00921369" w:rsidRPr="001478A4" w:rsidRDefault="00921369" w:rsidP="00D023A4">
      <w:pPr>
        <w:pStyle w:val="Odstavecseseznamem"/>
        <w:numPr>
          <w:ilvl w:val="1"/>
          <w:numId w:val="151"/>
        </w:numPr>
        <w:spacing w:after="0" w:line="240" w:lineRule="auto"/>
        <w:rPr>
          <w:rFonts w:ascii="Calibri" w:eastAsia="Calibri" w:hAnsi="Calibri" w:cs="Calibri"/>
          <w:color w:val="000000" w:themeColor="text1"/>
          <w:sz w:val="20"/>
          <w:szCs w:val="20"/>
        </w:rPr>
      </w:pPr>
      <w:r w:rsidRPr="001478A4">
        <w:rPr>
          <w:rFonts w:ascii="Calibri" w:eastAsia="Calibri" w:hAnsi="Calibri" w:cs="Calibri"/>
          <w:color w:val="000000" w:themeColor="text1"/>
          <w:sz w:val="20"/>
          <w:szCs w:val="20"/>
        </w:rPr>
        <w:t xml:space="preserve">předpokládaný vývoj demografické křivky v kraji, </w:t>
      </w:r>
    </w:p>
    <w:p w14:paraId="403D6954" w14:textId="77777777" w:rsidR="00921369" w:rsidRPr="001478A4" w:rsidRDefault="00921369" w:rsidP="00D023A4">
      <w:pPr>
        <w:pStyle w:val="Odstavecseseznamem"/>
        <w:numPr>
          <w:ilvl w:val="1"/>
          <w:numId w:val="151"/>
        </w:numPr>
        <w:spacing w:after="0" w:line="240" w:lineRule="auto"/>
        <w:rPr>
          <w:rFonts w:ascii="Calibri" w:eastAsia="Calibri" w:hAnsi="Calibri" w:cs="Calibri"/>
          <w:color w:val="000000" w:themeColor="text1"/>
          <w:sz w:val="20"/>
          <w:szCs w:val="20"/>
        </w:rPr>
      </w:pPr>
      <w:r w:rsidRPr="001478A4">
        <w:rPr>
          <w:rFonts w:ascii="Calibri" w:eastAsia="Calibri" w:hAnsi="Calibri" w:cs="Calibri"/>
          <w:color w:val="000000" w:themeColor="text1"/>
          <w:sz w:val="20"/>
          <w:szCs w:val="20"/>
        </w:rPr>
        <w:t xml:space="preserve">uplatnitelnost absolventů na trhu práce a </w:t>
      </w:r>
    </w:p>
    <w:p w14:paraId="0EFE9150" w14:textId="1549BE94" w:rsidR="00921369" w:rsidRPr="001478A4" w:rsidRDefault="00921369" w:rsidP="00D023A4">
      <w:pPr>
        <w:pStyle w:val="Odstavecseseznamem"/>
        <w:numPr>
          <w:ilvl w:val="1"/>
          <w:numId w:val="151"/>
        </w:numPr>
        <w:spacing w:after="0" w:line="240" w:lineRule="auto"/>
        <w:rPr>
          <w:rFonts w:ascii="Calibri" w:eastAsia="Calibri" w:hAnsi="Calibri" w:cs="Calibri"/>
          <w:color w:val="000000" w:themeColor="text1"/>
          <w:sz w:val="20"/>
          <w:szCs w:val="20"/>
        </w:rPr>
      </w:pPr>
      <w:r w:rsidRPr="001478A4">
        <w:rPr>
          <w:rFonts w:ascii="Calibri" w:eastAsia="Calibri" w:hAnsi="Calibri" w:cs="Calibri"/>
          <w:color w:val="000000" w:themeColor="text1"/>
          <w:sz w:val="20"/>
          <w:szCs w:val="20"/>
        </w:rPr>
        <w:t>dostupnost vzdělávání podle místních podmínek</w:t>
      </w:r>
      <w:r w:rsidR="000022AA">
        <w:rPr>
          <w:rFonts w:ascii="Calibri" w:eastAsia="Calibri" w:hAnsi="Calibri" w:cs="Calibri"/>
          <w:color w:val="000000" w:themeColor="text1"/>
          <w:sz w:val="20"/>
          <w:szCs w:val="20"/>
        </w:rPr>
        <w:t>.</w:t>
      </w:r>
      <w:r w:rsidRPr="001478A4">
        <w:rPr>
          <w:rFonts w:ascii="Calibri" w:eastAsia="Calibri" w:hAnsi="Calibri" w:cs="Calibri"/>
          <w:color w:val="000000" w:themeColor="text1"/>
          <w:sz w:val="20"/>
          <w:szCs w:val="20"/>
        </w:rPr>
        <w:t xml:space="preserve"> </w:t>
      </w:r>
    </w:p>
    <w:p w14:paraId="57195CB7" w14:textId="6C64666B" w:rsidR="00921369" w:rsidRPr="001478A4" w:rsidRDefault="00921369" w:rsidP="00D023A4">
      <w:pPr>
        <w:pStyle w:val="Odstavecseseznamem"/>
        <w:numPr>
          <w:ilvl w:val="0"/>
          <w:numId w:val="161"/>
        </w:numPr>
        <w:spacing w:after="0" w:line="240" w:lineRule="auto"/>
        <w:rPr>
          <w:rFonts w:ascii="Calibri" w:eastAsia="Calibri" w:hAnsi="Calibri" w:cs="Calibri"/>
          <w:color w:val="000000" w:themeColor="text1"/>
          <w:sz w:val="20"/>
          <w:szCs w:val="20"/>
        </w:rPr>
      </w:pPr>
      <w:r w:rsidRPr="001478A4">
        <w:rPr>
          <w:rFonts w:ascii="Calibri" w:eastAsia="Calibri" w:hAnsi="Calibri" w:cs="Calibri"/>
          <w:color w:val="000000" w:themeColor="text1"/>
          <w:sz w:val="20"/>
          <w:szCs w:val="20"/>
        </w:rPr>
        <w:t xml:space="preserve"> </w:t>
      </w:r>
      <w:r w:rsidR="6C7E2554" w:rsidRPr="43F2404A">
        <w:rPr>
          <w:rFonts w:ascii="Calibri" w:eastAsia="Calibri" w:hAnsi="Calibri" w:cs="Calibri"/>
          <w:color w:val="000000" w:themeColor="text1"/>
          <w:sz w:val="20"/>
          <w:szCs w:val="20"/>
        </w:rPr>
        <w:t>Racionalizovat oborovou strukturu středního vzdělávání v kraji/regionu, která bude zohledňovat jak pracovní uplatnění absolventů v regionu, tak perspektivu jejich osobnostního rozvoje a dalších vzdělávacích cest (koncepční plánování kraje ve spolupráci s řediteli SŠ a zaměstnavateli, transformace části kapacit odborných maturitních oborů na lycea, podpora nových kapacit a institucí lyceí).</w:t>
      </w:r>
      <w:r w:rsidRPr="43F2404A">
        <w:rPr>
          <w:rFonts w:ascii="Calibri" w:eastAsia="Calibri" w:hAnsi="Calibri" w:cs="Calibri"/>
          <w:color w:val="000000" w:themeColor="text1"/>
          <w:sz w:val="20"/>
          <w:szCs w:val="20"/>
        </w:rPr>
        <w:t xml:space="preserve">     </w:t>
      </w:r>
    </w:p>
    <w:p w14:paraId="0306AA3B" w14:textId="77643337" w:rsidR="00921369" w:rsidRPr="001478A4" w:rsidRDefault="00F73D60" w:rsidP="00D023A4">
      <w:pPr>
        <w:pStyle w:val="Odstavecseseznamem"/>
        <w:numPr>
          <w:ilvl w:val="0"/>
          <w:numId w:val="161"/>
        </w:numPr>
        <w:spacing w:after="0" w:line="240" w:lineRule="auto"/>
        <w:rPr>
          <w:rFonts w:ascii="Calibri" w:eastAsia="Calibri" w:hAnsi="Calibri" w:cs="Calibri"/>
          <w:color w:val="000000" w:themeColor="text1"/>
          <w:sz w:val="20"/>
          <w:szCs w:val="20"/>
        </w:rPr>
      </w:pPr>
      <w:r w:rsidRPr="001478A4">
        <w:rPr>
          <w:rFonts w:ascii="Calibri" w:eastAsia="Calibri" w:hAnsi="Calibri" w:cs="Calibri"/>
          <w:color w:val="000000" w:themeColor="text1"/>
          <w:sz w:val="20"/>
          <w:szCs w:val="20"/>
        </w:rPr>
        <w:t xml:space="preserve">Posílit </w:t>
      </w:r>
      <w:r w:rsidR="00921369" w:rsidRPr="001478A4">
        <w:rPr>
          <w:rFonts w:ascii="Calibri" w:eastAsia="Calibri" w:hAnsi="Calibri" w:cs="Calibri"/>
          <w:color w:val="000000" w:themeColor="text1"/>
          <w:sz w:val="20"/>
          <w:szCs w:val="20"/>
        </w:rPr>
        <w:t>komunikac</w:t>
      </w:r>
      <w:r w:rsidRPr="001478A4">
        <w:rPr>
          <w:rFonts w:ascii="Calibri" w:eastAsia="Calibri" w:hAnsi="Calibri" w:cs="Calibri"/>
          <w:color w:val="000000" w:themeColor="text1"/>
          <w:sz w:val="20"/>
          <w:szCs w:val="20"/>
        </w:rPr>
        <w:t>i</w:t>
      </w:r>
      <w:r w:rsidR="00921369" w:rsidRPr="001478A4">
        <w:rPr>
          <w:rFonts w:ascii="Calibri" w:eastAsia="Calibri" w:hAnsi="Calibri" w:cs="Calibri"/>
          <w:color w:val="000000" w:themeColor="text1"/>
          <w:sz w:val="20"/>
          <w:szCs w:val="20"/>
        </w:rPr>
        <w:t xml:space="preserve"> krajských samospráv o dostupnosti vzdělávacích příležitostí v sousedících oblastech mezi kraji</w:t>
      </w:r>
    </w:p>
    <w:p w14:paraId="31BD536E" w14:textId="0500E792" w:rsidR="00921369" w:rsidRPr="001478A4" w:rsidRDefault="00F73D60" w:rsidP="00D023A4">
      <w:pPr>
        <w:pStyle w:val="Odstavecseseznamem"/>
        <w:numPr>
          <w:ilvl w:val="0"/>
          <w:numId w:val="161"/>
        </w:numPr>
        <w:spacing w:after="0" w:line="240" w:lineRule="auto"/>
        <w:rPr>
          <w:rFonts w:ascii="Calibri" w:eastAsia="Calibri" w:hAnsi="Calibri" w:cs="Calibri"/>
          <w:color w:val="000000" w:themeColor="text1"/>
          <w:sz w:val="20"/>
          <w:szCs w:val="20"/>
        </w:rPr>
      </w:pPr>
      <w:r w:rsidRPr="001478A4">
        <w:rPr>
          <w:rFonts w:ascii="Calibri" w:eastAsia="Calibri" w:hAnsi="Calibri" w:cs="Calibri"/>
          <w:color w:val="000000" w:themeColor="text1"/>
          <w:sz w:val="20"/>
          <w:szCs w:val="20"/>
        </w:rPr>
        <w:t>Vytvořit</w:t>
      </w:r>
      <w:r w:rsidR="00921369" w:rsidRPr="001478A4">
        <w:rPr>
          <w:rFonts w:ascii="Calibri" w:eastAsia="Calibri" w:hAnsi="Calibri" w:cs="Calibri"/>
          <w:color w:val="000000" w:themeColor="text1"/>
          <w:sz w:val="20"/>
          <w:szCs w:val="20"/>
        </w:rPr>
        <w:t xml:space="preserve"> evaluační mechanism</w:t>
      </w:r>
      <w:r w:rsidRPr="001478A4">
        <w:rPr>
          <w:rFonts w:ascii="Calibri" w:eastAsia="Calibri" w:hAnsi="Calibri" w:cs="Calibri"/>
          <w:color w:val="000000" w:themeColor="text1"/>
          <w:sz w:val="20"/>
          <w:szCs w:val="20"/>
        </w:rPr>
        <w:t>y</w:t>
      </w:r>
      <w:r w:rsidR="00921369" w:rsidRPr="001478A4">
        <w:rPr>
          <w:rFonts w:ascii="Calibri" w:eastAsia="Calibri" w:hAnsi="Calibri" w:cs="Calibri"/>
          <w:color w:val="000000" w:themeColor="text1"/>
          <w:sz w:val="20"/>
          <w:szCs w:val="20"/>
        </w:rPr>
        <w:t xml:space="preserve"> středního vzdělávání v regionu (např. s využitím informací o vzdělávacích drahách žáků)</w:t>
      </w:r>
      <w:r w:rsidR="002E3EF4">
        <w:rPr>
          <w:rFonts w:ascii="Calibri" w:eastAsia="Calibri" w:hAnsi="Calibri" w:cs="Calibri"/>
          <w:color w:val="000000" w:themeColor="text1"/>
          <w:sz w:val="20"/>
          <w:szCs w:val="20"/>
        </w:rPr>
        <w:t>.</w:t>
      </w:r>
    </w:p>
    <w:p w14:paraId="3130BA5C" w14:textId="2B31A75C" w:rsidR="008257CF" w:rsidRPr="00373269" w:rsidRDefault="000B3559" w:rsidP="00373269">
      <w:pPr>
        <w:pStyle w:val="paragraph"/>
        <w:spacing w:before="0" w:beforeAutospacing="0" w:after="0" w:afterAutospacing="0" w:line="259" w:lineRule="auto"/>
        <w:ind w:right="78"/>
        <w:jc w:val="left"/>
        <w:rPr>
          <w:rFonts w:asciiTheme="minorHAnsi" w:eastAsia="Calibri" w:hAnsiTheme="minorHAnsi" w:cstheme="minorHAnsi"/>
          <w:sz w:val="20"/>
          <w:szCs w:val="20"/>
        </w:rPr>
        <w:sectPr w:rsidR="008257CF" w:rsidRPr="00373269" w:rsidSect="00802B98">
          <w:headerReference w:type="default" r:id="rId37"/>
          <w:footerReference w:type="default" r:id="rId38"/>
          <w:headerReference w:type="first" r:id="rId39"/>
          <w:footerReference w:type="first" r:id="rId40"/>
          <w:pgSz w:w="11906" w:h="16838"/>
          <w:pgMar w:top="851" w:right="707" w:bottom="567" w:left="1417" w:header="708" w:footer="140" w:gutter="0"/>
          <w:cols w:space="708"/>
          <w:titlePg/>
          <w:docGrid w:linePitch="360"/>
        </w:sectPr>
      </w:pPr>
      <w:r w:rsidRPr="001478A4">
        <w:rPr>
          <w:sz w:val="20"/>
          <w:szCs w:val="20"/>
        </w:rPr>
        <w:br/>
      </w:r>
    </w:p>
    <w:p w14:paraId="6406D08B" w14:textId="32A4F23C" w:rsidR="00F73D60" w:rsidRDefault="00F73D60" w:rsidP="00D023A4">
      <w:pPr>
        <w:pStyle w:val="Nadpis1"/>
        <w:numPr>
          <w:ilvl w:val="0"/>
          <w:numId w:val="153"/>
        </w:numPr>
        <w:rPr>
          <w:rStyle w:val="Nadpis1Char"/>
        </w:rPr>
      </w:pPr>
      <w:bookmarkStart w:id="147" w:name="_Toc147160211"/>
      <w:bookmarkStart w:id="148" w:name="_Toc132722159"/>
      <w:r w:rsidRPr="007E4B2C">
        <w:rPr>
          <w:rStyle w:val="Nadpis1Char"/>
        </w:rPr>
        <w:lastRenderedPageBreak/>
        <w:t>STRATEGIE</w:t>
      </w:r>
      <w:r w:rsidRPr="00DE1A1B">
        <w:rPr>
          <w:rStyle w:val="Nadpis1Char"/>
        </w:rPr>
        <w:t xml:space="preserve"> ROZVOJE REGIONÁLNÍHO ŠKOLSTVÍ</w:t>
      </w:r>
      <w:r>
        <w:rPr>
          <w:rStyle w:val="Nadpis1Char"/>
        </w:rPr>
        <w:t xml:space="preserve"> – </w:t>
      </w:r>
      <w:r w:rsidR="0088201E">
        <w:rPr>
          <w:rStyle w:val="Nadpis1Char"/>
        </w:rPr>
        <w:t>KARTY OPATŘENÍ</w:t>
      </w:r>
      <w:bookmarkEnd w:id="147"/>
    </w:p>
    <w:bookmarkEnd w:id="148"/>
    <w:p w14:paraId="36868AE9" w14:textId="7CEDAB4E" w:rsidR="00440200" w:rsidRPr="00636AF1" w:rsidRDefault="00440200" w:rsidP="00636AF1"/>
    <w:p w14:paraId="1C686E57" w14:textId="1413AD11" w:rsidR="000A3D03" w:rsidRPr="000A3D03" w:rsidRDefault="000A3D03" w:rsidP="00F103CB">
      <w:pPr>
        <w:pStyle w:val="Nadpis1"/>
        <w:numPr>
          <w:ilvl w:val="0"/>
          <w:numId w:val="0"/>
        </w:numPr>
        <w:ind w:left="432" w:hanging="432"/>
        <w:rPr>
          <w:sz w:val="18"/>
          <w:szCs w:val="18"/>
          <w:lang w:eastAsia="cs-CZ"/>
        </w:rPr>
      </w:pPr>
      <w:bookmarkStart w:id="149" w:name="_Toc147160212"/>
      <w:bookmarkStart w:id="150" w:name="_Toc132722160"/>
      <w:r w:rsidRPr="000A3D03">
        <w:rPr>
          <w:lang w:eastAsia="cs-CZ"/>
        </w:rPr>
        <w:t>A. Kvalitní a dostupné předškolní vzdělávání</w:t>
      </w:r>
      <w:bookmarkEnd w:id="149"/>
      <w:bookmarkEnd w:id="150"/>
      <w:r w:rsidRPr="000A3D03">
        <w:rPr>
          <w:b/>
          <w:bCs/>
          <w:lang w:eastAsia="cs-CZ"/>
        </w:rPr>
        <w:t> </w:t>
      </w:r>
      <w:r w:rsidRPr="000A3D03">
        <w:rPr>
          <w:lang w:eastAsia="cs-CZ"/>
        </w:rPr>
        <w:t> </w:t>
      </w:r>
    </w:p>
    <w:p w14:paraId="62EE9748" w14:textId="4420FB69" w:rsidR="002A0FF9" w:rsidRPr="003F064B" w:rsidRDefault="000A3D03" w:rsidP="00A94088">
      <w:pPr>
        <w:rPr>
          <w:color w:val="auto"/>
          <w:lang w:eastAsia="cs-CZ"/>
        </w:rPr>
      </w:pPr>
      <w:r w:rsidRPr="003F064B">
        <w:rPr>
          <w:color w:val="auto"/>
          <w:lang w:eastAsia="cs-CZ"/>
        </w:rPr>
        <w:t>Předškolní vzdělávání (PV) tvoří důležitou součást českého vzdělávacího systému. Hraje významnou roli v</w:t>
      </w:r>
      <w:r w:rsidR="00E40297">
        <w:rPr>
          <w:color w:val="auto"/>
          <w:lang w:eastAsia="cs-CZ"/>
        </w:rPr>
        <w:t> </w:t>
      </w:r>
      <w:r w:rsidRPr="003F064B">
        <w:rPr>
          <w:color w:val="auto"/>
          <w:lang w:eastAsia="cs-CZ"/>
        </w:rPr>
        <w:t>celkovém procesu socializace dítěte a je to předpoklad jeho všestranné přípravy na školu. Kvalitní předškolní vzdělání má nezpochybnitelný vliv na úspěšnost dítěte (žáka) na vyšších stupních vzdělání. Tento efekt je ještě výraznější u dětí z méně podnětného sociokulturního prostředí. Účast na předškolním vzdělávání po dobu dvou až tří let podle mnoha studií snižuje riziko předčasného odchodu ze vzdělávání mnohem výrazněji než pouhý jeden </w:t>
      </w:r>
      <w:r w:rsidR="006D474B" w:rsidRPr="003F064B">
        <w:rPr>
          <w:color w:val="auto"/>
          <w:lang w:eastAsia="cs-CZ"/>
        </w:rPr>
        <w:t>rok.</w:t>
      </w:r>
      <w:r w:rsidRPr="003F064B">
        <w:rPr>
          <w:color w:val="auto"/>
          <w:lang w:eastAsia="cs-CZ"/>
        </w:rPr>
        <w:t> </w:t>
      </w:r>
    </w:p>
    <w:p w14:paraId="7CCF07AC" w14:textId="77777777" w:rsidR="000A3D03" w:rsidRPr="003F064B" w:rsidRDefault="000A3D03" w:rsidP="00A94088">
      <w:pPr>
        <w:rPr>
          <w:b/>
          <w:bCs/>
          <w:color w:val="auto"/>
          <w:sz w:val="18"/>
          <w:szCs w:val="18"/>
          <w:lang w:eastAsia="cs-CZ"/>
        </w:rPr>
      </w:pPr>
      <w:r w:rsidRPr="003F064B">
        <w:rPr>
          <w:b/>
          <w:bCs/>
          <w:color w:val="auto"/>
          <w:lang w:eastAsia="cs-CZ"/>
        </w:rPr>
        <w:t>Popis cíle </w:t>
      </w:r>
    </w:p>
    <w:p w14:paraId="4B364119" w14:textId="3930D956" w:rsidR="002A0FF9" w:rsidRPr="006B0F22" w:rsidRDefault="000A3D03" w:rsidP="00A94088">
      <w:r w:rsidRPr="003F064B">
        <w:rPr>
          <w:color w:val="auto"/>
          <w:lang w:eastAsia="cs-CZ"/>
        </w:rPr>
        <w:t xml:space="preserve">Hlavním cílem této priority je zvýšení kvality a dostupnosti předškolního vzdělávání a zapojení do něj co nejvyššího počtu dětí v České republice, a to již od tří let věku. Vzdělávání v raném dětství hraje klíčovou roli nejen pro </w:t>
      </w:r>
      <w:r w:rsidRPr="00383183">
        <w:rPr>
          <w:color w:val="auto"/>
          <w:lang w:eastAsia="cs-CZ"/>
        </w:rPr>
        <w:t>kognitivní a emocionální rozvoj dětí, ale i pro</w:t>
      </w:r>
      <w:r w:rsidR="002A0FF9" w:rsidRPr="00383183">
        <w:rPr>
          <w:color w:val="auto"/>
          <w:lang w:eastAsia="cs-CZ"/>
        </w:rPr>
        <w:t xml:space="preserve"> </w:t>
      </w:r>
      <w:r w:rsidRPr="00383183">
        <w:rPr>
          <w:color w:val="auto"/>
          <w:lang w:eastAsia="cs-CZ"/>
        </w:rPr>
        <w:t>připravenost na celoživotní učení a rozvoj jejich</w:t>
      </w:r>
      <w:r w:rsidR="008802B3">
        <w:rPr>
          <w:rStyle w:val="normaltextrun"/>
        </w:rPr>
        <w:br/>
      </w:r>
      <w:proofErr w:type="spellStart"/>
      <w:r w:rsidRPr="00383183">
        <w:rPr>
          <w:color w:val="auto"/>
          <w:lang w:eastAsia="cs-CZ"/>
        </w:rPr>
        <w:t>well</w:t>
      </w:r>
      <w:r w:rsidR="008F4E1E">
        <w:rPr>
          <w:color w:val="auto"/>
          <w:lang w:eastAsia="cs-CZ"/>
        </w:rPr>
        <w:t>-</w:t>
      </w:r>
      <w:r w:rsidRPr="00383183">
        <w:rPr>
          <w:color w:val="auto"/>
          <w:lang w:eastAsia="cs-CZ"/>
        </w:rPr>
        <w:t>beingu</w:t>
      </w:r>
      <w:proofErr w:type="spellEnd"/>
      <w:r w:rsidRPr="00383183">
        <w:rPr>
          <w:color w:val="auto"/>
          <w:lang w:eastAsia="cs-CZ"/>
        </w:rPr>
        <w:t xml:space="preserve">. </w:t>
      </w:r>
      <w:r w:rsidR="002A0FF9" w:rsidRPr="00383183">
        <w:rPr>
          <w:color w:val="auto"/>
          <w:lang w:eastAsia="cs-CZ"/>
        </w:rPr>
        <w:t xml:space="preserve">Je třeba zmínit, že v rámci služeb </w:t>
      </w:r>
      <w:r w:rsidR="009048B8">
        <w:rPr>
          <w:color w:val="auto"/>
          <w:lang w:eastAsia="cs-CZ"/>
        </w:rPr>
        <w:t xml:space="preserve">pro děti </w:t>
      </w:r>
      <w:r w:rsidR="009F2B75">
        <w:rPr>
          <w:color w:val="auto"/>
          <w:lang w:eastAsia="cs-CZ"/>
        </w:rPr>
        <w:t xml:space="preserve">raného věku </w:t>
      </w:r>
      <w:r w:rsidR="002A0FF9" w:rsidRPr="00383183">
        <w:rPr>
          <w:color w:val="auto"/>
          <w:lang w:eastAsia="cs-CZ"/>
        </w:rPr>
        <w:t>v ČR funguje ještě síť dětských skupin, které nejsou součástí vzdělávacího systému a má je v gesci MPSV. Tyto skupiny poskytují pravidelnou péči o děti</w:t>
      </w:r>
      <w:r w:rsidR="00D40873">
        <w:rPr>
          <w:color w:val="auto"/>
          <w:lang w:eastAsia="cs-CZ"/>
        </w:rPr>
        <w:t xml:space="preserve"> </w:t>
      </w:r>
      <w:r w:rsidR="002A0FF9" w:rsidRPr="00383183">
        <w:rPr>
          <w:color w:val="auto"/>
          <w:lang w:eastAsia="cs-CZ"/>
        </w:rPr>
        <w:t>již od 6 měsíců věku a mohou přispět v raném věku k hladkému přechodu do předškolního vzdělávání.</w:t>
      </w:r>
    </w:p>
    <w:p w14:paraId="118D0A02" w14:textId="34B957E2" w:rsidR="000A3D03" w:rsidRPr="003F064B" w:rsidRDefault="000A3D03" w:rsidP="00A94088">
      <w:pPr>
        <w:rPr>
          <w:color w:val="auto"/>
          <w:sz w:val="18"/>
          <w:szCs w:val="18"/>
          <w:lang w:eastAsia="cs-CZ"/>
        </w:rPr>
      </w:pPr>
      <w:r w:rsidRPr="003F064B">
        <w:rPr>
          <w:color w:val="auto"/>
          <w:lang w:eastAsia="cs-CZ"/>
        </w:rPr>
        <w:t>Děti, které se účastní kvalitní</w:t>
      </w:r>
      <w:r w:rsidR="00974593">
        <w:rPr>
          <w:color w:val="auto"/>
          <w:lang w:eastAsia="cs-CZ"/>
        </w:rPr>
        <w:t>ho</w:t>
      </w:r>
      <w:r w:rsidRPr="003F064B">
        <w:rPr>
          <w:color w:val="auto"/>
          <w:lang w:eastAsia="cs-CZ"/>
        </w:rPr>
        <w:t xml:space="preserve"> </w:t>
      </w:r>
      <w:r w:rsidR="002D554F">
        <w:rPr>
          <w:color w:val="auto"/>
          <w:lang w:eastAsia="cs-CZ"/>
        </w:rPr>
        <w:t xml:space="preserve">předškolního </w:t>
      </w:r>
      <w:r w:rsidR="00421255">
        <w:rPr>
          <w:color w:val="auto"/>
          <w:lang w:eastAsia="cs-CZ"/>
        </w:rPr>
        <w:t xml:space="preserve">vzdělávání </w:t>
      </w:r>
      <w:r w:rsidRPr="003F064B">
        <w:rPr>
          <w:color w:val="auto"/>
          <w:lang w:eastAsia="cs-CZ"/>
        </w:rPr>
        <w:t>v raném věku, mají vyšší pravděpodobnost lepších výsledků a nižší pravděpodobnost předčasných odchodů ze vzdělávání. To platí zejména pro děti ze znevýhodněného socioekonomického prostředí, které mají často méně příležitostí tyto schopnosti rozvíjet v</w:t>
      </w:r>
      <w:r w:rsidR="00542F21">
        <w:rPr>
          <w:color w:val="auto"/>
          <w:lang w:eastAsia="cs-CZ"/>
        </w:rPr>
        <w:t> </w:t>
      </w:r>
      <w:r w:rsidRPr="003F064B">
        <w:rPr>
          <w:color w:val="auto"/>
          <w:lang w:eastAsia="cs-CZ"/>
        </w:rPr>
        <w:t>domácím rodinném prostředí. Pro naplnění cíle MŠMT připraví jak opatření pro zajištění dostatečných kapacit, tak pro podporu moderního vzdělávání v mateřských školách a přípravných třídách i přípravu pedagogů pro individualizované postupy při práci s heterogenním</w:t>
      </w:r>
      <w:r w:rsidR="008802B3">
        <w:rPr>
          <w:color w:val="auto"/>
          <w:lang w:eastAsia="cs-CZ"/>
        </w:rPr>
        <w:t>i</w:t>
      </w:r>
      <w:r w:rsidRPr="003F064B">
        <w:rPr>
          <w:color w:val="auto"/>
          <w:lang w:eastAsia="cs-CZ"/>
        </w:rPr>
        <w:t xml:space="preserve"> skupinami dětí. Součástí kapitoly jsou také opatření pro zajištění větší úspěšnosti dětí při přechodu na základní školu včetně snižování počtu odkladů školní docházky, které jsou v ČR extrémně vysoké. </w:t>
      </w:r>
    </w:p>
    <w:p w14:paraId="3E229193" w14:textId="03CFF6A1" w:rsidR="000A3D03" w:rsidRPr="00780A56" w:rsidRDefault="000A3D03" w:rsidP="00A94088">
      <w:pPr>
        <w:rPr>
          <w:b/>
          <w:bCs/>
          <w:color w:val="auto"/>
          <w:sz w:val="18"/>
          <w:szCs w:val="18"/>
          <w:lang w:eastAsia="cs-CZ"/>
        </w:rPr>
      </w:pPr>
      <w:r w:rsidRPr="00780A56">
        <w:rPr>
          <w:b/>
          <w:bCs/>
          <w:color w:val="auto"/>
          <w:lang w:eastAsia="cs-CZ"/>
        </w:rPr>
        <w:t>Zdůvodnění potřebnosti </w:t>
      </w:r>
    </w:p>
    <w:p w14:paraId="4F37986E" w14:textId="456D4321" w:rsidR="000A3D03" w:rsidRPr="003F064B" w:rsidRDefault="000A3D03" w:rsidP="00A94088">
      <w:pPr>
        <w:rPr>
          <w:color w:val="auto"/>
          <w:lang w:eastAsia="cs-CZ"/>
        </w:rPr>
      </w:pPr>
      <w:r w:rsidRPr="003F064B">
        <w:rPr>
          <w:color w:val="auto"/>
          <w:lang w:eastAsia="cs-CZ"/>
        </w:rPr>
        <w:t>Národní i mezinárodní výzkumy a šetření ukazují, že úspěšnost žáků významně ovlivňuje délka předškolního vzdělávání (např. závěry PISA 201</w:t>
      </w:r>
      <w:r w:rsidR="00CA2846">
        <w:rPr>
          <w:color w:val="auto"/>
          <w:lang w:eastAsia="cs-CZ"/>
        </w:rPr>
        <w:t>8</w:t>
      </w:r>
      <w:r w:rsidRPr="003F064B">
        <w:rPr>
          <w:color w:val="auto"/>
          <w:lang w:eastAsia="cs-CZ"/>
        </w:rPr>
        <w:t>).</w:t>
      </w:r>
      <w:r w:rsidR="00A655E2">
        <w:rPr>
          <w:color w:val="auto"/>
          <w:lang w:eastAsia="cs-CZ"/>
        </w:rPr>
        <w:t xml:space="preserve"> </w:t>
      </w:r>
      <w:r w:rsidR="00CC1CB5" w:rsidRPr="003F064B">
        <w:rPr>
          <w:color w:val="auto"/>
          <w:lang w:eastAsia="cs-CZ"/>
        </w:rPr>
        <w:t xml:space="preserve">Totéž dokládají i závěry OECD, podle nichž „v zemích OECD žáci, kteří navštěvovali </w:t>
      </w:r>
      <w:r w:rsidR="00B44D0B">
        <w:rPr>
          <w:color w:val="auto"/>
          <w:lang w:eastAsia="cs-CZ"/>
        </w:rPr>
        <w:t>mateřskou školu</w:t>
      </w:r>
      <w:r w:rsidR="00B44D0B" w:rsidRPr="003F064B">
        <w:rPr>
          <w:color w:val="auto"/>
          <w:lang w:eastAsia="cs-CZ"/>
        </w:rPr>
        <w:t xml:space="preserve"> </w:t>
      </w:r>
      <w:r w:rsidR="000172A4" w:rsidRPr="003F064B">
        <w:rPr>
          <w:color w:val="auto"/>
          <w:lang w:eastAsia="cs-CZ"/>
        </w:rPr>
        <w:t>(dále jen</w:t>
      </w:r>
      <w:r w:rsidR="00751199" w:rsidRPr="00751199">
        <w:rPr>
          <w:color w:val="auto"/>
          <w:lang w:eastAsia="cs-CZ"/>
        </w:rPr>
        <w:t xml:space="preserve"> </w:t>
      </w:r>
      <w:r w:rsidR="00751199" w:rsidRPr="003F064B">
        <w:rPr>
          <w:color w:val="auto"/>
          <w:lang w:eastAsia="cs-CZ"/>
        </w:rPr>
        <w:t>„</w:t>
      </w:r>
      <w:r w:rsidR="000172A4" w:rsidRPr="003F064B">
        <w:rPr>
          <w:color w:val="auto"/>
          <w:lang w:eastAsia="cs-CZ"/>
        </w:rPr>
        <w:t>ECEC</w:t>
      </w:r>
      <w:r w:rsidR="008802B3" w:rsidRPr="003F064B">
        <w:rPr>
          <w:color w:val="auto"/>
          <w:lang w:eastAsia="cs-CZ"/>
        </w:rPr>
        <w:t>“</w:t>
      </w:r>
      <w:r w:rsidR="000172A4" w:rsidRPr="003F064B">
        <w:rPr>
          <w:color w:val="auto"/>
          <w:lang w:eastAsia="cs-CZ"/>
        </w:rPr>
        <w:t xml:space="preserve">) </w:t>
      </w:r>
      <w:r w:rsidR="00CC1CB5" w:rsidRPr="003F064B">
        <w:rPr>
          <w:color w:val="auto"/>
          <w:lang w:eastAsia="cs-CZ"/>
        </w:rPr>
        <w:t>po dobu tří let a déle</w:t>
      </w:r>
      <w:r w:rsidR="004871FE" w:rsidRPr="003F064B">
        <w:rPr>
          <w:color w:val="auto"/>
          <w:lang w:eastAsia="cs-CZ"/>
        </w:rPr>
        <w:t xml:space="preserve">, </w:t>
      </w:r>
      <w:r w:rsidRPr="003F064B">
        <w:rPr>
          <w:color w:val="auto"/>
          <w:lang w:eastAsia="cs-CZ"/>
        </w:rPr>
        <w:t>zaznamenali lepší výsledky v oblasti čtení, matematiky a přírodních věd ve srovnání s těmi, kteří se účastnili ECEC méně než jeden rok“</w:t>
      </w:r>
      <w:r w:rsidR="003811F4">
        <w:rPr>
          <w:rStyle w:val="Znakapoznpodarou"/>
          <w:color w:val="auto"/>
          <w:lang w:eastAsia="cs-CZ"/>
        </w:rPr>
        <w:footnoteReference w:id="57"/>
      </w:r>
      <w:r w:rsidR="003811F4">
        <w:rPr>
          <w:color w:val="auto"/>
          <w:lang w:eastAsia="cs-CZ"/>
        </w:rPr>
        <w:t xml:space="preserve">. </w:t>
      </w:r>
      <w:r w:rsidRPr="003F064B">
        <w:rPr>
          <w:color w:val="auto"/>
          <w:lang w:eastAsia="cs-CZ"/>
        </w:rPr>
        <w:t>Důležitost zapojení dětí v předškolním vzdělávání dokládá i další studie OECD</w:t>
      </w:r>
      <w:r w:rsidR="003811F4">
        <w:rPr>
          <w:rStyle w:val="Znakapoznpodarou"/>
          <w:color w:val="auto"/>
          <w:lang w:eastAsia="cs-CZ"/>
        </w:rPr>
        <w:footnoteReference w:id="58"/>
      </w:r>
      <w:r w:rsidRPr="003F064B">
        <w:rPr>
          <w:color w:val="auto"/>
          <w:lang w:eastAsia="cs-CZ"/>
        </w:rPr>
        <w:t>, která porovnávala úspěšnost ve vzdělávání u pětiletých dětí. Prezentuje rozdíl ve skóre, který byl dosažen v jednotlivých gramotnostech mezi pětiletými dětmi (po započtení sociálně ekonomického statusu), které se předškolního vzdělávání účastnily a které nikoli. Děti navštěvující předškolní vzdělávání dosahovaly lepší skóre v základní gramotnosti v průměru o 13 bodů a</w:t>
      </w:r>
      <w:r w:rsidR="00E40297">
        <w:rPr>
          <w:color w:val="auto"/>
          <w:lang w:eastAsia="cs-CZ"/>
        </w:rPr>
        <w:t> </w:t>
      </w:r>
      <w:r w:rsidRPr="003F064B">
        <w:rPr>
          <w:color w:val="auto"/>
          <w:lang w:eastAsia="cs-CZ"/>
        </w:rPr>
        <w:t>v</w:t>
      </w:r>
      <w:r w:rsidR="00E40297">
        <w:rPr>
          <w:color w:val="auto"/>
          <w:lang w:eastAsia="cs-CZ"/>
        </w:rPr>
        <w:t> </w:t>
      </w:r>
      <w:r w:rsidRPr="003F064B">
        <w:rPr>
          <w:color w:val="auto"/>
          <w:lang w:eastAsia="cs-CZ"/>
        </w:rPr>
        <w:t>početní gramotnosti dokonce o 26 bodů</w:t>
      </w:r>
      <w:r w:rsidR="003811F4">
        <w:rPr>
          <w:rStyle w:val="Znakapoznpodarou"/>
          <w:color w:val="auto"/>
          <w:lang w:eastAsia="cs-CZ"/>
        </w:rPr>
        <w:footnoteReference w:id="59"/>
      </w:r>
      <w:r w:rsidRPr="003F064B">
        <w:rPr>
          <w:color w:val="auto"/>
          <w:lang w:eastAsia="cs-CZ"/>
        </w:rPr>
        <w:t>. </w:t>
      </w:r>
    </w:p>
    <w:p w14:paraId="22DFA09C" w14:textId="77B4D1FA" w:rsidR="000A3D03" w:rsidRPr="003F064B" w:rsidRDefault="000A3D03" w:rsidP="00A94088">
      <w:pPr>
        <w:rPr>
          <w:color w:val="auto"/>
          <w:lang w:eastAsia="cs-CZ"/>
        </w:rPr>
      </w:pPr>
      <w:r w:rsidRPr="003F064B">
        <w:rPr>
          <w:color w:val="auto"/>
          <w:lang w:eastAsia="cs-CZ"/>
        </w:rPr>
        <w:t>Předškolní vzdělávání má zejména pro děti ze sociokulturně znevýhodněného prostředí obrovský význam a</w:t>
      </w:r>
      <w:r w:rsidR="003811F4">
        <w:rPr>
          <w:color w:val="auto"/>
          <w:lang w:eastAsia="cs-CZ"/>
        </w:rPr>
        <w:t> </w:t>
      </w:r>
      <w:r w:rsidRPr="003F064B">
        <w:rPr>
          <w:color w:val="auto"/>
          <w:lang w:eastAsia="cs-CZ"/>
        </w:rPr>
        <w:t xml:space="preserve">jeden rok povinného předškolního vzdělávání pro ně nemusí být dostačující, což dokládá šetření PIRLS 2016 </w:t>
      </w:r>
      <w:r w:rsidRPr="003F064B">
        <w:rPr>
          <w:color w:val="auto"/>
          <w:lang w:eastAsia="cs-CZ"/>
        </w:rPr>
        <w:lastRenderedPageBreak/>
        <w:t>a TIMMS 2019. Šetření prokázala, že průměrný výsledek žáků s klesající intenzitou počáteční přípravy, která zahrnuje předškolní vzdělávání a podporu počátečních čtenářských a početních aktivit, rovněž klesá.  </w:t>
      </w:r>
    </w:p>
    <w:p w14:paraId="782142AE" w14:textId="195F9A9C" w:rsidR="000A3D03" w:rsidRDefault="000A3D03" w:rsidP="00A94088">
      <w:pPr>
        <w:rPr>
          <w:color w:val="auto"/>
          <w:lang w:eastAsia="cs-CZ"/>
        </w:rPr>
      </w:pPr>
      <w:r w:rsidRPr="003F064B">
        <w:rPr>
          <w:color w:val="auto"/>
          <w:lang w:eastAsia="cs-CZ"/>
        </w:rPr>
        <w:t xml:space="preserve">Investice do včasného zapojování dětí do institucionální péče se ukazuje jako nejúčinnější v porovnání s těmi ve vyšším věku, protože se její pozitivní efekty v dalších letech nabalují. Vyšší efektivitu mají programy pro znevýhodněné děti. Pro redukci segregace mají otestovanou efektivitu tato opatření: posílení </w:t>
      </w:r>
      <w:r w:rsidR="00B44D0B">
        <w:rPr>
          <w:color w:val="auto"/>
          <w:lang w:eastAsia="cs-CZ"/>
        </w:rPr>
        <w:t xml:space="preserve">dostupnosti </w:t>
      </w:r>
      <w:r w:rsidRPr="003F064B">
        <w:rPr>
          <w:color w:val="auto"/>
          <w:lang w:eastAsia="cs-CZ"/>
        </w:rPr>
        <w:t>předškolního vzdělávání</w:t>
      </w:r>
      <w:r w:rsidR="00B44D0B">
        <w:rPr>
          <w:color w:val="auto"/>
          <w:lang w:eastAsia="cs-CZ"/>
        </w:rPr>
        <w:t xml:space="preserve"> </w:t>
      </w:r>
      <w:r w:rsidR="00B44D0B" w:rsidRPr="003F064B">
        <w:rPr>
          <w:color w:val="auto"/>
          <w:lang w:eastAsia="cs-CZ"/>
        </w:rPr>
        <w:t>např. vedením zřizovatelů při práci s demografickými analýzami</w:t>
      </w:r>
      <w:r w:rsidRPr="003F064B">
        <w:rPr>
          <w:color w:val="auto"/>
          <w:lang w:eastAsia="cs-CZ"/>
        </w:rPr>
        <w:t>; úprava spádovosti škol, aby bránily segregaci; práce nestátních neziskových organizací a dalších</w:t>
      </w:r>
      <w:r w:rsidR="00BF6650">
        <w:rPr>
          <w:color w:val="auto"/>
          <w:lang w:eastAsia="cs-CZ"/>
        </w:rPr>
        <w:t>,</w:t>
      </w:r>
      <w:r w:rsidRPr="003F064B">
        <w:rPr>
          <w:color w:val="auto"/>
          <w:lang w:eastAsia="cs-CZ"/>
        </w:rPr>
        <w:t xml:space="preserve"> například v oblasti dostatečného využívání podpůrných profesí ve školách; vytvoření vhodných diagnostických nástrojů aj. Český stát za každou investovanou korunu do programů včasné péče dostane zpět 3 až 4 Kč</w:t>
      </w:r>
      <w:r w:rsidR="003811F4">
        <w:rPr>
          <w:rStyle w:val="Znakapoznpodarou"/>
          <w:color w:val="auto"/>
          <w:lang w:eastAsia="cs-CZ"/>
        </w:rPr>
        <w:footnoteReference w:id="60"/>
      </w:r>
      <w:r w:rsidRPr="003F064B">
        <w:rPr>
          <w:color w:val="auto"/>
          <w:lang w:eastAsia="cs-CZ"/>
        </w:rPr>
        <w:t>.  </w:t>
      </w:r>
    </w:p>
    <w:p w14:paraId="429D7340" w14:textId="29E3F423" w:rsidR="007C0D5A" w:rsidRPr="007C0D5A" w:rsidRDefault="007C0D5A" w:rsidP="007C0D5A">
      <w:pPr>
        <w:rPr>
          <w:b/>
          <w:bCs/>
          <w:sz w:val="18"/>
          <w:szCs w:val="18"/>
          <w:lang w:eastAsia="cs-CZ"/>
        </w:rPr>
      </w:pPr>
      <w:r w:rsidRPr="007C0D5A">
        <w:rPr>
          <w:b/>
          <w:bCs/>
          <w:lang w:eastAsia="cs-CZ"/>
        </w:rPr>
        <w:t xml:space="preserve">Vyhodnocení </w:t>
      </w:r>
      <w:r w:rsidRPr="00D20578">
        <w:rPr>
          <w:b/>
          <w:bCs/>
          <w:lang w:eastAsia="cs-CZ"/>
        </w:rPr>
        <w:t xml:space="preserve">Dlouhodobého záměru </w:t>
      </w:r>
      <w:r w:rsidR="00BE49D2" w:rsidRPr="00D20578">
        <w:rPr>
          <w:b/>
          <w:bCs/>
          <w:lang w:eastAsia="cs-CZ"/>
        </w:rPr>
        <w:t xml:space="preserve">ČR </w:t>
      </w:r>
      <w:r w:rsidRPr="00D20578">
        <w:rPr>
          <w:b/>
          <w:bCs/>
          <w:lang w:eastAsia="cs-CZ"/>
        </w:rPr>
        <w:t>2019</w:t>
      </w:r>
      <w:r w:rsidR="00751199">
        <w:rPr>
          <w:rStyle w:val="normaltextrun"/>
          <w:rFonts w:cstheme="minorHAnsi"/>
        </w:rPr>
        <w:t>–</w:t>
      </w:r>
      <w:r w:rsidRPr="00D20578">
        <w:rPr>
          <w:b/>
          <w:bCs/>
          <w:lang w:eastAsia="cs-CZ"/>
        </w:rPr>
        <w:t>2023 a prvního</w:t>
      </w:r>
      <w:r w:rsidRPr="007C0D5A">
        <w:rPr>
          <w:b/>
          <w:bCs/>
          <w:lang w:eastAsia="cs-CZ"/>
        </w:rPr>
        <w:t xml:space="preserve"> implementačního období Strategie 2030+ </w:t>
      </w:r>
    </w:p>
    <w:p w14:paraId="62B7B7AD" w14:textId="41DD5AF0" w:rsidR="000A3D03" w:rsidRPr="003F064B" w:rsidRDefault="000A3D03" w:rsidP="00A94088">
      <w:pPr>
        <w:rPr>
          <w:color w:val="auto"/>
          <w:sz w:val="18"/>
          <w:szCs w:val="18"/>
          <w:lang w:eastAsia="cs-CZ"/>
        </w:rPr>
      </w:pPr>
      <w:r w:rsidRPr="003F064B">
        <w:rPr>
          <w:color w:val="auto"/>
          <w:lang w:eastAsia="cs-CZ"/>
        </w:rPr>
        <w:t xml:space="preserve">Oblast předškolního vzdělávání pozitivně ovlivnila v minulém období reforma financování regionálního školství, která umožnila mateřským školám zaručením dostatečných úvazků pedagogů snížit průměrný počet dětí na učitele.  Současně reforma financování zajistila prostředky na překryv přímé pedagogické činnosti učitelů mateřských škol v rozsahu 2,5 hodiny denně v běžné třídě, ve třídě speciální 3,5 hodiny denně. </w:t>
      </w:r>
    </w:p>
    <w:p w14:paraId="3D0E614F" w14:textId="3DE02779" w:rsidR="000A3D03" w:rsidRPr="003F064B" w:rsidRDefault="000A3D03" w:rsidP="00A94088">
      <w:pPr>
        <w:rPr>
          <w:color w:val="auto"/>
          <w:sz w:val="18"/>
          <w:szCs w:val="18"/>
          <w:lang w:eastAsia="cs-CZ"/>
        </w:rPr>
      </w:pPr>
      <w:r w:rsidRPr="003F064B">
        <w:rPr>
          <w:color w:val="auto"/>
          <w:lang w:eastAsia="cs-CZ"/>
        </w:rPr>
        <w:t>Podpora individualizace vzdělávání a snižování počtu dětí s odkladem povinné školní docházky byla zajišťována prostřednictvím nabídky DVPP a zveřejněním metodické příručky Pedagogická diagnostika v mateřské škole. V</w:t>
      </w:r>
      <w:r w:rsidR="00E40297">
        <w:rPr>
          <w:color w:val="auto"/>
          <w:lang w:eastAsia="cs-CZ"/>
        </w:rPr>
        <w:t> </w:t>
      </w:r>
      <w:r w:rsidRPr="003F064B">
        <w:rPr>
          <w:color w:val="auto"/>
          <w:lang w:eastAsia="cs-CZ"/>
        </w:rPr>
        <w:t>rámci dalšího období budou tyto aktivity pokračovat. </w:t>
      </w:r>
    </w:p>
    <w:p w14:paraId="6BB7D808" w14:textId="3A07EB51" w:rsidR="000A3D03" w:rsidRPr="00D20578" w:rsidRDefault="000A3D03" w:rsidP="00A94088">
      <w:pPr>
        <w:rPr>
          <w:color w:val="auto"/>
          <w:sz w:val="18"/>
          <w:szCs w:val="18"/>
          <w:lang w:eastAsia="cs-CZ"/>
        </w:rPr>
      </w:pPr>
      <w:r w:rsidRPr="003F064B">
        <w:rPr>
          <w:color w:val="auto"/>
          <w:lang w:eastAsia="cs-CZ"/>
        </w:rPr>
        <w:t>V roce 2022 byly zahájeny práce na aktualizaci Rámcového vzdělávacího programu pro předškolní vzdělávání, která naváže na revizi Rámcového vzdělávacího programu pro základní vzdělávání (RVP ZV). V návaznosti na legislativní úpravy a nové znění vyhlášky č. 14/2005 Sb., o předškolním vzdělávání, ve znění pozdějších předpisů, došlo k úpravě RVP PV a mateřské školy byly povinny k 1. 9. 2021 doplnit svoje školní vzdělávací programy o</w:t>
      </w:r>
      <w:r w:rsidR="00E40297">
        <w:rPr>
          <w:color w:val="auto"/>
          <w:lang w:eastAsia="cs-CZ"/>
        </w:rPr>
        <w:t> </w:t>
      </w:r>
      <w:r w:rsidRPr="00D20578">
        <w:rPr>
          <w:color w:val="auto"/>
          <w:lang w:eastAsia="cs-CZ"/>
        </w:rPr>
        <w:t>informace týkající se vzdělávání dětí s odlišným mateřským jazykem. </w:t>
      </w:r>
    </w:p>
    <w:p w14:paraId="2FE21169" w14:textId="77777777" w:rsidR="00780A56" w:rsidRPr="00D20578" w:rsidRDefault="000A3D03" w:rsidP="00A94088">
      <w:pPr>
        <w:rPr>
          <w:color w:val="auto"/>
          <w:sz w:val="18"/>
          <w:szCs w:val="18"/>
          <w:lang w:eastAsia="cs-CZ"/>
        </w:rPr>
      </w:pPr>
      <w:r w:rsidRPr="00D20578">
        <w:rPr>
          <w:color w:val="auto"/>
          <w:lang w:eastAsia="cs-CZ"/>
        </w:rPr>
        <w:t>Na inovativní rozvoj výuky, vzájemné sdílení zkušeností pedagogů, podpůrné pedagogické pozice a další aktivity mohly mateřské školy čerpat finanční prostředky ze Šablon z OP VVV i z OP JAK.  </w:t>
      </w:r>
    </w:p>
    <w:p w14:paraId="308BA4F9" w14:textId="0EC2AFCE" w:rsidR="000A3D03" w:rsidRPr="00D20578" w:rsidRDefault="000A3D03" w:rsidP="00A94088">
      <w:pPr>
        <w:rPr>
          <w:b/>
          <w:bCs/>
          <w:color w:val="auto"/>
          <w:sz w:val="18"/>
          <w:szCs w:val="18"/>
          <w:lang w:eastAsia="cs-CZ"/>
        </w:rPr>
      </w:pPr>
      <w:r w:rsidRPr="00D20578">
        <w:rPr>
          <w:b/>
          <w:bCs/>
          <w:color w:val="auto"/>
          <w:lang w:eastAsia="cs-CZ"/>
        </w:rPr>
        <w:t>Soubor opatření a klíčových aktivit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0"/>
        <w:gridCol w:w="8205"/>
      </w:tblGrid>
      <w:tr w:rsidR="003F064B" w:rsidRPr="00D20578" w14:paraId="696599B1" w14:textId="77777777" w:rsidTr="009F173E">
        <w:trPr>
          <w:trHeight w:val="300"/>
        </w:trPr>
        <w:tc>
          <w:tcPr>
            <w:tcW w:w="84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844B97F" w14:textId="667F6AAA" w:rsidR="000A3D03" w:rsidRPr="00D20578" w:rsidRDefault="000A3D03" w:rsidP="00191B50">
            <w:pPr>
              <w:spacing w:after="0"/>
              <w:rPr>
                <w:color w:val="auto"/>
                <w:sz w:val="24"/>
                <w:szCs w:val="24"/>
                <w:lang w:eastAsia="cs-CZ"/>
              </w:rPr>
            </w:pPr>
            <w:bookmarkStart w:id="152" w:name="_Hlk132936354"/>
            <w:r w:rsidRPr="00D20578">
              <w:rPr>
                <w:color w:val="auto"/>
                <w:shd w:val="clear" w:color="auto" w:fill="D9E2F3" w:themeFill="accent1" w:themeFillTint="33"/>
                <w:lang w:eastAsia="cs-CZ"/>
              </w:rPr>
              <w:t>A.1</w:t>
            </w:r>
          </w:p>
        </w:tc>
        <w:tc>
          <w:tcPr>
            <w:tcW w:w="8205" w:type="dxa"/>
            <w:tcBorders>
              <w:top w:val="single" w:sz="6" w:space="0" w:color="auto"/>
              <w:left w:val="single" w:sz="4" w:space="0" w:color="auto"/>
              <w:bottom w:val="single" w:sz="6" w:space="0" w:color="auto"/>
              <w:right w:val="single" w:sz="6" w:space="0" w:color="auto"/>
            </w:tcBorders>
            <w:shd w:val="clear" w:color="auto" w:fill="auto"/>
            <w:hideMark/>
          </w:tcPr>
          <w:p w14:paraId="7F8D438E" w14:textId="39D87D68" w:rsidR="000A3D03" w:rsidRPr="00D20578" w:rsidRDefault="00A56901" w:rsidP="00191B50">
            <w:pPr>
              <w:spacing w:after="0"/>
              <w:rPr>
                <w:color w:val="auto"/>
                <w:sz w:val="24"/>
                <w:szCs w:val="24"/>
                <w:lang w:eastAsia="cs-CZ"/>
              </w:rPr>
            </w:pPr>
            <w:r>
              <w:rPr>
                <w:color w:val="auto"/>
                <w:lang w:eastAsia="cs-CZ"/>
              </w:rPr>
              <w:t>Z</w:t>
            </w:r>
            <w:r w:rsidR="000A3D03" w:rsidRPr="00D20578">
              <w:rPr>
                <w:color w:val="auto"/>
                <w:lang w:eastAsia="cs-CZ"/>
              </w:rPr>
              <w:t>ajištění implementace aktualizovaného RVP PV </w:t>
            </w:r>
          </w:p>
        </w:tc>
      </w:tr>
      <w:tr w:rsidR="003F064B" w:rsidRPr="00D20578" w14:paraId="2FB641CD" w14:textId="77777777" w:rsidTr="009F173E">
        <w:trPr>
          <w:trHeight w:val="300"/>
        </w:trPr>
        <w:tc>
          <w:tcPr>
            <w:tcW w:w="84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9C605EC" w14:textId="412BEC60" w:rsidR="000A3D03" w:rsidRPr="00D20578" w:rsidRDefault="000A3D03" w:rsidP="00191B50">
            <w:pPr>
              <w:spacing w:after="0"/>
              <w:rPr>
                <w:color w:val="auto"/>
                <w:sz w:val="24"/>
                <w:szCs w:val="24"/>
                <w:lang w:eastAsia="cs-CZ"/>
              </w:rPr>
            </w:pPr>
            <w:r w:rsidRPr="00D20578">
              <w:rPr>
                <w:color w:val="auto"/>
                <w:shd w:val="clear" w:color="auto" w:fill="D9E2F3" w:themeFill="accent1" w:themeFillTint="33"/>
                <w:lang w:eastAsia="cs-CZ"/>
              </w:rPr>
              <w:t>A.2</w:t>
            </w:r>
          </w:p>
        </w:tc>
        <w:tc>
          <w:tcPr>
            <w:tcW w:w="8205" w:type="dxa"/>
            <w:tcBorders>
              <w:top w:val="single" w:sz="6" w:space="0" w:color="auto"/>
              <w:left w:val="single" w:sz="4" w:space="0" w:color="auto"/>
              <w:bottom w:val="single" w:sz="6" w:space="0" w:color="auto"/>
              <w:right w:val="single" w:sz="6" w:space="0" w:color="auto"/>
            </w:tcBorders>
            <w:shd w:val="clear" w:color="auto" w:fill="auto"/>
            <w:hideMark/>
          </w:tcPr>
          <w:p w14:paraId="3CDE1AC8" w14:textId="0ADDDD8D" w:rsidR="000A3D03" w:rsidRPr="00D20578" w:rsidRDefault="00A56901" w:rsidP="00191B50">
            <w:pPr>
              <w:spacing w:after="0"/>
              <w:rPr>
                <w:color w:val="auto"/>
                <w:sz w:val="24"/>
                <w:szCs w:val="24"/>
                <w:lang w:eastAsia="cs-CZ"/>
              </w:rPr>
            </w:pPr>
            <w:r>
              <w:rPr>
                <w:color w:val="auto"/>
                <w:lang w:eastAsia="cs-CZ"/>
              </w:rPr>
              <w:t>D</w:t>
            </w:r>
            <w:r w:rsidR="000A3D03" w:rsidRPr="00D20578">
              <w:rPr>
                <w:color w:val="auto"/>
                <w:lang w:eastAsia="cs-CZ"/>
              </w:rPr>
              <w:t xml:space="preserve">ostupné předškolní vzdělávání v souladu se zákonnou </w:t>
            </w:r>
            <w:proofErr w:type="spellStart"/>
            <w:r w:rsidR="000A3D03" w:rsidRPr="00D20578">
              <w:rPr>
                <w:color w:val="auto"/>
                <w:lang w:eastAsia="cs-CZ"/>
              </w:rPr>
              <w:t>nárokovostí</w:t>
            </w:r>
            <w:proofErr w:type="spellEnd"/>
            <w:r w:rsidR="000A3D03" w:rsidRPr="00D20578">
              <w:rPr>
                <w:color w:val="auto"/>
                <w:lang w:eastAsia="cs-CZ"/>
              </w:rPr>
              <w:t xml:space="preserve"> od 3 let věku dítěte </w:t>
            </w:r>
          </w:p>
        </w:tc>
      </w:tr>
      <w:tr w:rsidR="003F064B" w:rsidRPr="00D20578" w14:paraId="1C3182DC" w14:textId="77777777" w:rsidTr="009F173E">
        <w:trPr>
          <w:trHeight w:val="300"/>
        </w:trPr>
        <w:tc>
          <w:tcPr>
            <w:tcW w:w="84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E071276" w14:textId="643A8348" w:rsidR="000A3D03" w:rsidRPr="00D20578" w:rsidRDefault="000A3D03" w:rsidP="00191B50">
            <w:pPr>
              <w:spacing w:after="0"/>
              <w:rPr>
                <w:color w:val="auto"/>
                <w:sz w:val="24"/>
                <w:szCs w:val="24"/>
                <w:lang w:eastAsia="cs-CZ"/>
              </w:rPr>
            </w:pPr>
            <w:r w:rsidRPr="00D20578">
              <w:rPr>
                <w:color w:val="auto"/>
                <w:shd w:val="clear" w:color="auto" w:fill="D9E2F3" w:themeFill="accent1" w:themeFillTint="33"/>
                <w:lang w:eastAsia="cs-CZ"/>
              </w:rPr>
              <w:t>A.3</w:t>
            </w:r>
          </w:p>
        </w:tc>
        <w:tc>
          <w:tcPr>
            <w:tcW w:w="8205" w:type="dxa"/>
            <w:tcBorders>
              <w:top w:val="single" w:sz="6" w:space="0" w:color="auto"/>
              <w:left w:val="single" w:sz="4" w:space="0" w:color="auto"/>
              <w:bottom w:val="single" w:sz="6" w:space="0" w:color="auto"/>
              <w:right w:val="single" w:sz="6" w:space="0" w:color="auto"/>
            </w:tcBorders>
            <w:shd w:val="clear" w:color="auto" w:fill="auto"/>
            <w:hideMark/>
          </w:tcPr>
          <w:p w14:paraId="705C3386" w14:textId="41AC522B" w:rsidR="000A3D03" w:rsidRPr="00D20578" w:rsidRDefault="00570468" w:rsidP="00191B50">
            <w:pPr>
              <w:spacing w:after="0"/>
              <w:rPr>
                <w:color w:val="auto"/>
                <w:sz w:val="24"/>
                <w:szCs w:val="24"/>
                <w:lang w:eastAsia="cs-CZ"/>
              </w:rPr>
            </w:pPr>
            <w:r>
              <w:rPr>
                <w:color w:val="auto"/>
                <w:lang w:eastAsia="cs-CZ"/>
              </w:rPr>
              <w:t>Redukce</w:t>
            </w:r>
            <w:r w:rsidR="000A3D03" w:rsidRPr="00D20578">
              <w:rPr>
                <w:color w:val="auto"/>
                <w:lang w:eastAsia="cs-CZ"/>
              </w:rPr>
              <w:t xml:space="preserve"> </w:t>
            </w:r>
            <w:r w:rsidR="00A80FFE">
              <w:rPr>
                <w:color w:val="auto"/>
                <w:lang w:eastAsia="cs-CZ"/>
              </w:rPr>
              <w:t xml:space="preserve">počtu </w:t>
            </w:r>
            <w:r w:rsidR="000A3D03" w:rsidRPr="00D20578">
              <w:rPr>
                <w:color w:val="auto"/>
                <w:lang w:eastAsia="cs-CZ"/>
              </w:rPr>
              <w:t>odkladů povinné školní docházky </w:t>
            </w:r>
          </w:p>
        </w:tc>
      </w:tr>
    </w:tbl>
    <w:p w14:paraId="3275EA0B" w14:textId="102B54FC" w:rsidR="000A3D03" w:rsidRPr="00D20578" w:rsidRDefault="000A3D03" w:rsidP="00A94088">
      <w:pPr>
        <w:rPr>
          <w:color w:val="auto"/>
          <w:sz w:val="18"/>
          <w:szCs w:val="18"/>
          <w:lang w:eastAsia="cs-CZ"/>
        </w:rPr>
      </w:pPr>
    </w:p>
    <w:bookmarkEnd w:id="152"/>
    <w:p w14:paraId="70A083B5" w14:textId="77777777" w:rsidR="000A3D03" w:rsidRPr="00D20578" w:rsidRDefault="000A3D03" w:rsidP="00A94088">
      <w:pPr>
        <w:rPr>
          <w:b/>
          <w:bCs/>
          <w:color w:val="auto"/>
          <w:sz w:val="18"/>
          <w:szCs w:val="18"/>
          <w:lang w:eastAsia="cs-CZ"/>
        </w:rPr>
      </w:pPr>
      <w:r w:rsidRPr="00D20578">
        <w:rPr>
          <w:b/>
          <w:bCs/>
          <w:color w:val="auto"/>
          <w:lang w:eastAsia="cs-CZ"/>
        </w:rPr>
        <w:t>Opatření A.1 Zajištění implementace aktualizovaného RVP PV </w:t>
      </w:r>
    </w:p>
    <w:p w14:paraId="58E99D2E" w14:textId="14ECF965" w:rsidR="000A3D03" w:rsidRPr="00D20578" w:rsidRDefault="000A3D03" w:rsidP="00A94088">
      <w:pPr>
        <w:rPr>
          <w:color w:val="auto"/>
          <w:lang w:eastAsia="cs-CZ"/>
        </w:rPr>
      </w:pPr>
      <w:r w:rsidRPr="00D20578">
        <w:rPr>
          <w:color w:val="auto"/>
          <w:lang w:eastAsia="cs-CZ"/>
        </w:rPr>
        <w:t>Společnost se za poslední desetiletí výrazně změnila a mění se i požadavky a potřeby občanů</w:t>
      </w:r>
      <w:r w:rsidR="00CB3016" w:rsidRPr="00D20578">
        <w:rPr>
          <w:color w:val="auto"/>
          <w:lang w:eastAsia="cs-CZ"/>
        </w:rPr>
        <w:t xml:space="preserve">, </w:t>
      </w:r>
      <w:r w:rsidRPr="00D20578">
        <w:rPr>
          <w:color w:val="auto"/>
          <w:lang w:eastAsia="cs-CZ"/>
        </w:rPr>
        <w:t>aby ve svém občanském i pracovním životě obstáli. Těmto změnám se musí přizpůsobit i vzdělávací soustava</w:t>
      </w:r>
      <w:r w:rsidR="00751199">
        <w:rPr>
          <w:color w:val="auto"/>
          <w:lang w:eastAsia="cs-CZ"/>
        </w:rPr>
        <w:t xml:space="preserve"> s</w:t>
      </w:r>
      <w:r w:rsidRPr="00D20578">
        <w:rPr>
          <w:color w:val="auto"/>
          <w:lang w:eastAsia="cs-CZ"/>
        </w:rPr>
        <w:t>e zřetelem na prioritní cíle Strategie 2030</w:t>
      </w:r>
      <w:r w:rsidR="003811F4" w:rsidRPr="00D20578">
        <w:rPr>
          <w:color w:val="auto"/>
          <w:lang w:eastAsia="cs-CZ"/>
        </w:rPr>
        <w:t>+</w:t>
      </w:r>
      <w:r w:rsidR="00CB3016" w:rsidRPr="00D20578">
        <w:rPr>
          <w:color w:val="auto"/>
          <w:lang w:eastAsia="cs-CZ"/>
        </w:rPr>
        <w:t>.</w:t>
      </w:r>
    </w:p>
    <w:p w14:paraId="153FD33E" w14:textId="06ECC171" w:rsidR="000A3D03" w:rsidRPr="00D20578" w:rsidRDefault="000A3D03" w:rsidP="00A94088">
      <w:pPr>
        <w:rPr>
          <w:color w:val="auto"/>
          <w:lang w:eastAsia="cs-CZ"/>
        </w:rPr>
      </w:pPr>
      <w:r w:rsidRPr="00D20578">
        <w:rPr>
          <w:color w:val="auto"/>
          <w:lang w:eastAsia="cs-CZ"/>
        </w:rPr>
        <w:t>Dochází i k revizi rámcových vzdělávacích programů základního vzdělávání (RVP ZV), která respektuje kompetenční přístup. Vzhledem k délce platnosti RVP ZV je třeba aktualizovat vzdělávací obsah tak, aby odpovídal současným světovým trendům. </w:t>
      </w:r>
    </w:p>
    <w:p w14:paraId="4C97A9B8" w14:textId="388A58F6" w:rsidR="000A3D03" w:rsidRPr="003F064B" w:rsidRDefault="000A3D03" w:rsidP="00A94088">
      <w:pPr>
        <w:rPr>
          <w:color w:val="auto"/>
          <w:sz w:val="18"/>
          <w:szCs w:val="18"/>
          <w:lang w:eastAsia="cs-CZ"/>
        </w:rPr>
      </w:pPr>
      <w:r w:rsidRPr="00D20578">
        <w:rPr>
          <w:color w:val="auto"/>
          <w:lang w:eastAsia="cs-CZ"/>
        </w:rPr>
        <w:t xml:space="preserve">V kontextu revize RVP ZV byl v prvním implementačním období aktualizován </w:t>
      </w:r>
      <w:r w:rsidR="00CB3016" w:rsidRPr="00D20578">
        <w:rPr>
          <w:color w:val="auto"/>
          <w:lang w:eastAsia="cs-CZ"/>
        </w:rPr>
        <w:t xml:space="preserve">i </w:t>
      </w:r>
      <w:r w:rsidRPr="00D20578">
        <w:rPr>
          <w:color w:val="auto"/>
          <w:lang w:eastAsia="cs-CZ"/>
        </w:rPr>
        <w:t>Rámcový vzdělávací program pro předškolní vzdělávání (RVP PV) tak, aby byla zajištěna provázanost cíleného rozvoje klíčových kompetencí a také individualizovaný přístup s ohledem na celkový rozvoj každého jednotlivého dítěte v maximální možné míře odpovídající jeho aktuálním možnostem, potřebám a zájmům. Při této příležitosti je třeba</w:t>
      </w:r>
      <w:r w:rsidRPr="003F064B">
        <w:rPr>
          <w:color w:val="auto"/>
          <w:lang w:eastAsia="cs-CZ"/>
        </w:rPr>
        <w:t xml:space="preserve"> zajistit podporu školám při jejich kurikulární práci, aby ke změnám došlo nejen na úrovni dokumentace školy – školního </w:t>
      </w:r>
      <w:r w:rsidRPr="003F064B">
        <w:rPr>
          <w:color w:val="auto"/>
          <w:lang w:eastAsia="cs-CZ"/>
        </w:rPr>
        <w:lastRenderedPageBreak/>
        <w:t>vzdělávacího programu (ŠVP), ale především přímo ve třídách. Proto je podpora mateřských škol všech typů zřizovatelů pro implementaci aktualizovaného RVP PV do praxe velmi důležitá. </w:t>
      </w:r>
    </w:p>
    <w:p w14:paraId="7156DA86" w14:textId="4D1882D1" w:rsidR="000A3D03" w:rsidRPr="003F064B" w:rsidRDefault="000A3D03" w:rsidP="00A94088">
      <w:pPr>
        <w:rPr>
          <w:color w:val="auto"/>
          <w:sz w:val="18"/>
          <w:szCs w:val="18"/>
          <w:lang w:eastAsia="cs-CZ"/>
        </w:rPr>
      </w:pPr>
      <w:r w:rsidRPr="003F064B">
        <w:rPr>
          <w:color w:val="auto"/>
          <w:lang w:eastAsia="cs-CZ"/>
        </w:rPr>
        <w:t>Aktualizovaný RVP PV a jeho obsah zohledňuje osvojování klíčových kompetencí, podporu motorického vývoje, fyzických aktivit a zdatnosti dětí, jejich iniciativnost, samostatnost, řešení problémů, tvořivost, spolupráci v</w:t>
      </w:r>
      <w:r w:rsidR="003811F4">
        <w:rPr>
          <w:color w:val="auto"/>
          <w:lang w:eastAsia="cs-CZ"/>
        </w:rPr>
        <w:t> </w:t>
      </w:r>
      <w:r w:rsidRPr="003F064B">
        <w:rPr>
          <w:color w:val="auto"/>
          <w:lang w:eastAsia="cs-CZ"/>
        </w:rPr>
        <w:t>týmu nebo využití technologií přiměřeně věku. Ve vazbě na inovovaný RVP PV je potřeba obměnit a doplnit vybavení škol didaktickým materiálem, aby byl využíván efektivně pro individualizovanou vzdělávací nabídku, a</w:t>
      </w:r>
      <w:r w:rsidR="003811F4">
        <w:rPr>
          <w:color w:val="auto"/>
          <w:lang w:eastAsia="cs-CZ"/>
        </w:rPr>
        <w:t> </w:t>
      </w:r>
      <w:r w:rsidRPr="003F064B">
        <w:rPr>
          <w:color w:val="auto"/>
          <w:lang w:eastAsia="cs-CZ"/>
        </w:rPr>
        <w:t>to i s ohledem na děti ohrožené sociálním vyloučením. </w:t>
      </w:r>
    </w:p>
    <w:p w14:paraId="2C0A28FD" w14:textId="02EAE592" w:rsidR="000A3D03" w:rsidRDefault="000A3D03" w:rsidP="00A94088">
      <w:pPr>
        <w:rPr>
          <w:color w:val="auto"/>
          <w:lang w:eastAsia="cs-CZ"/>
        </w:rPr>
      </w:pPr>
      <w:r w:rsidRPr="003F064B">
        <w:rPr>
          <w:color w:val="auto"/>
          <w:lang w:eastAsia="cs-CZ"/>
        </w:rPr>
        <w:t>Cílená vzdělávací podpora všech dětí významně napomůže jejich úspěchu při přechodu do základního vzdělávání a motivaci ke vzdělávání a celoživotnímu učení vůbec. </w:t>
      </w:r>
    </w:p>
    <w:p w14:paraId="1CD33160" w14:textId="77777777" w:rsidR="000A3D03" w:rsidRPr="003F064B" w:rsidRDefault="000A3D03" w:rsidP="00A94088">
      <w:pPr>
        <w:rPr>
          <w:b/>
          <w:bCs/>
          <w:color w:val="auto"/>
          <w:sz w:val="18"/>
          <w:szCs w:val="18"/>
          <w:lang w:eastAsia="cs-CZ"/>
        </w:rPr>
      </w:pPr>
      <w:r w:rsidRPr="003F064B">
        <w:rPr>
          <w:b/>
          <w:bCs/>
          <w:color w:val="auto"/>
          <w:lang w:eastAsia="cs-CZ"/>
        </w:rPr>
        <w:t>Klíčová aktivita A.1.1 Podpora implementace RVP PV do škol </w:t>
      </w:r>
    </w:p>
    <w:p w14:paraId="6D1A03F1" w14:textId="79192459" w:rsidR="000A3D03" w:rsidRPr="003F064B" w:rsidRDefault="000A3D03" w:rsidP="00A94088">
      <w:pPr>
        <w:rPr>
          <w:color w:val="auto"/>
          <w:sz w:val="18"/>
          <w:szCs w:val="18"/>
          <w:lang w:eastAsia="cs-CZ"/>
        </w:rPr>
      </w:pPr>
      <w:r w:rsidRPr="003F064B">
        <w:rPr>
          <w:color w:val="auto"/>
          <w:lang w:eastAsia="cs-CZ"/>
        </w:rPr>
        <w:t xml:space="preserve">Cílem aktivity je plynulé a efektivní zavedení aktualizovaného RVP PV do praxe všech </w:t>
      </w:r>
      <w:r w:rsidR="00B44D0B">
        <w:rPr>
          <w:color w:val="auto"/>
          <w:lang w:eastAsia="cs-CZ"/>
        </w:rPr>
        <w:t>mateřských škol</w:t>
      </w:r>
      <w:r w:rsidR="00B44D0B" w:rsidRPr="003F064B">
        <w:rPr>
          <w:color w:val="auto"/>
          <w:lang w:eastAsia="cs-CZ"/>
        </w:rPr>
        <w:t xml:space="preserve"> </w:t>
      </w:r>
      <w:r w:rsidRPr="003F064B">
        <w:rPr>
          <w:color w:val="auto"/>
          <w:lang w:eastAsia="cs-CZ"/>
        </w:rPr>
        <w:t>včetně přípravných tříd v celé České republice. MŠMT zajistí metodické vedení při tvorbě školních vzdělávacích programů (ŠVP PV) a připraví digitální prostředí pro jejich tvorbu. </w:t>
      </w:r>
    </w:p>
    <w:p w14:paraId="1A162D1D" w14:textId="77777777" w:rsidR="000A3D03" w:rsidRPr="003F064B" w:rsidRDefault="000A3D03" w:rsidP="00A94088">
      <w:pPr>
        <w:rPr>
          <w:color w:val="auto"/>
          <w:sz w:val="18"/>
          <w:szCs w:val="18"/>
          <w:lang w:eastAsia="cs-CZ"/>
        </w:rPr>
      </w:pPr>
      <w:r w:rsidRPr="003F064B">
        <w:rPr>
          <w:color w:val="auto"/>
          <w:lang w:eastAsia="cs-CZ"/>
        </w:rPr>
        <w:t>Realizace aktivity bude využívat zejména nástrojů a podpory individuálního projektu systémového Podpora kurikulární práce škol z OP JAK. Půjde o aktivity pro zlepšení práce pedagogických týmů s kurikulem, s učebními cíli a při zavádění inovativních metod a forem hodnocení do vzdělávání, tzv. balíčky podpory, a dále o realizaci webinářů, tvorbu tutoriálů a dalších příspěvků inspirujících k proměně vzdělávání a aktivní podporu metodických kabinetů a práci s otevřenými vzdělávacími zdroji.  </w:t>
      </w:r>
    </w:p>
    <w:p w14:paraId="5FCD6F0D" w14:textId="77777777" w:rsidR="000A3D03" w:rsidRPr="003F064B" w:rsidRDefault="000A3D03" w:rsidP="00A94088">
      <w:pPr>
        <w:rPr>
          <w:color w:val="auto"/>
          <w:sz w:val="18"/>
          <w:szCs w:val="18"/>
          <w:lang w:eastAsia="cs-CZ"/>
        </w:rPr>
      </w:pPr>
      <w:r w:rsidRPr="003F064B">
        <w:rPr>
          <w:color w:val="auto"/>
          <w:lang w:eastAsia="cs-CZ"/>
        </w:rPr>
        <w:t>V návaznosti na první implementační období Strategie 2030+ budou schváleny úpravy Rámcového vzdělávacího programu pro předškolní vzdělávání, a to do 31. 12. 2023. MŠMT zajistí postupný náběh pro školy. Dobrovolné zapojení mateřských škol do realizace vzdělávání podle aktualizovaného RVP PV bude možné od 1. 9. 2024. Ověření práce s inovovaným kurikulem proběhne na nejméně 500 mateřských školách a následně bude realizována i úprava metodické podpory s ohledem na potřeby praxe. Povinné zapojení mateřských škol do realizace vzdělávání podle aktualizovaného RVP PV pak bude od 1. 9. 2025.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3F064B" w:rsidRPr="003F064B" w14:paraId="3541B23F" w14:textId="77777777" w:rsidTr="009F173E">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9E2F3" w:themeFill="accent1" w:themeFillTint="33"/>
            <w:hideMark/>
          </w:tcPr>
          <w:p w14:paraId="56C48094" w14:textId="0B4C0999" w:rsidR="000A3D03" w:rsidRPr="003F064B" w:rsidRDefault="000A3D03" w:rsidP="00191B50">
            <w:pPr>
              <w:spacing w:after="0"/>
              <w:rPr>
                <w:color w:val="auto"/>
                <w:sz w:val="24"/>
                <w:szCs w:val="24"/>
                <w:lang w:eastAsia="cs-CZ"/>
              </w:rPr>
            </w:pPr>
            <w:bookmarkStart w:id="153" w:name="_Hlk132936395"/>
            <w:r w:rsidRPr="009F173E">
              <w:rPr>
                <w:color w:val="auto"/>
                <w:shd w:val="clear" w:color="auto" w:fill="D9E2F3" w:themeFill="accent1" w:themeFillTint="33"/>
                <w:lang w:eastAsia="cs-CZ"/>
              </w:rPr>
              <w:t>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4B8587D4" w14:textId="366080FC" w:rsidR="000A3D03" w:rsidRPr="003F064B" w:rsidRDefault="000A3D03" w:rsidP="00191B50">
            <w:pPr>
              <w:spacing w:after="0"/>
              <w:rPr>
                <w:color w:val="auto"/>
                <w:sz w:val="24"/>
                <w:szCs w:val="24"/>
                <w:lang w:eastAsia="cs-CZ"/>
              </w:rPr>
            </w:pPr>
            <w:r w:rsidRPr="003F064B">
              <w:rPr>
                <w:color w:val="auto"/>
                <w:lang w:eastAsia="cs-CZ"/>
              </w:rPr>
              <w:t> </w:t>
            </w:r>
            <w:r w:rsidR="006B536D">
              <w:rPr>
                <w:color w:val="auto"/>
                <w:lang w:eastAsia="cs-CZ"/>
              </w:rPr>
              <w:t>O</w:t>
            </w:r>
            <w:r w:rsidRPr="003F064B">
              <w:rPr>
                <w:color w:val="auto"/>
                <w:lang w:eastAsia="cs-CZ"/>
              </w:rPr>
              <w:t>d: Q4/2023</w:t>
            </w:r>
            <w:r w:rsidRPr="003F064B">
              <w:rPr>
                <w:color w:val="auto"/>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5CB8B697" w14:textId="5351A676" w:rsidR="000A3D03" w:rsidRPr="003F064B" w:rsidRDefault="000A3D03" w:rsidP="00191B50">
            <w:pPr>
              <w:spacing w:after="0"/>
              <w:rPr>
                <w:color w:val="auto"/>
                <w:sz w:val="24"/>
                <w:szCs w:val="24"/>
                <w:lang w:eastAsia="cs-CZ"/>
              </w:rPr>
            </w:pPr>
            <w:r w:rsidRPr="003F064B">
              <w:rPr>
                <w:color w:val="auto"/>
                <w:lang w:eastAsia="cs-CZ"/>
              </w:rPr>
              <w:t> </w:t>
            </w:r>
            <w:r w:rsidR="006B536D">
              <w:rPr>
                <w:color w:val="auto"/>
                <w:lang w:eastAsia="cs-CZ"/>
              </w:rPr>
              <w:t>D</w:t>
            </w:r>
            <w:r w:rsidRPr="003F064B">
              <w:rPr>
                <w:color w:val="auto"/>
                <w:lang w:eastAsia="cs-CZ"/>
              </w:rPr>
              <w:t>o: Q4/2025 </w:t>
            </w:r>
          </w:p>
        </w:tc>
      </w:tr>
      <w:tr w:rsidR="003F064B" w:rsidRPr="003F064B" w14:paraId="4A69865F" w14:textId="77777777" w:rsidTr="009F173E">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9E2F3" w:themeFill="accent1" w:themeFillTint="33"/>
            <w:hideMark/>
          </w:tcPr>
          <w:p w14:paraId="345FEA3D" w14:textId="77777777" w:rsidR="000A3D03" w:rsidRPr="003F064B" w:rsidRDefault="000A3D03" w:rsidP="00191B50">
            <w:pPr>
              <w:spacing w:after="0"/>
              <w:rPr>
                <w:color w:val="auto"/>
                <w:sz w:val="24"/>
                <w:szCs w:val="24"/>
                <w:lang w:eastAsia="cs-CZ"/>
              </w:rPr>
            </w:pPr>
            <w:bookmarkStart w:id="154" w:name="_Hlk132936374"/>
            <w:r w:rsidRPr="009F173E">
              <w:rPr>
                <w:color w:val="auto"/>
                <w:shd w:val="clear" w:color="auto" w:fill="D9E2F3" w:themeFill="accent1" w:themeFillTint="33"/>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5EA9E759" w14:textId="5BCC45B6" w:rsidR="000A3D03" w:rsidRPr="00191B50" w:rsidRDefault="005356E1">
            <w:pPr>
              <w:pStyle w:val="Odstavecseseznamem"/>
              <w:numPr>
                <w:ilvl w:val="0"/>
                <w:numId w:val="78"/>
              </w:numPr>
              <w:spacing w:after="0"/>
              <w:rPr>
                <w:color w:val="auto"/>
                <w:sz w:val="24"/>
                <w:szCs w:val="24"/>
                <w:lang w:eastAsia="cs-CZ"/>
              </w:rPr>
            </w:pPr>
            <w:r>
              <w:rPr>
                <w:color w:val="auto"/>
                <w:lang w:eastAsia="cs-CZ"/>
              </w:rPr>
              <w:t>U</w:t>
            </w:r>
            <w:r w:rsidR="000A3D03" w:rsidRPr="00191B50">
              <w:rPr>
                <w:color w:val="auto"/>
                <w:lang w:eastAsia="cs-CZ"/>
              </w:rPr>
              <w:t>pravený nástroj (digitální prostředí) pro tvorbu ŠVP PV</w:t>
            </w:r>
          </w:p>
          <w:p w14:paraId="72D076D8" w14:textId="403F612B" w:rsidR="000A3D03" w:rsidRPr="00191B50" w:rsidRDefault="005356E1">
            <w:pPr>
              <w:pStyle w:val="Odstavecseseznamem"/>
              <w:numPr>
                <w:ilvl w:val="0"/>
                <w:numId w:val="78"/>
              </w:numPr>
              <w:spacing w:after="0"/>
              <w:rPr>
                <w:color w:val="auto"/>
                <w:sz w:val="24"/>
                <w:szCs w:val="24"/>
                <w:lang w:eastAsia="cs-CZ"/>
              </w:rPr>
            </w:pPr>
            <w:r>
              <w:rPr>
                <w:color w:val="auto"/>
                <w:lang w:eastAsia="cs-CZ"/>
              </w:rPr>
              <w:t>O</w:t>
            </w:r>
            <w:r w:rsidR="000A3D03" w:rsidRPr="00191B50">
              <w:rPr>
                <w:color w:val="auto"/>
                <w:lang w:eastAsia="cs-CZ"/>
              </w:rPr>
              <w:t>věření práce s inovovaným kurikulem v minimálně 500 mateřských školách</w:t>
            </w:r>
          </w:p>
          <w:p w14:paraId="426C28E4" w14:textId="73F86B0D" w:rsidR="000A3D03" w:rsidRPr="00191B50" w:rsidRDefault="005356E1">
            <w:pPr>
              <w:pStyle w:val="Odstavecseseznamem"/>
              <w:numPr>
                <w:ilvl w:val="0"/>
                <w:numId w:val="78"/>
              </w:numPr>
              <w:spacing w:after="0"/>
              <w:rPr>
                <w:color w:val="auto"/>
                <w:sz w:val="24"/>
                <w:szCs w:val="24"/>
                <w:lang w:eastAsia="cs-CZ"/>
              </w:rPr>
            </w:pPr>
            <w:r>
              <w:rPr>
                <w:color w:val="auto"/>
                <w:lang w:eastAsia="cs-CZ"/>
              </w:rPr>
              <w:t>U</w:t>
            </w:r>
            <w:r w:rsidR="000A3D03" w:rsidRPr="00191B50">
              <w:rPr>
                <w:color w:val="auto"/>
                <w:lang w:eastAsia="cs-CZ"/>
              </w:rPr>
              <w:t>pravené ŠVP v mateřských školách od 1. 9. 2024 (dobrovolně),</w:t>
            </w:r>
            <w:r w:rsidR="006B536D">
              <w:rPr>
                <w:color w:val="auto"/>
                <w:lang w:eastAsia="cs-CZ"/>
              </w:rPr>
              <w:t xml:space="preserve">                         </w:t>
            </w:r>
            <w:r w:rsidR="000A3D03" w:rsidRPr="00191B50">
              <w:rPr>
                <w:color w:val="auto"/>
                <w:lang w:eastAsia="cs-CZ"/>
              </w:rPr>
              <w:t>od 1. 9. 2025 (povinně)</w:t>
            </w:r>
          </w:p>
        </w:tc>
      </w:tr>
    </w:tbl>
    <w:bookmarkEnd w:id="153"/>
    <w:bookmarkEnd w:id="154"/>
    <w:p w14:paraId="4D54D8A8" w14:textId="77777777" w:rsidR="000A3D03" w:rsidRPr="003F064B" w:rsidRDefault="000A3D03" w:rsidP="00A94088">
      <w:pPr>
        <w:rPr>
          <w:color w:val="auto"/>
          <w:sz w:val="18"/>
          <w:szCs w:val="18"/>
          <w:lang w:eastAsia="cs-CZ"/>
        </w:rPr>
      </w:pPr>
      <w:r w:rsidRPr="003F064B">
        <w:rPr>
          <w:color w:val="auto"/>
          <w:lang w:eastAsia="cs-CZ"/>
        </w:rPr>
        <w:t> </w:t>
      </w:r>
    </w:p>
    <w:p w14:paraId="4B087F52" w14:textId="77777777" w:rsidR="000A3D03" w:rsidRPr="003F064B" w:rsidRDefault="000A3D03" w:rsidP="00A94088">
      <w:pPr>
        <w:rPr>
          <w:b/>
          <w:bCs/>
          <w:color w:val="auto"/>
          <w:sz w:val="18"/>
          <w:szCs w:val="18"/>
          <w:lang w:eastAsia="cs-CZ"/>
        </w:rPr>
      </w:pPr>
      <w:r w:rsidRPr="003F064B">
        <w:rPr>
          <w:b/>
          <w:bCs/>
          <w:color w:val="auto"/>
          <w:lang w:eastAsia="cs-CZ"/>
        </w:rPr>
        <w:t>Klíčová aktivita A.1.2 Podpora dalšího vzdělávání pedagogických pracovníků v PV </w:t>
      </w:r>
    </w:p>
    <w:p w14:paraId="200941E9" w14:textId="77777777" w:rsidR="000A3D03" w:rsidRPr="003F064B" w:rsidRDefault="000A3D03" w:rsidP="00A94088">
      <w:pPr>
        <w:rPr>
          <w:color w:val="auto"/>
          <w:sz w:val="18"/>
          <w:szCs w:val="18"/>
          <w:lang w:eastAsia="cs-CZ"/>
        </w:rPr>
      </w:pPr>
      <w:r w:rsidRPr="003F064B">
        <w:rPr>
          <w:color w:val="auto"/>
          <w:lang w:eastAsia="cs-CZ"/>
        </w:rPr>
        <w:t>V souladu s RVP PV bude učitelům mateřských škol nadále poskytována metodická podpora prostřednictvím dalšího vzdělávání pedagogických pracovníků.  </w:t>
      </w:r>
    </w:p>
    <w:p w14:paraId="1E32484F" w14:textId="3436A730" w:rsidR="000A3D03" w:rsidRPr="003F064B" w:rsidRDefault="000A3D03" w:rsidP="00A94088">
      <w:pPr>
        <w:rPr>
          <w:color w:val="auto"/>
          <w:sz w:val="18"/>
          <w:szCs w:val="18"/>
          <w:lang w:eastAsia="cs-CZ"/>
        </w:rPr>
      </w:pPr>
      <w:r w:rsidRPr="003F064B">
        <w:rPr>
          <w:color w:val="auto"/>
          <w:lang w:eastAsia="cs-CZ"/>
        </w:rPr>
        <w:t xml:space="preserve">Půjde o přípravu cílené nabídky dalšího vzdělávání pedagogických pracovníků (DVPP) pro seznámení se s aktualizovaným RVP PV a jeho přenosem do praxe a s dalšími aktuálními a prioritními tématy danými Strategií 2030+. Nabídka vzdělávání umožní zajistit potřebné znalosti a dovednosti všech pedagogů předškolního vzdělávání v prioritních oblastech, zohlední individuální profesní rozvoj na úrovni konkrétního </w:t>
      </w:r>
      <w:r w:rsidRPr="00D20578">
        <w:rPr>
          <w:color w:val="auto"/>
          <w:lang w:eastAsia="cs-CZ"/>
        </w:rPr>
        <w:t xml:space="preserve">učitele a </w:t>
      </w:r>
      <w:r w:rsidR="003811F4" w:rsidRPr="00D20578">
        <w:rPr>
          <w:color w:val="auto"/>
          <w:lang w:eastAsia="cs-CZ"/>
        </w:rPr>
        <w:t>umožní</w:t>
      </w:r>
      <w:r w:rsidR="003811F4">
        <w:rPr>
          <w:color w:val="auto"/>
          <w:lang w:eastAsia="cs-CZ"/>
        </w:rPr>
        <w:t xml:space="preserve"> </w:t>
      </w:r>
      <w:r w:rsidRPr="003F064B">
        <w:rPr>
          <w:color w:val="auto"/>
          <w:lang w:eastAsia="cs-CZ"/>
        </w:rPr>
        <w:t>naplňovat vize a strategický rozvoj jednotlivých mateřských škol dle jejich specifické situace. </w:t>
      </w:r>
    </w:p>
    <w:p w14:paraId="0A0CCF2D" w14:textId="18726C77" w:rsidR="000A3D03" w:rsidRPr="00D20578" w:rsidRDefault="000A3D03" w:rsidP="00A94088">
      <w:pPr>
        <w:rPr>
          <w:color w:val="auto"/>
          <w:sz w:val="18"/>
          <w:szCs w:val="18"/>
          <w:lang w:eastAsia="cs-CZ"/>
        </w:rPr>
      </w:pPr>
      <w:r w:rsidRPr="0A340C80">
        <w:rPr>
          <w:color w:val="auto"/>
          <w:lang w:eastAsia="cs-CZ"/>
        </w:rPr>
        <w:t>Nabídku a realizaci DVPP zajistí zejména Národní pedagogický institut ČR (</w:t>
      </w:r>
      <w:r w:rsidR="003838C0" w:rsidRPr="0A340C80">
        <w:rPr>
          <w:color w:val="auto"/>
          <w:lang w:eastAsia="cs-CZ"/>
        </w:rPr>
        <w:t>dále „</w:t>
      </w:r>
      <w:r w:rsidRPr="0A340C80">
        <w:rPr>
          <w:color w:val="auto"/>
          <w:lang w:eastAsia="cs-CZ"/>
        </w:rPr>
        <w:t>NPI ČR</w:t>
      </w:r>
      <w:r w:rsidR="003838C0" w:rsidRPr="0A340C80">
        <w:rPr>
          <w:color w:val="auto"/>
          <w:lang w:eastAsia="cs-CZ"/>
        </w:rPr>
        <w:t>“</w:t>
      </w:r>
      <w:r w:rsidRPr="0A340C80">
        <w:rPr>
          <w:color w:val="auto"/>
          <w:lang w:eastAsia="cs-CZ"/>
        </w:rPr>
        <w:t xml:space="preserve">) a jeho krajská pracoviště i další subjekty </w:t>
      </w:r>
      <w:r w:rsidR="24F5B080" w:rsidRPr="0A340C80">
        <w:rPr>
          <w:color w:val="auto"/>
          <w:lang w:eastAsia="cs-CZ"/>
        </w:rPr>
        <w:t>poskytující</w:t>
      </w:r>
      <w:r w:rsidR="00FE567E">
        <w:rPr>
          <w:color w:val="auto"/>
          <w:lang w:eastAsia="cs-CZ"/>
        </w:rPr>
        <w:t xml:space="preserve"> </w:t>
      </w:r>
      <w:r w:rsidRPr="0A340C80">
        <w:rPr>
          <w:color w:val="auto"/>
          <w:lang w:eastAsia="cs-CZ"/>
        </w:rPr>
        <w:t>DVPP</w:t>
      </w:r>
      <w:r w:rsidR="00383183" w:rsidRPr="0A340C80">
        <w:rPr>
          <w:color w:val="auto"/>
          <w:lang w:eastAsia="cs-CZ"/>
        </w:rPr>
        <w:t xml:space="preserve">. </w:t>
      </w:r>
      <w:r w:rsidRPr="0A340C80">
        <w:rPr>
          <w:color w:val="auto"/>
          <w:lang w:eastAsia="cs-CZ"/>
        </w:rPr>
        <w:t>Proběhnou prezenční i online vzdělávací aktivity a veřejně dostupné webináře. </w:t>
      </w:r>
    </w:p>
    <w:p w14:paraId="2874A7F9" w14:textId="34170DD0" w:rsidR="000A3D03" w:rsidRPr="00D20578" w:rsidRDefault="000A3D03" w:rsidP="00A94088">
      <w:pPr>
        <w:rPr>
          <w:color w:val="auto"/>
          <w:sz w:val="18"/>
          <w:szCs w:val="18"/>
          <w:lang w:eastAsia="cs-CZ"/>
        </w:rPr>
      </w:pPr>
      <w:r w:rsidRPr="00D20578">
        <w:rPr>
          <w:color w:val="auto"/>
          <w:lang w:eastAsia="cs-CZ"/>
        </w:rPr>
        <w:t>Nabídka bude cílená na všechny mateřské školy zapsané v rejstříku škol, tj. minimálně 5 340 mateřských škol, a</w:t>
      </w:r>
      <w:r w:rsidR="00636AF1">
        <w:rPr>
          <w:color w:val="auto"/>
          <w:lang w:eastAsia="cs-CZ"/>
        </w:rPr>
        <w:t> </w:t>
      </w:r>
      <w:r w:rsidRPr="00D20578">
        <w:rPr>
          <w:color w:val="auto"/>
          <w:lang w:eastAsia="cs-CZ"/>
        </w:rPr>
        <w:t>na další školy (přípravné třídy a třídy přípravného stupně základních škol speciálních).  </w:t>
      </w:r>
    </w:p>
    <w:p w14:paraId="1E5CBEE5" w14:textId="77777777" w:rsidR="000A3D03" w:rsidRPr="00D20578" w:rsidRDefault="000A3D03" w:rsidP="00A94088">
      <w:pPr>
        <w:rPr>
          <w:color w:val="auto"/>
          <w:sz w:val="18"/>
          <w:szCs w:val="18"/>
          <w:lang w:eastAsia="cs-CZ"/>
        </w:rPr>
      </w:pPr>
      <w:r w:rsidRPr="00D20578">
        <w:rPr>
          <w:color w:val="auto"/>
          <w:lang w:eastAsia="cs-CZ"/>
        </w:rPr>
        <w:t>Kromě aktualizovaného RVP PV se vzdělávaní bude týkat těchto prioritních témat: </w:t>
      </w:r>
    </w:p>
    <w:p w14:paraId="67141CF3" w14:textId="2FF84A6F" w:rsidR="000A3D03" w:rsidRPr="00D20578" w:rsidRDefault="000A3D03">
      <w:pPr>
        <w:pStyle w:val="Odstavecseseznamem"/>
        <w:numPr>
          <w:ilvl w:val="0"/>
          <w:numId w:val="1"/>
        </w:numPr>
        <w:rPr>
          <w:color w:val="auto"/>
          <w:lang w:eastAsia="cs-CZ"/>
        </w:rPr>
      </w:pPr>
      <w:r w:rsidRPr="00D20578">
        <w:rPr>
          <w:color w:val="auto"/>
          <w:lang w:eastAsia="cs-CZ"/>
        </w:rPr>
        <w:lastRenderedPageBreak/>
        <w:t>pedagogická diagnostika, individualizace vzdělávání, formativní hodnocení, podpora nadání</w:t>
      </w:r>
      <w:r w:rsidR="00D95113">
        <w:rPr>
          <w:color w:val="auto"/>
          <w:lang w:eastAsia="cs-CZ"/>
        </w:rPr>
        <w:t>/talentu</w:t>
      </w:r>
      <w:r w:rsidRPr="00D20578">
        <w:rPr>
          <w:color w:val="auto"/>
          <w:lang w:eastAsia="cs-CZ"/>
        </w:rPr>
        <w:t>, </w:t>
      </w:r>
    </w:p>
    <w:p w14:paraId="09A7743E" w14:textId="77777777" w:rsidR="000A3D03" w:rsidRPr="00D20578" w:rsidRDefault="000A3D03">
      <w:pPr>
        <w:pStyle w:val="Odstavecseseznamem"/>
        <w:numPr>
          <w:ilvl w:val="0"/>
          <w:numId w:val="1"/>
        </w:numPr>
        <w:rPr>
          <w:color w:val="auto"/>
          <w:lang w:eastAsia="cs-CZ"/>
        </w:rPr>
      </w:pPr>
      <w:r w:rsidRPr="00D20578">
        <w:rPr>
          <w:color w:val="auto"/>
          <w:lang w:eastAsia="cs-CZ"/>
        </w:rPr>
        <w:t>řečová výchova, grafomotorika, </w:t>
      </w:r>
    </w:p>
    <w:p w14:paraId="78231974" w14:textId="77777777" w:rsidR="000A3D03" w:rsidRPr="00D20578" w:rsidRDefault="000A3D03">
      <w:pPr>
        <w:pStyle w:val="Odstavecseseznamem"/>
        <w:numPr>
          <w:ilvl w:val="0"/>
          <w:numId w:val="1"/>
        </w:numPr>
        <w:rPr>
          <w:color w:val="auto"/>
          <w:lang w:eastAsia="cs-CZ"/>
        </w:rPr>
      </w:pPr>
      <w:r w:rsidRPr="00D20578">
        <w:rPr>
          <w:color w:val="auto"/>
          <w:lang w:eastAsia="cs-CZ"/>
        </w:rPr>
        <w:t>rozvoj gramotností, digitálních kompetencí, polytechniky a EVVO, </w:t>
      </w:r>
    </w:p>
    <w:p w14:paraId="75947A69" w14:textId="77777777" w:rsidR="000A3D03" w:rsidRPr="00D20578" w:rsidRDefault="000A3D03">
      <w:pPr>
        <w:pStyle w:val="Odstavecseseznamem"/>
        <w:numPr>
          <w:ilvl w:val="0"/>
          <w:numId w:val="2"/>
        </w:numPr>
        <w:rPr>
          <w:color w:val="auto"/>
          <w:lang w:eastAsia="cs-CZ"/>
        </w:rPr>
      </w:pPr>
      <w:r w:rsidRPr="00D20578">
        <w:rPr>
          <w:color w:val="auto"/>
          <w:lang w:eastAsia="cs-CZ"/>
        </w:rPr>
        <w:t>práce s dětmi se speciálními vzdělávacími potřebami a dětí cizinců a dětí s potřebou jazykové podpory, </w:t>
      </w:r>
    </w:p>
    <w:p w14:paraId="5C291756" w14:textId="77777777" w:rsidR="000A3D03" w:rsidRPr="00D20578" w:rsidRDefault="000A3D03">
      <w:pPr>
        <w:pStyle w:val="Odstavecseseznamem"/>
        <w:numPr>
          <w:ilvl w:val="0"/>
          <w:numId w:val="2"/>
        </w:numPr>
        <w:rPr>
          <w:color w:val="auto"/>
          <w:lang w:eastAsia="cs-CZ"/>
        </w:rPr>
      </w:pPr>
      <w:r w:rsidRPr="00D20578">
        <w:rPr>
          <w:color w:val="auto"/>
          <w:lang w:eastAsia="cs-CZ"/>
        </w:rPr>
        <w:t>komunikace se zákonnými zástupci, </w:t>
      </w:r>
    </w:p>
    <w:p w14:paraId="2F712E90" w14:textId="77777777" w:rsidR="000A3D03" w:rsidRPr="00D20578" w:rsidRDefault="000A3D03">
      <w:pPr>
        <w:pStyle w:val="Odstavecseseznamem"/>
        <w:numPr>
          <w:ilvl w:val="0"/>
          <w:numId w:val="2"/>
        </w:numPr>
        <w:rPr>
          <w:color w:val="auto"/>
          <w:lang w:eastAsia="cs-CZ"/>
        </w:rPr>
      </w:pPr>
      <w:r w:rsidRPr="00D20578">
        <w:rPr>
          <w:color w:val="auto"/>
          <w:lang w:eastAsia="cs-CZ"/>
        </w:rPr>
        <w:t>management škol </w:t>
      </w:r>
    </w:p>
    <w:p w14:paraId="24140881" w14:textId="77777777" w:rsidR="000A3D03" w:rsidRPr="00D20578" w:rsidRDefault="000A3D03" w:rsidP="00A94088">
      <w:pPr>
        <w:rPr>
          <w:color w:val="auto"/>
          <w:sz w:val="18"/>
          <w:szCs w:val="18"/>
          <w:lang w:eastAsia="cs-CZ"/>
        </w:rPr>
      </w:pPr>
      <w:r w:rsidRPr="00D20578">
        <w:rPr>
          <w:color w:val="auto"/>
          <w:lang w:eastAsia="cs-CZ"/>
        </w:rPr>
        <w:t>a dalších aktuálních témat.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9F173E" w:rsidRPr="00D20578" w14:paraId="2CA9A0A3" w14:textId="77777777" w:rsidTr="009F173E">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9E2F3" w:themeFill="accent1" w:themeFillTint="33"/>
            <w:hideMark/>
          </w:tcPr>
          <w:p w14:paraId="50F018D7" w14:textId="2F75020F" w:rsidR="009F173E" w:rsidRPr="00D20578" w:rsidRDefault="009F173E" w:rsidP="009F173E">
            <w:pPr>
              <w:spacing w:after="0"/>
              <w:rPr>
                <w:color w:val="auto"/>
                <w:sz w:val="24"/>
                <w:szCs w:val="24"/>
                <w:lang w:eastAsia="cs-CZ"/>
              </w:rPr>
            </w:pPr>
            <w:r w:rsidRPr="00D20578">
              <w:rPr>
                <w:color w:val="auto"/>
                <w:shd w:val="clear" w:color="auto" w:fill="D9E2F3" w:themeFill="accent1" w:themeFillTint="33"/>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25F5CD8B" w14:textId="47DC919D" w:rsidR="009F173E" w:rsidRPr="00D20578" w:rsidRDefault="009F173E" w:rsidP="009F173E">
            <w:pPr>
              <w:spacing w:after="0"/>
              <w:rPr>
                <w:color w:val="auto"/>
                <w:sz w:val="24"/>
                <w:szCs w:val="24"/>
                <w:lang w:eastAsia="cs-CZ"/>
              </w:rPr>
            </w:pPr>
            <w:r w:rsidRPr="00D20578">
              <w:rPr>
                <w:color w:val="auto"/>
                <w:lang w:eastAsia="cs-CZ"/>
              </w:rPr>
              <w:t> </w:t>
            </w:r>
            <w:r w:rsidR="006B536D">
              <w:rPr>
                <w:color w:val="auto"/>
                <w:lang w:eastAsia="cs-CZ"/>
              </w:rPr>
              <w:t>O</w:t>
            </w:r>
            <w:r w:rsidRPr="00D20578">
              <w:rPr>
                <w:color w:val="auto"/>
                <w:lang w:eastAsia="cs-CZ"/>
              </w:rPr>
              <w:t>d: Q2/202</w:t>
            </w:r>
            <w:r w:rsidR="003811F4" w:rsidRPr="00D20578">
              <w:rPr>
                <w:color w:val="auto"/>
                <w:lang w:eastAsia="cs-CZ"/>
              </w:rPr>
              <w:t>4</w:t>
            </w:r>
            <w:r w:rsidRPr="00D20578">
              <w:rPr>
                <w:color w:val="auto"/>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61DB1460" w14:textId="0B7741C1" w:rsidR="009F173E" w:rsidRPr="00D20578" w:rsidRDefault="009F173E" w:rsidP="009F173E">
            <w:pPr>
              <w:spacing w:after="0"/>
              <w:rPr>
                <w:color w:val="auto"/>
                <w:sz w:val="24"/>
                <w:szCs w:val="24"/>
                <w:lang w:eastAsia="cs-CZ"/>
              </w:rPr>
            </w:pPr>
            <w:r w:rsidRPr="00D20578">
              <w:rPr>
                <w:color w:val="auto"/>
                <w:lang w:eastAsia="cs-CZ"/>
              </w:rPr>
              <w:t> </w:t>
            </w:r>
            <w:r w:rsidR="006B536D">
              <w:rPr>
                <w:color w:val="auto"/>
                <w:lang w:eastAsia="cs-CZ"/>
              </w:rPr>
              <w:t>D</w:t>
            </w:r>
            <w:r w:rsidRPr="00D20578">
              <w:rPr>
                <w:color w:val="auto"/>
                <w:lang w:eastAsia="cs-CZ"/>
              </w:rPr>
              <w:t>o: Q3/2027 </w:t>
            </w:r>
          </w:p>
        </w:tc>
      </w:tr>
      <w:tr w:rsidR="009F173E" w:rsidRPr="003F064B" w14:paraId="59AD04C7" w14:textId="77777777" w:rsidTr="009F173E">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9E2F3" w:themeFill="accent1" w:themeFillTint="33"/>
            <w:hideMark/>
          </w:tcPr>
          <w:p w14:paraId="02844710" w14:textId="321EA05A" w:rsidR="009F173E" w:rsidRPr="00D20578" w:rsidRDefault="009F173E" w:rsidP="009F173E">
            <w:pPr>
              <w:spacing w:after="0"/>
              <w:rPr>
                <w:color w:val="auto"/>
                <w:sz w:val="24"/>
                <w:szCs w:val="24"/>
                <w:lang w:eastAsia="cs-CZ"/>
              </w:rPr>
            </w:pPr>
            <w:r w:rsidRPr="00D20578">
              <w:rPr>
                <w:color w:val="auto"/>
                <w:shd w:val="clear" w:color="auto" w:fill="D9E2F3" w:themeFill="accent1" w:themeFillTint="33"/>
                <w:lang w:eastAsia="cs-CZ"/>
              </w:rPr>
              <w:t> 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27A6ECFB" w14:textId="025799F4" w:rsidR="009F173E" w:rsidRPr="00D20578" w:rsidRDefault="006B536D">
            <w:pPr>
              <w:pStyle w:val="Odstavecseseznamem"/>
              <w:numPr>
                <w:ilvl w:val="0"/>
                <w:numId w:val="77"/>
              </w:numPr>
              <w:spacing w:after="0"/>
              <w:rPr>
                <w:color w:val="auto"/>
                <w:sz w:val="24"/>
                <w:szCs w:val="24"/>
                <w:lang w:eastAsia="cs-CZ"/>
              </w:rPr>
            </w:pPr>
            <w:r>
              <w:rPr>
                <w:color w:val="auto"/>
                <w:lang w:eastAsia="cs-CZ"/>
              </w:rPr>
              <w:t>N</w:t>
            </w:r>
            <w:r w:rsidR="009F173E" w:rsidRPr="00D20578">
              <w:rPr>
                <w:color w:val="auto"/>
                <w:lang w:eastAsia="cs-CZ"/>
              </w:rPr>
              <w:t>abídka DVPP pro PV, každoroční aktualizace</w:t>
            </w:r>
            <w:r w:rsidR="00AB7594">
              <w:rPr>
                <w:color w:val="auto"/>
                <w:lang w:eastAsia="cs-CZ"/>
              </w:rPr>
              <w:t xml:space="preserve"> </w:t>
            </w:r>
            <w:r w:rsidR="00DC33D7">
              <w:rPr>
                <w:color w:val="auto"/>
                <w:lang w:eastAsia="cs-CZ"/>
              </w:rPr>
              <w:t>(</w:t>
            </w:r>
            <w:r w:rsidR="00AB7594" w:rsidRPr="00D20578">
              <w:rPr>
                <w:color w:val="auto"/>
                <w:lang w:eastAsia="cs-CZ"/>
              </w:rPr>
              <w:t>2024</w:t>
            </w:r>
            <w:r w:rsidR="00DC33D7">
              <w:rPr>
                <w:color w:val="auto"/>
                <w:lang w:eastAsia="cs-CZ"/>
              </w:rPr>
              <w:t>)</w:t>
            </w:r>
          </w:p>
          <w:p w14:paraId="49DE2D8E" w14:textId="26CE9093" w:rsidR="009F173E" w:rsidRPr="00D20578" w:rsidRDefault="006B536D">
            <w:pPr>
              <w:pStyle w:val="Odstavecseseznamem"/>
              <w:numPr>
                <w:ilvl w:val="0"/>
                <w:numId w:val="77"/>
              </w:numPr>
              <w:spacing w:after="0"/>
              <w:rPr>
                <w:color w:val="auto"/>
                <w:sz w:val="24"/>
                <w:szCs w:val="24"/>
                <w:lang w:eastAsia="cs-CZ"/>
              </w:rPr>
            </w:pPr>
            <w:r>
              <w:rPr>
                <w:color w:val="auto"/>
                <w:lang w:eastAsia="cs-CZ"/>
              </w:rPr>
              <w:t>R</w:t>
            </w:r>
            <w:r w:rsidR="009F173E" w:rsidRPr="00D20578">
              <w:rPr>
                <w:color w:val="auto"/>
                <w:lang w:eastAsia="cs-CZ"/>
              </w:rPr>
              <w:t>ealizované kurzy (webináře, semináře), minimálně 500 proškolených účastníků do konce r</w:t>
            </w:r>
            <w:r w:rsidR="00AB7594">
              <w:rPr>
                <w:color w:val="auto"/>
                <w:lang w:eastAsia="cs-CZ"/>
              </w:rPr>
              <w:t>oku</w:t>
            </w:r>
            <w:r w:rsidR="009F173E" w:rsidRPr="00D20578">
              <w:rPr>
                <w:color w:val="auto"/>
                <w:lang w:eastAsia="cs-CZ"/>
              </w:rPr>
              <w:t xml:space="preserve"> 2027</w:t>
            </w:r>
          </w:p>
          <w:p w14:paraId="0301086E" w14:textId="0B9021F4" w:rsidR="009F173E" w:rsidRPr="00D20578" w:rsidRDefault="006B536D">
            <w:pPr>
              <w:pStyle w:val="Odstavecseseznamem"/>
              <w:numPr>
                <w:ilvl w:val="0"/>
                <w:numId w:val="77"/>
              </w:numPr>
              <w:spacing w:after="0"/>
              <w:rPr>
                <w:color w:val="auto"/>
                <w:sz w:val="24"/>
                <w:szCs w:val="24"/>
                <w:lang w:eastAsia="cs-CZ"/>
              </w:rPr>
            </w:pPr>
            <w:r>
              <w:rPr>
                <w:color w:val="auto"/>
                <w:lang w:eastAsia="cs-CZ"/>
              </w:rPr>
              <w:t>Z</w:t>
            </w:r>
            <w:r w:rsidR="009F173E" w:rsidRPr="00D20578">
              <w:rPr>
                <w:color w:val="auto"/>
                <w:lang w:eastAsia="cs-CZ"/>
              </w:rPr>
              <w:t>ajištění DVPP zaměřeného na podporu implementace RVP PV: 500 MŠ do konce roku 2024, do konce roku 202</w:t>
            </w:r>
            <w:r w:rsidR="00B44D0B">
              <w:rPr>
                <w:color w:val="auto"/>
                <w:lang w:eastAsia="cs-CZ"/>
              </w:rPr>
              <w:t>5</w:t>
            </w:r>
            <w:r w:rsidR="009F173E" w:rsidRPr="00D20578">
              <w:rPr>
                <w:color w:val="auto"/>
                <w:lang w:eastAsia="cs-CZ"/>
              </w:rPr>
              <w:t xml:space="preserve"> všechny MŠ</w:t>
            </w:r>
          </w:p>
        </w:tc>
      </w:tr>
    </w:tbl>
    <w:p w14:paraId="5D9D3590" w14:textId="77777777" w:rsidR="000A3D03" w:rsidRPr="003F064B" w:rsidRDefault="000A3D03" w:rsidP="00A94088">
      <w:pPr>
        <w:rPr>
          <w:color w:val="auto"/>
          <w:sz w:val="18"/>
          <w:szCs w:val="18"/>
          <w:lang w:eastAsia="cs-CZ"/>
        </w:rPr>
      </w:pPr>
      <w:r w:rsidRPr="003F064B">
        <w:rPr>
          <w:color w:val="auto"/>
          <w:lang w:eastAsia="cs-CZ"/>
        </w:rPr>
        <w:t> </w:t>
      </w:r>
    </w:p>
    <w:p w14:paraId="731CBC09" w14:textId="77777777" w:rsidR="000A3D03" w:rsidRPr="003F064B" w:rsidRDefault="000A3D03" w:rsidP="00A94088">
      <w:pPr>
        <w:rPr>
          <w:b/>
          <w:bCs/>
          <w:color w:val="auto"/>
          <w:sz w:val="18"/>
          <w:szCs w:val="18"/>
          <w:lang w:eastAsia="cs-CZ"/>
        </w:rPr>
      </w:pPr>
      <w:r w:rsidRPr="003F064B">
        <w:rPr>
          <w:b/>
          <w:bCs/>
          <w:color w:val="auto"/>
          <w:lang w:eastAsia="cs-CZ"/>
        </w:rPr>
        <w:t xml:space="preserve">Opatření A.2 Dostupné předškolní vzdělávání v souladu se zákonnou </w:t>
      </w:r>
      <w:proofErr w:type="spellStart"/>
      <w:r w:rsidRPr="003F064B">
        <w:rPr>
          <w:b/>
          <w:bCs/>
          <w:color w:val="auto"/>
          <w:lang w:eastAsia="cs-CZ"/>
        </w:rPr>
        <w:t>nárokovostí</w:t>
      </w:r>
      <w:proofErr w:type="spellEnd"/>
      <w:r w:rsidRPr="003F064B">
        <w:rPr>
          <w:b/>
          <w:bCs/>
          <w:color w:val="auto"/>
          <w:lang w:eastAsia="cs-CZ"/>
        </w:rPr>
        <w:t xml:space="preserve"> od 3 let věku dítěte </w:t>
      </w:r>
    </w:p>
    <w:p w14:paraId="3066A699" w14:textId="643C07B9" w:rsidR="000A3D03" w:rsidRPr="003F064B" w:rsidRDefault="000A3D03" w:rsidP="00A94088">
      <w:pPr>
        <w:rPr>
          <w:color w:val="auto"/>
          <w:sz w:val="18"/>
          <w:szCs w:val="18"/>
          <w:lang w:eastAsia="cs-CZ"/>
        </w:rPr>
      </w:pPr>
      <w:r w:rsidRPr="003F064B">
        <w:rPr>
          <w:color w:val="auto"/>
          <w:lang w:eastAsia="cs-CZ"/>
        </w:rPr>
        <w:t>Cílem opatření je zvýšit účast dětí v předškolním vzdělávání od 3 let věku. Jednotlivé aktivity jsou zaměřeny na analýzu příčin, spolupráci se zřizovateli, krajskými úřady, Ministerstvem práce a sociálních věcí (MPSV) a</w:t>
      </w:r>
      <w:r w:rsidR="00E40297">
        <w:rPr>
          <w:color w:val="auto"/>
          <w:lang w:eastAsia="cs-CZ"/>
        </w:rPr>
        <w:t> </w:t>
      </w:r>
      <w:r w:rsidRPr="003F064B">
        <w:rPr>
          <w:color w:val="auto"/>
          <w:lang w:eastAsia="cs-CZ"/>
        </w:rPr>
        <w:t>metodické vedení k zajištění kapacit mateřských škol s ohledem na demografický vývoj v regionu. </w:t>
      </w:r>
    </w:p>
    <w:p w14:paraId="6D1202D6" w14:textId="77777777" w:rsidR="000A3D03" w:rsidRPr="003F064B" w:rsidRDefault="000A3D03" w:rsidP="00A94088">
      <w:pPr>
        <w:rPr>
          <w:color w:val="auto"/>
          <w:sz w:val="18"/>
          <w:szCs w:val="18"/>
          <w:lang w:eastAsia="cs-CZ"/>
        </w:rPr>
      </w:pPr>
      <w:r w:rsidRPr="003F064B">
        <w:rPr>
          <w:color w:val="auto"/>
          <w:lang w:eastAsia="cs-CZ"/>
        </w:rPr>
        <w:t>Veřejní zřizovatelé budou podporováni při plnění zákonné povinnosti zajistit potřebné kapacity předškolního vzdělávání zejména prostřednictvím indexace škol pro správné nastavení kritérií a podmínek operačních programů tak, aby reflektovaly potřeby regionu. </w:t>
      </w:r>
    </w:p>
    <w:p w14:paraId="163585F0" w14:textId="78B7E299" w:rsidR="000A3D03" w:rsidRPr="003F064B" w:rsidRDefault="000A3D03" w:rsidP="00A94088">
      <w:pPr>
        <w:rPr>
          <w:b/>
          <w:bCs/>
          <w:color w:val="auto"/>
          <w:sz w:val="18"/>
          <w:szCs w:val="18"/>
          <w:lang w:eastAsia="cs-CZ"/>
        </w:rPr>
      </w:pPr>
      <w:r w:rsidRPr="003F064B">
        <w:rPr>
          <w:b/>
          <w:bCs/>
          <w:color w:val="auto"/>
          <w:lang w:eastAsia="cs-CZ"/>
        </w:rPr>
        <w:t xml:space="preserve">Klíčová aktivita A.2.1 Monitoring příčin neúčasti na předškolním vzdělávání a </w:t>
      </w:r>
      <w:r w:rsidR="00EE6560">
        <w:rPr>
          <w:b/>
          <w:bCs/>
          <w:color w:val="auto"/>
          <w:lang w:eastAsia="cs-CZ"/>
        </w:rPr>
        <w:t>realizace</w:t>
      </w:r>
      <w:r w:rsidR="00EE6560" w:rsidRPr="003F064B">
        <w:rPr>
          <w:b/>
          <w:bCs/>
          <w:color w:val="auto"/>
          <w:lang w:eastAsia="cs-CZ"/>
        </w:rPr>
        <w:t xml:space="preserve"> </w:t>
      </w:r>
      <w:r w:rsidRPr="003F064B">
        <w:rPr>
          <w:b/>
          <w:bCs/>
          <w:color w:val="auto"/>
          <w:lang w:eastAsia="cs-CZ"/>
        </w:rPr>
        <w:t>opatření </w:t>
      </w:r>
    </w:p>
    <w:p w14:paraId="1E60142B" w14:textId="301C1492" w:rsidR="000A3D03" w:rsidRPr="003F064B" w:rsidRDefault="000A3D03" w:rsidP="00A94088">
      <w:pPr>
        <w:rPr>
          <w:color w:val="auto"/>
          <w:sz w:val="18"/>
          <w:szCs w:val="18"/>
          <w:lang w:eastAsia="cs-CZ"/>
        </w:rPr>
      </w:pPr>
      <w:r w:rsidRPr="003F064B">
        <w:rPr>
          <w:color w:val="auto"/>
          <w:lang w:eastAsia="cs-CZ"/>
        </w:rPr>
        <w:t>V rámci této aktivity budou probíhat již navázané mezire</w:t>
      </w:r>
      <w:r w:rsidR="00626CB7">
        <w:rPr>
          <w:color w:val="auto"/>
          <w:lang w:eastAsia="cs-CZ"/>
        </w:rPr>
        <w:t>s</w:t>
      </w:r>
      <w:r w:rsidRPr="003F064B">
        <w:rPr>
          <w:color w:val="auto"/>
          <w:lang w:eastAsia="cs-CZ"/>
        </w:rPr>
        <w:t>ortní spolupráce pro podporu nejvyššího možného zapojení dětí již od 3 let věku do předškolního vzdělávání. Mezire</w:t>
      </w:r>
      <w:r w:rsidR="00626CB7">
        <w:rPr>
          <w:color w:val="auto"/>
          <w:lang w:eastAsia="cs-CZ"/>
        </w:rPr>
        <w:t>s</w:t>
      </w:r>
      <w:r w:rsidRPr="003F064B">
        <w:rPr>
          <w:color w:val="auto"/>
          <w:lang w:eastAsia="cs-CZ"/>
        </w:rPr>
        <w:t>ortní pracovní skupina složená ze zástupců Ministerstva financí, Ministerstva práce a sociálních věcí a odborných asociací se bude dále scházet v pravidelných intervalech a předkládat návrhy na zvýšení zapojení dětí do předškolního vzdělávání. </w:t>
      </w:r>
    </w:p>
    <w:p w14:paraId="66F27023" w14:textId="4154E4A0" w:rsidR="000A3D03" w:rsidRPr="00D20578" w:rsidRDefault="000A3D03" w:rsidP="00A94088">
      <w:pPr>
        <w:rPr>
          <w:color w:val="auto"/>
        </w:rPr>
      </w:pPr>
      <w:r w:rsidRPr="003F064B">
        <w:rPr>
          <w:color w:val="auto"/>
          <w:lang w:eastAsia="cs-CZ"/>
        </w:rPr>
        <w:t xml:space="preserve">V prvním implementačním období Strategie 2030+ byly prostřednictvím výzkumu TA ČR analyzovány příčiny toho, proč děti do předškolního vzdělávání nenastoupily. Do výzkumu byli zapojeni aktéři – Ústav pro výzkum rozvoje vzdělávání, Úřad vlády, Ministerstvo práce a sociálních věcí, Ministerstvo spravedlnosti, Ministerstvo </w:t>
      </w:r>
      <w:r w:rsidRPr="00D20578">
        <w:rPr>
          <w:color w:val="auto"/>
          <w:lang w:eastAsia="cs-CZ"/>
        </w:rPr>
        <w:t xml:space="preserve">zdravotnictví, Agentura pro sociální začleňování a další. Z tohoto výzkumu vychází aktivity, které MŠMT připraví k realizaci a mezi které </w:t>
      </w:r>
      <w:r w:rsidR="00C95814" w:rsidRPr="00D20578">
        <w:rPr>
          <w:color w:val="auto"/>
        </w:rPr>
        <w:t>patří:</w:t>
      </w:r>
    </w:p>
    <w:p w14:paraId="0642683B" w14:textId="417D11D3" w:rsidR="000A3D03" w:rsidRPr="00D20578" w:rsidRDefault="000A3D03">
      <w:pPr>
        <w:pStyle w:val="Odstavecseseznamem"/>
        <w:numPr>
          <w:ilvl w:val="0"/>
          <w:numId w:val="3"/>
        </w:numPr>
        <w:rPr>
          <w:color w:val="auto"/>
          <w:lang w:eastAsia="cs-CZ"/>
        </w:rPr>
      </w:pPr>
      <w:r w:rsidRPr="00D20578">
        <w:rPr>
          <w:color w:val="auto"/>
          <w:lang w:eastAsia="cs-CZ"/>
        </w:rPr>
        <w:t>monitorování docházky dětí do MŠ v jednotlivých územích</w:t>
      </w:r>
      <w:r w:rsidR="00A5409B" w:rsidRPr="00D20578">
        <w:rPr>
          <w:color w:val="auto"/>
          <w:lang w:eastAsia="cs-CZ"/>
        </w:rPr>
        <w:t>;</w:t>
      </w:r>
      <w:r w:rsidRPr="00D20578">
        <w:rPr>
          <w:color w:val="auto"/>
          <w:lang w:eastAsia="cs-CZ"/>
        </w:rPr>
        <w:t> </w:t>
      </w:r>
      <w:r w:rsidR="008E0E55" w:rsidRPr="00D20578">
        <w:rPr>
          <w:color w:val="auto"/>
          <w:lang w:eastAsia="cs-CZ"/>
        </w:rPr>
        <w:t>v rámci podpory rovných příležitostí specifický úkol – monitorovat docházku dětí v</w:t>
      </w:r>
      <w:r w:rsidR="00A8456B">
        <w:rPr>
          <w:color w:val="auto"/>
          <w:lang w:eastAsia="cs-CZ"/>
        </w:rPr>
        <w:t xml:space="preserve"> </w:t>
      </w:r>
      <w:r w:rsidR="00A7503C">
        <w:rPr>
          <w:color w:val="auto"/>
          <w:lang w:eastAsia="cs-CZ"/>
        </w:rPr>
        <w:t>sociálně vylouče</w:t>
      </w:r>
      <w:r w:rsidR="00A8456B">
        <w:rPr>
          <w:color w:val="auto"/>
          <w:lang w:eastAsia="cs-CZ"/>
        </w:rPr>
        <w:t>ných lokalitách</w:t>
      </w:r>
      <w:r w:rsidR="008E0E55" w:rsidRPr="00D20578">
        <w:rPr>
          <w:color w:val="auto"/>
          <w:lang w:eastAsia="cs-CZ"/>
        </w:rPr>
        <w:t xml:space="preserve"> a dětí z odlišného sociokulturního prostředí</w:t>
      </w:r>
      <w:r w:rsidR="008C50D2">
        <w:rPr>
          <w:color w:val="auto"/>
          <w:lang w:eastAsia="cs-CZ"/>
        </w:rPr>
        <w:t>,</w:t>
      </w:r>
    </w:p>
    <w:p w14:paraId="3CA54439" w14:textId="5A9CA02B" w:rsidR="000A3D03" w:rsidRPr="003F064B" w:rsidRDefault="000A3D03">
      <w:pPr>
        <w:pStyle w:val="Odstavecseseznamem"/>
        <w:numPr>
          <w:ilvl w:val="0"/>
          <w:numId w:val="4"/>
        </w:numPr>
        <w:rPr>
          <w:color w:val="auto"/>
          <w:lang w:eastAsia="cs-CZ"/>
        </w:rPr>
      </w:pPr>
      <w:r w:rsidRPr="00D20578">
        <w:rPr>
          <w:color w:val="auto"/>
          <w:lang w:eastAsia="cs-CZ"/>
        </w:rPr>
        <w:t>finanční podpora MŠ vzdělávající</w:t>
      </w:r>
      <w:r w:rsidR="00900634">
        <w:rPr>
          <w:color w:val="auto"/>
          <w:lang w:eastAsia="cs-CZ"/>
        </w:rPr>
        <w:t>ch</w:t>
      </w:r>
      <w:r w:rsidRPr="00D20578">
        <w:rPr>
          <w:color w:val="auto"/>
          <w:lang w:eastAsia="cs-CZ"/>
        </w:rPr>
        <w:t xml:space="preserve"> děti ze sociálně</w:t>
      </w:r>
      <w:r w:rsidRPr="003F064B">
        <w:rPr>
          <w:color w:val="auto"/>
          <w:lang w:eastAsia="cs-CZ"/>
        </w:rPr>
        <w:t xml:space="preserve"> znevýhodněného prostředí,  </w:t>
      </w:r>
    </w:p>
    <w:p w14:paraId="2B371FAA" w14:textId="7621AA6F" w:rsidR="000A3D03" w:rsidRPr="003F064B" w:rsidRDefault="000A3D03">
      <w:pPr>
        <w:pStyle w:val="Odstavecseseznamem"/>
        <w:numPr>
          <w:ilvl w:val="0"/>
          <w:numId w:val="4"/>
        </w:numPr>
        <w:rPr>
          <w:color w:val="auto"/>
          <w:lang w:eastAsia="cs-CZ"/>
        </w:rPr>
      </w:pPr>
      <w:r w:rsidRPr="420CB697">
        <w:rPr>
          <w:color w:val="auto"/>
          <w:lang w:eastAsia="cs-CZ"/>
        </w:rPr>
        <w:t xml:space="preserve">přizpůsobení kapacit MŠ (přípravných tříd) poptávce po </w:t>
      </w:r>
      <w:r w:rsidR="1ED9C7D2" w:rsidRPr="420CB697">
        <w:rPr>
          <w:color w:val="auto"/>
          <w:lang w:eastAsia="cs-CZ"/>
        </w:rPr>
        <w:t>předškolním vzdělávání</w:t>
      </w:r>
      <w:r w:rsidRPr="420CB697">
        <w:rPr>
          <w:color w:val="auto"/>
          <w:lang w:eastAsia="cs-CZ"/>
        </w:rPr>
        <w:t xml:space="preserve"> </w:t>
      </w:r>
      <w:r w:rsidR="775467D3" w:rsidRPr="420CB697">
        <w:rPr>
          <w:color w:val="auto"/>
          <w:lang w:eastAsia="cs-CZ"/>
        </w:rPr>
        <w:t xml:space="preserve">(PV) </w:t>
      </w:r>
      <w:r w:rsidRPr="420CB697">
        <w:rPr>
          <w:color w:val="auto"/>
          <w:lang w:eastAsia="cs-CZ"/>
        </w:rPr>
        <w:t>s důrazem na povinné předškolní vzdělávání (PPV),  </w:t>
      </w:r>
    </w:p>
    <w:p w14:paraId="7CC6983E" w14:textId="77777777" w:rsidR="000A3D03" w:rsidRPr="003F064B" w:rsidRDefault="000A3D03">
      <w:pPr>
        <w:pStyle w:val="Odstavecseseznamem"/>
        <w:numPr>
          <w:ilvl w:val="0"/>
          <w:numId w:val="4"/>
        </w:numPr>
        <w:rPr>
          <w:color w:val="auto"/>
          <w:lang w:eastAsia="cs-CZ"/>
        </w:rPr>
      </w:pPr>
      <w:r w:rsidRPr="003F064B">
        <w:rPr>
          <w:color w:val="auto"/>
          <w:lang w:eastAsia="cs-CZ"/>
        </w:rPr>
        <w:t>usnadnění zápisů do MŠ podporou terénní práce,  </w:t>
      </w:r>
    </w:p>
    <w:p w14:paraId="69CB7A68" w14:textId="77777777" w:rsidR="000A3D03" w:rsidRPr="003F064B" w:rsidRDefault="000A3D03">
      <w:pPr>
        <w:pStyle w:val="Odstavecseseznamem"/>
        <w:numPr>
          <w:ilvl w:val="0"/>
          <w:numId w:val="4"/>
        </w:numPr>
        <w:rPr>
          <w:color w:val="auto"/>
          <w:lang w:eastAsia="cs-CZ"/>
        </w:rPr>
      </w:pPr>
      <w:r w:rsidRPr="003F064B">
        <w:rPr>
          <w:color w:val="auto"/>
          <w:lang w:eastAsia="cs-CZ"/>
        </w:rPr>
        <w:t>utváření postojů k PV směrem k zákonným zástupcům i učitelům MŠ, </w:t>
      </w:r>
    </w:p>
    <w:p w14:paraId="3E23D999" w14:textId="5E5324B9" w:rsidR="000A3D03" w:rsidRPr="003F064B" w:rsidRDefault="000A3D03">
      <w:pPr>
        <w:pStyle w:val="Odstavecseseznamem"/>
        <w:numPr>
          <w:ilvl w:val="0"/>
          <w:numId w:val="4"/>
        </w:numPr>
        <w:rPr>
          <w:color w:val="auto"/>
          <w:lang w:eastAsia="cs-CZ"/>
        </w:rPr>
      </w:pPr>
      <w:r w:rsidRPr="003F064B">
        <w:rPr>
          <w:color w:val="auto"/>
          <w:lang w:eastAsia="cs-CZ"/>
        </w:rPr>
        <w:t>další rozvoj mezire</w:t>
      </w:r>
      <w:r w:rsidR="00626CB7">
        <w:rPr>
          <w:color w:val="auto"/>
          <w:lang w:eastAsia="cs-CZ"/>
        </w:rPr>
        <w:t>s</w:t>
      </w:r>
      <w:r w:rsidRPr="003F064B">
        <w:rPr>
          <w:color w:val="auto"/>
          <w:lang w:eastAsia="cs-CZ"/>
        </w:rPr>
        <w:t xml:space="preserve">ortní spolupráce s Ministerstvem práce a sociálních věcí a dále i s Ministerstvem zdravotnictví ČR (např. pro možnou spolupráci </w:t>
      </w:r>
      <w:r w:rsidRPr="001F4304">
        <w:rPr>
          <w:color w:val="auto"/>
          <w:lang w:eastAsia="cs-CZ"/>
        </w:rPr>
        <w:t>pediatrů apod.)</w:t>
      </w:r>
      <w:r w:rsidR="003811F4" w:rsidRPr="001F4304">
        <w:rPr>
          <w:color w:val="auto"/>
          <w:lang w:eastAsia="cs-CZ"/>
        </w:rPr>
        <w:t>.</w:t>
      </w:r>
      <w:r w:rsidRPr="003F064B">
        <w:rPr>
          <w:color w:val="auto"/>
          <w:lang w:eastAsia="cs-CZ"/>
        </w:rPr>
        <w:t>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3F064B" w:rsidRPr="003F064B" w14:paraId="21B48270" w14:textId="77777777" w:rsidTr="00542F21">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hideMark/>
          </w:tcPr>
          <w:p w14:paraId="6E7F52B9" w14:textId="4BAC742D" w:rsidR="000A3D03" w:rsidRPr="003F064B" w:rsidRDefault="009F173E" w:rsidP="00191B50">
            <w:pPr>
              <w:spacing w:after="0"/>
              <w:rPr>
                <w:color w:val="auto"/>
                <w:sz w:val="24"/>
                <w:szCs w:val="24"/>
                <w:lang w:eastAsia="cs-CZ"/>
              </w:rPr>
            </w:pPr>
            <w:r w:rsidRPr="009F173E">
              <w:rPr>
                <w:color w:val="auto"/>
                <w:shd w:val="clear" w:color="auto" w:fill="D9E2F3" w:themeFill="accent1" w:themeFillTint="33"/>
                <w:lang w:eastAsia="cs-CZ"/>
              </w:rPr>
              <w:t>Období realizace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5957C98" w14:textId="729A1DDD" w:rsidR="000A3D03" w:rsidRPr="003F064B" w:rsidRDefault="000A3D03" w:rsidP="00191B50">
            <w:pPr>
              <w:spacing w:after="0"/>
              <w:rPr>
                <w:color w:val="auto"/>
                <w:sz w:val="24"/>
                <w:szCs w:val="24"/>
                <w:lang w:eastAsia="cs-CZ"/>
              </w:rPr>
            </w:pPr>
            <w:r w:rsidRPr="003F064B">
              <w:rPr>
                <w:color w:val="auto"/>
                <w:lang w:eastAsia="cs-CZ"/>
              </w:rPr>
              <w:t> </w:t>
            </w:r>
            <w:r w:rsidR="006B536D">
              <w:rPr>
                <w:color w:val="auto"/>
                <w:lang w:eastAsia="cs-CZ"/>
              </w:rPr>
              <w:t>O</w:t>
            </w:r>
            <w:r w:rsidRPr="003F064B">
              <w:rPr>
                <w:color w:val="auto"/>
                <w:lang w:eastAsia="cs-CZ"/>
              </w:rPr>
              <w:t>d: Q4/2023</w:t>
            </w:r>
            <w:r w:rsidRPr="003F064B">
              <w:rPr>
                <w:color w:val="auto"/>
                <w:lang w:eastAsia="cs-CZ"/>
              </w:rPr>
              <w:tab/>
              <w:t>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2D99EF8" w14:textId="78C0BAFE" w:rsidR="000A3D03" w:rsidRPr="003F064B" w:rsidRDefault="000A3D03" w:rsidP="00191B50">
            <w:pPr>
              <w:spacing w:after="0"/>
              <w:rPr>
                <w:color w:val="auto"/>
                <w:sz w:val="24"/>
                <w:szCs w:val="24"/>
                <w:lang w:eastAsia="cs-CZ"/>
              </w:rPr>
            </w:pPr>
            <w:r w:rsidRPr="003F064B">
              <w:rPr>
                <w:color w:val="auto"/>
                <w:lang w:eastAsia="cs-CZ"/>
              </w:rPr>
              <w:t> </w:t>
            </w:r>
            <w:r w:rsidR="006B536D">
              <w:rPr>
                <w:color w:val="auto"/>
                <w:lang w:eastAsia="cs-CZ"/>
              </w:rPr>
              <w:t>D</w:t>
            </w:r>
            <w:r w:rsidRPr="003F064B">
              <w:rPr>
                <w:color w:val="auto"/>
                <w:lang w:eastAsia="cs-CZ"/>
              </w:rPr>
              <w:t>o: Q3/202</w:t>
            </w:r>
            <w:r w:rsidR="00AB7594">
              <w:rPr>
                <w:color w:val="auto"/>
                <w:lang w:eastAsia="cs-CZ"/>
              </w:rPr>
              <w:t>7</w:t>
            </w:r>
            <w:r w:rsidRPr="003F064B">
              <w:rPr>
                <w:color w:val="auto"/>
                <w:lang w:eastAsia="cs-CZ"/>
              </w:rPr>
              <w:t> </w:t>
            </w:r>
          </w:p>
        </w:tc>
      </w:tr>
      <w:tr w:rsidR="003F064B" w:rsidRPr="003F064B" w14:paraId="601D012C" w14:textId="77777777" w:rsidTr="3ADCEA4A">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hideMark/>
          </w:tcPr>
          <w:p w14:paraId="24FCBD5C" w14:textId="2E9A45DF" w:rsidR="000A3D03" w:rsidRPr="003F064B" w:rsidRDefault="009F173E" w:rsidP="00191B50">
            <w:pPr>
              <w:spacing w:after="0"/>
              <w:rPr>
                <w:color w:val="auto"/>
                <w:sz w:val="24"/>
                <w:szCs w:val="24"/>
                <w:lang w:eastAsia="cs-CZ"/>
              </w:rPr>
            </w:pPr>
            <w:r w:rsidRPr="009F173E">
              <w:rPr>
                <w:color w:val="auto"/>
                <w:shd w:val="clear" w:color="auto" w:fill="D9E2F3" w:themeFill="accent1" w:themeFillTint="33"/>
                <w:lang w:eastAsia="cs-CZ"/>
              </w:rPr>
              <w:t>Kritéria  </w:t>
            </w:r>
          </w:p>
        </w:tc>
        <w:tc>
          <w:tcPr>
            <w:tcW w:w="70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EF92E85" w14:textId="4AA6A2E5" w:rsidR="000A3D03" w:rsidRPr="00191B50" w:rsidRDefault="006B536D">
            <w:pPr>
              <w:pStyle w:val="Odstavecseseznamem"/>
              <w:numPr>
                <w:ilvl w:val="0"/>
                <w:numId w:val="79"/>
              </w:numPr>
              <w:spacing w:after="0"/>
              <w:rPr>
                <w:color w:val="auto"/>
                <w:sz w:val="24"/>
                <w:szCs w:val="24"/>
                <w:lang w:eastAsia="cs-CZ"/>
              </w:rPr>
            </w:pPr>
            <w:r>
              <w:rPr>
                <w:color w:val="auto"/>
                <w:lang w:eastAsia="cs-CZ"/>
              </w:rPr>
              <w:t>Z</w:t>
            </w:r>
            <w:r w:rsidR="000A3D03" w:rsidRPr="00191B50">
              <w:rPr>
                <w:color w:val="auto"/>
                <w:lang w:eastAsia="cs-CZ"/>
              </w:rPr>
              <w:t>práva z monitoringu příčin neúčasti na PV včetně vydání návrhu relevantních opatření (do roku 2024)</w:t>
            </w:r>
          </w:p>
          <w:p w14:paraId="087A4B5C" w14:textId="4D40EF43" w:rsidR="000A3D03" w:rsidRPr="00191B50" w:rsidRDefault="006B536D">
            <w:pPr>
              <w:pStyle w:val="Odstavecseseznamem"/>
              <w:numPr>
                <w:ilvl w:val="0"/>
                <w:numId w:val="79"/>
              </w:numPr>
              <w:spacing w:after="0"/>
              <w:rPr>
                <w:color w:val="auto"/>
                <w:sz w:val="24"/>
                <w:szCs w:val="24"/>
                <w:lang w:eastAsia="cs-CZ"/>
              </w:rPr>
            </w:pPr>
            <w:r>
              <w:rPr>
                <w:color w:val="auto"/>
                <w:lang w:eastAsia="cs-CZ"/>
              </w:rPr>
              <w:t>I</w:t>
            </w:r>
            <w:r w:rsidR="000A3D03" w:rsidRPr="00191B50">
              <w:rPr>
                <w:color w:val="auto"/>
                <w:lang w:eastAsia="cs-CZ"/>
              </w:rPr>
              <w:t>mplementace navrhovaných opatření (do roku 2026)</w:t>
            </w:r>
          </w:p>
          <w:p w14:paraId="00F5C1F1" w14:textId="77777777" w:rsidR="000A3D03" w:rsidRPr="00542F21" w:rsidRDefault="006B536D">
            <w:pPr>
              <w:pStyle w:val="Odstavecseseznamem"/>
              <w:numPr>
                <w:ilvl w:val="0"/>
                <w:numId w:val="79"/>
              </w:numPr>
              <w:spacing w:after="0"/>
              <w:rPr>
                <w:color w:val="auto"/>
                <w:sz w:val="24"/>
                <w:szCs w:val="24"/>
                <w:lang w:eastAsia="cs-CZ"/>
              </w:rPr>
            </w:pPr>
            <w:r>
              <w:rPr>
                <w:color w:val="auto"/>
                <w:lang w:eastAsia="cs-CZ"/>
              </w:rPr>
              <w:lastRenderedPageBreak/>
              <w:t>E</w:t>
            </w:r>
            <w:r w:rsidR="000A3D03" w:rsidRPr="00191B50">
              <w:rPr>
                <w:color w:val="auto"/>
                <w:lang w:eastAsia="cs-CZ"/>
              </w:rPr>
              <w:t>valuace dopadů zavedení navrhovaných opatření (2027)</w:t>
            </w:r>
          </w:p>
          <w:p w14:paraId="51FC88E8" w14:textId="2D86B1F5" w:rsidR="00544775" w:rsidRPr="00542F21" w:rsidRDefault="00544775">
            <w:pPr>
              <w:pStyle w:val="Odstavecseseznamem"/>
              <w:numPr>
                <w:ilvl w:val="0"/>
                <w:numId w:val="79"/>
              </w:numPr>
              <w:spacing w:after="0"/>
              <w:rPr>
                <w:color w:val="auto"/>
                <w:lang w:eastAsia="cs-CZ"/>
              </w:rPr>
            </w:pPr>
            <w:r w:rsidRPr="00542F21">
              <w:rPr>
                <w:color w:val="auto"/>
                <w:lang w:eastAsia="cs-CZ"/>
              </w:rPr>
              <w:t>Zvyšování podílu dětí zapojených do předškolního vzdělávání</w:t>
            </w:r>
          </w:p>
        </w:tc>
      </w:tr>
    </w:tbl>
    <w:p w14:paraId="53C2ED78" w14:textId="77777777" w:rsidR="000A3D03" w:rsidRPr="003F064B" w:rsidRDefault="000A3D03" w:rsidP="00A94088">
      <w:pPr>
        <w:rPr>
          <w:color w:val="auto"/>
          <w:sz w:val="18"/>
          <w:szCs w:val="18"/>
          <w:lang w:eastAsia="cs-CZ"/>
        </w:rPr>
      </w:pPr>
      <w:r w:rsidRPr="003F064B">
        <w:rPr>
          <w:color w:val="auto"/>
          <w:lang w:eastAsia="cs-CZ"/>
        </w:rPr>
        <w:lastRenderedPageBreak/>
        <w:t> </w:t>
      </w:r>
    </w:p>
    <w:p w14:paraId="781CF16D" w14:textId="69027B65" w:rsidR="000A3D03" w:rsidRPr="003F064B" w:rsidRDefault="000A3D03" w:rsidP="00A94088">
      <w:pPr>
        <w:rPr>
          <w:b/>
          <w:bCs/>
          <w:color w:val="auto"/>
          <w:sz w:val="18"/>
          <w:szCs w:val="18"/>
          <w:lang w:eastAsia="cs-CZ"/>
        </w:rPr>
      </w:pPr>
      <w:r w:rsidRPr="003F064B">
        <w:rPr>
          <w:b/>
          <w:bCs/>
          <w:color w:val="auto"/>
          <w:lang w:eastAsia="cs-CZ"/>
        </w:rPr>
        <w:t>Klíčová aktivita A.2.2 Zajištění potřebných kapacit</w:t>
      </w:r>
    </w:p>
    <w:p w14:paraId="0966E4D4" w14:textId="08AB7101" w:rsidR="000A3D03" w:rsidRPr="003F064B" w:rsidRDefault="000A3D03" w:rsidP="00A94088">
      <w:pPr>
        <w:rPr>
          <w:color w:val="auto"/>
          <w:sz w:val="18"/>
          <w:szCs w:val="18"/>
          <w:lang w:eastAsia="cs-CZ"/>
        </w:rPr>
      </w:pPr>
      <w:r w:rsidRPr="003F064B">
        <w:rPr>
          <w:color w:val="auto"/>
          <w:lang w:eastAsia="cs-CZ"/>
        </w:rPr>
        <w:t>Cílem aktivity je zajistit dostatečné kapacity pro zapojení dětí do předškolního vzdělávání</w:t>
      </w:r>
      <w:r w:rsidR="00CB3016" w:rsidRPr="003F064B">
        <w:rPr>
          <w:color w:val="auto"/>
          <w:lang w:eastAsia="cs-CZ"/>
        </w:rPr>
        <w:t xml:space="preserve">. </w:t>
      </w:r>
      <w:r w:rsidR="00D065D5">
        <w:rPr>
          <w:color w:val="auto"/>
          <w:lang w:eastAsia="cs-CZ"/>
        </w:rPr>
        <w:t>Součástí aktivity bude s</w:t>
      </w:r>
      <w:r w:rsidRPr="003F064B">
        <w:rPr>
          <w:color w:val="auto"/>
          <w:lang w:eastAsia="cs-CZ"/>
        </w:rPr>
        <w:t xml:space="preserve">polupráce s kraji a obcemi coby zřizovateli veřejných škol, analýza RUD, </w:t>
      </w:r>
      <w:r w:rsidR="00B44D0B">
        <w:rPr>
          <w:color w:val="auto"/>
          <w:lang w:eastAsia="cs-CZ"/>
        </w:rPr>
        <w:t xml:space="preserve">podpora </w:t>
      </w:r>
      <w:r w:rsidR="00D065D5">
        <w:rPr>
          <w:color w:val="auto"/>
          <w:lang w:eastAsia="cs-CZ"/>
        </w:rPr>
        <w:t>spolupráce při nastavování programů pro</w:t>
      </w:r>
      <w:r w:rsidR="00D065D5" w:rsidRPr="003F064B">
        <w:rPr>
          <w:color w:val="auto"/>
          <w:lang w:eastAsia="cs-CZ"/>
        </w:rPr>
        <w:t xml:space="preserve"> </w:t>
      </w:r>
      <w:r w:rsidRPr="003F064B">
        <w:rPr>
          <w:color w:val="auto"/>
          <w:lang w:eastAsia="cs-CZ"/>
        </w:rPr>
        <w:t xml:space="preserve">financování kapacit mateřských škol </w:t>
      </w:r>
      <w:r w:rsidR="00D065D5">
        <w:rPr>
          <w:color w:val="auto"/>
          <w:lang w:eastAsia="cs-CZ"/>
        </w:rPr>
        <w:t xml:space="preserve">zejména </w:t>
      </w:r>
      <w:r w:rsidRPr="003F064B">
        <w:rPr>
          <w:color w:val="auto"/>
          <w:lang w:eastAsia="cs-CZ"/>
        </w:rPr>
        <w:t>z EU fondů.</w:t>
      </w:r>
    </w:p>
    <w:p w14:paraId="4B6540CD" w14:textId="341AE1F9" w:rsidR="000A3D03" w:rsidRPr="003F064B" w:rsidRDefault="000A3D03" w:rsidP="00A94088">
      <w:pPr>
        <w:rPr>
          <w:color w:val="auto"/>
          <w:sz w:val="18"/>
          <w:szCs w:val="18"/>
          <w:lang w:eastAsia="cs-CZ"/>
        </w:rPr>
      </w:pPr>
      <w:r w:rsidRPr="003F064B">
        <w:rPr>
          <w:color w:val="auto"/>
          <w:lang w:eastAsia="cs-CZ"/>
        </w:rPr>
        <w:t>V návaznosti na první implementační období Strategie 2030+ budou dále podporování veřejní zřizovatelé k</w:t>
      </w:r>
      <w:r w:rsidR="00E40297">
        <w:rPr>
          <w:color w:val="auto"/>
          <w:lang w:eastAsia="cs-CZ"/>
        </w:rPr>
        <w:t> </w:t>
      </w:r>
      <w:r w:rsidRPr="003F064B">
        <w:rPr>
          <w:color w:val="auto"/>
          <w:lang w:eastAsia="cs-CZ"/>
        </w:rPr>
        <w:t>zakládání nových mateřských škol, například z výzev IROP 2021–2027 a dalších EU fondů i národních zdroj</w:t>
      </w:r>
      <w:r w:rsidR="00CB3016" w:rsidRPr="003F064B">
        <w:rPr>
          <w:color w:val="auto"/>
          <w:lang w:eastAsia="cs-CZ"/>
        </w:rPr>
        <w:t xml:space="preserve">ů </w:t>
      </w:r>
      <w:r w:rsidRPr="003F064B">
        <w:rPr>
          <w:color w:val="auto"/>
          <w:lang w:eastAsia="cs-CZ"/>
        </w:rPr>
        <w:t>a</w:t>
      </w:r>
      <w:r w:rsidR="00E40297">
        <w:rPr>
          <w:color w:val="auto"/>
          <w:lang w:eastAsia="cs-CZ"/>
        </w:rPr>
        <w:t> </w:t>
      </w:r>
      <w:r w:rsidRPr="003F064B">
        <w:rPr>
          <w:color w:val="auto"/>
          <w:lang w:eastAsia="cs-CZ"/>
        </w:rPr>
        <w:t>ve spolupráci s nástroji územního rozvoje. MŠMT bude podporovat a metodicky vést zřizovatele k naplňování zákonné povinnosti a ke sdílení kapacit v regionu a svazkování. Budou probíhat jednání s</w:t>
      </w:r>
      <w:r w:rsidR="00B44D0B">
        <w:rPr>
          <w:color w:val="auto"/>
          <w:lang w:eastAsia="cs-CZ"/>
        </w:rPr>
        <w:t xml:space="preserve">e zřizovateli </w:t>
      </w:r>
      <w:r w:rsidRPr="003F064B">
        <w:rPr>
          <w:color w:val="auto"/>
          <w:lang w:eastAsia="cs-CZ"/>
        </w:rPr>
        <w:t>k zajištění spádových obvodů mateřských škol pro všechny obce.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3F064B" w:rsidRPr="003F064B" w14:paraId="6BA3883F" w14:textId="77777777" w:rsidTr="009F173E">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9E2F3" w:themeFill="accent1" w:themeFillTint="33"/>
            <w:hideMark/>
          </w:tcPr>
          <w:p w14:paraId="26F01ADD" w14:textId="42D2B149" w:rsidR="000A3D03" w:rsidRPr="003F064B" w:rsidRDefault="009F173E" w:rsidP="00191B50">
            <w:pPr>
              <w:spacing w:after="0"/>
              <w:rPr>
                <w:color w:val="auto"/>
                <w:sz w:val="24"/>
                <w:szCs w:val="24"/>
                <w:lang w:eastAsia="cs-CZ"/>
              </w:rPr>
            </w:pPr>
            <w:r w:rsidRPr="009F173E">
              <w:rPr>
                <w:color w:val="auto"/>
                <w:shd w:val="clear" w:color="auto" w:fill="D9E2F3" w:themeFill="accent1" w:themeFillTint="33"/>
                <w:lang w:eastAsia="cs-CZ"/>
              </w:rPr>
              <w:t>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64434A6D" w14:textId="784F51C1" w:rsidR="000A3D03" w:rsidRPr="003F064B" w:rsidRDefault="000A3D03" w:rsidP="00191B50">
            <w:pPr>
              <w:spacing w:after="0"/>
              <w:rPr>
                <w:color w:val="auto"/>
                <w:sz w:val="24"/>
                <w:szCs w:val="24"/>
                <w:lang w:eastAsia="cs-CZ"/>
              </w:rPr>
            </w:pPr>
            <w:r w:rsidRPr="003F064B">
              <w:rPr>
                <w:color w:val="auto"/>
                <w:lang w:eastAsia="cs-CZ"/>
              </w:rPr>
              <w:t> </w:t>
            </w:r>
            <w:r w:rsidR="006B536D">
              <w:rPr>
                <w:color w:val="auto"/>
                <w:lang w:eastAsia="cs-CZ"/>
              </w:rPr>
              <w:t>O</w:t>
            </w:r>
            <w:r w:rsidRPr="003F064B">
              <w:rPr>
                <w:color w:val="auto"/>
                <w:lang w:eastAsia="cs-CZ"/>
              </w:rPr>
              <w:t>d: Q4/2023</w:t>
            </w:r>
            <w:r w:rsidRPr="003F064B">
              <w:rPr>
                <w:color w:val="auto"/>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048B3601" w14:textId="5DBFA1D7" w:rsidR="000A3D03" w:rsidRPr="003F064B" w:rsidRDefault="000A3D03" w:rsidP="00191B50">
            <w:pPr>
              <w:spacing w:after="0"/>
              <w:rPr>
                <w:color w:val="auto"/>
                <w:sz w:val="24"/>
                <w:szCs w:val="24"/>
                <w:lang w:eastAsia="cs-CZ"/>
              </w:rPr>
            </w:pPr>
            <w:r w:rsidRPr="003F064B">
              <w:rPr>
                <w:color w:val="auto"/>
                <w:lang w:eastAsia="cs-CZ"/>
              </w:rPr>
              <w:t> </w:t>
            </w:r>
            <w:r w:rsidR="006B536D">
              <w:rPr>
                <w:color w:val="auto"/>
                <w:lang w:eastAsia="cs-CZ"/>
              </w:rPr>
              <w:t>D</w:t>
            </w:r>
            <w:r w:rsidRPr="003F064B">
              <w:rPr>
                <w:color w:val="auto"/>
                <w:lang w:eastAsia="cs-CZ"/>
              </w:rPr>
              <w:t>o: Q3/2027 </w:t>
            </w:r>
          </w:p>
        </w:tc>
      </w:tr>
      <w:tr w:rsidR="003F064B" w:rsidRPr="003F064B" w14:paraId="0390B3C2" w14:textId="77777777" w:rsidTr="009F173E">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9E2F3" w:themeFill="accent1" w:themeFillTint="33"/>
            <w:hideMark/>
          </w:tcPr>
          <w:p w14:paraId="7BAEC874" w14:textId="20F898AF" w:rsidR="000A3D03" w:rsidRPr="003F064B" w:rsidRDefault="009F173E" w:rsidP="00191B50">
            <w:pPr>
              <w:spacing w:after="0"/>
              <w:rPr>
                <w:color w:val="auto"/>
                <w:sz w:val="24"/>
                <w:szCs w:val="24"/>
                <w:lang w:eastAsia="cs-CZ"/>
              </w:rPr>
            </w:pPr>
            <w:r w:rsidRPr="009F173E">
              <w:rPr>
                <w:color w:val="auto"/>
                <w:shd w:val="clear" w:color="auto" w:fill="D9E2F3" w:themeFill="accent1" w:themeFillTint="33"/>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7B4CF5CF" w14:textId="2BCC6017" w:rsidR="000A3D03" w:rsidRPr="00191B50" w:rsidRDefault="006B536D">
            <w:pPr>
              <w:pStyle w:val="Odstavecseseznamem"/>
              <w:numPr>
                <w:ilvl w:val="0"/>
                <w:numId w:val="80"/>
              </w:numPr>
              <w:spacing w:after="0"/>
              <w:rPr>
                <w:color w:val="auto"/>
                <w:sz w:val="24"/>
                <w:szCs w:val="24"/>
                <w:lang w:eastAsia="cs-CZ"/>
              </w:rPr>
            </w:pPr>
            <w:r>
              <w:rPr>
                <w:color w:val="auto"/>
                <w:lang w:eastAsia="cs-CZ"/>
              </w:rPr>
              <w:t>A</w:t>
            </w:r>
            <w:r w:rsidR="000A3D03" w:rsidRPr="00191B50">
              <w:rPr>
                <w:color w:val="auto"/>
                <w:lang w:eastAsia="cs-CZ"/>
              </w:rPr>
              <w:t xml:space="preserve">nalýza RUD se zaměřením </w:t>
            </w:r>
            <w:r w:rsidR="002919D2">
              <w:rPr>
                <w:color w:val="auto"/>
                <w:lang w:eastAsia="cs-CZ"/>
              </w:rPr>
              <w:t xml:space="preserve">na to, </w:t>
            </w:r>
            <w:r w:rsidR="000A3D03" w:rsidRPr="00191B50">
              <w:rPr>
                <w:color w:val="auto"/>
                <w:lang w:eastAsia="cs-CZ"/>
              </w:rPr>
              <w:t>nakolik je využíváno pro MŠ</w:t>
            </w:r>
          </w:p>
          <w:p w14:paraId="527F0726" w14:textId="31277D9C" w:rsidR="000A3D03" w:rsidRPr="00191B50" w:rsidRDefault="006B536D">
            <w:pPr>
              <w:pStyle w:val="Odstavecseseznamem"/>
              <w:numPr>
                <w:ilvl w:val="0"/>
                <w:numId w:val="80"/>
              </w:numPr>
              <w:spacing w:after="0"/>
              <w:rPr>
                <w:color w:val="auto"/>
                <w:sz w:val="24"/>
                <w:szCs w:val="24"/>
                <w:lang w:eastAsia="cs-CZ"/>
              </w:rPr>
            </w:pPr>
            <w:r>
              <w:rPr>
                <w:color w:val="auto"/>
                <w:lang w:eastAsia="cs-CZ"/>
              </w:rPr>
              <w:t>P</w:t>
            </w:r>
            <w:r w:rsidR="000A3D03" w:rsidRPr="00191B50">
              <w:rPr>
                <w:color w:val="auto"/>
                <w:lang w:eastAsia="cs-CZ"/>
              </w:rPr>
              <w:t>ravidelná demografická analýza změn počtu obyvatel, resp. dětí, včetně demografické predikce počtu obyvatel dané věkové skupiny</w:t>
            </w:r>
          </w:p>
          <w:p w14:paraId="59CF5F87" w14:textId="23AFE8F5" w:rsidR="000A3D03" w:rsidRPr="00801187" w:rsidRDefault="006B536D">
            <w:pPr>
              <w:pStyle w:val="Odstavecseseznamem"/>
              <w:numPr>
                <w:ilvl w:val="0"/>
                <w:numId w:val="80"/>
              </w:numPr>
              <w:spacing w:after="0"/>
              <w:rPr>
                <w:color w:val="auto"/>
                <w:sz w:val="24"/>
                <w:szCs w:val="24"/>
                <w:lang w:eastAsia="cs-CZ"/>
              </w:rPr>
            </w:pPr>
            <w:r>
              <w:rPr>
                <w:color w:val="auto"/>
                <w:lang w:eastAsia="cs-CZ"/>
              </w:rPr>
              <w:t>I</w:t>
            </w:r>
            <w:r w:rsidR="000A3D03" w:rsidRPr="00191B50">
              <w:rPr>
                <w:color w:val="auto"/>
                <w:lang w:eastAsia="cs-CZ"/>
              </w:rPr>
              <w:t>dentifikace oblastí, v nichž by mohly být kapacity MŠ nedostatečné, z toho vycházející spolupráce se zřizovateli v identifikovaných oblastech</w:t>
            </w:r>
          </w:p>
        </w:tc>
      </w:tr>
    </w:tbl>
    <w:p w14:paraId="667183F8" w14:textId="77777777" w:rsidR="00780A56" w:rsidRPr="003F064B" w:rsidRDefault="00780A56" w:rsidP="00A94088">
      <w:pPr>
        <w:rPr>
          <w:color w:val="auto"/>
          <w:sz w:val="18"/>
          <w:szCs w:val="18"/>
          <w:lang w:eastAsia="cs-CZ"/>
        </w:rPr>
      </w:pPr>
    </w:p>
    <w:p w14:paraId="5C6D86A5" w14:textId="04945BEA" w:rsidR="000A3D03" w:rsidRPr="00107398" w:rsidRDefault="000A3D03" w:rsidP="00A94088">
      <w:pPr>
        <w:rPr>
          <w:b/>
          <w:bCs/>
          <w:color w:val="auto"/>
          <w:sz w:val="18"/>
          <w:szCs w:val="18"/>
          <w:lang w:eastAsia="cs-CZ"/>
        </w:rPr>
      </w:pPr>
      <w:r w:rsidRPr="00107398">
        <w:rPr>
          <w:b/>
          <w:bCs/>
          <w:color w:val="auto"/>
          <w:lang w:eastAsia="cs-CZ"/>
        </w:rPr>
        <w:t xml:space="preserve">Opatření A.3 </w:t>
      </w:r>
      <w:r w:rsidR="51ABD648" w:rsidRPr="39CA686C">
        <w:rPr>
          <w:b/>
          <w:bCs/>
          <w:color w:val="auto"/>
          <w:lang w:eastAsia="cs-CZ"/>
        </w:rPr>
        <w:t>Redukce počtu</w:t>
      </w:r>
      <w:r w:rsidRPr="00107398">
        <w:rPr>
          <w:b/>
          <w:bCs/>
          <w:color w:val="auto"/>
          <w:lang w:eastAsia="cs-CZ"/>
        </w:rPr>
        <w:t xml:space="preserve"> odkladů povinné školní docházky </w:t>
      </w:r>
    </w:p>
    <w:p w14:paraId="70D34E71" w14:textId="0F99A2EC" w:rsidR="000A3D03" w:rsidRPr="00107398" w:rsidRDefault="55BCFD3F" w:rsidP="00A94088">
      <w:pPr>
        <w:rPr>
          <w:color w:val="auto"/>
          <w:lang w:eastAsia="cs-CZ"/>
        </w:rPr>
      </w:pPr>
      <w:r w:rsidRPr="39CA686C">
        <w:rPr>
          <w:color w:val="auto"/>
          <w:lang w:eastAsia="cs-CZ"/>
        </w:rPr>
        <w:t>Přes</w:t>
      </w:r>
      <w:r w:rsidR="000A3D03" w:rsidRPr="00107398">
        <w:rPr>
          <w:color w:val="auto"/>
          <w:lang w:eastAsia="cs-CZ"/>
        </w:rPr>
        <w:t xml:space="preserve"> dvacet procent českých prvňáků nastupuje do základních škol s </w:t>
      </w:r>
      <w:r w:rsidR="00383183" w:rsidRPr="00107398">
        <w:rPr>
          <w:color w:val="auto"/>
          <w:lang w:eastAsia="cs-CZ"/>
        </w:rPr>
        <w:t>odkladem – tedy</w:t>
      </w:r>
      <w:r w:rsidR="000A3D03" w:rsidRPr="00107398">
        <w:rPr>
          <w:color w:val="auto"/>
          <w:lang w:eastAsia="cs-CZ"/>
        </w:rPr>
        <w:t xml:space="preserve"> v sedmi letech. </w:t>
      </w:r>
      <w:r w:rsidR="00B44D0B" w:rsidRPr="00107398">
        <w:rPr>
          <w:color w:val="auto"/>
          <w:lang w:eastAsia="cs-CZ"/>
        </w:rPr>
        <w:t>Údaje o odkladech vykazují školy do výkazů MŠMT. D</w:t>
      </w:r>
      <w:r w:rsidR="000A3D03" w:rsidRPr="00107398">
        <w:rPr>
          <w:color w:val="auto"/>
          <w:lang w:eastAsia="cs-CZ"/>
        </w:rPr>
        <w:t>ata České školní inspekce</w:t>
      </w:r>
      <w:r w:rsidR="00920FF2" w:rsidRPr="00107398">
        <w:rPr>
          <w:color w:val="auto"/>
          <w:lang w:eastAsia="cs-CZ"/>
        </w:rPr>
        <w:t xml:space="preserve"> </w:t>
      </w:r>
      <w:r w:rsidR="00107398" w:rsidRPr="00107398">
        <w:rPr>
          <w:color w:val="auto"/>
          <w:lang w:eastAsia="cs-CZ"/>
        </w:rPr>
        <w:t xml:space="preserve">ukazují na nejčastěji udávané důvody odkladů, přičemž </w:t>
      </w:r>
      <w:r w:rsidR="000A3D03" w:rsidRPr="00107398">
        <w:rPr>
          <w:color w:val="auto"/>
          <w:lang w:eastAsia="cs-CZ"/>
        </w:rPr>
        <w:t xml:space="preserve">podle inspekce vysoké počty odkladů negativně ovlivňují složení tříd a taky samotnou výuku. Cílem opatření je právě tento negativní trend otočit a </w:t>
      </w:r>
      <w:r w:rsidR="0B9C9265" w:rsidRPr="39CA686C">
        <w:rPr>
          <w:color w:val="auto"/>
          <w:lang w:eastAsia="cs-CZ"/>
        </w:rPr>
        <w:t>zásadně snížit počet odkladů</w:t>
      </w:r>
      <w:r w:rsidR="000A3D03" w:rsidRPr="00107398">
        <w:rPr>
          <w:color w:val="auto"/>
          <w:lang w:eastAsia="cs-CZ"/>
        </w:rPr>
        <w:t xml:space="preserve"> povinné školní docházky dětí v ČR. Součástí opatření jsou aktivity pro působení na zákonné zástupce. MŠMT chce ve spolupráci s mateřskými školami, základními školami </w:t>
      </w:r>
      <w:r w:rsidR="000A3D03" w:rsidRPr="39CA686C">
        <w:rPr>
          <w:color w:val="auto"/>
          <w:lang w:eastAsia="cs-CZ"/>
        </w:rPr>
        <w:t>a školskými</w:t>
      </w:r>
      <w:r w:rsidR="000A3D03" w:rsidRPr="00107398">
        <w:rPr>
          <w:color w:val="auto"/>
          <w:lang w:eastAsia="cs-CZ"/>
        </w:rPr>
        <w:t xml:space="preserve"> poradenskými zařízeními zvýšit informovanost o dopadu odkladu povinné školní docházky pro další vzdělávací cestu dítěte.  </w:t>
      </w:r>
    </w:p>
    <w:p w14:paraId="75753178" w14:textId="5B0E54B0" w:rsidR="000A3D03" w:rsidRPr="003F064B" w:rsidRDefault="000A3D03" w:rsidP="00A94088">
      <w:pPr>
        <w:rPr>
          <w:color w:val="auto"/>
          <w:sz w:val="18"/>
          <w:szCs w:val="18"/>
          <w:lang w:eastAsia="cs-CZ"/>
        </w:rPr>
      </w:pPr>
      <w:r w:rsidRPr="003F064B">
        <w:rPr>
          <w:color w:val="auto"/>
          <w:lang w:eastAsia="cs-CZ"/>
        </w:rPr>
        <w:t>Dalšími aktivitami jsou intervence mateřských škol při včasné identifikaci problému dítěte v připravenosti na základní vzdělávání a realizace individualizovaných postupů k vyrovnání nerovnoměrností vývoje jednotlivých dětí. </w:t>
      </w:r>
    </w:p>
    <w:p w14:paraId="2BF7C281" w14:textId="142D85BB" w:rsidR="000A3D03" w:rsidRPr="003F064B" w:rsidRDefault="000A3D03" w:rsidP="00A94088">
      <w:pPr>
        <w:rPr>
          <w:color w:val="auto"/>
          <w:lang w:eastAsia="cs-CZ"/>
        </w:rPr>
      </w:pPr>
      <w:r w:rsidRPr="003F064B">
        <w:rPr>
          <w:color w:val="auto"/>
          <w:lang w:eastAsia="cs-CZ"/>
        </w:rPr>
        <w:t>Zásadním cílem MŠMT v rámci tohoto opatření je sjednocení diagnostiky školní zralosti ve školských poradenských zařízeních v ČR a dále v souladu s revizí RVP ZV posílení metodického vedení učitelů elementaristů k podpoře plynulého přechodu z předškolního do základního vzdělávání (návaznost na první implementační období Strategie 2030+, implementační kartu revize RVP ZV – dle diagnostického standardu školní zralosti a metodiky Pedagogická diagnostika v mateřské škole). </w:t>
      </w:r>
    </w:p>
    <w:p w14:paraId="5AED96B8" w14:textId="77777777" w:rsidR="000A3D03" w:rsidRPr="003F064B" w:rsidRDefault="000A3D03" w:rsidP="00A94088">
      <w:pPr>
        <w:rPr>
          <w:b/>
          <w:bCs/>
          <w:color w:val="auto"/>
          <w:sz w:val="18"/>
          <w:szCs w:val="18"/>
          <w:lang w:eastAsia="cs-CZ"/>
        </w:rPr>
      </w:pPr>
      <w:r w:rsidRPr="003F064B">
        <w:rPr>
          <w:b/>
          <w:bCs/>
          <w:color w:val="auto"/>
          <w:lang w:eastAsia="cs-CZ"/>
        </w:rPr>
        <w:t>Klíčová aktivita A.3.1 Podpora pedagogické diagnostiky v MŠ a speciálně pedagogické diagnostiky ve školských poradenských zařízeních </w:t>
      </w:r>
    </w:p>
    <w:p w14:paraId="67BBF219" w14:textId="183AA2CB" w:rsidR="000A3D03" w:rsidRPr="003F064B" w:rsidRDefault="000A3D03" w:rsidP="00A94088">
      <w:pPr>
        <w:rPr>
          <w:color w:val="auto"/>
          <w:sz w:val="18"/>
          <w:szCs w:val="18"/>
          <w:lang w:eastAsia="cs-CZ"/>
        </w:rPr>
      </w:pPr>
      <w:r w:rsidRPr="003F064B">
        <w:rPr>
          <w:color w:val="auto"/>
          <w:lang w:eastAsia="cs-CZ"/>
        </w:rPr>
        <w:t xml:space="preserve">Klíčová aktivita vychází z analýzy realizované v předchozím implementačním období, navazuje na výzkum TA ČR a mezinárodní srovnání k odkladům povinné školní docházky. </w:t>
      </w:r>
      <w:r w:rsidR="00CB3016" w:rsidRPr="003F064B">
        <w:rPr>
          <w:color w:val="auto"/>
          <w:lang w:eastAsia="cs-CZ"/>
        </w:rPr>
        <w:t>C</w:t>
      </w:r>
      <w:r w:rsidRPr="003F064B">
        <w:rPr>
          <w:color w:val="auto"/>
          <w:lang w:eastAsia="cs-CZ"/>
        </w:rPr>
        <w:t xml:space="preserve">ílem je sjednotit speciálně pedagogickou diagnostiku ve školských poradenských zařízeních v oblasti odkladů povinné školní docházky a rozvoj kompetencí předškolních pedagogů v oblasti pedagogické diagnostiky s cílem včas identifikovat nerovnoměrnost vývoje u dětí a zahájit včasnou intervenci. Součástí je konkrétní vymezení výstupů z povinného předškolního vzdělávání a související zvýšení odbornosti učitelek mateřských škol v oblasti předškolní přípravy. MŠMT vytipuje vhodné programy rozvoje dovedností předškolních dětí a doporučí je k realizaci ve všech </w:t>
      </w:r>
      <w:r w:rsidRPr="003F064B">
        <w:rPr>
          <w:color w:val="auto"/>
          <w:lang w:eastAsia="cs-CZ"/>
        </w:rPr>
        <w:lastRenderedPageBreak/>
        <w:t>mateřských školách, v případě identifikovaných mateřských škol, které navštěvují sociálně znevýhodněné děti, pak podpoří realizaci takového programu v rámci mateřské školy nebo externími proškolenými pracovníky.  </w:t>
      </w:r>
    </w:p>
    <w:p w14:paraId="3043A072" w14:textId="0317DFD5" w:rsidR="000A3D03" w:rsidRPr="003F064B" w:rsidRDefault="000A3D03" w:rsidP="00A94088">
      <w:pPr>
        <w:rPr>
          <w:color w:val="auto"/>
          <w:sz w:val="18"/>
          <w:szCs w:val="18"/>
          <w:lang w:eastAsia="cs-CZ"/>
        </w:rPr>
      </w:pPr>
      <w:r w:rsidRPr="003F064B">
        <w:rPr>
          <w:color w:val="auto"/>
          <w:lang w:eastAsia="cs-CZ"/>
        </w:rPr>
        <w:t>Dále MŠMT definuje individuální diagnostiku dětí s odkladem školní docházky v mateřské škole a stanoví metodiku a plán intervence a systematického vyhodnocení posunu dítěte v rámci mateřské školy nebo přípravné třídy s návazností na doporučení školských poradenských zařízení. Cílem je nastavit model standardní spolupráce psychologa a speciálního pedagoga s mateřskou školou. </w:t>
      </w:r>
    </w:p>
    <w:p w14:paraId="2D6EF674" w14:textId="77BE8E9C" w:rsidR="000A3D03" w:rsidRPr="00E17639" w:rsidRDefault="000A3D03" w:rsidP="00A94088">
      <w:r w:rsidRPr="003F064B">
        <w:rPr>
          <w:color w:val="auto"/>
          <w:lang w:eastAsia="cs-CZ"/>
        </w:rPr>
        <w:t xml:space="preserve">Bude probíhat pilotní ověření snížení počtu odkladů ve vybraných krajích, a to se zapojením všech </w:t>
      </w:r>
      <w:r w:rsidR="00AB05A4">
        <w:rPr>
          <w:rStyle w:val="normaltextrun"/>
        </w:rPr>
        <w:br/>
      </w:r>
      <w:r w:rsidRPr="003F064B">
        <w:rPr>
          <w:color w:val="auto"/>
          <w:lang w:eastAsia="cs-CZ"/>
        </w:rPr>
        <w:t>aktérů – pedagogicko-psychologických poraden, zákonných zástupců, mateřských a základních škol, zřizovatelů a</w:t>
      </w:r>
      <w:r w:rsidR="00E40297">
        <w:rPr>
          <w:color w:val="auto"/>
          <w:lang w:eastAsia="cs-CZ"/>
        </w:rPr>
        <w:t> </w:t>
      </w:r>
      <w:r w:rsidRPr="003F064B">
        <w:rPr>
          <w:color w:val="auto"/>
          <w:lang w:eastAsia="cs-CZ"/>
        </w:rPr>
        <w:t>dalších. </w:t>
      </w:r>
    </w:p>
    <w:p w14:paraId="14F18D18" w14:textId="0BEC9E98" w:rsidR="000A3D03" w:rsidRPr="003F064B" w:rsidRDefault="000A3D03" w:rsidP="00A94088">
      <w:pPr>
        <w:rPr>
          <w:color w:val="auto"/>
          <w:sz w:val="18"/>
          <w:szCs w:val="18"/>
          <w:lang w:eastAsia="cs-CZ"/>
        </w:rPr>
      </w:pPr>
      <w:r w:rsidRPr="003F064B">
        <w:rPr>
          <w:color w:val="auto"/>
          <w:lang w:eastAsia="cs-CZ"/>
        </w:rPr>
        <w:t>V metodických materiálech i cílených kurzech DVPP se postupně ukotví využívání pedagogické diagnostiky k</w:t>
      </w:r>
      <w:r w:rsidR="00E40297">
        <w:rPr>
          <w:color w:val="auto"/>
          <w:lang w:eastAsia="cs-CZ"/>
        </w:rPr>
        <w:t> </w:t>
      </w:r>
      <w:r w:rsidRPr="003F064B">
        <w:rPr>
          <w:color w:val="auto"/>
          <w:lang w:eastAsia="cs-CZ"/>
        </w:rPr>
        <w:t>individualizaci vzdělávání a postupy jejího systematického vyhodnocování a podpoří se téma plynulého přechodu z předškolního do základního vzdělávání.  </w:t>
      </w:r>
    </w:p>
    <w:p w14:paraId="11BE9A1A" w14:textId="322F711C" w:rsidR="000A3D03" w:rsidRPr="00D20578" w:rsidRDefault="000A3D03" w:rsidP="00A94088">
      <w:pPr>
        <w:rPr>
          <w:color w:val="auto"/>
          <w:sz w:val="18"/>
          <w:szCs w:val="18"/>
          <w:lang w:eastAsia="cs-CZ"/>
        </w:rPr>
      </w:pPr>
      <w:r w:rsidRPr="003F064B">
        <w:rPr>
          <w:color w:val="auto"/>
          <w:lang w:eastAsia="cs-CZ"/>
        </w:rPr>
        <w:t xml:space="preserve">V </w:t>
      </w:r>
      <w:r w:rsidRPr="00D20578">
        <w:rPr>
          <w:color w:val="auto"/>
          <w:lang w:eastAsia="cs-CZ"/>
        </w:rPr>
        <w:t>návaznosti na první implementační období Strategie 2030+ pak NPI ČR aktualizuje nabídku kurzů pedagogické diagnostiky. MŠMT připraví návrh legislativních změn.  </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9"/>
        <w:gridCol w:w="3163"/>
        <w:gridCol w:w="4112"/>
      </w:tblGrid>
      <w:tr w:rsidR="003F064B" w:rsidRPr="00D20578" w14:paraId="55FFC70F" w14:textId="77777777" w:rsidTr="00FE2F78">
        <w:trPr>
          <w:trHeight w:val="300"/>
        </w:trPr>
        <w:tc>
          <w:tcPr>
            <w:tcW w:w="1789" w:type="dxa"/>
            <w:tcBorders>
              <w:top w:val="single" w:sz="6" w:space="0" w:color="000000"/>
              <w:left w:val="single" w:sz="6" w:space="0" w:color="000000"/>
              <w:bottom w:val="single" w:sz="6" w:space="0" w:color="000000"/>
              <w:right w:val="single" w:sz="6" w:space="0" w:color="000000"/>
            </w:tcBorders>
            <w:shd w:val="clear" w:color="auto" w:fill="D9E2F3" w:themeFill="accent1" w:themeFillTint="33"/>
            <w:hideMark/>
          </w:tcPr>
          <w:p w14:paraId="75CC72A0" w14:textId="363722BF" w:rsidR="000A3D03" w:rsidRPr="00D20578" w:rsidRDefault="009F173E" w:rsidP="00191B50">
            <w:pPr>
              <w:spacing w:after="0"/>
              <w:rPr>
                <w:color w:val="auto"/>
                <w:sz w:val="24"/>
                <w:szCs w:val="24"/>
                <w:lang w:eastAsia="cs-CZ"/>
              </w:rPr>
            </w:pPr>
            <w:r w:rsidRPr="00D20578">
              <w:rPr>
                <w:color w:val="auto"/>
                <w:shd w:val="clear" w:color="auto" w:fill="D9E2F3" w:themeFill="accent1" w:themeFillTint="33"/>
                <w:lang w:eastAsia="cs-CZ"/>
              </w:rPr>
              <w:t>Období realizace  </w:t>
            </w:r>
          </w:p>
        </w:tc>
        <w:tc>
          <w:tcPr>
            <w:tcW w:w="3163" w:type="dxa"/>
            <w:tcBorders>
              <w:top w:val="single" w:sz="6" w:space="0" w:color="000000"/>
              <w:left w:val="single" w:sz="6" w:space="0" w:color="000000"/>
              <w:bottom w:val="single" w:sz="6" w:space="0" w:color="000000"/>
              <w:right w:val="single" w:sz="6" w:space="0" w:color="000000"/>
            </w:tcBorders>
            <w:shd w:val="clear" w:color="auto" w:fill="FFFFFF"/>
            <w:hideMark/>
          </w:tcPr>
          <w:p w14:paraId="3F564E26" w14:textId="3A89614E" w:rsidR="000A3D03" w:rsidRPr="00D20578" w:rsidRDefault="000A3D03" w:rsidP="00191B50">
            <w:pPr>
              <w:spacing w:after="0"/>
              <w:rPr>
                <w:color w:val="auto"/>
                <w:sz w:val="24"/>
                <w:szCs w:val="24"/>
                <w:lang w:eastAsia="cs-CZ"/>
              </w:rPr>
            </w:pPr>
            <w:r w:rsidRPr="00D20578">
              <w:rPr>
                <w:color w:val="auto"/>
                <w:lang w:eastAsia="cs-CZ"/>
              </w:rPr>
              <w:t> </w:t>
            </w:r>
            <w:r w:rsidR="006B536D">
              <w:rPr>
                <w:color w:val="auto"/>
                <w:lang w:eastAsia="cs-CZ"/>
              </w:rPr>
              <w:t>O</w:t>
            </w:r>
            <w:r w:rsidRPr="00D20578">
              <w:rPr>
                <w:color w:val="auto"/>
                <w:lang w:eastAsia="cs-CZ"/>
              </w:rPr>
              <w:t>d: Q</w:t>
            </w:r>
            <w:r w:rsidR="003811F4" w:rsidRPr="00D20578">
              <w:rPr>
                <w:color w:val="auto"/>
                <w:lang w:eastAsia="cs-CZ"/>
              </w:rPr>
              <w:t>4</w:t>
            </w:r>
            <w:r w:rsidRPr="00D20578">
              <w:rPr>
                <w:color w:val="auto"/>
                <w:lang w:eastAsia="cs-CZ"/>
              </w:rPr>
              <w:t>/2023</w:t>
            </w:r>
            <w:r w:rsidRPr="00D20578">
              <w:rPr>
                <w:color w:val="auto"/>
                <w:lang w:eastAsia="cs-CZ"/>
              </w:rPr>
              <w:tab/>
              <w:t> </w:t>
            </w:r>
          </w:p>
        </w:tc>
        <w:tc>
          <w:tcPr>
            <w:tcW w:w="4112" w:type="dxa"/>
            <w:tcBorders>
              <w:top w:val="single" w:sz="6" w:space="0" w:color="000000"/>
              <w:left w:val="single" w:sz="6" w:space="0" w:color="000000"/>
              <w:bottom w:val="single" w:sz="6" w:space="0" w:color="000000"/>
              <w:right w:val="single" w:sz="6" w:space="0" w:color="000000"/>
            </w:tcBorders>
            <w:shd w:val="clear" w:color="auto" w:fill="FFFFFF"/>
            <w:hideMark/>
          </w:tcPr>
          <w:p w14:paraId="6D00E28A" w14:textId="30C0A8CF" w:rsidR="000A3D03" w:rsidRPr="00D20578" w:rsidRDefault="000A3D03" w:rsidP="00191B50">
            <w:pPr>
              <w:spacing w:after="0"/>
              <w:rPr>
                <w:color w:val="auto"/>
                <w:sz w:val="24"/>
                <w:szCs w:val="24"/>
                <w:lang w:eastAsia="cs-CZ"/>
              </w:rPr>
            </w:pPr>
            <w:r w:rsidRPr="00D20578">
              <w:rPr>
                <w:color w:val="auto"/>
                <w:lang w:eastAsia="cs-CZ"/>
              </w:rPr>
              <w:t> </w:t>
            </w:r>
            <w:r w:rsidR="006B536D">
              <w:rPr>
                <w:color w:val="auto"/>
                <w:lang w:eastAsia="cs-CZ"/>
              </w:rPr>
              <w:t>D</w:t>
            </w:r>
            <w:r w:rsidRPr="00D20578">
              <w:rPr>
                <w:color w:val="auto"/>
                <w:lang w:eastAsia="cs-CZ"/>
              </w:rPr>
              <w:t>o: Q3/2027 </w:t>
            </w:r>
          </w:p>
        </w:tc>
      </w:tr>
      <w:tr w:rsidR="00FE2F78" w:rsidRPr="00D20578" w14:paraId="7E95BC64" w14:textId="77777777" w:rsidTr="002F49F3">
        <w:trPr>
          <w:trHeight w:val="300"/>
        </w:trPr>
        <w:tc>
          <w:tcPr>
            <w:tcW w:w="1789" w:type="dxa"/>
            <w:tcBorders>
              <w:top w:val="single" w:sz="6" w:space="0" w:color="000000"/>
              <w:left w:val="single" w:sz="6" w:space="0" w:color="000000"/>
              <w:bottom w:val="single" w:sz="6" w:space="0" w:color="000000"/>
              <w:right w:val="single" w:sz="6" w:space="0" w:color="000000"/>
            </w:tcBorders>
            <w:shd w:val="clear" w:color="auto" w:fill="D9E2F3" w:themeFill="accent1" w:themeFillTint="33"/>
            <w:hideMark/>
          </w:tcPr>
          <w:p w14:paraId="50847F43" w14:textId="126C3989" w:rsidR="00FE2F78" w:rsidRPr="00D20578" w:rsidRDefault="00FE2F78" w:rsidP="00191B50">
            <w:pPr>
              <w:spacing w:after="0"/>
              <w:rPr>
                <w:color w:val="auto"/>
                <w:sz w:val="24"/>
                <w:szCs w:val="24"/>
                <w:lang w:eastAsia="cs-CZ"/>
              </w:rPr>
            </w:pPr>
            <w:r w:rsidRPr="00D20578">
              <w:rPr>
                <w:color w:val="auto"/>
                <w:shd w:val="clear" w:color="auto" w:fill="D9E2F3" w:themeFill="accent1" w:themeFillTint="33"/>
                <w:lang w:eastAsia="cs-CZ"/>
              </w:rPr>
              <w:t>Kritéria  </w:t>
            </w:r>
          </w:p>
        </w:tc>
        <w:tc>
          <w:tcPr>
            <w:tcW w:w="7275" w:type="dxa"/>
            <w:gridSpan w:val="2"/>
            <w:tcBorders>
              <w:top w:val="single" w:sz="6" w:space="0" w:color="000000"/>
              <w:left w:val="single" w:sz="6" w:space="0" w:color="000000"/>
              <w:bottom w:val="single" w:sz="6" w:space="0" w:color="000000"/>
            </w:tcBorders>
            <w:shd w:val="clear" w:color="auto" w:fill="FFFFFF"/>
            <w:hideMark/>
          </w:tcPr>
          <w:p w14:paraId="25DFD0AF" w14:textId="77777777" w:rsidR="00FE2F78" w:rsidRPr="00D20578" w:rsidRDefault="00FE2F78">
            <w:pPr>
              <w:pStyle w:val="Odstavecseseznamem"/>
              <w:numPr>
                <w:ilvl w:val="0"/>
                <w:numId w:val="81"/>
              </w:numPr>
              <w:spacing w:after="0"/>
              <w:rPr>
                <w:color w:val="auto"/>
                <w:sz w:val="24"/>
                <w:szCs w:val="24"/>
                <w:lang w:eastAsia="cs-CZ"/>
              </w:rPr>
            </w:pPr>
            <w:r>
              <w:rPr>
                <w:color w:val="auto"/>
                <w:lang w:eastAsia="cs-CZ"/>
              </w:rPr>
              <w:t>A</w:t>
            </w:r>
            <w:r w:rsidRPr="00D20578">
              <w:rPr>
                <w:color w:val="auto"/>
                <w:lang w:eastAsia="cs-CZ"/>
              </w:rPr>
              <w:t>ktualizovaná nabídka kurzů pedagogické diagnostiky DVPP</w:t>
            </w:r>
          </w:p>
          <w:p w14:paraId="16557F74" w14:textId="77777777" w:rsidR="00FE2F78" w:rsidRPr="00D20578" w:rsidRDefault="00FE2F78">
            <w:pPr>
              <w:pStyle w:val="Odstavecseseznamem"/>
              <w:numPr>
                <w:ilvl w:val="0"/>
                <w:numId w:val="81"/>
              </w:numPr>
              <w:spacing w:after="0"/>
              <w:rPr>
                <w:color w:val="auto"/>
                <w:sz w:val="24"/>
                <w:szCs w:val="24"/>
                <w:lang w:eastAsia="cs-CZ"/>
              </w:rPr>
            </w:pPr>
            <w:r>
              <w:rPr>
                <w:color w:val="auto"/>
                <w:lang w:eastAsia="cs-CZ"/>
              </w:rPr>
              <w:t>M</w:t>
            </w:r>
            <w:r w:rsidRPr="00D20578">
              <w:rPr>
                <w:color w:val="auto"/>
                <w:lang w:eastAsia="cs-CZ"/>
              </w:rPr>
              <w:t xml:space="preserve">inimálně 500 proškolených pedagogických pracovníků PPP a MŠ při komunikaci se </w:t>
            </w:r>
            <w:r>
              <w:rPr>
                <w:color w:val="auto"/>
                <w:lang w:eastAsia="cs-CZ"/>
              </w:rPr>
              <w:t>zákonnými zástupci</w:t>
            </w:r>
          </w:p>
          <w:p w14:paraId="690734C1" w14:textId="77777777" w:rsidR="00FE2F78" w:rsidRPr="00D20578" w:rsidRDefault="00FE2F78">
            <w:pPr>
              <w:pStyle w:val="Odstavecseseznamem"/>
              <w:numPr>
                <w:ilvl w:val="0"/>
                <w:numId w:val="81"/>
              </w:numPr>
              <w:spacing w:after="0"/>
              <w:rPr>
                <w:color w:val="auto"/>
                <w:sz w:val="24"/>
                <w:szCs w:val="24"/>
                <w:lang w:eastAsia="cs-CZ"/>
              </w:rPr>
            </w:pPr>
            <w:r>
              <w:rPr>
                <w:color w:val="auto"/>
                <w:lang w:eastAsia="cs-CZ"/>
              </w:rPr>
              <w:t>M</w:t>
            </w:r>
            <w:r w:rsidRPr="00D20578">
              <w:rPr>
                <w:color w:val="auto"/>
                <w:lang w:eastAsia="cs-CZ"/>
              </w:rPr>
              <w:t>odel jednotného postupu pro posouzení školní zralosti</w:t>
            </w:r>
          </w:p>
          <w:p w14:paraId="41DD2B14" w14:textId="354A64BB" w:rsidR="00FE2F78" w:rsidRPr="00D20578" w:rsidRDefault="00FE2F78" w:rsidP="00FE2F78">
            <w:pPr>
              <w:pStyle w:val="Odstavecseseznamem"/>
              <w:numPr>
                <w:ilvl w:val="0"/>
                <w:numId w:val="81"/>
              </w:numPr>
              <w:spacing w:after="0"/>
            </w:pPr>
            <w:r>
              <w:rPr>
                <w:color w:val="auto"/>
                <w:lang w:eastAsia="cs-CZ"/>
              </w:rPr>
              <w:t>S</w:t>
            </w:r>
            <w:r w:rsidRPr="00D20578">
              <w:rPr>
                <w:color w:val="auto"/>
                <w:lang w:eastAsia="cs-CZ"/>
              </w:rPr>
              <w:t>nížení počtu odkladů školní docházky nejméně o 1/3 ve srovnání roku 2027 oproti roku 2023</w:t>
            </w:r>
          </w:p>
        </w:tc>
      </w:tr>
    </w:tbl>
    <w:p w14:paraId="5CCA69CB" w14:textId="77777777" w:rsidR="000A3D03" w:rsidRPr="00D20578" w:rsidRDefault="000A3D03" w:rsidP="00A94088">
      <w:pPr>
        <w:rPr>
          <w:color w:val="auto"/>
          <w:sz w:val="18"/>
          <w:szCs w:val="18"/>
          <w:lang w:eastAsia="cs-CZ"/>
        </w:rPr>
      </w:pPr>
      <w:r w:rsidRPr="00D20578">
        <w:rPr>
          <w:color w:val="auto"/>
          <w:lang w:eastAsia="cs-CZ"/>
        </w:rPr>
        <w:t> </w:t>
      </w:r>
    </w:p>
    <w:p w14:paraId="5C496E2E" w14:textId="09AAEF8E" w:rsidR="000A3D03" w:rsidRPr="00D20578" w:rsidRDefault="000A3D03" w:rsidP="00A94088">
      <w:pPr>
        <w:rPr>
          <w:b/>
          <w:bCs/>
          <w:color w:val="auto"/>
          <w:sz w:val="18"/>
          <w:szCs w:val="18"/>
          <w:lang w:eastAsia="cs-CZ"/>
        </w:rPr>
      </w:pPr>
      <w:r w:rsidRPr="00D20578">
        <w:rPr>
          <w:b/>
          <w:bCs/>
          <w:color w:val="auto"/>
          <w:lang w:eastAsia="cs-CZ"/>
        </w:rPr>
        <w:t>Klíčová aktivita A.3.2 Zefektivnění podmínek a organizace předškolního vzdělávání </w:t>
      </w:r>
    </w:p>
    <w:p w14:paraId="0814C7F6" w14:textId="77777777" w:rsidR="000A3D03" w:rsidRPr="00D20578" w:rsidRDefault="000A3D03" w:rsidP="00A94088">
      <w:pPr>
        <w:rPr>
          <w:color w:val="auto"/>
          <w:sz w:val="18"/>
          <w:szCs w:val="18"/>
          <w:lang w:eastAsia="cs-CZ"/>
        </w:rPr>
      </w:pPr>
      <w:r w:rsidRPr="00D20578">
        <w:rPr>
          <w:color w:val="auto"/>
          <w:lang w:eastAsia="cs-CZ"/>
        </w:rPr>
        <w:t>Cílem aktivity je analyzovat ekonomické, organizační a kvalitativní podmínky předškolního vzdělávání. </w:t>
      </w:r>
    </w:p>
    <w:p w14:paraId="2047D567" w14:textId="601C39FF" w:rsidR="000A3D03" w:rsidRPr="00D20578" w:rsidRDefault="000A3D03" w:rsidP="00A94088">
      <w:pPr>
        <w:rPr>
          <w:color w:val="auto"/>
          <w:sz w:val="18"/>
          <w:szCs w:val="18"/>
          <w:lang w:eastAsia="cs-CZ"/>
        </w:rPr>
      </w:pPr>
      <w:r w:rsidRPr="00D20578">
        <w:rPr>
          <w:color w:val="auto"/>
          <w:lang w:eastAsia="cs-CZ"/>
        </w:rPr>
        <w:t>Konkrétní kroky se vztahují k analýzám, kdy chceme</w:t>
      </w:r>
      <w:r w:rsidR="003811F4" w:rsidRPr="00D20578">
        <w:rPr>
          <w:color w:val="auto"/>
          <w:lang w:eastAsia="cs-CZ"/>
        </w:rPr>
        <w:t>:</w:t>
      </w:r>
      <w:r w:rsidRPr="00D20578">
        <w:rPr>
          <w:color w:val="auto"/>
          <w:lang w:eastAsia="cs-CZ"/>
        </w:rPr>
        <w:t> </w:t>
      </w:r>
    </w:p>
    <w:p w14:paraId="7ED28A42" w14:textId="77777777" w:rsidR="000A3D03" w:rsidRPr="00D20578" w:rsidRDefault="000A3D03">
      <w:pPr>
        <w:pStyle w:val="Odstavecseseznamem"/>
        <w:numPr>
          <w:ilvl w:val="0"/>
          <w:numId w:val="5"/>
        </w:numPr>
        <w:rPr>
          <w:color w:val="auto"/>
          <w:lang w:eastAsia="cs-CZ"/>
        </w:rPr>
      </w:pPr>
      <w:r w:rsidRPr="00D20578">
        <w:rPr>
          <w:color w:val="auto"/>
          <w:lang w:eastAsia="cs-CZ"/>
        </w:rPr>
        <w:t>analyzovat využití RUD, </w:t>
      </w:r>
    </w:p>
    <w:p w14:paraId="6E0F0EDE" w14:textId="77777777" w:rsidR="000A3D03" w:rsidRPr="003F064B" w:rsidRDefault="000A3D03">
      <w:pPr>
        <w:pStyle w:val="Odstavecseseznamem"/>
        <w:numPr>
          <w:ilvl w:val="0"/>
          <w:numId w:val="6"/>
        </w:numPr>
        <w:rPr>
          <w:color w:val="auto"/>
          <w:lang w:eastAsia="cs-CZ"/>
        </w:rPr>
      </w:pPr>
      <w:r w:rsidRPr="003F064B">
        <w:rPr>
          <w:color w:val="auto"/>
          <w:lang w:eastAsia="cs-CZ"/>
        </w:rPr>
        <w:t>analyzovat naplněnost tříd MŠ podle regionů, </w:t>
      </w:r>
    </w:p>
    <w:p w14:paraId="52BA5575" w14:textId="77777777" w:rsidR="000A3D03" w:rsidRPr="003F064B" w:rsidRDefault="000A3D03">
      <w:pPr>
        <w:pStyle w:val="Odstavecseseznamem"/>
        <w:numPr>
          <w:ilvl w:val="0"/>
          <w:numId w:val="6"/>
        </w:numPr>
        <w:rPr>
          <w:color w:val="auto"/>
          <w:lang w:eastAsia="cs-CZ"/>
        </w:rPr>
      </w:pPr>
      <w:r w:rsidRPr="003F064B">
        <w:rPr>
          <w:color w:val="auto"/>
          <w:lang w:eastAsia="cs-CZ"/>
        </w:rPr>
        <w:t>analyzovat účast dvouletých dětí, </w:t>
      </w:r>
    </w:p>
    <w:p w14:paraId="516D3841" w14:textId="77777777" w:rsidR="000A3D03" w:rsidRPr="003F064B" w:rsidRDefault="000A3D03">
      <w:pPr>
        <w:pStyle w:val="Odstavecseseznamem"/>
        <w:numPr>
          <w:ilvl w:val="0"/>
          <w:numId w:val="6"/>
        </w:numPr>
        <w:rPr>
          <w:color w:val="auto"/>
          <w:lang w:eastAsia="cs-CZ"/>
        </w:rPr>
      </w:pPr>
      <w:r w:rsidRPr="003F064B">
        <w:rPr>
          <w:color w:val="auto"/>
          <w:lang w:eastAsia="cs-CZ"/>
        </w:rPr>
        <w:t>analyzovat počet dětí na učitele, </w:t>
      </w:r>
    </w:p>
    <w:p w14:paraId="6613EBC7" w14:textId="7F345F9B" w:rsidR="000A3D03" w:rsidRDefault="000A3D03">
      <w:pPr>
        <w:pStyle w:val="Odstavecseseznamem"/>
        <w:numPr>
          <w:ilvl w:val="0"/>
          <w:numId w:val="6"/>
        </w:numPr>
        <w:rPr>
          <w:color w:val="auto"/>
          <w:lang w:eastAsia="cs-CZ"/>
        </w:rPr>
      </w:pPr>
      <w:r w:rsidRPr="003F064B">
        <w:rPr>
          <w:color w:val="auto"/>
          <w:lang w:eastAsia="cs-CZ"/>
        </w:rPr>
        <w:t>analyzovat reálnou docházku dětí ze sociálně znevýhodněného prostředí, zda MŠ skutečně pravidelně navštěvují</w:t>
      </w:r>
      <w:r w:rsidR="00AB05A4">
        <w:rPr>
          <w:color w:val="auto"/>
          <w:lang w:eastAsia="cs-CZ"/>
        </w:rPr>
        <w:t xml:space="preserve"> a</w:t>
      </w:r>
      <w:r w:rsidRPr="003F064B">
        <w:rPr>
          <w:color w:val="auto"/>
          <w:lang w:eastAsia="cs-CZ"/>
        </w:rPr>
        <w:t xml:space="preserve"> nebyly pouze zapsány (např. v povinném předškolním vzdělávání), </w:t>
      </w:r>
    </w:p>
    <w:p w14:paraId="0CD4B3D7" w14:textId="2DAC5F79" w:rsidR="00107398" w:rsidRPr="00735601" w:rsidRDefault="00107398" w:rsidP="00107398">
      <w:pPr>
        <w:pStyle w:val="Odstavecseseznamem"/>
        <w:numPr>
          <w:ilvl w:val="0"/>
          <w:numId w:val="6"/>
        </w:numPr>
        <w:rPr>
          <w:color w:val="auto"/>
          <w:lang w:eastAsia="cs-CZ"/>
        </w:rPr>
      </w:pPr>
      <w:r>
        <w:rPr>
          <w:color w:val="auto"/>
          <w:lang w:eastAsia="cs-CZ"/>
        </w:rPr>
        <w:t xml:space="preserve">analyzovat využívání výjimek z nejvyššího (ale i nejnižšího) počtu dětí, </w:t>
      </w:r>
    </w:p>
    <w:p w14:paraId="25492D27" w14:textId="77777777" w:rsidR="000A3D03" w:rsidRPr="003F064B" w:rsidRDefault="000A3D03">
      <w:pPr>
        <w:pStyle w:val="Odstavecseseznamem"/>
        <w:numPr>
          <w:ilvl w:val="0"/>
          <w:numId w:val="6"/>
        </w:numPr>
        <w:rPr>
          <w:color w:val="auto"/>
          <w:lang w:eastAsia="cs-CZ"/>
        </w:rPr>
      </w:pPr>
      <w:r w:rsidRPr="003F064B">
        <w:rPr>
          <w:color w:val="auto"/>
          <w:lang w:eastAsia="cs-CZ"/>
        </w:rPr>
        <w:t>přípravné třídy: analýza, dopady, kdo je využívá, suplování kapacit MŠ. </w:t>
      </w:r>
    </w:p>
    <w:p w14:paraId="69598604" w14:textId="74770F9C" w:rsidR="00E17639" w:rsidRDefault="000A3D03" w:rsidP="00BF6650">
      <w:pPr>
        <w:rPr>
          <w:color w:val="auto"/>
          <w:lang w:eastAsia="cs-CZ"/>
        </w:rPr>
      </w:pPr>
      <w:r w:rsidRPr="00735601">
        <w:rPr>
          <w:color w:val="auto"/>
          <w:lang w:eastAsia="cs-CZ"/>
        </w:rPr>
        <w:t>V návaznosti na první implementační období Strategie 2030+ budou mateřské školy vedeny k efektivnímu využívání prostředků po změně finan</w:t>
      </w:r>
      <w:r w:rsidRPr="003F064B">
        <w:rPr>
          <w:color w:val="auto"/>
          <w:lang w:eastAsia="cs-CZ"/>
        </w:rPr>
        <w:t>cování regionálního školství</w:t>
      </w:r>
      <w:r w:rsidR="00475215">
        <w:rPr>
          <w:color w:val="auto"/>
          <w:lang w:eastAsia="cs-CZ"/>
        </w:rPr>
        <w:t>.</w:t>
      </w:r>
      <w:r w:rsidRPr="003F064B">
        <w:rPr>
          <w:color w:val="auto"/>
          <w:lang w:eastAsia="cs-CZ"/>
        </w:rPr>
        <w:t xml:space="preserve"> </w:t>
      </w:r>
      <w:r w:rsidR="00475215" w:rsidRPr="00475215">
        <w:rPr>
          <w:color w:val="auto"/>
          <w:lang w:eastAsia="cs-CZ"/>
        </w:rPr>
        <w:t>MŠMT provede analýzu využívání výjimek z</w:t>
      </w:r>
      <w:r w:rsidR="00AB05A4">
        <w:rPr>
          <w:color w:val="auto"/>
          <w:lang w:eastAsia="cs-CZ"/>
        </w:rPr>
        <w:t> </w:t>
      </w:r>
      <w:r w:rsidR="00475215" w:rsidRPr="00475215">
        <w:rPr>
          <w:color w:val="auto"/>
          <w:lang w:eastAsia="cs-CZ"/>
        </w:rPr>
        <w:t>nejvyššího</w:t>
      </w:r>
      <w:r w:rsidR="00AB05A4">
        <w:rPr>
          <w:color w:val="auto"/>
          <w:lang w:eastAsia="cs-CZ"/>
        </w:rPr>
        <w:t>,</w:t>
      </w:r>
      <w:r w:rsidR="00475215" w:rsidRPr="00475215">
        <w:rPr>
          <w:color w:val="auto"/>
          <w:lang w:eastAsia="cs-CZ"/>
        </w:rPr>
        <w:t xml:space="preserve"> ale i nejnižšího počtu dětí </w:t>
      </w:r>
      <w:r w:rsidR="00475215">
        <w:rPr>
          <w:color w:val="auto"/>
          <w:lang w:eastAsia="cs-CZ"/>
        </w:rPr>
        <w:t xml:space="preserve">ve třídě mateřské školy </w:t>
      </w:r>
      <w:r w:rsidR="00475215" w:rsidRPr="00475215">
        <w:rPr>
          <w:color w:val="auto"/>
          <w:lang w:eastAsia="cs-CZ"/>
        </w:rPr>
        <w:t>a na základě této analýzy navrhne vhodná opatření.</w:t>
      </w:r>
      <w:r w:rsidR="00475215">
        <w:rPr>
          <w:color w:val="auto"/>
          <w:lang w:eastAsia="cs-CZ"/>
        </w:rPr>
        <w:t xml:space="preserve"> </w:t>
      </w:r>
    </w:p>
    <w:tbl>
      <w:tblPr>
        <w:tblW w:w="90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40"/>
        <w:gridCol w:w="3540"/>
      </w:tblGrid>
      <w:tr w:rsidR="003F064B" w:rsidRPr="003F064B" w14:paraId="507784B0" w14:textId="77777777" w:rsidTr="00636AF1">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9E2F3" w:themeFill="accent1" w:themeFillTint="33"/>
            <w:hideMark/>
          </w:tcPr>
          <w:p w14:paraId="3FA93F52" w14:textId="4412EEA8" w:rsidR="000A3D03" w:rsidRPr="003F064B" w:rsidRDefault="009F173E" w:rsidP="00191B50">
            <w:pPr>
              <w:spacing w:after="0"/>
              <w:rPr>
                <w:color w:val="auto"/>
                <w:sz w:val="24"/>
                <w:szCs w:val="24"/>
                <w:lang w:eastAsia="cs-CZ"/>
              </w:rPr>
            </w:pPr>
            <w:r w:rsidRPr="009F173E">
              <w:rPr>
                <w:color w:val="auto"/>
                <w:shd w:val="clear" w:color="auto" w:fill="D9E2F3" w:themeFill="accent1" w:themeFillTint="33"/>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5AEF04FA" w14:textId="7090EEDB" w:rsidR="000A3D03" w:rsidRPr="003F064B" w:rsidRDefault="000A3D03" w:rsidP="00191B50">
            <w:pPr>
              <w:spacing w:after="0"/>
              <w:rPr>
                <w:color w:val="auto"/>
                <w:sz w:val="24"/>
                <w:szCs w:val="24"/>
                <w:lang w:eastAsia="cs-CZ"/>
              </w:rPr>
            </w:pPr>
            <w:r w:rsidRPr="003F064B">
              <w:rPr>
                <w:color w:val="auto"/>
                <w:lang w:eastAsia="cs-CZ"/>
              </w:rPr>
              <w:t> </w:t>
            </w:r>
            <w:r w:rsidR="006B536D">
              <w:rPr>
                <w:color w:val="auto"/>
                <w:lang w:eastAsia="cs-CZ"/>
              </w:rPr>
              <w:t>O</w:t>
            </w:r>
            <w:r w:rsidRPr="003F064B">
              <w:rPr>
                <w:color w:val="auto"/>
                <w:lang w:eastAsia="cs-CZ"/>
              </w:rPr>
              <w:t>d: Q4/2023</w:t>
            </w:r>
            <w:r w:rsidRPr="003F064B">
              <w:rPr>
                <w:color w:val="auto"/>
                <w:lang w:eastAsia="cs-CZ"/>
              </w:rPr>
              <w:tab/>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1E9EE302" w14:textId="032835C8" w:rsidR="000A3D03" w:rsidRPr="003F064B" w:rsidRDefault="000A3D03" w:rsidP="00191B50">
            <w:pPr>
              <w:spacing w:after="0"/>
              <w:rPr>
                <w:color w:val="auto"/>
                <w:sz w:val="24"/>
                <w:szCs w:val="24"/>
                <w:lang w:eastAsia="cs-CZ"/>
              </w:rPr>
            </w:pPr>
            <w:r w:rsidRPr="003F064B">
              <w:rPr>
                <w:color w:val="auto"/>
                <w:lang w:eastAsia="cs-CZ"/>
              </w:rPr>
              <w:t> </w:t>
            </w:r>
            <w:r w:rsidR="006B536D">
              <w:rPr>
                <w:color w:val="auto"/>
                <w:lang w:eastAsia="cs-CZ"/>
              </w:rPr>
              <w:t>D</w:t>
            </w:r>
            <w:r w:rsidRPr="003F064B">
              <w:rPr>
                <w:color w:val="auto"/>
                <w:lang w:eastAsia="cs-CZ"/>
              </w:rPr>
              <w:t>o: Q3/2027 </w:t>
            </w:r>
          </w:p>
        </w:tc>
      </w:tr>
      <w:tr w:rsidR="003F064B" w:rsidRPr="003F064B" w14:paraId="6C69FA91" w14:textId="77777777" w:rsidTr="00636AF1">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9E2F3" w:themeFill="accent1" w:themeFillTint="33"/>
            <w:hideMark/>
          </w:tcPr>
          <w:p w14:paraId="142A4049" w14:textId="19082B42" w:rsidR="000A3D03" w:rsidRPr="003F064B" w:rsidRDefault="009F173E" w:rsidP="00191B50">
            <w:pPr>
              <w:spacing w:after="0"/>
              <w:rPr>
                <w:color w:val="auto"/>
                <w:sz w:val="24"/>
                <w:szCs w:val="24"/>
                <w:lang w:eastAsia="cs-CZ"/>
              </w:rPr>
            </w:pPr>
            <w:r w:rsidRPr="009F173E">
              <w:rPr>
                <w:color w:val="auto"/>
                <w:shd w:val="clear" w:color="auto" w:fill="D9E2F3" w:themeFill="accent1" w:themeFillTint="33"/>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1AD5A868" w14:textId="38A3F4A0" w:rsidR="00735601" w:rsidRPr="00611E51" w:rsidRDefault="006B536D">
            <w:pPr>
              <w:pStyle w:val="Odstavecseseznamem"/>
              <w:numPr>
                <w:ilvl w:val="0"/>
                <w:numId w:val="82"/>
              </w:numPr>
              <w:spacing w:after="0"/>
              <w:rPr>
                <w:color w:val="auto"/>
                <w:sz w:val="24"/>
                <w:szCs w:val="24"/>
                <w:lang w:eastAsia="cs-CZ"/>
              </w:rPr>
            </w:pPr>
            <w:r>
              <w:rPr>
                <w:color w:val="auto"/>
                <w:lang w:eastAsia="cs-CZ"/>
              </w:rPr>
              <w:t>P</w:t>
            </w:r>
            <w:r w:rsidR="00735601">
              <w:rPr>
                <w:color w:val="auto"/>
                <w:lang w:eastAsia="cs-CZ"/>
              </w:rPr>
              <w:t>rovedeny analýzy v předškolním vzdělávání</w:t>
            </w:r>
          </w:p>
          <w:p w14:paraId="3F27941D" w14:textId="04EC7619" w:rsidR="000A3D03" w:rsidRPr="00191B50" w:rsidRDefault="006B536D">
            <w:pPr>
              <w:pStyle w:val="Odstavecseseznamem"/>
              <w:numPr>
                <w:ilvl w:val="0"/>
                <w:numId w:val="82"/>
              </w:numPr>
              <w:spacing w:after="0"/>
              <w:rPr>
                <w:color w:val="auto"/>
                <w:sz w:val="24"/>
                <w:szCs w:val="24"/>
                <w:lang w:eastAsia="cs-CZ"/>
              </w:rPr>
            </w:pPr>
            <w:r>
              <w:rPr>
                <w:color w:val="auto"/>
                <w:lang w:eastAsia="cs-CZ"/>
              </w:rPr>
              <w:t>N</w:t>
            </w:r>
            <w:r w:rsidR="00735601" w:rsidRPr="00735601">
              <w:rPr>
                <w:color w:val="auto"/>
                <w:lang w:eastAsia="cs-CZ"/>
              </w:rPr>
              <w:t>ávrh dalších opatření na základě analýz</w:t>
            </w:r>
          </w:p>
        </w:tc>
      </w:tr>
    </w:tbl>
    <w:p w14:paraId="38BE8B4E" w14:textId="77777777" w:rsidR="000A3D03" w:rsidRPr="003F064B" w:rsidRDefault="000A3D03" w:rsidP="00A94088">
      <w:pPr>
        <w:rPr>
          <w:color w:val="auto"/>
          <w:sz w:val="18"/>
          <w:szCs w:val="18"/>
          <w:lang w:eastAsia="cs-CZ"/>
        </w:rPr>
      </w:pPr>
      <w:r w:rsidRPr="003F064B">
        <w:rPr>
          <w:color w:val="auto"/>
          <w:lang w:eastAsia="cs-CZ"/>
        </w:rPr>
        <w:t> </w:t>
      </w:r>
    </w:p>
    <w:p w14:paraId="00F30848" w14:textId="77777777" w:rsidR="000A3D03" w:rsidRPr="003F064B" w:rsidRDefault="000A3D03" w:rsidP="00FE2F78">
      <w:pPr>
        <w:keepNext/>
        <w:rPr>
          <w:b/>
          <w:bCs/>
          <w:color w:val="auto"/>
          <w:sz w:val="18"/>
          <w:szCs w:val="18"/>
          <w:lang w:eastAsia="cs-CZ"/>
        </w:rPr>
      </w:pPr>
      <w:r w:rsidRPr="003F064B">
        <w:rPr>
          <w:b/>
          <w:bCs/>
          <w:color w:val="auto"/>
          <w:lang w:eastAsia="cs-CZ"/>
        </w:rPr>
        <w:lastRenderedPageBreak/>
        <w:t>Klíčová aktivita A.3.3 Zvyšování kompetencí pedagogických pracovníků v MŠ a dalších aktérů ke vzdělávání dětí z odlišného sociokulturního prostředí </w:t>
      </w:r>
    </w:p>
    <w:p w14:paraId="06915693" w14:textId="2107B1F1" w:rsidR="000A3D03" w:rsidRPr="003F064B" w:rsidRDefault="000A3D03" w:rsidP="00A94088">
      <w:pPr>
        <w:rPr>
          <w:color w:val="auto"/>
          <w:sz w:val="18"/>
          <w:szCs w:val="18"/>
          <w:lang w:eastAsia="cs-CZ"/>
        </w:rPr>
      </w:pPr>
      <w:r w:rsidRPr="003F064B">
        <w:rPr>
          <w:color w:val="auto"/>
          <w:lang w:eastAsia="cs-CZ"/>
        </w:rPr>
        <w:t>Cílem aktivity je posílit všechny složky práce s dětmi z odlišného sociokulturního prostředí v předškolním vzdělávání. Vzdělávací neúspěšnost pozorujeme především u dětí a žáků a studentů v regionech zatížených socioekonomickými problémy, proto budeme realizovat komplexní intervence jak v rámci opatření pro pedagogy, kteří musí mít dobré znalosti o příčinách, vědět o možnosti spolupráce s odborníky i aktéry regionální sociální politiky, tak v rámci opatření vůči samotným dětem prostřednictvím nástrojů individualizovaného předškolního vzdělávání a postupů pro práci s dětmi z odlišného sociokulturního prostře</w:t>
      </w:r>
      <w:r w:rsidR="00695F42">
        <w:rPr>
          <w:color w:val="auto"/>
          <w:lang w:eastAsia="cs-CZ"/>
        </w:rPr>
        <w:t>d</w:t>
      </w:r>
      <w:r w:rsidRPr="003F064B">
        <w:rPr>
          <w:color w:val="auto"/>
          <w:lang w:eastAsia="cs-CZ"/>
        </w:rPr>
        <w:t>í.  </w:t>
      </w:r>
    </w:p>
    <w:p w14:paraId="10B30386" w14:textId="77777777" w:rsidR="000A3D03" w:rsidRPr="003F064B" w:rsidRDefault="000A3D03" w:rsidP="00A94088">
      <w:pPr>
        <w:rPr>
          <w:color w:val="auto"/>
          <w:sz w:val="18"/>
          <w:szCs w:val="18"/>
          <w:lang w:eastAsia="cs-CZ"/>
        </w:rPr>
      </w:pPr>
      <w:r w:rsidRPr="003F064B">
        <w:rPr>
          <w:color w:val="auto"/>
          <w:lang w:eastAsia="cs-CZ"/>
        </w:rPr>
        <w:t>Jednou z dalších konkrétních aktivit je vzdělávání pedagogů dle metodiky spolupráce mateřské školy s rodinou a zákonnými zástupci do praxe škol. Tato aktivita vychází z prvního implementačního období Strategie 2030+, kdy vznikla metodická příručka.  </w:t>
      </w:r>
    </w:p>
    <w:p w14:paraId="55BEDD2B" w14:textId="58358698" w:rsidR="000A3D03" w:rsidRPr="003F064B" w:rsidRDefault="000A3D03" w:rsidP="00A94088">
      <w:pPr>
        <w:rPr>
          <w:color w:val="auto"/>
          <w:sz w:val="18"/>
          <w:szCs w:val="18"/>
          <w:lang w:eastAsia="cs-CZ"/>
        </w:rPr>
      </w:pPr>
      <w:r w:rsidRPr="003F064B">
        <w:rPr>
          <w:color w:val="auto"/>
          <w:lang w:eastAsia="cs-CZ"/>
        </w:rPr>
        <w:t>Pro zavedení postupů dobré praxe pro komunikaci se zákonnými zástupci dětí v mateřské škole probíhalo pilotní ověření MŠMT. Ve spolupráci Jihočeského kraje a NPI ČR se realizovala cílená komunikační kampaň k cílové skupině: pedagogických poraden, pedagogickým pracovníkům mateřských škol a zákonným zástupcům dětí ve věku od dvou do šesti let. Pilotní ověření se uskutečnilo ve dvou územích ORP v Jihočeském kraji a na základě jeho vyhodnocení proběhne celorepublikové zavedení postupů do praxe.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40"/>
        <w:gridCol w:w="3540"/>
      </w:tblGrid>
      <w:tr w:rsidR="003F064B" w:rsidRPr="003F064B" w14:paraId="7BF397B1" w14:textId="77777777" w:rsidTr="009F173E">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9E2F3" w:themeFill="accent1" w:themeFillTint="33"/>
            <w:hideMark/>
          </w:tcPr>
          <w:p w14:paraId="1637A266" w14:textId="5C2F76AD" w:rsidR="000A3D03" w:rsidRPr="003F064B" w:rsidRDefault="009F173E" w:rsidP="00191B50">
            <w:pPr>
              <w:spacing w:after="0"/>
              <w:rPr>
                <w:color w:val="auto"/>
                <w:sz w:val="24"/>
                <w:szCs w:val="24"/>
                <w:lang w:eastAsia="cs-CZ"/>
              </w:rPr>
            </w:pPr>
            <w:r w:rsidRPr="009F173E">
              <w:rPr>
                <w:color w:val="auto"/>
                <w:shd w:val="clear" w:color="auto" w:fill="D9E2F3" w:themeFill="accent1" w:themeFillTint="33"/>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6F5DEC7B" w14:textId="3F42224C" w:rsidR="000A3D03" w:rsidRPr="003F064B" w:rsidRDefault="000A3D03" w:rsidP="00191B50">
            <w:pPr>
              <w:spacing w:after="0"/>
              <w:rPr>
                <w:color w:val="auto"/>
                <w:sz w:val="24"/>
                <w:szCs w:val="24"/>
                <w:lang w:eastAsia="cs-CZ"/>
              </w:rPr>
            </w:pPr>
            <w:r w:rsidRPr="003F064B">
              <w:rPr>
                <w:color w:val="auto"/>
                <w:lang w:eastAsia="cs-CZ"/>
              </w:rPr>
              <w:t> </w:t>
            </w:r>
            <w:r w:rsidR="006B536D">
              <w:rPr>
                <w:color w:val="auto"/>
                <w:lang w:eastAsia="cs-CZ"/>
              </w:rPr>
              <w:t>O</w:t>
            </w:r>
            <w:r w:rsidRPr="003F064B">
              <w:rPr>
                <w:color w:val="auto"/>
                <w:lang w:eastAsia="cs-CZ"/>
              </w:rPr>
              <w:t>d: Q4/2023</w:t>
            </w:r>
            <w:r w:rsidRPr="003F064B">
              <w:rPr>
                <w:color w:val="auto"/>
                <w:lang w:eastAsia="cs-CZ"/>
              </w:rPr>
              <w:tab/>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01462B31" w14:textId="672A9CD7" w:rsidR="000A3D03" w:rsidRPr="003F064B" w:rsidRDefault="000A3D03" w:rsidP="00191B50">
            <w:pPr>
              <w:spacing w:after="0"/>
              <w:rPr>
                <w:color w:val="auto"/>
                <w:sz w:val="24"/>
                <w:szCs w:val="24"/>
                <w:lang w:eastAsia="cs-CZ"/>
              </w:rPr>
            </w:pPr>
            <w:r w:rsidRPr="003F064B">
              <w:rPr>
                <w:color w:val="auto"/>
                <w:lang w:eastAsia="cs-CZ"/>
              </w:rPr>
              <w:t> </w:t>
            </w:r>
            <w:r w:rsidR="006B536D">
              <w:rPr>
                <w:color w:val="auto"/>
                <w:lang w:eastAsia="cs-CZ"/>
              </w:rPr>
              <w:t>D</w:t>
            </w:r>
            <w:r w:rsidRPr="003F064B">
              <w:rPr>
                <w:color w:val="auto"/>
                <w:lang w:eastAsia="cs-CZ"/>
              </w:rPr>
              <w:t>o: Q3/2027 </w:t>
            </w:r>
          </w:p>
        </w:tc>
      </w:tr>
      <w:tr w:rsidR="003F064B" w:rsidRPr="003F064B" w14:paraId="5AAFF350" w14:textId="77777777" w:rsidTr="009F173E">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9E2F3" w:themeFill="accent1" w:themeFillTint="33"/>
            <w:hideMark/>
          </w:tcPr>
          <w:p w14:paraId="4B0F578A" w14:textId="12C8BC17" w:rsidR="000A3D03" w:rsidRPr="003F064B" w:rsidRDefault="009F173E" w:rsidP="00191B50">
            <w:pPr>
              <w:spacing w:after="0"/>
              <w:rPr>
                <w:color w:val="auto"/>
                <w:sz w:val="24"/>
                <w:szCs w:val="24"/>
                <w:lang w:eastAsia="cs-CZ"/>
              </w:rPr>
            </w:pPr>
            <w:r w:rsidRPr="009F173E">
              <w:rPr>
                <w:color w:val="auto"/>
                <w:shd w:val="clear" w:color="auto" w:fill="D9E2F3" w:themeFill="accent1" w:themeFillTint="33"/>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1B4900CA" w14:textId="45939772" w:rsidR="000A3D03" w:rsidRPr="00801187" w:rsidRDefault="006B536D">
            <w:pPr>
              <w:pStyle w:val="Odstavecseseznamem"/>
              <w:numPr>
                <w:ilvl w:val="0"/>
                <w:numId w:val="83"/>
              </w:numPr>
              <w:spacing w:after="0"/>
              <w:rPr>
                <w:color w:val="auto"/>
                <w:sz w:val="24"/>
                <w:szCs w:val="24"/>
                <w:lang w:eastAsia="cs-CZ"/>
              </w:rPr>
            </w:pPr>
            <w:r>
              <w:rPr>
                <w:color w:val="auto"/>
                <w:lang w:eastAsia="cs-CZ"/>
              </w:rPr>
              <w:t>M</w:t>
            </w:r>
            <w:r w:rsidR="000A3D03" w:rsidRPr="00191B50">
              <w:rPr>
                <w:color w:val="auto"/>
                <w:lang w:eastAsia="cs-CZ"/>
              </w:rPr>
              <w:t>inimálně 500 proškolených pedagogických pracovníků v DVPP zaměřené</w:t>
            </w:r>
            <w:r w:rsidR="00695F42">
              <w:rPr>
                <w:color w:val="auto"/>
                <w:lang w:eastAsia="cs-CZ"/>
              </w:rPr>
              <w:t>m</w:t>
            </w:r>
            <w:r w:rsidR="000A3D03" w:rsidRPr="00191B50">
              <w:rPr>
                <w:color w:val="auto"/>
                <w:lang w:eastAsia="cs-CZ"/>
              </w:rPr>
              <w:t xml:space="preserve"> na vzdělávání dětí z odlišného sociokulturního prostředí</w:t>
            </w:r>
          </w:p>
        </w:tc>
      </w:tr>
    </w:tbl>
    <w:p w14:paraId="2279716F" w14:textId="7444F6E7" w:rsidR="00776E5F" w:rsidRPr="003F064B" w:rsidRDefault="000A3D03" w:rsidP="00A94088">
      <w:pPr>
        <w:rPr>
          <w:color w:val="auto"/>
          <w:sz w:val="18"/>
          <w:szCs w:val="18"/>
          <w:lang w:eastAsia="cs-CZ"/>
        </w:rPr>
      </w:pPr>
      <w:r w:rsidRPr="003F064B">
        <w:rPr>
          <w:color w:val="auto"/>
          <w:lang w:eastAsia="cs-CZ"/>
        </w:rPr>
        <w:t> </w:t>
      </w:r>
    </w:p>
    <w:p w14:paraId="50CBF2B7" w14:textId="1F2D364D" w:rsidR="003F064B" w:rsidRPr="00542F21" w:rsidRDefault="4A6E18CA" w:rsidP="4E58292C">
      <w:pPr>
        <w:rPr>
          <w:rFonts w:ascii="Calibri" w:eastAsia="Calibri" w:hAnsi="Calibri" w:cs="Calibri"/>
          <w:b/>
          <w:bCs/>
          <w:color w:val="000000" w:themeColor="text1"/>
        </w:rPr>
      </w:pPr>
      <w:r w:rsidRPr="4E58292C">
        <w:rPr>
          <w:b/>
          <w:bCs/>
          <w:color w:val="auto"/>
          <w:lang w:eastAsia="cs-CZ"/>
        </w:rPr>
        <w:t xml:space="preserve"> </w:t>
      </w:r>
      <w:r w:rsidRPr="00FE2F78">
        <w:rPr>
          <w:b/>
          <w:bCs/>
          <w:color w:val="auto"/>
          <w:lang w:eastAsia="cs-CZ"/>
        </w:rPr>
        <w:t>Klíčová aktivita A.3.4</w:t>
      </w:r>
      <w:r w:rsidR="03291345" w:rsidRPr="00FE2F78">
        <w:rPr>
          <w:b/>
          <w:bCs/>
          <w:color w:val="auto"/>
          <w:lang w:eastAsia="cs-CZ"/>
        </w:rPr>
        <w:t xml:space="preserve"> Z</w:t>
      </w:r>
      <w:r w:rsidR="03291345" w:rsidRPr="00542F21">
        <w:rPr>
          <w:rFonts w:ascii="Calibri" w:eastAsia="Calibri" w:hAnsi="Calibri" w:cs="Calibri"/>
          <w:b/>
          <w:bCs/>
          <w:color w:val="000000" w:themeColor="text1"/>
        </w:rPr>
        <w:t>přísnění legislativních kritérií, za kterých bude možný odklad školní docházky</w:t>
      </w:r>
    </w:p>
    <w:p w14:paraId="7F63CF4E" w14:textId="19BBB943" w:rsidR="03291345" w:rsidRDefault="03291345" w:rsidP="3ADCEA4A">
      <w:pPr>
        <w:rPr>
          <w:rFonts w:ascii="Calibri" w:eastAsia="Calibri" w:hAnsi="Calibri" w:cs="Calibri"/>
          <w:color w:val="000000" w:themeColor="text1"/>
        </w:rPr>
      </w:pPr>
      <w:r w:rsidRPr="3ADCEA4A">
        <w:rPr>
          <w:rFonts w:ascii="Calibri" w:eastAsia="Calibri" w:hAnsi="Calibri" w:cs="Calibri"/>
          <w:color w:val="000000" w:themeColor="text1"/>
        </w:rPr>
        <w:t>Cílem klíčové aktivity je na základě pilotního ověření dle KA 3.3 a měkkých nástrojů</w:t>
      </w:r>
      <w:r w:rsidR="3BE2FE52" w:rsidRPr="3ADCEA4A">
        <w:rPr>
          <w:rFonts w:ascii="Calibri" w:eastAsia="Calibri" w:hAnsi="Calibri" w:cs="Calibri"/>
          <w:color w:val="000000" w:themeColor="text1"/>
        </w:rPr>
        <w:t xml:space="preserve"> KA 3.1 nastavit nově legislativní</w:t>
      </w:r>
      <w:r w:rsidR="7082D172" w:rsidRPr="3ADCEA4A">
        <w:rPr>
          <w:rFonts w:ascii="Calibri" w:eastAsia="Calibri" w:hAnsi="Calibri" w:cs="Calibri"/>
          <w:color w:val="000000" w:themeColor="text1"/>
        </w:rPr>
        <w:t xml:space="preserve"> kritéria udělení odkladu školní docházky. KA navazuje přímo na</w:t>
      </w:r>
      <w:r w:rsidR="4AB277DB" w:rsidRPr="3ADCEA4A">
        <w:rPr>
          <w:rFonts w:ascii="Calibri" w:eastAsia="Calibri" w:hAnsi="Calibri" w:cs="Calibri"/>
          <w:color w:val="000000" w:themeColor="text1"/>
        </w:rPr>
        <w:t xml:space="preserve"> Strategii 2030+, IK PV a</w:t>
      </w:r>
      <w:r w:rsidR="2F0792F1" w:rsidRPr="3ADCEA4A">
        <w:rPr>
          <w:rFonts w:ascii="Calibri" w:eastAsia="Calibri" w:hAnsi="Calibri" w:cs="Calibri"/>
          <w:color w:val="000000" w:themeColor="text1"/>
        </w:rPr>
        <w:t xml:space="preserve"> nastavení jednotného diagnostického postupu školských poradenských zařízení při posouzení školní zralosti.</w:t>
      </w:r>
    </w:p>
    <w:p w14:paraId="44F9F039" w14:textId="6C8CC0EB" w:rsidR="00776E5F" w:rsidRPr="00542F21" w:rsidRDefault="00776E5F" w:rsidP="00542F21">
      <w:pPr>
        <w:pStyle w:val="Odstavecseseznamem"/>
        <w:spacing w:after="0"/>
        <w:ind w:left="360"/>
        <w:rPr>
          <w:color w:val="000000" w:themeColor="text1"/>
          <w:lang w:eastAsia="cs-CZ"/>
        </w:rPr>
      </w:pPr>
      <w:bookmarkStart w:id="155" w:name="_Hlk132936450"/>
      <w:bookmarkStart w:id="156" w:name="_Hlk132180147"/>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40"/>
        <w:gridCol w:w="3540"/>
      </w:tblGrid>
      <w:tr w:rsidR="00776E5F" w:rsidRPr="003F064B" w14:paraId="0B38DA18" w14:textId="77777777" w:rsidTr="002F49F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9E2F3" w:themeFill="accent1" w:themeFillTint="33"/>
            <w:hideMark/>
          </w:tcPr>
          <w:p w14:paraId="2A462EE2" w14:textId="77777777" w:rsidR="00776E5F" w:rsidRPr="003F064B" w:rsidRDefault="00776E5F" w:rsidP="002F49F3">
            <w:pPr>
              <w:spacing w:after="0"/>
              <w:rPr>
                <w:color w:val="auto"/>
                <w:sz w:val="24"/>
                <w:szCs w:val="24"/>
                <w:lang w:eastAsia="cs-CZ"/>
              </w:rPr>
            </w:pPr>
            <w:r w:rsidRPr="009F173E">
              <w:rPr>
                <w:color w:val="auto"/>
                <w:shd w:val="clear" w:color="auto" w:fill="D9E2F3" w:themeFill="accent1" w:themeFillTint="33"/>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61816459" w14:textId="77777777" w:rsidR="00776E5F" w:rsidRPr="003F064B" w:rsidRDefault="00776E5F" w:rsidP="002F49F3">
            <w:pPr>
              <w:spacing w:after="0"/>
              <w:rPr>
                <w:color w:val="auto"/>
                <w:sz w:val="24"/>
                <w:szCs w:val="24"/>
                <w:lang w:eastAsia="cs-CZ"/>
              </w:rPr>
            </w:pPr>
            <w:r w:rsidRPr="003F064B">
              <w:rPr>
                <w:color w:val="auto"/>
                <w:lang w:eastAsia="cs-CZ"/>
              </w:rPr>
              <w:t> </w:t>
            </w:r>
            <w:r>
              <w:rPr>
                <w:color w:val="auto"/>
                <w:lang w:eastAsia="cs-CZ"/>
              </w:rPr>
              <w:t>O</w:t>
            </w:r>
            <w:r w:rsidRPr="003F064B">
              <w:rPr>
                <w:color w:val="auto"/>
                <w:lang w:eastAsia="cs-CZ"/>
              </w:rPr>
              <w:t>d: Q4/2023</w:t>
            </w:r>
            <w:r w:rsidRPr="003F064B">
              <w:rPr>
                <w:color w:val="auto"/>
                <w:lang w:eastAsia="cs-CZ"/>
              </w:rPr>
              <w:tab/>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3BF398C7" w14:textId="77777777" w:rsidR="00776E5F" w:rsidRPr="003F064B" w:rsidRDefault="00776E5F" w:rsidP="002F49F3">
            <w:pPr>
              <w:spacing w:after="0"/>
              <w:rPr>
                <w:color w:val="auto"/>
                <w:sz w:val="24"/>
                <w:szCs w:val="24"/>
                <w:lang w:eastAsia="cs-CZ"/>
              </w:rPr>
            </w:pPr>
            <w:r w:rsidRPr="003F064B">
              <w:rPr>
                <w:color w:val="auto"/>
                <w:lang w:eastAsia="cs-CZ"/>
              </w:rPr>
              <w:t> </w:t>
            </w:r>
            <w:r>
              <w:rPr>
                <w:color w:val="auto"/>
                <w:lang w:eastAsia="cs-CZ"/>
              </w:rPr>
              <w:t>D</w:t>
            </w:r>
            <w:r w:rsidRPr="003F064B">
              <w:rPr>
                <w:color w:val="auto"/>
                <w:lang w:eastAsia="cs-CZ"/>
              </w:rPr>
              <w:t>o: Q3/2027 </w:t>
            </w:r>
          </w:p>
        </w:tc>
      </w:tr>
      <w:tr w:rsidR="00776E5F" w:rsidRPr="003F064B" w14:paraId="66984517" w14:textId="77777777" w:rsidTr="002F49F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9E2F3" w:themeFill="accent1" w:themeFillTint="33"/>
            <w:hideMark/>
          </w:tcPr>
          <w:p w14:paraId="1F138F5B" w14:textId="77777777" w:rsidR="00776E5F" w:rsidRPr="003F064B" w:rsidRDefault="00776E5F" w:rsidP="002F49F3">
            <w:pPr>
              <w:spacing w:after="0"/>
              <w:rPr>
                <w:color w:val="auto"/>
                <w:sz w:val="24"/>
                <w:szCs w:val="24"/>
                <w:lang w:eastAsia="cs-CZ"/>
              </w:rPr>
            </w:pPr>
            <w:r w:rsidRPr="009F173E">
              <w:rPr>
                <w:color w:val="auto"/>
                <w:shd w:val="clear" w:color="auto" w:fill="D9E2F3" w:themeFill="accent1" w:themeFillTint="33"/>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4C6F5838" w14:textId="635E84B2" w:rsidR="00776E5F" w:rsidRPr="00542F21" w:rsidRDefault="00776E5F" w:rsidP="00776E5F">
            <w:pPr>
              <w:pStyle w:val="Odstavecseseznamem"/>
              <w:numPr>
                <w:ilvl w:val="0"/>
                <w:numId w:val="83"/>
              </w:numPr>
              <w:spacing w:after="0"/>
              <w:rPr>
                <w:color w:val="000000" w:themeColor="text1"/>
                <w:lang w:eastAsia="cs-CZ"/>
              </w:rPr>
            </w:pPr>
            <w:r w:rsidRPr="4E85E579">
              <w:rPr>
                <w:color w:val="auto"/>
                <w:lang w:eastAsia="cs-CZ"/>
              </w:rPr>
              <w:t>Novela školského zákona (s odloženou účinností)</w:t>
            </w:r>
          </w:p>
        </w:tc>
      </w:tr>
    </w:tbl>
    <w:p w14:paraId="1EB4BA07" w14:textId="7014BB59" w:rsidR="00776E5F" w:rsidRDefault="00776E5F" w:rsidP="3ADCEA4A">
      <w:pPr>
        <w:pStyle w:val="Odstavecseseznamem"/>
        <w:numPr>
          <w:ilvl w:val="0"/>
          <w:numId w:val="83"/>
        </w:numPr>
        <w:spacing w:after="0"/>
        <w:rPr>
          <w:color w:val="000000" w:themeColor="text1"/>
          <w:lang w:eastAsia="cs-CZ"/>
        </w:rPr>
        <w:sectPr w:rsidR="00776E5F" w:rsidSect="002D144E">
          <w:headerReference w:type="first" r:id="rId41"/>
          <w:pgSz w:w="11906" w:h="16838"/>
          <w:pgMar w:top="993" w:right="707" w:bottom="851" w:left="1417" w:header="708" w:footer="140" w:gutter="0"/>
          <w:cols w:space="708"/>
          <w:titlePg/>
          <w:docGrid w:linePitch="360"/>
        </w:sectPr>
      </w:pPr>
    </w:p>
    <w:p w14:paraId="623BB7D6" w14:textId="5D883417" w:rsidR="000A3D03" w:rsidRPr="003F064B" w:rsidRDefault="000A3D03" w:rsidP="00A94088">
      <w:pPr>
        <w:rPr>
          <w:color w:val="auto"/>
        </w:rPr>
      </w:pPr>
      <w:r w:rsidRPr="003F064B">
        <w:rPr>
          <w:b/>
          <w:bCs/>
          <w:color w:val="auto"/>
          <w:lang w:eastAsia="cs-CZ"/>
        </w:rPr>
        <w:lastRenderedPageBreak/>
        <w:t> </w:t>
      </w:r>
      <w:r w:rsidR="003F064B" w:rsidRPr="003F064B">
        <w:rPr>
          <w:b/>
          <w:bCs/>
          <w:color w:val="auto"/>
          <w:lang w:eastAsia="cs-CZ"/>
        </w:rPr>
        <w:t>P</w:t>
      </w:r>
      <w:r w:rsidRPr="003F064B">
        <w:rPr>
          <w:rStyle w:val="normaltextrun"/>
          <w:rFonts w:cstheme="minorHAnsi"/>
          <w:b/>
          <w:bCs/>
          <w:color w:val="auto"/>
        </w:rPr>
        <w:t>řehled opatření</w:t>
      </w:r>
      <w:r w:rsidRPr="003F064B">
        <w:rPr>
          <w:rStyle w:val="eop"/>
          <w:rFonts w:cstheme="minorHAnsi"/>
          <w:color w:val="auto"/>
        </w:rPr>
        <w:t> </w:t>
      </w:r>
    </w:p>
    <w:tbl>
      <w:tblPr>
        <w:tblW w:w="1480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25"/>
        <w:gridCol w:w="3070"/>
        <w:gridCol w:w="4111"/>
        <w:gridCol w:w="1276"/>
        <w:gridCol w:w="1440"/>
        <w:gridCol w:w="1440"/>
        <w:gridCol w:w="1440"/>
      </w:tblGrid>
      <w:tr w:rsidR="003F064B" w:rsidRPr="003F064B" w14:paraId="7583136F" w14:textId="77777777" w:rsidTr="003F064B">
        <w:trPr>
          <w:trHeight w:val="675"/>
        </w:trPr>
        <w:tc>
          <w:tcPr>
            <w:tcW w:w="2025" w:type="dxa"/>
            <w:tcBorders>
              <w:top w:val="single" w:sz="6" w:space="0" w:color="auto"/>
              <w:left w:val="single" w:sz="6" w:space="0" w:color="auto"/>
              <w:bottom w:val="single" w:sz="6" w:space="0" w:color="auto"/>
              <w:right w:val="single" w:sz="6" w:space="0" w:color="auto"/>
            </w:tcBorders>
            <w:shd w:val="clear" w:color="auto" w:fill="9CC2E5"/>
            <w:hideMark/>
          </w:tcPr>
          <w:p w14:paraId="280875B8"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 </w:t>
            </w:r>
          </w:p>
          <w:p w14:paraId="6798D9AD"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Opatření  </w:t>
            </w:r>
          </w:p>
        </w:tc>
        <w:tc>
          <w:tcPr>
            <w:tcW w:w="3070" w:type="dxa"/>
            <w:tcBorders>
              <w:top w:val="single" w:sz="6" w:space="0" w:color="auto"/>
              <w:left w:val="single" w:sz="6" w:space="0" w:color="auto"/>
              <w:bottom w:val="single" w:sz="6" w:space="0" w:color="auto"/>
              <w:right w:val="single" w:sz="6" w:space="0" w:color="auto"/>
            </w:tcBorders>
            <w:shd w:val="clear" w:color="auto" w:fill="9CC2E5"/>
            <w:hideMark/>
          </w:tcPr>
          <w:p w14:paraId="6DE3A6C6"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 </w:t>
            </w:r>
          </w:p>
          <w:p w14:paraId="5181ED78"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Klíčová aktivita  </w:t>
            </w:r>
          </w:p>
        </w:tc>
        <w:tc>
          <w:tcPr>
            <w:tcW w:w="4111" w:type="dxa"/>
            <w:tcBorders>
              <w:top w:val="single" w:sz="6" w:space="0" w:color="auto"/>
              <w:left w:val="single" w:sz="6" w:space="0" w:color="auto"/>
              <w:bottom w:val="single" w:sz="6" w:space="0" w:color="auto"/>
              <w:right w:val="single" w:sz="6" w:space="0" w:color="auto"/>
            </w:tcBorders>
            <w:shd w:val="clear" w:color="auto" w:fill="9CC2E5"/>
            <w:hideMark/>
          </w:tcPr>
          <w:p w14:paraId="007FF209"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 </w:t>
            </w:r>
          </w:p>
          <w:p w14:paraId="4774E3CA"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Kritéria </w:t>
            </w:r>
          </w:p>
        </w:tc>
        <w:tc>
          <w:tcPr>
            <w:tcW w:w="1276" w:type="dxa"/>
            <w:tcBorders>
              <w:top w:val="single" w:sz="6" w:space="0" w:color="auto"/>
              <w:left w:val="single" w:sz="6" w:space="0" w:color="auto"/>
              <w:bottom w:val="single" w:sz="6" w:space="0" w:color="auto"/>
              <w:right w:val="single" w:sz="6" w:space="0" w:color="auto"/>
            </w:tcBorders>
            <w:shd w:val="clear" w:color="auto" w:fill="9CC2E5"/>
            <w:hideMark/>
          </w:tcPr>
          <w:p w14:paraId="6A538FC7"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Termín </w:t>
            </w:r>
          </w:p>
          <w:p w14:paraId="22BFB0F8"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Zahájení  </w:t>
            </w:r>
          </w:p>
        </w:tc>
        <w:tc>
          <w:tcPr>
            <w:tcW w:w="1440" w:type="dxa"/>
            <w:tcBorders>
              <w:top w:val="single" w:sz="6" w:space="0" w:color="auto"/>
              <w:left w:val="single" w:sz="6" w:space="0" w:color="auto"/>
              <w:bottom w:val="single" w:sz="6" w:space="0" w:color="auto"/>
              <w:right w:val="single" w:sz="6" w:space="0" w:color="auto"/>
            </w:tcBorders>
            <w:shd w:val="clear" w:color="auto" w:fill="9CC2E5"/>
            <w:hideMark/>
          </w:tcPr>
          <w:p w14:paraId="2EF4CE3F"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Termín </w:t>
            </w:r>
          </w:p>
          <w:p w14:paraId="00990A8D"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ukončení </w:t>
            </w:r>
          </w:p>
        </w:tc>
        <w:tc>
          <w:tcPr>
            <w:tcW w:w="1440" w:type="dxa"/>
            <w:tcBorders>
              <w:top w:val="single" w:sz="6" w:space="0" w:color="auto"/>
              <w:left w:val="single" w:sz="6" w:space="0" w:color="auto"/>
              <w:bottom w:val="single" w:sz="6" w:space="0" w:color="auto"/>
              <w:right w:val="single" w:sz="6" w:space="0" w:color="auto"/>
            </w:tcBorders>
            <w:shd w:val="clear" w:color="auto" w:fill="9CC2E5"/>
            <w:hideMark/>
          </w:tcPr>
          <w:p w14:paraId="0A367787"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Zdroj financování </w:t>
            </w:r>
          </w:p>
        </w:tc>
        <w:tc>
          <w:tcPr>
            <w:tcW w:w="1440" w:type="dxa"/>
            <w:tcBorders>
              <w:top w:val="single" w:sz="6" w:space="0" w:color="auto"/>
              <w:left w:val="single" w:sz="6" w:space="0" w:color="auto"/>
              <w:bottom w:val="single" w:sz="6" w:space="0" w:color="auto"/>
              <w:right w:val="single" w:sz="6" w:space="0" w:color="auto"/>
            </w:tcBorders>
            <w:shd w:val="clear" w:color="auto" w:fill="9CC2E5"/>
            <w:hideMark/>
          </w:tcPr>
          <w:p w14:paraId="66942147"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 </w:t>
            </w:r>
          </w:p>
          <w:p w14:paraId="5BCD7EB7" w14:textId="77777777" w:rsidR="000A3D03" w:rsidRPr="00191B50" w:rsidRDefault="000A3D03" w:rsidP="00C324C8">
            <w:pPr>
              <w:spacing w:after="0"/>
              <w:jc w:val="left"/>
              <w:rPr>
                <w:rFonts w:cstheme="minorHAnsi"/>
                <w:color w:val="auto"/>
                <w:sz w:val="20"/>
                <w:szCs w:val="20"/>
                <w:lang w:eastAsia="cs-CZ"/>
              </w:rPr>
            </w:pPr>
            <w:proofErr w:type="spellStart"/>
            <w:r w:rsidRPr="00191B50">
              <w:rPr>
                <w:rFonts w:cstheme="minorHAnsi"/>
                <w:color w:val="auto"/>
                <w:sz w:val="20"/>
                <w:szCs w:val="20"/>
                <w:lang w:eastAsia="cs-CZ"/>
              </w:rPr>
              <w:t>Spolugesce</w:t>
            </w:r>
            <w:proofErr w:type="spellEnd"/>
            <w:r w:rsidRPr="00191B50">
              <w:rPr>
                <w:rFonts w:cstheme="minorHAnsi"/>
                <w:color w:val="auto"/>
                <w:sz w:val="20"/>
                <w:szCs w:val="20"/>
                <w:lang w:eastAsia="cs-CZ"/>
              </w:rPr>
              <w:t> </w:t>
            </w:r>
          </w:p>
        </w:tc>
      </w:tr>
      <w:tr w:rsidR="003F064B" w:rsidRPr="003F064B" w14:paraId="558BAC2A" w14:textId="77777777" w:rsidTr="003F064B">
        <w:trPr>
          <w:trHeight w:val="300"/>
        </w:trPr>
        <w:tc>
          <w:tcPr>
            <w:tcW w:w="2025" w:type="dxa"/>
            <w:vMerge w:val="restart"/>
            <w:tcBorders>
              <w:top w:val="single" w:sz="6" w:space="0" w:color="auto"/>
              <w:left w:val="single" w:sz="6" w:space="0" w:color="auto"/>
              <w:bottom w:val="single" w:sz="6" w:space="0" w:color="auto"/>
              <w:right w:val="single" w:sz="6" w:space="0" w:color="auto"/>
            </w:tcBorders>
            <w:shd w:val="clear" w:color="auto" w:fill="DEEAF6"/>
            <w:hideMark/>
          </w:tcPr>
          <w:p w14:paraId="408D8B2D"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A.1  </w:t>
            </w:r>
          </w:p>
          <w:p w14:paraId="11210EF3"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Zajištění implementace aktualizovaného RVP PV  </w:t>
            </w:r>
          </w:p>
        </w:tc>
        <w:tc>
          <w:tcPr>
            <w:tcW w:w="3070" w:type="dxa"/>
            <w:tcBorders>
              <w:top w:val="single" w:sz="6" w:space="0" w:color="auto"/>
              <w:left w:val="single" w:sz="6" w:space="0" w:color="auto"/>
              <w:bottom w:val="single" w:sz="6" w:space="0" w:color="auto"/>
              <w:right w:val="single" w:sz="6" w:space="0" w:color="auto"/>
            </w:tcBorders>
            <w:shd w:val="clear" w:color="auto" w:fill="auto"/>
            <w:hideMark/>
          </w:tcPr>
          <w:p w14:paraId="3C472C56"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A.1.1. </w:t>
            </w:r>
          </w:p>
          <w:p w14:paraId="117CB197"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Podpora implementace RVP PV do škol </w:t>
            </w:r>
          </w:p>
        </w:tc>
        <w:tc>
          <w:tcPr>
            <w:tcW w:w="4111" w:type="dxa"/>
            <w:tcBorders>
              <w:top w:val="single" w:sz="6" w:space="0" w:color="auto"/>
              <w:left w:val="single" w:sz="6" w:space="0" w:color="auto"/>
              <w:bottom w:val="single" w:sz="6" w:space="0" w:color="auto"/>
              <w:right w:val="single" w:sz="6" w:space="0" w:color="auto"/>
            </w:tcBorders>
            <w:shd w:val="clear" w:color="auto" w:fill="auto"/>
            <w:hideMark/>
          </w:tcPr>
          <w:p w14:paraId="77B5B93B" w14:textId="62C93871" w:rsidR="000A3D03" w:rsidRPr="00191B50" w:rsidRDefault="006B536D" w:rsidP="00C324C8">
            <w:pPr>
              <w:spacing w:after="0"/>
              <w:jc w:val="left"/>
              <w:rPr>
                <w:rFonts w:cstheme="minorHAnsi"/>
                <w:color w:val="auto"/>
                <w:sz w:val="20"/>
                <w:szCs w:val="20"/>
                <w:lang w:eastAsia="cs-CZ"/>
              </w:rPr>
            </w:pPr>
            <w:r>
              <w:rPr>
                <w:rFonts w:cstheme="minorHAnsi"/>
                <w:color w:val="auto"/>
                <w:sz w:val="20"/>
                <w:szCs w:val="20"/>
                <w:lang w:eastAsia="cs-CZ"/>
              </w:rPr>
              <w:t>U</w:t>
            </w:r>
            <w:r w:rsidR="000A3D03" w:rsidRPr="00191B50">
              <w:rPr>
                <w:rFonts w:cstheme="minorHAnsi"/>
                <w:color w:val="auto"/>
                <w:sz w:val="20"/>
                <w:szCs w:val="20"/>
                <w:lang w:eastAsia="cs-CZ"/>
              </w:rPr>
              <w:t>pravený nástroj (digitální prostředí) pro tvorbu ŠVP PV</w:t>
            </w:r>
          </w:p>
          <w:p w14:paraId="5CB4ECCF" w14:textId="4BD3E526" w:rsidR="000A3D03" w:rsidRPr="00191B50" w:rsidRDefault="006B536D" w:rsidP="00C324C8">
            <w:pPr>
              <w:spacing w:after="0"/>
              <w:jc w:val="left"/>
              <w:rPr>
                <w:rFonts w:cstheme="minorHAnsi"/>
                <w:color w:val="auto"/>
                <w:sz w:val="20"/>
                <w:szCs w:val="20"/>
                <w:lang w:eastAsia="cs-CZ"/>
              </w:rPr>
            </w:pPr>
            <w:r>
              <w:rPr>
                <w:rFonts w:cstheme="minorHAnsi"/>
                <w:color w:val="auto"/>
                <w:sz w:val="20"/>
                <w:szCs w:val="20"/>
                <w:lang w:eastAsia="cs-CZ"/>
              </w:rPr>
              <w:t>O</w:t>
            </w:r>
            <w:r w:rsidR="000A3D03" w:rsidRPr="00191B50">
              <w:rPr>
                <w:rFonts w:cstheme="minorHAnsi"/>
                <w:color w:val="auto"/>
                <w:sz w:val="20"/>
                <w:szCs w:val="20"/>
                <w:lang w:eastAsia="cs-CZ"/>
              </w:rPr>
              <w:t>věření práce s inovovaným kurikulem v</w:t>
            </w:r>
            <w:r w:rsidR="000A3D03" w:rsidRPr="00191B50">
              <w:rPr>
                <w:rFonts w:cstheme="minorHAnsi"/>
                <w:strike/>
                <w:color w:val="auto"/>
                <w:sz w:val="20"/>
                <w:szCs w:val="20"/>
                <w:lang w:eastAsia="cs-CZ"/>
              </w:rPr>
              <w:t xml:space="preserve"> </w:t>
            </w:r>
            <w:r w:rsidR="000A3D03" w:rsidRPr="00191B50">
              <w:rPr>
                <w:rFonts w:cstheme="minorHAnsi"/>
                <w:color w:val="auto"/>
                <w:sz w:val="20"/>
                <w:szCs w:val="20"/>
                <w:lang w:eastAsia="cs-CZ"/>
              </w:rPr>
              <w:t>minimálně 500 mateřských školách</w:t>
            </w:r>
          </w:p>
          <w:p w14:paraId="23ED9AD1" w14:textId="060516D7" w:rsidR="000A3D03" w:rsidRPr="00191B50" w:rsidRDefault="006B536D" w:rsidP="00C324C8">
            <w:pPr>
              <w:spacing w:after="0"/>
              <w:jc w:val="left"/>
              <w:rPr>
                <w:rFonts w:cstheme="minorHAnsi"/>
                <w:color w:val="auto"/>
                <w:sz w:val="20"/>
                <w:szCs w:val="20"/>
                <w:lang w:eastAsia="cs-CZ"/>
              </w:rPr>
            </w:pPr>
            <w:r>
              <w:rPr>
                <w:rFonts w:cstheme="minorHAnsi"/>
                <w:color w:val="auto"/>
                <w:sz w:val="20"/>
                <w:szCs w:val="20"/>
                <w:lang w:eastAsia="cs-CZ"/>
              </w:rPr>
              <w:t>U</w:t>
            </w:r>
            <w:r w:rsidR="000A3D03" w:rsidRPr="00191B50">
              <w:rPr>
                <w:rFonts w:cstheme="minorHAnsi"/>
                <w:color w:val="auto"/>
                <w:sz w:val="20"/>
                <w:szCs w:val="20"/>
                <w:lang w:eastAsia="cs-CZ"/>
              </w:rPr>
              <w:t xml:space="preserve">pravené ŠVP v </w:t>
            </w:r>
            <w:r w:rsidR="000A3D03" w:rsidRPr="00D20578">
              <w:rPr>
                <w:rFonts w:cstheme="minorHAnsi"/>
                <w:color w:val="auto"/>
                <w:sz w:val="20"/>
                <w:szCs w:val="20"/>
                <w:lang w:eastAsia="cs-CZ"/>
              </w:rPr>
              <w:t>mateřských školách od 1. 9. 2024</w:t>
            </w:r>
            <w:r w:rsidR="000A3D03" w:rsidRPr="00191B50">
              <w:rPr>
                <w:rFonts w:cstheme="minorHAnsi"/>
                <w:color w:val="auto"/>
                <w:sz w:val="20"/>
                <w:szCs w:val="20"/>
                <w:lang w:eastAsia="cs-CZ"/>
              </w:rPr>
              <w:t xml:space="preserve"> (dobrovolně), od 1. 9. 2025 (povinně)</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6D5900B1"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Q4/2023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A7C6C0F"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Q4/2025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24A2256" w14:textId="0C8CB40B" w:rsidR="000A3D03" w:rsidRPr="00191B50" w:rsidRDefault="006B536D" w:rsidP="00C324C8">
            <w:pPr>
              <w:spacing w:after="0"/>
              <w:jc w:val="left"/>
              <w:rPr>
                <w:rFonts w:cstheme="minorHAnsi"/>
                <w:color w:val="auto"/>
                <w:sz w:val="20"/>
                <w:szCs w:val="20"/>
                <w:lang w:eastAsia="cs-CZ"/>
              </w:rPr>
            </w:pPr>
            <w:r>
              <w:rPr>
                <w:rFonts w:cstheme="minorHAnsi"/>
                <w:color w:val="auto"/>
                <w:sz w:val="20"/>
                <w:szCs w:val="20"/>
                <w:lang w:eastAsia="cs-CZ"/>
              </w:rPr>
              <w:t>S</w:t>
            </w:r>
            <w:r w:rsidR="000A3D03" w:rsidRPr="00191B50">
              <w:rPr>
                <w:rFonts w:cstheme="minorHAnsi"/>
                <w:color w:val="auto"/>
                <w:sz w:val="20"/>
                <w:szCs w:val="20"/>
                <w:lang w:eastAsia="cs-CZ"/>
              </w:rPr>
              <w:t>tátní rozpočet</w:t>
            </w:r>
            <w:r w:rsidR="00695F42">
              <w:rPr>
                <w:rFonts w:cstheme="minorHAnsi"/>
                <w:color w:val="auto"/>
                <w:sz w:val="20"/>
                <w:szCs w:val="20"/>
                <w:lang w:eastAsia="cs-CZ"/>
              </w:rPr>
              <w:t>,</w:t>
            </w:r>
          </w:p>
          <w:p w14:paraId="5114217F" w14:textId="18615733" w:rsidR="000A3D03" w:rsidRPr="00191B50" w:rsidRDefault="00283BE9" w:rsidP="00C324C8">
            <w:pPr>
              <w:spacing w:after="0"/>
              <w:jc w:val="left"/>
              <w:rPr>
                <w:rFonts w:cstheme="minorHAnsi"/>
                <w:color w:val="auto"/>
                <w:sz w:val="20"/>
                <w:szCs w:val="20"/>
                <w:lang w:eastAsia="cs-CZ"/>
              </w:rPr>
            </w:pPr>
            <w:r>
              <w:rPr>
                <w:rFonts w:cstheme="minorHAnsi"/>
                <w:color w:val="auto"/>
                <w:sz w:val="20"/>
                <w:szCs w:val="20"/>
                <w:lang w:eastAsia="cs-CZ"/>
              </w:rPr>
              <w:t>F</w:t>
            </w:r>
            <w:r w:rsidR="000A3D03" w:rsidRPr="00191B50">
              <w:rPr>
                <w:rFonts w:cstheme="minorHAnsi"/>
                <w:color w:val="auto"/>
                <w:sz w:val="20"/>
                <w:szCs w:val="20"/>
                <w:lang w:eastAsia="cs-CZ"/>
              </w:rPr>
              <w:t>ondy EU</w:t>
            </w:r>
            <w:r w:rsidR="00695F42">
              <w:rPr>
                <w:rFonts w:cstheme="minorHAnsi"/>
                <w:color w:val="auto"/>
                <w:sz w:val="20"/>
                <w:szCs w:val="20"/>
                <w:lang w:eastAsia="cs-CZ"/>
              </w:rPr>
              <w:t xml:space="preserve"> </w:t>
            </w:r>
            <w:r w:rsidR="005B685C">
              <w:rPr>
                <w:rFonts w:cstheme="minorHAnsi"/>
                <w:color w:val="auto"/>
                <w:sz w:val="20"/>
                <w:szCs w:val="20"/>
                <w:lang w:eastAsia="cs-CZ"/>
              </w:rPr>
              <w:t>– OP JAK</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C55E054"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NPI ČR   </w:t>
            </w:r>
          </w:p>
        </w:tc>
      </w:tr>
      <w:tr w:rsidR="003F064B" w:rsidRPr="003F064B" w14:paraId="3DAD4F75" w14:textId="77777777" w:rsidTr="003F064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A58A331" w14:textId="77777777" w:rsidR="000A3D03" w:rsidRPr="00191B50" w:rsidRDefault="000A3D03" w:rsidP="00C324C8">
            <w:pPr>
              <w:spacing w:after="0"/>
              <w:jc w:val="left"/>
              <w:rPr>
                <w:rFonts w:cstheme="minorHAnsi"/>
                <w:color w:val="auto"/>
                <w:sz w:val="20"/>
                <w:szCs w:val="20"/>
                <w:lang w:eastAsia="cs-CZ"/>
              </w:rPr>
            </w:pPr>
          </w:p>
        </w:tc>
        <w:tc>
          <w:tcPr>
            <w:tcW w:w="3070" w:type="dxa"/>
            <w:tcBorders>
              <w:top w:val="single" w:sz="6" w:space="0" w:color="auto"/>
              <w:left w:val="single" w:sz="6" w:space="0" w:color="auto"/>
              <w:bottom w:val="single" w:sz="6" w:space="0" w:color="auto"/>
              <w:right w:val="single" w:sz="6" w:space="0" w:color="auto"/>
            </w:tcBorders>
            <w:shd w:val="clear" w:color="auto" w:fill="auto"/>
            <w:hideMark/>
          </w:tcPr>
          <w:p w14:paraId="65798A21"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A.1.2 </w:t>
            </w:r>
          </w:p>
          <w:p w14:paraId="02B51372"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Podpora dalšího vzdělávání pedagogických pracovníků v PV </w:t>
            </w:r>
          </w:p>
        </w:tc>
        <w:tc>
          <w:tcPr>
            <w:tcW w:w="4111" w:type="dxa"/>
            <w:tcBorders>
              <w:top w:val="single" w:sz="6" w:space="0" w:color="auto"/>
              <w:left w:val="single" w:sz="6" w:space="0" w:color="auto"/>
              <w:bottom w:val="single" w:sz="6" w:space="0" w:color="auto"/>
              <w:right w:val="single" w:sz="6" w:space="0" w:color="auto"/>
            </w:tcBorders>
            <w:shd w:val="clear" w:color="auto" w:fill="auto"/>
            <w:hideMark/>
          </w:tcPr>
          <w:p w14:paraId="77B7AEC3" w14:textId="63E69F7A" w:rsidR="000A3D03" w:rsidRPr="00191B50" w:rsidRDefault="006B536D" w:rsidP="00C324C8">
            <w:pPr>
              <w:spacing w:after="0"/>
              <w:jc w:val="left"/>
              <w:rPr>
                <w:rFonts w:cstheme="minorHAnsi"/>
                <w:color w:val="auto"/>
                <w:sz w:val="20"/>
                <w:szCs w:val="20"/>
                <w:lang w:eastAsia="cs-CZ"/>
              </w:rPr>
            </w:pPr>
            <w:r>
              <w:rPr>
                <w:rFonts w:cstheme="minorHAnsi"/>
                <w:color w:val="auto"/>
                <w:sz w:val="20"/>
                <w:szCs w:val="20"/>
                <w:lang w:eastAsia="cs-CZ"/>
              </w:rPr>
              <w:t>N</w:t>
            </w:r>
            <w:r w:rsidR="000A3D03" w:rsidRPr="00191B50">
              <w:rPr>
                <w:rFonts w:cstheme="minorHAnsi"/>
                <w:color w:val="auto"/>
                <w:sz w:val="20"/>
                <w:szCs w:val="20"/>
                <w:lang w:eastAsia="cs-CZ"/>
              </w:rPr>
              <w:t>abídka DVPP pro PV, každoroční aktualizace</w:t>
            </w:r>
            <w:r w:rsidR="00DC33D7">
              <w:rPr>
                <w:rFonts w:cstheme="minorHAnsi"/>
                <w:color w:val="auto"/>
                <w:sz w:val="20"/>
                <w:szCs w:val="20"/>
                <w:lang w:eastAsia="cs-CZ"/>
              </w:rPr>
              <w:t xml:space="preserve"> (2024)</w:t>
            </w:r>
          </w:p>
          <w:p w14:paraId="2913904F" w14:textId="6D5C3418" w:rsidR="000A3D03" w:rsidRPr="00191B50" w:rsidRDefault="006B536D" w:rsidP="00C324C8">
            <w:pPr>
              <w:spacing w:after="0"/>
              <w:jc w:val="left"/>
              <w:rPr>
                <w:rFonts w:cstheme="minorHAnsi"/>
                <w:color w:val="auto"/>
                <w:sz w:val="20"/>
                <w:szCs w:val="20"/>
                <w:lang w:eastAsia="cs-CZ"/>
              </w:rPr>
            </w:pPr>
            <w:r>
              <w:rPr>
                <w:rFonts w:cstheme="minorHAnsi"/>
                <w:color w:val="auto"/>
                <w:sz w:val="20"/>
                <w:szCs w:val="20"/>
                <w:lang w:eastAsia="cs-CZ"/>
              </w:rPr>
              <w:t>R</w:t>
            </w:r>
            <w:r w:rsidR="000A3D03" w:rsidRPr="00191B50">
              <w:rPr>
                <w:rFonts w:cstheme="minorHAnsi"/>
                <w:color w:val="auto"/>
                <w:sz w:val="20"/>
                <w:szCs w:val="20"/>
                <w:lang w:eastAsia="cs-CZ"/>
              </w:rPr>
              <w:t xml:space="preserve">ealizované kurzy (webináře, semináře), minimálně 500 proškolených účastníků do konce </w:t>
            </w:r>
            <w:r w:rsidR="00DC33D7">
              <w:rPr>
                <w:rFonts w:cstheme="minorHAnsi"/>
                <w:color w:val="auto"/>
                <w:sz w:val="20"/>
                <w:szCs w:val="20"/>
                <w:lang w:eastAsia="cs-CZ"/>
              </w:rPr>
              <w:t>roku</w:t>
            </w:r>
            <w:r w:rsidR="000A3D03" w:rsidRPr="00191B50">
              <w:rPr>
                <w:rFonts w:cstheme="minorHAnsi"/>
                <w:color w:val="auto"/>
                <w:sz w:val="20"/>
                <w:szCs w:val="20"/>
                <w:lang w:eastAsia="cs-CZ"/>
              </w:rPr>
              <w:t xml:space="preserve"> 2027</w:t>
            </w:r>
          </w:p>
          <w:p w14:paraId="6E9401BC" w14:textId="367498E7" w:rsidR="000A3D03" w:rsidRPr="00191B50" w:rsidRDefault="006B536D" w:rsidP="00C324C8">
            <w:pPr>
              <w:spacing w:after="0"/>
              <w:jc w:val="left"/>
              <w:rPr>
                <w:rFonts w:cstheme="minorHAnsi"/>
                <w:color w:val="auto"/>
                <w:sz w:val="20"/>
                <w:szCs w:val="20"/>
                <w:lang w:eastAsia="cs-CZ"/>
              </w:rPr>
            </w:pPr>
            <w:r>
              <w:rPr>
                <w:rFonts w:cstheme="minorHAnsi"/>
                <w:color w:val="auto"/>
                <w:sz w:val="20"/>
                <w:szCs w:val="20"/>
                <w:lang w:eastAsia="cs-CZ"/>
              </w:rPr>
              <w:t>Z</w:t>
            </w:r>
            <w:r w:rsidR="000A3D03" w:rsidRPr="00191B50">
              <w:rPr>
                <w:rFonts w:cstheme="minorHAnsi"/>
                <w:color w:val="auto"/>
                <w:sz w:val="20"/>
                <w:szCs w:val="20"/>
                <w:lang w:eastAsia="cs-CZ"/>
              </w:rPr>
              <w:t>ajištění DVPP zaměřeného na podporu implementace RVP PV: 500 MŠ do konce roku 2024, do konce roku 202</w:t>
            </w:r>
            <w:r w:rsidR="001D2842">
              <w:rPr>
                <w:rFonts w:cstheme="minorHAnsi"/>
                <w:color w:val="auto"/>
                <w:sz w:val="20"/>
                <w:szCs w:val="20"/>
                <w:lang w:eastAsia="cs-CZ"/>
              </w:rPr>
              <w:t>5</w:t>
            </w:r>
            <w:r w:rsidR="000A3D03" w:rsidRPr="00191B50">
              <w:rPr>
                <w:rFonts w:cstheme="minorHAnsi"/>
                <w:color w:val="auto"/>
                <w:sz w:val="20"/>
                <w:szCs w:val="20"/>
                <w:lang w:eastAsia="cs-CZ"/>
              </w:rPr>
              <w:t xml:space="preserve"> všechny MŠ</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3F137DBC"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Q2/2024 </w:t>
            </w:r>
          </w:p>
          <w:p w14:paraId="69CB79A0"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E05D148"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Q3/2027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03A8F0D" w14:textId="321AA69E" w:rsidR="000A3D03" w:rsidRPr="00191B50" w:rsidRDefault="006B536D" w:rsidP="00C324C8">
            <w:pPr>
              <w:spacing w:after="0"/>
              <w:jc w:val="left"/>
              <w:rPr>
                <w:rFonts w:cstheme="minorHAnsi"/>
                <w:color w:val="auto"/>
                <w:sz w:val="20"/>
                <w:szCs w:val="20"/>
                <w:lang w:eastAsia="cs-CZ"/>
              </w:rPr>
            </w:pPr>
            <w:r>
              <w:rPr>
                <w:rFonts w:cstheme="minorHAnsi"/>
                <w:color w:val="auto"/>
                <w:sz w:val="20"/>
                <w:szCs w:val="20"/>
                <w:lang w:eastAsia="cs-CZ"/>
              </w:rPr>
              <w:t>S</w:t>
            </w:r>
            <w:r w:rsidR="000A3D03" w:rsidRPr="00191B50">
              <w:rPr>
                <w:rFonts w:cstheme="minorHAnsi"/>
                <w:color w:val="auto"/>
                <w:sz w:val="20"/>
                <w:szCs w:val="20"/>
                <w:lang w:eastAsia="cs-CZ"/>
              </w:rPr>
              <w:t>tátní rozpočet </w:t>
            </w:r>
          </w:p>
          <w:p w14:paraId="618E9BAB" w14:textId="4376C6ED" w:rsidR="000A3D03" w:rsidRPr="00191B50" w:rsidRDefault="00283BE9" w:rsidP="00C324C8">
            <w:pPr>
              <w:spacing w:after="0"/>
              <w:jc w:val="left"/>
              <w:rPr>
                <w:rFonts w:cstheme="minorHAnsi"/>
                <w:color w:val="auto"/>
                <w:sz w:val="20"/>
                <w:szCs w:val="20"/>
                <w:lang w:eastAsia="cs-CZ"/>
              </w:rPr>
            </w:pPr>
            <w:r>
              <w:rPr>
                <w:rFonts w:cstheme="minorHAnsi"/>
                <w:color w:val="auto"/>
                <w:sz w:val="20"/>
                <w:szCs w:val="20"/>
                <w:lang w:eastAsia="cs-CZ"/>
              </w:rPr>
              <w:t>F</w:t>
            </w:r>
            <w:r w:rsidR="000A3D03" w:rsidRPr="00191B50">
              <w:rPr>
                <w:rFonts w:cstheme="minorHAnsi"/>
                <w:color w:val="auto"/>
                <w:sz w:val="20"/>
                <w:szCs w:val="20"/>
                <w:lang w:eastAsia="cs-CZ"/>
              </w:rPr>
              <w:t>ondy EU </w:t>
            </w:r>
            <w:r w:rsidR="005B685C">
              <w:rPr>
                <w:rFonts w:cstheme="minorHAnsi"/>
                <w:color w:val="auto"/>
                <w:sz w:val="20"/>
                <w:szCs w:val="20"/>
                <w:lang w:eastAsia="cs-CZ"/>
              </w:rPr>
              <w:t xml:space="preserve">– OP JAK </w:t>
            </w:r>
          </w:p>
          <w:p w14:paraId="36F6E6EF"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90631B2"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NPI ČR  </w:t>
            </w:r>
          </w:p>
        </w:tc>
      </w:tr>
      <w:bookmarkEnd w:id="155"/>
      <w:tr w:rsidR="003F064B" w:rsidRPr="003F064B" w14:paraId="0D2D4E3D" w14:textId="77777777" w:rsidTr="003F064B">
        <w:trPr>
          <w:trHeight w:val="300"/>
        </w:trPr>
        <w:tc>
          <w:tcPr>
            <w:tcW w:w="2025" w:type="dxa"/>
            <w:vMerge w:val="restart"/>
            <w:tcBorders>
              <w:top w:val="single" w:sz="6" w:space="0" w:color="auto"/>
              <w:left w:val="single" w:sz="6" w:space="0" w:color="auto"/>
              <w:bottom w:val="single" w:sz="6" w:space="0" w:color="auto"/>
              <w:right w:val="single" w:sz="6" w:space="0" w:color="auto"/>
            </w:tcBorders>
            <w:shd w:val="clear" w:color="auto" w:fill="DEEAF6"/>
            <w:hideMark/>
          </w:tcPr>
          <w:p w14:paraId="3CCE1485"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A.2 </w:t>
            </w:r>
          </w:p>
          <w:p w14:paraId="48F60410"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 xml:space="preserve">Dostupné předškolní vzdělávání v souladu se zákonnou </w:t>
            </w:r>
            <w:proofErr w:type="spellStart"/>
            <w:r w:rsidRPr="00191B50">
              <w:rPr>
                <w:rFonts w:cstheme="minorHAnsi"/>
                <w:color w:val="auto"/>
                <w:sz w:val="20"/>
                <w:szCs w:val="20"/>
                <w:lang w:eastAsia="cs-CZ"/>
              </w:rPr>
              <w:t>nárokovostí</w:t>
            </w:r>
            <w:proofErr w:type="spellEnd"/>
            <w:r w:rsidRPr="00191B50">
              <w:rPr>
                <w:rFonts w:cstheme="minorHAnsi"/>
                <w:color w:val="auto"/>
                <w:sz w:val="20"/>
                <w:szCs w:val="20"/>
                <w:lang w:eastAsia="cs-CZ"/>
              </w:rPr>
              <w:t xml:space="preserve"> od 3 let věku dítěte </w:t>
            </w:r>
          </w:p>
        </w:tc>
        <w:tc>
          <w:tcPr>
            <w:tcW w:w="3070" w:type="dxa"/>
            <w:tcBorders>
              <w:top w:val="single" w:sz="6" w:space="0" w:color="auto"/>
              <w:left w:val="single" w:sz="6" w:space="0" w:color="auto"/>
              <w:bottom w:val="single" w:sz="6" w:space="0" w:color="auto"/>
              <w:right w:val="single" w:sz="6" w:space="0" w:color="auto"/>
            </w:tcBorders>
            <w:shd w:val="clear" w:color="auto" w:fill="auto"/>
            <w:hideMark/>
          </w:tcPr>
          <w:p w14:paraId="2106BA2C"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A.2.1 </w:t>
            </w:r>
          </w:p>
          <w:p w14:paraId="1A20F417" w14:textId="140BF27B"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 xml:space="preserve">Monitoring příčin neúčasti na předškolním vzdělávání a </w:t>
            </w:r>
            <w:r w:rsidR="00AD7BF6">
              <w:rPr>
                <w:rFonts w:cstheme="minorHAnsi"/>
                <w:color w:val="auto"/>
                <w:sz w:val="20"/>
                <w:szCs w:val="20"/>
                <w:lang w:eastAsia="cs-CZ"/>
              </w:rPr>
              <w:t>realizace</w:t>
            </w:r>
            <w:r w:rsidRPr="00191B50">
              <w:rPr>
                <w:rFonts w:cstheme="minorHAnsi"/>
                <w:color w:val="auto"/>
                <w:sz w:val="20"/>
                <w:szCs w:val="20"/>
                <w:lang w:eastAsia="cs-CZ"/>
              </w:rPr>
              <w:t xml:space="preserve"> opatření </w:t>
            </w:r>
          </w:p>
        </w:tc>
        <w:tc>
          <w:tcPr>
            <w:tcW w:w="4111" w:type="dxa"/>
            <w:tcBorders>
              <w:top w:val="single" w:sz="6" w:space="0" w:color="auto"/>
              <w:left w:val="single" w:sz="6" w:space="0" w:color="auto"/>
              <w:bottom w:val="single" w:sz="6" w:space="0" w:color="auto"/>
              <w:right w:val="single" w:sz="6" w:space="0" w:color="auto"/>
            </w:tcBorders>
            <w:shd w:val="clear" w:color="auto" w:fill="auto"/>
            <w:hideMark/>
          </w:tcPr>
          <w:p w14:paraId="7153AF50" w14:textId="77777777" w:rsidR="000A3D03" w:rsidRDefault="006B536D" w:rsidP="00C324C8">
            <w:pPr>
              <w:spacing w:after="0"/>
              <w:jc w:val="left"/>
              <w:rPr>
                <w:rFonts w:cstheme="minorHAnsi"/>
                <w:color w:val="auto"/>
                <w:sz w:val="20"/>
                <w:szCs w:val="20"/>
                <w:lang w:eastAsia="cs-CZ"/>
              </w:rPr>
            </w:pPr>
            <w:r>
              <w:rPr>
                <w:rFonts w:cstheme="minorHAnsi"/>
                <w:color w:val="auto"/>
                <w:sz w:val="20"/>
                <w:szCs w:val="20"/>
                <w:lang w:eastAsia="cs-CZ"/>
              </w:rPr>
              <w:t>Z</w:t>
            </w:r>
            <w:r w:rsidR="000A3D03" w:rsidRPr="00191B50">
              <w:rPr>
                <w:rFonts w:cstheme="minorHAnsi"/>
                <w:color w:val="auto"/>
                <w:sz w:val="20"/>
                <w:szCs w:val="20"/>
                <w:lang w:eastAsia="cs-CZ"/>
              </w:rPr>
              <w:t>práva z monitoringu příčin neúčasti na PV včetně vydání návrhu relevantních opatření (do roku 2024)</w:t>
            </w:r>
            <w:r w:rsidR="000A3D03" w:rsidRPr="00191B50">
              <w:rPr>
                <w:rFonts w:cstheme="minorHAnsi"/>
                <w:color w:val="auto"/>
                <w:sz w:val="20"/>
                <w:szCs w:val="20"/>
                <w:lang w:eastAsia="cs-CZ"/>
              </w:rPr>
              <w:br/>
            </w:r>
            <w:r>
              <w:rPr>
                <w:rFonts w:cstheme="minorHAnsi"/>
                <w:color w:val="auto"/>
                <w:sz w:val="20"/>
                <w:szCs w:val="20"/>
                <w:lang w:eastAsia="cs-CZ"/>
              </w:rPr>
              <w:t>I</w:t>
            </w:r>
            <w:r w:rsidR="000A3D03" w:rsidRPr="00191B50">
              <w:rPr>
                <w:rFonts w:cstheme="minorHAnsi"/>
                <w:color w:val="auto"/>
                <w:sz w:val="20"/>
                <w:szCs w:val="20"/>
                <w:lang w:eastAsia="cs-CZ"/>
              </w:rPr>
              <w:t>mplementace navrhovaných opatření (do roku 2026)</w:t>
            </w:r>
            <w:r w:rsidR="000A3D03" w:rsidRPr="00191B50">
              <w:rPr>
                <w:rFonts w:cstheme="minorHAnsi"/>
                <w:color w:val="auto"/>
                <w:sz w:val="20"/>
                <w:szCs w:val="20"/>
                <w:lang w:eastAsia="cs-CZ"/>
              </w:rPr>
              <w:br/>
            </w:r>
            <w:r>
              <w:rPr>
                <w:rFonts w:cstheme="minorHAnsi"/>
                <w:color w:val="auto"/>
                <w:sz w:val="20"/>
                <w:szCs w:val="20"/>
                <w:lang w:eastAsia="cs-CZ"/>
              </w:rPr>
              <w:t>E</w:t>
            </w:r>
            <w:r w:rsidR="000A3D03" w:rsidRPr="00191B50">
              <w:rPr>
                <w:rFonts w:cstheme="minorHAnsi"/>
                <w:color w:val="auto"/>
                <w:sz w:val="20"/>
                <w:szCs w:val="20"/>
                <w:lang w:eastAsia="cs-CZ"/>
              </w:rPr>
              <w:t>valuace dopadů zavedení navrhovaných opatření (2027) </w:t>
            </w:r>
          </w:p>
          <w:p w14:paraId="7A1E5C36" w14:textId="58AFE736" w:rsidR="000978D2" w:rsidRPr="00191B50" w:rsidRDefault="000978D2" w:rsidP="00C324C8">
            <w:pPr>
              <w:spacing w:after="0"/>
              <w:jc w:val="left"/>
              <w:rPr>
                <w:rFonts w:cstheme="minorHAnsi"/>
                <w:color w:val="auto"/>
                <w:sz w:val="20"/>
                <w:szCs w:val="20"/>
                <w:lang w:eastAsia="cs-CZ"/>
              </w:rPr>
            </w:pPr>
            <w:r w:rsidRPr="000978D2">
              <w:rPr>
                <w:rFonts w:cstheme="minorHAnsi"/>
                <w:color w:val="auto"/>
                <w:sz w:val="20"/>
                <w:szCs w:val="20"/>
                <w:lang w:eastAsia="cs-CZ"/>
              </w:rPr>
              <w:t>Zvyšování podílu dětí zapojených do předškolního vzdělávání</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79C48757"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Q4/2023 </w:t>
            </w:r>
          </w:p>
          <w:p w14:paraId="0388FB09"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913476F" w14:textId="57159145" w:rsidR="000A3D03" w:rsidRPr="00191B50" w:rsidRDefault="000A3D03" w:rsidP="00C324C8">
            <w:pPr>
              <w:spacing w:after="0"/>
              <w:jc w:val="left"/>
              <w:rPr>
                <w:rFonts w:cstheme="minorHAnsi"/>
                <w:color w:val="auto"/>
                <w:sz w:val="20"/>
                <w:szCs w:val="20"/>
                <w:lang w:eastAsia="cs-CZ"/>
              </w:rPr>
            </w:pPr>
            <w:r w:rsidRPr="00DC33D7">
              <w:rPr>
                <w:rFonts w:cstheme="minorHAnsi"/>
                <w:color w:val="auto"/>
                <w:sz w:val="20"/>
                <w:szCs w:val="20"/>
                <w:lang w:eastAsia="cs-CZ"/>
              </w:rPr>
              <w:t>Q3/202</w:t>
            </w:r>
            <w:r w:rsidR="00DC33D7">
              <w:rPr>
                <w:rFonts w:cstheme="minorHAnsi"/>
                <w:color w:val="auto"/>
                <w:sz w:val="20"/>
                <w:szCs w:val="20"/>
                <w:lang w:eastAsia="cs-CZ"/>
              </w:rPr>
              <w:t>7</w:t>
            </w:r>
          </w:p>
          <w:p w14:paraId="33A84BE3"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A73FFC8" w14:textId="57135308" w:rsidR="000A3D03" w:rsidRPr="00191B50" w:rsidRDefault="006B536D" w:rsidP="00C324C8">
            <w:pPr>
              <w:spacing w:after="0"/>
              <w:jc w:val="left"/>
              <w:rPr>
                <w:rFonts w:cstheme="minorHAnsi"/>
                <w:color w:val="auto"/>
                <w:sz w:val="20"/>
                <w:szCs w:val="20"/>
                <w:lang w:eastAsia="cs-CZ"/>
              </w:rPr>
            </w:pPr>
            <w:r>
              <w:rPr>
                <w:rFonts w:cstheme="minorHAnsi"/>
                <w:color w:val="auto"/>
                <w:sz w:val="20"/>
                <w:szCs w:val="20"/>
                <w:lang w:eastAsia="cs-CZ"/>
              </w:rPr>
              <w:t>S</w:t>
            </w:r>
            <w:r w:rsidR="000A3D03" w:rsidRPr="00191B50">
              <w:rPr>
                <w:rFonts w:cstheme="minorHAnsi"/>
                <w:color w:val="auto"/>
                <w:sz w:val="20"/>
                <w:szCs w:val="20"/>
                <w:lang w:eastAsia="cs-CZ"/>
              </w:rPr>
              <w:t>tátní rozpočet </w:t>
            </w:r>
          </w:p>
          <w:p w14:paraId="2F287DF7"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F752C32"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NPI ČR, ČŠI </w:t>
            </w:r>
          </w:p>
        </w:tc>
      </w:tr>
      <w:tr w:rsidR="003F064B" w:rsidRPr="003F064B" w14:paraId="6CAC5C35" w14:textId="77777777" w:rsidTr="003F064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E1F25FF" w14:textId="77777777" w:rsidR="000A3D03" w:rsidRPr="00191B50" w:rsidRDefault="000A3D03" w:rsidP="00C324C8">
            <w:pPr>
              <w:spacing w:after="0"/>
              <w:jc w:val="left"/>
              <w:rPr>
                <w:rFonts w:cstheme="minorHAnsi"/>
                <w:color w:val="auto"/>
                <w:sz w:val="20"/>
                <w:szCs w:val="20"/>
                <w:lang w:eastAsia="cs-CZ"/>
              </w:rPr>
            </w:pPr>
          </w:p>
        </w:tc>
        <w:tc>
          <w:tcPr>
            <w:tcW w:w="3070" w:type="dxa"/>
            <w:tcBorders>
              <w:top w:val="single" w:sz="6" w:space="0" w:color="auto"/>
              <w:left w:val="single" w:sz="6" w:space="0" w:color="auto"/>
              <w:bottom w:val="single" w:sz="6" w:space="0" w:color="auto"/>
              <w:right w:val="single" w:sz="6" w:space="0" w:color="auto"/>
            </w:tcBorders>
            <w:shd w:val="clear" w:color="auto" w:fill="auto"/>
            <w:hideMark/>
          </w:tcPr>
          <w:p w14:paraId="2C016514"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A.2.2 </w:t>
            </w:r>
          </w:p>
          <w:p w14:paraId="4C8F8802"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Zajištění potřebných kapacit </w:t>
            </w:r>
          </w:p>
          <w:p w14:paraId="3961831A"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4111" w:type="dxa"/>
            <w:tcBorders>
              <w:top w:val="single" w:sz="6" w:space="0" w:color="auto"/>
              <w:left w:val="single" w:sz="6" w:space="0" w:color="auto"/>
              <w:bottom w:val="single" w:sz="6" w:space="0" w:color="auto"/>
              <w:right w:val="single" w:sz="6" w:space="0" w:color="auto"/>
            </w:tcBorders>
            <w:shd w:val="clear" w:color="auto" w:fill="auto"/>
            <w:hideMark/>
          </w:tcPr>
          <w:p w14:paraId="6CEF5622" w14:textId="1B654C40" w:rsidR="000A3D03" w:rsidRPr="00191B50" w:rsidRDefault="00283BE9" w:rsidP="00C324C8">
            <w:pPr>
              <w:spacing w:after="0"/>
              <w:jc w:val="left"/>
              <w:rPr>
                <w:rFonts w:cstheme="minorHAnsi"/>
                <w:color w:val="auto"/>
                <w:sz w:val="20"/>
                <w:szCs w:val="20"/>
                <w:lang w:eastAsia="cs-CZ"/>
              </w:rPr>
            </w:pPr>
            <w:r>
              <w:rPr>
                <w:rFonts w:cstheme="minorHAnsi"/>
                <w:color w:val="auto"/>
                <w:sz w:val="20"/>
                <w:szCs w:val="20"/>
                <w:lang w:eastAsia="cs-CZ"/>
              </w:rPr>
              <w:t>A</w:t>
            </w:r>
            <w:r w:rsidR="000A3D03" w:rsidRPr="00191B50">
              <w:rPr>
                <w:rFonts w:cstheme="minorHAnsi"/>
                <w:color w:val="auto"/>
                <w:sz w:val="20"/>
                <w:szCs w:val="20"/>
                <w:lang w:eastAsia="cs-CZ"/>
              </w:rPr>
              <w:t>nalýza RUD se zaměřením</w:t>
            </w:r>
            <w:r w:rsidR="00695F42">
              <w:rPr>
                <w:rFonts w:cstheme="minorHAnsi"/>
                <w:color w:val="auto"/>
                <w:sz w:val="20"/>
                <w:szCs w:val="20"/>
                <w:lang w:eastAsia="cs-CZ"/>
              </w:rPr>
              <w:t xml:space="preserve"> na to,</w:t>
            </w:r>
            <w:r w:rsidR="000A3D03" w:rsidRPr="00191B50">
              <w:rPr>
                <w:rFonts w:cstheme="minorHAnsi"/>
                <w:color w:val="auto"/>
                <w:sz w:val="20"/>
                <w:szCs w:val="20"/>
                <w:lang w:eastAsia="cs-CZ"/>
              </w:rPr>
              <w:t xml:space="preserve"> nakolik je využíváno pro MŠ</w:t>
            </w:r>
          </w:p>
          <w:p w14:paraId="34C84073" w14:textId="41F07316" w:rsidR="000A3D03" w:rsidRPr="00191B50" w:rsidRDefault="00283BE9" w:rsidP="00C324C8">
            <w:pPr>
              <w:spacing w:after="0"/>
              <w:jc w:val="left"/>
              <w:rPr>
                <w:rFonts w:cstheme="minorHAnsi"/>
                <w:color w:val="auto"/>
                <w:sz w:val="20"/>
                <w:szCs w:val="20"/>
                <w:lang w:eastAsia="cs-CZ"/>
              </w:rPr>
            </w:pPr>
            <w:r>
              <w:rPr>
                <w:rFonts w:cstheme="minorHAnsi"/>
                <w:color w:val="auto"/>
                <w:sz w:val="20"/>
                <w:szCs w:val="20"/>
                <w:lang w:eastAsia="cs-CZ"/>
              </w:rPr>
              <w:t>P</w:t>
            </w:r>
            <w:r w:rsidR="000A3D03" w:rsidRPr="00191B50">
              <w:rPr>
                <w:rFonts w:cstheme="minorHAnsi"/>
                <w:color w:val="auto"/>
                <w:sz w:val="20"/>
                <w:szCs w:val="20"/>
                <w:lang w:eastAsia="cs-CZ"/>
              </w:rPr>
              <w:t>ravidelná demografická analýza změn počtu obyvatel, resp. dětí, včetně demografické predikce počtu obyvatel dané věkové skupiny</w:t>
            </w:r>
          </w:p>
          <w:p w14:paraId="75D5529E" w14:textId="317E973C" w:rsidR="000A3D03" w:rsidRPr="00191B50" w:rsidRDefault="00283BE9" w:rsidP="00C324C8">
            <w:pPr>
              <w:spacing w:after="0"/>
              <w:jc w:val="left"/>
              <w:rPr>
                <w:rFonts w:cstheme="minorHAnsi"/>
                <w:color w:val="auto"/>
                <w:sz w:val="20"/>
                <w:szCs w:val="20"/>
                <w:lang w:eastAsia="cs-CZ"/>
              </w:rPr>
            </w:pPr>
            <w:r>
              <w:rPr>
                <w:rFonts w:cstheme="minorHAnsi"/>
                <w:color w:val="auto"/>
                <w:sz w:val="20"/>
                <w:szCs w:val="20"/>
                <w:lang w:eastAsia="cs-CZ"/>
              </w:rPr>
              <w:lastRenderedPageBreak/>
              <w:t>I</w:t>
            </w:r>
            <w:r w:rsidR="000A3D03" w:rsidRPr="00191B50">
              <w:rPr>
                <w:rFonts w:cstheme="minorHAnsi"/>
                <w:color w:val="auto"/>
                <w:sz w:val="20"/>
                <w:szCs w:val="20"/>
                <w:lang w:eastAsia="cs-CZ"/>
              </w:rPr>
              <w:t>dentifikace oblastí, v nichž by mohly být kapacity MŠ nedostatečné, z toho vycházející spolupráce se zřizovateli v identifikovaných oblastec</w:t>
            </w:r>
            <w:r>
              <w:rPr>
                <w:rFonts w:cstheme="minorHAnsi"/>
                <w:color w:val="auto"/>
                <w:sz w:val="20"/>
                <w:szCs w:val="20"/>
                <w:lang w:eastAsia="cs-CZ"/>
              </w:rPr>
              <w:t>h</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13CF7090"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lastRenderedPageBreak/>
              <w:t>Q4/2023 </w:t>
            </w:r>
          </w:p>
          <w:p w14:paraId="181DF864"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0CED105"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Q3/2027 </w:t>
            </w:r>
          </w:p>
          <w:p w14:paraId="29358B9A"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639642C" w14:textId="607CB87B" w:rsidR="000A3D03" w:rsidRPr="00191B50" w:rsidRDefault="006B536D" w:rsidP="00C324C8">
            <w:pPr>
              <w:spacing w:after="0"/>
              <w:jc w:val="left"/>
              <w:rPr>
                <w:rFonts w:cstheme="minorHAnsi"/>
                <w:color w:val="auto"/>
                <w:sz w:val="20"/>
                <w:szCs w:val="20"/>
                <w:lang w:eastAsia="cs-CZ"/>
              </w:rPr>
            </w:pPr>
            <w:r>
              <w:rPr>
                <w:rFonts w:cstheme="minorHAnsi"/>
                <w:color w:val="auto"/>
                <w:sz w:val="20"/>
                <w:szCs w:val="20"/>
                <w:lang w:eastAsia="cs-CZ"/>
              </w:rPr>
              <w:t>S</w:t>
            </w:r>
            <w:r w:rsidR="000A3D03" w:rsidRPr="00191B50">
              <w:rPr>
                <w:rFonts w:cstheme="minorHAnsi"/>
                <w:color w:val="auto"/>
                <w:sz w:val="20"/>
                <w:szCs w:val="20"/>
                <w:lang w:eastAsia="cs-CZ"/>
              </w:rPr>
              <w:t>tátní rozpočet</w:t>
            </w:r>
            <w:r w:rsidR="00695F42">
              <w:rPr>
                <w:rFonts w:cstheme="minorHAnsi"/>
                <w:color w:val="auto"/>
                <w:sz w:val="20"/>
                <w:szCs w:val="20"/>
                <w:lang w:eastAsia="cs-CZ"/>
              </w:rPr>
              <w:t>,</w:t>
            </w:r>
            <w:r w:rsidR="000A3D03" w:rsidRPr="00191B50">
              <w:rPr>
                <w:rFonts w:cstheme="minorHAnsi"/>
                <w:color w:val="auto"/>
                <w:sz w:val="20"/>
                <w:szCs w:val="20"/>
                <w:lang w:eastAsia="cs-CZ"/>
              </w:rPr>
              <w:t> </w:t>
            </w:r>
          </w:p>
          <w:p w14:paraId="62C49B90" w14:textId="37B06954" w:rsidR="000A3D03" w:rsidRPr="00191B50" w:rsidRDefault="00283BE9" w:rsidP="00C324C8">
            <w:pPr>
              <w:spacing w:after="0"/>
              <w:jc w:val="left"/>
              <w:rPr>
                <w:rFonts w:cstheme="minorHAnsi"/>
                <w:color w:val="auto"/>
                <w:sz w:val="20"/>
                <w:szCs w:val="20"/>
                <w:lang w:eastAsia="cs-CZ"/>
              </w:rPr>
            </w:pPr>
            <w:r>
              <w:rPr>
                <w:rFonts w:cstheme="minorHAnsi"/>
                <w:color w:val="auto"/>
                <w:sz w:val="20"/>
                <w:szCs w:val="20"/>
                <w:lang w:eastAsia="cs-CZ"/>
              </w:rPr>
              <w:t>F</w:t>
            </w:r>
            <w:r w:rsidR="000A3D03" w:rsidRPr="00191B50">
              <w:rPr>
                <w:rFonts w:cstheme="minorHAnsi"/>
                <w:color w:val="auto"/>
                <w:sz w:val="20"/>
                <w:szCs w:val="20"/>
                <w:lang w:eastAsia="cs-CZ"/>
              </w:rPr>
              <w:t>ondy EU </w:t>
            </w:r>
            <w:r w:rsidR="00695F42">
              <w:rPr>
                <w:rFonts w:cstheme="minorHAnsi"/>
                <w:color w:val="auto"/>
                <w:sz w:val="20"/>
                <w:szCs w:val="20"/>
                <w:lang w:eastAsia="cs-CZ"/>
              </w:rPr>
              <w:t>–</w:t>
            </w:r>
            <w:r w:rsidR="0047534B">
              <w:rPr>
                <w:rFonts w:cstheme="minorHAnsi"/>
                <w:color w:val="auto"/>
                <w:sz w:val="20"/>
                <w:szCs w:val="20"/>
                <w:lang w:eastAsia="cs-CZ"/>
              </w:rPr>
              <w:t xml:space="preserve"> IROP</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B90CA44"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NPI ČR, ČŠI </w:t>
            </w:r>
          </w:p>
        </w:tc>
      </w:tr>
      <w:tr w:rsidR="006843BB" w:rsidRPr="003F064B" w14:paraId="28C0C0AF" w14:textId="77777777" w:rsidTr="00FE2F78">
        <w:trPr>
          <w:trHeight w:val="300"/>
        </w:trPr>
        <w:tc>
          <w:tcPr>
            <w:tcW w:w="2025" w:type="dxa"/>
            <w:vMerge w:val="restart"/>
            <w:tcBorders>
              <w:top w:val="single" w:sz="6" w:space="0" w:color="auto"/>
              <w:left w:val="single" w:sz="6" w:space="0" w:color="auto"/>
              <w:bottom w:val="single" w:sz="6" w:space="0" w:color="auto"/>
              <w:right w:val="single" w:sz="6" w:space="0" w:color="auto"/>
            </w:tcBorders>
            <w:shd w:val="clear" w:color="auto" w:fill="DEEAF6"/>
            <w:hideMark/>
          </w:tcPr>
          <w:p w14:paraId="2B5A3E5D"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A.3 </w:t>
            </w:r>
          </w:p>
          <w:p w14:paraId="401738D9" w14:textId="29621BBF" w:rsidR="000A3D03" w:rsidRPr="00191B50" w:rsidRDefault="00D41346" w:rsidP="00C324C8">
            <w:pPr>
              <w:spacing w:after="0"/>
              <w:jc w:val="left"/>
              <w:rPr>
                <w:rFonts w:cstheme="minorHAnsi"/>
                <w:color w:val="auto"/>
                <w:sz w:val="20"/>
                <w:szCs w:val="20"/>
                <w:lang w:eastAsia="cs-CZ"/>
              </w:rPr>
            </w:pPr>
            <w:r w:rsidRPr="00D41346">
              <w:rPr>
                <w:rFonts w:cstheme="minorHAnsi"/>
                <w:color w:val="auto"/>
                <w:sz w:val="20"/>
                <w:szCs w:val="20"/>
                <w:lang w:eastAsia="cs-CZ"/>
              </w:rPr>
              <w:t xml:space="preserve">Redukce počtu </w:t>
            </w:r>
            <w:r w:rsidR="000A3D03" w:rsidRPr="00191B50">
              <w:rPr>
                <w:rFonts w:cstheme="minorHAnsi"/>
                <w:color w:val="auto"/>
                <w:sz w:val="20"/>
                <w:szCs w:val="20"/>
                <w:lang w:eastAsia="cs-CZ"/>
              </w:rPr>
              <w:t>odkladů povinné školní docházky </w:t>
            </w:r>
          </w:p>
        </w:tc>
        <w:tc>
          <w:tcPr>
            <w:tcW w:w="307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5ECA61C"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A.3.1 </w:t>
            </w:r>
          </w:p>
          <w:p w14:paraId="72AD72BC"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Podpora pedagogické diagnostiky v MŠ a speciálně pedagogické diagnostiky ve školských poradenských zařízeních </w:t>
            </w:r>
          </w:p>
        </w:tc>
        <w:tc>
          <w:tcPr>
            <w:tcW w:w="4111"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3178C17" w14:textId="60A4C7F1" w:rsidR="000A3D03" w:rsidRPr="00191B50" w:rsidRDefault="00283BE9" w:rsidP="00C324C8">
            <w:pPr>
              <w:spacing w:after="0"/>
              <w:jc w:val="left"/>
              <w:rPr>
                <w:rFonts w:cstheme="minorHAnsi"/>
                <w:color w:val="auto"/>
                <w:sz w:val="20"/>
                <w:szCs w:val="20"/>
                <w:lang w:eastAsia="cs-CZ"/>
              </w:rPr>
            </w:pPr>
            <w:r>
              <w:rPr>
                <w:rFonts w:cstheme="minorHAnsi"/>
                <w:color w:val="auto"/>
                <w:sz w:val="20"/>
                <w:szCs w:val="20"/>
                <w:lang w:eastAsia="cs-CZ"/>
              </w:rPr>
              <w:t>A</w:t>
            </w:r>
            <w:r w:rsidR="000A3D03" w:rsidRPr="00191B50">
              <w:rPr>
                <w:rFonts w:cstheme="minorHAnsi"/>
                <w:color w:val="auto"/>
                <w:sz w:val="20"/>
                <w:szCs w:val="20"/>
                <w:lang w:eastAsia="cs-CZ"/>
              </w:rPr>
              <w:t>ktualizovaná nabídka kurzů pedagogické diagnostiky DVPP</w:t>
            </w:r>
          </w:p>
          <w:p w14:paraId="16BAB894" w14:textId="45A09C8C" w:rsidR="000A3D03" w:rsidRPr="00191B50" w:rsidRDefault="00283BE9" w:rsidP="00C324C8">
            <w:pPr>
              <w:spacing w:after="0"/>
              <w:jc w:val="left"/>
              <w:rPr>
                <w:rFonts w:cstheme="minorHAnsi"/>
                <w:color w:val="auto"/>
                <w:sz w:val="20"/>
                <w:szCs w:val="20"/>
                <w:lang w:eastAsia="cs-CZ"/>
              </w:rPr>
            </w:pPr>
            <w:r>
              <w:rPr>
                <w:rFonts w:cstheme="minorHAnsi"/>
                <w:color w:val="auto"/>
                <w:sz w:val="20"/>
                <w:szCs w:val="20"/>
                <w:lang w:eastAsia="cs-CZ"/>
              </w:rPr>
              <w:t>M</w:t>
            </w:r>
            <w:r w:rsidR="000A3D03" w:rsidRPr="00191B50">
              <w:rPr>
                <w:rFonts w:cstheme="minorHAnsi"/>
                <w:color w:val="auto"/>
                <w:sz w:val="20"/>
                <w:szCs w:val="20"/>
                <w:lang w:eastAsia="cs-CZ"/>
              </w:rPr>
              <w:t xml:space="preserve">inimálně 500 proškolených pedagogických pracovníků PPP a MŠ při komunikaci se </w:t>
            </w:r>
            <w:r w:rsidR="00DC33D7">
              <w:rPr>
                <w:rFonts w:cstheme="minorHAnsi"/>
                <w:color w:val="auto"/>
                <w:sz w:val="20"/>
                <w:szCs w:val="20"/>
                <w:lang w:eastAsia="cs-CZ"/>
              </w:rPr>
              <w:t>zákonnými zástupci</w:t>
            </w:r>
          </w:p>
          <w:p w14:paraId="1447B6EC" w14:textId="1D94EBAF" w:rsidR="000A3D03" w:rsidRPr="00191B50" w:rsidRDefault="00283BE9" w:rsidP="00C324C8">
            <w:pPr>
              <w:spacing w:after="0"/>
              <w:jc w:val="left"/>
              <w:rPr>
                <w:rFonts w:cstheme="minorHAnsi"/>
                <w:color w:val="auto"/>
                <w:sz w:val="20"/>
                <w:szCs w:val="20"/>
                <w:lang w:eastAsia="cs-CZ"/>
              </w:rPr>
            </w:pPr>
            <w:r>
              <w:rPr>
                <w:rFonts w:cstheme="minorHAnsi"/>
                <w:color w:val="auto"/>
                <w:sz w:val="20"/>
                <w:szCs w:val="20"/>
                <w:lang w:eastAsia="cs-CZ"/>
              </w:rPr>
              <w:t>M</w:t>
            </w:r>
            <w:r w:rsidR="000A3D03" w:rsidRPr="00191B50">
              <w:rPr>
                <w:rFonts w:cstheme="minorHAnsi"/>
                <w:color w:val="auto"/>
                <w:sz w:val="20"/>
                <w:szCs w:val="20"/>
                <w:lang w:eastAsia="cs-CZ"/>
              </w:rPr>
              <w:t>odel jednotného postupu pro posouzení školní zralosti</w:t>
            </w:r>
          </w:p>
          <w:p w14:paraId="1E413535" w14:textId="4455AC26" w:rsidR="000A3D03" w:rsidRPr="00191B50" w:rsidRDefault="00283BE9" w:rsidP="00C324C8">
            <w:pPr>
              <w:spacing w:after="0"/>
              <w:jc w:val="left"/>
              <w:rPr>
                <w:rFonts w:cstheme="minorHAnsi"/>
                <w:color w:val="auto"/>
                <w:sz w:val="20"/>
                <w:szCs w:val="20"/>
                <w:lang w:eastAsia="cs-CZ"/>
              </w:rPr>
            </w:pPr>
            <w:r>
              <w:rPr>
                <w:rFonts w:cstheme="minorHAnsi"/>
                <w:color w:val="auto"/>
                <w:sz w:val="20"/>
                <w:szCs w:val="20"/>
                <w:lang w:eastAsia="cs-CZ"/>
              </w:rPr>
              <w:t>S</w:t>
            </w:r>
            <w:r w:rsidR="000A3D03" w:rsidRPr="00191B50">
              <w:rPr>
                <w:rFonts w:cstheme="minorHAnsi"/>
                <w:color w:val="auto"/>
                <w:sz w:val="20"/>
                <w:szCs w:val="20"/>
                <w:lang w:eastAsia="cs-CZ"/>
              </w:rPr>
              <w:t>nížení počtu odkladů školní docházky nejméně o 1/3 ve srovnání roku 2027 oproti roku 2023</w:t>
            </w:r>
          </w:p>
        </w:tc>
        <w:tc>
          <w:tcPr>
            <w:tcW w:w="1276"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6A2F1F1"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Q4/2023 </w:t>
            </w:r>
          </w:p>
          <w:p w14:paraId="74289386"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3B067E0"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Q3/2027 </w:t>
            </w:r>
          </w:p>
        </w:tc>
        <w:tc>
          <w:tcPr>
            <w:tcW w:w="144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18DE14E" w14:textId="2B4CB7DE" w:rsidR="000A3D03" w:rsidRPr="00191B50" w:rsidRDefault="00283BE9" w:rsidP="00C324C8">
            <w:pPr>
              <w:spacing w:after="0"/>
              <w:jc w:val="left"/>
              <w:rPr>
                <w:rFonts w:cstheme="minorHAnsi"/>
                <w:color w:val="auto"/>
                <w:sz w:val="20"/>
                <w:szCs w:val="20"/>
                <w:lang w:eastAsia="cs-CZ"/>
              </w:rPr>
            </w:pPr>
            <w:r>
              <w:rPr>
                <w:rFonts w:cstheme="minorHAnsi"/>
                <w:color w:val="auto"/>
                <w:sz w:val="20"/>
                <w:szCs w:val="20"/>
                <w:lang w:eastAsia="cs-CZ"/>
              </w:rPr>
              <w:t>S</w:t>
            </w:r>
            <w:r w:rsidR="000A3D03" w:rsidRPr="00191B50">
              <w:rPr>
                <w:rFonts w:cstheme="minorHAnsi"/>
                <w:color w:val="auto"/>
                <w:sz w:val="20"/>
                <w:szCs w:val="20"/>
                <w:lang w:eastAsia="cs-CZ"/>
              </w:rPr>
              <w:t>tátní rozpočet </w:t>
            </w:r>
          </w:p>
          <w:p w14:paraId="2B093A84"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C1690E1"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NPI ČR </w:t>
            </w:r>
          </w:p>
        </w:tc>
      </w:tr>
      <w:tr w:rsidR="006843BB" w:rsidRPr="003F064B" w14:paraId="15D169EC" w14:textId="77777777" w:rsidTr="00FE2F78">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5ACD537" w14:textId="77777777" w:rsidR="000A3D03" w:rsidRPr="00191B50" w:rsidRDefault="000A3D03" w:rsidP="00C324C8">
            <w:pPr>
              <w:spacing w:after="0"/>
              <w:jc w:val="left"/>
              <w:rPr>
                <w:rFonts w:cstheme="minorHAnsi"/>
                <w:color w:val="auto"/>
                <w:sz w:val="20"/>
                <w:szCs w:val="20"/>
                <w:lang w:eastAsia="cs-CZ"/>
              </w:rPr>
            </w:pPr>
          </w:p>
        </w:tc>
        <w:tc>
          <w:tcPr>
            <w:tcW w:w="307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27C5813"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A.3.2 </w:t>
            </w:r>
          </w:p>
          <w:p w14:paraId="074BBA7B" w14:textId="353E9834"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Zefektivnění podmínek a organizace předškolního vzdělávání </w:t>
            </w:r>
          </w:p>
        </w:tc>
        <w:tc>
          <w:tcPr>
            <w:tcW w:w="4111"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F6605D3" w14:textId="15C482BF" w:rsidR="00735601" w:rsidRPr="00A90FBE" w:rsidRDefault="00283BE9" w:rsidP="00735601">
            <w:pPr>
              <w:spacing w:after="0"/>
              <w:rPr>
                <w:color w:val="auto"/>
                <w:sz w:val="20"/>
                <w:szCs w:val="20"/>
                <w:lang w:eastAsia="cs-CZ"/>
              </w:rPr>
            </w:pPr>
            <w:r>
              <w:rPr>
                <w:color w:val="auto"/>
                <w:sz w:val="20"/>
                <w:szCs w:val="20"/>
                <w:lang w:eastAsia="cs-CZ"/>
              </w:rPr>
              <w:t>P</w:t>
            </w:r>
            <w:r w:rsidR="00735601" w:rsidRPr="00A90FBE">
              <w:rPr>
                <w:color w:val="auto"/>
                <w:sz w:val="20"/>
                <w:szCs w:val="20"/>
                <w:lang w:eastAsia="cs-CZ"/>
              </w:rPr>
              <w:t>rovedeny analýzy v předškolním vzdělávání</w:t>
            </w:r>
          </w:p>
          <w:p w14:paraId="7CD0BF17" w14:textId="2ED89901" w:rsidR="000A3D03" w:rsidRPr="00191B50" w:rsidRDefault="005924A2" w:rsidP="00C324C8">
            <w:pPr>
              <w:spacing w:after="0"/>
              <w:jc w:val="left"/>
              <w:rPr>
                <w:rFonts w:cstheme="minorHAnsi"/>
                <w:color w:val="auto"/>
                <w:sz w:val="20"/>
                <w:szCs w:val="20"/>
                <w:lang w:eastAsia="cs-CZ"/>
              </w:rPr>
            </w:pPr>
            <w:r>
              <w:rPr>
                <w:color w:val="auto"/>
                <w:sz w:val="20"/>
                <w:szCs w:val="20"/>
                <w:lang w:eastAsia="cs-CZ"/>
              </w:rPr>
              <w:t>N</w:t>
            </w:r>
            <w:r w:rsidR="00735601" w:rsidRPr="00A90FBE">
              <w:rPr>
                <w:color w:val="auto"/>
                <w:sz w:val="20"/>
                <w:szCs w:val="20"/>
                <w:lang w:eastAsia="cs-CZ"/>
              </w:rPr>
              <w:t>ávrh dalších opatření na základě analýz</w:t>
            </w:r>
          </w:p>
        </w:tc>
        <w:tc>
          <w:tcPr>
            <w:tcW w:w="1276"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F3FCBF7"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Q4/2023 </w:t>
            </w:r>
          </w:p>
          <w:p w14:paraId="7D80B13F"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D1CBB17"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Q3/2027 </w:t>
            </w:r>
          </w:p>
        </w:tc>
        <w:tc>
          <w:tcPr>
            <w:tcW w:w="144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2424F46" w14:textId="2C000E55" w:rsidR="000A3D03" w:rsidRPr="00191B50" w:rsidRDefault="00283BE9" w:rsidP="00C324C8">
            <w:pPr>
              <w:spacing w:after="0"/>
              <w:jc w:val="left"/>
              <w:rPr>
                <w:rFonts w:cstheme="minorHAnsi"/>
                <w:color w:val="auto"/>
                <w:sz w:val="20"/>
                <w:szCs w:val="20"/>
                <w:lang w:eastAsia="cs-CZ"/>
              </w:rPr>
            </w:pPr>
            <w:r>
              <w:rPr>
                <w:rFonts w:cstheme="minorHAnsi"/>
                <w:color w:val="auto"/>
                <w:sz w:val="20"/>
                <w:szCs w:val="20"/>
                <w:lang w:eastAsia="cs-CZ"/>
              </w:rPr>
              <w:t>S</w:t>
            </w:r>
            <w:r w:rsidR="000A3D03" w:rsidRPr="00191B50">
              <w:rPr>
                <w:rFonts w:cstheme="minorHAnsi"/>
                <w:color w:val="auto"/>
                <w:sz w:val="20"/>
                <w:szCs w:val="20"/>
                <w:lang w:eastAsia="cs-CZ"/>
              </w:rPr>
              <w:t>tátní rozpočet </w:t>
            </w:r>
          </w:p>
          <w:p w14:paraId="24E81C2E"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78DCBD4" w14:textId="77777777" w:rsidR="000A3D03" w:rsidRPr="00191B50" w:rsidRDefault="000A3D03" w:rsidP="00C324C8">
            <w:pPr>
              <w:spacing w:after="0"/>
              <w:jc w:val="left"/>
              <w:rPr>
                <w:rFonts w:cstheme="minorHAnsi"/>
                <w:color w:val="auto"/>
                <w:sz w:val="20"/>
                <w:szCs w:val="20"/>
                <w:lang w:eastAsia="cs-CZ"/>
              </w:rPr>
            </w:pPr>
            <w:r w:rsidRPr="00191B50">
              <w:rPr>
                <w:rFonts w:cstheme="minorHAnsi"/>
                <w:color w:val="auto"/>
                <w:sz w:val="20"/>
                <w:szCs w:val="20"/>
                <w:lang w:eastAsia="cs-CZ"/>
              </w:rPr>
              <w:t> </w:t>
            </w:r>
          </w:p>
        </w:tc>
      </w:tr>
      <w:tr w:rsidR="006843BB" w:rsidRPr="003F064B" w14:paraId="4BCDE5B1" w14:textId="77777777" w:rsidTr="00FE2F78">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tcPr>
          <w:p w14:paraId="5ACA5C96" w14:textId="77777777" w:rsidR="00FE2F78" w:rsidRPr="00191B50" w:rsidRDefault="00FE2F78" w:rsidP="00FE2F78">
            <w:pPr>
              <w:spacing w:after="0"/>
              <w:jc w:val="left"/>
              <w:rPr>
                <w:rFonts w:cstheme="minorHAnsi"/>
                <w:color w:val="auto"/>
                <w:sz w:val="20"/>
                <w:szCs w:val="20"/>
                <w:lang w:eastAsia="cs-CZ"/>
              </w:rPr>
            </w:pPr>
          </w:p>
        </w:tc>
        <w:tc>
          <w:tcPr>
            <w:tcW w:w="3070" w:type="dxa"/>
            <w:tcBorders>
              <w:top w:val="single" w:sz="6" w:space="0" w:color="auto"/>
              <w:left w:val="single" w:sz="6" w:space="0" w:color="auto"/>
              <w:bottom w:val="single" w:sz="6" w:space="0" w:color="auto"/>
              <w:right w:val="single" w:sz="6" w:space="0" w:color="auto"/>
            </w:tcBorders>
            <w:shd w:val="clear" w:color="auto" w:fill="FFFFFF" w:themeFill="background1"/>
          </w:tcPr>
          <w:p w14:paraId="4698BA19" w14:textId="77777777" w:rsidR="00FE2F78" w:rsidRPr="00191B50" w:rsidRDefault="00FE2F78" w:rsidP="00FE2F78">
            <w:pPr>
              <w:spacing w:after="0"/>
              <w:jc w:val="left"/>
              <w:rPr>
                <w:rFonts w:cstheme="minorHAnsi"/>
                <w:color w:val="auto"/>
                <w:sz w:val="20"/>
                <w:szCs w:val="20"/>
                <w:lang w:eastAsia="cs-CZ"/>
              </w:rPr>
            </w:pPr>
            <w:r w:rsidRPr="00191B50">
              <w:rPr>
                <w:rFonts w:cstheme="minorHAnsi"/>
                <w:color w:val="auto"/>
                <w:sz w:val="20"/>
                <w:szCs w:val="20"/>
                <w:lang w:eastAsia="cs-CZ"/>
              </w:rPr>
              <w:t>A.3.3 </w:t>
            </w:r>
          </w:p>
          <w:p w14:paraId="204EC2F5" w14:textId="6C281B8F" w:rsidR="00FE2F78" w:rsidRPr="00191B50" w:rsidRDefault="00FE2F78" w:rsidP="00FE2F78">
            <w:pPr>
              <w:spacing w:after="0"/>
              <w:jc w:val="left"/>
              <w:rPr>
                <w:rFonts w:cstheme="minorHAnsi"/>
                <w:color w:val="auto"/>
                <w:sz w:val="20"/>
                <w:szCs w:val="20"/>
                <w:lang w:eastAsia="cs-CZ"/>
              </w:rPr>
            </w:pPr>
            <w:r w:rsidRPr="00191B50">
              <w:rPr>
                <w:rFonts w:cstheme="minorHAnsi"/>
                <w:color w:val="auto"/>
                <w:sz w:val="20"/>
                <w:szCs w:val="20"/>
                <w:lang w:eastAsia="cs-CZ"/>
              </w:rPr>
              <w:t>Zvyšování kompetencí pedagogických pracovníků v MŠ a dalších aktérů ke vzdělávání dětí z odlišného sociokulturního prostředí </w:t>
            </w:r>
          </w:p>
        </w:tc>
        <w:tc>
          <w:tcPr>
            <w:tcW w:w="4111" w:type="dxa"/>
            <w:tcBorders>
              <w:top w:val="single" w:sz="6" w:space="0" w:color="auto"/>
              <w:left w:val="single" w:sz="6" w:space="0" w:color="auto"/>
              <w:bottom w:val="single" w:sz="6" w:space="0" w:color="auto"/>
              <w:right w:val="single" w:sz="6" w:space="0" w:color="auto"/>
            </w:tcBorders>
            <w:shd w:val="clear" w:color="auto" w:fill="FFFFFF" w:themeFill="background1"/>
          </w:tcPr>
          <w:p w14:paraId="0899EA07" w14:textId="59B62BEB" w:rsidR="00FE2F78" w:rsidRPr="00FE2F78" w:rsidRDefault="00FE2F78" w:rsidP="00FE2F78">
            <w:pPr>
              <w:spacing w:after="0"/>
              <w:rPr>
                <w:rFonts w:cstheme="minorHAnsi"/>
                <w:color w:val="auto"/>
                <w:sz w:val="20"/>
                <w:szCs w:val="20"/>
                <w:lang w:eastAsia="cs-CZ"/>
              </w:rPr>
            </w:pPr>
            <w:r>
              <w:rPr>
                <w:rFonts w:cstheme="minorHAnsi"/>
                <w:color w:val="auto"/>
                <w:sz w:val="20"/>
                <w:szCs w:val="20"/>
                <w:lang w:eastAsia="cs-CZ"/>
              </w:rPr>
              <w:t>M</w:t>
            </w:r>
            <w:r w:rsidRPr="00191B50">
              <w:rPr>
                <w:rFonts w:cstheme="minorHAnsi"/>
                <w:color w:val="auto"/>
                <w:sz w:val="20"/>
                <w:szCs w:val="20"/>
                <w:lang w:eastAsia="cs-CZ"/>
              </w:rPr>
              <w:t>inimálně 500 proškolených pedagogických pracovníků v DVPP zaměřeného na vzdělávání dětí z odlišného sociokulturního prostředí</w:t>
            </w:r>
          </w:p>
        </w:tc>
        <w:tc>
          <w:tcPr>
            <w:tcW w:w="1276" w:type="dxa"/>
            <w:tcBorders>
              <w:top w:val="single" w:sz="6" w:space="0" w:color="auto"/>
              <w:left w:val="single" w:sz="6" w:space="0" w:color="auto"/>
              <w:bottom w:val="single" w:sz="6" w:space="0" w:color="auto"/>
              <w:right w:val="single" w:sz="6" w:space="0" w:color="auto"/>
            </w:tcBorders>
            <w:shd w:val="clear" w:color="auto" w:fill="FFFFFF" w:themeFill="background1"/>
          </w:tcPr>
          <w:p w14:paraId="3CBFB0A9" w14:textId="77777777" w:rsidR="00FE2F78" w:rsidRPr="00191B50" w:rsidRDefault="00FE2F78" w:rsidP="00FE2F78">
            <w:pPr>
              <w:spacing w:after="0"/>
              <w:jc w:val="left"/>
              <w:rPr>
                <w:rFonts w:cstheme="minorHAnsi"/>
                <w:color w:val="auto"/>
                <w:sz w:val="20"/>
                <w:szCs w:val="20"/>
                <w:lang w:eastAsia="cs-CZ"/>
              </w:rPr>
            </w:pPr>
            <w:r w:rsidRPr="00191B50">
              <w:rPr>
                <w:rFonts w:cstheme="minorHAnsi"/>
                <w:color w:val="auto"/>
                <w:sz w:val="20"/>
                <w:szCs w:val="20"/>
                <w:lang w:eastAsia="cs-CZ"/>
              </w:rPr>
              <w:t>Q4/2023 </w:t>
            </w:r>
          </w:p>
          <w:p w14:paraId="13B3CACA" w14:textId="20E91884" w:rsidR="00FE2F78" w:rsidRPr="00191B50" w:rsidRDefault="00FE2F78" w:rsidP="00FE2F7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FFFFFF" w:themeFill="background1"/>
          </w:tcPr>
          <w:p w14:paraId="73775C5B" w14:textId="295E409E" w:rsidR="00FE2F78" w:rsidRPr="00191B50" w:rsidRDefault="00FE2F78" w:rsidP="00FE2F78">
            <w:pPr>
              <w:spacing w:after="0"/>
              <w:jc w:val="left"/>
              <w:rPr>
                <w:rFonts w:cstheme="minorHAnsi"/>
                <w:color w:val="auto"/>
                <w:sz w:val="20"/>
                <w:szCs w:val="20"/>
                <w:lang w:eastAsia="cs-CZ"/>
              </w:rPr>
            </w:pPr>
            <w:r w:rsidRPr="00191B50">
              <w:rPr>
                <w:rFonts w:cstheme="minorHAnsi"/>
                <w:color w:val="auto"/>
                <w:sz w:val="20"/>
                <w:szCs w:val="20"/>
                <w:lang w:eastAsia="cs-CZ"/>
              </w:rPr>
              <w:t>Q3/2027 </w:t>
            </w:r>
          </w:p>
        </w:tc>
        <w:tc>
          <w:tcPr>
            <w:tcW w:w="1440" w:type="dxa"/>
            <w:tcBorders>
              <w:top w:val="single" w:sz="6" w:space="0" w:color="auto"/>
              <w:left w:val="single" w:sz="6" w:space="0" w:color="auto"/>
              <w:bottom w:val="single" w:sz="6" w:space="0" w:color="auto"/>
              <w:right w:val="single" w:sz="6" w:space="0" w:color="auto"/>
            </w:tcBorders>
            <w:shd w:val="clear" w:color="auto" w:fill="FFFFFF" w:themeFill="background1"/>
          </w:tcPr>
          <w:p w14:paraId="1FE1BDE0" w14:textId="77777777" w:rsidR="00FE2F78" w:rsidRPr="00191B50" w:rsidRDefault="00FE2F78" w:rsidP="00FE2F78">
            <w:pPr>
              <w:spacing w:after="0"/>
              <w:jc w:val="left"/>
              <w:rPr>
                <w:rFonts w:cstheme="minorHAnsi"/>
                <w:color w:val="auto"/>
                <w:sz w:val="20"/>
                <w:szCs w:val="20"/>
                <w:lang w:eastAsia="cs-CZ"/>
              </w:rPr>
            </w:pPr>
            <w:r>
              <w:rPr>
                <w:rFonts w:cstheme="minorHAnsi"/>
                <w:color w:val="auto"/>
                <w:sz w:val="20"/>
                <w:szCs w:val="20"/>
                <w:lang w:eastAsia="cs-CZ"/>
              </w:rPr>
              <w:t>S</w:t>
            </w:r>
            <w:r w:rsidRPr="00191B50">
              <w:rPr>
                <w:rFonts w:cstheme="minorHAnsi"/>
                <w:color w:val="auto"/>
                <w:sz w:val="20"/>
                <w:szCs w:val="20"/>
                <w:lang w:eastAsia="cs-CZ"/>
              </w:rPr>
              <w:t>tátní rozpočet</w:t>
            </w:r>
            <w:r>
              <w:rPr>
                <w:rFonts w:cstheme="minorHAnsi"/>
                <w:color w:val="auto"/>
                <w:sz w:val="20"/>
                <w:szCs w:val="20"/>
                <w:lang w:eastAsia="cs-CZ"/>
              </w:rPr>
              <w:t>,</w:t>
            </w:r>
          </w:p>
          <w:p w14:paraId="323DF100" w14:textId="77777777" w:rsidR="00FE2F78" w:rsidRPr="00191B50" w:rsidRDefault="00FE2F78" w:rsidP="00FE2F78">
            <w:pPr>
              <w:spacing w:after="0"/>
              <w:jc w:val="left"/>
              <w:rPr>
                <w:rFonts w:cstheme="minorHAnsi"/>
                <w:color w:val="auto"/>
                <w:sz w:val="20"/>
                <w:szCs w:val="20"/>
                <w:lang w:eastAsia="cs-CZ"/>
              </w:rPr>
            </w:pPr>
            <w:r>
              <w:rPr>
                <w:rFonts w:cstheme="minorHAnsi"/>
                <w:color w:val="auto"/>
                <w:sz w:val="20"/>
                <w:szCs w:val="20"/>
                <w:lang w:eastAsia="cs-CZ"/>
              </w:rPr>
              <w:t>F</w:t>
            </w:r>
            <w:r w:rsidRPr="00191B50">
              <w:rPr>
                <w:rFonts w:cstheme="minorHAnsi"/>
                <w:color w:val="auto"/>
                <w:sz w:val="20"/>
                <w:szCs w:val="20"/>
                <w:lang w:eastAsia="cs-CZ"/>
              </w:rPr>
              <w:t>ondy EU </w:t>
            </w:r>
            <w:r>
              <w:rPr>
                <w:rFonts w:cstheme="minorHAnsi"/>
                <w:color w:val="auto"/>
                <w:sz w:val="20"/>
                <w:szCs w:val="20"/>
                <w:lang w:eastAsia="cs-CZ"/>
              </w:rPr>
              <w:t>– NPO</w:t>
            </w:r>
          </w:p>
          <w:p w14:paraId="451EF902" w14:textId="0D535070" w:rsidR="00FE2F78" w:rsidRDefault="00FE2F78" w:rsidP="00FE2F7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FFFFFF" w:themeFill="background1"/>
          </w:tcPr>
          <w:p w14:paraId="50439592" w14:textId="50419E72" w:rsidR="00FE2F78" w:rsidRPr="00191B50" w:rsidRDefault="00FE2F78" w:rsidP="00FE2F78">
            <w:pPr>
              <w:spacing w:after="0"/>
              <w:jc w:val="left"/>
              <w:rPr>
                <w:rFonts w:cstheme="minorHAnsi"/>
                <w:color w:val="auto"/>
                <w:sz w:val="20"/>
                <w:szCs w:val="20"/>
                <w:lang w:eastAsia="cs-CZ"/>
              </w:rPr>
            </w:pPr>
            <w:r w:rsidRPr="00191B50">
              <w:rPr>
                <w:rFonts w:cstheme="minorHAnsi"/>
                <w:color w:val="auto"/>
                <w:sz w:val="20"/>
                <w:szCs w:val="20"/>
                <w:lang w:eastAsia="cs-CZ"/>
              </w:rPr>
              <w:t>NPI ČR </w:t>
            </w:r>
          </w:p>
        </w:tc>
      </w:tr>
      <w:tr w:rsidR="006843BB" w:rsidRPr="003F064B" w14:paraId="0FCFD1D2" w14:textId="77777777" w:rsidTr="00FE2F78">
        <w:trPr>
          <w:trHeight w:val="300"/>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1DD93769" w14:textId="77777777" w:rsidR="00FE2F78" w:rsidRPr="00191B50" w:rsidRDefault="00FE2F78" w:rsidP="00FE2F78">
            <w:pPr>
              <w:spacing w:after="0"/>
              <w:jc w:val="left"/>
              <w:rPr>
                <w:rFonts w:cstheme="minorHAnsi"/>
                <w:color w:val="auto"/>
                <w:sz w:val="20"/>
                <w:szCs w:val="20"/>
                <w:lang w:eastAsia="cs-CZ"/>
              </w:rPr>
            </w:pPr>
          </w:p>
        </w:tc>
        <w:tc>
          <w:tcPr>
            <w:tcW w:w="3070" w:type="dxa"/>
            <w:tcBorders>
              <w:top w:val="single" w:sz="6" w:space="0" w:color="auto"/>
              <w:left w:val="single" w:sz="6" w:space="0" w:color="auto"/>
              <w:bottom w:val="single" w:sz="4" w:space="0" w:color="auto"/>
              <w:right w:val="single" w:sz="6" w:space="0" w:color="auto"/>
            </w:tcBorders>
            <w:shd w:val="clear" w:color="auto" w:fill="FFFFFF" w:themeFill="background1"/>
            <w:hideMark/>
          </w:tcPr>
          <w:p w14:paraId="312F8539" w14:textId="7F127BDF" w:rsidR="00FE2F78" w:rsidRPr="00532294" w:rsidRDefault="00FE2F78" w:rsidP="00FE2F78">
            <w:pPr>
              <w:spacing w:after="0"/>
              <w:jc w:val="left"/>
              <w:rPr>
                <w:rFonts w:cstheme="minorHAnsi"/>
                <w:color w:val="auto"/>
                <w:sz w:val="20"/>
                <w:szCs w:val="20"/>
                <w:lang w:eastAsia="cs-CZ"/>
              </w:rPr>
            </w:pPr>
            <w:r w:rsidRPr="00532294">
              <w:rPr>
                <w:rFonts w:cstheme="minorHAnsi"/>
                <w:color w:val="auto"/>
                <w:sz w:val="20"/>
                <w:szCs w:val="20"/>
                <w:lang w:eastAsia="cs-CZ"/>
              </w:rPr>
              <w:t>A.3.4 </w:t>
            </w:r>
          </w:p>
          <w:p w14:paraId="090C7DE7" w14:textId="77531CB2" w:rsidR="00FE2F78" w:rsidRPr="00532294" w:rsidRDefault="00FE2F78" w:rsidP="00FE2F78">
            <w:pPr>
              <w:spacing w:after="0"/>
              <w:jc w:val="left"/>
              <w:rPr>
                <w:rFonts w:cstheme="minorHAnsi"/>
                <w:color w:val="auto"/>
                <w:sz w:val="20"/>
                <w:szCs w:val="20"/>
                <w:lang w:eastAsia="cs-CZ"/>
              </w:rPr>
            </w:pPr>
            <w:r w:rsidRPr="00532294">
              <w:rPr>
                <w:rFonts w:cstheme="minorHAnsi"/>
                <w:color w:val="auto"/>
                <w:sz w:val="20"/>
                <w:szCs w:val="20"/>
                <w:lang w:eastAsia="cs-CZ"/>
              </w:rPr>
              <w:t>Zpřísnění legislativních kritérií, za kterých bude možný odklad školní docházky</w:t>
            </w:r>
          </w:p>
        </w:tc>
        <w:tc>
          <w:tcPr>
            <w:tcW w:w="4111" w:type="dxa"/>
            <w:tcBorders>
              <w:top w:val="single" w:sz="6" w:space="0" w:color="auto"/>
              <w:left w:val="single" w:sz="6" w:space="0" w:color="auto"/>
              <w:bottom w:val="single" w:sz="4" w:space="0" w:color="auto"/>
              <w:right w:val="single" w:sz="6" w:space="0" w:color="auto"/>
            </w:tcBorders>
            <w:shd w:val="clear" w:color="auto" w:fill="FFFFFF" w:themeFill="background1"/>
            <w:hideMark/>
          </w:tcPr>
          <w:p w14:paraId="185AFB81" w14:textId="2C5A23EA" w:rsidR="00FE2F78" w:rsidRPr="00532294" w:rsidRDefault="00FE2F78" w:rsidP="00FE2F78">
            <w:pPr>
              <w:spacing w:after="0"/>
              <w:jc w:val="left"/>
              <w:rPr>
                <w:rFonts w:cstheme="minorHAnsi"/>
                <w:color w:val="auto"/>
                <w:sz w:val="20"/>
                <w:szCs w:val="20"/>
                <w:lang w:eastAsia="cs-CZ"/>
              </w:rPr>
            </w:pPr>
            <w:r w:rsidRPr="00697879">
              <w:rPr>
                <w:color w:val="auto"/>
                <w:sz w:val="20"/>
                <w:szCs w:val="20"/>
                <w:lang w:eastAsia="cs-CZ"/>
              </w:rPr>
              <w:t>Novela školského zákona (s odloženou účinností)</w:t>
            </w:r>
          </w:p>
        </w:tc>
        <w:tc>
          <w:tcPr>
            <w:tcW w:w="1276" w:type="dxa"/>
            <w:tcBorders>
              <w:top w:val="single" w:sz="6" w:space="0" w:color="auto"/>
              <w:left w:val="single" w:sz="6" w:space="0" w:color="auto"/>
              <w:bottom w:val="single" w:sz="4" w:space="0" w:color="auto"/>
              <w:right w:val="single" w:sz="6" w:space="0" w:color="auto"/>
            </w:tcBorders>
            <w:shd w:val="clear" w:color="auto" w:fill="FFFFFF" w:themeFill="background1"/>
            <w:hideMark/>
          </w:tcPr>
          <w:p w14:paraId="352E4A48" w14:textId="4EA1CCEA" w:rsidR="00FE2F78" w:rsidRPr="00532294" w:rsidRDefault="00FE2F78" w:rsidP="00FE2F78">
            <w:pPr>
              <w:spacing w:after="0"/>
              <w:jc w:val="left"/>
              <w:rPr>
                <w:rFonts w:cstheme="minorHAnsi"/>
                <w:color w:val="auto"/>
                <w:sz w:val="20"/>
                <w:szCs w:val="20"/>
                <w:lang w:eastAsia="cs-CZ"/>
              </w:rPr>
            </w:pPr>
            <w:r w:rsidRPr="00532294">
              <w:rPr>
                <w:rFonts w:cstheme="minorHAnsi"/>
                <w:color w:val="auto"/>
                <w:sz w:val="20"/>
                <w:szCs w:val="20"/>
                <w:lang w:eastAsia="cs-CZ"/>
              </w:rPr>
              <w:t>Q4/2023</w:t>
            </w:r>
          </w:p>
          <w:p w14:paraId="756F35FD" w14:textId="6026378F" w:rsidR="00FE2F78" w:rsidRPr="00532294" w:rsidRDefault="00FE2F78" w:rsidP="00FE2F78">
            <w:pPr>
              <w:spacing w:after="0"/>
              <w:jc w:val="left"/>
              <w:rPr>
                <w:rFonts w:cstheme="minorHAnsi"/>
                <w:color w:val="auto"/>
                <w:sz w:val="20"/>
                <w:szCs w:val="20"/>
                <w:lang w:eastAsia="cs-CZ"/>
              </w:rPr>
            </w:pPr>
            <w:r w:rsidRPr="00532294">
              <w:rPr>
                <w:rFonts w:cstheme="minorHAnsi"/>
                <w:color w:val="auto"/>
                <w:sz w:val="20"/>
                <w:szCs w:val="20"/>
                <w:lang w:eastAsia="cs-CZ"/>
              </w:rPr>
              <w:t> </w:t>
            </w:r>
          </w:p>
          <w:p w14:paraId="4677189B" w14:textId="77777777" w:rsidR="00FE2F78" w:rsidRPr="00532294" w:rsidRDefault="00FE2F78" w:rsidP="00FE2F78">
            <w:pPr>
              <w:spacing w:after="0"/>
              <w:jc w:val="left"/>
              <w:rPr>
                <w:rFonts w:cstheme="minorHAnsi"/>
                <w:color w:val="auto"/>
                <w:sz w:val="20"/>
                <w:szCs w:val="20"/>
                <w:lang w:eastAsia="cs-CZ"/>
              </w:rPr>
            </w:pPr>
            <w:r w:rsidRPr="00532294">
              <w:rPr>
                <w:rFonts w:cstheme="minorHAnsi"/>
                <w:color w:val="auto"/>
                <w:sz w:val="20"/>
                <w:szCs w:val="20"/>
                <w:lang w:eastAsia="cs-CZ"/>
              </w:rPr>
              <w:t> </w:t>
            </w:r>
          </w:p>
        </w:tc>
        <w:tc>
          <w:tcPr>
            <w:tcW w:w="1440" w:type="dxa"/>
            <w:tcBorders>
              <w:top w:val="single" w:sz="6" w:space="0" w:color="auto"/>
              <w:left w:val="single" w:sz="6" w:space="0" w:color="auto"/>
              <w:bottom w:val="single" w:sz="4" w:space="0" w:color="auto"/>
              <w:right w:val="single" w:sz="6" w:space="0" w:color="auto"/>
            </w:tcBorders>
            <w:shd w:val="clear" w:color="auto" w:fill="FFFFFF" w:themeFill="background1"/>
            <w:hideMark/>
          </w:tcPr>
          <w:p w14:paraId="61F7C926" w14:textId="77777777" w:rsidR="00FE2F78" w:rsidRPr="00532294" w:rsidRDefault="00FE2F78" w:rsidP="00FE2F78">
            <w:pPr>
              <w:spacing w:after="0"/>
              <w:jc w:val="left"/>
              <w:rPr>
                <w:rFonts w:cstheme="minorHAnsi"/>
                <w:color w:val="auto"/>
                <w:sz w:val="20"/>
                <w:szCs w:val="20"/>
                <w:lang w:eastAsia="cs-CZ"/>
              </w:rPr>
            </w:pPr>
            <w:r w:rsidRPr="00532294">
              <w:rPr>
                <w:rFonts w:cstheme="minorHAnsi"/>
                <w:color w:val="auto"/>
                <w:sz w:val="20"/>
                <w:szCs w:val="20"/>
                <w:lang w:eastAsia="cs-CZ"/>
              </w:rPr>
              <w:t>Q3/2027 </w:t>
            </w:r>
          </w:p>
        </w:tc>
        <w:tc>
          <w:tcPr>
            <w:tcW w:w="1440" w:type="dxa"/>
            <w:tcBorders>
              <w:top w:val="single" w:sz="6" w:space="0" w:color="auto"/>
              <w:left w:val="single" w:sz="6" w:space="0" w:color="auto"/>
              <w:bottom w:val="single" w:sz="4" w:space="0" w:color="auto"/>
              <w:right w:val="single" w:sz="6" w:space="0" w:color="auto"/>
            </w:tcBorders>
            <w:shd w:val="clear" w:color="auto" w:fill="FFFFFF" w:themeFill="background1"/>
            <w:hideMark/>
          </w:tcPr>
          <w:p w14:paraId="342BC4F9" w14:textId="77777777" w:rsidR="00FE2F78" w:rsidRPr="00532294" w:rsidRDefault="00FE2F78" w:rsidP="00FE2F78">
            <w:pPr>
              <w:spacing w:after="0"/>
              <w:jc w:val="left"/>
              <w:rPr>
                <w:rFonts w:cstheme="minorHAnsi"/>
                <w:color w:val="auto"/>
                <w:sz w:val="20"/>
                <w:szCs w:val="20"/>
                <w:lang w:eastAsia="cs-CZ"/>
              </w:rPr>
            </w:pPr>
            <w:r w:rsidRPr="00532294">
              <w:rPr>
                <w:rFonts w:cstheme="minorHAnsi"/>
                <w:color w:val="auto"/>
                <w:sz w:val="20"/>
                <w:szCs w:val="20"/>
                <w:lang w:eastAsia="cs-CZ"/>
              </w:rPr>
              <w:t>Státní rozpočet </w:t>
            </w:r>
          </w:p>
          <w:p w14:paraId="06755916" w14:textId="65158FBF" w:rsidR="00FE2F78" w:rsidRPr="00532294" w:rsidRDefault="00FE2F78" w:rsidP="00FE2F78">
            <w:pPr>
              <w:spacing w:after="0"/>
              <w:jc w:val="left"/>
              <w:rPr>
                <w:rFonts w:cstheme="minorHAnsi"/>
                <w:color w:val="auto"/>
                <w:sz w:val="20"/>
                <w:szCs w:val="20"/>
                <w:lang w:eastAsia="cs-CZ"/>
              </w:rPr>
            </w:pPr>
          </w:p>
          <w:p w14:paraId="5EE7604E" w14:textId="77777777" w:rsidR="00FE2F78" w:rsidRPr="00532294" w:rsidRDefault="00FE2F78" w:rsidP="00FE2F78">
            <w:pPr>
              <w:spacing w:after="0"/>
              <w:jc w:val="left"/>
              <w:rPr>
                <w:rFonts w:cstheme="minorHAnsi"/>
                <w:color w:val="auto"/>
                <w:sz w:val="20"/>
                <w:szCs w:val="20"/>
                <w:lang w:eastAsia="cs-CZ"/>
              </w:rPr>
            </w:pPr>
            <w:r w:rsidRPr="00532294">
              <w:rPr>
                <w:rFonts w:cstheme="minorHAnsi"/>
                <w:color w:val="auto"/>
                <w:sz w:val="20"/>
                <w:szCs w:val="20"/>
                <w:lang w:eastAsia="cs-CZ"/>
              </w:rPr>
              <w:t> </w:t>
            </w:r>
          </w:p>
        </w:tc>
        <w:tc>
          <w:tcPr>
            <w:tcW w:w="1440" w:type="dxa"/>
            <w:tcBorders>
              <w:top w:val="single" w:sz="6" w:space="0" w:color="auto"/>
              <w:left w:val="single" w:sz="6" w:space="0" w:color="auto"/>
              <w:bottom w:val="single" w:sz="4" w:space="0" w:color="auto"/>
              <w:right w:val="single" w:sz="6" w:space="0" w:color="auto"/>
            </w:tcBorders>
            <w:shd w:val="clear" w:color="auto" w:fill="FFFFFF" w:themeFill="background1"/>
            <w:hideMark/>
          </w:tcPr>
          <w:p w14:paraId="6D667CD4" w14:textId="6433D841" w:rsidR="00FE2F78" w:rsidRPr="00532294" w:rsidRDefault="00FE2F78" w:rsidP="00FE2F78">
            <w:pPr>
              <w:spacing w:after="0"/>
              <w:jc w:val="left"/>
              <w:rPr>
                <w:rFonts w:cstheme="minorHAnsi"/>
                <w:color w:val="auto"/>
                <w:sz w:val="20"/>
                <w:szCs w:val="20"/>
                <w:lang w:eastAsia="cs-CZ"/>
              </w:rPr>
            </w:pPr>
          </w:p>
        </w:tc>
      </w:tr>
    </w:tbl>
    <w:p w14:paraId="57F01467" w14:textId="77777777" w:rsidR="003F064B" w:rsidRDefault="003F064B" w:rsidP="00A94088">
      <w:pPr>
        <w:sectPr w:rsidR="003F064B" w:rsidSect="003F064B">
          <w:headerReference w:type="first" r:id="rId42"/>
          <w:pgSz w:w="16838" w:h="11906" w:orient="landscape"/>
          <w:pgMar w:top="1417" w:right="1417" w:bottom="1417" w:left="851" w:header="708" w:footer="140" w:gutter="0"/>
          <w:cols w:space="708"/>
          <w:titlePg/>
          <w:docGrid w:linePitch="360"/>
        </w:sectPr>
      </w:pPr>
    </w:p>
    <w:p w14:paraId="6BD0FC57" w14:textId="71CCB262" w:rsidR="000A3D03" w:rsidRPr="00F336AF" w:rsidRDefault="000A3D03" w:rsidP="003F064B">
      <w:pPr>
        <w:pStyle w:val="Nadpis1"/>
        <w:numPr>
          <w:ilvl w:val="0"/>
          <w:numId w:val="0"/>
        </w:numPr>
        <w:ind w:left="432" w:hanging="432"/>
        <w:rPr>
          <w:sz w:val="18"/>
          <w:szCs w:val="18"/>
        </w:rPr>
      </w:pPr>
      <w:bookmarkStart w:id="157" w:name="_Toc147160213"/>
      <w:bookmarkStart w:id="158" w:name="_Toc132722161"/>
      <w:bookmarkEnd w:id="156"/>
      <w:r w:rsidRPr="00F336AF">
        <w:lastRenderedPageBreak/>
        <w:t>B. Moderní základní vzdělávání pro 21.</w:t>
      </w:r>
      <w:r w:rsidR="009D19AF">
        <w:t xml:space="preserve"> </w:t>
      </w:r>
      <w:r w:rsidRPr="00F336AF">
        <w:t>století</w:t>
      </w:r>
      <w:bookmarkEnd w:id="157"/>
      <w:bookmarkEnd w:id="158"/>
      <w:r w:rsidRPr="00F336AF">
        <w:rPr>
          <w:b/>
          <w:bCs/>
        </w:rPr>
        <w:t> </w:t>
      </w:r>
      <w:r w:rsidRPr="00F336AF">
        <w:t> </w:t>
      </w:r>
    </w:p>
    <w:p w14:paraId="1A51EF2B" w14:textId="029A8E3C" w:rsidR="00EA26E5" w:rsidRPr="001061FF" w:rsidRDefault="00193164" w:rsidP="001061FF">
      <w:pPr>
        <w:rPr>
          <w:color w:val="auto"/>
          <w:lang w:eastAsia="cs-CZ"/>
        </w:rPr>
      </w:pPr>
      <w:r w:rsidRPr="001061FF">
        <w:rPr>
          <w:color w:val="auto"/>
          <w:lang w:eastAsia="cs-CZ"/>
        </w:rPr>
        <w:t xml:space="preserve">Základní vzdělávání zahrnuje </w:t>
      </w:r>
      <w:r w:rsidR="00AE7A61">
        <w:rPr>
          <w:color w:val="auto"/>
          <w:lang w:eastAsia="cs-CZ"/>
        </w:rPr>
        <w:t xml:space="preserve">v současné době </w:t>
      </w:r>
      <w:r w:rsidRPr="001061FF">
        <w:rPr>
          <w:color w:val="auto"/>
          <w:lang w:eastAsia="cs-CZ"/>
        </w:rPr>
        <w:t>primární a nižší sekundární vzdělávání</w:t>
      </w:r>
      <w:r w:rsidR="00AE7A61">
        <w:rPr>
          <w:color w:val="auto"/>
          <w:lang w:eastAsia="cs-CZ"/>
        </w:rPr>
        <w:t xml:space="preserve"> (</w:t>
      </w:r>
      <w:r w:rsidR="00517AC1">
        <w:rPr>
          <w:color w:val="auto"/>
          <w:lang w:eastAsia="cs-CZ"/>
        </w:rPr>
        <w:t>první a druhý stupeň)</w:t>
      </w:r>
      <w:r w:rsidRPr="001061FF">
        <w:rPr>
          <w:color w:val="auto"/>
          <w:lang w:eastAsia="cs-CZ"/>
        </w:rPr>
        <w:t xml:space="preserve"> </w:t>
      </w:r>
      <w:r w:rsidR="002E77F1">
        <w:rPr>
          <w:color w:val="auto"/>
          <w:lang w:eastAsia="cs-CZ"/>
        </w:rPr>
        <w:t xml:space="preserve">po dobu </w:t>
      </w:r>
      <w:r w:rsidRPr="001061FF">
        <w:rPr>
          <w:color w:val="auto"/>
          <w:lang w:eastAsia="cs-CZ"/>
        </w:rPr>
        <w:t>povinné školní docházky.</w:t>
      </w:r>
      <w:r w:rsidR="00D27F81" w:rsidRPr="001061FF">
        <w:rPr>
          <w:color w:val="auto"/>
          <w:lang w:eastAsia="cs-CZ"/>
        </w:rPr>
        <w:t xml:space="preserve"> </w:t>
      </w:r>
      <w:r w:rsidR="00CE12B6">
        <w:rPr>
          <w:color w:val="auto"/>
          <w:lang w:eastAsia="cs-CZ"/>
        </w:rPr>
        <w:t>V souvislos</w:t>
      </w:r>
      <w:r w:rsidR="0053752A">
        <w:rPr>
          <w:color w:val="auto"/>
          <w:lang w:eastAsia="cs-CZ"/>
        </w:rPr>
        <w:t>t</w:t>
      </w:r>
      <w:r w:rsidR="00CE12B6">
        <w:rPr>
          <w:color w:val="auto"/>
          <w:lang w:eastAsia="cs-CZ"/>
        </w:rPr>
        <w:t>i s</w:t>
      </w:r>
      <w:r w:rsidR="0053752A">
        <w:rPr>
          <w:color w:val="auto"/>
          <w:lang w:eastAsia="cs-CZ"/>
        </w:rPr>
        <w:t xml:space="preserve"> revizí </w:t>
      </w:r>
      <w:r w:rsidR="00EA26E5" w:rsidRPr="001061FF">
        <w:rPr>
          <w:color w:val="auto"/>
          <w:lang w:eastAsia="cs-CZ"/>
        </w:rPr>
        <w:t xml:space="preserve">kurikula </w:t>
      </w:r>
      <w:r w:rsidR="000B5F4C">
        <w:rPr>
          <w:color w:val="auto"/>
          <w:lang w:eastAsia="cs-CZ"/>
        </w:rPr>
        <w:t xml:space="preserve">a modernizací obsahu vzdělávání </w:t>
      </w:r>
      <w:r w:rsidR="00EA26E5" w:rsidRPr="001061FF">
        <w:rPr>
          <w:color w:val="auto"/>
          <w:lang w:eastAsia="cs-CZ"/>
        </w:rPr>
        <w:t>je třeba připravit a dostatečně podpořit</w:t>
      </w:r>
      <w:r w:rsidR="00D27F81" w:rsidRPr="001061FF">
        <w:rPr>
          <w:color w:val="auto"/>
          <w:lang w:eastAsia="cs-CZ"/>
        </w:rPr>
        <w:t xml:space="preserve"> </w:t>
      </w:r>
      <w:r w:rsidR="00EA26E5" w:rsidRPr="001061FF">
        <w:rPr>
          <w:color w:val="auto"/>
          <w:lang w:eastAsia="cs-CZ"/>
        </w:rPr>
        <w:t xml:space="preserve">školy, </w:t>
      </w:r>
      <w:r w:rsidR="000B5F4C">
        <w:rPr>
          <w:color w:val="auto"/>
          <w:lang w:eastAsia="cs-CZ"/>
        </w:rPr>
        <w:t xml:space="preserve">neboť </w:t>
      </w:r>
      <w:r w:rsidR="002B5F1A">
        <w:rPr>
          <w:color w:val="auto"/>
          <w:lang w:eastAsia="cs-CZ"/>
        </w:rPr>
        <w:t>pro většinu z nich bude nezbytn</w:t>
      </w:r>
      <w:r w:rsidR="008E7B6F">
        <w:rPr>
          <w:color w:val="auto"/>
          <w:lang w:eastAsia="cs-CZ"/>
        </w:rPr>
        <w:t>á</w:t>
      </w:r>
      <w:r w:rsidR="002B5F1A">
        <w:rPr>
          <w:color w:val="auto"/>
          <w:lang w:eastAsia="cs-CZ"/>
        </w:rPr>
        <w:t xml:space="preserve"> </w:t>
      </w:r>
      <w:r w:rsidR="00EA26E5" w:rsidRPr="001061FF">
        <w:rPr>
          <w:color w:val="auto"/>
          <w:lang w:eastAsia="cs-CZ"/>
        </w:rPr>
        <w:t>transformace stávajícího</w:t>
      </w:r>
      <w:r w:rsidR="00D27F81" w:rsidRPr="001061FF">
        <w:rPr>
          <w:color w:val="auto"/>
          <w:lang w:eastAsia="cs-CZ"/>
        </w:rPr>
        <w:t xml:space="preserve"> </w:t>
      </w:r>
      <w:r w:rsidR="00EA26E5" w:rsidRPr="001061FF">
        <w:rPr>
          <w:color w:val="auto"/>
          <w:lang w:eastAsia="cs-CZ"/>
        </w:rPr>
        <w:t>způsobu výuky. Je třeba</w:t>
      </w:r>
      <w:r w:rsidR="00C13E66" w:rsidRPr="001061FF">
        <w:rPr>
          <w:color w:val="auto"/>
          <w:lang w:eastAsia="cs-CZ"/>
        </w:rPr>
        <w:t xml:space="preserve">, aby si </w:t>
      </w:r>
      <w:r w:rsidR="00EA3B64">
        <w:rPr>
          <w:color w:val="auto"/>
          <w:lang w:eastAsia="cs-CZ"/>
        </w:rPr>
        <w:t xml:space="preserve">pedagogové </w:t>
      </w:r>
      <w:r w:rsidR="00C13E66" w:rsidRPr="001061FF">
        <w:rPr>
          <w:color w:val="auto"/>
          <w:lang w:eastAsia="cs-CZ"/>
        </w:rPr>
        <w:t>osvojil</w:t>
      </w:r>
      <w:r w:rsidR="00EA3B64">
        <w:rPr>
          <w:color w:val="auto"/>
          <w:lang w:eastAsia="cs-CZ"/>
        </w:rPr>
        <w:t>i</w:t>
      </w:r>
      <w:r w:rsidR="00C13E66" w:rsidRPr="001061FF">
        <w:rPr>
          <w:color w:val="auto"/>
          <w:lang w:eastAsia="cs-CZ"/>
        </w:rPr>
        <w:t xml:space="preserve"> </w:t>
      </w:r>
      <w:r w:rsidR="00EA26E5" w:rsidRPr="001061FF">
        <w:rPr>
          <w:color w:val="auto"/>
          <w:lang w:eastAsia="cs-CZ"/>
        </w:rPr>
        <w:t xml:space="preserve">přístup </w:t>
      </w:r>
      <w:r w:rsidR="00EA3B64">
        <w:rPr>
          <w:color w:val="auto"/>
          <w:lang w:eastAsia="cs-CZ"/>
        </w:rPr>
        <w:t xml:space="preserve">důsledně </w:t>
      </w:r>
      <w:r w:rsidR="00EA26E5" w:rsidRPr="001061FF">
        <w:rPr>
          <w:color w:val="auto"/>
          <w:lang w:eastAsia="cs-CZ"/>
        </w:rPr>
        <w:t>orientovaný na klíčové kompetence</w:t>
      </w:r>
      <w:r w:rsidR="00400D2E">
        <w:rPr>
          <w:color w:val="auto"/>
          <w:lang w:eastAsia="cs-CZ"/>
        </w:rPr>
        <w:t xml:space="preserve"> a </w:t>
      </w:r>
      <w:r w:rsidR="00EA3B64">
        <w:rPr>
          <w:color w:val="auto"/>
          <w:lang w:eastAsia="cs-CZ"/>
        </w:rPr>
        <w:t xml:space="preserve">školy se staly </w:t>
      </w:r>
      <w:r w:rsidR="001061FF" w:rsidRPr="001061FF">
        <w:rPr>
          <w:color w:val="auto"/>
          <w:lang w:eastAsia="cs-CZ"/>
        </w:rPr>
        <w:t>místem reagujícím na technologické a společenské změny spojené s globálními trendy,</w:t>
      </w:r>
      <w:r w:rsidR="001061FF">
        <w:rPr>
          <w:color w:val="auto"/>
          <w:lang w:eastAsia="cs-CZ"/>
        </w:rPr>
        <w:t xml:space="preserve"> </w:t>
      </w:r>
      <w:r w:rsidR="001061FF" w:rsidRPr="001061FF">
        <w:rPr>
          <w:color w:val="auto"/>
          <w:lang w:eastAsia="cs-CZ"/>
        </w:rPr>
        <w:t>konceptem čtvrté průmyslové revoluce a zohledňujícím požadavky na udržitelný rozvoj.</w:t>
      </w:r>
    </w:p>
    <w:p w14:paraId="45979DD7" w14:textId="4DCCC490" w:rsidR="000A3D03" w:rsidRPr="007C0D5A" w:rsidRDefault="000A3D03" w:rsidP="00A94088">
      <w:pPr>
        <w:rPr>
          <w:b/>
          <w:bCs/>
          <w:sz w:val="18"/>
          <w:szCs w:val="18"/>
          <w:lang w:eastAsia="cs-CZ"/>
        </w:rPr>
      </w:pPr>
      <w:r w:rsidRPr="000A3D03">
        <w:rPr>
          <w:lang w:eastAsia="cs-CZ"/>
        </w:rPr>
        <w:t> </w:t>
      </w:r>
      <w:r w:rsidRPr="007C0D5A">
        <w:rPr>
          <w:b/>
          <w:bCs/>
          <w:lang w:eastAsia="cs-CZ"/>
        </w:rPr>
        <w:t>Popis cíle </w:t>
      </w:r>
    </w:p>
    <w:p w14:paraId="648F2210" w14:textId="756D0961" w:rsidR="000A3D03" w:rsidRPr="007C0D5A" w:rsidRDefault="000A3D03" w:rsidP="007C0D5A">
      <w:pPr>
        <w:rPr>
          <w:color w:val="auto"/>
          <w:sz w:val="18"/>
          <w:szCs w:val="18"/>
          <w:lang w:eastAsia="cs-CZ"/>
        </w:rPr>
      </w:pPr>
      <w:r w:rsidRPr="000A3D03">
        <w:rPr>
          <w:lang w:eastAsia="cs-CZ"/>
        </w:rPr>
        <w:t>Priorita se zaměřuje na naplnění prvního cíle Strategie 2030+, kterým je zaměřit vzdělávání více na získávání kompetencí pro aktivní občanský, profesní i osobní život</w:t>
      </w:r>
      <w:r w:rsidR="00AA3427">
        <w:rPr>
          <w:lang w:eastAsia="cs-CZ"/>
        </w:rPr>
        <w:t>,</w:t>
      </w:r>
      <w:r w:rsidRPr="000A3D03">
        <w:rPr>
          <w:lang w:eastAsia="cs-CZ"/>
        </w:rPr>
        <w:t xml:space="preserve"> a strategickou linii 1 Proměna obsahu, </w:t>
      </w:r>
      <w:r w:rsidRPr="007C0D5A">
        <w:rPr>
          <w:color w:val="auto"/>
          <w:lang w:eastAsia="cs-CZ"/>
        </w:rPr>
        <w:t>způsobů a hodnocení vzdělávání. </w:t>
      </w:r>
    </w:p>
    <w:p w14:paraId="621A9B4C" w14:textId="7DBD5B61" w:rsidR="000A3D03" w:rsidRPr="007C0D5A" w:rsidRDefault="000A3D03" w:rsidP="007C0D5A">
      <w:pPr>
        <w:rPr>
          <w:color w:val="auto"/>
          <w:sz w:val="18"/>
          <w:szCs w:val="18"/>
          <w:lang w:eastAsia="cs-CZ"/>
        </w:rPr>
      </w:pPr>
      <w:r w:rsidRPr="007C0D5A">
        <w:rPr>
          <w:color w:val="auto"/>
          <w:lang w:eastAsia="cs-CZ"/>
        </w:rPr>
        <w:t>Cílem priority je přispět ke změně vzdělávacího obsahu tak, abychom lépe pomáhali žákům připravit se na zrychlující se změny světa především v oblasti sociální, technologické a enviro</w:t>
      </w:r>
      <w:r w:rsidR="00AA3427">
        <w:rPr>
          <w:color w:val="auto"/>
          <w:lang w:eastAsia="cs-CZ"/>
        </w:rPr>
        <w:t>n</w:t>
      </w:r>
      <w:r w:rsidRPr="007C0D5A">
        <w:rPr>
          <w:color w:val="auto"/>
          <w:lang w:eastAsia="cs-CZ"/>
        </w:rPr>
        <w:t>mentální, aby mohli aktivně a odpovědně tvořit udržitelnou budoucnost. </w:t>
      </w:r>
    </w:p>
    <w:p w14:paraId="31C4AA7F" w14:textId="7BFBE4EC" w:rsidR="000A3D03" w:rsidRPr="007C0D5A" w:rsidRDefault="000A3D03" w:rsidP="007C0D5A">
      <w:pPr>
        <w:rPr>
          <w:color w:val="auto"/>
          <w:sz w:val="18"/>
          <w:szCs w:val="18"/>
          <w:lang w:eastAsia="cs-CZ"/>
        </w:rPr>
      </w:pPr>
      <w:r w:rsidRPr="007C0D5A">
        <w:rPr>
          <w:color w:val="auto"/>
          <w:lang w:eastAsia="cs-CZ"/>
        </w:rPr>
        <w:t>Podpoříme také spolupráci školních týmů</w:t>
      </w:r>
      <w:r w:rsidR="00AA3427">
        <w:rPr>
          <w:color w:val="auto"/>
          <w:lang w:eastAsia="cs-CZ"/>
        </w:rPr>
        <w:t xml:space="preserve"> a</w:t>
      </w:r>
      <w:r w:rsidRPr="007C0D5A">
        <w:rPr>
          <w:color w:val="auto"/>
          <w:lang w:eastAsia="cs-CZ"/>
        </w:rPr>
        <w:t xml:space="preserve"> škol navzájem včetně spolupráce škol i s dalšími vzdělávacími institucemi a profesní rozvoj učitelů tak, aby svou praxi zaměřili více na klíčové kompetence a</w:t>
      </w:r>
      <w:r w:rsidR="00E40297">
        <w:rPr>
          <w:color w:val="auto"/>
          <w:lang w:eastAsia="cs-CZ"/>
        </w:rPr>
        <w:t> </w:t>
      </w:r>
      <w:r w:rsidRPr="007C0D5A">
        <w:rPr>
          <w:color w:val="auto"/>
          <w:lang w:eastAsia="cs-CZ"/>
        </w:rPr>
        <w:t>gramotnosti žáků a uměli lépe pracovat s aktualizovaným vzdělávacím obsahem, používali moderní metody a formy vzdělávání k rozvoji individuálního vzdělávacího potenciálu každého žáka. </w:t>
      </w:r>
    </w:p>
    <w:p w14:paraId="49F09853" w14:textId="6370C251" w:rsidR="000A3D03" w:rsidRPr="007C0D5A" w:rsidRDefault="000A3D03" w:rsidP="00A94088">
      <w:pPr>
        <w:rPr>
          <w:b/>
          <w:bCs/>
          <w:sz w:val="18"/>
          <w:szCs w:val="18"/>
          <w:lang w:eastAsia="cs-CZ"/>
        </w:rPr>
      </w:pPr>
      <w:r w:rsidRPr="007C0D5A">
        <w:rPr>
          <w:b/>
          <w:bCs/>
          <w:lang w:eastAsia="cs-CZ"/>
        </w:rPr>
        <w:t>Zdůvodnění potřebnosti </w:t>
      </w:r>
    </w:p>
    <w:p w14:paraId="2E107328" w14:textId="0B758C39" w:rsidR="000A3D03" w:rsidRPr="007C0D5A" w:rsidRDefault="000A3D03" w:rsidP="00A94088">
      <w:pPr>
        <w:rPr>
          <w:color w:val="auto"/>
          <w:sz w:val="18"/>
          <w:szCs w:val="18"/>
          <w:lang w:eastAsia="cs-CZ"/>
        </w:rPr>
      </w:pPr>
      <w:r w:rsidRPr="007C0D5A">
        <w:rPr>
          <w:color w:val="auto"/>
          <w:lang w:eastAsia="cs-CZ"/>
        </w:rPr>
        <w:t>Současná společnost čelí celé řadě výzev, které souvisí mimo jiné i s radikálním pokrokem v rozvoji nových technologií. Obsah vzdělávání však na tyto výzvy reaguje s určitým zpožděním, takže dochází k</w:t>
      </w:r>
      <w:r w:rsidR="00E40297">
        <w:rPr>
          <w:color w:val="auto"/>
          <w:lang w:eastAsia="cs-CZ"/>
        </w:rPr>
        <w:t> </w:t>
      </w:r>
      <w:r w:rsidRPr="007C0D5A">
        <w:rPr>
          <w:color w:val="auto"/>
          <w:lang w:eastAsia="cs-CZ"/>
        </w:rPr>
        <w:t>tomu, že se více učíme o minulosti než pro současnost a už jen zřídka pro budoucnost. </w:t>
      </w:r>
    </w:p>
    <w:p w14:paraId="481E988D" w14:textId="098A24C1" w:rsidR="000A3D03" w:rsidRPr="000A3D03" w:rsidRDefault="000A3D03" w:rsidP="00A94088">
      <w:pPr>
        <w:rPr>
          <w:sz w:val="18"/>
          <w:szCs w:val="18"/>
          <w:lang w:eastAsia="cs-CZ"/>
        </w:rPr>
      </w:pPr>
      <w:r w:rsidRPr="007C0D5A">
        <w:rPr>
          <w:color w:val="auto"/>
          <w:lang w:eastAsia="cs-CZ"/>
        </w:rPr>
        <w:t>Vzdělávání je v současné době více zaměřeno na faktické předávání znalostí a poznatků než na jejich praktické používání. Stále se více zaměřujeme na oborový obsah než na dovednosti je</w:t>
      </w:r>
      <w:r w:rsidR="007C0D5A" w:rsidRPr="007C0D5A">
        <w:rPr>
          <w:color w:val="auto"/>
          <w:lang w:eastAsia="cs-CZ"/>
        </w:rPr>
        <w:t>j</w:t>
      </w:r>
      <w:r w:rsidRPr="007C0D5A">
        <w:rPr>
          <w:color w:val="auto"/>
          <w:lang w:eastAsia="cs-CZ"/>
        </w:rPr>
        <w:t xml:space="preserve"> správně a funkčně aplikovat</w:t>
      </w:r>
      <w:r w:rsidR="007C0D5A">
        <w:rPr>
          <w:color w:val="auto"/>
          <w:lang w:eastAsia="cs-CZ"/>
        </w:rPr>
        <w:t xml:space="preserve">, </w:t>
      </w:r>
      <w:r w:rsidRPr="007C0D5A">
        <w:rPr>
          <w:color w:val="auto"/>
          <w:lang w:eastAsia="cs-CZ"/>
        </w:rPr>
        <w:t xml:space="preserve">myslet mezioborově (oborová témata využívat k rozvíjení </w:t>
      </w:r>
      <w:proofErr w:type="spellStart"/>
      <w:r w:rsidRPr="007C0D5A">
        <w:rPr>
          <w:color w:val="auto"/>
          <w:lang w:eastAsia="cs-CZ"/>
        </w:rPr>
        <w:t>nadoborových</w:t>
      </w:r>
      <w:proofErr w:type="spellEnd"/>
      <w:r w:rsidRPr="007C0D5A">
        <w:rPr>
          <w:color w:val="auto"/>
          <w:lang w:eastAsia="cs-CZ"/>
        </w:rPr>
        <w:t xml:space="preserve"> kompetencí a posilování mezioborových souvislostí). Z velké části je vzdělávání realizováno frontálním způsobem, který jen v omezené míře zohledňuje individuální </w:t>
      </w:r>
      <w:r w:rsidRPr="000A3D03">
        <w:rPr>
          <w:lang w:eastAsia="cs-CZ"/>
        </w:rPr>
        <w:t>vzdělávací potřeby, předpoklady a zájmy jednotlivých žáků. </w:t>
      </w:r>
    </w:p>
    <w:p w14:paraId="21622D6A" w14:textId="1B74AA92" w:rsidR="000A3D03" w:rsidRPr="00D20578" w:rsidRDefault="000A3D03" w:rsidP="00A94088">
      <w:pPr>
        <w:rPr>
          <w:b/>
          <w:bCs/>
          <w:sz w:val="18"/>
          <w:szCs w:val="18"/>
          <w:lang w:eastAsia="cs-CZ"/>
        </w:rPr>
      </w:pPr>
      <w:r w:rsidRPr="007C0D5A">
        <w:rPr>
          <w:b/>
          <w:bCs/>
          <w:lang w:eastAsia="cs-CZ"/>
        </w:rPr>
        <w:t xml:space="preserve">Vyhodnocení Dlouhodobého </w:t>
      </w:r>
      <w:r w:rsidRPr="00D20578">
        <w:rPr>
          <w:b/>
          <w:bCs/>
          <w:lang w:eastAsia="cs-CZ"/>
        </w:rPr>
        <w:t xml:space="preserve">záměru </w:t>
      </w:r>
      <w:r w:rsidR="00BE49D2" w:rsidRPr="00D20578">
        <w:rPr>
          <w:b/>
          <w:bCs/>
          <w:lang w:eastAsia="cs-CZ"/>
        </w:rPr>
        <w:t xml:space="preserve">ČR </w:t>
      </w:r>
      <w:r w:rsidR="00636AF1" w:rsidRPr="005924A2">
        <w:rPr>
          <w:b/>
          <w:bCs/>
          <w:lang w:eastAsia="cs-CZ"/>
        </w:rPr>
        <w:t>2019–2023</w:t>
      </w:r>
      <w:r w:rsidRPr="00D20578">
        <w:rPr>
          <w:b/>
          <w:bCs/>
          <w:lang w:eastAsia="cs-CZ"/>
        </w:rPr>
        <w:t xml:space="preserve"> a prvního implementačního období Strategie 2030+ </w:t>
      </w:r>
    </w:p>
    <w:p w14:paraId="4E750E01" w14:textId="34414DD2" w:rsidR="000A3D03" w:rsidRPr="00D20578" w:rsidRDefault="000A3D03" w:rsidP="00A94088">
      <w:pPr>
        <w:rPr>
          <w:sz w:val="18"/>
          <w:szCs w:val="18"/>
          <w:lang w:eastAsia="cs-CZ"/>
        </w:rPr>
      </w:pPr>
      <w:r w:rsidRPr="00D20578">
        <w:rPr>
          <w:lang w:eastAsia="cs-CZ"/>
        </w:rPr>
        <w:t>V</w:t>
      </w:r>
      <w:r w:rsidRPr="00D20578">
        <w:rPr>
          <w:b/>
          <w:bCs/>
          <w:lang w:eastAsia="cs-CZ"/>
        </w:rPr>
        <w:t> </w:t>
      </w:r>
      <w:r w:rsidRPr="00D20578">
        <w:rPr>
          <w:lang w:eastAsia="cs-CZ"/>
        </w:rPr>
        <w:t>předcházejícím období se podařilo revidovat RVP ZV v oblasti informatiky</w:t>
      </w:r>
      <w:r w:rsidR="00EE5FC8" w:rsidRPr="00D20578">
        <w:rPr>
          <w:rStyle w:val="Znakapoznpodarou"/>
          <w:lang w:eastAsia="cs-CZ"/>
        </w:rPr>
        <w:footnoteReference w:id="61"/>
      </w:r>
      <w:r w:rsidRPr="00D20578">
        <w:rPr>
          <w:lang w:eastAsia="cs-CZ"/>
        </w:rPr>
        <w:t xml:space="preserve"> včetně podpory implementace revidovaného kurikula zejména prostřednictvím nabídky vzdělávacích zdrojů pro žáky a</w:t>
      </w:r>
      <w:r w:rsidR="00E40297" w:rsidRPr="00D20578">
        <w:rPr>
          <w:lang w:eastAsia="cs-CZ"/>
        </w:rPr>
        <w:t> </w:t>
      </w:r>
      <w:r w:rsidRPr="00D20578">
        <w:rPr>
          <w:lang w:eastAsia="cs-CZ"/>
        </w:rPr>
        <w:t>vzdělávání učitelů. Také byly zahájeny práce na tzv. velké revizi RVP ZV, jejíž principy stanovily Hlavní směry revize RVP ZV</w:t>
      </w:r>
      <w:r w:rsidR="00EE5FC8" w:rsidRPr="00D20578">
        <w:rPr>
          <w:rStyle w:val="Znakapoznpodarou"/>
          <w:lang w:eastAsia="cs-CZ"/>
        </w:rPr>
        <w:footnoteReference w:id="62"/>
      </w:r>
      <w:r w:rsidRPr="00D20578">
        <w:rPr>
          <w:lang w:eastAsia="cs-CZ"/>
        </w:rPr>
        <w:t xml:space="preserve"> a Zadání pro NPI ČR – Revize RVP ZV</w:t>
      </w:r>
      <w:r w:rsidR="00EE5FC8" w:rsidRPr="00D20578">
        <w:rPr>
          <w:rStyle w:val="Znakapoznpodarou"/>
          <w:lang w:eastAsia="cs-CZ"/>
        </w:rPr>
        <w:footnoteReference w:id="63"/>
      </w:r>
      <w:r w:rsidRPr="00D20578">
        <w:rPr>
          <w:lang w:eastAsia="cs-CZ"/>
        </w:rPr>
        <w:t>.  </w:t>
      </w:r>
    </w:p>
    <w:p w14:paraId="7BA715AD" w14:textId="58880893" w:rsidR="000A3D03" w:rsidRPr="000A3D03" w:rsidRDefault="000A3D03" w:rsidP="00A94088">
      <w:pPr>
        <w:rPr>
          <w:sz w:val="18"/>
          <w:szCs w:val="18"/>
          <w:lang w:eastAsia="cs-CZ"/>
        </w:rPr>
      </w:pPr>
      <w:r w:rsidRPr="00D20578">
        <w:rPr>
          <w:lang w:eastAsia="cs-CZ"/>
        </w:rPr>
        <w:t>Ke zvýšení kvality vzdělávání nejen v základních školách přispěly metodické kabinety působící na celostátní i krajské úrovni v rámci projektu Systém podpory profesního rozvoje učitelů a ředitelů z OP VVV. Metodické kabinety jak</w:t>
      </w:r>
      <w:r w:rsidRPr="000A3D03">
        <w:rPr>
          <w:lang w:eastAsia="cs-CZ"/>
        </w:rPr>
        <w:t xml:space="preserve">o profesní společenství učitelů českého jazyka a literatury, cizích jazyků, matematiky, informatiky a ICT, přírodovědného a společenskovědního vzdělávání, předškolního </w:t>
      </w:r>
      <w:r w:rsidRPr="000A3D03">
        <w:rPr>
          <w:lang w:eastAsia="cs-CZ"/>
        </w:rPr>
        <w:lastRenderedPageBreak/>
        <w:t>a prvostupňového vzdělávání získaly oblibu zejména díky webinářům pro učitele v období pandemie covid-19.</w:t>
      </w:r>
      <w:r w:rsidR="00EE5FC8">
        <w:rPr>
          <w:rStyle w:val="Znakapoznpodarou"/>
          <w:lang w:eastAsia="cs-CZ"/>
        </w:rPr>
        <w:footnoteReference w:id="64"/>
      </w:r>
      <w:r w:rsidRPr="000A3D03">
        <w:rPr>
          <w:lang w:eastAsia="cs-CZ"/>
        </w:rPr>
        <w:t> </w:t>
      </w:r>
    </w:p>
    <w:p w14:paraId="53F77B78" w14:textId="77777777" w:rsidR="000A3D03" w:rsidRPr="000A3D03" w:rsidRDefault="000A3D03" w:rsidP="00A94088">
      <w:pPr>
        <w:rPr>
          <w:sz w:val="18"/>
          <w:szCs w:val="18"/>
          <w:lang w:eastAsia="cs-CZ"/>
        </w:rPr>
      </w:pPr>
      <w:r w:rsidRPr="000A3D03">
        <w:rPr>
          <w:lang w:eastAsia="cs-CZ"/>
        </w:rPr>
        <w:t>Pravidelné zjišťování výsledků vzdělávání žáků na úrovni 5., 7. a 9. ročníků základní školy realizovala Česká školní inspekce, v období pandemie covid-19 probíhalo dobrovolné testování. </w:t>
      </w:r>
    </w:p>
    <w:p w14:paraId="58487A8B" w14:textId="18C47A6E" w:rsidR="000A3D03" w:rsidRPr="000A3D03" w:rsidRDefault="000A3D03" w:rsidP="00A94088">
      <w:pPr>
        <w:rPr>
          <w:sz w:val="18"/>
          <w:szCs w:val="18"/>
          <w:lang w:eastAsia="cs-CZ"/>
        </w:rPr>
      </w:pPr>
      <w:r w:rsidRPr="000A3D03">
        <w:rPr>
          <w:lang w:eastAsia="cs-CZ"/>
        </w:rPr>
        <w:t xml:space="preserve">V oblasti speciálního vzdělávání přinesla novela vyhlášky č. 27/2016 Sb., o vzdělávání žáků se speciálními vzdělávacími potřebami a žáků nadaných, </w:t>
      </w:r>
      <w:r w:rsidRPr="00D20578">
        <w:rPr>
          <w:lang w:eastAsia="cs-CZ"/>
        </w:rPr>
        <w:t>snížení administrativní</w:t>
      </w:r>
      <w:r w:rsidR="003B1440" w:rsidRPr="00D20578">
        <w:rPr>
          <w:lang w:eastAsia="cs-CZ"/>
        </w:rPr>
        <w:t xml:space="preserve"> zátěže</w:t>
      </w:r>
      <w:r w:rsidRPr="00D20578">
        <w:rPr>
          <w:lang w:eastAsia="cs-CZ"/>
        </w:rPr>
        <w:t xml:space="preserve"> pedagogických</w:t>
      </w:r>
      <w:r w:rsidRPr="000A3D03">
        <w:rPr>
          <w:lang w:eastAsia="cs-CZ"/>
        </w:rPr>
        <w:t xml:space="preserve"> pracovníků spojen</w:t>
      </w:r>
      <w:r w:rsidR="00AA3427">
        <w:rPr>
          <w:lang w:eastAsia="cs-CZ"/>
        </w:rPr>
        <w:t>é</w:t>
      </w:r>
      <w:r w:rsidRPr="000A3D03">
        <w:rPr>
          <w:lang w:eastAsia="cs-CZ"/>
        </w:rPr>
        <w:t xml:space="preserve"> se společným vzděláváním a úpravami týkajícími se poskytování podpůrného opatření pedagogické intervence. V roce 2022 začalo MŠMT připravovat institucionalizaci asistentů pedagoga v běžných základních školách, která má mj. vést ke snížení administrativní zátěže škol i školských poradenských zařízení. </w:t>
      </w:r>
    </w:p>
    <w:p w14:paraId="4E0CE175" w14:textId="6566DD2D" w:rsidR="000A3D03" w:rsidRPr="00263E3B" w:rsidRDefault="000A3D03" w:rsidP="00A94088">
      <w:pPr>
        <w:rPr>
          <w:b/>
          <w:bCs/>
          <w:sz w:val="18"/>
          <w:szCs w:val="18"/>
          <w:lang w:eastAsia="cs-CZ"/>
        </w:rPr>
      </w:pPr>
      <w:r w:rsidRPr="00263E3B">
        <w:rPr>
          <w:b/>
          <w:bCs/>
          <w:lang w:eastAsia="cs-CZ"/>
        </w:rPr>
        <w:t>Soubor opatření a klíčových aktivit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0"/>
        <w:gridCol w:w="8205"/>
      </w:tblGrid>
      <w:tr w:rsidR="000A3D03" w:rsidRPr="000A3D03" w14:paraId="25BDFE02" w14:textId="77777777" w:rsidTr="000A3D03">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5F322F14" w14:textId="7D48DDBD" w:rsidR="000A3D03" w:rsidRPr="000A3D03" w:rsidRDefault="000A3D03" w:rsidP="00191B50">
            <w:pPr>
              <w:spacing w:after="0"/>
              <w:rPr>
                <w:sz w:val="24"/>
                <w:szCs w:val="24"/>
                <w:lang w:eastAsia="cs-CZ"/>
              </w:rPr>
            </w:pPr>
            <w:r w:rsidRPr="000A3D03">
              <w:rPr>
                <w:lang w:eastAsia="cs-CZ"/>
              </w:rPr>
              <w:t>B.1</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2344E97C" w14:textId="77777777" w:rsidR="000A3D03" w:rsidRPr="000A3D03" w:rsidRDefault="000A3D03" w:rsidP="00191B50">
            <w:pPr>
              <w:spacing w:after="0"/>
              <w:rPr>
                <w:sz w:val="24"/>
                <w:szCs w:val="24"/>
                <w:lang w:eastAsia="cs-CZ"/>
              </w:rPr>
            </w:pPr>
            <w:r w:rsidRPr="000A3D03">
              <w:rPr>
                <w:lang w:eastAsia="cs-CZ"/>
              </w:rPr>
              <w:t>Dokončení revize RVP ZV </w:t>
            </w:r>
          </w:p>
        </w:tc>
      </w:tr>
      <w:tr w:rsidR="000A3D03" w:rsidRPr="000A3D03" w14:paraId="577A7BD3" w14:textId="77777777" w:rsidTr="000A3D03">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04C662E7" w14:textId="77777777" w:rsidR="000A3D03" w:rsidRPr="000A3D03" w:rsidRDefault="000A3D03" w:rsidP="00191B50">
            <w:pPr>
              <w:spacing w:after="0"/>
              <w:rPr>
                <w:sz w:val="24"/>
                <w:szCs w:val="24"/>
                <w:lang w:eastAsia="cs-CZ"/>
              </w:rPr>
            </w:pPr>
            <w:r w:rsidRPr="000A3D03">
              <w:rPr>
                <w:lang w:eastAsia="cs-CZ"/>
              </w:rPr>
              <w:t>B.2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49CCF908" w14:textId="77777777" w:rsidR="000A3D03" w:rsidRPr="000A3D03" w:rsidRDefault="000A3D03" w:rsidP="00191B50">
            <w:pPr>
              <w:spacing w:after="0"/>
              <w:rPr>
                <w:sz w:val="24"/>
                <w:szCs w:val="24"/>
                <w:lang w:eastAsia="cs-CZ"/>
              </w:rPr>
            </w:pPr>
            <w:r w:rsidRPr="000A3D03">
              <w:rPr>
                <w:lang w:eastAsia="cs-CZ"/>
              </w:rPr>
              <w:t>Implementace revidovaného RVP ZV </w:t>
            </w:r>
          </w:p>
        </w:tc>
      </w:tr>
      <w:tr w:rsidR="000A3D03" w:rsidRPr="000A3D03" w14:paraId="20CF3C50" w14:textId="77777777" w:rsidTr="000A3D03">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10ED3847" w14:textId="77777777" w:rsidR="000A3D03" w:rsidRPr="000A3D03" w:rsidRDefault="000A3D03" w:rsidP="00191B50">
            <w:pPr>
              <w:spacing w:after="0"/>
              <w:rPr>
                <w:sz w:val="24"/>
                <w:szCs w:val="24"/>
                <w:lang w:eastAsia="cs-CZ"/>
              </w:rPr>
            </w:pPr>
            <w:r w:rsidRPr="000A3D03">
              <w:rPr>
                <w:lang w:eastAsia="cs-CZ"/>
              </w:rPr>
              <w:t>B.3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7794C179" w14:textId="77777777" w:rsidR="000A3D03" w:rsidRPr="000A3D03" w:rsidRDefault="000A3D03" w:rsidP="00191B50">
            <w:pPr>
              <w:spacing w:after="0"/>
              <w:rPr>
                <w:sz w:val="24"/>
                <w:szCs w:val="24"/>
                <w:lang w:eastAsia="cs-CZ"/>
              </w:rPr>
            </w:pPr>
            <w:r w:rsidRPr="000A3D03">
              <w:rPr>
                <w:lang w:eastAsia="cs-CZ"/>
              </w:rPr>
              <w:t>Hodnocení ve vzdělávání </w:t>
            </w:r>
          </w:p>
        </w:tc>
      </w:tr>
      <w:tr w:rsidR="000A3D03" w:rsidRPr="000A3D03" w14:paraId="4F4F0196" w14:textId="77777777" w:rsidTr="000A3D03">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49499E8E" w14:textId="77777777" w:rsidR="000A3D03" w:rsidRPr="000A3D03" w:rsidRDefault="000A3D03" w:rsidP="00191B50">
            <w:pPr>
              <w:spacing w:after="0"/>
              <w:rPr>
                <w:sz w:val="24"/>
                <w:szCs w:val="24"/>
                <w:lang w:eastAsia="cs-CZ"/>
              </w:rPr>
            </w:pPr>
            <w:r w:rsidRPr="000A3D03">
              <w:rPr>
                <w:lang w:eastAsia="cs-CZ"/>
              </w:rPr>
              <w:t>B.4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28549118" w14:textId="77777777" w:rsidR="000A3D03" w:rsidRPr="000A3D03" w:rsidRDefault="000A3D03" w:rsidP="00191B50">
            <w:pPr>
              <w:spacing w:after="0"/>
              <w:rPr>
                <w:sz w:val="24"/>
                <w:szCs w:val="24"/>
                <w:lang w:eastAsia="cs-CZ"/>
              </w:rPr>
            </w:pPr>
            <w:r w:rsidRPr="000A3D03">
              <w:rPr>
                <w:lang w:eastAsia="cs-CZ"/>
              </w:rPr>
              <w:t>RVP pro speciální vzdělávání </w:t>
            </w:r>
          </w:p>
        </w:tc>
      </w:tr>
    </w:tbl>
    <w:p w14:paraId="0DEC72E4" w14:textId="08D16D9D" w:rsidR="000A3D03" w:rsidRPr="000A3D03" w:rsidRDefault="000A3D03" w:rsidP="00A94088">
      <w:pPr>
        <w:rPr>
          <w:sz w:val="18"/>
          <w:szCs w:val="18"/>
          <w:lang w:eastAsia="cs-CZ"/>
        </w:rPr>
      </w:pPr>
      <w:r w:rsidRPr="000A3D03">
        <w:rPr>
          <w:lang w:eastAsia="cs-CZ"/>
        </w:rPr>
        <w:t>  </w:t>
      </w:r>
    </w:p>
    <w:p w14:paraId="43004049" w14:textId="77777777" w:rsidR="000A3D03" w:rsidRPr="00263E3B" w:rsidRDefault="000A3D03" w:rsidP="00A94088">
      <w:pPr>
        <w:rPr>
          <w:b/>
          <w:bCs/>
          <w:sz w:val="18"/>
          <w:szCs w:val="18"/>
          <w:lang w:eastAsia="cs-CZ"/>
        </w:rPr>
      </w:pPr>
      <w:r w:rsidRPr="00263E3B">
        <w:rPr>
          <w:b/>
          <w:bCs/>
          <w:lang w:eastAsia="cs-CZ"/>
        </w:rPr>
        <w:t>Opatření B.1 Dokončení revize RVP ZV  </w:t>
      </w:r>
    </w:p>
    <w:p w14:paraId="7BAF17D8" w14:textId="5697E40D" w:rsidR="000A3D03" w:rsidRPr="00263E3B" w:rsidRDefault="000A3D03" w:rsidP="00A94088">
      <w:pPr>
        <w:rPr>
          <w:color w:val="auto"/>
          <w:sz w:val="18"/>
          <w:szCs w:val="18"/>
          <w:lang w:eastAsia="cs-CZ"/>
        </w:rPr>
      </w:pPr>
      <w:r w:rsidRPr="000A3D03">
        <w:rPr>
          <w:lang w:eastAsia="cs-CZ"/>
        </w:rPr>
        <w:t xml:space="preserve">V rámci opatření bude </w:t>
      </w:r>
      <w:r w:rsidRPr="00263E3B">
        <w:rPr>
          <w:color w:val="auto"/>
          <w:lang w:eastAsia="cs-CZ"/>
        </w:rPr>
        <w:t>dokončena revize Rámcového vzdělávacího programu pro základní vzdělávání (RVP ZV), která započala v předcházejícím období. Základem a ideovým rámcem jsou Hlavní směry revize RVP ZV a Zadání pro NPI ČR</w:t>
      </w:r>
      <w:r w:rsidR="00263E3B" w:rsidRPr="00263E3B">
        <w:rPr>
          <w:color w:val="auto"/>
          <w:lang w:eastAsia="cs-CZ"/>
        </w:rPr>
        <w:t xml:space="preserve">. </w:t>
      </w:r>
      <w:r w:rsidRPr="00263E3B">
        <w:rPr>
          <w:color w:val="auto"/>
          <w:lang w:eastAsia="cs-CZ"/>
        </w:rPr>
        <w:t>Tyto dokumenty stanovily hodnotový a koncepční rámec budoucího RVP ZV a zároveň zadání pro tvůrce revidovaného RVP ZV a vymezily specifika a klíčové oblasti pro úpravy RVP ZV.  </w:t>
      </w:r>
    </w:p>
    <w:p w14:paraId="0732A5D2" w14:textId="77777777" w:rsidR="000A3D03" w:rsidRPr="000A3D03" w:rsidRDefault="000A3D03" w:rsidP="00A94088">
      <w:pPr>
        <w:rPr>
          <w:sz w:val="18"/>
          <w:szCs w:val="18"/>
          <w:lang w:eastAsia="cs-CZ"/>
        </w:rPr>
      </w:pPr>
      <w:r w:rsidRPr="00263E3B">
        <w:rPr>
          <w:color w:val="auto"/>
          <w:lang w:eastAsia="cs-CZ"/>
        </w:rPr>
        <w:t xml:space="preserve">Revize RVP ZV vytvoří základ pro revizi dalších rámcových </w:t>
      </w:r>
      <w:r w:rsidRPr="000A3D03">
        <w:rPr>
          <w:lang w:eastAsia="cs-CZ"/>
        </w:rPr>
        <w:t>vzdělávacích programů pro předškolní vzdělávání, pro gymnázia, obory středního odborného vzdělávání a podpoří jejich lepší návaznost.  </w:t>
      </w:r>
    </w:p>
    <w:p w14:paraId="3D100F94" w14:textId="77777777" w:rsidR="000A3D03" w:rsidRPr="000A3D03" w:rsidRDefault="000A3D03" w:rsidP="00A94088">
      <w:pPr>
        <w:rPr>
          <w:sz w:val="18"/>
          <w:szCs w:val="18"/>
          <w:lang w:eastAsia="cs-CZ"/>
        </w:rPr>
      </w:pPr>
      <w:r w:rsidRPr="000A3D03">
        <w:rPr>
          <w:lang w:eastAsia="cs-CZ"/>
        </w:rPr>
        <w:t>Opatření přímo navazuje na kartu z prvního implementačního období Strategie 2030+ „Revize RVP ZV a systém metodické podpory pro školy a pedagogy”. Pokračuje tak v realizaci cíle, kterým je modernizace obsahu vzdělávání tak, aby odpovídalo dynamice a potřebám 21. století. </w:t>
      </w:r>
    </w:p>
    <w:p w14:paraId="268B0A02" w14:textId="72C97CA5" w:rsidR="000A3D03" w:rsidRPr="00263E3B" w:rsidRDefault="000A3D03" w:rsidP="00A94088">
      <w:pPr>
        <w:rPr>
          <w:b/>
          <w:bCs/>
          <w:sz w:val="18"/>
          <w:szCs w:val="18"/>
          <w:lang w:eastAsia="cs-CZ"/>
        </w:rPr>
      </w:pPr>
      <w:r w:rsidRPr="000A3D03">
        <w:rPr>
          <w:lang w:eastAsia="cs-CZ"/>
        </w:rPr>
        <w:t> </w:t>
      </w:r>
      <w:r w:rsidRPr="00263E3B">
        <w:rPr>
          <w:b/>
          <w:bCs/>
          <w:lang w:eastAsia="cs-CZ"/>
        </w:rPr>
        <w:t>Klíčová aktivita B.1.1 Dokončení tvorby RVP ZV </w:t>
      </w:r>
    </w:p>
    <w:p w14:paraId="3F0BC7BE" w14:textId="0861A8D2" w:rsidR="000A3D03" w:rsidRPr="00263E3B" w:rsidRDefault="000A3D03" w:rsidP="00A94088">
      <w:pPr>
        <w:rPr>
          <w:lang w:eastAsia="cs-CZ"/>
        </w:rPr>
      </w:pPr>
      <w:r w:rsidRPr="000A3D03">
        <w:rPr>
          <w:lang w:eastAsia="cs-CZ"/>
        </w:rPr>
        <w:t>V klíčové aktivitě bude dopracován a zveřejněn revidovaný Rámcový vzdělávací program pro základní vzdělávání. Pro prezentaci RVP ZV bude vytvořen digitální nástroj, který umožní školám jednodušší kurikulární práci včetně tvorby školního vzdělávacího programu (ŠVP), jeho vyhodnocování a změny.  </w:t>
      </w:r>
    </w:p>
    <w:p w14:paraId="3D54FC34" w14:textId="1C34032E" w:rsidR="000A3D03" w:rsidRPr="0081264F" w:rsidRDefault="000A3D03" w:rsidP="00A94088">
      <w:pPr>
        <w:rPr>
          <w:lang w:eastAsia="cs-CZ"/>
        </w:rPr>
      </w:pPr>
      <w:r w:rsidRPr="0A340C80">
        <w:rPr>
          <w:lang w:eastAsia="cs-CZ"/>
        </w:rPr>
        <w:t>Digitální nástroj, jehož součástí bude i prezentace RVP ZV</w:t>
      </w:r>
      <w:r w:rsidR="4C4E835B" w:rsidRPr="0A340C80">
        <w:rPr>
          <w:lang w:eastAsia="cs-CZ"/>
        </w:rPr>
        <w:t xml:space="preserve"> a modelových ŠVP</w:t>
      </w:r>
      <w:r w:rsidRPr="0A340C80">
        <w:rPr>
          <w:lang w:eastAsia="cs-CZ"/>
        </w:rPr>
        <w:t xml:space="preserve">, zpřehlední celý systém cílů a jednotlivých činností od klíčových kompetencí </w:t>
      </w:r>
      <w:r w:rsidR="770A1DEE" w:rsidRPr="0A340C80">
        <w:rPr>
          <w:lang w:eastAsia="cs-CZ"/>
        </w:rPr>
        <w:t>a základních gramotností přes průřezová témata po vzdělávací oblasti a obory a jejich</w:t>
      </w:r>
      <w:r w:rsidRPr="0A340C80">
        <w:rPr>
          <w:lang w:eastAsia="cs-CZ"/>
        </w:rPr>
        <w:t xml:space="preserve"> očekávané výstupy</w:t>
      </w:r>
      <w:r w:rsidR="54EE4D98" w:rsidRPr="0A340C80">
        <w:rPr>
          <w:lang w:eastAsia="cs-CZ"/>
        </w:rPr>
        <w:t xml:space="preserve"> a</w:t>
      </w:r>
      <w:r w:rsidRPr="0A340C80">
        <w:rPr>
          <w:lang w:eastAsia="cs-CZ"/>
        </w:rPr>
        <w:t xml:space="preserve"> doporučené učivo. Zároveň umožní učitelům přístup k metodické podpoře, která bude postupně vznikat v několika dalších letech, např.  k modelovému či inspirativnímu obsahu, účinným výchovně vzdělávacím strategiím, metodickým postupům a formám výuky, také například k učebním či ověřovacím úlohám či ukázkám vyučovacích celků, a umožní jejich doplňování a aktualizaci.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0A3D03" w:rsidRPr="000A3D03" w14:paraId="70A00088" w14:textId="77777777" w:rsidTr="39CA686C">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005C2306" w14:textId="77777777" w:rsidR="000A3D03" w:rsidRPr="000A3D03" w:rsidRDefault="000A3D03" w:rsidP="00191B50">
            <w:pPr>
              <w:spacing w:after="0"/>
              <w:rPr>
                <w:sz w:val="24"/>
                <w:szCs w:val="24"/>
                <w:lang w:eastAsia="cs-CZ"/>
              </w:rPr>
            </w:pPr>
            <w:r w:rsidRPr="000A3D03">
              <w:rPr>
                <w:lang w:eastAsia="cs-CZ"/>
              </w:rPr>
              <w:t>Období realizace  </w:t>
            </w:r>
          </w:p>
        </w:tc>
        <w:tc>
          <w:tcPr>
            <w:tcW w:w="35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69B83F45" w14:textId="68411F10" w:rsidR="000A3D03" w:rsidRPr="000A3D03" w:rsidRDefault="000A3D03" w:rsidP="00191B50">
            <w:pPr>
              <w:spacing w:after="0"/>
              <w:rPr>
                <w:sz w:val="24"/>
                <w:szCs w:val="24"/>
                <w:lang w:eastAsia="cs-CZ"/>
              </w:rPr>
            </w:pPr>
            <w:r w:rsidRPr="000A3D03">
              <w:rPr>
                <w:lang w:eastAsia="cs-CZ"/>
              </w:rPr>
              <w:t> </w:t>
            </w:r>
            <w:r w:rsidR="00283BE9">
              <w:rPr>
                <w:lang w:eastAsia="cs-CZ"/>
              </w:rPr>
              <w:t>O</w:t>
            </w:r>
            <w:r w:rsidRPr="000A3D03">
              <w:rPr>
                <w:lang w:eastAsia="cs-CZ"/>
              </w:rPr>
              <w:t>d: Q4/2023</w:t>
            </w:r>
            <w:r w:rsidRPr="000A3D03">
              <w:rPr>
                <w:lang w:eastAsia="cs-CZ"/>
              </w:rPr>
              <w:tab/>
              <w:t> </w:t>
            </w:r>
          </w:p>
        </w:tc>
        <w:tc>
          <w:tcPr>
            <w:tcW w:w="35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C602CB5" w14:textId="126AB87B" w:rsidR="000A3D03" w:rsidRPr="000A3D03" w:rsidRDefault="000A3D03" w:rsidP="00191B50">
            <w:pPr>
              <w:spacing w:after="0"/>
              <w:rPr>
                <w:sz w:val="24"/>
                <w:szCs w:val="24"/>
                <w:lang w:eastAsia="cs-CZ"/>
              </w:rPr>
            </w:pPr>
            <w:r w:rsidRPr="000A3D03">
              <w:rPr>
                <w:lang w:eastAsia="cs-CZ"/>
              </w:rPr>
              <w:t> </w:t>
            </w:r>
            <w:r w:rsidR="00283BE9">
              <w:rPr>
                <w:lang w:eastAsia="cs-CZ"/>
              </w:rPr>
              <w:t>D</w:t>
            </w:r>
            <w:r w:rsidRPr="000A3D03">
              <w:rPr>
                <w:lang w:eastAsia="cs-CZ"/>
              </w:rPr>
              <w:t>o: Q</w:t>
            </w:r>
            <w:r w:rsidR="00F8088B">
              <w:rPr>
                <w:lang w:eastAsia="cs-CZ"/>
              </w:rPr>
              <w:t>4</w:t>
            </w:r>
            <w:r w:rsidRPr="000A3D03">
              <w:rPr>
                <w:lang w:eastAsia="cs-CZ"/>
              </w:rPr>
              <w:t>/2024 </w:t>
            </w:r>
          </w:p>
        </w:tc>
      </w:tr>
      <w:tr w:rsidR="000A3D03" w:rsidRPr="000A3D03" w14:paraId="6EF9852C" w14:textId="77777777" w:rsidTr="39CA686C">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45414702" w14:textId="77777777" w:rsidR="000A3D03" w:rsidRPr="000A3D03" w:rsidRDefault="000A3D03" w:rsidP="00191B50">
            <w:pPr>
              <w:spacing w:after="0"/>
              <w:rPr>
                <w:sz w:val="24"/>
                <w:szCs w:val="24"/>
                <w:lang w:eastAsia="cs-CZ"/>
              </w:rPr>
            </w:pPr>
            <w:r w:rsidRPr="000A3D03">
              <w:rPr>
                <w:lang w:eastAsia="cs-CZ"/>
              </w:rPr>
              <w:t>Kritéria  </w:t>
            </w:r>
          </w:p>
        </w:tc>
        <w:tc>
          <w:tcPr>
            <w:tcW w:w="708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44DFD40" w14:textId="0FFDF0BD" w:rsidR="000A3D03" w:rsidRPr="00C324C8" w:rsidRDefault="00283BE9" w:rsidP="00D023A4">
            <w:pPr>
              <w:pStyle w:val="Odstavecseseznamem"/>
              <w:numPr>
                <w:ilvl w:val="0"/>
                <w:numId w:val="97"/>
              </w:numPr>
              <w:spacing w:after="0"/>
              <w:rPr>
                <w:sz w:val="24"/>
                <w:szCs w:val="24"/>
                <w:lang w:eastAsia="cs-CZ"/>
              </w:rPr>
            </w:pPr>
            <w:r>
              <w:rPr>
                <w:lang w:eastAsia="cs-CZ"/>
              </w:rPr>
              <w:t>Z</w:t>
            </w:r>
            <w:r w:rsidR="000A3D03" w:rsidRPr="000A3D03">
              <w:rPr>
                <w:lang w:eastAsia="cs-CZ"/>
              </w:rPr>
              <w:t xml:space="preserve">veřejněný </w:t>
            </w:r>
            <w:r w:rsidR="000A3D03" w:rsidRPr="00263E3B">
              <w:rPr>
                <w:lang w:eastAsia="cs-CZ"/>
              </w:rPr>
              <w:t>RVP ZV</w:t>
            </w:r>
            <w:r w:rsidR="000A3D03" w:rsidRPr="000A3D03">
              <w:rPr>
                <w:lang w:eastAsia="cs-CZ"/>
              </w:rPr>
              <w:t> </w:t>
            </w:r>
            <w:r w:rsidR="001D2842" w:rsidRPr="1F089A01">
              <w:rPr>
                <w:lang w:eastAsia="cs-CZ"/>
              </w:rPr>
              <w:t>v digitálním prostředí usnadňujícím tvorbu ŠVP</w:t>
            </w:r>
          </w:p>
        </w:tc>
      </w:tr>
    </w:tbl>
    <w:p w14:paraId="5BABC3D0" w14:textId="3B4271C3" w:rsidR="000A3D03" w:rsidRPr="00263E3B" w:rsidRDefault="000A3D03" w:rsidP="00A94088">
      <w:pPr>
        <w:rPr>
          <w:b/>
          <w:bCs/>
          <w:sz w:val="18"/>
          <w:szCs w:val="18"/>
          <w:lang w:eastAsia="cs-CZ"/>
        </w:rPr>
      </w:pPr>
      <w:r w:rsidRPr="00263E3B">
        <w:rPr>
          <w:b/>
          <w:bCs/>
          <w:lang w:eastAsia="cs-CZ"/>
        </w:rPr>
        <w:lastRenderedPageBreak/>
        <w:t xml:space="preserve">Klíčová aktivita B.1.2 Informační a osvětová kampaň k zavádění revidovaného kurikula </w:t>
      </w:r>
      <w:r w:rsidRPr="00263E3B">
        <w:rPr>
          <w:b/>
          <w:bCs/>
          <w:lang w:eastAsia="cs-CZ"/>
        </w:rPr>
        <w:tab/>
        <w:t> </w:t>
      </w:r>
    </w:p>
    <w:p w14:paraId="4BA7CAB0" w14:textId="492CB6A6" w:rsidR="000A3D03" w:rsidRPr="000A3D03" w:rsidRDefault="000A3D03" w:rsidP="00A94088">
      <w:pPr>
        <w:rPr>
          <w:sz w:val="18"/>
          <w:szCs w:val="18"/>
          <w:lang w:eastAsia="cs-CZ"/>
        </w:rPr>
      </w:pPr>
      <w:r w:rsidRPr="000A3D03">
        <w:rPr>
          <w:lang w:eastAsia="cs-CZ"/>
        </w:rPr>
        <w:t xml:space="preserve">Pro úspěšnou implementaci revidovaného kurikula ve školách je zásadní pochopení a přijetí významu proměny vzdělávacího obsahu jednotlivými aktéry ve vzdělávání, kterými jsou učitelé, ředitelé a širší vedení škol, další </w:t>
      </w:r>
      <w:r w:rsidRPr="00996836">
        <w:rPr>
          <w:color w:val="auto"/>
          <w:lang w:eastAsia="cs-CZ"/>
        </w:rPr>
        <w:t>pedagogičtí i nepedagogičtí pracovníci, děti, žáci a jejich zákonní zástupci, odborní pracovníci a studenti fakult</w:t>
      </w:r>
      <w:r w:rsidR="00DC1071">
        <w:rPr>
          <w:color w:val="auto"/>
          <w:lang w:eastAsia="cs-CZ"/>
        </w:rPr>
        <w:t xml:space="preserve"> </w:t>
      </w:r>
      <w:r w:rsidR="00DC1071" w:rsidRPr="00DC1071">
        <w:rPr>
          <w:color w:val="auto"/>
          <w:lang w:eastAsia="cs-CZ"/>
        </w:rPr>
        <w:t>vzdělávajících učitele</w:t>
      </w:r>
      <w:r w:rsidRPr="00996836">
        <w:rPr>
          <w:color w:val="auto"/>
          <w:lang w:eastAsia="cs-CZ"/>
        </w:rPr>
        <w:t>, odborná veřejnost</w:t>
      </w:r>
      <w:r w:rsidR="00996836" w:rsidRPr="00996836">
        <w:rPr>
          <w:color w:val="auto"/>
          <w:lang w:eastAsia="cs-CZ"/>
        </w:rPr>
        <w:t>,</w:t>
      </w:r>
      <w:r w:rsidRPr="00996836">
        <w:rPr>
          <w:color w:val="auto"/>
          <w:lang w:eastAsia="cs-CZ"/>
        </w:rPr>
        <w:t xml:space="preserve"> zřizovatelé škol i široká veřejnost. Pro tyto cílové skupiny budou realizovány </w:t>
      </w:r>
      <w:r w:rsidRPr="000A3D03">
        <w:rPr>
          <w:lang w:eastAsia="cs-CZ"/>
        </w:rPr>
        <w:t>podpůrné</w:t>
      </w:r>
      <w:r w:rsidR="00DF2079">
        <w:rPr>
          <w:lang w:eastAsia="cs-CZ"/>
        </w:rPr>
        <w:t>,</w:t>
      </w:r>
      <w:r w:rsidRPr="000A3D03">
        <w:rPr>
          <w:lang w:eastAsia="cs-CZ"/>
        </w:rPr>
        <w:t xml:space="preserve"> motivační a</w:t>
      </w:r>
      <w:r w:rsidR="00E40297">
        <w:rPr>
          <w:lang w:eastAsia="cs-CZ"/>
        </w:rPr>
        <w:t> </w:t>
      </w:r>
      <w:r w:rsidRPr="000A3D03">
        <w:rPr>
          <w:lang w:eastAsia="cs-CZ"/>
        </w:rPr>
        <w:t>osvětové akce. </w:t>
      </w:r>
    </w:p>
    <w:p w14:paraId="7C287816" w14:textId="61C1B17C" w:rsidR="000A3D03" w:rsidRPr="000A3D03" w:rsidRDefault="000A3D03" w:rsidP="00A94088">
      <w:pPr>
        <w:rPr>
          <w:sz w:val="18"/>
          <w:szCs w:val="18"/>
          <w:lang w:eastAsia="cs-CZ"/>
        </w:rPr>
      </w:pPr>
      <w:r w:rsidRPr="000A3D03">
        <w:rPr>
          <w:lang w:eastAsia="cs-CZ"/>
        </w:rPr>
        <w:t>Revidované kurikulum a harmonogram podpory zavádění do praxe škol bud</w:t>
      </w:r>
      <w:r w:rsidR="001C1C0C">
        <w:rPr>
          <w:lang w:eastAsia="cs-CZ"/>
        </w:rPr>
        <w:t>ou</w:t>
      </w:r>
      <w:r w:rsidRPr="000A3D03">
        <w:rPr>
          <w:lang w:eastAsia="cs-CZ"/>
        </w:rPr>
        <w:t xml:space="preserve"> představen</w:t>
      </w:r>
      <w:r w:rsidR="001C1C0C">
        <w:rPr>
          <w:lang w:eastAsia="cs-CZ"/>
        </w:rPr>
        <w:t>y</w:t>
      </w:r>
      <w:r w:rsidRPr="000A3D03">
        <w:rPr>
          <w:lang w:eastAsia="cs-CZ"/>
        </w:rPr>
        <w:t xml:space="preserve"> odborné i široké veřejnosti prostřednictvím mediální kampaně. </w:t>
      </w:r>
      <w:r w:rsidR="009E4EBD">
        <w:rPr>
          <w:lang w:eastAsia="cs-CZ"/>
        </w:rPr>
        <w:t>Pro širokou veřejnost budou v rámci mediální kampaně o</w:t>
      </w:r>
      <w:r w:rsidR="00C145D1">
        <w:rPr>
          <w:lang w:eastAsia="cs-CZ"/>
        </w:rPr>
        <w:t>rganizovány i debaty o</w:t>
      </w:r>
      <w:r w:rsidR="00F46523">
        <w:rPr>
          <w:lang w:eastAsia="cs-CZ"/>
        </w:rPr>
        <w:t>světlující</w:t>
      </w:r>
      <w:r w:rsidR="0014052B">
        <w:rPr>
          <w:lang w:eastAsia="cs-CZ"/>
        </w:rPr>
        <w:t xml:space="preserve"> probíhající změny.</w:t>
      </w:r>
      <w:r w:rsidRPr="000A3D03">
        <w:rPr>
          <w:lang w:eastAsia="cs-CZ"/>
        </w:rPr>
        <w:t xml:space="preserve"> Osvěta se zaměří rovněž na tvorbu inovovaných školních vzdělávacích programů a zvyšování odbornosti pedagogů při práci se ŠVP jako nástrojem kontinuálního rozvoje poskytovaného vzdělávání. Odborné konference a odborné panely na téma zavádění inovativních metod do výuky pro pedagogické pracovníky a zástupce odborné veřejnosti nabídnou příklady inspirativní praxe a umožní výměnu zkušeností. Školy a další zainteresované skupiny najdou aktuální informace o nových postupech, možnostech a způsobech zlepšování kvality vzdělávání, o vzdělávacích akcích a příkladech dobré praxe také v pravidelném newsletteru.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0A3D03" w:rsidRPr="000A3D03" w14:paraId="1D1391F2" w14:textId="77777777" w:rsidTr="000A3D0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3793E937" w14:textId="77777777" w:rsidR="000A3D03" w:rsidRPr="000A3D03" w:rsidRDefault="000A3D03" w:rsidP="00191B50">
            <w:pPr>
              <w:spacing w:after="0"/>
              <w:rPr>
                <w:sz w:val="24"/>
                <w:szCs w:val="24"/>
                <w:lang w:eastAsia="cs-CZ"/>
              </w:rPr>
            </w:pPr>
            <w:r w:rsidRPr="000A3D03">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4066BB52" w14:textId="66C0853D" w:rsidR="000A3D03" w:rsidRPr="000A3D03" w:rsidRDefault="000A3D03" w:rsidP="00191B50">
            <w:pPr>
              <w:spacing w:after="0"/>
              <w:rPr>
                <w:sz w:val="24"/>
                <w:szCs w:val="24"/>
                <w:lang w:eastAsia="cs-CZ"/>
              </w:rPr>
            </w:pPr>
            <w:r w:rsidRPr="000A3D03">
              <w:rPr>
                <w:lang w:eastAsia="cs-CZ"/>
              </w:rPr>
              <w:t> </w:t>
            </w:r>
            <w:r w:rsidR="00283BE9">
              <w:rPr>
                <w:lang w:eastAsia="cs-CZ"/>
              </w:rPr>
              <w:t>O</w:t>
            </w:r>
            <w:r w:rsidRPr="000A3D03">
              <w:rPr>
                <w:lang w:eastAsia="cs-CZ"/>
              </w:rPr>
              <w:t>d: Q4/2023</w:t>
            </w:r>
            <w:r w:rsidRPr="000A3D03">
              <w:rPr>
                <w:lang w:eastAsia="cs-CZ"/>
              </w:rPr>
              <w:tab/>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402D188C" w14:textId="0F86BCBB" w:rsidR="000A3D03" w:rsidRPr="000A3D03" w:rsidRDefault="000A3D03" w:rsidP="00191B50">
            <w:pPr>
              <w:spacing w:after="0"/>
              <w:rPr>
                <w:sz w:val="24"/>
                <w:szCs w:val="24"/>
                <w:lang w:eastAsia="cs-CZ"/>
              </w:rPr>
            </w:pPr>
            <w:r w:rsidRPr="000A3D03">
              <w:rPr>
                <w:lang w:eastAsia="cs-CZ"/>
              </w:rPr>
              <w:t> </w:t>
            </w:r>
            <w:r w:rsidR="00283BE9">
              <w:rPr>
                <w:lang w:eastAsia="cs-CZ"/>
              </w:rPr>
              <w:t>D</w:t>
            </w:r>
            <w:r w:rsidRPr="000A3D03">
              <w:rPr>
                <w:lang w:eastAsia="cs-CZ"/>
              </w:rPr>
              <w:t>o: Q3/2027 </w:t>
            </w:r>
          </w:p>
        </w:tc>
      </w:tr>
      <w:tr w:rsidR="000A3D03" w:rsidRPr="000A3D03" w14:paraId="0468F640" w14:textId="77777777" w:rsidTr="000A3D0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12D2B7A6" w14:textId="77777777" w:rsidR="000A3D03" w:rsidRPr="000A3D03" w:rsidRDefault="000A3D03" w:rsidP="00191B50">
            <w:pPr>
              <w:spacing w:after="0"/>
              <w:rPr>
                <w:sz w:val="24"/>
                <w:szCs w:val="24"/>
                <w:lang w:eastAsia="cs-CZ"/>
              </w:rPr>
            </w:pPr>
            <w:r w:rsidRPr="000A3D03">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38DC20C4" w14:textId="28575DB7" w:rsidR="000A3D03" w:rsidRPr="00191B50" w:rsidRDefault="00283BE9">
            <w:pPr>
              <w:pStyle w:val="Odstavecseseznamem"/>
              <w:numPr>
                <w:ilvl w:val="0"/>
                <w:numId w:val="84"/>
              </w:numPr>
              <w:spacing w:after="0"/>
              <w:rPr>
                <w:sz w:val="24"/>
                <w:szCs w:val="24"/>
                <w:lang w:eastAsia="cs-CZ"/>
              </w:rPr>
            </w:pPr>
            <w:r>
              <w:rPr>
                <w:lang w:eastAsia="cs-CZ"/>
              </w:rPr>
              <w:t>O</w:t>
            </w:r>
            <w:r w:rsidR="000A3D03" w:rsidRPr="000A3D03">
              <w:rPr>
                <w:lang w:eastAsia="cs-CZ"/>
              </w:rPr>
              <w:t>dborné konference</w:t>
            </w:r>
          </w:p>
          <w:p w14:paraId="6FE1C14A" w14:textId="05B990ED" w:rsidR="000A3D03" w:rsidRPr="00191B50" w:rsidRDefault="00283BE9">
            <w:pPr>
              <w:pStyle w:val="Odstavecseseznamem"/>
              <w:numPr>
                <w:ilvl w:val="0"/>
                <w:numId w:val="84"/>
              </w:numPr>
              <w:spacing w:after="0"/>
              <w:rPr>
                <w:sz w:val="24"/>
                <w:szCs w:val="24"/>
                <w:lang w:eastAsia="cs-CZ"/>
              </w:rPr>
            </w:pPr>
            <w:r>
              <w:rPr>
                <w:lang w:eastAsia="cs-CZ"/>
              </w:rPr>
              <w:t>O</w:t>
            </w:r>
            <w:r w:rsidR="000A3D03" w:rsidRPr="000A3D03">
              <w:rPr>
                <w:lang w:eastAsia="cs-CZ"/>
              </w:rPr>
              <w:t>dborné panely</w:t>
            </w:r>
          </w:p>
          <w:p w14:paraId="4DBE31E2" w14:textId="1ECD5D18" w:rsidR="000A3D03" w:rsidRDefault="00283BE9">
            <w:pPr>
              <w:pStyle w:val="Odstavecseseznamem"/>
              <w:numPr>
                <w:ilvl w:val="0"/>
                <w:numId w:val="84"/>
              </w:numPr>
              <w:spacing w:after="0"/>
              <w:rPr>
                <w:lang w:eastAsia="cs-CZ"/>
              </w:rPr>
            </w:pPr>
            <w:r>
              <w:rPr>
                <w:lang w:eastAsia="cs-CZ"/>
              </w:rPr>
              <w:t>P</w:t>
            </w:r>
            <w:r w:rsidR="000A3D03" w:rsidRPr="001D2842">
              <w:rPr>
                <w:lang w:eastAsia="cs-CZ"/>
              </w:rPr>
              <w:t>ravidelný newsletter do škol</w:t>
            </w:r>
          </w:p>
          <w:p w14:paraId="42C115AA" w14:textId="4CF35C5D" w:rsidR="0068054A" w:rsidRPr="0068054A" w:rsidRDefault="00283BE9">
            <w:pPr>
              <w:pStyle w:val="Odstavecseseznamem"/>
              <w:numPr>
                <w:ilvl w:val="0"/>
                <w:numId w:val="84"/>
              </w:numPr>
              <w:spacing w:after="0"/>
              <w:rPr>
                <w:lang w:eastAsia="cs-CZ"/>
              </w:rPr>
            </w:pPr>
            <w:r>
              <w:rPr>
                <w:lang w:eastAsia="cs-CZ"/>
              </w:rPr>
              <w:t>Ř</w:t>
            </w:r>
            <w:r w:rsidR="0068054A" w:rsidRPr="0068054A">
              <w:rPr>
                <w:lang w:eastAsia="cs-CZ"/>
              </w:rPr>
              <w:t>ízená mediální kampaň</w:t>
            </w:r>
            <w:r w:rsidR="00DA6ADD">
              <w:rPr>
                <w:lang w:eastAsia="cs-CZ"/>
              </w:rPr>
              <w:t xml:space="preserve"> obsahující i řízené debaty pro širokou veřejnost</w:t>
            </w:r>
          </w:p>
        </w:tc>
      </w:tr>
    </w:tbl>
    <w:p w14:paraId="49BBA069" w14:textId="77777777" w:rsidR="000A3D03" w:rsidRPr="000A3D03" w:rsidRDefault="000A3D03" w:rsidP="00A94088">
      <w:pPr>
        <w:rPr>
          <w:sz w:val="18"/>
          <w:szCs w:val="18"/>
          <w:lang w:eastAsia="cs-CZ"/>
        </w:rPr>
      </w:pPr>
      <w:r w:rsidRPr="000A3D03">
        <w:rPr>
          <w:lang w:eastAsia="cs-CZ"/>
        </w:rPr>
        <w:t> </w:t>
      </w:r>
    </w:p>
    <w:p w14:paraId="3E05A799" w14:textId="77777777" w:rsidR="000A3D03" w:rsidRPr="00996836" w:rsidRDefault="000A3D03" w:rsidP="00A94088">
      <w:pPr>
        <w:rPr>
          <w:b/>
          <w:bCs/>
          <w:sz w:val="18"/>
          <w:szCs w:val="18"/>
          <w:lang w:eastAsia="cs-CZ"/>
        </w:rPr>
      </w:pPr>
      <w:r w:rsidRPr="00996836">
        <w:rPr>
          <w:b/>
          <w:bCs/>
          <w:lang w:eastAsia="cs-CZ"/>
        </w:rPr>
        <w:t>Opatření B.2 Implementace revidovaného RVP ZV  </w:t>
      </w:r>
    </w:p>
    <w:p w14:paraId="79FB6F0C" w14:textId="5BF5546A" w:rsidR="000A3D03" w:rsidRPr="000A3D03" w:rsidRDefault="000A3D03" w:rsidP="00A94088">
      <w:pPr>
        <w:rPr>
          <w:sz w:val="18"/>
          <w:szCs w:val="18"/>
          <w:lang w:eastAsia="cs-CZ"/>
        </w:rPr>
      </w:pPr>
      <w:r w:rsidRPr="000A3D03">
        <w:rPr>
          <w:lang w:eastAsia="cs-CZ"/>
        </w:rPr>
        <w:t>Opatření si klade za cíl zajistit metodickou podporu školám při změně práce s cíli, obsahem a metodami vzdělávání, při inovaci ŠVP a jeho implementaci do vzdělávání. Podporu adresnou (přímou) i neadresnou (nepřímou) zajistí Národní pedagogický institut ČR v rámci realizace individuálního projektu systémového Podpora kurikulární práce škol z OP JAK. Cílem adresné podpory bude poskytnout systematickou podporu pedagogickým týmům konkrétní školy či pedagogickým týmům skupiny spolupracujících škol. Neadresná podpora představuje širokou nabídku nástrojů, metodik a služeb v online prostředí. </w:t>
      </w:r>
    </w:p>
    <w:p w14:paraId="3DE010BA" w14:textId="77777777" w:rsidR="000A3D03" w:rsidRPr="000A3D03" w:rsidRDefault="000A3D03" w:rsidP="00A94088">
      <w:pPr>
        <w:rPr>
          <w:sz w:val="18"/>
          <w:szCs w:val="18"/>
          <w:lang w:eastAsia="cs-CZ"/>
        </w:rPr>
      </w:pPr>
      <w:r w:rsidRPr="000A3D03">
        <w:rPr>
          <w:lang w:eastAsia="cs-CZ"/>
        </w:rPr>
        <w:t>Současně bude učitelům usnadněn přístup ke kvalitním otevřeným vzdělávacím zdrojům, které jim pomohou při implementaci moderních metod a inovaci obsahu ve vzdělávání. Budou vytvářeny nové otevřené vzdělávací zdroje v souladu s inovovaným kurikulem. </w:t>
      </w:r>
    </w:p>
    <w:p w14:paraId="5A880674" w14:textId="77777777" w:rsidR="000F6FE4" w:rsidRDefault="000A3D03" w:rsidP="00A94088">
      <w:pPr>
        <w:rPr>
          <w:lang w:eastAsia="cs-CZ"/>
        </w:rPr>
      </w:pPr>
      <w:r w:rsidRPr="000A3D03">
        <w:rPr>
          <w:lang w:eastAsia="cs-CZ"/>
        </w:rPr>
        <w:t>Opatření navazuje na kartu z prvního implementačního období Strategie 2030+ „Revize RVP ZV a systém metodické podpory pro školy a pedagogy”, na opatření „Vytvořit k revidovanému RVP ZV metodickou podporu – modelové ŠVP, učební materiály a úlohy” a „Podpora pedagogů”.</w:t>
      </w:r>
    </w:p>
    <w:p w14:paraId="4D5B554B" w14:textId="25494830" w:rsidR="00996836" w:rsidRPr="00780A56" w:rsidRDefault="000F6FE4" w:rsidP="00A94088">
      <w:pPr>
        <w:rPr>
          <w:sz w:val="18"/>
          <w:szCs w:val="18"/>
          <w:lang w:eastAsia="cs-CZ"/>
        </w:rPr>
      </w:pPr>
      <w:r>
        <w:rPr>
          <w:lang w:eastAsia="cs-CZ"/>
        </w:rPr>
        <w:t xml:space="preserve">Pro úspěšnou implementaci </w:t>
      </w:r>
      <w:r w:rsidR="00100213">
        <w:rPr>
          <w:lang w:eastAsia="cs-CZ"/>
        </w:rPr>
        <w:t>revidovaného RVP ZV</w:t>
      </w:r>
      <w:r w:rsidR="00F26705">
        <w:rPr>
          <w:lang w:eastAsia="cs-CZ"/>
        </w:rPr>
        <w:t xml:space="preserve"> ve smyslu skutečného promítnutí do výuky na základních školách</w:t>
      </w:r>
      <w:r w:rsidR="00100213">
        <w:rPr>
          <w:lang w:eastAsia="cs-CZ"/>
        </w:rPr>
        <w:t xml:space="preserve"> je nezbytná proměna přijímací</w:t>
      </w:r>
      <w:r w:rsidR="00F26705">
        <w:rPr>
          <w:lang w:eastAsia="cs-CZ"/>
        </w:rPr>
        <w:t xml:space="preserve"> zkoušky</w:t>
      </w:r>
      <w:r w:rsidR="006F7DA7">
        <w:rPr>
          <w:lang w:eastAsia="cs-CZ"/>
        </w:rPr>
        <w:t xml:space="preserve"> (nejen formální, ale též obsahová)</w:t>
      </w:r>
      <w:r w:rsidR="00F26705">
        <w:rPr>
          <w:lang w:eastAsia="cs-CZ"/>
        </w:rPr>
        <w:t>.</w:t>
      </w:r>
      <w:r w:rsidR="000A3D03" w:rsidRPr="000A3D03">
        <w:rPr>
          <w:lang w:eastAsia="cs-CZ"/>
        </w:rPr>
        <w:t>  </w:t>
      </w:r>
    </w:p>
    <w:p w14:paraId="74179E74" w14:textId="23340613" w:rsidR="000A3D03" w:rsidRPr="00996836" w:rsidRDefault="000A3D03" w:rsidP="00A94088">
      <w:pPr>
        <w:rPr>
          <w:b/>
          <w:bCs/>
          <w:sz w:val="18"/>
          <w:szCs w:val="18"/>
          <w:lang w:eastAsia="cs-CZ"/>
        </w:rPr>
      </w:pPr>
      <w:r w:rsidRPr="0A340C80">
        <w:rPr>
          <w:b/>
          <w:bCs/>
          <w:lang w:eastAsia="cs-CZ"/>
        </w:rPr>
        <w:t>Klíčová aktivita B.2.1 Metodická podpora</w:t>
      </w:r>
      <w:r w:rsidR="0AF3688D" w:rsidRPr="0A340C80">
        <w:rPr>
          <w:b/>
          <w:bCs/>
          <w:lang w:eastAsia="cs-CZ"/>
        </w:rPr>
        <w:t xml:space="preserve"> a vzdělávání</w:t>
      </w:r>
      <w:r w:rsidRPr="0A340C80">
        <w:rPr>
          <w:b/>
          <w:bCs/>
          <w:lang w:eastAsia="cs-CZ"/>
        </w:rPr>
        <w:t xml:space="preserve"> pedagogických pracovníků při práci s kurikulem </w:t>
      </w:r>
    </w:p>
    <w:p w14:paraId="4926BB28" w14:textId="1DD9D402" w:rsidR="000A3D03" w:rsidRPr="000A3D03" w:rsidRDefault="000A3D03" w:rsidP="00A94088">
      <w:pPr>
        <w:rPr>
          <w:sz w:val="18"/>
          <w:szCs w:val="18"/>
          <w:lang w:eastAsia="cs-CZ"/>
        </w:rPr>
      </w:pPr>
      <w:r w:rsidRPr="000A3D03">
        <w:rPr>
          <w:lang w:eastAsia="cs-CZ"/>
        </w:rPr>
        <w:t xml:space="preserve">Pro školní týmy bude zajištěna metodická podpora při inovaci a tvorbě školního vzdělávacího programu, jeho zavedení do praxe učitelů a jeho vyhodnocování pro případné další úpravy. Podpora zahrne vzdělávací služby a podpůrné materiály pro učitele při práci s kurikulem s důrazem na zavádění inovativních forem vzdělávání (vzdělávacích strategií) a efektivní využívání digitálních technologií (s využitím vhodné inspirace v zahraničí), které rozvíjejí klíčové kompetence a základní a oborové </w:t>
      </w:r>
      <w:r w:rsidRPr="000A3D03">
        <w:rPr>
          <w:lang w:eastAsia="cs-CZ"/>
        </w:rPr>
        <w:lastRenderedPageBreak/>
        <w:t xml:space="preserve">gramotnosti a podporují individuální rozvoj vzdělávacího potenciálu každého žáka. </w:t>
      </w:r>
      <w:r w:rsidR="00DD24E3">
        <w:rPr>
          <w:lang w:eastAsia="cs-CZ"/>
        </w:rPr>
        <w:t>Součástí vzdělávací nabídky</w:t>
      </w:r>
      <w:r w:rsidR="009B2176">
        <w:rPr>
          <w:lang w:eastAsia="cs-CZ"/>
        </w:rPr>
        <w:t xml:space="preserve"> bud</w:t>
      </w:r>
      <w:r w:rsidR="004F7CEE">
        <w:rPr>
          <w:lang w:eastAsia="cs-CZ"/>
        </w:rPr>
        <w:t>e i podpora š</w:t>
      </w:r>
      <w:r w:rsidR="00801D74">
        <w:rPr>
          <w:lang w:eastAsia="cs-CZ"/>
        </w:rPr>
        <w:t>kol a učitelů v práci s heterogenními třídami</w:t>
      </w:r>
      <w:r w:rsidR="00430C12">
        <w:rPr>
          <w:lang w:eastAsia="cs-CZ"/>
        </w:rPr>
        <w:t>, což může v</w:t>
      </w:r>
      <w:r w:rsidR="00EA1BF4">
        <w:rPr>
          <w:lang w:eastAsia="cs-CZ"/>
        </w:rPr>
        <w:t>ý</w:t>
      </w:r>
      <w:r w:rsidR="00430C12">
        <w:rPr>
          <w:lang w:eastAsia="cs-CZ"/>
        </w:rPr>
        <w:t>znamně ovlivnit i</w:t>
      </w:r>
      <w:r w:rsidR="001E2C73">
        <w:rPr>
          <w:lang w:eastAsia="cs-CZ"/>
        </w:rPr>
        <w:t> </w:t>
      </w:r>
      <w:r w:rsidR="00EA1BF4">
        <w:rPr>
          <w:lang w:eastAsia="cs-CZ"/>
        </w:rPr>
        <w:t xml:space="preserve">množství žádostí o odklad povinné školní docházky z důvodu obav rodičů </w:t>
      </w:r>
      <w:r w:rsidR="00B53DDF">
        <w:rPr>
          <w:lang w:eastAsia="cs-CZ"/>
        </w:rPr>
        <w:t>ze selhání jejich dětí při přestupu do ZV.</w:t>
      </w:r>
      <w:r w:rsidR="00430C12">
        <w:rPr>
          <w:lang w:eastAsia="cs-CZ"/>
        </w:rPr>
        <w:t xml:space="preserve"> </w:t>
      </w:r>
      <w:r w:rsidRPr="000A3D03">
        <w:rPr>
          <w:lang w:eastAsia="cs-CZ"/>
        </w:rPr>
        <w:t>Nabídka metodické podpory bude</w:t>
      </w:r>
      <w:r w:rsidR="00B53DDF">
        <w:rPr>
          <w:lang w:eastAsia="cs-CZ"/>
        </w:rPr>
        <w:t xml:space="preserve"> dále</w:t>
      </w:r>
      <w:r w:rsidRPr="000A3D03">
        <w:rPr>
          <w:lang w:eastAsia="cs-CZ"/>
        </w:rPr>
        <w:t xml:space="preserve"> reagovat na klíčová témata a jevy ve světě a společnosti, jako je například digitalizace včetně využívání digitálních technologií ve výuce, klimatická změna a udržitelnost, nárůst populismu a autoritářství, změny na trhu práce</w:t>
      </w:r>
      <w:r w:rsidR="002812F0">
        <w:rPr>
          <w:lang w:eastAsia="cs-CZ"/>
        </w:rPr>
        <w:t xml:space="preserve"> a s tím související kariérové poradenství</w:t>
      </w:r>
      <w:r w:rsidRPr="000A3D03">
        <w:rPr>
          <w:lang w:eastAsia="cs-CZ"/>
        </w:rPr>
        <w:t xml:space="preserve">, </w:t>
      </w:r>
      <w:proofErr w:type="spellStart"/>
      <w:r w:rsidRPr="000A3D03">
        <w:rPr>
          <w:lang w:eastAsia="cs-CZ"/>
        </w:rPr>
        <w:t>well</w:t>
      </w:r>
      <w:r w:rsidR="008F4E1E">
        <w:rPr>
          <w:lang w:eastAsia="cs-CZ"/>
        </w:rPr>
        <w:t>-</w:t>
      </w:r>
      <w:r w:rsidRPr="000A3D03">
        <w:rPr>
          <w:lang w:eastAsia="cs-CZ"/>
        </w:rPr>
        <w:t>being</w:t>
      </w:r>
      <w:proofErr w:type="spellEnd"/>
      <w:r w:rsidRPr="000A3D03">
        <w:rPr>
          <w:lang w:eastAsia="cs-CZ"/>
        </w:rPr>
        <w:t xml:space="preserve"> apod. v souladu s obsahem inovovaného RVP.  </w:t>
      </w:r>
    </w:p>
    <w:p w14:paraId="6DE6C079" w14:textId="77777777" w:rsidR="000A3D03" w:rsidRPr="000A3D03" w:rsidRDefault="000A3D03" w:rsidP="00A94088">
      <w:pPr>
        <w:rPr>
          <w:sz w:val="18"/>
          <w:szCs w:val="18"/>
          <w:lang w:eastAsia="cs-CZ"/>
        </w:rPr>
      </w:pPr>
      <w:r w:rsidRPr="000A3D03">
        <w:rPr>
          <w:lang w:eastAsia="cs-CZ"/>
        </w:rPr>
        <w:t>Adresná (přímá) podpora bude poskytována dle potřeb školy (balíčky služeb) ve dvou fázích: </w:t>
      </w:r>
    </w:p>
    <w:p w14:paraId="4872E515" w14:textId="77777777" w:rsidR="000A3D03" w:rsidRPr="000A3D03" w:rsidRDefault="000A3D03">
      <w:pPr>
        <w:pStyle w:val="Odstavecseseznamem"/>
        <w:numPr>
          <w:ilvl w:val="0"/>
          <w:numId w:val="7"/>
        </w:numPr>
        <w:rPr>
          <w:lang w:eastAsia="cs-CZ"/>
        </w:rPr>
      </w:pPr>
      <w:r w:rsidRPr="000A3D03">
        <w:rPr>
          <w:lang w:eastAsia="cs-CZ"/>
        </w:rPr>
        <w:t>intenzivní práce školy s kurikulem, tj. diagnostika potřeb školy pro další rozvoj vzdělávání, stanovení učebních cílů, strategie vzdělávání, úprava ŠVP,  </w:t>
      </w:r>
    </w:p>
    <w:p w14:paraId="7ACB2BAB" w14:textId="77777777" w:rsidR="000A3D03" w:rsidRPr="000A3D03" w:rsidRDefault="000A3D03">
      <w:pPr>
        <w:pStyle w:val="Odstavecseseznamem"/>
        <w:numPr>
          <w:ilvl w:val="0"/>
          <w:numId w:val="7"/>
        </w:numPr>
        <w:rPr>
          <w:lang w:eastAsia="cs-CZ"/>
        </w:rPr>
      </w:pPr>
      <w:r w:rsidRPr="000A3D03">
        <w:rPr>
          <w:lang w:eastAsia="cs-CZ"/>
        </w:rPr>
        <w:t>implementace inovovaného ŠVP, tj. zavádění inovativních metod do výuky, hodnocení procesu učení a výsledků učení žáků a reflexi implementace, podpora a poskytnutí nástrojů k vyhodnocování funkčnosti a efektivity ŠVP.  </w:t>
      </w:r>
    </w:p>
    <w:p w14:paraId="5F57458A" w14:textId="77777777" w:rsidR="000A3D03" w:rsidRPr="000A3D03" w:rsidRDefault="000A3D03" w:rsidP="00A94088">
      <w:pPr>
        <w:rPr>
          <w:sz w:val="18"/>
          <w:szCs w:val="18"/>
          <w:lang w:eastAsia="cs-CZ"/>
        </w:rPr>
      </w:pPr>
      <w:r w:rsidRPr="000A3D03">
        <w:rPr>
          <w:lang w:eastAsia="cs-CZ"/>
        </w:rPr>
        <w:t>V rámci neadresné (nepřímé) podpory dostanou školy evaluační nástroj pro stanovení specifických potřeb školy souvisejících s prací se ŠVP a jeho implementaci ve výuce, modelové ŠVP, inspirativní ukázky rozpracování vzdělávacího obsahu a výukových aktivit, nabídku webinářů a tutoriálů.  </w:t>
      </w:r>
    </w:p>
    <w:p w14:paraId="39DCA0B5" w14:textId="339E7361" w:rsidR="000A3D03" w:rsidRPr="000A3D03" w:rsidRDefault="000A3D03" w:rsidP="00A94088">
      <w:pPr>
        <w:rPr>
          <w:sz w:val="18"/>
          <w:szCs w:val="18"/>
          <w:lang w:eastAsia="cs-CZ"/>
        </w:rPr>
      </w:pPr>
      <w:r w:rsidRPr="000A3D03">
        <w:rPr>
          <w:lang w:eastAsia="cs-CZ"/>
        </w:rPr>
        <w:t xml:space="preserve">Významnou cestou ke zlepšování kvality vzdělávání a </w:t>
      </w:r>
      <w:r w:rsidRPr="00996836">
        <w:rPr>
          <w:color w:val="auto"/>
          <w:lang w:eastAsia="cs-CZ"/>
        </w:rPr>
        <w:t>k rozvoji kompetencí učitelů je spolupráce a komunikace učitelů nejen uvnitř školních týmů, ale i mezi školami a dalšími vzdělávacími institucemi. Na metodické podpoře se budou podílet učící se komunity – metodické kabinety. Systém metodických kabinetů bude založen na setkávání aktivních učitelů v regionech a jejich vzájemném sdílení zkušeností pod záštitou odborníků z celé ČR. Bude zaměřen nejen na jednotlivé vzděl</w:t>
      </w:r>
      <w:r w:rsidR="00996836" w:rsidRPr="00996836">
        <w:rPr>
          <w:color w:val="auto"/>
          <w:lang w:eastAsia="cs-CZ"/>
        </w:rPr>
        <w:t>ávací</w:t>
      </w:r>
      <w:r w:rsidRPr="00996836">
        <w:rPr>
          <w:color w:val="auto"/>
          <w:lang w:eastAsia="cs-CZ"/>
        </w:rPr>
        <w:t xml:space="preserve"> obory, ale na práci s</w:t>
      </w:r>
      <w:r w:rsidR="00E40297">
        <w:rPr>
          <w:color w:val="auto"/>
          <w:lang w:eastAsia="cs-CZ"/>
        </w:rPr>
        <w:t> </w:t>
      </w:r>
      <w:proofErr w:type="spellStart"/>
      <w:r w:rsidRPr="00996836">
        <w:rPr>
          <w:color w:val="auto"/>
          <w:lang w:eastAsia="cs-CZ"/>
        </w:rPr>
        <w:t>nadoborovými</w:t>
      </w:r>
      <w:proofErr w:type="spellEnd"/>
      <w:r w:rsidRPr="00996836">
        <w:rPr>
          <w:color w:val="auto"/>
          <w:lang w:eastAsia="cs-CZ"/>
        </w:rPr>
        <w:t xml:space="preserve"> </w:t>
      </w:r>
      <w:r w:rsidR="00996836" w:rsidRPr="00996836">
        <w:rPr>
          <w:color w:val="auto"/>
          <w:lang w:eastAsia="cs-CZ"/>
        </w:rPr>
        <w:t>prvky – klíčovými</w:t>
      </w:r>
      <w:r w:rsidRPr="00996836">
        <w:rPr>
          <w:color w:val="auto"/>
          <w:lang w:eastAsia="cs-CZ"/>
        </w:rPr>
        <w:t xml:space="preserve"> kompetencemi a průřezovými tématy. Klíčovou součástí systému metodických kabinetů bude také rozsáhlá podpora učitelů prostřednictvím vzdělávacích </w:t>
      </w:r>
      <w:r w:rsidRPr="000A3D03">
        <w:rPr>
          <w:lang w:eastAsia="cs-CZ"/>
        </w:rPr>
        <w:t>aktivit.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0A3D03" w:rsidRPr="000A3D03" w14:paraId="617179FB" w14:textId="77777777" w:rsidTr="0A340C80">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600E24D5" w14:textId="77777777" w:rsidR="000A3D03" w:rsidRPr="000A3D03" w:rsidRDefault="000A3D03" w:rsidP="00191B50">
            <w:pPr>
              <w:spacing w:after="0"/>
              <w:rPr>
                <w:sz w:val="24"/>
                <w:szCs w:val="24"/>
                <w:lang w:eastAsia="cs-CZ"/>
              </w:rPr>
            </w:pPr>
            <w:r w:rsidRPr="000A3D03">
              <w:rPr>
                <w:lang w:eastAsia="cs-CZ"/>
              </w:rPr>
              <w:t>Období realizace  </w:t>
            </w:r>
          </w:p>
        </w:tc>
        <w:tc>
          <w:tcPr>
            <w:tcW w:w="35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9A7DA7F" w14:textId="17C7987F" w:rsidR="000A3D03" w:rsidRPr="000A3D03" w:rsidRDefault="00283BE9" w:rsidP="00191B50">
            <w:pPr>
              <w:spacing w:after="0"/>
              <w:rPr>
                <w:sz w:val="24"/>
                <w:szCs w:val="24"/>
                <w:lang w:eastAsia="cs-CZ"/>
              </w:rPr>
            </w:pPr>
            <w:r>
              <w:rPr>
                <w:lang w:eastAsia="cs-CZ"/>
              </w:rPr>
              <w:t>O</w:t>
            </w:r>
            <w:r w:rsidR="000A3D03" w:rsidRPr="000A3D03">
              <w:rPr>
                <w:lang w:eastAsia="cs-CZ"/>
              </w:rPr>
              <w:t>d: Q4/2023</w:t>
            </w:r>
            <w:r w:rsidR="000A3D03" w:rsidRPr="000A3D03">
              <w:rPr>
                <w:lang w:eastAsia="cs-CZ"/>
              </w:rPr>
              <w:tab/>
              <w:t> </w:t>
            </w:r>
          </w:p>
        </w:tc>
        <w:tc>
          <w:tcPr>
            <w:tcW w:w="35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775E8D1" w14:textId="24C494CC" w:rsidR="000A3D03" w:rsidRPr="000A3D03" w:rsidRDefault="000A3D03" w:rsidP="00191B50">
            <w:pPr>
              <w:spacing w:after="0"/>
              <w:rPr>
                <w:sz w:val="24"/>
                <w:szCs w:val="24"/>
                <w:lang w:eastAsia="cs-CZ"/>
              </w:rPr>
            </w:pPr>
            <w:r w:rsidRPr="000A3D03">
              <w:rPr>
                <w:lang w:eastAsia="cs-CZ"/>
              </w:rPr>
              <w:t> </w:t>
            </w:r>
            <w:r w:rsidR="00283BE9">
              <w:rPr>
                <w:lang w:eastAsia="cs-CZ"/>
              </w:rPr>
              <w:t>D</w:t>
            </w:r>
            <w:r w:rsidRPr="000A3D03">
              <w:rPr>
                <w:lang w:eastAsia="cs-CZ"/>
              </w:rPr>
              <w:t>o: Q3/2027 </w:t>
            </w:r>
          </w:p>
        </w:tc>
      </w:tr>
      <w:tr w:rsidR="000A3D03" w:rsidRPr="000A3D03" w14:paraId="50C7C2B1" w14:textId="77777777" w:rsidTr="0A340C80">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59618D24" w14:textId="77777777" w:rsidR="000A3D03" w:rsidRPr="000A3D03" w:rsidRDefault="000A3D03" w:rsidP="00191B50">
            <w:pPr>
              <w:spacing w:after="0"/>
              <w:rPr>
                <w:sz w:val="24"/>
                <w:szCs w:val="24"/>
                <w:lang w:eastAsia="cs-CZ"/>
              </w:rPr>
            </w:pPr>
            <w:r w:rsidRPr="000A3D03">
              <w:rPr>
                <w:lang w:eastAsia="cs-CZ"/>
              </w:rPr>
              <w:t>Kritéria  </w:t>
            </w:r>
          </w:p>
        </w:tc>
        <w:tc>
          <w:tcPr>
            <w:tcW w:w="708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9AB82F9" w14:textId="4BE96682" w:rsidR="00767815" w:rsidRPr="004B3A6C" w:rsidRDefault="6159C37D" w:rsidP="0A340C80">
            <w:pPr>
              <w:pStyle w:val="Odstavecseseznamem"/>
              <w:numPr>
                <w:ilvl w:val="0"/>
                <w:numId w:val="85"/>
              </w:numPr>
              <w:spacing w:after="0"/>
              <w:rPr>
                <w:lang w:eastAsia="cs-CZ"/>
              </w:rPr>
            </w:pPr>
            <w:r w:rsidRPr="004B3A6C">
              <w:rPr>
                <w:lang w:eastAsia="cs-CZ"/>
              </w:rPr>
              <w:t xml:space="preserve">Zajištění systematického vzdělávání pedagogů </w:t>
            </w:r>
            <w:r w:rsidR="7559C882" w:rsidRPr="004B3A6C">
              <w:rPr>
                <w:lang w:eastAsia="cs-CZ"/>
              </w:rPr>
              <w:t xml:space="preserve">k práci s ŠVP </w:t>
            </w:r>
            <w:r w:rsidR="0022078C" w:rsidRPr="004B3A6C">
              <w:rPr>
                <w:rFonts w:ascii="Arial" w:hAnsi="Arial" w:cs="Arial"/>
                <w:sz w:val="23"/>
                <w:szCs w:val="23"/>
              </w:rPr>
              <w:t>–</w:t>
            </w:r>
            <w:r w:rsidR="7559C882" w:rsidRPr="004B3A6C">
              <w:rPr>
                <w:lang w:eastAsia="cs-CZ"/>
              </w:rPr>
              <w:t xml:space="preserve"> se zapojením externích školitelů a školních koordinátorů ŠVP a školních koordinátorů </w:t>
            </w:r>
            <w:bookmarkStart w:id="159" w:name="_Hlk147912854"/>
            <w:r w:rsidR="00E03FE9" w:rsidRPr="004B3A6C">
              <w:rPr>
                <w:lang w:eastAsia="cs-CZ"/>
              </w:rPr>
              <w:t>enviro</w:t>
            </w:r>
            <w:r w:rsidR="008C3D97">
              <w:rPr>
                <w:lang w:eastAsia="cs-CZ"/>
              </w:rPr>
              <w:t>n</w:t>
            </w:r>
            <w:r w:rsidR="00E03FE9" w:rsidRPr="004B3A6C">
              <w:rPr>
                <w:lang w:eastAsia="cs-CZ"/>
              </w:rPr>
              <w:t>mentální výchovy (</w:t>
            </w:r>
            <w:r w:rsidR="7559C882" w:rsidRPr="004B3A6C">
              <w:rPr>
                <w:lang w:eastAsia="cs-CZ"/>
              </w:rPr>
              <w:t>EV</w:t>
            </w:r>
            <w:r w:rsidR="00E03FE9" w:rsidRPr="004B3A6C">
              <w:rPr>
                <w:lang w:eastAsia="cs-CZ"/>
              </w:rPr>
              <w:t>)</w:t>
            </w:r>
          </w:p>
          <w:bookmarkEnd w:id="159"/>
          <w:p w14:paraId="0C1F9F43" w14:textId="12DC5B4B" w:rsidR="000A3D03" w:rsidRPr="004B3A6C" w:rsidRDefault="00191B50">
            <w:pPr>
              <w:pStyle w:val="Odstavecseseznamem"/>
              <w:numPr>
                <w:ilvl w:val="0"/>
                <w:numId w:val="85"/>
              </w:numPr>
              <w:spacing w:after="0"/>
              <w:rPr>
                <w:sz w:val="24"/>
                <w:szCs w:val="24"/>
                <w:lang w:eastAsia="cs-CZ"/>
              </w:rPr>
            </w:pPr>
            <w:r w:rsidRPr="004B3A6C">
              <w:rPr>
                <w:lang w:eastAsia="cs-CZ"/>
              </w:rPr>
              <w:t xml:space="preserve">3 </w:t>
            </w:r>
            <w:r w:rsidR="000A3D03" w:rsidRPr="004B3A6C">
              <w:rPr>
                <w:lang w:eastAsia="cs-CZ"/>
              </w:rPr>
              <w:t>modelové ŠVP</w:t>
            </w:r>
          </w:p>
          <w:p w14:paraId="342D8157" w14:textId="3E022184" w:rsidR="000A3D03" w:rsidRPr="00191B50" w:rsidRDefault="00283BE9">
            <w:pPr>
              <w:pStyle w:val="Odstavecseseznamem"/>
              <w:numPr>
                <w:ilvl w:val="0"/>
                <w:numId w:val="85"/>
              </w:numPr>
              <w:spacing w:after="0"/>
              <w:rPr>
                <w:sz w:val="24"/>
                <w:szCs w:val="24"/>
                <w:lang w:eastAsia="cs-CZ"/>
              </w:rPr>
            </w:pPr>
            <w:r>
              <w:rPr>
                <w:lang w:eastAsia="cs-CZ"/>
              </w:rPr>
              <w:t>U</w:t>
            </w:r>
            <w:r w:rsidR="000A3D03" w:rsidRPr="000A3D03">
              <w:rPr>
                <w:lang w:eastAsia="cs-CZ"/>
              </w:rPr>
              <w:t>pravený nástroj (digitální prostředí) pro tvorbu ŠVP</w:t>
            </w:r>
          </w:p>
        </w:tc>
      </w:tr>
    </w:tbl>
    <w:p w14:paraId="1A84E335" w14:textId="77777777" w:rsidR="000A3D03" w:rsidRPr="000A3D03" w:rsidRDefault="000A3D03" w:rsidP="00A94088">
      <w:pPr>
        <w:rPr>
          <w:sz w:val="18"/>
          <w:szCs w:val="18"/>
          <w:lang w:eastAsia="cs-CZ"/>
        </w:rPr>
      </w:pPr>
      <w:r w:rsidRPr="000A3D03">
        <w:rPr>
          <w:lang w:eastAsia="cs-CZ"/>
        </w:rPr>
        <w:t> </w:t>
      </w:r>
    </w:p>
    <w:p w14:paraId="770D3919" w14:textId="77777777" w:rsidR="000A3D03" w:rsidRPr="00996836" w:rsidRDefault="000A3D03" w:rsidP="00A94088">
      <w:pPr>
        <w:rPr>
          <w:b/>
          <w:bCs/>
          <w:sz w:val="18"/>
          <w:szCs w:val="18"/>
          <w:lang w:eastAsia="cs-CZ"/>
        </w:rPr>
      </w:pPr>
      <w:r w:rsidRPr="00996836">
        <w:rPr>
          <w:b/>
          <w:bCs/>
          <w:lang w:eastAsia="cs-CZ"/>
        </w:rPr>
        <w:t>Klíčová aktivita B.2.2 Systematizace a tvorba učebních materiálů pro práci s revidovaným kurikulem </w:t>
      </w:r>
    </w:p>
    <w:p w14:paraId="515473E9" w14:textId="385541C8" w:rsidR="000A3D03" w:rsidRDefault="000A3D03" w:rsidP="00A94088">
      <w:pPr>
        <w:rPr>
          <w:color w:val="auto"/>
          <w:lang w:eastAsia="cs-CZ"/>
        </w:rPr>
      </w:pPr>
      <w:r w:rsidRPr="000A3D03">
        <w:rPr>
          <w:lang w:eastAsia="cs-CZ"/>
        </w:rPr>
        <w:t xml:space="preserve">Při implementaci moderních metod a inovaci obsahu ve vzdělávání pomohou učitelům kvalitní otevřené vzdělávací zdroje. V projektu Podpora kurikulární práce škol posoudí odborníci soulad stávajících otevřených vzdělávacích zdrojů s revidovaným kurikulem. Ve spolupráci </w:t>
      </w:r>
      <w:r w:rsidRPr="00996836">
        <w:rPr>
          <w:color w:val="auto"/>
          <w:lang w:eastAsia="cs-CZ"/>
        </w:rPr>
        <w:t>s odborníky z praxe a fakultami vzdělávajícími učitele vzniknou učební materiál</w:t>
      </w:r>
      <w:r w:rsidR="002F6425">
        <w:rPr>
          <w:color w:val="auto"/>
          <w:lang w:eastAsia="cs-CZ"/>
        </w:rPr>
        <w:t xml:space="preserve">y </w:t>
      </w:r>
      <w:r w:rsidRPr="00996836">
        <w:rPr>
          <w:color w:val="auto"/>
          <w:lang w:eastAsia="cs-CZ"/>
        </w:rPr>
        <w:t>pro žáky reagující na změny v revidovaném RVP ZV ve formě otevřených vzdělávacích zdrojů. K proměně kurikula tak přispěje funkční otevřená systematizovaná databáze existujících a nově vytvořených inspirativních otevřených vzdělávacích zdrojů. </w:t>
      </w:r>
    </w:p>
    <w:p w14:paraId="131A6D7B" w14:textId="6C899DBD" w:rsidR="000A3D03" w:rsidRDefault="000A3D03" w:rsidP="00A94088">
      <w:pPr>
        <w:rPr>
          <w:color w:val="auto"/>
          <w:lang w:eastAsia="cs-CZ"/>
        </w:rPr>
      </w:pPr>
      <w:r w:rsidRPr="00996836">
        <w:rPr>
          <w:color w:val="auto"/>
          <w:lang w:eastAsia="cs-CZ"/>
        </w:rPr>
        <w:t>V souvislosti s potřebou promítnutí revidovaného RVP ZV do učebnic a učebních textů navrhne MŠMT úpravu pravidel pro udělování schvalovacích doložek MŠMT, a to na základě analýzy účelnosti a dopadů systému doložek a jejich reálného významu včetně posouzení požadavku na udělování doložek pouze uceleným řadám. V průběhu celého procesu tvorby RVP ZV bude probíhat komunikace s tvůrci, nakladateli a vydavateli učebních materiálů tak, aby nově vznikající učební materiály podpořily naplňování cílů revize RVP ZV. </w:t>
      </w:r>
    </w:p>
    <w:p w14:paraId="5F35880C" w14:textId="77777777" w:rsidR="00C178A9" w:rsidRPr="0081264F" w:rsidRDefault="00C178A9" w:rsidP="00A94088">
      <w:pPr>
        <w:rPr>
          <w:color w:val="auto"/>
          <w:sz w:val="18"/>
          <w:szCs w:val="18"/>
          <w:lang w:eastAsia="cs-CZ"/>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0A3D03" w:rsidRPr="000A3D03" w14:paraId="7ADF787D" w14:textId="77777777" w:rsidTr="000A3D0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77E6CBCA" w14:textId="77777777" w:rsidR="000A3D03" w:rsidRPr="000A3D03" w:rsidRDefault="000A3D03" w:rsidP="00191B50">
            <w:pPr>
              <w:spacing w:after="0"/>
              <w:rPr>
                <w:sz w:val="24"/>
                <w:szCs w:val="24"/>
                <w:lang w:eastAsia="cs-CZ"/>
              </w:rPr>
            </w:pPr>
            <w:r w:rsidRPr="000A3D03">
              <w:rPr>
                <w:lang w:eastAsia="cs-CZ"/>
              </w:rPr>
              <w:lastRenderedPageBreak/>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6C2508DB" w14:textId="6A25C725" w:rsidR="000A3D03" w:rsidRPr="000A3D03" w:rsidRDefault="000A3D03" w:rsidP="00191B50">
            <w:pPr>
              <w:spacing w:after="0"/>
              <w:rPr>
                <w:sz w:val="24"/>
                <w:szCs w:val="24"/>
                <w:lang w:eastAsia="cs-CZ"/>
              </w:rPr>
            </w:pPr>
            <w:r w:rsidRPr="000A3D03">
              <w:rPr>
                <w:lang w:eastAsia="cs-CZ"/>
              </w:rPr>
              <w:t> </w:t>
            </w:r>
            <w:r w:rsidR="00283BE9">
              <w:rPr>
                <w:lang w:eastAsia="cs-CZ"/>
              </w:rPr>
              <w:t>O</w:t>
            </w:r>
            <w:r w:rsidRPr="000A3D03">
              <w:rPr>
                <w:lang w:eastAsia="cs-CZ"/>
              </w:rPr>
              <w:t>d: Q4/2023</w:t>
            </w:r>
            <w:r w:rsidRPr="000A3D03">
              <w:rPr>
                <w:lang w:eastAsia="cs-CZ"/>
              </w:rPr>
              <w:tab/>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63D198CA" w14:textId="4C5B90A3" w:rsidR="000A3D03" w:rsidRPr="000A3D03" w:rsidRDefault="00283BE9" w:rsidP="00191B50">
            <w:pPr>
              <w:spacing w:after="0"/>
              <w:rPr>
                <w:sz w:val="24"/>
                <w:szCs w:val="24"/>
                <w:lang w:eastAsia="cs-CZ"/>
              </w:rPr>
            </w:pPr>
            <w:r>
              <w:rPr>
                <w:lang w:eastAsia="cs-CZ"/>
              </w:rPr>
              <w:t>D</w:t>
            </w:r>
            <w:r w:rsidR="000A3D03" w:rsidRPr="000A3D03">
              <w:rPr>
                <w:lang w:eastAsia="cs-CZ"/>
              </w:rPr>
              <w:t>o: Q3/2027 </w:t>
            </w:r>
          </w:p>
        </w:tc>
      </w:tr>
      <w:tr w:rsidR="000A3D03" w:rsidRPr="000A3D03" w14:paraId="7BE03BA3" w14:textId="77777777" w:rsidTr="000A3D0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6A1E3DF5" w14:textId="77777777" w:rsidR="000A3D03" w:rsidRPr="000A3D03" w:rsidRDefault="000A3D03" w:rsidP="00191B50">
            <w:pPr>
              <w:spacing w:after="0"/>
              <w:rPr>
                <w:sz w:val="24"/>
                <w:szCs w:val="24"/>
                <w:lang w:eastAsia="cs-CZ"/>
              </w:rPr>
            </w:pPr>
            <w:r w:rsidRPr="000A3D03">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253BC53C" w14:textId="1E56A7A0" w:rsidR="000A3D03" w:rsidRPr="00191B50" w:rsidRDefault="00283BE9">
            <w:pPr>
              <w:pStyle w:val="Odstavecseseznamem"/>
              <w:numPr>
                <w:ilvl w:val="0"/>
                <w:numId w:val="86"/>
              </w:numPr>
              <w:spacing w:after="0"/>
              <w:rPr>
                <w:sz w:val="24"/>
                <w:szCs w:val="24"/>
                <w:lang w:eastAsia="cs-CZ"/>
              </w:rPr>
            </w:pPr>
            <w:r>
              <w:rPr>
                <w:lang w:eastAsia="cs-CZ"/>
              </w:rPr>
              <w:t>D</w:t>
            </w:r>
            <w:r w:rsidR="000A3D03" w:rsidRPr="000A3D03">
              <w:rPr>
                <w:lang w:eastAsia="cs-CZ"/>
              </w:rPr>
              <w:t>atabáze otevřených vzdělávacích zdrojů pro učitele</w:t>
            </w:r>
          </w:p>
          <w:p w14:paraId="010A517D" w14:textId="2D34951E" w:rsidR="000A3D03" w:rsidRPr="00191B50" w:rsidRDefault="00283BE9">
            <w:pPr>
              <w:pStyle w:val="Odstavecseseznamem"/>
              <w:numPr>
                <w:ilvl w:val="0"/>
                <w:numId w:val="86"/>
              </w:numPr>
              <w:spacing w:after="0"/>
              <w:rPr>
                <w:sz w:val="24"/>
                <w:szCs w:val="24"/>
                <w:lang w:eastAsia="cs-CZ"/>
              </w:rPr>
            </w:pPr>
            <w:r>
              <w:rPr>
                <w:lang w:eastAsia="cs-CZ"/>
              </w:rPr>
              <w:t>Z</w:t>
            </w:r>
            <w:r w:rsidR="000A3D03" w:rsidRPr="000A3D03">
              <w:rPr>
                <w:lang w:eastAsia="cs-CZ"/>
              </w:rPr>
              <w:t xml:space="preserve">veřejněné </w:t>
            </w:r>
            <w:r w:rsidR="002F6425">
              <w:rPr>
                <w:lang w:eastAsia="cs-CZ"/>
              </w:rPr>
              <w:t>k</w:t>
            </w:r>
            <w:r w:rsidR="002F6425" w:rsidRPr="0068723F">
              <w:rPr>
                <w:lang w:eastAsia="cs-CZ"/>
              </w:rPr>
              <w:t>ompletní učební materiály a sady lekcí pro výuku</w:t>
            </w:r>
          </w:p>
          <w:p w14:paraId="03E4CEDA" w14:textId="12A47F4C" w:rsidR="000A3D03" w:rsidRPr="00191B50" w:rsidRDefault="00283BE9">
            <w:pPr>
              <w:pStyle w:val="Odstavecseseznamem"/>
              <w:numPr>
                <w:ilvl w:val="0"/>
                <w:numId w:val="86"/>
              </w:numPr>
              <w:spacing w:after="0"/>
              <w:rPr>
                <w:sz w:val="24"/>
                <w:szCs w:val="24"/>
                <w:lang w:eastAsia="cs-CZ"/>
              </w:rPr>
            </w:pPr>
            <w:r>
              <w:rPr>
                <w:color w:val="auto"/>
                <w:lang w:eastAsia="cs-CZ"/>
              </w:rPr>
              <w:t>V</w:t>
            </w:r>
            <w:r w:rsidR="000A3D03" w:rsidRPr="00191B50">
              <w:rPr>
                <w:color w:val="auto"/>
                <w:lang w:eastAsia="cs-CZ"/>
              </w:rPr>
              <w:t xml:space="preserve">ydaný návrh souboru řešení posuzování učebnic/učebních materiálů pro </w:t>
            </w:r>
            <w:r w:rsidR="000A3D03" w:rsidRPr="000A3D03">
              <w:rPr>
                <w:lang w:eastAsia="cs-CZ"/>
              </w:rPr>
              <w:t>ZV</w:t>
            </w:r>
          </w:p>
        </w:tc>
      </w:tr>
    </w:tbl>
    <w:p w14:paraId="5C85554F" w14:textId="7380A973" w:rsidR="00191B50" w:rsidRPr="000A3D03" w:rsidRDefault="000A3D03" w:rsidP="00A94088">
      <w:pPr>
        <w:rPr>
          <w:sz w:val="18"/>
          <w:szCs w:val="18"/>
          <w:lang w:eastAsia="cs-CZ"/>
        </w:rPr>
      </w:pPr>
      <w:r w:rsidRPr="000A3D03">
        <w:rPr>
          <w:lang w:eastAsia="cs-CZ"/>
        </w:rPr>
        <w:t> </w:t>
      </w:r>
    </w:p>
    <w:p w14:paraId="59626A02" w14:textId="7E789EFA" w:rsidR="000A3D03" w:rsidRPr="00996836" w:rsidRDefault="000A3D03" w:rsidP="00B37E0D">
      <w:pPr>
        <w:keepNext/>
        <w:rPr>
          <w:b/>
          <w:bCs/>
          <w:sz w:val="18"/>
          <w:szCs w:val="18"/>
          <w:lang w:eastAsia="cs-CZ"/>
        </w:rPr>
      </w:pPr>
      <w:r w:rsidRPr="00996836">
        <w:rPr>
          <w:b/>
          <w:bCs/>
          <w:lang w:eastAsia="cs-CZ"/>
        </w:rPr>
        <w:t>Klíčová aktivita B.2.3 Tvorba ověřovacích úloh </w:t>
      </w:r>
      <w:r w:rsidR="00152D12" w:rsidRPr="00152D12">
        <w:rPr>
          <w:b/>
          <w:bCs/>
          <w:lang w:eastAsia="cs-CZ"/>
        </w:rPr>
        <w:t>a úloh pro jednotnou přijímací zkoušku</w:t>
      </w:r>
    </w:p>
    <w:p w14:paraId="2F89A33F" w14:textId="77777777" w:rsidR="000A3D03" w:rsidRPr="000A3D03" w:rsidRDefault="000A3D03" w:rsidP="00A94088">
      <w:pPr>
        <w:rPr>
          <w:sz w:val="18"/>
          <w:szCs w:val="18"/>
          <w:lang w:eastAsia="cs-CZ"/>
        </w:rPr>
      </w:pPr>
      <w:r w:rsidRPr="000A3D03">
        <w:rPr>
          <w:lang w:eastAsia="cs-CZ"/>
        </w:rPr>
        <w:t>Nedílnou součástí kurikulární práce je ověřování dosahování očekáváných výstupů a zhodnocení, jak si konkrétní žák osvojuje klíčové kompetence a získává základní i oborové gramotnosti.  </w:t>
      </w:r>
    </w:p>
    <w:p w14:paraId="4E487D87" w14:textId="7F5F0BE7" w:rsidR="000A3D03" w:rsidRPr="000A3D03" w:rsidRDefault="000A3D03" w:rsidP="00A94088">
      <w:pPr>
        <w:rPr>
          <w:sz w:val="18"/>
          <w:szCs w:val="18"/>
          <w:lang w:eastAsia="cs-CZ"/>
        </w:rPr>
      </w:pPr>
      <w:r w:rsidRPr="000A3D03">
        <w:rPr>
          <w:lang w:eastAsia="cs-CZ"/>
        </w:rPr>
        <w:t xml:space="preserve">K nově pojatým očekávaným </w:t>
      </w:r>
      <w:r w:rsidRPr="00996836">
        <w:rPr>
          <w:color w:val="auto"/>
          <w:lang w:eastAsia="cs-CZ"/>
        </w:rPr>
        <w:t>výstupům budou vytvořeny ověřovací úlohy</w:t>
      </w:r>
      <w:r w:rsidR="00996836" w:rsidRPr="00996836">
        <w:rPr>
          <w:color w:val="auto"/>
          <w:lang w:eastAsia="cs-CZ"/>
        </w:rPr>
        <w:t xml:space="preserve"> </w:t>
      </w:r>
      <w:r w:rsidRPr="00996836">
        <w:rPr>
          <w:color w:val="auto"/>
          <w:lang w:eastAsia="cs-CZ"/>
        </w:rPr>
        <w:t xml:space="preserve">(ilustrace očekávaného výkonu) tak, aby je mohli učitelé využívat pro správnou interpretaci samotných očekávaných výstupů, ale i pro ověření, zda realizované učební úlohy vedou k předpokládaným </w:t>
      </w:r>
      <w:r w:rsidRPr="000A3D03">
        <w:rPr>
          <w:lang w:eastAsia="cs-CZ"/>
        </w:rPr>
        <w:t>vzdělávacím výsledkům žáků.  </w:t>
      </w:r>
    </w:p>
    <w:p w14:paraId="20E7900A" w14:textId="0ACD0530" w:rsidR="000A3D03" w:rsidRPr="000A3D03" w:rsidRDefault="000A3D03" w:rsidP="00A94088">
      <w:pPr>
        <w:rPr>
          <w:sz w:val="18"/>
          <w:szCs w:val="18"/>
          <w:lang w:eastAsia="cs-CZ"/>
        </w:rPr>
      </w:pPr>
      <w:r w:rsidRPr="000A3D03">
        <w:rPr>
          <w:lang w:eastAsia="cs-CZ"/>
        </w:rPr>
        <w:t>Tvorba ověřovacích úloh se propojí s tvorbou očekávaných výstupů, protože teprve ověřovací úloha jasně vymezuje, jakého výsledku má být dosaženo. Pro každý očekávaný výstup bude vytvořena buď jedna nebo více ověřovacích úloh tak, aby celý jeho obsah mohl být evaluován. V případě více úrovní očekávaných výstupů vzniknou ověřovací úlohy pro každou úroveň. Ověřovací úlohy budou pro učitele dostupné ve formě otevřených vzdělávacích zdrojů.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0A3D03" w:rsidRPr="000A3D03" w14:paraId="6B69AAA1" w14:textId="77777777" w:rsidTr="000A3D0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6E8D88E0" w14:textId="77777777" w:rsidR="000A3D03" w:rsidRPr="000A3D03" w:rsidRDefault="000A3D03" w:rsidP="00191B50">
            <w:pPr>
              <w:spacing w:after="0"/>
              <w:rPr>
                <w:sz w:val="24"/>
                <w:szCs w:val="24"/>
                <w:lang w:eastAsia="cs-CZ"/>
              </w:rPr>
            </w:pPr>
            <w:r w:rsidRPr="000A3D03">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46C8F0E3" w14:textId="0192CDF8" w:rsidR="000A3D03" w:rsidRPr="000A3D03" w:rsidRDefault="000A3D03" w:rsidP="00191B50">
            <w:pPr>
              <w:spacing w:after="0"/>
              <w:rPr>
                <w:sz w:val="24"/>
                <w:szCs w:val="24"/>
                <w:lang w:eastAsia="cs-CZ"/>
              </w:rPr>
            </w:pPr>
            <w:r w:rsidRPr="000A3D03">
              <w:rPr>
                <w:lang w:eastAsia="cs-CZ"/>
              </w:rPr>
              <w:t> </w:t>
            </w:r>
            <w:r w:rsidR="00283BE9">
              <w:rPr>
                <w:lang w:eastAsia="cs-CZ"/>
              </w:rPr>
              <w:t>O</w:t>
            </w:r>
            <w:r w:rsidRPr="000A3D03">
              <w:rPr>
                <w:lang w:eastAsia="cs-CZ"/>
              </w:rPr>
              <w:t>d: Q4/2023</w:t>
            </w:r>
            <w:r w:rsidRPr="000A3D03">
              <w:rPr>
                <w:lang w:eastAsia="cs-CZ"/>
              </w:rPr>
              <w:tab/>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25CE0384" w14:textId="18895FD0" w:rsidR="000A3D03" w:rsidRPr="000A3D03" w:rsidRDefault="000A3D03" w:rsidP="00191B50">
            <w:pPr>
              <w:spacing w:after="0"/>
              <w:rPr>
                <w:sz w:val="24"/>
                <w:szCs w:val="24"/>
                <w:lang w:eastAsia="cs-CZ"/>
              </w:rPr>
            </w:pPr>
            <w:r w:rsidRPr="000A3D03">
              <w:rPr>
                <w:lang w:eastAsia="cs-CZ"/>
              </w:rPr>
              <w:t> </w:t>
            </w:r>
            <w:r w:rsidR="00283BE9">
              <w:rPr>
                <w:lang w:eastAsia="cs-CZ"/>
              </w:rPr>
              <w:t>D</w:t>
            </w:r>
            <w:r w:rsidRPr="000A3D03">
              <w:rPr>
                <w:lang w:eastAsia="cs-CZ"/>
              </w:rPr>
              <w:t>o: Q3/2025 </w:t>
            </w:r>
          </w:p>
        </w:tc>
      </w:tr>
      <w:tr w:rsidR="000A3D03" w:rsidRPr="000A3D03" w14:paraId="6B99191C" w14:textId="77777777" w:rsidTr="000A3D0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4FC3CDDC" w14:textId="77777777" w:rsidR="000A3D03" w:rsidRPr="000A3D03" w:rsidRDefault="000A3D03" w:rsidP="00191B50">
            <w:pPr>
              <w:spacing w:after="0"/>
              <w:rPr>
                <w:sz w:val="24"/>
                <w:szCs w:val="24"/>
                <w:lang w:eastAsia="cs-CZ"/>
              </w:rPr>
            </w:pPr>
            <w:r w:rsidRPr="000A3D03">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25BD5601" w14:textId="37321C54" w:rsidR="000A3D03" w:rsidRPr="00C324C8" w:rsidRDefault="00283BE9" w:rsidP="00D023A4">
            <w:pPr>
              <w:pStyle w:val="Odstavecseseznamem"/>
              <w:numPr>
                <w:ilvl w:val="0"/>
                <w:numId w:val="98"/>
              </w:numPr>
              <w:spacing w:after="0"/>
              <w:rPr>
                <w:sz w:val="24"/>
                <w:szCs w:val="24"/>
                <w:lang w:eastAsia="cs-CZ"/>
              </w:rPr>
            </w:pPr>
            <w:r>
              <w:rPr>
                <w:color w:val="auto"/>
                <w:lang w:eastAsia="cs-CZ"/>
              </w:rPr>
              <w:t>Z</w:t>
            </w:r>
            <w:r w:rsidR="000A3D03" w:rsidRPr="00C324C8">
              <w:rPr>
                <w:color w:val="auto"/>
                <w:lang w:eastAsia="cs-CZ"/>
              </w:rPr>
              <w:t>veřejněné ověřovací úlohy pro očekávané výstupy RVP ZV</w:t>
            </w:r>
          </w:p>
        </w:tc>
      </w:tr>
    </w:tbl>
    <w:p w14:paraId="6B654294" w14:textId="77777777" w:rsidR="000A3D03" w:rsidRPr="000A3D03" w:rsidRDefault="000A3D03" w:rsidP="00A94088">
      <w:pPr>
        <w:rPr>
          <w:sz w:val="18"/>
          <w:szCs w:val="18"/>
          <w:lang w:eastAsia="cs-CZ"/>
        </w:rPr>
      </w:pPr>
      <w:r w:rsidRPr="000A3D03">
        <w:rPr>
          <w:lang w:eastAsia="cs-CZ"/>
        </w:rPr>
        <w:t> </w:t>
      </w:r>
    </w:p>
    <w:p w14:paraId="26B807E7" w14:textId="77777777" w:rsidR="000A3D03" w:rsidRPr="00996836" w:rsidRDefault="000A3D03" w:rsidP="00A94088">
      <w:pPr>
        <w:rPr>
          <w:b/>
          <w:bCs/>
          <w:sz w:val="18"/>
          <w:szCs w:val="18"/>
          <w:lang w:eastAsia="cs-CZ"/>
        </w:rPr>
      </w:pPr>
      <w:r w:rsidRPr="00996836">
        <w:rPr>
          <w:b/>
          <w:bCs/>
          <w:lang w:eastAsia="cs-CZ"/>
        </w:rPr>
        <w:t>Opatření B.3 Hodnocení ve vzdělávání  </w:t>
      </w:r>
    </w:p>
    <w:p w14:paraId="7D13DE30" w14:textId="77777777" w:rsidR="000A3D03" w:rsidRPr="000A3D03" w:rsidRDefault="000A3D03" w:rsidP="00A94088">
      <w:pPr>
        <w:rPr>
          <w:sz w:val="18"/>
          <w:szCs w:val="18"/>
          <w:lang w:eastAsia="cs-CZ"/>
        </w:rPr>
      </w:pPr>
      <w:r w:rsidRPr="000A3D03">
        <w:rPr>
          <w:lang w:eastAsia="cs-CZ"/>
        </w:rPr>
        <w:t>Opatření cílí jednak na hodnocení výsledků vzdělávání jednotlivých žáků, jednak na vyhodnocování efektivity celého vzdělávacího procesu a jeho výsledků na úrovni škol, regionů a České republiky.  </w:t>
      </w:r>
    </w:p>
    <w:p w14:paraId="7E3FDD42" w14:textId="6C581ECE" w:rsidR="000A3D03" w:rsidRPr="000A3D03" w:rsidRDefault="000A3D03" w:rsidP="00A94088">
      <w:pPr>
        <w:rPr>
          <w:sz w:val="18"/>
          <w:szCs w:val="18"/>
          <w:lang w:eastAsia="cs-CZ"/>
        </w:rPr>
      </w:pPr>
      <w:r w:rsidRPr="000A3D03">
        <w:rPr>
          <w:lang w:eastAsia="cs-CZ"/>
        </w:rPr>
        <w:t>Nezbytným předpokladem pro kvalitní vzdělávání školy je podle ČŠI</w:t>
      </w:r>
      <w:r w:rsidR="003B1440">
        <w:rPr>
          <w:rStyle w:val="Znakapoznpodarou"/>
          <w:lang w:eastAsia="cs-CZ"/>
        </w:rPr>
        <w:footnoteReference w:id="65"/>
      </w:r>
      <w:r w:rsidRPr="000A3D03">
        <w:rPr>
          <w:lang w:eastAsia="cs-CZ"/>
        </w:rPr>
        <w:t xml:space="preserve"> schopnost zajistit, aby vzdělávací výsledky žáků odpovídaly požadavkům realizovaných vzdělávacích programů, aby škola svou činností dokázala motivovat k dosahování co nejlepších výsledků podle schopností žáků a také dokázala docílit toho, aby žáci uměli své vědomosti a schopnosti prokázat a uplatnit v průběhu vzdělávání a v praktickém životě. </w:t>
      </w:r>
    </w:p>
    <w:p w14:paraId="731816B3" w14:textId="7DC16A23" w:rsidR="000A3D03" w:rsidRPr="000A3D03" w:rsidRDefault="000A3D03" w:rsidP="00A94088">
      <w:pPr>
        <w:rPr>
          <w:sz w:val="18"/>
          <w:szCs w:val="18"/>
          <w:lang w:eastAsia="cs-CZ"/>
        </w:rPr>
      </w:pPr>
      <w:r w:rsidRPr="000A3D03">
        <w:rPr>
          <w:lang w:eastAsia="cs-CZ"/>
        </w:rPr>
        <w:t>Ze zjištění ČŠI</w:t>
      </w:r>
      <w:r w:rsidR="003B1440">
        <w:rPr>
          <w:rStyle w:val="Znakapoznpodarou"/>
          <w:lang w:eastAsia="cs-CZ"/>
        </w:rPr>
        <w:footnoteReference w:id="66"/>
      </w:r>
      <w:r w:rsidRPr="000A3D03">
        <w:rPr>
          <w:lang w:eastAsia="cs-CZ"/>
        </w:rPr>
        <w:t xml:space="preserve"> vyplývá, že </w:t>
      </w:r>
      <w:r w:rsidR="00AE2EFF">
        <w:rPr>
          <w:lang w:eastAsia="cs-CZ"/>
        </w:rPr>
        <w:t>ř</w:t>
      </w:r>
      <w:r w:rsidRPr="000A3D03">
        <w:rPr>
          <w:lang w:eastAsia="cs-CZ"/>
        </w:rPr>
        <w:t xml:space="preserve">editelé více než poloviny základních škol vlivem pandemie covid-19 chtějí proměnit přístup učitelů k hodnocení žáků a více chtějí rozvíjet formativní hodnocení pro dosažení vyšší efektivity vzdělávání. Pro následující období bude tedy cílem v oblasti hodnocení jednotlivých žáků dosáhnout toho, aby se formativní zpětná vazba stala běžnou normou přirozeně a efektivně využívanou podstatnou většinou učitelů, a to jak v kombinaci s vhodnou formou hodnocení </w:t>
      </w:r>
      <w:proofErr w:type="spellStart"/>
      <w:r w:rsidRPr="000A3D03">
        <w:rPr>
          <w:lang w:eastAsia="cs-CZ"/>
        </w:rPr>
        <w:t>sumativního</w:t>
      </w:r>
      <w:proofErr w:type="spellEnd"/>
      <w:r w:rsidRPr="000A3D03">
        <w:rPr>
          <w:lang w:eastAsia="cs-CZ"/>
        </w:rPr>
        <w:t>, tak samostatně. </w:t>
      </w:r>
    </w:p>
    <w:p w14:paraId="7E2BB641" w14:textId="3AC5BEA8" w:rsidR="000A3D03" w:rsidRPr="00AE2EFF" w:rsidRDefault="000F06F4" w:rsidP="00A94088">
      <w:pPr>
        <w:rPr>
          <w:color w:val="auto"/>
          <w:sz w:val="18"/>
          <w:szCs w:val="18"/>
          <w:lang w:eastAsia="cs-CZ"/>
        </w:rPr>
      </w:pPr>
      <w:r>
        <w:rPr>
          <w:lang w:eastAsia="cs-CZ"/>
        </w:rPr>
        <w:t>Vyhodnocování naplňování cílů vzdělávání</w:t>
      </w:r>
      <w:r w:rsidR="00015C84">
        <w:rPr>
          <w:lang w:eastAsia="cs-CZ"/>
        </w:rPr>
        <w:t xml:space="preserve"> </w:t>
      </w:r>
      <w:r>
        <w:rPr>
          <w:lang w:eastAsia="cs-CZ"/>
        </w:rPr>
        <w:t xml:space="preserve">bude probíhat v tzv. </w:t>
      </w:r>
      <w:r w:rsidR="00E2210F">
        <w:rPr>
          <w:lang w:eastAsia="cs-CZ"/>
        </w:rPr>
        <w:t>uzlových bodech</w:t>
      </w:r>
      <w:r w:rsidR="00015C84">
        <w:rPr>
          <w:lang w:eastAsia="cs-CZ"/>
        </w:rPr>
        <w:t xml:space="preserve">. Ty budou </w:t>
      </w:r>
      <w:r w:rsidR="0081392F">
        <w:rPr>
          <w:lang w:eastAsia="cs-CZ"/>
        </w:rPr>
        <w:t>formulovány pomocí očekávaných výstupů klíčov</w:t>
      </w:r>
      <w:r w:rsidR="00121887">
        <w:rPr>
          <w:lang w:eastAsia="cs-CZ"/>
        </w:rPr>
        <w:t>ých</w:t>
      </w:r>
      <w:r w:rsidR="0081392F">
        <w:rPr>
          <w:lang w:eastAsia="cs-CZ"/>
        </w:rPr>
        <w:t xml:space="preserve"> kompetenc</w:t>
      </w:r>
      <w:r w:rsidR="00121887">
        <w:rPr>
          <w:lang w:eastAsia="cs-CZ"/>
        </w:rPr>
        <w:t>í</w:t>
      </w:r>
      <w:r w:rsidR="0081392F">
        <w:rPr>
          <w:lang w:eastAsia="cs-CZ"/>
        </w:rPr>
        <w:t xml:space="preserve">, </w:t>
      </w:r>
      <w:r w:rsidR="001B7EA3">
        <w:rPr>
          <w:lang w:eastAsia="cs-CZ"/>
        </w:rPr>
        <w:t>průřezov</w:t>
      </w:r>
      <w:r w:rsidR="00121887">
        <w:rPr>
          <w:lang w:eastAsia="cs-CZ"/>
        </w:rPr>
        <w:t>ých</w:t>
      </w:r>
      <w:r w:rsidR="001B7EA3">
        <w:rPr>
          <w:lang w:eastAsia="cs-CZ"/>
        </w:rPr>
        <w:t xml:space="preserve"> témat,</w:t>
      </w:r>
      <w:r w:rsidR="002A229E">
        <w:rPr>
          <w:lang w:eastAsia="cs-CZ"/>
        </w:rPr>
        <w:t xml:space="preserve"> vzdělávacích </w:t>
      </w:r>
      <w:r w:rsidR="001B7EA3">
        <w:rPr>
          <w:lang w:eastAsia="cs-CZ"/>
        </w:rPr>
        <w:t>oblast</w:t>
      </w:r>
      <w:r w:rsidR="00121887">
        <w:rPr>
          <w:lang w:eastAsia="cs-CZ"/>
        </w:rPr>
        <w:t>í</w:t>
      </w:r>
      <w:r w:rsidR="001B7EA3">
        <w:rPr>
          <w:lang w:eastAsia="cs-CZ"/>
        </w:rPr>
        <w:t xml:space="preserve"> a</w:t>
      </w:r>
      <w:r w:rsidR="00620A1F">
        <w:rPr>
          <w:lang w:eastAsia="cs-CZ"/>
        </w:rPr>
        <w:t> </w:t>
      </w:r>
      <w:r w:rsidR="002A229E">
        <w:rPr>
          <w:lang w:eastAsia="cs-CZ"/>
        </w:rPr>
        <w:t>vzdělávacích</w:t>
      </w:r>
      <w:r w:rsidR="001B7EA3">
        <w:rPr>
          <w:lang w:eastAsia="cs-CZ"/>
        </w:rPr>
        <w:t xml:space="preserve"> oborů</w:t>
      </w:r>
      <w:r w:rsidR="001A3D68">
        <w:rPr>
          <w:lang w:eastAsia="cs-CZ"/>
        </w:rPr>
        <w:t>,</w:t>
      </w:r>
      <w:r w:rsidR="001B7EA3">
        <w:rPr>
          <w:lang w:eastAsia="cs-CZ"/>
        </w:rPr>
        <w:t xml:space="preserve"> a to </w:t>
      </w:r>
      <w:r w:rsidR="0003435A">
        <w:rPr>
          <w:lang w:eastAsia="cs-CZ"/>
        </w:rPr>
        <w:t>v</w:t>
      </w:r>
      <w:r w:rsidR="001A3D68">
        <w:rPr>
          <w:lang w:eastAsia="cs-CZ"/>
        </w:rPr>
        <w:t> </w:t>
      </w:r>
      <w:r w:rsidR="001B7EA3">
        <w:rPr>
          <w:lang w:eastAsia="cs-CZ"/>
        </w:rPr>
        <w:t>5. a 9. ročníku</w:t>
      </w:r>
      <w:r w:rsidR="007D7CA1">
        <w:rPr>
          <w:lang w:eastAsia="cs-CZ"/>
        </w:rPr>
        <w:t xml:space="preserve"> ZŠ a odpovídajících roční</w:t>
      </w:r>
      <w:r w:rsidR="00AC366E">
        <w:rPr>
          <w:lang w:eastAsia="cs-CZ"/>
        </w:rPr>
        <w:t>cích</w:t>
      </w:r>
      <w:r w:rsidR="007D7CA1">
        <w:rPr>
          <w:lang w:eastAsia="cs-CZ"/>
        </w:rPr>
        <w:t xml:space="preserve"> víceletých gymnázií</w:t>
      </w:r>
      <w:r w:rsidR="0003435A">
        <w:rPr>
          <w:lang w:eastAsia="cs-CZ"/>
        </w:rPr>
        <w:t xml:space="preserve"> a</w:t>
      </w:r>
      <w:r w:rsidR="00620A1F">
        <w:rPr>
          <w:lang w:eastAsia="cs-CZ"/>
        </w:rPr>
        <w:t> </w:t>
      </w:r>
      <w:r w:rsidR="001A3D68">
        <w:rPr>
          <w:lang w:eastAsia="cs-CZ"/>
        </w:rPr>
        <w:t>očekávaných výstupů základních gramotností, a to v 3., 5. a 9. ročníku</w:t>
      </w:r>
      <w:r w:rsidR="004E2877">
        <w:rPr>
          <w:lang w:eastAsia="cs-CZ"/>
        </w:rPr>
        <w:t xml:space="preserve"> ZŠ a odpovídajících roční</w:t>
      </w:r>
      <w:r w:rsidR="00AC366E">
        <w:rPr>
          <w:lang w:eastAsia="cs-CZ"/>
        </w:rPr>
        <w:t>cích</w:t>
      </w:r>
      <w:r w:rsidR="004E2877">
        <w:rPr>
          <w:lang w:eastAsia="cs-CZ"/>
        </w:rPr>
        <w:t xml:space="preserve"> víceletých gymnázií</w:t>
      </w:r>
      <w:r w:rsidR="001A3D68">
        <w:rPr>
          <w:lang w:eastAsia="cs-CZ"/>
        </w:rPr>
        <w:t>.</w:t>
      </w:r>
    </w:p>
    <w:p w14:paraId="333F967B" w14:textId="131AAE2A" w:rsidR="0081264F" w:rsidRPr="00780A56" w:rsidRDefault="000A3D03" w:rsidP="00A94088">
      <w:pPr>
        <w:rPr>
          <w:lang w:eastAsia="cs-CZ"/>
        </w:rPr>
      </w:pPr>
      <w:r w:rsidRPr="000A3D03">
        <w:rPr>
          <w:lang w:eastAsia="cs-CZ"/>
        </w:rPr>
        <w:lastRenderedPageBreak/>
        <w:t>Opatření naplňuje první strategickou linii „Proměna obsahu, způsobů a hodnocení vzdělávání</w:t>
      </w:r>
      <w:r w:rsidR="00FC0441" w:rsidRPr="000A3D03">
        <w:rPr>
          <w:lang w:eastAsia="cs-CZ"/>
        </w:rPr>
        <w:t>“</w:t>
      </w:r>
      <w:r w:rsidRPr="000A3D03">
        <w:rPr>
          <w:lang w:eastAsia="cs-CZ"/>
        </w:rPr>
        <w:t xml:space="preserve"> a navazuje na první období implementace Strategie 2030+, na implementační kartu</w:t>
      </w:r>
      <w:r w:rsidR="00FC0441" w:rsidRPr="00FC0441">
        <w:rPr>
          <w:lang w:eastAsia="cs-CZ"/>
        </w:rPr>
        <w:t xml:space="preserve"> </w:t>
      </w:r>
      <w:r w:rsidR="00FC0441" w:rsidRPr="000A3D03">
        <w:rPr>
          <w:lang w:eastAsia="cs-CZ"/>
        </w:rPr>
        <w:t>„</w:t>
      </w:r>
      <w:r w:rsidRPr="000A3D03">
        <w:rPr>
          <w:lang w:eastAsia="cs-CZ"/>
        </w:rPr>
        <w:t>Revize RVP ZV a systém metodické podpory pro školy a pedagogy</w:t>
      </w:r>
      <w:r w:rsidR="00FC0441" w:rsidRPr="000A3D03">
        <w:rPr>
          <w:lang w:eastAsia="cs-CZ"/>
        </w:rPr>
        <w:t>“</w:t>
      </w:r>
      <w:r w:rsidRPr="000A3D03">
        <w:rPr>
          <w:lang w:eastAsia="cs-CZ"/>
        </w:rPr>
        <w:t>. </w:t>
      </w:r>
    </w:p>
    <w:p w14:paraId="0B17EA99" w14:textId="7907972D" w:rsidR="000A3D03" w:rsidRPr="00AE2EFF" w:rsidRDefault="000A3D03" w:rsidP="00D75801">
      <w:pPr>
        <w:keepNext/>
        <w:rPr>
          <w:b/>
          <w:bCs/>
          <w:sz w:val="18"/>
          <w:szCs w:val="18"/>
          <w:lang w:eastAsia="cs-CZ"/>
        </w:rPr>
      </w:pPr>
      <w:r w:rsidRPr="00AE2EFF">
        <w:rPr>
          <w:b/>
          <w:bCs/>
          <w:lang w:eastAsia="cs-CZ"/>
        </w:rPr>
        <w:t>Klíčová aktivita B.3.1 Podpora formativní zpětné vazby </w:t>
      </w:r>
    </w:p>
    <w:p w14:paraId="2F8F9A11" w14:textId="42C232F2" w:rsidR="000A3D03" w:rsidRPr="000A3D03" w:rsidRDefault="000A3D03" w:rsidP="00A94088">
      <w:pPr>
        <w:rPr>
          <w:sz w:val="18"/>
          <w:szCs w:val="18"/>
          <w:lang w:eastAsia="cs-CZ"/>
        </w:rPr>
      </w:pPr>
      <w:r w:rsidRPr="000A3D03">
        <w:rPr>
          <w:lang w:eastAsia="cs-CZ"/>
        </w:rPr>
        <w:t>Formativní zpětná vazba rozvíjí kompetenci k učení, kompetenci sociální a personální, přispívá ke zlepšení výkonu žáků a celkové kvalitě vzdělávání, podporuje spravedlivý přístup ke vzdělání, tj. každému žákovi poskytuje šanci, aby v rámci svých možností dosáhl maximálního rozvoje.</w:t>
      </w:r>
      <w:r w:rsidR="003B1440">
        <w:rPr>
          <w:rStyle w:val="Znakapoznpodarou"/>
          <w:lang w:eastAsia="cs-CZ"/>
        </w:rPr>
        <w:footnoteReference w:id="67"/>
      </w:r>
      <w:r w:rsidRPr="000A3D03">
        <w:rPr>
          <w:sz w:val="17"/>
          <w:szCs w:val="17"/>
          <w:lang w:eastAsia="cs-CZ"/>
        </w:rPr>
        <w:t> </w:t>
      </w:r>
    </w:p>
    <w:p w14:paraId="331657A4" w14:textId="77777777" w:rsidR="000A3D03" w:rsidRPr="000A3D03" w:rsidRDefault="000A3D03" w:rsidP="00A94088">
      <w:pPr>
        <w:rPr>
          <w:sz w:val="18"/>
          <w:szCs w:val="18"/>
          <w:lang w:eastAsia="cs-CZ"/>
        </w:rPr>
      </w:pPr>
      <w:r w:rsidRPr="000A3D03">
        <w:rPr>
          <w:lang w:eastAsia="cs-CZ"/>
        </w:rPr>
        <w:t>Na základě zásad zakotvených v RVP ZV budou metodicky zpracovány zásady a pravidla pro používání formativního hodnocení jako efektivního a konstruktivního nástroje zpětné vazby podporujícího vzdělávací pokrok každého žáka a rozvoj klíčových kompetencí.  </w:t>
      </w:r>
    </w:p>
    <w:p w14:paraId="7B2D03C5" w14:textId="77777777" w:rsidR="000A3D03" w:rsidRPr="000A3D03" w:rsidRDefault="000A3D03" w:rsidP="00A94088">
      <w:pPr>
        <w:rPr>
          <w:sz w:val="18"/>
          <w:szCs w:val="18"/>
          <w:lang w:eastAsia="cs-CZ"/>
        </w:rPr>
      </w:pPr>
      <w:r w:rsidRPr="000A3D03">
        <w:rPr>
          <w:lang w:eastAsia="cs-CZ"/>
        </w:rPr>
        <w:t xml:space="preserve">MŠMT jasně deklaruje podporu formativní zpětné vazby tak, že vytvoří prostředí pro její podporu. Rovněž podpoří model kombinující průběžné formativní a závěrečné </w:t>
      </w:r>
      <w:proofErr w:type="spellStart"/>
      <w:r w:rsidRPr="000A3D03">
        <w:rPr>
          <w:lang w:eastAsia="cs-CZ"/>
        </w:rPr>
        <w:t>sumativní</w:t>
      </w:r>
      <w:proofErr w:type="spellEnd"/>
      <w:r w:rsidRPr="000A3D03">
        <w:rPr>
          <w:lang w:eastAsia="cs-CZ"/>
        </w:rPr>
        <w:t xml:space="preserve"> hodnocení a současně vytvoří podmínky pro jiné formy </w:t>
      </w:r>
      <w:proofErr w:type="spellStart"/>
      <w:r w:rsidRPr="000A3D03">
        <w:rPr>
          <w:lang w:eastAsia="cs-CZ"/>
        </w:rPr>
        <w:t>sumativního</w:t>
      </w:r>
      <w:proofErr w:type="spellEnd"/>
      <w:r w:rsidRPr="000A3D03">
        <w:rPr>
          <w:lang w:eastAsia="cs-CZ"/>
        </w:rPr>
        <w:t xml:space="preserve"> hodnocení než klasifikace. Vznikne metodika, nástroje, formuláře a šablony podporující formativní a kriteriální hodnocení.  </w:t>
      </w:r>
    </w:p>
    <w:p w14:paraId="08F68A91" w14:textId="6E476E3A" w:rsidR="000A3D03" w:rsidRPr="000A3D03" w:rsidRDefault="000A3D03" w:rsidP="00A94088">
      <w:pPr>
        <w:rPr>
          <w:sz w:val="18"/>
          <w:szCs w:val="18"/>
          <w:lang w:eastAsia="cs-CZ"/>
        </w:rPr>
      </w:pPr>
      <w:r w:rsidRPr="000A3D03">
        <w:rPr>
          <w:lang w:eastAsia="cs-CZ"/>
        </w:rPr>
        <w:t>Opakovaně bude zmapován stav využívání formativní zpětné vazby ve výuce na 1. a 2. stupni základního vzdělávání. Součástí podpory škol při implementaci RVP ZV budou rovněž workshopy a semináře zaměřené na formativní zpětnou vazbu, kriteriální hodnocení a další podporované typy hodnocení. Zavádění formativního hodnocení v praxi se promítne do pregraduální přípravy učitelů</w:t>
      </w:r>
      <w:r w:rsidR="002F6425">
        <w:rPr>
          <w:lang w:eastAsia="cs-CZ"/>
        </w:rPr>
        <w:t xml:space="preserve"> </w:t>
      </w:r>
      <w:r w:rsidR="002F6425" w:rsidRPr="1F089A01">
        <w:rPr>
          <w:lang w:eastAsia="cs-CZ"/>
        </w:rPr>
        <w:t>alespoň pro 1.</w:t>
      </w:r>
      <w:r w:rsidR="002F6425">
        <w:rPr>
          <w:lang w:eastAsia="cs-CZ"/>
        </w:rPr>
        <w:t> </w:t>
      </w:r>
      <w:r w:rsidR="002F6425" w:rsidRPr="1F089A01">
        <w:rPr>
          <w:lang w:eastAsia="cs-CZ"/>
        </w:rPr>
        <w:t>stupeň ZŠ, ideálně i další stupně vzdělávání</w:t>
      </w:r>
      <w:r w:rsidRPr="000A3D03">
        <w:rPr>
          <w:lang w:eastAsia="cs-CZ"/>
        </w:rPr>
        <w:t>. </w:t>
      </w:r>
    </w:p>
    <w:p w14:paraId="7E671252" w14:textId="2F294A27" w:rsidR="000A3D03" w:rsidRPr="00DB55EE" w:rsidRDefault="000A3D03" w:rsidP="00A94088">
      <w:pPr>
        <w:rPr>
          <w:color w:val="auto"/>
          <w:lang w:eastAsia="cs-CZ"/>
        </w:rPr>
      </w:pPr>
      <w:r w:rsidRPr="00D20578">
        <w:rPr>
          <w:color w:val="auto"/>
          <w:lang w:eastAsia="cs-CZ"/>
        </w:rPr>
        <w:t xml:space="preserve">Cílem je dosáhnout stavu, </w:t>
      </w:r>
      <w:r w:rsidR="002F6425">
        <w:rPr>
          <w:color w:val="auto"/>
          <w:lang w:eastAsia="cs-CZ"/>
        </w:rPr>
        <w:t>kdy</w:t>
      </w:r>
      <w:r w:rsidRPr="00D20578">
        <w:rPr>
          <w:color w:val="auto"/>
          <w:lang w:eastAsia="cs-CZ"/>
        </w:rPr>
        <w:t xml:space="preserve"> postupně</w:t>
      </w:r>
      <w:r w:rsidRPr="00AE2EFF">
        <w:rPr>
          <w:color w:val="auto"/>
          <w:lang w:eastAsia="cs-CZ"/>
        </w:rPr>
        <w:t xml:space="preserve"> většina učitelů na 1. a 2. stupni základní</w:t>
      </w:r>
      <w:r w:rsidR="001B4973">
        <w:rPr>
          <w:color w:val="auto"/>
          <w:lang w:eastAsia="cs-CZ"/>
        </w:rPr>
        <w:t>ch škol</w:t>
      </w:r>
      <w:r w:rsidR="00C2003F">
        <w:rPr>
          <w:color w:val="auto"/>
          <w:lang w:eastAsia="cs-CZ"/>
        </w:rPr>
        <w:t xml:space="preserve"> a</w:t>
      </w:r>
      <w:r w:rsidR="001B4973">
        <w:rPr>
          <w:color w:val="auto"/>
          <w:lang w:eastAsia="cs-CZ"/>
        </w:rPr>
        <w:t xml:space="preserve"> víceletých gymnázií</w:t>
      </w:r>
      <w:r w:rsidRPr="00AE2EFF">
        <w:rPr>
          <w:color w:val="auto"/>
          <w:lang w:eastAsia="cs-CZ"/>
        </w:rPr>
        <w:t xml:space="preserve"> efektivně využív</w:t>
      </w:r>
      <w:r w:rsidR="002F6425">
        <w:rPr>
          <w:color w:val="auto"/>
          <w:lang w:eastAsia="cs-CZ"/>
        </w:rPr>
        <w:t>á</w:t>
      </w:r>
      <w:r w:rsidRPr="00AE2EFF">
        <w:rPr>
          <w:color w:val="auto"/>
          <w:lang w:eastAsia="cs-CZ"/>
        </w:rPr>
        <w:t xml:space="preserve"> formativní hodnocení jako konstruktivní nástroj zpětné vazby. </w:t>
      </w:r>
      <w:r w:rsidR="002F6425">
        <w:rPr>
          <w:color w:val="auto"/>
          <w:lang w:eastAsia="cs-CZ"/>
        </w:rPr>
        <w:t xml:space="preserv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0A3D03" w:rsidRPr="000A3D03" w14:paraId="49F932EC" w14:textId="77777777" w:rsidTr="000A3D0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5336DF9B" w14:textId="77777777" w:rsidR="000A3D03" w:rsidRPr="000A3D03" w:rsidRDefault="000A3D03" w:rsidP="00191B50">
            <w:pPr>
              <w:spacing w:after="0"/>
              <w:rPr>
                <w:sz w:val="24"/>
                <w:szCs w:val="24"/>
                <w:lang w:eastAsia="cs-CZ"/>
              </w:rPr>
            </w:pPr>
            <w:r w:rsidRPr="000A3D03">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7B2D150C" w14:textId="29614016" w:rsidR="000A3D03" w:rsidRPr="000A3D03" w:rsidRDefault="000A3D03" w:rsidP="00191B50">
            <w:pPr>
              <w:spacing w:after="0"/>
              <w:rPr>
                <w:sz w:val="24"/>
                <w:szCs w:val="24"/>
                <w:lang w:eastAsia="cs-CZ"/>
              </w:rPr>
            </w:pPr>
            <w:r w:rsidRPr="000A3D03">
              <w:rPr>
                <w:lang w:eastAsia="cs-CZ"/>
              </w:rPr>
              <w:t> </w:t>
            </w:r>
            <w:r w:rsidR="00283BE9">
              <w:rPr>
                <w:lang w:eastAsia="cs-CZ"/>
              </w:rPr>
              <w:t>O</w:t>
            </w:r>
            <w:r w:rsidRPr="000A3D03">
              <w:rPr>
                <w:lang w:eastAsia="cs-CZ"/>
              </w:rPr>
              <w:t>d: Q1/2024</w:t>
            </w:r>
            <w:r w:rsidRPr="000A3D03">
              <w:rPr>
                <w:lang w:eastAsia="cs-CZ"/>
              </w:rPr>
              <w:tab/>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0B8D621A" w14:textId="55DAF207" w:rsidR="000A3D03" w:rsidRPr="000A3D03" w:rsidRDefault="000A3D03" w:rsidP="00191B50">
            <w:pPr>
              <w:spacing w:after="0"/>
              <w:rPr>
                <w:sz w:val="24"/>
                <w:szCs w:val="24"/>
                <w:lang w:eastAsia="cs-CZ"/>
              </w:rPr>
            </w:pPr>
            <w:r w:rsidRPr="000A3D03">
              <w:rPr>
                <w:lang w:eastAsia="cs-CZ"/>
              </w:rPr>
              <w:t> </w:t>
            </w:r>
            <w:r w:rsidR="00283BE9">
              <w:rPr>
                <w:lang w:eastAsia="cs-CZ"/>
              </w:rPr>
              <w:t>D</w:t>
            </w:r>
            <w:r w:rsidRPr="000A3D03">
              <w:rPr>
                <w:lang w:eastAsia="cs-CZ"/>
              </w:rPr>
              <w:t>o: Q3/2027 </w:t>
            </w:r>
          </w:p>
        </w:tc>
      </w:tr>
      <w:tr w:rsidR="000A3D03" w:rsidRPr="000A3D03" w14:paraId="3BC6B551" w14:textId="77777777" w:rsidTr="000A3D0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78235967" w14:textId="77777777" w:rsidR="000A3D03" w:rsidRPr="000A3D03" w:rsidRDefault="000A3D03" w:rsidP="00191B50">
            <w:pPr>
              <w:spacing w:after="0"/>
              <w:rPr>
                <w:sz w:val="24"/>
                <w:szCs w:val="24"/>
                <w:lang w:eastAsia="cs-CZ"/>
              </w:rPr>
            </w:pPr>
            <w:r w:rsidRPr="000A3D03">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7F29C42B" w14:textId="104FA0AB" w:rsidR="000A3D03" w:rsidRPr="00191B50" w:rsidRDefault="00283BE9">
            <w:pPr>
              <w:pStyle w:val="Odstavecseseznamem"/>
              <w:numPr>
                <w:ilvl w:val="0"/>
                <w:numId w:val="87"/>
              </w:numPr>
              <w:spacing w:after="0"/>
              <w:rPr>
                <w:color w:val="auto"/>
                <w:sz w:val="24"/>
                <w:szCs w:val="24"/>
                <w:lang w:eastAsia="cs-CZ"/>
              </w:rPr>
            </w:pPr>
            <w:r>
              <w:rPr>
                <w:color w:val="auto"/>
                <w:lang w:eastAsia="cs-CZ"/>
              </w:rPr>
              <w:t>Z</w:t>
            </w:r>
            <w:r w:rsidR="000A3D03" w:rsidRPr="00191B50">
              <w:rPr>
                <w:color w:val="auto"/>
                <w:lang w:eastAsia="cs-CZ"/>
              </w:rPr>
              <w:t>veřejněná Metodika formativního hodnocení</w:t>
            </w:r>
          </w:p>
          <w:p w14:paraId="6B145FA0" w14:textId="4267CCBD" w:rsidR="002F6425" w:rsidRPr="00191B50" w:rsidRDefault="00283BE9">
            <w:pPr>
              <w:pStyle w:val="Odstavecseseznamem"/>
              <w:numPr>
                <w:ilvl w:val="0"/>
                <w:numId w:val="87"/>
              </w:numPr>
              <w:spacing w:after="0"/>
              <w:rPr>
                <w:color w:val="auto"/>
                <w:sz w:val="24"/>
                <w:szCs w:val="24"/>
                <w:lang w:eastAsia="cs-CZ"/>
              </w:rPr>
            </w:pPr>
            <w:r>
              <w:rPr>
                <w:color w:val="auto"/>
                <w:lang w:eastAsia="cs-CZ"/>
              </w:rPr>
              <w:t>Z</w:t>
            </w:r>
            <w:r w:rsidR="000A3D03" w:rsidRPr="00191B50">
              <w:rPr>
                <w:color w:val="auto"/>
                <w:lang w:eastAsia="cs-CZ"/>
              </w:rPr>
              <w:t xml:space="preserve">veřejněná inovovaná vzdělávací nabídka k formativnímu </w:t>
            </w:r>
            <w:r w:rsidR="002F6425">
              <w:rPr>
                <w:color w:val="auto"/>
                <w:lang w:eastAsia="cs-CZ"/>
              </w:rPr>
              <w:t xml:space="preserve">a </w:t>
            </w:r>
            <w:r w:rsidR="002F6425" w:rsidRPr="1F089A01">
              <w:rPr>
                <w:color w:val="auto"/>
                <w:lang w:eastAsia="cs-CZ"/>
              </w:rPr>
              <w:t>kriteriálnímu</w:t>
            </w:r>
            <w:r w:rsidR="002F6425">
              <w:rPr>
                <w:color w:val="auto"/>
                <w:lang w:eastAsia="cs-CZ"/>
              </w:rPr>
              <w:t xml:space="preserve"> </w:t>
            </w:r>
            <w:r w:rsidR="000A3D03" w:rsidRPr="00191B50">
              <w:rPr>
                <w:color w:val="auto"/>
                <w:lang w:eastAsia="cs-CZ"/>
              </w:rPr>
              <w:t>hodnocení</w:t>
            </w:r>
          </w:p>
          <w:p w14:paraId="00579A4A" w14:textId="6D452B88" w:rsidR="000A3D03" w:rsidRPr="00DB55EE" w:rsidRDefault="00283BE9">
            <w:pPr>
              <w:pStyle w:val="Odstavecseseznamem"/>
              <w:numPr>
                <w:ilvl w:val="0"/>
                <w:numId w:val="87"/>
              </w:numPr>
              <w:spacing w:after="0"/>
              <w:rPr>
                <w:color w:val="auto"/>
                <w:lang w:eastAsia="cs-CZ"/>
              </w:rPr>
            </w:pPr>
            <w:r>
              <w:rPr>
                <w:color w:val="auto"/>
                <w:lang w:eastAsia="cs-CZ"/>
              </w:rPr>
              <w:t>F</w:t>
            </w:r>
            <w:r w:rsidR="002F6425" w:rsidRPr="00DB55EE">
              <w:rPr>
                <w:color w:val="auto"/>
                <w:lang w:eastAsia="cs-CZ"/>
              </w:rPr>
              <w:t>ormativní hodnocení je součástí vzdělávání učitelů minimálně pro</w:t>
            </w:r>
            <w:r w:rsidR="00DF2079">
              <w:rPr>
                <w:color w:val="auto"/>
                <w:lang w:eastAsia="cs-CZ"/>
              </w:rPr>
              <w:t xml:space="preserve"> </w:t>
            </w:r>
            <w:r w:rsidR="002F6425" w:rsidRPr="00DB55EE">
              <w:rPr>
                <w:color w:val="auto"/>
                <w:lang w:eastAsia="cs-CZ"/>
              </w:rPr>
              <w:t>1. stupeň ZŠ</w:t>
            </w:r>
          </w:p>
        </w:tc>
      </w:tr>
    </w:tbl>
    <w:p w14:paraId="5126B340" w14:textId="77777777" w:rsidR="000A3D03" w:rsidRPr="000A3D03" w:rsidRDefault="000A3D03" w:rsidP="00A94088">
      <w:pPr>
        <w:rPr>
          <w:sz w:val="18"/>
          <w:szCs w:val="18"/>
          <w:lang w:eastAsia="cs-CZ"/>
        </w:rPr>
      </w:pPr>
      <w:r w:rsidRPr="000A3D03">
        <w:rPr>
          <w:lang w:eastAsia="cs-CZ"/>
        </w:rPr>
        <w:t> </w:t>
      </w:r>
    </w:p>
    <w:p w14:paraId="54B789C5" w14:textId="77777777" w:rsidR="000A3D03" w:rsidRPr="00AE2EFF" w:rsidRDefault="000A3D03" w:rsidP="00A94088">
      <w:pPr>
        <w:rPr>
          <w:b/>
          <w:bCs/>
          <w:sz w:val="18"/>
          <w:szCs w:val="18"/>
          <w:lang w:eastAsia="cs-CZ"/>
        </w:rPr>
      </w:pPr>
      <w:r w:rsidRPr="00AE2EFF">
        <w:rPr>
          <w:b/>
          <w:bCs/>
          <w:lang w:eastAsia="cs-CZ"/>
        </w:rPr>
        <w:t>Klíčová aktivita B.3.2 Změny v hodnocení žáků na vysvědčení v 1. až 3. ročníku základního vzdělávání </w:t>
      </w:r>
    </w:p>
    <w:p w14:paraId="202D3D82" w14:textId="7847EA1F" w:rsidR="000A3D03" w:rsidRPr="000A3D03" w:rsidRDefault="000A3D03" w:rsidP="00A94088">
      <w:pPr>
        <w:rPr>
          <w:sz w:val="18"/>
          <w:szCs w:val="18"/>
          <w:lang w:eastAsia="cs-CZ"/>
        </w:rPr>
      </w:pPr>
      <w:r w:rsidRPr="000A3D03">
        <w:rPr>
          <w:lang w:eastAsia="cs-CZ"/>
        </w:rPr>
        <w:t xml:space="preserve">V celém prvním vzdělávacím období, zejména v 1. ročníku, působí hodnocení známkou na žáky jako </w:t>
      </w:r>
      <w:r w:rsidR="002F6425">
        <w:rPr>
          <w:lang w:eastAsia="cs-CZ"/>
        </w:rPr>
        <w:t xml:space="preserve">kontroverzní, pro mnohé žáky </w:t>
      </w:r>
      <w:r w:rsidRPr="000A3D03">
        <w:rPr>
          <w:lang w:eastAsia="cs-CZ"/>
        </w:rPr>
        <w:t>demotivující faktor. I v těch případech, kdy známky</w:t>
      </w:r>
      <w:r w:rsidR="002F6425">
        <w:rPr>
          <w:lang w:eastAsia="cs-CZ"/>
        </w:rPr>
        <w:t xml:space="preserve"> bezprostředně</w:t>
      </w:r>
      <w:r w:rsidRPr="000A3D03">
        <w:rPr>
          <w:lang w:eastAsia="cs-CZ"/>
        </w:rPr>
        <w:t xml:space="preserve"> motivují některé žáky kladně, jde o nevhodnou vnější motivaci, jejíž důsledky se naplno projevují v</w:t>
      </w:r>
      <w:r w:rsidR="00A90FBE">
        <w:rPr>
          <w:lang w:eastAsia="cs-CZ"/>
        </w:rPr>
        <w:t> </w:t>
      </w:r>
      <w:r w:rsidR="002F6425" w:rsidRPr="1F089A01">
        <w:rPr>
          <w:lang w:eastAsia="cs-CZ"/>
        </w:rPr>
        <w:t xml:space="preserve">závislosti na vnější motivaci a </w:t>
      </w:r>
      <w:r w:rsidRPr="000A3D03">
        <w:rPr>
          <w:lang w:eastAsia="cs-CZ"/>
        </w:rPr>
        <w:t>negativních postojích ke škole ve vyšších ročnících.  </w:t>
      </w:r>
    </w:p>
    <w:p w14:paraId="029D7022" w14:textId="65418575" w:rsidR="000A3D03" w:rsidRPr="000A3D03" w:rsidRDefault="000A3D03" w:rsidP="00A94088">
      <w:pPr>
        <w:rPr>
          <w:sz w:val="18"/>
          <w:szCs w:val="18"/>
          <w:lang w:eastAsia="cs-CZ"/>
        </w:rPr>
      </w:pPr>
      <w:r w:rsidRPr="000A3D03">
        <w:rPr>
          <w:lang w:eastAsia="cs-CZ"/>
        </w:rPr>
        <w:t xml:space="preserve">Hodnocení známkou (klasifikace) </w:t>
      </w:r>
      <w:r w:rsidR="002F6425" w:rsidRPr="1F089A01">
        <w:rPr>
          <w:lang w:eastAsia="cs-CZ"/>
        </w:rPr>
        <w:t xml:space="preserve">bez dalšího doplňujícího hodnocení </w:t>
      </w:r>
      <w:r w:rsidRPr="000A3D03">
        <w:rPr>
          <w:lang w:eastAsia="cs-CZ"/>
        </w:rPr>
        <w:t xml:space="preserve">ne-li znemožňuje, tak velmi komplikuje důsledné sledování individuálního pokroku každého žáka. </w:t>
      </w:r>
      <w:r w:rsidR="002F6425" w:rsidRPr="1F089A01">
        <w:rPr>
          <w:lang w:eastAsia="cs-CZ"/>
        </w:rPr>
        <w:t xml:space="preserve">Při využití účelnějších forem hodnocení je naopak nadbytečné. </w:t>
      </w:r>
      <w:r w:rsidRPr="000A3D03">
        <w:rPr>
          <w:lang w:eastAsia="cs-CZ"/>
        </w:rPr>
        <w:t>Klasifikace v nejnižších ročnících základního vzdělávání je s nejvyšší pravděpodobností také jedním z faktorů ovlivňujících extrémně vysoký a nežádoucí počet odkladů školní docházky v ČR</w:t>
      </w:r>
      <w:r w:rsidR="002F6425" w:rsidRPr="1F089A01">
        <w:rPr>
          <w:lang w:eastAsia="cs-CZ"/>
        </w:rPr>
        <w:t>, protože přispívá k větší obavě ze selhání u rodičů a žáků motivovaných potřebou vyhnout se neúspěchu</w:t>
      </w:r>
      <w:r w:rsidRPr="000A3D03">
        <w:rPr>
          <w:lang w:eastAsia="cs-CZ"/>
        </w:rPr>
        <w:t>. </w:t>
      </w:r>
    </w:p>
    <w:p w14:paraId="6CE37BE6" w14:textId="5E0E84A5" w:rsidR="000A3D03" w:rsidRPr="000A3D03" w:rsidRDefault="000A3D03" w:rsidP="00A94088">
      <w:pPr>
        <w:rPr>
          <w:sz w:val="18"/>
          <w:szCs w:val="18"/>
          <w:lang w:eastAsia="cs-CZ"/>
        </w:rPr>
      </w:pPr>
      <w:r w:rsidRPr="000A3D03">
        <w:rPr>
          <w:lang w:eastAsia="cs-CZ"/>
        </w:rPr>
        <w:t xml:space="preserve">Klasifikace </w:t>
      </w:r>
      <w:r w:rsidRPr="00AE2EFF">
        <w:rPr>
          <w:color w:val="auto"/>
          <w:lang w:eastAsia="cs-CZ"/>
        </w:rPr>
        <w:t>na vysvědčení</w:t>
      </w:r>
      <w:r w:rsidR="00AE2EFF">
        <w:rPr>
          <w:color w:val="auto"/>
          <w:lang w:eastAsia="cs-CZ"/>
        </w:rPr>
        <w:t xml:space="preserve"> (i </w:t>
      </w:r>
      <w:r w:rsidRPr="00AE2EFF">
        <w:rPr>
          <w:color w:val="auto"/>
          <w:lang w:eastAsia="cs-CZ"/>
        </w:rPr>
        <w:t>v průběžném hodnocen</w:t>
      </w:r>
      <w:r w:rsidR="00AE2EFF">
        <w:rPr>
          <w:color w:val="auto"/>
          <w:lang w:eastAsia="cs-CZ"/>
        </w:rPr>
        <w:t xml:space="preserve">í) </w:t>
      </w:r>
      <w:r w:rsidRPr="00AE2EFF">
        <w:rPr>
          <w:color w:val="auto"/>
          <w:lang w:eastAsia="cs-CZ"/>
        </w:rPr>
        <w:t xml:space="preserve">bude nahrazena </w:t>
      </w:r>
      <w:r w:rsidRPr="000A3D03">
        <w:rPr>
          <w:lang w:eastAsia="cs-CZ"/>
        </w:rPr>
        <w:t>jinými formami hodnocení v</w:t>
      </w:r>
      <w:r w:rsidR="008E4E8C">
        <w:rPr>
          <w:lang w:eastAsia="cs-CZ"/>
        </w:rPr>
        <w:t> </w:t>
      </w:r>
      <w:r w:rsidRPr="000A3D03">
        <w:rPr>
          <w:lang w:eastAsia="cs-CZ"/>
        </w:rPr>
        <w:t>1.</w:t>
      </w:r>
      <w:r w:rsidR="008E4E8C">
        <w:rPr>
          <w:lang w:eastAsia="cs-CZ"/>
        </w:rPr>
        <w:t> </w:t>
      </w:r>
      <w:r w:rsidRPr="000A3D03">
        <w:rPr>
          <w:lang w:eastAsia="cs-CZ"/>
        </w:rPr>
        <w:t xml:space="preserve">až 3. ročníku základního vzdělávání. V souvislosti s nahrazením klasifikace jinými formami hodnocení bude </w:t>
      </w:r>
      <w:r w:rsidRPr="000A3D03">
        <w:rPr>
          <w:lang w:eastAsia="cs-CZ"/>
        </w:rPr>
        <w:lastRenderedPageBreak/>
        <w:t>připravena metodická podpora učitelům</w:t>
      </w:r>
      <w:r w:rsidR="0033231A" w:rsidRPr="0033231A">
        <w:t xml:space="preserve"> </w:t>
      </w:r>
      <w:r w:rsidR="0033231A" w:rsidRPr="0033231A">
        <w:rPr>
          <w:lang w:eastAsia="cs-CZ"/>
        </w:rPr>
        <w:t>(nejen metodické příručky, ale též školení, webináře atp.)</w:t>
      </w:r>
      <w:r w:rsidRPr="000A3D03">
        <w:rPr>
          <w:lang w:eastAsia="cs-CZ"/>
        </w:rPr>
        <w:t>, aby mohli bez problémů a implementačních chyb využívat jiné formy hodnocení (slovní, kriteriální).  </w:t>
      </w:r>
    </w:p>
    <w:p w14:paraId="6E15258F" w14:textId="77777777" w:rsidR="000A3D03" w:rsidRPr="000A3D03" w:rsidRDefault="000A3D03" w:rsidP="00A94088">
      <w:pPr>
        <w:rPr>
          <w:sz w:val="18"/>
          <w:szCs w:val="18"/>
          <w:lang w:eastAsia="cs-CZ"/>
        </w:rPr>
      </w:pPr>
      <w:r w:rsidRPr="000A3D03">
        <w:rPr>
          <w:lang w:eastAsia="cs-CZ"/>
        </w:rPr>
        <w:t>Na základě evaluace dopadů změn hodnocení na vysvědčení v 1. až 3. ročníku vypracuje MŠMT další postup, případně navrhne obdobnou proměnu formy hodnocení v dalších ročnících a alespoň v některých vzdělávacích oborech na 1. stupni, případně na 2. stupni základního vzdělávání. V této souvislosti se také realizuje analýza dopadů opakování ročníku z prospěchových důvodů, která bude podkladem pro případné návrhy změn. </w:t>
      </w:r>
    </w:p>
    <w:p w14:paraId="470B251B" w14:textId="5B990D3A" w:rsidR="00FD2A41" w:rsidRDefault="00FD2A41" w:rsidP="00FD2A41">
      <w:pPr>
        <w:rPr>
          <w:lang w:eastAsia="cs-CZ"/>
        </w:rPr>
      </w:pPr>
      <w:r w:rsidRPr="1F089A01">
        <w:rPr>
          <w:lang w:eastAsia="cs-CZ"/>
        </w:rPr>
        <w:t>Slovní</w:t>
      </w:r>
      <w:r w:rsidR="002A2101">
        <w:rPr>
          <w:lang w:eastAsia="cs-CZ"/>
        </w:rPr>
        <w:t xml:space="preserve">, </w:t>
      </w:r>
      <w:r w:rsidRPr="1F089A01">
        <w:rPr>
          <w:lang w:eastAsia="cs-CZ"/>
        </w:rPr>
        <w:t>resp. kriteriální hodnocení bude v legislativních dokumentech a tiskopisech postaveno na roveň s klasifikací, především bude odstraněn požadavek na uvádění výsledků klasifikace při přestupu žáka mezi školami nebo mezi stupni vzdělání. Klasifikace přestane být povinným hodnot</w:t>
      </w:r>
      <w:r w:rsidR="003F27C3">
        <w:rPr>
          <w:lang w:eastAsia="cs-CZ"/>
        </w:rPr>
        <w:t>i</w:t>
      </w:r>
      <w:r w:rsidRPr="1F089A01">
        <w:rPr>
          <w:lang w:eastAsia="cs-CZ"/>
        </w:rPr>
        <w:t xml:space="preserve">cím kritériem v přijímacím řízení na střední a vysoké školy, seznam známek přestane být součástí přihlášek ke studiu. </w:t>
      </w:r>
    </w:p>
    <w:p w14:paraId="35D70F51" w14:textId="3A48CB37" w:rsidR="000A3D03" w:rsidRPr="000A3D03" w:rsidRDefault="000A3D03" w:rsidP="00A94088">
      <w:pPr>
        <w:rPr>
          <w:sz w:val="18"/>
          <w:szCs w:val="18"/>
          <w:lang w:eastAsia="cs-CZ"/>
        </w:rPr>
      </w:pPr>
      <w:r w:rsidRPr="000A3D03">
        <w:rPr>
          <w:lang w:eastAsia="cs-CZ"/>
        </w:rPr>
        <w:t xml:space="preserve">Uvedené změny v hodnocení si vyžádají legislativní úpravu vyhlášky č. 3/2015 Sb., o některých dokladech o vzdělání (úprava stávajících a přidání nových vzorů tiskopisů vysvědčení), vyhlášky č. 48/2005 Sb., o základním vzdělávání a některých náležitostech plnění povinné školní docházky, </w:t>
      </w:r>
      <w:r w:rsidR="00FD2A41" w:rsidRPr="1F089A01">
        <w:rPr>
          <w:lang w:eastAsia="cs-CZ"/>
        </w:rPr>
        <w:t xml:space="preserve">vyhlášky č. 353/2016 Sb., o přijímacím řízení ke střednímu vzdělávání </w:t>
      </w:r>
      <w:r w:rsidRPr="000A3D03">
        <w:rPr>
          <w:lang w:eastAsia="cs-CZ"/>
        </w:rPr>
        <w:t>a návrh změny § 51 a případně i § 52 školského zákona.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0A3D03" w:rsidRPr="000A3D03" w14:paraId="7E22825D" w14:textId="77777777" w:rsidTr="000A3D0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16736674" w14:textId="77777777" w:rsidR="000A3D03" w:rsidRPr="000A3D03" w:rsidRDefault="000A3D03" w:rsidP="00191B50">
            <w:pPr>
              <w:spacing w:after="0"/>
              <w:rPr>
                <w:sz w:val="24"/>
                <w:szCs w:val="24"/>
                <w:lang w:eastAsia="cs-CZ"/>
              </w:rPr>
            </w:pPr>
            <w:r w:rsidRPr="000A3D03">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642E2351" w14:textId="4CCD5552" w:rsidR="000A3D03" w:rsidRPr="00D20578" w:rsidRDefault="000A3D03" w:rsidP="00191B50">
            <w:pPr>
              <w:spacing w:after="0"/>
              <w:rPr>
                <w:sz w:val="24"/>
                <w:szCs w:val="24"/>
                <w:lang w:eastAsia="cs-CZ"/>
              </w:rPr>
            </w:pPr>
            <w:r w:rsidRPr="00D20578">
              <w:rPr>
                <w:lang w:eastAsia="cs-CZ"/>
              </w:rPr>
              <w:t> </w:t>
            </w:r>
            <w:r w:rsidR="00283BE9">
              <w:rPr>
                <w:lang w:eastAsia="cs-CZ"/>
              </w:rPr>
              <w:t>O</w:t>
            </w:r>
            <w:r w:rsidRPr="00D20578">
              <w:rPr>
                <w:lang w:eastAsia="cs-CZ"/>
              </w:rPr>
              <w:t>d: Q1/2024</w:t>
            </w:r>
            <w:r w:rsidRPr="00D20578">
              <w:rPr>
                <w:lang w:eastAsia="cs-CZ"/>
              </w:rPr>
              <w:tab/>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590DB696" w14:textId="69432F9C" w:rsidR="000A3D03" w:rsidRPr="00D20578" w:rsidRDefault="00283BE9" w:rsidP="00191B50">
            <w:pPr>
              <w:spacing w:after="0"/>
              <w:rPr>
                <w:sz w:val="24"/>
                <w:szCs w:val="24"/>
                <w:lang w:eastAsia="cs-CZ"/>
              </w:rPr>
            </w:pPr>
            <w:r>
              <w:rPr>
                <w:lang w:eastAsia="cs-CZ"/>
              </w:rPr>
              <w:t>D</w:t>
            </w:r>
            <w:r w:rsidR="000A3D03" w:rsidRPr="00D20578">
              <w:rPr>
                <w:lang w:eastAsia="cs-CZ"/>
              </w:rPr>
              <w:t>o: Q3/202</w:t>
            </w:r>
            <w:r w:rsidR="00EE4E30" w:rsidRPr="00D20578">
              <w:rPr>
                <w:lang w:eastAsia="cs-CZ"/>
              </w:rPr>
              <w:t>7</w:t>
            </w:r>
            <w:r w:rsidR="000A3D03" w:rsidRPr="00D20578">
              <w:rPr>
                <w:lang w:eastAsia="cs-CZ"/>
              </w:rPr>
              <w:t> </w:t>
            </w:r>
          </w:p>
        </w:tc>
      </w:tr>
      <w:tr w:rsidR="000A3D03" w:rsidRPr="000A3D03" w14:paraId="3F7DE76B" w14:textId="77777777" w:rsidTr="000A3D0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0CF01CE1" w14:textId="77777777" w:rsidR="000A3D03" w:rsidRPr="000A3D03" w:rsidRDefault="000A3D03" w:rsidP="00191B50">
            <w:pPr>
              <w:spacing w:after="0"/>
              <w:rPr>
                <w:sz w:val="24"/>
                <w:szCs w:val="24"/>
                <w:lang w:eastAsia="cs-CZ"/>
              </w:rPr>
            </w:pPr>
            <w:r w:rsidRPr="000A3D03">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72909736" w14:textId="3F2BF69F" w:rsidR="000A3D03" w:rsidRPr="00191B50" w:rsidRDefault="00283BE9">
            <w:pPr>
              <w:pStyle w:val="Odstavecseseznamem"/>
              <w:numPr>
                <w:ilvl w:val="0"/>
                <w:numId w:val="88"/>
              </w:numPr>
              <w:spacing w:after="0"/>
              <w:rPr>
                <w:sz w:val="24"/>
                <w:szCs w:val="24"/>
                <w:lang w:eastAsia="cs-CZ"/>
              </w:rPr>
            </w:pPr>
            <w:r>
              <w:rPr>
                <w:lang w:eastAsia="cs-CZ"/>
              </w:rPr>
              <w:t>N</w:t>
            </w:r>
            <w:r w:rsidR="000A3D03" w:rsidRPr="000A3D03">
              <w:rPr>
                <w:lang w:eastAsia="cs-CZ"/>
              </w:rPr>
              <w:t xml:space="preserve">ovela školského zákona, vyhlášky č. 48/2005 Sb. </w:t>
            </w:r>
            <w:r w:rsidR="00A74FAF" w:rsidRPr="000A3D03">
              <w:rPr>
                <w:lang w:eastAsia="cs-CZ"/>
              </w:rPr>
              <w:t>A</w:t>
            </w:r>
            <w:r w:rsidR="000A3D03" w:rsidRPr="000A3D03">
              <w:rPr>
                <w:lang w:eastAsia="cs-CZ"/>
              </w:rPr>
              <w:t xml:space="preserve"> vyhlášky č. 3/2015 Sb.</w:t>
            </w:r>
            <w:r w:rsidR="00A74FAF">
              <w:rPr>
                <w:lang w:eastAsia="cs-CZ"/>
              </w:rPr>
              <w:t>,</w:t>
            </w:r>
            <w:r w:rsidR="000A3D03" w:rsidRPr="000A3D03">
              <w:rPr>
                <w:lang w:eastAsia="cs-CZ"/>
              </w:rPr>
              <w:t> </w:t>
            </w:r>
          </w:p>
          <w:p w14:paraId="3005EAA7" w14:textId="3BC3351A" w:rsidR="000A3D03" w:rsidRPr="00191B50" w:rsidRDefault="00283BE9">
            <w:pPr>
              <w:pStyle w:val="Odstavecseseznamem"/>
              <w:numPr>
                <w:ilvl w:val="0"/>
                <w:numId w:val="88"/>
              </w:numPr>
              <w:spacing w:after="0"/>
              <w:rPr>
                <w:sz w:val="24"/>
                <w:szCs w:val="24"/>
                <w:lang w:eastAsia="cs-CZ"/>
              </w:rPr>
            </w:pPr>
            <w:r>
              <w:rPr>
                <w:lang w:eastAsia="cs-CZ"/>
              </w:rPr>
              <w:t>M</w:t>
            </w:r>
            <w:r w:rsidR="000A3D03" w:rsidRPr="000A3D03">
              <w:rPr>
                <w:lang w:eastAsia="cs-CZ"/>
              </w:rPr>
              <w:t>etodická podpora pro učitele ke změnám hodnocení žáků</w:t>
            </w:r>
          </w:p>
          <w:p w14:paraId="6E07E234" w14:textId="4DF358AE" w:rsidR="000A3D03" w:rsidRPr="00191B50" w:rsidRDefault="00283BE9">
            <w:pPr>
              <w:pStyle w:val="Odstavecseseznamem"/>
              <w:numPr>
                <w:ilvl w:val="0"/>
                <w:numId w:val="88"/>
              </w:numPr>
              <w:spacing w:after="0"/>
              <w:rPr>
                <w:sz w:val="24"/>
                <w:szCs w:val="24"/>
                <w:lang w:eastAsia="cs-CZ"/>
              </w:rPr>
            </w:pPr>
            <w:r>
              <w:rPr>
                <w:lang w:eastAsia="cs-CZ"/>
              </w:rPr>
              <w:t>V</w:t>
            </w:r>
            <w:r w:rsidR="000A3D03" w:rsidRPr="000A3D03">
              <w:rPr>
                <w:lang w:eastAsia="cs-CZ"/>
              </w:rPr>
              <w:t>ydaná evaluace provedených změn hodnocení žáků v 1. až 3. ročníku základního vzdělávání a návrh změn hodnocení ve vyšších ročnících základního vzdělávání</w:t>
            </w:r>
          </w:p>
        </w:tc>
      </w:tr>
    </w:tbl>
    <w:p w14:paraId="5C23B788" w14:textId="77777777" w:rsidR="000A3D03" w:rsidRPr="000A3D03" w:rsidRDefault="000A3D03" w:rsidP="00A94088">
      <w:pPr>
        <w:rPr>
          <w:sz w:val="18"/>
          <w:szCs w:val="18"/>
          <w:lang w:eastAsia="cs-CZ"/>
        </w:rPr>
      </w:pPr>
      <w:r w:rsidRPr="000A3D03">
        <w:rPr>
          <w:lang w:eastAsia="cs-CZ"/>
        </w:rPr>
        <w:t> </w:t>
      </w:r>
    </w:p>
    <w:p w14:paraId="6144B711" w14:textId="6ED25399" w:rsidR="000A3D03" w:rsidRPr="00AE2EFF" w:rsidRDefault="000A3D03" w:rsidP="00A94088">
      <w:pPr>
        <w:rPr>
          <w:b/>
          <w:bCs/>
          <w:sz w:val="18"/>
          <w:szCs w:val="18"/>
          <w:lang w:eastAsia="cs-CZ"/>
        </w:rPr>
      </w:pPr>
      <w:r w:rsidRPr="00AE2EFF">
        <w:rPr>
          <w:b/>
          <w:bCs/>
          <w:lang w:eastAsia="cs-CZ"/>
        </w:rPr>
        <w:t>Klíčová aktivita B.3.3 Hodnocení výsledků vzdělávání v</w:t>
      </w:r>
      <w:r w:rsidR="00526E0A">
        <w:rPr>
          <w:b/>
          <w:bCs/>
          <w:lang w:eastAsia="cs-CZ"/>
        </w:rPr>
        <w:t> </w:t>
      </w:r>
      <w:r w:rsidRPr="00AE2EFF">
        <w:rPr>
          <w:b/>
          <w:bCs/>
          <w:lang w:eastAsia="cs-CZ"/>
        </w:rPr>
        <w:t>uzlových bodech </w:t>
      </w:r>
    </w:p>
    <w:p w14:paraId="242FFF23" w14:textId="1BA770DC" w:rsidR="000A3D03" w:rsidRPr="000A3D03" w:rsidRDefault="000A3D03" w:rsidP="00A94088">
      <w:pPr>
        <w:rPr>
          <w:sz w:val="18"/>
          <w:szCs w:val="18"/>
          <w:lang w:eastAsia="cs-CZ"/>
        </w:rPr>
      </w:pPr>
      <w:r w:rsidRPr="000A3D03">
        <w:rPr>
          <w:lang w:eastAsia="cs-CZ"/>
        </w:rPr>
        <w:t>Uzlové body jsou místa ve vzdělávací trajektorii, v</w:t>
      </w:r>
      <w:r w:rsidR="00526E0A">
        <w:rPr>
          <w:lang w:eastAsia="cs-CZ"/>
        </w:rPr>
        <w:t> </w:t>
      </w:r>
      <w:r w:rsidRPr="000A3D03">
        <w:rPr>
          <w:lang w:eastAsia="cs-CZ"/>
        </w:rPr>
        <w:t>nichž má probíhat ověřování osvojení si základních i oborových gramotností a klíčových kompetencí žáky. Uzlové body budou sloužit k</w:t>
      </w:r>
      <w:r w:rsidR="00526E0A">
        <w:rPr>
          <w:lang w:eastAsia="cs-CZ"/>
        </w:rPr>
        <w:t> </w:t>
      </w:r>
      <w:r w:rsidRPr="000A3D03">
        <w:rPr>
          <w:lang w:eastAsia="cs-CZ"/>
        </w:rPr>
        <w:t>ověření stavu (funkčnosti, efektivity) vzdělávacího systému a plánování jeho zlepšení a současně jako reflexe ve vzdělávacím kontinuu žáka pro ověření jeho individuálního vývoje, rozvoje klíčových kompetencí a osvojení základních a oborových gramotností.</w:t>
      </w:r>
      <w:r w:rsidR="00EE4E30">
        <w:rPr>
          <w:rStyle w:val="Znakapoznpodarou"/>
          <w:lang w:eastAsia="cs-CZ"/>
        </w:rPr>
        <w:footnoteReference w:id="68"/>
      </w:r>
      <w:r w:rsidRPr="000A3D03">
        <w:rPr>
          <w:lang w:eastAsia="cs-CZ"/>
        </w:rPr>
        <w:t> </w:t>
      </w:r>
    </w:p>
    <w:p w14:paraId="605BB422" w14:textId="4704DF09" w:rsidR="000A3D03" w:rsidRPr="000A3D03" w:rsidRDefault="000A3D03" w:rsidP="00A94088">
      <w:pPr>
        <w:rPr>
          <w:sz w:val="18"/>
          <w:szCs w:val="18"/>
          <w:lang w:eastAsia="cs-CZ"/>
        </w:rPr>
      </w:pPr>
      <w:r w:rsidRPr="000A3D03">
        <w:rPr>
          <w:lang w:eastAsia="cs-CZ"/>
        </w:rPr>
        <w:t>Někteří učitelé dnes ověřování v uzlových bodech již nepochybně realizují. Získávají od svých žáků zpětnou vazbu, případně srovnávají její výsledky se standardy (využívají například srovnávací testy třetích subjektů, využívají testovací úlohy ČŠI, úlohy z PISA, TIMSS či standardy, které si sami vytvořili dlouhou praxí atd.).</w:t>
      </w:r>
      <w:r w:rsidR="00EE4E30">
        <w:rPr>
          <w:rStyle w:val="Znakapoznpodarou"/>
          <w:lang w:eastAsia="cs-CZ"/>
        </w:rPr>
        <w:footnoteReference w:id="69"/>
      </w:r>
      <w:r w:rsidRPr="000A3D03">
        <w:rPr>
          <w:sz w:val="17"/>
          <w:szCs w:val="17"/>
          <w:lang w:eastAsia="cs-CZ"/>
        </w:rPr>
        <w:t> </w:t>
      </w:r>
    </w:p>
    <w:p w14:paraId="391A7510" w14:textId="69F89A6F" w:rsidR="000A3D03" w:rsidRPr="000A3D03" w:rsidRDefault="000A3D03" w:rsidP="00A94088">
      <w:pPr>
        <w:rPr>
          <w:sz w:val="18"/>
          <w:szCs w:val="18"/>
          <w:lang w:eastAsia="cs-CZ"/>
        </w:rPr>
      </w:pPr>
      <w:r w:rsidRPr="000A3D03">
        <w:rPr>
          <w:lang w:eastAsia="cs-CZ"/>
        </w:rPr>
        <w:t>Pro hodnocení vzdělávacího procesu budou vytvořeny a postupně zdokonalovány nástroje pro </w:t>
      </w:r>
      <w:proofErr w:type="spellStart"/>
      <w:r w:rsidRPr="000A3D03">
        <w:rPr>
          <w:lang w:eastAsia="cs-CZ"/>
        </w:rPr>
        <w:t>autoevaluační</w:t>
      </w:r>
      <w:proofErr w:type="spellEnd"/>
      <w:r w:rsidRPr="000A3D03">
        <w:rPr>
          <w:lang w:eastAsia="cs-CZ"/>
        </w:rPr>
        <w:t xml:space="preserve"> reflektivní systém </w:t>
      </w:r>
      <w:r w:rsidR="00D853B8">
        <w:rPr>
          <w:lang w:eastAsia="cs-CZ"/>
        </w:rPr>
        <w:t>a pro systémové ověřování</w:t>
      </w:r>
      <w:r w:rsidRPr="000A3D03">
        <w:rPr>
          <w:lang w:eastAsia="cs-CZ"/>
        </w:rPr>
        <w:t xml:space="preserve"> ve 3., 5. a 9. ročníku a odpovídajících ročnících </w:t>
      </w:r>
      <w:r w:rsidRPr="00371CCB">
        <w:rPr>
          <w:color w:val="auto"/>
          <w:lang w:eastAsia="cs-CZ"/>
        </w:rPr>
        <w:t>víceletých gymnázií.</w:t>
      </w:r>
      <w:r w:rsidR="00371CCB">
        <w:rPr>
          <w:color w:val="auto"/>
          <w:lang w:eastAsia="cs-CZ"/>
        </w:rPr>
        <w:t xml:space="preserve"> </w:t>
      </w:r>
      <w:r w:rsidRPr="00371CCB">
        <w:rPr>
          <w:color w:val="auto"/>
          <w:lang w:eastAsia="cs-CZ"/>
        </w:rPr>
        <w:t>Pro uzlový bod ve 3. ročníku, který bude zaměřen na čtenářskou a</w:t>
      </w:r>
      <w:r w:rsidR="00D75801">
        <w:rPr>
          <w:color w:val="auto"/>
          <w:lang w:eastAsia="cs-CZ"/>
        </w:rPr>
        <w:t> </w:t>
      </w:r>
      <w:r w:rsidRPr="00371CCB">
        <w:rPr>
          <w:color w:val="auto"/>
          <w:lang w:eastAsia="cs-CZ"/>
        </w:rPr>
        <w:t>matematickou gramotnost</w:t>
      </w:r>
      <w:r w:rsidR="00526E0A">
        <w:rPr>
          <w:color w:val="auto"/>
          <w:lang w:eastAsia="cs-CZ"/>
        </w:rPr>
        <w:t>,</w:t>
      </w:r>
      <w:r w:rsidRPr="00371CCB">
        <w:rPr>
          <w:color w:val="auto"/>
          <w:lang w:eastAsia="cs-CZ"/>
        </w:rPr>
        <w:t xml:space="preserve"> bude vytvořen standardizovaný diagnostický nástroj. Výsledky ověřování v </w:t>
      </w:r>
      <w:proofErr w:type="spellStart"/>
      <w:r w:rsidRPr="00371CCB">
        <w:rPr>
          <w:color w:val="auto"/>
          <w:lang w:eastAsia="cs-CZ"/>
        </w:rPr>
        <w:t>autoevaluačním</w:t>
      </w:r>
      <w:proofErr w:type="spellEnd"/>
      <w:r w:rsidRPr="00371CCB">
        <w:rPr>
          <w:color w:val="auto"/>
          <w:lang w:eastAsia="cs-CZ"/>
        </w:rPr>
        <w:t xml:space="preserve"> </w:t>
      </w:r>
      <w:r w:rsidRPr="000A3D03">
        <w:rPr>
          <w:lang w:eastAsia="cs-CZ"/>
        </w:rPr>
        <w:t>reflektivním systému budou sloužit k poskytování formativní zpětné vazby jednotlivým žákům a současně jako podklad pro následné úpravy ŠVP. Současně výsledky systémového ověřování přispějí k</w:t>
      </w:r>
      <w:r w:rsidR="00526E0A">
        <w:rPr>
          <w:lang w:eastAsia="cs-CZ"/>
        </w:rPr>
        <w:t xml:space="preserve"> </w:t>
      </w:r>
      <w:r w:rsidRPr="000A3D03">
        <w:rPr>
          <w:lang w:eastAsia="cs-CZ"/>
        </w:rPr>
        <w:t xml:space="preserve">včasné identifikaci rizik a následné adresné podpoře jednotlivým školám a budou </w:t>
      </w:r>
      <w:r w:rsidRPr="000A3D03">
        <w:rPr>
          <w:lang w:eastAsia="cs-CZ"/>
        </w:rPr>
        <w:lastRenderedPageBreak/>
        <w:t>podkladem pro případnou úpravu RVP ZV, případně ke komplexnějším změnám ve vzdělávací politice státu. </w:t>
      </w:r>
    </w:p>
    <w:p w14:paraId="4709B231" w14:textId="7CFC8BD8" w:rsidR="000A3D03" w:rsidRPr="000A3D03" w:rsidRDefault="000A3D03" w:rsidP="00A94088">
      <w:pPr>
        <w:rPr>
          <w:sz w:val="18"/>
          <w:szCs w:val="18"/>
          <w:lang w:eastAsia="cs-CZ"/>
        </w:rPr>
      </w:pPr>
      <w:r w:rsidRPr="000A3D03">
        <w:rPr>
          <w:lang w:eastAsia="cs-CZ"/>
        </w:rPr>
        <w:t>Nástroje ověřování budou poskytovány v digitálním prostředí se zaměřením na ověřování úrovně rozvoje klíčových kompetencí a základních</w:t>
      </w:r>
      <w:r w:rsidR="00526E0A">
        <w:rPr>
          <w:lang w:eastAsia="cs-CZ"/>
        </w:rPr>
        <w:t>,</w:t>
      </w:r>
      <w:r w:rsidRPr="000A3D03">
        <w:rPr>
          <w:lang w:eastAsia="cs-CZ"/>
        </w:rPr>
        <w:t xml:space="preserve"> případně oborových/oblastních gramotností. Ověřování se uskuteční s ohledem na žáky tak, že jejich výsledky nebudou zveřejňovány, neboť jejich účelem není porovnávání škol ani žáků, ale mapování systému a adresné podpory ze strany státu. </w:t>
      </w:r>
    </w:p>
    <w:p w14:paraId="5A05D14C" w14:textId="5FF26468" w:rsidR="000A3D03" w:rsidRPr="000A3D03" w:rsidRDefault="000A3D03" w:rsidP="00A94088">
      <w:pPr>
        <w:rPr>
          <w:sz w:val="18"/>
          <w:szCs w:val="18"/>
          <w:lang w:eastAsia="cs-CZ"/>
        </w:rPr>
      </w:pPr>
      <w:r w:rsidRPr="000A3D03">
        <w:rPr>
          <w:lang w:eastAsia="cs-CZ"/>
        </w:rPr>
        <w:t>Systémové ověřování bude probíhat plánovitě, efektivně a kromě míry osvojení základních gramotností alespoň částečně zmapuje míru rozvoje klíčových kompetencí a bude využíváno ke zkvalitnění systému vzdělávání. </w:t>
      </w:r>
    </w:p>
    <w:p w14:paraId="2C3B4619" w14:textId="77777777" w:rsidR="000A3D03" w:rsidRDefault="000A3D03" w:rsidP="00A94088">
      <w:pPr>
        <w:rPr>
          <w:lang w:eastAsia="cs-CZ"/>
        </w:rPr>
      </w:pPr>
      <w:r w:rsidRPr="000A3D03">
        <w:rPr>
          <w:lang w:eastAsia="cs-CZ"/>
        </w:rPr>
        <w:t>Cílem je dosáhnout, aby 75 % škol (do roku 2030 až 100 %) provádělo efektivně autoevaluaci ve všech uzlových bodech s využitím centrálně vyvinutých nebo vlastních nástrojů a efektivně získané informace používaly k úpravám vlastních ŠVP. </w:t>
      </w:r>
    </w:p>
    <w:p w14:paraId="2BA35BE1" w14:textId="5F301361" w:rsidR="00F32D5E" w:rsidRPr="00EE6E1C" w:rsidRDefault="00F32D5E" w:rsidP="00A94088">
      <w:pPr>
        <w:rPr>
          <w:lang w:eastAsia="cs-CZ"/>
        </w:rPr>
      </w:pPr>
      <w:r w:rsidRPr="00EE6E1C">
        <w:rPr>
          <w:lang w:eastAsia="cs-CZ"/>
        </w:rPr>
        <w:t xml:space="preserve">Vzhledem k odlišné organizaci </w:t>
      </w:r>
      <w:r w:rsidR="00760473" w:rsidRPr="00EE6E1C">
        <w:rPr>
          <w:lang w:eastAsia="cs-CZ"/>
        </w:rPr>
        <w:t>v některých školách (např. Montessori)</w:t>
      </w:r>
      <w:r w:rsidR="00F3700A" w:rsidRPr="00EE6E1C">
        <w:rPr>
          <w:lang w:eastAsia="cs-CZ"/>
        </w:rPr>
        <w:t xml:space="preserve"> je </w:t>
      </w:r>
      <w:r w:rsidR="66D80DB1" w:rsidRPr="00EE6E1C">
        <w:rPr>
          <w:lang w:eastAsia="cs-CZ"/>
        </w:rPr>
        <w:t xml:space="preserve">možné v konkrétní škole </w:t>
      </w:r>
      <w:r w:rsidR="00F3700A" w:rsidRPr="00EE6E1C">
        <w:rPr>
          <w:lang w:eastAsia="cs-CZ"/>
        </w:rPr>
        <w:t xml:space="preserve">v rámci </w:t>
      </w:r>
      <w:proofErr w:type="spellStart"/>
      <w:r w:rsidR="00F3700A" w:rsidRPr="00EE6E1C">
        <w:rPr>
          <w:lang w:eastAsia="cs-CZ"/>
        </w:rPr>
        <w:t>autoevaluačního</w:t>
      </w:r>
      <w:proofErr w:type="spellEnd"/>
      <w:r w:rsidR="00F3700A" w:rsidRPr="00EE6E1C">
        <w:rPr>
          <w:lang w:eastAsia="cs-CZ"/>
        </w:rPr>
        <w:t xml:space="preserve"> reflektivního systému </w:t>
      </w:r>
      <w:r w:rsidR="00F50AC0" w:rsidRPr="00EE6E1C">
        <w:rPr>
          <w:lang w:eastAsia="cs-CZ"/>
        </w:rPr>
        <w:t>zvolit jiné umístění uzlových bodů</w:t>
      </w:r>
      <w:r w:rsidR="00FC4B65" w:rsidRPr="00EE6E1C">
        <w:rPr>
          <w:lang w:eastAsia="cs-CZ"/>
        </w:rPr>
        <w:t xml:space="preserve"> např. do 3., 6. a 9. ročníku.</w:t>
      </w:r>
      <w:r w:rsidR="00760473" w:rsidRPr="00EE6E1C">
        <w:rPr>
          <w:lang w:eastAsia="cs-CZ"/>
        </w:rPr>
        <w:t xml:space="preserv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0A3D03" w:rsidRPr="000A3D03" w14:paraId="68726A7C" w14:textId="77777777" w:rsidTr="000A3D0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78FCFFBA" w14:textId="77777777" w:rsidR="000A3D03" w:rsidRPr="000A3D03" w:rsidRDefault="000A3D03" w:rsidP="00191B50">
            <w:pPr>
              <w:spacing w:after="0"/>
              <w:rPr>
                <w:sz w:val="24"/>
                <w:szCs w:val="24"/>
                <w:lang w:eastAsia="cs-CZ"/>
              </w:rPr>
            </w:pPr>
            <w:r w:rsidRPr="000A3D03">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1CEB69D3" w14:textId="1DCE43A8" w:rsidR="000A3D03" w:rsidRPr="000A3D03" w:rsidRDefault="000A3D03" w:rsidP="00191B50">
            <w:pPr>
              <w:spacing w:after="0"/>
              <w:rPr>
                <w:sz w:val="24"/>
                <w:szCs w:val="24"/>
                <w:lang w:eastAsia="cs-CZ"/>
              </w:rPr>
            </w:pPr>
            <w:r w:rsidRPr="000A3D03">
              <w:rPr>
                <w:lang w:eastAsia="cs-CZ"/>
              </w:rPr>
              <w:t> </w:t>
            </w:r>
            <w:r w:rsidR="00283BE9">
              <w:rPr>
                <w:lang w:eastAsia="cs-CZ"/>
              </w:rPr>
              <w:t>O</w:t>
            </w:r>
            <w:r w:rsidRPr="000A3D03">
              <w:rPr>
                <w:lang w:eastAsia="cs-CZ"/>
              </w:rPr>
              <w:t>d: Q1/2024</w:t>
            </w:r>
            <w:r w:rsidRPr="000A3D03">
              <w:rPr>
                <w:lang w:eastAsia="cs-CZ"/>
              </w:rPr>
              <w:tab/>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0E4782D2" w14:textId="78C7E74C" w:rsidR="000A3D03" w:rsidRPr="000A3D03" w:rsidRDefault="000A3D03" w:rsidP="00191B50">
            <w:pPr>
              <w:spacing w:after="0"/>
              <w:rPr>
                <w:sz w:val="24"/>
                <w:szCs w:val="24"/>
                <w:lang w:eastAsia="cs-CZ"/>
              </w:rPr>
            </w:pPr>
            <w:r w:rsidRPr="000A3D03">
              <w:rPr>
                <w:lang w:eastAsia="cs-CZ"/>
              </w:rPr>
              <w:t> </w:t>
            </w:r>
            <w:r w:rsidR="00283BE9">
              <w:rPr>
                <w:lang w:eastAsia="cs-CZ"/>
              </w:rPr>
              <w:t>D</w:t>
            </w:r>
            <w:r w:rsidRPr="000A3D03">
              <w:rPr>
                <w:lang w:eastAsia="cs-CZ"/>
              </w:rPr>
              <w:t>o: Q3/2027 </w:t>
            </w:r>
          </w:p>
        </w:tc>
      </w:tr>
      <w:tr w:rsidR="000A3D03" w:rsidRPr="000A3D03" w14:paraId="203E1534" w14:textId="77777777" w:rsidTr="000A3D0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086BF9BB" w14:textId="77777777" w:rsidR="000A3D03" w:rsidRPr="000A3D03" w:rsidRDefault="000A3D03" w:rsidP="00191B50">
            <w:pPr>
              <w:spacing w:after="0"/>
              <w:rPr>
                <w:sz w:val="24"/>
                <w:szCs w:val="24"/>
                <w:lang w:eastAsia="cs-CZ"/>
              </w:rPr>
            </w:pPr>
            <w:r w:rsidRPr="000A3D03">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315836E1" w14:textId="7C6AE2DA" w:rsidR="000A3D03" w:rsidRPr="00C324C8" w:rsidRDefault="00283BE9" w:rsidP="00D023A4">
            <w:pPr>
              <w:pStyle w:val="Odstavecseseznamem"/>
              <w:numPr>
                <w:ilvl w:val="0"/>
                <w:numId w:val="99"/>
              </w:numPr>
              <w:spacing w:after="0"/>
              <w:rPr>
                <w:sz w:val="24"/>
                <w:szCs w:val="24"/>
                <w:lang w:eastAsia="cs-CZ"/>
              </w:rPr>
            </w:pPr>
            <w:r>
              <w:rPr>
                <w:lang w:eastAsia="cs-CZ"/>
              </w:rPr>
              <w:t>Z</w:t>
            </w:r>
            <w:r w:rsidR="000A3D03" w:rsidRPr="000A3D03">
              <w:rPr>
                <w:lang w:eastAsia="cs-CZ"/>
              </w:rPr>
              <w:t xml:space="preserve">avedení </w:t>
            </w:r>
            <w:proofErr w:type="spellStart"/>
            <w:r w:rsidR="000A3D03" w:rsidRPr="000A3D03">
              <w:rPr>
                <w:lang w:eastAsia="cs-CZ"/>
              </w:rPr>
              <w:t>autoevaluačního</w:t>
            </w:r>
            <w:proofErr w:type="spellEnd"/>
            <w:r w:rsidR="000A3D03" w:rsidRPr="000A3D03">
              <w:rPr>
                <w:lang w:eastAsia="cs-CZ"/>
              </w:rPr>
              <w:t xml:space="preserve"> reflektivního systému</w:t>
            </w:r>
          </w:p>
        </w:tc>
      </w:tr>
    </w:tbl>
    <w:p w14:paraId="5C0B2FED" w14:textId="77777777" w:rsidR="004748D7" w:rsidRDefault="004748D7" w:rsidP="00A94088">
      <w:pPr>
        <w:rPr>
          <w:b/>
          <w:bCs/>
          <w:lang w:eastAsia="cs-CZ"/>
        </w:rPr>
      </w:pPr>
    </w:p>
    <w:p w14:paraId="52629290" w14:textId="28478D79" w:rsidR="000A3D03" w:rsidRPr="00371CCB" w:rsidRDefault="000A3D03" w:rsidP="00A94088">
      <w:pPr>
        <w:rPr>
          <w:b/>
          <w:bCs/>
          <w:sz w:val="18"/>
          <w:szCs w:val="18"/>
          <w:lang w:eastAsia="cs-CZ"/>
        </w:rPr>
      </w:pPr>
      <w:r w:rsidRPr="00371CCB">
        <w:rPr>
          <w:b/>
          <w:bCs/>
          <w:lang w:eastAsia="cs-CZ"/>
        </w:rPr>
        <w:t>Opatření B.4 RVP pro speciální vzdělávání  </w:t>
      </w:r>
    </w:p>
    <w:p w14:paraId="2A9D821E" w14:textId="67E72F7A" w:rsidR="000A3D03" w:rsidRPr="000A3D03" w:rsidRDefault="000A3D03" w:rsidP="00A94088">
      <w:pPr>
        <w:rPr>
          <w:sz w:val="18"/>
          <w:szCs w:val="18"/>
          <w:lang w:eastAsia="cs-CZ"/>
        </w:rPr>
      </w:pPr>
      <w:r w:rsidRPr="000A3D03">
        <w:rPr>
          <w:lang w:eastAsia="cs-CZ"/>
        </w:rPr>
        <w:t xml:space="preserve">V návaznosti na revizi Rámcového vzdělávacího programu pro základní vzdělávání bude provedena aktualizace Rámcového vzdělávacího programu pro základní školu speciální (RVP ZŠS) tak, aby bylo zajištěno osvojování základních vědomostí a rozvoj klíčových kompetencí s ohledem na míru mentálního postižení každého jednotlivého žáka odpovídající jeho aktuálním možnostem </w:t>
      </w:r>
      <w:r w:rsidR="407EDDA9" w:rsidRPr="1B571506">
        <w:rPr>
          <w:lang w:eastAsia="cs-CZ"/>
        </w:rPr>
        <w:t>a potřebám.</w:t>
      </w:r>
      <w:r w:rsidRPr="000A3D03">
        <w:rPr>
          <w:lang w:eastAsia="cs-CZ"/>
        </w:rPr>
        <w:t xml:space="preserve"> Při implementaci a realizaci vzdělávání podle aktualizovaného RVP ZŠS bude poskytnuta metodická podpora </w:t>
      </w:r>
      <w:r w:rsidR="61C32EDE" w:rsidRPr="1B571506">
        <w:rPr>
          <w:lang w:eastAsia="cs-CZ"/>
        </w:rPr>
        <w:t xml:space="preserve">všem </w:t>
      </w:r>
      <w:r w:rsidR="407EDDA9" w:rsidRPr="1B571506">
        <w:rPr>
          <w:lang w:eastAsia="cs-CZ"/>
        </w:rPr>
        <w:t xml:space="preserve">školám </w:t>
      </w:r>
      <w:r w:rsidR="14884F9E" w:rsidRPr="1B571506">
        <w:rPr>
          <w:lang w:eastAsia="cs-CZ"/>
        </w:rPr>
        <w:t>a třídám</w:t>
      </w:r>
      <w:r w:rsidRPr="000A3D03">
        <w:rPr>
          <w:lang w:eastAsia="cs-CZ"/>
        </w:rPr>
        <w:t xml:space="preserve">, které vzdělávají žáky v oboru </w:t>
      </w:r>
      <w:r w:rsidR="0F1E5955" w:rsidRPr="1B571506">
        <w:rPr>
          <w:lang w:eastAsia="cs-CZ"/>
        </w:rPr>
        <w:t xml:space="preserve">vzdělání </w:t>
      </w:r>
      <w:r w:rsidRPr="000A3D03">
        <w:rPr>
          <w:lang w:eastAsia="cs-CZ"/>
        </w:rPr>
        <w:t>základní škola speciální.  </w:t>
      </w:r>
    </w:p>
    <w:p w14:paraId="3FDAB1F4" w14:textId="07028B2D" w:rsidR="000A3D03" w:rsidRPr="000A3D03" w:rsidRDefault="000A3D03" w:rsidP="00A94088">
      <w:pPr>
        <w:rPr>
          <w:sz w:val="18"/>
          <w:szCs w:val="18"/>
          <w:lang w:eastAsia="cs-CZ"/>
        </w:rPr>
      </w:pPr>
      <w:r w:rsidRPr="000A3D03">
        <w:rPr>
          <w:lang w:eastAsia="cs-CZ"/>
        </w:rPr>
        <w:t>Aktualizace RVP ZŠS se uskuteční v souladu s cíli Strategie 2030+. V prvním implementačním období realizovalo MŠMT na téma revize RVP ZŠŠ dotazníkové šetření a veřejné diskuse. Aktualizovaný RVP ZŠS bude klást důraz na orientaci žáků v okolním světě, osvojení maximální míry soběstačnosti a zapojení do společenského prostředí.  </w:t>
      </w:r>
    </w:p>
    <w:p w14:paraId="43E9B77B" w14:textId="429CB921" w:rsidR="000A3D03" w:rsidRPr="00371CCB" w:rsidRDefault="000A3D03" w:rsidP="00A94088">
      <w:pPr>
        <w:rPr>
          <w:b/>
          <w:bCs/>
          <w:sz w:val="18"/>
          <w:szCs w:val="18"/>
          <w:lang w:eastAsia="cs-CZ"/>
        </w:rPr>
      </w:pPr>
      <w:r w:rsidRPr="00371CCB">
        <w:rPr>
          <w:b/>
          <w:bCs/>
          <w:lang w:eastAsia="cs-CZ"/>
        </w:rPr>
        <w:t>Klíčová aktivita B.4.1 Návrh cílů a obsahů RVP pro základní školu speciální a RVP pro praktickou školu  </w:t>
      </w:r>
    </w:p>
    <w:p w14:paraId="7830BB5A" w14:textId="77777777" w:rsidR="000A3D03" w:rsidRPr="000A3D03" w:rsidRDefault="000A3D03" w:rsidP="00A94088">
      <w:pPr>
        <w:rPr>
          <w:sz w:val="18"/>
          <w:szCs w:val="18"/>
          <w:lang w:eastAsia="cs-CZ"/>
        </w:rPr>
      </w:pPr>
      <w:r w:rsidRPr="000A3D03">
        <w:rPr>
          <w:lang w:eastAsia="cs-CZ"/>
        </w:rPr>
        <w:t>Cíle základního vzdělávání žáků se středně těžkým a těžkým mentálním postižením reprezentují předpokládaný směr vzdělávání, ve kterém se usiluje o utváření a postupné rozvíjení klíčových kompetencí žáků. Cíle vzdělávání jsou přizpůsobeny míře a povaze zdravotního postižení jednotlivců. Vzdělávacím záměrem je dosažení optimálního rozvoje osobnosti žáků a kvality jejich života.  </w:t>
      </w:r>
    </w:p>
    <w:p w14:paraId="00906B74" w14:textId="77777777" w:rsidR="000A3D03" w:rsidRPr="000A3D03" w:rsidRDefault="000A3D03" w:rsidP="00A94088">
      <w:pPr>
        <w:rPr>
          <w:sz w:val="18"/>
          <w:szCs w:val="18"/>
          <w:lang w:eastAsia="cs-CZ"/>
        </w:rPr>
      </w:pPr>
      <w:r w:rsidRPr="000A3D03">
        <w:rPr>
          <w:lang w:eastAsia="cs-CZ"/>
        </w:rPr>
        <w:t>V kontextu revize RVP pro základní vzdělávání dojde k aktualizaci dalších kurikul – RVP pro základní školu speciální RVP ZŠS a RVP pro obory středního vzdělání – praktickou školu jednoletou a praktickou školu dvouletou.  </w:t>
      </w:r>
    </w:p>
    <w:p w14:paraId="328D83A9" w14:textId="19B3B015" w:rsidR="00C324C8" w:rsidRDefault="000A3D03" w:rsidP="00A94088">
      <w:pPr>
        <w:rPr>
          <w:lang w:eastAsia="cs-CZ"/>
        </w:rPr>
      </w:pPr>
      <w:r w:rsidRPr="000A3D03">
        <w:rPr>
          <w:lang w:eastAsia="cs-CZ"/>
        </w:rPr>
        <w:t>Dle RVP ZŠS, RVP pro obor vzdělání praktická škola jednoletá a RVP pro obor vzdělání praktická škola dvouletá jsou vzděláváni žáci se středně těžkým a těžkým mentálním postižením, žáci se souběžným postižením více vadami a žáci s poruchami autistického spektra. Obsah RVP bude inovován s ohledem na budoucí praktické uplatnění těchto žáků v dynamicky se vyvíjející společnosti 21. století.</w:t>
      </w:r>
    </w:p>
    <w:p w14:paraId="1AB760C6" w14:textId="77777777" w:rsidR="00C178A9" w:rsidRPr="0081264F" w:rsidRDefault="00C178A9" w:rsidP="00A94088">
      <w:pPr>
        <w:rPr>
          <w:lang w:eastAsia="cs-CZ"/>
        </w:rPr>
      </w:pP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0A3D03" w:rsidRPr="000A3D03" w14:paraId="469C22B6" w14:textId="77777777" w:rsidTr="00C324C8">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3E599B3B" w14:textId="2B3BF2CD" w:rsidR="000A3D03" w:rsidRPr="000A3D03" w:rsidRDefault="000A3D03" w:rsidP="00191B50">
            <w:pPr>
              <w:spacing w:after="0"/>
              <w:rPr>
                <w:sz w:val="24"/>
                <w:szCs w:val="24"/>
                <w:lang w:eastAsia="cs-CZ"/>
              </w:rPr>
            </w:pPr>
            <w:r w:rsidRPr="000A3D03">
              <w:rPr>
                <w:lang w:eastAsia="cs-CZ"/>
              </w:rPr>
              <w:lastRenderedPageBreak/>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0EA4FFAD" w14:textId="4B59E80A" w:rsidR="000A3D03" w:rsidRPr="000A3D03" w:rsidRDefault="000A3D03" w:rsidP="00191B50">
            <w:pPr>
              <w:spacing w:after="0"/>
              <w:rPr>
                <w:sz w:val="24"/>
                <w:szCs w:val="24"/>
                <w:lang w:eastAsia="cs-CZ"/>
              </w:rPr>
            </w:pPr>
            <w:r w:rsidRPr="000A3D03">
              <w:rPr>
                <w:lang w:eastAsia="cs-CZ"/>
              </w:rPr>
              <w:t> </w:t>
            </w:r>
            <w:r w:rsidR="00283BE9">
              <w:rPr>
                <w:lang w:eastAsia="cs-CZ"/>
              </w:rPr>
              <w:t>O</w:t>
            </w:r>
            <w:r w:rsidRPr="000A3D03">
              <w:rPr>
                <w:lang w:eastAsia="cs-CZ"/>
              </w:rPr>
              <w:t>d: Q4/2023</w:t>
            </w:r>
            <w:r w:rsidRPr="000A3D03">
              <w:rPr>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6AF15022" w14:textId="74F30414" w:rsidR="000A3D03" w:rsidRPr="000A3D03" w:rsidRDefault="000A3D03" w:rsidP="00191B50">
            <w:pPr>
              <w:spacing w:after="0"/>
              <w:rPr>
                <w:sz w:val="24"/>
                <w:szCs w:val="24"/>
                <w:lang w:eastAsia="cs-CZ"/>
              </w:rPr>
            </w:pPr>
            <w:r w:rsidRPr="000A3D03">
              <w:rPr>
                <w:lang w:eastAsia="cs-CZ"/>
              </w:rPr>
              <w:t> </w:t>
            </w:r>
            <w:r w:rsidR="00283BE9">
              <w:rPr>
                <w:lang w:eastAsia="cs-CZ"/>
              </w:rPr>
              <w:t>D</w:t>
            </w:r>
            <w:r w:rsidRPr="000A3D03">
              <w:rPr>
                <w:lang w:eastAsia="cs-CZ"/>
              </w:rPr>
              <w:t>o: Q3/2025 </w:t>
            </w:r>
          </w:p>
        </w:tc>
      </w:tr>
      <w:tr w:rsidR="000A3D03" w:rsidRPr="000A3D03" w14:paraId="38F8F073" w14:textId="77777777" w:rsidTr="00C324C8">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6EEC6B6B" w14:textId="77777777" w:rsidR="000A3D03" w:rsidRPr="000A3D03" w:rsidRDefault="000A3D03" w:rsidP="00191B50">
            <w:pPr>
              <w:spacing w:after="0"/>
              <w:rPr>
                <w:sz w:val="24"/>
                <w:szCs w:val="24"/>
                <w:lang w:eastAsia="cs-CZ"/>
              </w:rPr>
            </w:pPr>
            <w:r w:rsidRPr="000A3D03">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7EE1D6C3" w14:textId="2B4D87F0" w:rsidR="000A3D03" w:rsidRPr="00C324C8" w:rsidRDefault="00283BE9" w:rsidP="00D023A4">
            <w:pPr>
              <w:pStyle w:val="Odstavecseseznamem"/>
              <w:numPr>
                <w:ilvl w:val="0"/>
                <w:numId w:val="99"/>
              </w:numPr>
              <w:spacing w:after="0"/>
              <w:rPr>
                <w:sz w:val="24"/>
                <w:szCs w:val="24"/>
                <w:lang w:eastAsia="cs-CZ"/>
              </w:rPr>
            </w:pPr>
            <w:r>
              <w:rPr>
                <w:lang w:eastAsia="cs-CZ"/>
              </w:rPr>
              <w:t>Z</w:t>
            </w:r>
            <w:r w:rsidR="000A3D03" w:rsidRPr="000A3D03">
              <w:rPr>
                <w:lang w:eastAsia="cs-CZ"/>
              </w:rPr>
              <w:t>veřejněné RVP pro základní školu speciální a RVP pro praktickou školu</w:t>
            </w:r>
          </w:p>
        </w:tc>
      </w:tr>
    </w:tbl>
    <w:p w14:paraId="412D3E20" w14:textId="77777777" w:rsidR="000A3D03" w:rsidRPr="000A3D03" w:rsidRDefault="000A3D03" w:rsidP="00A94088">
      <w:pPr>
        <w:rPr>
          <w:sz w:val="18"/>
          <w:szCs w:val="18"/>
          <w:lang w:eastAsia="cs-CZ"/>
        </w:rPr>
      </w:pPr>
      <w:r w:rsidRPr="000A3D03">
        <w:rPr>
          <w:lang w:eastAsia="cs-CZ"/>
        </w:rPr>
        <w:t> </w:t>
      </w:r>
    </w:p>
    <w:p w14:paraId="7FB51D00" w14:textId="77777777" w:rsidR="000A3D03" w:rsidRPr="00371CCB" w:rsidRDefault="000A3D03" w:rsidP="004748D7">
      <w:pPr>
        <w:keepNext/>
        <w:rPr>
          <w:b/>
          <w:bCs/>
          <w:sz w:val="18"/>
          <w:szCs w:val="18"/>
          <w:lang w:eastAsia="cs-CZ"/>
        </w:rPr>
      </w:pPr>
      <w:r w:rsidRPr="00371CCB">
        <w:rPr>
          <w:b/>
          <w:bCs/>
          <w:lang w:eastAsia="cs-CZ"/>
        </w:rPr>
        <w:t>Klíčová aktivita B.4.2 Informační a metodická podpora zavádění revidovaného RVP pro základní školu speciální a RVP pro praktickou školu </w:t>
      </w:r>
    </w:p>
    <w:p w14:paraId="62267EDC" w14:textId="77777777" w:rsidR="000A3D03" w:rsidRPr="000A3D03" w:rsidRDefault="000A3D03" w:rsidP="00A94088">
      <w:pPr>
        <w:rPr>
          <w:sz w:val="18"/>
          <w:szCs w:val="18"/>
          <w:lang w:eastAsia="cs-CZ"/>
        </w:rPr>
      </w:pPr>
      <w:r w:rsidRPr="000A3D03">
        <w:rPr>
          <w:lang w:eastAsia="cs-CZ"/>
        </w:rPr>
        <w:t>Současně s prováděnou aktualizací RVP pro základní školu speciální a RVP pro obor vzdělání praktická škola jednoletá a RVP pro obor vzdělání praktická škola dvouletá bude odborná i široká veřejnost seznámena se změnami a harmonogramem jejich zavádění do praxe. </w:t>
      </w:r>
    </w:p>
    <w:p w14:paraId="493B75A9" w14:textId="7AB1176E" w:rsidR="000A3D03" w:rsidRPr="000A3D03" w:rsidRDefault="000A3D03" w:rsidP="00A94088">
      <w:pPr>
        <w:rPr>
          <w:sz w:val="18"/>
          <w:szCs w:val="18"/>
          <w:lang w:eastAsia="cs-CZ"/>
        </w:rPr>
      </w:pPr>
      <w:r w:rsidRPr="000A3D03">
        <w:rPr>
          <w:lang w:eastAsia="cs-CZ"/>
        </w:rPr>
        <w:t>Školám bude rovněž poskytnuta metodická podpora a digitální nástroj, který umožní tvorbu školního vzdělávacího programu, jeho vyhodnocování a změny.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0A3D03" w:rsidRPr="000A3D03" w14:paraId="384B5BEA" w14:textId="77777777" w:rsidTr="1B571506">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091DB787" w14:textId="77777777" w:rsidR="000A3D03" w:rsidRPr="000A3D03" w:rsidRDefault="000A3D03" w:rsidP="00191B50">
            <w:pPr>
              <w:spacing w:after="0"/>
              <w:rPr>
                <w:sz w:val="24"/>
                <w:szCs w:val="24"/>
                <w:lang w:eastAsia="cs-CZ"/>
              </w:rPr>
            </w:pPr>
            <w:r w:rsidRPr="000A3D03">
              <w:rPr>
                <w:lang w:eastAsia="cs-CZ"/>
              </w:rPr>
              <w:t>Období realizace  </w:t>
            </w:r>
          </w:p>
        </w:tc>
        <w:tc>
          <w:tcPr>
            <w:tcW w:w="35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416756E" w14:textId="64FBE316" w:rsidR="000A3D03" w:rsidRPr="000A3D03" w:rsidRDefault="000A3D03" w:rsidP="00191B50">
            <w:pPr>
              <w:spacing w:after="0"/>
              <w:rPr>
                <w:sz w:val="24"/>
                <w:szCs w:val="24"/>
                <w:lang w:eastAsia="cs-CZ"/>
              </w:rPr>
            </w:pPr>
            <w:r w:rsidRPr="000A3D03">
              <w:rPr>
                <w:lang w:eastAsia="cs-CZ"/>
              </w:rPr>
              <w:t> </w:t>
            </w:r>
            <w:r w:rsidR="00283BE9">
              <w:rPr>
                <w:lang w:eastAsia="cs-CZ"/>
              </w:rPr>
              <w:t>O</w:t>
            </w:r>
            <w:r w:rsidRPr="000A3D03">
              <w:rPr>
                <w:lang w:eastAsia="cs-CZ"/>
              </w:rPr>
              <w:t>d: Q4/2023</w:t>
            </w:r>
            <w:r w:rsidRPr="000A3D03">
              <w:rPr>
                <w:lang w:eastAsia="cs-CZ"/>
              </w:rPr>
              <w:tab/>
              <w:t> </w:t>
            </w:r>
          </w:p>
        </w:tc>
        <w:tc>
          <w:tcPr>
            <w:tcW w:w="35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CA3F06C" w14:textId="2E8727D2" w:rsidR="000A3D03" w:rsidRPr="000A3D03" w:rsidRDefault="000A3D03" w:rsidP="00191B50">
            <w:pPr>
              <w:spacing w:after="0"/>
              <w:rPr>
                <w:sz w:val="24"/>
                <w:szCs w:val="24"/>
                <w:lang w:eastAsia="cs-CZ"/>
              </w:rPr>
            </w:pPr>
            <w:r w:rsidRPr="000A3D03">
              <w:rPr>
                <w:lang w:eastAsia="cs-CZ"/>
              </w:rPr>
              <w:t> </w:t>
            </w:r>
            <w:r w:rsidR="00283BE9">
              <w:rPr>
                <w:lang w:eastAsia="cs-CZ"/>
              </w:rPr>
              <w:t>D</w:t>
            </w:r>
            <w:r w:rsidRPr="000A3D03">
              <w:rPr>
                <w:lang w:eastAsia="cs-CZ"/>
              </w:rPr>
              <w:t>o: Q3/2025 </w:t>
            </w:r>
          </w:p>
        </w:tc>
      </w:tr>
      <w:tr w:rsidR="000A3D03" w:rsidRPr="000A3D03" w14:paraId="1AB1D236" w14:textId="77777777" w:rsidTr="1B571506">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3E120370" w14:textId="77777777" w:rsidR="000A3D03" w:rsidRPr="000A3D03" w:rsidRDefault="000A3D03" w:rsidP="00191B50">
            <w:pPr>
              <w:spacing w:after="0"/>
              <w:rPr>
                <w:sz w:val="24"/>
                <w:szCs w:val="24"/>
                <w:lang w:eastAsia="cs-CZ"/>
              </w:rPr>
            </w:pPr>
            <w:r w:rsidRPr="000A3D03">
              <w:rPr>
                <w:lang w:eastAsia="cs-CZ"/>
              </w:rPr>
              <w:t>Kritéria  </w:t>
            </w:r>
          </w:p>
        </w:tc>
        <w:tc>
          <w:tcPr>
            <w:tcW w:w="708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692E4ECC" w14:textId="2CCE2933" w:rsidR="00191B50" w:rsidRPr="00383183" w:rsidRDefault="00283BE9">
            <w:pPr>
              <w:pStyle w:val="Odstavecseseznamem"/>
              <w:numPr>
                <w:ilvl w:val="0"/>
                <w:numId w:val="89"/>
              </w:numPr>
              <w:spacing w:after="0"/>
              <w:jc w:val="left"/>
              <w:rPr>
                <w:sz w:val="24"/>
                <w:szCs w:val="24"/>
                <w:lang w:eastAsia="cs-CZ"/>
              </w:rPr>
            </w:pPr>
            <w:r>
              <w:rPr>
                <w:lang w:eastAsia="cs-CZ"/>
              </w:rPr>
              <w:t>O</w:t>
            </w:r>
            <w:r w:rsidR="000A3D03" w:rsidRPr="00383183">
              <w:rPr>
                <w:lang w:eastAsia="cs-CZ"/>
              </w:rPr>
              <w:t>dborné konference</w:t>
            </w:r>
          </w:p>
          <w:p w14:paraId="4C463B9D" w14:textId="7670FD99" w:rsidR="00191B50" w:rsidRPr="00383183" w:rsidRDefault="00283BE9">
            <w:pPr>
              <w:pStyle w:val="Odstavecseseznamem"/>
              <w:numPr>
                <w:ilvl w:val="0"/>
                <w:numId w:val="89"/>
              </w:numPr>
              <w:spacing w:after="0"/>
              <w:jc w:val="left"/>
              <w:rPr>
                <w:sz w:val="24"/>
                <w:szCs w:val="24"/>
                <w:lang w:eastAsia="cs-CZ"/>
              </w:rPr>
            </w:pPr>
            <w:r>
              <w:rPr>
                <w:lang w:eastAsia="cs-CZ"/>
              </w:rPr>
              <w:t>K</w:t>
            </w:r>
            <w:r w:rsidR="000A3D03" w:rsidRPr="00383183">
              <w:rPr>
                <w:lang w:eastAsia="cs-CZ"/>
              </w:rPr>
              <w:t>ulaté stoly</w:t>
            </w:r>
          </w:p>
          <w:p w14:paraId="1CC67664" w14:textId="77C60068" w:rsidR="00191B50" w:rsidRPr="00383183" w:rsidRDefault="00283BE9">
            <w:pPr>
              <w:pStyle w:val="Odstavecseseznamem"/>
              <w:numPr>
                <w:ilvl w:val="0"/>
                <w:numId w:val="89"/>
              </w:numPr>
              <w:spacing w:after="0"/>
              <w:jc w:val="left"/>
              <w:rPr>
                <w:sz w:val="24"/>
                <w:szCs w:val="24"/>
                <w:lang w:eastAsia="cs-CZ"/>
              </w:rPr>
            </w:pPr>
            <w:r>
              <w:rPr>
                <w:lang w:eastAsia="cs-CZ"/>
              </w:rPr>
              <w:t>O</w:t>
            </w:r>
            <w:r w:rsidR="000A3D03" w:rsidRPr="00383183">
              <w:rPr>
                <w:lang w:eastAsia="cs-CZ"/>
              </w:rPr>
              <w:t>dborné panely</w:t>
            </w:r>
          </w:p>
          <w:p w14:paraId="3D2AE15A" w14:textId="7AA24CDD" w:rsidR="000A3D03" w:rsidRPr="00191B50" w:rsidRDefault="00283BE9">
            <w:pPr>
              <w:pStyle w:val="Odstavecseseznamem"/>
              <w:numPr>
                <w:ilvl w:val="0"/>
                <w:numId w:val="89"/>
              </w:numPr>
              <w:spacing w:after="0"/>
              <w:jc w:val="left"/>
              <w:rPr>
                <w:sz w:val="24"/>
                <w:szCs w:val="24"/>
                <w:lang w:eastAsia="cs-CZ"/>
              </w:rPr>
            </w:pPr>
            <w:r>
              <w:rPr>
                <w:lang w:eastAsia="cs-CZ"/>
              </w:rPr>
              <w:t>P</w:t>
            </w:r>
            <w:r w:rsidR="000A3D03" w:rsidRPr="00383183">
              <w:rPr>
                <w:lang w:eastAsia="cs-CZ"/>
              </w:rPr>
              <w:t>ravidelný newsletter do škol</w:t>
            </w:r>
          </w:p>
          <w:p w14:paraId="251B12ED" w14:textId="642F37EC" w:rsidR="000A3D03" w:rsidRPr="00D75801" w:rsidRDefault="3C000B95">
            <w:pPr>
              <w:pStyle w:val="Odstavecseseznamem"/>
              <w:numPr>
                <w:ilvl w:val="0"/>
                <w:numId w:val="89"/>
              </w:numPr>
              <w:spacing w:after="0"/>
              <w:jc w:val="left"/>
              <w:rPr>
                <w:color w:val="000000" w:themeColor="text1"/>
                <w:lang w:eastAsia="cs-CZ"/>
              </w:rPr>
            </w:pPr>
            <w:r w:rsidRPr="00D75801">
              <w:rPr>
                <w:color w:val="000000" w:themeColor="text1"/>
                <w:lang w:eastAsia="cs-CZ"/>
              </w:rPr>
              <w:t xml:space="preserve">Besedy se zákonnými zástupci, informační materiály </w:t>
            </w:r>
          </w:p>
        </w:tc>
      </w:tr>
    </w:tbl>
    <w:p w14:paraId="32DA195D" w14:textId="77777777" w:rsidR="000A3D03" w:rsidRPr="000A3D03" w:rsidRDefault="000A3D03" w:rsidP="00A94088">
      <w:pPr>
        <w:rPr>
          <w:sz w:val="18"/>
          <w:szCs w:val="18"/>
          <w:lang w:eastAsia="cs-CZ"/>
        </w:rPr>
      </w:pPr>
      <w:r w:rsidRPr="000A3D03">
        <w:rPr>
          <w:lang w:eastAsia="cs-CZ"/>
        </w:rPr>
        <w:t> </w:t>
      </w:r>
    </w:p>
    <w:p w14:paraId="6DF4E249" w14:textId="77777777" w:rsidR="00AE126F" w:rsidRDefault="000A3D03" w:rsidP="00A94088">
      <w:pPr>
        <w:rPr>
          <w:lang w:eastAsia="cs-CZ"/>
        </w:rPr>
        <w:sectPr w:rsidR="00AE126F" w:rsidSect="003F064B">
          <w:headerReference w:type="first" r:id="rId43"/>
          <w:pgSz w:w="11906" w:h="16838"/>
          <w:pgMar w:top="1417" w:right="1417" w:bottom="851" w:left="1417" w:header="708" w:footer="140" w:gutter="0"/>
          <w:cols w:space="708"/>
          <w:titlePg/>
          <w:docGrid w:linePitch="360"/>
        </w:sectPr>
      </w:pPr>
      <w:r w:rsidRPr="000A3D03">
        <w:rPr>
          <w:lang w:eastAsia="cs-CZ"/>
        </w:rPr>
        <w:t> </w:t>
      </w:r>
    </w:p>
    <w:p w14:paraId="0903836D" w14:textId="22395222" w:rsidR="00E34653" w:rsidRPr="00AE126F" w:rsidRDefault="000A3D03" w:rsidP="00A94088">
      <w:pPr>
        <w:rPr>
          <w:rStyle w:val="eop"/>
          <w:rFonts w:cstheme="minorHAnsi"/>
        </w:rPr>
      </w:pPr>
      <w:r w:rsidRPr="00AE126F">
        <w:rPr>
          <w:rStyle w:val="normaltextrun"/>
          <w:rFonts w:cstheme="minorHAnsi"/>
          <w:b/>
          <w:bCs/>
        </w:rPr>
        <w:lastRenderedPageBreak/>
        <w:t>Přehled opatření </w:t>
      </w:r>
      <w:r w:rsidRPr="00AE126F">
        <w:rPr>
          <w:rStyle w:val="eop"/>
          <w:rFonts w:cstheme="minorHAnsi"/>
        </w:rPr>
        <w:t> </w:t>
      </w:r>
    </w:p>
    <w:tbl>
      <w:tblPr>
        <w:tblW w:w="1516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25"/>
        <w:gridCol w:w="3840"/>
        <w:gridCol w:w="3625"/>
        <w:gridCol w:w="1279"/>
        <w:gridCol w:w="1276"/>
        <w:gridCol w:w="1199"/>
        <w:gridCol w:w="1919"/>
      </w:tblGrid>
      <w:tr w:rsidR="00AE126F" w:rsidRPr="00191B50" w14:paraId="20E57BF2" w14:textId="77777777" w:rsidTr="0A340C80">
        <w:trPr>
          <w:trHeight w:val="675"/>
        </w:trPr>
        <w:tc>
          <w:tcPr>
            <w:tcW w:w="2025"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223B62B0"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p w14:paraId="5B45B162"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Opatření  </w:t>
            </w:r>
          </w:p>
        </w:tc>
        <w:tc>
          <w:tcPr>
            <w:tcW w:w="3840"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1BB2E654"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p w14:paraId="393AE34E"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Klíčová aktivita  </w:t>
            </w:r>
          </w:p>
        </w:tc>
        <w:tc>
          <w:tcPr>
            <w:tcW w:w="3625"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232F096B"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p w14:paraId="5E891ECB"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Kritéria </w:t>
            </w:r>
          </w:p>
        </w:tc>
        <w:tc>
          <w:tcPr>
            <w:tcW w:w="1279"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4D6F322E"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Termín </w:t>
            </w:r>
          </w:p>
          <w:p w14:paraId="3DE4DFC9"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Zahájení  </w:t>
            </w:r>
          </w:p>
        </w:tc>
        <w:tc>
          <w:tcPr>
            <w:tcW w:w="1276"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1069EA07"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Termín </w:t>
            </w:r>
          </w:p>
          <w:p w14:paraId="4A43D75F"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ukončení </w:t>
            </w:r>
          </w:p>
        </w:tc>
        <w:tc>
          <w:tcPr>
            <w:tcW w:w="1199"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27AA46A2"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Zdroj financování </w:t>
            </w:r>
          </w:p>
        </w:tc>
        <w:tc>
          <w:tcPr>
            <w:tcW w:w="1919"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4A6476A3"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p w14:paraId="0B28377D" w14:textId="77777777" w:rsidR="000A3D03" w:rsidRPr="00191B50" w:rsidRDefault="000A3D03" w:rsidP="00C324C8">
            <w:pPr>
              <w:spacing w:after="0"/>
              <w:contextualSpacing/>
              <w:rPr>
                <w:rFonts w:cstheme="minorHAnsi"/>
                <w:color w:val="auto"/>
                <w:sz w:val="20"/>
                <w:szCs w:val="20"/>
                <w:lang w:eastAsia="cs-CZ"/>
              </w:rPr>
            </w:pPr>
            <w:proofErr w:type="spellStart"/>
            <w:r w:rsidRPr="00191B50">
              <w:rPr>
                <w:rFonts w:cstheme="minorHAnsi"/>
                <w:color w:val="auto"/>
                <w:sz w:val="20"/>
                <w:szCs w:val="20"/>
                <w:lang w:eastAsia="cs-CZ"/>
              </w:rPr>
              <w:t>Spolugesce</w:t>
            </w:r>
            <w:proofErr w:type="spellEnd"/>
            <w:r w:rsidRPr="00191B50">
              <w:rPr>
                <w:rFonts w:cstheme="minorHAnsi"/>
                <w:color w:val="auto"/>
                <w:sz w:val="20"/>
                <w:szCs w:val="20"/>
                <w:lang w:eastAsia="cs-CZ"/>
              </w:rPr>
              <w:t> </w:t>
            </w:r>
          </w:p>
        </w:tc>
      </w:tr>
      <w:tr w:rsidR="00AE126F" w:rsidRPr="00191B50" w14:paraId="37B2DA87" w14:textId="77777777" w:rsidTr="0A340C80">
        <w:trPr>
          <w:trHeight w:val="300"/>
        </w:trPr>
        <w:tc>
          <w:tcPr>
            <w:tcW w:w="2025"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1ED0BBF9"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B.1  </w:t>
            </w:r>
          </w:p>
          <w:p w14:paraId="48C7F6C1"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Dokončení revize RVP ZV  </w:t>
            </w:r>
          </w:p>
          <w:p w14:paraId="3A5225E7"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7C84D5F2"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B.1.1. </w:t>
            </w:r>
          </w:p>
          <w:p w14:paraId="0F10AC9D"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Dokončení tvorby RVP ZV </w:t>
            </w:r>
          </w:p>
        </w:tc>
        <w:tc>
          <w:tcPr>
            <w:tcW w:w="3625" w:type="dxa"/>
            <w:tcBorders>
              <w:top w:val="single" w:sz="6" w:space="0" w:color="auto"/>
              <w:left w:val="single" w:sz="6" w:space="0" w:color="auto"/>
              <w:bottom w:val="single" w:sz="6" w:space="0" w:color="auto"/>
              <w:right w:val="single" w:sz="6" w:space="0" w:color="auto"/>
            </w:tcBorders>
            <w:shd w:val="clear" w:color="auto" w:fill="auto"/>
            <w:hideMark/>
          </w:tcPr>
          <w:p w14:paraId="0DBAB4B7" w14:textId="0A914982" w:rsidR="000A3D03" w:rsidRPr="00191B50" w:rsidRDefault="00283BE9" w:rsidP="00C324C8">
            <w:pPr>
              <w:spacing w:after="0"/>
              <w:contextualSpacing/>
              <w:rPr>
                <w:rFonts w:cstheme="minorHAnsi"/>
                <w:color w:val="auto"/>
                <w:sz w:val="20"/>
                <w:szCs w:val="20"/>
                <w:lang w:eastAsia="cs-CZ"/>
              </w:rPr>
            </w:pPr>
            <w:r>
              <w:rPr>
                <w:rFonts w:cstheme="minorHAnsi"/>
                <w:color w:val="auto"/>
                <w:sz w:val="20"/>
                <w:szCs w:val="20"/>
                <w:lang w:eastAsia="cs-CZ"/>
              </w:rPr>
              <w:t>Z</w:t>
            </w:r>
            <w:r w:rsidR="000A3D03" w:rsidRPr="00191B50">
              <w:rPr>
                <w:rFonts w:cstheme="minorHAnsi"/>
                <w:color w:val="auto"/>
                <w:sz w:val="20"/>
                <w:szCs w:val="20"/>
                <w:lang w:eastAsia="cs-CZ"/>
              </w:rPr>
              <w:t>veřejněný RVP ZV </w:t>
            </w:r>
            <w:r w:rsidR="00FD2A41" w:rsidRPr="00A90FBE">
              <w:rPr>
                <w:sz w:val="20"/>
                <w:szCs w:val="20"/>
                <w:lang w:eastAsia="cs-CZ"/>
              </w:rPr>
              <w:t>v digitálním prostředí usnadňujícím tvorbu ŠVP</w:t>
            </w:r>
          </w:p>
        </w:tc>
        <w:tc>
          <w:tcPr>
            <w:tcW w:w="1279" w:type="dxa"/>
            <w:tcBorders>
              <w:top w:val="single" w:sz="6" w:space="0" w:color="auto"/>
              <w:left w:val="single" w:sz="6" w:space="0" w:color="auto"/>
              <w:bottom w:val="single" w:sz="6" w:space="0" w:color="auto"/>
              <w:right w:val="single" w:sz="6" w:space="0" w:color="auto"/>
            </w:tcBorders>
            <w:shd w:val="clear" w:color="auto" w:fill="auto"/>
            <w:hideMark/>
          </w:tcPr>
          <w:p w14:paraId="4EB3945D"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Q4/2023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5A4FA35A" w14:textId="2B154F16"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Q</w:t>
            </w:r>
            <w:r w:rsidR="00636AF1">
              <w:rPr>
                <w:rFonts w:cstheme="minorHAnsi"/>
                <w:color w:val="auto"/>
                <w:sz w:val="20"/>
                <w:szCs w:val="20"/>
                <w:lang w:eastAsia="cs-CZ"/>
              </w:rPr>
              <w:t>4</w:t>
            </w:r>
            <w:r w:rsidRPr="00191B50">
              <w:rPr>
                <w:rFonts w:cstheme="minorHAnsi"/>
                <w:color w:val="auto"/>
                <w:sz w:val="20"/>
                <w:szCs w:val="20"/>
                <w:lang w:eastAsia="cs-CZ"/>
              </w:rPr>
              <w:t>/2024 </w:t>
            </w:r>
          </w:p>
        </w:tc>
        <w:tc>
          <w:tcPr>
            <w:tcW w:w="1199" w:type="dxa"/>
            <w:tcBorders>
              <w:top w:val="single" w:sz="6" w:space="0" w:color="auto"/>
              <w:left w:val="single" w:sz="6" w:space="0" w:color="auto"/>
              <w:bottom w:val="single" w:sz="6" w:space="0" w:color="auto"/>
              <w:right w:val="single" w:sz="6" w:space="0" w:color="auto"/>
            </w:tcBorders>
            <w:shd w:val="clear" w:color="auto" w:fill="auto"/>
            <w:hideMark/>
          </w:tcPr>
          <w:p w14:paraId="3C3A9F4B" w14:textId="5E09220F" w:rsidR="000A3D03" w:rsidRPr="00191B50" w:rsidRDefault="00283BE9" w:rsidP="00C324C8">
            <w:pPr>
              <w:spacing w:after="0"/>
              <w:contextualSpacing/>
              <w:rPr>
                <w:rFonts w:cstheme="minorHAnsi"/>
                <w:color w:val="auto"/>
                <w:sz w:val="20"/>
                <w:szCs w:val="20"/>
                <w:lang w:eastAsia="cs-CZ"/>
              </w:rPr>
            </w:pPr>
            <w:r>
              <w:rPr>
                <w:rFonts w:cstheme="minorHAnsi"/>
                <w:color w:val="auto"/>
                <w:sz w:val="20"/>
                <w:szCs w:val="20"/>
                <w:lang w:eastAsia="cs-CZ"/>
              </w:rPr>
              <w:t>S</w:t>
            </w:r>
            <w:r w:rsidR="000A3D03" w:rsidRPr="00191B50">
              <w:rPr>
                <w:rFonts w:cstheme="minorHAnsi"/>
                <w:color w:val="auto"/>
                <w:sz w:val="20"/>
                <w:szCs w:val="20"/>
                <w:lang w:eastAsia="cs-CZ"/>
              </w:rPr>
              <w:t>tátní rozpočet </w:t>
            </w:r>
          </w:p>
        </w:tc>
        <w:tc>
          <w:tcPr>
            <w:tcW w:w="1919" w:type="dxa"/>
            <w:tcBorders>
              <w:top w:val="single" w:sz="6" w:space="0" w:color="auto"/>
              <w:left w:val="single" w:sz="6" w:space="0" w:color="auto"/>
              <w:bottom w:val="single" w:sz="6" w:space="0" w:color="auto"/>
              <w:right w:val="single" w:sz="6" w:space="0" w:color="auto"/>
            </w:tcBorders>
            <w:shd w:val="clear" w:color="auto" w:fill="auto"/>
            <w:hideMark/>
          </w:tcPr>
          <w:p w14:paraId="2FFDD3CB"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NPI ČR  </w:t>
            </w:r>
          </w:p>
        </w:tc>
      </w:tr>
      <w:tr w:rsidR="00AE126F" w:rsidRPr="00191B50" w14:paraId="267E581C" w14:textId="77777777" w:rsidTr="0A340C80">
        <w:trPr>
          <w:trHeight w:val="300"/>
        </w:trPr>
        <w:tc>
          <w:tcPr>
            <w:tcW w:w="0" w:type="auto"/>
            <w:vMerge/>
            <w:vAlign w:val="center"/>
            <w:hideMark/>
          </w:tcPr>
          <w:p w14:paraId="63764754" w14:textId="77777777" w:rsidR="000A3D03" w:rsidRPr="00191B50" w:rsidRDefault="000A3D03" w:rsidP="00C324C8">
            <w:pPr>
              <w:spacing w:after="0"/>
              <w:contextualSpacing/>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4B9B5CFF"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B.1.2 </w:t>
            </w:r>
          </w:p>
          <w:p w14:paraId="224B89AA"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Informační a osvětová kampaň k zavádění revidovaného kurikula </w:t>
            </w:r>
          </w:p>
        </w:tc>
        <w:tc>
          <w:tcPr>
            <w:tcW w:w="3625" w:type="dxa"/>
            <w:tcBorders>
              <w:top w:val="single" w:sz="6" w:space="0" w:color="auto"/>
              <w:left w:val="single" w:sz="6" w:space="0" w:color="auto"/>
              <w:bottom w:val="single" w:sz="6" w:space="0" w:color="auto"/>
              <w:right w:val="single" w:sz="6" w:space="0" w:color="auto"/>
            </w:tcBorders>
            <w:shd w:val="clear" w:color="auto" w:fill="auto"/>
            <w:hideMark/>
          </w:tcPr>
          <w:p w14:paraId="46ED0F3B" w14:textId="6660698D" w:rsidR="000A3D03" w:rsidRPr="00191B50" w:rsidRDefault="00283BE9" w:rsidP="00C324C8">
            <w:pPr>
              <w:spacing w:after="0"/>
              <w:contextualSpacing/>
              <w:rPr>
                <w:rFonts w:cstheme="minorHAnsi"/>
                <w:color w:val="auto"/>
                <w:sz w:val="20"/>
                <w:szCs w:val="20"/>
                <w:lang w:eastAsia="cs-CZ"/>
              </w:rPr>
            </w:pPr>
            <w:r>
              <w:rPr>
                <w:rFonts w:cstheme="minorHAnsi"/>
                <w:color w:val="auto"/>
                <w:sz w:val="20"/>
                <w:szCs w:val="20"/>
                <w:lang w:eastAsia="cs-CZ"/>
              </w:rPr>
              <w:t>O</w:t>
            </w:r>
            <w:r w:rsidR="000A3D03" w:rsidRPr="00191B50">
              <w:rPr>
                <w:rFonts w:cstheme="minorHAnsi"/>
                <w:color w:val="auto"/>
                <w:sz w:val="20"/>
                <w:szCs w:val="20"/>
                <w:lang w:eastAsia="cs-CZ"/>
              </w:rPr>
              <w:t>dborné konference</w:t>
            </w:r>
          </w:p>
          <w:p w14:paraId="0F6E276C" w14:textId="65900DD2" w:rsidR="000A3D03" w:rsidRPr="00191B50" w:rsidRDefault="00283BE9" w:rsidP="00C324C8">
            <w:pPr>
              <w:spacing w:after="0"/>
              <w:contextualSpacing/>
              <w:rPr>
                <w:rFonts w:cstheme="minorHAnsi"/>
                <w:color w:val="auto"/>
                <w:sz w:val="20"/>
                <w:szCs w:val="20"/>
                <w:lang w:eastAsia="cs-CZ"/>
              </w:rPr>
            </w:pPr>
            <w:r>
              <w:rPr>
                <w:rFonts w:cstheme="minorHAnsi"/>
                <w:color w:val="auto"/>
                <w:sz w:val="20"/>
                <w:szCs w:val="20"/>
                <w:lang w:eastAsia="cs-CZ"/>
              </w:rPr>
              <w:t>O</w:t>
            </w:r>
            <w:r w:rsidR="000A3D03" w:rsidRPr="00191B50">
              <w:rPr>
                <w:rFonts w:cstheme="minorHAnsi"/>
                <w:color w:val="auto"/>
                <w:sz w:val="20"/>
                <w:szCs w:val="20"/>
                <w:lang w:eastAsia="cs-CZ"/>
              </w:rPr>
              <w:t>dborné panely</w:t>
            </w:r>
          </w:p>
          <w:p w14:paraId="160F4E35" w14:textId="118AB7F1" w:rsidR="000A3D03" w:rsidRDefault="00283BE9" w:rsidP="00C324C8">
            <w:pPr>
              <w:spacing w:after="0"/>
              <w:contextualSpacing/>
              <w:rPr>
                <w:rFonts w:cstheme="minorHAnsi"/>
                <w:color w:val="auto"/>
                <w:sz w:val="20"/>
                <w:szCs w:val="20"/>
                <w:lang w:eastAsia="cs-CZ"/>
              </w:rPr>
            </w:pPr>
            <w:r>
              <w:rPr>
                <w:rFonts w:cstheme="minorHAnsi"/>
                <w:color w:val="auto"/>
                <w:sz w:val="20"/>
                <w:szCs w:val="20"/>
                <w:lang w:eastAsia="cs-CZ"/>
              </w:rPr>
              <w:t>P</w:t>
            </w:r>
            <w:r w:rsidR="000A3D03" w:rsidRPr="00191B50">
              <w:rPr>
                <w:rFonts w:cstheme="minorHAnsi"/>
                <w:color w:val="auto"/>
                <w:sz w:val="20"/>
                <w:szCs w:val="20"/>
                <w:lang w:eastAsia="cs-CZ"/>
              </w:rPr>
              <w:t>ravidelný newsletter do škol</w:t>
            </w:r>
          </w:p>
          <w:p w14:paraId="0FEB1DAC" w14:textId="24B45D6C" w:rsidR="00FD2A41" w:rsidRPr="00FD2A41" w:rsidRDefault="00283BE9" w:rsidP="00C324C8">
            <w:pPr>
              <w:spacing w:after="0"/>
              <w:contextualSpacing/>
              <w:rPr>
                <w:rFonts w:cstheme="minorHAnsi"/>
                <w:color w:val="auto"/>
                <w:sz w:val="20"/>
                <w:szCs w:val="20"/>
                <w:lang w:eastAsia="cs-CZ"/>
              </w:rPr>
            </w:pPr>
            <w:r>
              <w:rPr>
                <w:sz w:val="20"/>
                <w:szCs w:val="20"/>
                <w:lang w:eastAsia="cs-CZ"/>
              </w:rPr>
              <w:t>Ř</w:t>
            </w:r>
            <w:r w:rsidR="00FD2A41" w:rsidRPr="00A90FBE">
              <w:rPr>
                <w:sz w:val="20"/>
                <w:szCs w:val="20"/>
                <w:lang w:eastAsia="cs-CZ"/>
              </w:rPr>
              <w:t>ízená mediální kampaň</w:t>
            </w:r>
            <w:r w:rsidR="006B7EB0">
              <w:rPr>
                <w:lang w:eastAsia="cs-CZ"/>
              </w:rPr>
              <w:t xml:space="preserve"> </w:t>
            </w:r>
            <w:r w:rsidR="006B7EB0" w:rsidRPr="00AA4B6A">
              <w:rPr>
                <w:sz w:val="20"/>
                <w:szCs w:val="20"/>
                <w:lang w:eastAsia="cs-CZ"/>
              </w:rPr>
              <w:t>obsahující i řízené debaty pro širokou veřejnost</w:t>
            </w:r>
          </w:p>
        </w:tc>
        <w:tc>
          <w:tcPr>
            <w:tcW w:w="1279" w:type="dxa"/>
            <w:tcBorders>
              <w:top w:val="single" w:sz="6" w:space="0" w:color="auto"/>
              <w:left w:val="single" w:sz="6" w:space="0" w:color="auto"/>
              <w:bottom w:val="single" w:sz="6" w:space="0" w:color="auto"/>
              <w:right w:val="single" w:sz="6" w:space="0" w:color="auto"/>
            </w:tcBorders>
            <w:shd w:val="clear" w:color="auto" w:fill="auto"/>
            <w:hideMark/>
          </w:tcPr>
          <w:p w14:paraId="49DE153E"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Q4/2023 </w:t>
            </w:r>
          </w:p>
          <w:p w14:paraId="67E1C97B"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5BFB6B58"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Q2/2025 </w:t>
            </w:r>
          </w:p>
        </w:tc>
        <w:tc>
          <w:tcPr>
            <w:tcW w:w="1199" w:type="dxa"/>
            <w:tcBorders>
              <w:top w:val="single" w:sz="6" w:space="0" w:color="auto"/>
              <w:left w:val="single" w:sz="6" w:space="0" w:color="auto"/>
              <w:bottom w:val="single" w:sz="6" w:space="0" w:color="auto"/>
              <w:right w:val="single" w:sz="6" w:space="0" w:color="auto"/>
            </w:tcBorders>
            <w:shd w:val="clear" w:color="auto" w:fill="auto"/>
            <w:hideMark/>
          </w:tcPr>
          <w:p w14:paraId="5751EBE1" w14:textId="1A0A8311" w:rsidR="000A3D03" w:rsidRPr="00191B50" w:rsidRDefault="00283BE9" w:rsidP="00C324C8">
            <w:pPr>
              <w:spacing w:after="0"/>
              <w:contextualSpacing/>
              <w:rPr>
                <w:rFonts w:cstheme="minorHAnsi"/>
                <w:color w:val="auto"/>
                <w:sz w:val="20"/>
                <w:szCs w:val="20"/>
                <w:lang w:eastAsia="cs-CZ"/>
              </w:rPr>
            </w:pPr>
            <w:r>
              <w:rPr>
                <w:rFonts w:cstheme="minorHAnsi"/>
                <w:color w:val="auto"/>
                <w:sz w:val="20"/>
                <w:szCs w:val="20"/>
                <w:lang w:eastAsia="cs-CZ"/>
              </w:rPr>
              <w:t>S</w:t>
            </w:r>
            <w:r w:rsidR="000A3D03" w:rsidRPr="00191B50">
              <w:rPr>
                <w:rFonts w:cstheme="minorHAnsi"/>
                <w:color w:val="auto"/>
                <w:sz w:val="20"/>
                <w:szCs w:val="20"/>
                <w:lang w:eastAsia="cs-CZ"/>
              </w:rPr>
              <w:t>tátní rozpočet</w:t>
            </w:r>
            <w:r w:rsidR="005B7F2D">
              <w:rPr>
                <w:rFonts w:cstheme="minorHAnsi"/>
                <w:color w:val="auto"/>
                <w:sz w:val="20"/>
                <w:szCs w:val="20"/>
                <w:lang w:eastAsia="cs-CZ"/>
              </w:rPr>
              <w:t>,</w:t>
            </w:r>
          </w:p>
          <w:p w14:paraId="7CD2F991" w14:textId="6C04861C" w:rsidR="000A3D03" w:rsidRPr="00191B50" w:rsidRDefault="00283BE9" w:rsidP="00C324C8">
            <w:pPr>
              <w:spacing w:after="0"/>
              <w:contextualSpacing/>
              <w:rPr>
                <w:rFonts w:cstheme="minorHAnsi"/>
                <w:color w:val="auto"/>
                <w:sz w:val="20"/>
                <w:szCs w:val="20"/>
                <w:lang w:eastAsia="cs-CZ"/>
              </w:rPr>
            </w:pPr>
            <w:r>
              <w:rPr>
                <w:rFonts w:cstheme="minorHAnsi"/>
                <w:color w:val="auto"/>
                <w:sz w:val="20"/>
                <w:szCs w:val="20"/>
                <w:lang w:eastAsia="cs-CZ"/>
              </w:rPr>
              <w:t>F</w:t>
            </w:r>
            <w:r w:rsidR="000A3D03" w:rsidRPr="00191B50">
              <w:rPr>
                <w:rFonts w:cstheme="minorHAnsi"/>
                <w:color w:val="auto"/>
                <w:sz w:val="20"/>
                <w:szCs w:val="20"/>
                <w:lang w:eastAsia="cs-CZ"/>
              </w:rPr>
              <w:t>ondy EU</w:t>
            </w:r>
            <w:r w:rsidR="008D1B9F">
              <w:rPr>
                <w:rFonts w:cstheme="minorHAnsi"/>
                <w:color w:val="auto"/>
                <w:sz w:val="20"/>
                <w:szCs w:val="20"/>
                <w:lang w:eastAsia="cs-CZ"/>
              </w:rPr>
              <w:t xml:space="preserve"> – OP JAK</w:t>
            </w:r>
            <w:r w:rsidR="000A3D03" w:rsidRPr="00191B50">
              <w:rPr>
                <w:rFonts w:cstheme="minorHAnsi"/>
                <w:color w:val="auto"/>
                <w:sz w:val="20"/>
                <w:szCs w:val="20"/>
                <w:lang w:eastAsia="cs-CZ"/>
              </w:rPr>
              <w:t> </w:t>
            </w:r>
          </w:p>
        </w:tc>
        <w:tc>
          <w:tcPr>
            <w:tcW w:w="1919" w:type="dxa"/>
            <w:tcBorders>
              <w:top w:val="single" w:sz="6" w:space="0" w:color="auto"/>
              <w:left w:val="single" w:sz="6" w:space="0" w:color="auto"/>
              <w:bottom w:val="single" w:sz="6" w:space="0" w:color="auto"/>
              <w:right w:val="single" w:sz="6" w:space="0" w:color="auto"/>
            </w:tcBorders>
            <w:shd w:val="clear" w:color="auto" w:fill="auto"/>
            <w:hideMark/>
          </w:tcPr>
          <w:p w14:paraId="44BD1FEB" w14:textId="537CAD3C" w:rsidR="000A3D03" w:rsidRPr="00191B50" w:rsidRDefault="000A3D03" w:rsidP="00C324C8">
            <w:pPr>
              <w:spacing w:after="0"/>
              <w:contextualSpacing/>
              <w:rPr>
                <w:color w:val="auto"/>
                <w:sz w:val="20"/>
                <w:szCs w:val="20"/>
                <w:lang w:eastAsia="cs-CZ"/>
              </w:rPr>
            </w:pPr>
            <w:r w:rsidRPr="39CA686C">
              <w:rPr>
                <w:color w:val="auto"/>
                <w:sz w:val="20"/>
                <w:szCs w:val="20"/>
                <w:lang w:eastAsia="cs-CZ"/>
              </w:rPr>
              <w:t>NPI ČR</w:t>
            </w:r>
          </w:p>
        </w:tc>
      </w:tr>
      <w:tr w:rsidR="00AE126F" w:rsidRPr="00191B50" w14:paraId="11357216" w14:textId="77777777" w:rsidTr="0A340C80">
        <w:trPr>
          <w:trHeight w:val="300"/>
        </w:trPr>
        <w:tc>
          <w:tcPr>
            <w:tcW w:w="2025"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5806E690"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B.2 </w:t>
            </w:r>
          </w:p>
          <w:p w14:paraId="1BC80B97"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Implementace revidovaného RVP ZV </w:t>
            </w: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64715B32"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B.2.1 </w:t>
            </w:r>
          </w:p>
          <w:p w14:paraId="6BC487F8" w14:textId="303B3882"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xml:space="preserve">Metodická podpora </w:t>
            </w:r>
            <w:r w:rsidR="007B6FE7">
              <w:rPr>
                <w:rFonts w:cstheme="minorHAnsi"/>
                <w:color w:val="auto"/>
                <w:sz w:val="20"/>
                <w:szCs w:val="20"/>
                <w:lang w:eastAsia="cs-CZ"/>
              </w:rPr>
              <w:t xml:space="preserve">a vzdělávání </w:t>
            </w:r>
            <w:r w:rsidRPr="00191B50">
              <w:rPr>
                <w:rFonts w:cstheme="minorHAnsi"/>
                <w:color w:val="auto"/>
                <w:sz w:val="20"/>
                <w:szCs w:val="20"/>
                <w:lang w:eastAsia="cs-CZ"/>
              </w:rPr>
              <w:t>pedagogických pracovníků při práci s kurikulem </w:t>
            </w:r>
          </w:p>
        </w:tc>
        <w:tc>
          <w:tcPr>
            <w:tcW w:w="3625" w:type="dxa"/>
            <w:tcBorders>
              <w:top w:val="single" w:sz="6" w:space="0" w:color="auto"/>
              <w:left w:val="single" w:sz="6" w:space="0" w:color="auto"/>
              <w:bottom w:val="single" w:sz="6" w:space="0" w:color="auto"/>
              <w:right w:val="single" w:sz="6" w:space="0" w:color="auto"/>
            </w:tcBorders>
            <w:shd w:val="clear" w:color="auto" w:fill="auto"/>
            <w:hideMark/>
          </w:tcPr>
          <w:p w14:paraId="469AA155" w14:textId="4D24AF8B" w:rsidR="00AD4DBB" w:rsidRPr="00D75801" w:rsidRDefault="33FEADB4" w:rsidP="00D75801">
            <w:pPr>
              <w:pStyle w:val="Odstavecseseznamem"/>
              <w:spacing w:after="0"/>
              <w:ind w:left="0"/>
              <w:rPr>
                <w:color w:val="auto"/>
                <w:sz w:val="20"/>
                <w:szCs w:val="20"/>
                <w:lang w:eastAsia="cs-CZ"/>
              </w:rPr>
            </w:pPr>
            <w:r w:rsidRPr="00D75801">
              <w:rPr>
                <w:sz w:val="20"/>
                <w:szCs w:val="20"/>
                <w:lang w:eastAsia="cs-CZ"/>
              </w:rPr>
              <w:t>Z</w:t>
            </w:r>
            <w:r w:rsidR="0A340C80" w:rsidRPr="00D75801">
              <w:rPr>
                <w:sz w:val="20"/>
                <w:szCs w:val="20"/>
                <w:lang w:eastAsia="cs-CZ"/>
              </w:rPr>
              <w:t xml:space="preserve">ajištění systematického vzdělávání pedagogů k práci s ŠVP </w:t>
            </w:r>
            <w:r w:rsidR="003C2443">
              <w:rPr>
                <w:rFonts w:ascii="Arial" w:hAnsi="Arial" w:cs="Arial"/>
                <w:sz w:val="23"/>
                <w:szCs w:val="23"/>
              </w:rPr>
              <w:t>–</w:t>
            </w:r>
            <w:r w:rsidR="0A340C80" w:rsidRPr="00D75801">
              <w:rPr>
                <w:sz w:val="20"/>
                <w:szCs w:val="20"/>
                <w:lang w:eastAsia="cs-CZ"/>
              </w:rPr>
              <w:t xml:space="preserve"> se zapojením externích školitelů a školních koordinátorů ŠVP a školních </w:t>
            </w:r>
            <w:r w:rsidR="0A340C80" w:rsidRPr="004B3A6C">
              <w:rPr>
                <w:sz w:val="20"/>
                <w:szCs w:val="20"/>
                <w:lang w:eastAsia="cs-CZ"/>
              </w:rPr>
              <w:t>koordinátorů</w:t>
            </w:r>
            <w:r w:rsidR="00E03FE9" w:rsidRPr="004B3A6C">
              <w:rPr>
                <w:lang w:eastAsia="cs-CZ"/>
              </w:rPr>
              <w:t xml:space="preserve"> enviro</w:t>
            </w:r>
            <w:r w:rsidR="008C3D97">
              <w:rPr>
                <w:lang w:eastAsia="cs-CZ"/>
              </w:rPr>
              <w:t>n</w:t>
            </w:r>
            <w:r w:rsidR="00E03FE9" w:rsidRPr="004B3A6C">
              <w:rPr>
                <w:lang w:eastAsia="cs-CZ"/>
              </w:rPr>
              <w:t>mentální výchovy</w:t>
            </w:r>
            <w:r w:rsidR="004B3A6C">
              <w:rPr>
                <w:lang w:eastAsia="cs-CZ"/>
              </w:rPr>
              <w:t xml:space="preserve"> </w:t>
            </w:r>
            <w:r w:rsidR="00E03FE9" w:rsidRPr="004B3A6C">
              <w:rPr>
                <w:lang w:eastAsia="cs-CZ"/>
              </w:rPr>
              <w:t>(</w:t>
            </w:r>
            <w:r w:rsidR="0A340C80" w:rsidRPr="004B3A6C">
              <w:rPr>
                <w:sz w:val="20"/>
                <w:szCs w:val="20"/>
                <w:lang w:eastAsia="cs-CZ"/>
              </w:rPr>
              <w:t>EV</w:t>
            </w:r>
            <w:r w:rsidR="00E03FE9" w:rsidRPr="004B3A6C">
              <w:rPr>
                <w:sz w:val="20"/>
                <w:szCs w:val="20"/>
                <w:lang w:eastAsia="cs-CZ"/>
              </w:rPr>
              <w:t>)</w:t>
            </w:r>
          </w:p>
          <w:p w14:paraId="19D6D531" w14:textId="77777777" w:rsidR="00BD084C"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3 modelové ŠVP </w:t>
            </w:r>
            <w:r w:rsidR="00BD084C">
              <w:rPr>
                <w:rFonts w:cstheme="minorHAnsi"/>
                <w:color w:val="auto"/>
                <w:sz w:val="20"/>
                <w:szCs w:val="20"/>
                <w:lang w:eastAsia="cs-CZ"/>
              </w:rPr>
              <w:t xml:space="preserve"> </w:t>
            </w:r>
          </w:p>
          <w:p w14:paraId="4509F056" w14:textId="659ED824" w:rsidR="000A3D03" w:rsidRDefault="00BD084C" w:rsidP="00C324C8">
            <w:pPr>
              <w:spacing w:after="0"/>
              <w:contextualSpacing/>
              <w:rPr>
                <w:rFonts w:cstheme="minorHAnsi"/>
                <w:color w:val="auto"/>
                <w:sz w:val="20"/>
                <w:szCs w:val="20"/>
                <w:lang w:eastAsia="cs-CZ"/>
              </w:rPr>
            </w:pPr>
            <w:r w:rsidRPr="00BD084C">
              <w:rPr>
                <w:rFonts w:cstheme="minorHAnsi"/>
                <w:color w:val="auto"/>
                <w:sz w:val="20"/>
                <w:szCs w:val="20"/>
                <w:lang w:eastAsia="cs-CZ"/>
              </w:rPr>
              <w:t>Upravený nástroj (digitální prostředí) pro tvorbu ŠVP</w:t>
            </w:r>
          </w:p>
          <w:p w14:paraId="5ADA29B3" w14:textId="3B8A55CA" w:rsidR="00BD084C" w:rsidRPr="00191B50" w:rsidRDefault="00BD084C" w:rsidP="00C324C8">
            <w:pPr>
              <w:spacing w:after="0"/>
              <w:contextualSpacing/>
              <w:rPr>
                <w:rFonts w:cstheme="minorHAnsi"/>
                <w:color w:val="auto"/>
                <w:sz w:val="20"/>
                <w:szCs w:val="20"/>
                <w:lang w:eastAsia="cs-CZ"/>
              </w:rPr>
            </w:pPr>
          </w:p>
        </w:tc>
        <w:tc>
          <w:tcPr>
            <w:tcW w:w="1279" w:type="dxa"/>
            <w:tcBorders>
              <w:top w:val="single" w:sz="6" w:space="0" w:color="auto"/>
              <w:left w:val="single" w:sz="6" w:space="0" w:color="auto"/>
              <w:bottom w:val="single" w:sz="6" w:space="0" w:color="auto"/>
              <w:right w:val="single" w:sz="6" w:space="0" w:color="auto"/>
            </w:tcBorders>
            <w:shd w:val="clear" w:color="auto" w:fill="auto"/>
            <w:hideMark/>
          </w:tcPr>
          <w:p w14:paraId="7E7E9FA6"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Q4/2023 </w:t>
            </w:r>
          </w:p>
          <w:p w14:paraId="5ABFAB86"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06241637"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Q3/2027 </w:t>
            </w:r>
          </w:p>
          <w:p w14:paraId="3174E9FD"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199" w:type="dxa"/>
            <w:tcBorders>
              <w:top w:val="single" w:sz="6" w:space="0" w:color="auto"/>
              <w:left w:val="single" w:sz="6" w:space="0" w:color="auto"/>
              <w:bottom w:val="single" w:sz="6" w:space="0" w:color="auto"/>
              <w:right w:val="single" w:sz="6" w:space="0" w:color="auto"/>
            </w:tcBorders>
            <w:shd w:val="clear" w:color="auto" w:fill="auto"/>
            <w:hideMark/>
          </w:tcPr>
          <w:p w14:paraId="6D41569D" w14:textId="42260EC3" w:rsidR="000A3D03" w:rsidRPr="00191B50" w:rsidRDefault="00283BE9" w:rsidP="00C324C8">
            <w:pPr>
              <w:spacing w:after="0"/>
              <w:contextualSpacing/>
              <w:rPr>
                <w:rFonts w:cstheme="minorHAnsi"/>
                <w:color w:val="auto"/>
                <w:sz w:val="20"/>
                <w:szCs w:val="20"/>
                <w:lang w:eastAsia="cs-CZ"/>
              </w:rPr>
            </w:pPr>
            <w:r>
              <w:rPr>
                <w:rFonts w:cstheme="minorHAnsi"/>
                <w:color w:val="auto"/>
                <w:sz w:val="20"/>
                <w:szCs w:val="20"/>
                <w:lang w:eastAsia="cs-CZ"/>
              </w:rPr>
              <w:t>F</w:t>
            </w:r>
            <w:r w:rsidR="000A3D03" w:rsidRPr="00191B50">
              <w:rPr>
                <w:rFonts w:cstheme="minorHAnsi"/>
                <w:color w:val="auto"/>
                <w:sz w:val="20"/>
                <w:szCs w:val="20"/>
                <w:lang w:eastAsia="cs-CZ"/>
              </w:rPr>
              <w:t>ondy EU</w:t>
            </w:r>
            <w:r w:rsidR="008D1B9F">
              <w:rPr>
                <w:rFonts w:cstheme="minorHAnsi"/>
                <w:color w:val="auto"/>
                <w:sz w:val="20"/>
                <w:szCs w:val="20"/>
                <w:lang w:eastAsia="cs-CZ"/>
              </w:rPr>
              <w:t xml:space="preserve"> – OP JAK</w:t>
            </w:r>
            <w:r w:rsidR="000A3D03" w:rsidRPr="00191B50">
              <w:rPr>
                <w:rFonts w:cstheme="minorHAnsi"/>
                <w:color w:val="auto"/>
                <w:sz w:val="20"/>
                <w:szCs w:val="20"/>
                <w:lang w:eastAsia="cs-CZ"/>
              </w:rPr>
              <w:t> </w:t>
            </w:r>
          </w:p>
        </w:tc>
        <w:tc>
          <w:tcPr>
            <w:tcW w:w="1919" w:type="dxa"/>
            <w:tcBorders>
              <w:top w:val="single" w:sz="6" w:space="0" w:color="auto"/>
              <w:left w:val="single" w:sz="6" w:space="0" w:color="auto"/>
              <w:bottom w:val="single" w:sz="6" w:space="0" w:color="auto"/>
              <w:right w:val="single" w:sz="6" w:space="0" w:color="auto"/>
            </w:tcBorders>
            <w:shd w:val="clear" w:color="auto" w:fill="auto"/>
            <w:hideMark/>
          </w:tcPr>
          <w:p w14:paraId="7EA4BEB7"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NPI ČR </w:t>
            </w:r>
          </w:p>
        </w:tc>
      </w:tr>
      <w:tr w:rsidR="00AE126F" w:rsidRPr="00191B50" w14:paraId="2FBA2D20" w14:textId="77777777" w:rsidTr="0A340C80">
        <w:trPr>
          <w:trHeight w:val="300"/>
        </w:trPr>
        <w:tc>
          <w:tcPr>
            <w:tcW w:w="0" w:type="auto"/>
            <w:vMerge/>
            <w:vAlign w:val="center"/>
            <w:hideMark/>
          </w:tcPr>
          <w:p w14:paraId="4A66765B" w14:textId="77777777" w:rsidR="000A3D03" w:rsidRPr="00191B50" w:rsidRDefault="000A3D03" w:rsidP="00C324C8">
            <w:pPr>
              <w:spacing w:after="0"/>
              <w:contextualSpacing/>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57D75C05"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B.2.2 </w:t>
            </w:r>
          </w:p>
          <w:p w14:paraId="7BF21949" w14:textId="4D056EFB"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Systematizace a tvorba učebních materiálů pro práci s</w:t>
            </w:r>
            <w:r w:rsidR="008D1B9F">
              <w:rPr>
                <w:rFonts w:cstheme="minorHAnsi"/>
                <w:color w:val="auto"/>
                <w:sz w:val="20"/>
                <w:szCs w:val="20"/>
                <w:lang w:eastAsia="cs-CZ"/>
              </w:rPr>
              <w:t> </w:t>
            </w:r>
            <w:r w:rsidRPr="00191B50">
              <w:rPr>
                <w:rFonts w:cstheme="minorHAnsi"/>
                <w:color w:val="auto"/>
                <w:sz w:val="20"/>
                <w:szCs w:val="20"/>
                <w:lang w:eastAsia="cs-CZ"/>
              </w:rPr>
              <w:t>revidovaným kurikulem </w:t>
            </w:r>
          </w:p>
        </w:tc>
        <w:tc>
          <w:tcPr>
            <w:tcW w:w="3625" w:type="dxa"/>
            <w:tcBorders>
              <w:top w:val="single" w:sz="6" w:space="0" w:color="auto"/>
              <w:left w:val="single" w:sz="6" w:space="0" w:color="auto"/>
              <w:bottom w:val="single" w:sz="6" w:space="0" w:color="auto"/>
              <w:right w:val="single" w:sz="6" w:space="0" w:color="auto"/>
            </w:tcBorders>
            <w:shd w:val="clear" w:color="auto" w:fill="auto"/>
            <w:hideMark/>
          </w:tcPr>
          <w:p w14:paraId="11C0EDD3"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Databáze otevřených vzdělávacích zdrojů pro učitele  </w:t>
            </w:r>
          </w:p>
          <w:p w14:paraId="50B8BD35" w14:textId="49112468" w:rsidR="00FD2A41"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xml:space="preserve">Zveřejněné </w:t>
            </w:r>
            <w:r w:rsidR="00FD2A41" w:rsidRPr="00FD2A41">
              <w:rPr>
                <w:rFonts w:cstheme="minorHAnsi"/>
                <w:color w:val="auto"/>
                <w:sz w:val="20"/>
                <w:szCs w:val="20"/>
                <w:lang w:eastAsia="cs-CZ"/>
              </w:rPr>
              <w:t>kompletní učební materiály a</w:t>
            </w:r>
            <w:r w:rsidR="00AB7594">
              <w:rPr>
                <w:rFonts w:cstheme="minorHAnsi"/>
                <w:color w:val="auto"/>
                <w:sz w:val="20"/>
                <w:szCs w:val="20"/>
                <w:lang w:eastAsia="cs-CZ"/>
              </w:rPr>
              <w:t> </w:t>
            </w:r>
            <w:r w:rsidR="00FD2A41" w:rsidRPr="00FD2A41">
              <w:rPr>
                <w:rFonts w:cstheme="minorHAnsi"/>
                <w:color w:val="auto"/>
                <w:sz w:val="20"/>
                <w:szCs w:val="20"/>
                <w:lang w:eastAsia="cs-CZ"/>
              </w:rPr>
              <w:t>sady lekcí pro výuku</w:t>
            </w:r>
          </w:p>
          <w:p w14:paraId="3FE4AD02" w14:textId="144907B1"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Vydaný návrh souboru řešení posuzování učebnic/učebních materiálů pro ZV </w:t>
            </w:r>
          </w:p>
        </w:tc>
        <w:tc>
          <w:tcPr>
            <w:tcW w:w="1279" w:type="dxa"/>
            <w:tcBorders>
              <w:top w:val="single" w:sz="6" w:space="0" w:color="auto"/>
              <w:left w:val="single" w:sz="6" w:space="0" w:color="auto"/>
              <w:bottom w:val="single" w:sz="6" w:space="0" w:color="auto"/>
              <w:right w:val="single" w:sz="6" w:space="0" w:color="auto"/>
            </w:tcBorders>
            <w:shd w:val="clear" w:color="auto" w:fill="auto"/>
            <w:hideMark/>
          </w:tcPr>
          <w:p w14:paraId="42CDEF88"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Q4/2023 </w:t>
            </w:r>
          </w:p>
          <w:p w14:paraId="716B0B05"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3292BE1F"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Q3/2027 </w:t>
            </w:r>
          </w:p>
          <w:p w14:paraId="4294761E"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199" w:type="dxa"/>
            <w:tcBorders>
              <w:top w:val="single" w:sz="6" w:space="0" w:color="auto"/>
              <w:left w:val="single" w:sz="6" w:space="0" w:color="auto"/>
              <w:bottom w:val="single" w:sz="6" w:space="0" w:color="auto"/>
              <w:right w:val="single" w:sz="6" w:space="0" w:color="auto"/>
            </w:tcBorders>
            <w:shd w:val="clear" w:color="auto" w:fill="auto"/>
            <w:hideMark/>
          </w:tcPr>
          <w:p w14:paraId="548421FB" w14:textId="21B40BAB" w:rsidR="000A3D03" w:rsidRPr="00191B50" w:rsidRDefault="00283BE9" w:rsidP="00C324C8">
            <w:pPr>
              <w:spacing w:after="0"/>
              <w:contextualSpacing/>
              <w:rPr>
                <w:rFonts w:cstheme="minorHAnsi"/>
                <w:color w:val="auto"/>
                <w:sz w:val="20"/>
                <w:szCs w:val="20"/>
                <w:lang w:eastAsia="cs-CZ"/>
              </w:rPr>
            </w:pPr>
            <w:r>
              <w:rPr>
                <w:rFonts w:cstheme="minorHAnsi"/>
                <w:color w:val="auto"/>
                <w:sz w:val="20"/>
                <w:szCs w:val="20"/>
                <w:lang w:eastAsia="cs-CZ"/>
              </w:rPr>
              <w:t>S</w:t>
            </w:r>
            <w:r w:rsidR="000A3D03" w:rsidRPr="00191B50">
              <w:rPr>
                <w:rFonts w:cstheme="minorHAnsi"/>
                <w:color w:val="auto"/>
                <w:sz w:val="20"/>
                <w:szCs w:val="20"/>
                <w:lang w:eastAsia="cs-CZ"/>
              </w:rPr>
              <w:t>tátní rozpočet</w:t>
            </w:r>
            <w:r w:rsidR="005B7F2D">
              <w:rPr>
                <w:rFonts w:cstheme="minorHAnsi"/>
                <w:color w:val="auto"/>
                <w:sz w:val="20"/>
                <w:szCs w:val="20"/>
                <w:lang w:eastAsia="cs-CZ"/>
              </w:rPr>
              <w:t>,</w:t>
            </w:r>
          </w:p>
          <w:p w14:paraId="6C188627" w14:textId="75F60B0B" w:rsidR="000A3D03" w:rsidRPr="00191B50" w:rsidRDefault="00283BE9" w:rsidP="00C324C8">
            <w:pPr>
              <w:spacing w:after="0"/>
              <w:contextualSpacing/>
              <w:rPr>
                <w:rFonts w:cstheme="minorHAnsi"/>
                <w:color w:val="auto"/>
                <w:sz w:val="20"/>
                <w:szCs w:val="20"/>
                <w:lang w:eastAsia="cs-CZ"/>
              </w:rPr>
            </w:pPr>
            <w:r>
              <w:rPr>
                <w:rFonts w:cstheme="minorHAnsi"/>
                <w:color w:val="auto"/>
                <w:sz w:val="20"/>
                <w:szCs w:val="20"/>
                <w:lang w:eastAsia="cs-CZ"/>
              </w:rPr>
              <w:t>F</w:t>
            </w:r>
            <w:r w:rsidR="000A3D03" w:rsidRPr="00191B50">
              <w:rPr>
                <w:rFonts w:cstheme="minorHAnsi"/>
                <w:color w:val="auto"/>
                <w:sz w:val="20"/>
                <w:szCs w:val="20"/>
                <w:lang w:eastAsia="cs-CZ"/>
              </w:rPr>
              <w:t>ondy EU</w:t>
            </w:r>
            <w:r w:rsidR="008D1B9F">
              <w:rPr>
                <w:rFonts w:cstheme="minorHAnsi"/>
                <w:color w:val="auto"/>
                <w:sz w:val="20"/>
                <w:szCs w:val="20"/>
                <w:lang w:eastAsia="cs-CZ"/>
              </w:rPr>
              <w:t xml:space="preserve"> – OP JAK</w:t>
            </w:r>
            <w:r w:rsidR="000A3D03" w:rsidRPr="00191B50">
              <w:rPr>
                <w:rFonts w:cstheme="minorHAnsi"/>
                <w:color w:val="auto"/>
                <w:sz w:val="20"/>
                <w:szCs w:val="20"/>
                <w:lang w:eastAsia="cs-CZ"/>
              </w:rPr>
              <w:t> </w:t>
            </w:r>
          </w:p>
        </w:tc>
        <w:tc>
          <w:tcPr>
            <w:tcW w:w="1919" w:type="dxa"/>
            <w:tcBorders>
              <w:top w:val="single" w:sz="6" w:space="0" w:color="auto"/>
              <w:left w:val="single" w:sz="6" w:space="0" w:color="auto"/>
              <w:bottom w:val="single" w:sz="6" w:space="0" w:color="auto"/>
              <w:right w:val="single" w:sz="6" w:space="0" w:color="auto"/>
            </w:tcBorders>
            <w:shd w:val="clear" w:color="auto" w:fill="auto"/>
            <w:hideMark/>
          </w:tcPr>
          <w:p w14:paraId="03DF7C8F"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NPI ČR </w:t>
            </w:r>
          </w:p>
        </w:tc>
      </w:tr>
      <w:tr w:rsidR="00AE126F" w:rsidRPr="00191B50" w14:paraId="5A29DEA0" w14:textId="77777777" w:rsidTr="0A340C80">
        <w:trPr>
          <w:trHeight w:val="300"/>
        </w:trPr>
        <w:tc>
          <w:tcPr>
            <w:tcW w:w="0" w:type="auto"/>
            <w:vMerge/>
            <w:vAlign w:val="center"/>
            <w:hideMark/>
          </w:tcPr>
          <w:p w14:paraId="146200CA" w14:textId="77777777" w:rsidR="000A3D03" w:rsidRPr="00191B50" w:rsidRDefault="000A3D03" w:rsidP="00C324C8">
            <w:pPr>
              <w:spacing w:after="0"/>
              <w:contextualSpacing/>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0EC508E6"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B.2.3 </w:t>
            </w:r>
          </w:p>
          <w:p w14:paraId="37F305EB" w14:textId="26FED8AA" w:rsidR="000A3D03" w:rsidRPr="00191B50" w:rsidRDefault="000A3D03" w:rsidP="00C324C8">
            <w:pPr>
              <w:spacing w:after="0"/>
              <w:contextualSpacing/>
              <w:rPr>
                <w:rFonts w:ascii="Calibri" w:eastAsia="Calibri" w:hAnsi="Calibri" w:cs="Calibri"/>
                <w:color w:val="000000" w:themeColor="text1"/>
                <w:sz w:val="20"/>
                <w:szCs w:val="20"/>
              </w:rPr>
            </w:pPr>
            <w:r w:rsidRPr="43F2404A">
              <w:rPr>
                <w:color w:val="auto"/>
                <w:sz w:val="20"/>
                <w:szCs w:val="20"/>
                <w:lang w:eastAsia="cs-CZ"/>
              </w:rPr>
              <w:t>Tvorba ověřovacích úloh </w:t>
            </w:r>
            <w:r w:rsidR="016D6140" w:rsidRPr="43F2404A">
              <w:rPr>
                <w:rFonts w:ascii="Calibri" w:eastAsia="Calibri" w:hAnsi="Calibri" w:cs="Calibri"/>
                <w:color w:val="000000" w:themeColor="text1"/>
                <w:sz w:val="20"/>
                <w:szCs w:val="20"/>
              </w:rPr>
              <w:t>a úloh pro jednotnou přijímací zkoušku</w:t>
            </w:r>
          </w:p>
        </w:tc>
        <w:tc>
          <w:tcPr>
            <w:tcW w:w="3625" w:type="dxa"/>
            <w:tcBorders>
              <w:top w:val="single" w:sz="6" w:space="0" w:color="auto"/>
              <w:left w:val="single" w:sz="6" w:space="0" w:color="auto"/>
              <w:bottom w:val="single" w:sz="6" w:space="0" w:color="auto"/>
              <w:right w:val="single" w:sz="6" w:space="0" w:color="auto"/>
            </w:tcBorders>
            <w:shd w:val="clear" w:color="auto" w:fill="auto"/>
            <w:hideMark/>
          </w:tcPr>
          <w:p w14:paraId="0136E237" w14:textId="5F2E993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Zveřejněné ověřovací úlohy pro očekávané výstupy RVP ZV </w:t>
            </w:r>
          </w:p>
        </w:tc>
        <w:tc>
          <w:tcPr>
            <w:tcW w:w="1279" w:type="dxa"/>
            <w:tcBorders>
              <w:top w:val="single" w:sz="6" w:space="0" w:color="auto"/>
              <w:left w:val="single" w:sz="6" w:space="0" w:color="auto"/>
              <w:bottom w:val="single" w:sz="6" w:space="0" w:color="auto"/>
              <w:right w:val="single" w:sz="6" w:space="0" w:color="auto"/>
            </w:tcBorders>
            <w:shd w:val="clear" w:color="auto" w:fill="auto"/>
            <w:hideMark/>
          </w:tcPr>
          <w:p w14:paraId="3191034A"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Q4/2023 </w:t>
            </w:r>
          </w:p>
          <w:p w14:paraId="23380747"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377BE228"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Q3/2025 </w:t>
            </w:r>
          </w:p>
          <w:p w14:paraId="269FF2EF"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199" w:type="dxa"/>
            <w:tcBorders>
              <w:top w:val="single" w:sz="6" w:space="0" w:color="auto"/>
              <w:left w:val="single" w:sz="6" w:space="0" w:color="auto"/>
              <w:bottom w:val="single" w:sz="6" w:space="0" w:color="auto"/>
              <w:right w:val="single" w:sz="6" w:space="0" w:color="auto"/>
            </w:tcBorders>
            <w:shd w:val="clear" w:color="auto" w:fill="auto"/>
            <w:hideMark/>
          </w:tcPr>
          <w:p w14:paraId="2A4C8695" w14:textId="572182A6" w:rsidR="000A3D03" w:rsidRPr="00191B50" w:rsidRDefault="00283BE9" w:rsidP="00C324C8">
            <w:pPr>
              <w:spacing w:after="0"/>
              <w:contextualSpacing/>
              <w:rPr>
                <w:rFonts w:cstheme="minorHAnsi"/>
                <w:color w:val="auto"/>
                <w:sz w:val="20"/>
                <w:szCs w:val="20"/>
                <w:lang w:eastAsia="cs-CZ"/>
              </w:rPr>
            </w:pPr>
            <w:r>
              <w:rPr>
                <w:rFonts w:cstheme="minorHAnsi"/>
                <w:color w:val="auto"/>
                <w:sz w:val="20"/>
                <w:szCs w:val="20"/>
                <w:lang w:eastAsia="cs-CZ"/>
              </w:rPr>
              <w:t>S</w:t>
            </w:r>
            <w:r w:rsidR="000A3D03" w:rsidRPr="00191B50">
              <w:rPr>
                <w:rFonts w:cstheme="minorHAnsi"/>
                <w:color w:val="auto"/>
                <w:sz w:val="20"/>
                <w:szCs w:val="20"/>
                <w:lang w:eastAsia="cs-CZ"/>
              </w:rPr>
              <w:t>tátní rozpočet  </w:t>
            </w:r>
          </w:p>
        </w:tc>
        <w:tc>
          <w:tcPr>
            <w:tcW w:w="1919" w:type="dxa"/>
            <w:tcBorders>
              <w:top w:val="single" w:sz="6" w:space="0" w:color="auto"/>
              <w:left w:val="single" w:sz="6" w:space="0" w:color="auto"/>
              <w:bottom w:val="single" w:sz="6" w:space="0" w:color="auto"/>
              <w:right w:val="single" w:sz="6" w:space="0" w:color="auto"/>
            </w:tcBorders>
            <w:shd w:val="clear" w:color="auto" w:fill="auto"/>
            <w:hideMark/>
          </w:tcPr>
          <w:p w14:paraId="54D3BDEC"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CZVV, ČŠI </w:t>
            </w:r>
          </w:p>
        </w:tc>
      </w:tr>
      <w:tr w:rsidR="00AE126F" w:rsidRPr="00191B50" w14:paraId="309DC172" w14:textId="77777777" w:rsidTr="0A340C80">
        <w:trPr>
          <w:trHeight w:val="300"/>
        </w:trPr>
        <w:tc>
          <w:tcPr>
            <w:tcW w:w="2025"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134E7C71"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B.3 </w:t>
            </w:r>
          </w:p>
          <w:p w14:paraId="4508A622"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Hodnocení ve vzdělávání  </w:t>
            </w: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77DA5132"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B.3.1 </w:t>
            </w:r>
          </w:p>
          <w:p w14:paraId="0D69EC1E"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Podpora formativní zpětné vazby  </w:t>
            </w:r>
          </w:p>
        </w:tc>
        <w:tc>
          <w:tcPr>
            <w:tcW w:w="3625" w:type="dxa"/>
            <w:tcBorders>
              <w:top w:val="single" w:sz="6" w:space="0" w:color="auto"/>
              <w:left w:val="single" w:sz="6" w:space="0" w:color="auto"/>
              <w:bottom w:val="single" w:sz="6" w:space="0" w:color="auto"/>
              <w:right w:val="single" w:sz="6" w:space="0" w:color="auto"/>
            </w:tcBorders>
            <w:shd w:val="clear" w:color="auto" w:fill="auto"/>
            <w:hideMark/>
          </w:tcPr>
          <w:p w14:paraId="3394059A" w14:textId="2BCEFE7B" w:rsidR="000A3D03" w:rsidRPr="00191B50" w:rsidRDefault="004F2304" w:rsidP="00C324C8">
            <w:pPr>
              <w:spacing w:after="0"/>
              <w:contextualSpacing/>
              <w:rPr>
                <w:rFonts w:cstheme="minorHAnsi"/>
                <w:color w:val="auto"/>
                <w:sz w:val="20"/>
                <w:szCs w:val="20"/>
                <w:lang w:eastAsia="cs-CZ"/>
              </w:rPr>
            </w:pPr>
            <w:r>
              <w:rPr>
                <w:rFonts w:cstheme="minorHAnsi"/>
                <w:color w:val="auto"/>
                <w:sz w:val="20"/>
                <w:szCs w:val="20"/>
                <w:lang w:eastAsia="cs-CZ"/>
              </w:rPr>
              <w:t>Z</w:t>
            </w:r>
            <w:r w:rsidR="000A3D03" w:rsidRPr="00191B50">
              <w:rPr>
                <w:rFonts w:cstheme="minorHAnsi"/>
                <w:color w:val="auto"/>
                <w:sz w:val="20"/>
                <w:szCs w:val="20"/>
                <w:lang w:eastAsia="cs-CZ"/>
              </w:rPr>
              <w:t>veřejněná Metodika formativního hodnocení</w:t>
            </w:r>
          </w:p>
          <w:p w14:paraId="1E63A2E3" w14:textId="02918FA9" w:rsidR="000A3D03" w:rsidRDefault="004F2304" w:rsidP="00C324C8">
            <w:pPr>
              <w:spacing w:after="0"/>
              <w:contextualSpacing/>
              <w:rPr>
                <w:rFonts w:cstheme="minorHAnsi"/>
                <w:color w:val="auto"/>
                <w:sz w:val="20"/>
                <w:szCs w:val="20"/>
                <w:lang w:eastAsia="cs-CZ"/>
              </w:rPr>
            </w:pPr>
            <w:r>
              <w:rPr>
                <w:rFonts w:cstheme="minorHAnsi"/>
                <w:color w:val="auto"/>
                <w:sz w:val="20"/>
                <w:szCs w:val="20"/>
                <w:lang w:eastAsia="cs-CZ"/>
              </w:rPr>
              <w:t>Z</w:t>
            </w:r>
            <w:r w:rsidR="000A3D03" w:rsidRPr="00191B50">
              <w:rPr>
                <w:rFonts w:cstheme="minorHAnsi"/>
                <w:color w:val="auto"/>
                <w:sz w:val="20"/>
                <w:szCs w:val="20"/>
                <w:lang w:eastAsia="cs-CZ"/>
              </w:rPr>
              <w:t>veřejněná inovovaná vzdělávací nabídka k</w:t>
            </w:r>
            <w:r w:rsidR="00FD2A41">
              <w:rPr>
                <w:rFonts w:cstheme="minorHAnsi"/>
                <w:color w:val="auto"/>
                <w:sz w:val="20"/>
                <w:szCs w:val="20"/>
                <w:lang w:eastAsia="cs-CZ"/>
              </w:rPr>
              <w:t> </w:t>
            </w:r>
            <w:r w:rsidR="000A3D03" w:rsidRPr="00191B50">
              <w:rPr>
                <w:rFonts w:cstheme="minorHAnsi"/>
                <w:color w:val="auto"/>
                <w:sz w:val="20"/>
                <w:szCs w:val="20"/>
                <w:lang w:eastAsia="cs-CZ"/>
              </w:rPr>
              <w:t>formativnímu</w:t>
            </w:r>
            <w:r w:rsidR="00FD2A41">
              <w:rPr>
                <w:rFonts w:cstheme="minorHAnsi"/>
                <w:color w:val="auto"/>
                <w:sz w:val="20"/>
                <w:szCs w:val="20"/>
                <w:lang w:eastAsia="cs-CZ"/>
              </w:rPr>
              <w:t xml:space="preserve"> a</w:t>
            </w:r>
            <w:r w:rsidR="000A3D03" w:rsidRPr="00191B50">
              <w:rPr>
                <w:rFonts w:cstheme="minorHAnsi"/>
                <w:color w:val="auto"/>
                <w:sz w:val="20"/>
                <w:szCs w:val="20"/>
                <w:lang w:eastAsia="cs-CZ"/>
              </w:rPr>
              <w:t xml:space="preserve"> </w:t>
            </w:r>
            <w:r w:rsidR="00FD2A41">
              <w:rPr>
                <w:rFonts w:cstheme="minorHAnsi"/>
                <w:color w:val="auto"/>
                <w:sz w:val="20"/>
                <w:szCs w:val="20"/>
                <w:lang w:eastAsia="cs-CZ"/>
              </w:rPr>
              <w:t xml:space="preserve">kriteriálnímu </w:t>
            </w:r>
            <w:r w:rsidR="000A3D03" w:rsidRPr="00191B50">
              <w:rPr>
                <w:rFonts w:cstheme="minorHAnsi"/>
                <w:color w:val="auto"/>
                <w:sz w:val="20"/>
                <w:szCs w:val="20"/>
                <w:lang w:eastAsia="cs-CZ"/>
              </w:rPr>
              <w:t>hodnocení</w:t>
            </w:r>
          </w:p>
          <w:p w14:paraId="50A7C275" w14:textId="577BAFC2" w:rsidR="00FD2A41" w:rsidRPr="00FD2A41" w:rsidRDefault="004F2304" w:rsidP="00C324C8">
            <w:pPr>
              <w:spacing w:after="0"/>
              <w:contextualSpacing/>
              <w:rPr>
                <w:rFonts w:cstheme="minorHAnsi"/>
                <w:color w:val="auto"/>
                <w:sz w:val="20"/>
                <w:szCs w:val="20"/>
                <w:lang w:eastAsia="cs-CZ"/>
              </w:rPr>
            </w:pPr>
            <w:r>
              <w:rPr>
                <w:color w:val="auto"/>
                <w:sz w:val="20"/>
                <w:szCs w:val="20"/>
                <w:lang w:eastAsia="cs-CZ"/>
              </w:rPr>
              <w:lastRenderedPageBreak/>
              <w:t>F</w:t>
            </w:r>
            <w:r w:rsidR="00FD2A41" w:rsidRPr="00A90FBE">
              <w:rPr>
                <w:color w:val="auto"/>
                <w:sz w:val="20"/>
                <w:szCs w:val="20"/>
                <w:lang w:eastAsia="cs-CZ"/>
              </w:rPr>
              <w:t>ormativní hodnocení je součástí vzdělávání učitelů minimálně pro 1. stupeň ZŠ</w:t>
            </w:r>
          </w:p>
        </w:tc>
        <w:tc>
          <w:tcPr>
            <w:tcW w:w="1279" w:type="dxa"/>
            <w:tcBorders>
              <w:top w:val="single" w:sz="6" w:space="0" w:color="auto"/>
              <w:left w:val="single" w:sz="6" w:space="0" w:color="auto"/>
              <w:bottom w:val="single" w:sz="6" w:space="0" w:color="auto"/>
              <w:right w:val="single" w:sz="6" w:space="0" w:color="auto"/>
            </w:tcBorders>
            <w:shd w:val="clear" w:color="auto" w:fill="auto"/>
            <w:hideMark/>
          </w:tcPr>
          <w:p w14:paraId="4EDBD05B"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lastRenderedPageBreak/>
              <w:t>Q1/2024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61D50255"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Q3/2027 </w:t>
            </w:r>
          </w:p>
        </w:tc>
        <w:tc>
          <w:tcPr>
            <w:tcW w:w="1199" w:type="dxa"/>
            <w:tcBorders>
              <w:top w:val="single" w:sz="6" w:space="0" w:color="auto"/>
              <w:left w:val="single" w:sz="6" w:space="0" w:color="auto"/>
              <w:bottom w:val="single" w:sz="6" w:space="0" w:color="auto"/>
              <w:right w:val="single" w:sz="6" w:space="0" w:color="auto"/>
            </w:tcBorders>
            <w:shd w:val="clear" w:color="auto" w:fill="auto"/>
            <w:hideMark/>
          </w:tcPr>
          <w:p w14:paraId="43C75776" w14:textId="2B9986E3" w:rsidR="000A3D03" w:rsidRPr="00191B50" w:rsidRDefault="00283BE9" w:rsidP="00C324C8">
            <w:pPr>
              <w:spacing w:after="0"/>
              <w:contextualSpacing/>
              <w:rPr>
                <w:rFonts w:cstheme="minorHAnsi"/>
                <w:color w:val="auto"/>
                <w:sz w:val="20"/>
                <w:szCs w:val="20"/>
                <w:lang w:eastAsia="cs-CZ"/>
              </w:rPr>
            </w:pPr>
            <w:r>
              <w:rPr>
                <w:rFonts w:cstheme="minorHAnsi"/>
                <w:color w:val="auto"/>
                <w:sz w:val="20"/>
                <w:szCs w:val="20"/>
                <w:lang w:eastAsia="cs-CZ"/>
              </w:rPr>
              <w:t>S</w:t>
            </w:r>
            <w:r w:rsidR="000A3D03" w:rsidRPr="00191B50">
              <w:rPr>
                <w:rFonts w:cstheme="minorHAnsi"/>
                <w:color w:val="auto"/>
                <w:sz w:val="20"/>
                <w:szCs w:val="20"/>
                <w:lang w:eastAsia="cs-CZ"/>
              </w:rPr>
              <w:t>tátní rozpočet</w:t>
            </w:r>
            <w:r w:rsidR="005B7F2D">
              <w:rPr>
                <w:rFonts w:cstheme="minorHAnsi"/>
                <w:color w:val="auto"/>
                <w:sz w:val="20"/>
                <w:szCs w:val="20"/>
                <w:lang w:eastAsia="cs-CZ"/>
              </w:rPr>
              <w:t>,</w:t>
            </w:r>
          </w:p>
          <w:p w14:paraId="517328E0" w14:textId="72D5C994" w:rsidR="000A3D03" w:rsidRPr="00191B50" w:rsidRDefault="00283BE9" w:rsidP="00C324C8">
            <w:pPr>
              <w:spacing w:after="0"/>
              <w:contextualSpacing/>
              <w:rPr>
                <w:rFonts w:cstheme="minorHAnsi"/>
                <w:color w:val="auto"/>
                <w:sz w:val="20"/>
                <w:szCs w:val="20"/>
                <w:lang w:eastAsia="cs-CZ"/>
              </w:rPr>
            </w:pPr>
            <w:r>
              <w:rPr>
                <w:rFonts w:cstheme="minorHAnsi"/>
                <w:color w:val="auto"/>
                <w:sz w:val="20"/>
                <w:szCs w:val="20"/>
                <w:lang w:eastAsia="cs-CZ"/>
              </w:rPr>
              <w:t>F</w:t>
            </w:r>
            <w:r w:rsidR="000A3D03" w:rsidRPr="00191B50">
              <w:rPr>
                <w:rFonts w:cstheme="minorHAnsi"/>
                <w:color w:val="auto"/>
                <w:sz w:val="20"/>
                <w:szCs w:val="20"/>
                <w:lang w:eastAsia="cs-CZ"/>
              </w:rPr>
              <w:t>ondy EU</w:t>
            </w:r>
            <w:r w:rsidR="008D1B9F">
              <w:rPr>
                <w:rFonts w:cstheme="minorHAnsi"/>
                <w:color w:val="auto"/>
                <w:sz w:val="20"/>
                <w:szCs w:val="20"/>
                <w:lang w:eastAsia="cs-CZ"/>
              </w:rPr>
              <w:t xml:space="preserve"> – OP JAK</w:t>
            </w:r>
            <w:r w:rsidR="000A3D03" w:rsidRPr="00191B50">
              <w:rPr>
                <w:rFonts w:cstheme="minorHAnsi"/>
                <w:color w:val="auto"/>
                <w:sz w:val="20"/>
                <w:szCs w:val="20"/>
                <w:lang w:eastAsia="cs-CZ"/>
              </w:rPr>
              <w:t> </w:t>
            </w:r>
          </w:p>
        </w:tc>
        <w:tc>
          <w:tcPr>
            <w:tcW w:w="1919" w:type="dxa"/>
            <w:tcBorders>
              <w:top w:val="single" w:sz="6" w:space="0" w:color="auto"/>
              <w:left w:val="single" w:sz="6" w:space="0" w:color="auto"/>
              <w:bottom w:val="single" w:sz="6" w:space="0" w:color="auto"/>
              <w:right w:val="single" w:sz="6" w:space="0" w:color="auto"/>
            </w:tcBorders>
            <w:shd w:val="clear" w:color="auto" w:fill="auto"/>
            <w:hideMark/>
          </w:tcPr>
          <w:p w14:paraId="49F3FF81"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NPI ČR, CZVV, ČŠI </w:t>
            </w:r>
          </w:p>
        </w:tc>
      </w:tr>
      <w:tr w:rsidR="00AE126F" w:rsidRPr="00191B50" w14:paraId="42E7B018" w14:textId="77777777" w:rsidTr="0A340C80">
        <w:trPr>
          <w:trHeight w:val="300"/>
        </w:trPr>
        <w:tc>
          <w:tcPr>
            <w:tcW w:w="0" w:type="auto"/>
            <w:vMerge/>
            <w:vAlign w:val="center"/>
            <w:hideMark/>
          </w:tcPr>
          <w:p w14:paraId="2F12F421" w14:textId="77777777" w:rsidR="000A3D03" w:rsidRPr="00191B50" w:rsidRDefault="000A3D03" w:rsidP="00C324C8">
            <w:pPr>
              <w:spacing w:after="0"/>
              <w:contextualSpacing/>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052C54EF"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B.3.2 </w:t>
            </w:r>
          </w:p>
          <w:p w14:paraId="10C2F81E"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Změny v hodnocení žáků na vysvědčení  </w:t>
            </w:r>
            <w:r w:rsidRPr="00191B50">
              <w:rPr>
                <w:rFonts w:cstheme="minorHAnsi"/>
                <w:color w:val="auto"/>
                <w:sz w:val="20"/>
                <w:szCs w:val="20"/>
                <w:lang w:eastAsia="cs-CZ"/>
              </w:rPr>
              <w:br/>
              <w:t>v 1. až 3. ročníku základního vzdělávání </w:t>
            </w:r>
          </w:p>
        </w:tc>
        <w:tc>
          <w:tcPr>
            <w:tcW w:w="3625" w:type="dxa"/>
            <w:tcBorders>
              <w:top w:val="single" w:sz="6" w:space="0" w:color="auto"/>
              <w:left w:val="single" w:sz="6" w:space="0" w:color="auto"/>
              <w:bottom w:val="single" w:sz="6" w:space="0" w:color="auto"/>
              <w:right w:val="single" w:sz="6" w:space="0" w:color="auto"/>
            </w:tcBorders>
            <w:shd w:val="clear" w:color="auto" w:fill="auto"/>
            <w:hideMark/>
          </w:tcPr>
          <w:p w14:paraId="22B55F95" w14:textId="3BB8783E" w:rsidR="000A3D03" w:rsidRPr="00191B50" w:rsidRDefault="004F2304" w:rsidP="00C324C8">
            <w:pPr>
              <w:spacing w:after="0"/>
              <w:contextualSpacing/>
              <w:rPr>
                <w:rFonts w:cstheme="minorHAnsi"/>
                <w:color w:val="auto"/>
                <w:sz w:val="20"/>
                <w:szCs w:val="20"/>
                <w:lang w:eastAsia="cs-CZ"/>
              </w:rPr>
            </w:pPr>
            <w:r>
              <w:rPr>
                <w:rFonts w:cstheme="minorHAnsi"/>
                <w:color w:val="auto"/>
                <w:sz w:val="20"/>
                <w:szCs w:val="20"/>
                <w:lang w:eastAsia="cs-CZ"/>
              </w:rPr>
              <w:t>N</w:t>
            </w:r>
            <w:r w:rsidR="000A3D03" w:rsidRPr="00191B50">
              <w:rPr>
                <w:rFonts w:cstheme="minorHAnsi"/>
                <w:color w:val="auto"/>
                <w:sz w:val="20"/>
                <w:szCs w:val="20"/>
                <w:lang w:eastAsia="cs-CZ"/>
              </w:rPr>
              <w:t>ovela školského zákona, vyhlášky č. 48/2005 Sb., vyhlášky č. 3/2015 Sb. </w:t>
            </w:r>
          </w:p>
          <w:p w14:paraId="232091F3"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Metodická podpora pro učitele ke změnám hodnocení žáků </w:t>
            </w:r>
          </w:p>
          <w:p w14:paraId="338BE14F" w14:textId="4F94DC16"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Vydaná evaluace provedených změn hodnocení žáků v 1. až 3. ročníku základního vzdělávání a n</w:t>
            </w:r>
            <w:r w:rsidR="00AE126F" w:rsidRPr="00191B50">
              <w:rPr>
                <w:rFonts w:cstheme="minorHAnsi"/>
                <w:color w:val="auto"/>
                <w:sz w:val="20"/>
                <w:szCs w:val="20"/>
                <w:lang w:eastAsia="cs-CZ"/>
              </w:rPr>
              <w:t>á</w:t>
            </w:r>
            <w:r w:rsidRPr="00191B50">
              <w:rPr>
                <w:rFonts w:cstheme="minorHAnsi"/>
                <w:color w:val="auto"/>
                <w:sz w:val="20"/>
                <w:szCs w:val="20"/>
                <w:lang w:eastAsia="cs-CZ"/>
              </w:rPr>
              <w:t xml:space="preserve">vrh změn hodnocení ve vyšších ročnících </w:t>
            </w:r>
            <w:r w:rsidR="0068054A">
              <w:rPr>
                <w:rFonts w:cstheme="minorHAnsi"/>
                <w:color w:val="auto"/>
                <w:sz w:val="20"/>
                <w:szCs w:val="20"/>
                <w:lang w:eastAsia="cs-CZ"/>
              </w:rPr>
              <w:t>základního vzdělávání</w:t>
            </w:r>
            <w:r w:rsidR="0068054A" w:rsidRPr="00191B50">
              <w:rPr>
                <w:rFonts w:cstheme="minorHAnsi"/>
                <w:color w:val="auto"/>
                <w:sz w:val="20"/>
                <w:szCs w:val="20"/>
                <w:lang w:eastAsia="cs-CZ"/>
              </w:rPr>
              <w:t> </w:t>
            </w:r>
          </w:p>
        </w:tc>
        <w:tc>
          <w:tcPr>
            <w:tcW w:w="1279" w:type="dxa"/>
            <w:tcBorders>
              <w:top w:val="single" w:sz="6" w:space="0" w:color="auto"/>
              <w:left w:val="single" w:sz="6" w:space="0" w:color="auto"/>
              <w:bottom w:val="single" w:sz="6" w:space="0" w:color="auto"/>
              <w:right w:val="single" w:sz="6" w:space="0" w:color="auto"/>
            </w:tcBorders>
            <w:shd w:val="clear" w:color="auto" w:fill="auto"/>
            <w:hideMark/>
          </w:tcPr>
          <w:p w14:paraId="184F58DC"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Q1/2024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3710BC80"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Q3/2025 </w:t>
            </w:r>
          </w:p>
          <w:p w14:paraId="181C4668"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199" w:type="dxa"/>
            <w:tcBorders>
              <w:top w:val="single" w:sz="6" w:space="0" w:color="auto"/>
              <w:left w:val="single" w:sz="6" w:space="0" w:color="auto"/>
              <w:bottom w:val="single" w:sz="6" w:space="0" w:color="auto"/>
              <w:right w:val="single" w:sz="6" w:space="0" w:color="auto"/>
            </w:tcBorders>
            <w:shd w:val="clear" w:color="auto" w:fill="auto"/>
            <w:hideMark/>
          </w:tcPr>
          <w:p w14:paraId="0FC5B756" w14:textId="752160E4" w:rsidR="000A3D03" w:rsidRPr="00191B50" w:rsidRDefault="00283BE9" w:rsidP="00C324C8">
            <w:pPr>
              <w:spacing w:after="0"/>
              <w:contextualSpacing/>
              <w:rPr>
                <w:rFonts w:cstheme="minorHAnsi"/>
                <w:color w:val="auto"/>
                <w:sz w:val="20"/>
                <w:szCs w:val="20"/>
                <w:lang w:eastAsia="cs-CZ"/>
              </w:rPr>
            </w:pPr>
            <w:r>
              <w:rPr>
                <w:rFonts w:cstheme="minorHAnsi"/>
                <w:color w:val="auto"/>
                <w:sz w:val="20"/>
                <w:szCs w:val="20"/>
                <w:lang w:eastAsia="cs-CZ"/>
              </w:rPr>
              <w:t>S</w:t>
            </w:r>
            <w:r w:rsidR="000A3D03" w:rsidRPr="00191B50">
              <w:rPr>
                <w:rFonts w:cstheme="minorHAnsi"/>
                <w:color w:val="auto"/>
                <w:sz w:val="20"/>
                <w:szCs w:val="20"/>
                <w:lang w:eastAsia="cs-CZ"/>
              </w:rPr>
              <w:t>tátní rozpočet </w:t>
            </w:r>
          </w:p>
          <w:p w14:paraId="2F171085"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919" w:type="dxa"/>
            <w:tcBorders>
              <w:top w:val="single" w:sz="6" w:space="0" w:color="auto"/>
              <w:left w:val="single" w:sz="6" w:space="0" w:color="auto"/>
              <w:bottom w:val="single" w:sz="6" w:space="0" w:color="auto"/>
              <w:right w:val="single" w:sz="6" w:space="0" w:color="auto"/>
            </w:tcBorders>
            <w:shd w:val="clear" w:color="auto" w:fill="auto"/>
            <w:hideMark/>
          </w:tcPr>
          <w:p w14:paraId="22E19396" w14:textId="495CA5D0"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NPI ČR, CZVV, ČŠ</w:t>
            </w:r>
            <w:r w:rsidR="00AE126F" w:rsidRPr="00191B50">
              <w:rPr>
                <w:rFonts w:cstheme="minorHAnsi"/>
                <w:color w:val="auto"/>
                <w:sz w:val="20"/>
                <w:szCs w:val="20"/>
                <w:lang w:eastAsia="cs-CZ"/>
              </w:rPr>
              <w:t>I</w:t>
            </w:r>
          </w:p>
        </w:tc>
      </w:tr>
      <w:tr w:rsidR="00AE126F" w:rsidRPr="00191B50" w14:paraId="3B7562DF" w14:textId="77777777" w:rsidTr="0A340C80">
        <w:trPr>
          <w:trHeight w:val="300"/>
        </w:trPr>
        <w:tc>
          <w:tcPr>
            <w:tcW w:w="0" w:type="auto"/>
            <w:vMerge/>
            <w:vAlign w:val="center"/>
            <w:hideMark/>
          </w:tcPr>
          <w:p w14:paraId="4D5B50F3" w14:textId="77777777" w:rsidR="000A3D03" w:rsidRPr="00191B50" w:rsidRDefault="000A3D03" w:rsidP="00C324C8">
            <w:pPr>
              <w:spacing w:after="0"/>
              <w:contextualSpacing/>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433D5803"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B.3.3 </w:t>
            </w:r>
          </w:p>
          <w:p w14:paraId="23664DD9"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Hodnocení výsledků vzdělávání v uzlových bodech </w:t>
            </w:r>
          </w:p>
        </w:tc>
        <w:tc>
          <w:tcPr>
            <w:tcW w:w="3625" w:type="dxa"/>
            <w:tcBorders>
              <w:top w:val="single" w:sz="6" w:space="0" w:color="auto"/>
              <w:left w:val="single" w:sz="6" w:space="0" w:color="auto"/>
              <w:bottom w:val="single" w:sz="6" w:space="0" w:color="auto"/>
              <w:right w:val="single" w:sz="6" w:space="0" w:color="auto"/>
            </w:tcBorders>
            <w:shd w:val="clear" w:color="auto" w:fill="auto"/>
            <w:hideMark/>
          </w:tcPr>
          <w:p w14:paraId="26C540BF"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xml:space="preserve">Zavedení </w:t>
            </w:r>
            <w:proofErr w:type="spellStart"/>
            <w:r w:rsidRPr="00191B50">
              <w:rPr>
                <w:rFonts w:cstheme="minorHAnsi"/>
                <w:color w:val="auto"/>
                <w:sz w:val="20"/>
                <w:szCs w:val="20"/>
                <w:lang w:eastAsia="cs-CZ"/>
              </w:rPr>
              <w:t>autoevaluačního</w:t>
            </w:r>
            <w:proofErr w:type="spellEnd"/>
            <w:r w:rsidRPr="00191B50">
              <w:rPr>
                <w:rFonts w:cstheme="minorHAnsi"/>
                <w:color w:val="auto"/>
                <w:sz w:val="20"/>
                <w:szCs w:val="20"/>
                <w:lang w:eastAsia="cs-CZ"/>
              </w:rPr>
              <w:t xml:space="preserve"> reflektivního systému </w:t>
            </w:r>
          </w:p>
        </w:tc>
        <w:tc>
          <w:tcPr>
            <w:tcW w:w="1279" w:type="dxa"/>
            <w:tcBorders>
              <w:top w:val="single" w:sz="6" w:space="0" w:color="auto"/>
              <w:left w:val="single" w:sz="6" w:space="0" w:color="auto"/>
              <w:bottom w:val="single" w:sz="6" w:space="0" w:color="auto"/>
              <w:right w:val="single" w:sz="6" w:space="0" w:color="auto"/>
            </w:tcBorders>
            <w:shd w:val="clear" w:color="auto" w:fill="auto"/>
            <w:hideMark/>
          </w:tcPr>
          <w:p w14:paraId="78519ABA"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Q1/2024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6DA9CC60"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Q3/2027 </w:t>
            </w:r>
          </w:p>
        </w:tc>
        <w:tc>
          <w:tcPr>
            <w:tcW w:w="1199" w:type="dxa"/>
            <w:tcBorders>
              <w:top w:val="single" w:sz="6" w:space="0" w:color="auto"/>
              <w:left w:val="single" w:sz="6" w:space="0" w:color="auto"/>
              <w:bottom w:val="single" w:sz="6" w:space="0" w:color="auto"/>
              <w:right w:val="single" w:sz="6" w:space="0" w:color="auto"/>
            </w:tcBorders>
            <w:shd w:val="clear" w:color="auto" w:fill="auto"/>
            <w:hideMark/>
          </w:tcPr>
          <w:p w14:paraId="261273FD"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Státní rozpočet </w:t>
            </w:r>
          </w:p>
          <w:p w14:paraId="2CF88727"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919" w:type="dxa"/>
            <w:tcBorders>
              <w:top w:val="single" w:sz="6" w:space="0" w:color="auto"/>
              <w:left w:val="single" w:sz="6" w:space="0" w:color="auto"/>
              <w:bottom w:val="single" w:sz="6" w:space="0" w:color="auto"/>
              <w:right w:val="single" w:sz="6" w:space="0" w:color="auto"/>
            </w:tcBorders>
            <w:shd w:val="clear" w:color="auto" w:fill="auto"/>
            <w:hideMark/>
          </w:tcPr>
          <w:p w14:paraId="5565BFA1"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NPI ČR, CZVV, ČŠI </w:t>
            </w:r>
          </w:p>
        </w:tc>
      </w:tr>
      <w:tr w:rsidR="00AE126F" w:rsidRPr="00191B50" w14:paraId="4DB187DE" w14:textId="77777777" w:rsidTr="0A340C80">
        <w:trPr>
          <w:trHeight w:val="300"/>
        </w:trPr>
        <w:tc>
          <w:tcPr>
            <w:tcW w:w="2025"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215EE79F"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B.4 </w:t>
            </w:r>
          </w:p>
          <w:p w14:paraId="50E873BC"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RVP pro speciální vzdělávání </w:t>
            </w: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00ACDD40"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B.4.1 </w:t>
            </w:r>
          </w:p>
          <w:p w14:paraId="02B08D96"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Návrh cílů a obsahů RVP pro základní školu speciální a RVP pro praktickou školu </w:t>
            </w:r>
          </w:p>
        </w:tc>
        <w:tc>
          <w:tcPr>
            <w:tcW w:w="3625" w:type="dxa"/>
            <w:tcBorders>
              <w:top w:val="single" w:sz="6" w:space="0" w:color="auto"/>
              <w:left w:val="single" w:sz="6" w:space="0" w:color="auto"/>
              <w:bottom w:val="single" w:sz="6" w:space="0" w:color="auto"/>
              <w:right w:val="single" w:sz="6" w:space="0" w:color="auto"/>
            </w:tcBorders>
            <w:shd w:val="clear" w:color="auto" w:fill="auto"/>
            <w:hideMark/>
          </w:tcPr>
          <w:p w14:paraId="4A3462D9" w14:textId="2382157B" w:rsidR="000A3D03" w:rsidRPr="00191B50" w:rsidRDefault="000A3D03" w:rsidP="00C324C8">
            <w:pPr>
              <w:spacing w:after="0"/>
              <w:contextualSpacing/>
              <w:rPr>
                <w:rFonts w:cstheme="minorHAnsi"/>
                <w:color w:val="auto"/>
                <w:sz w:val="20"/>
                <w:szCs w:val="20"/>
                <w:lang w:eastAsia="cs-CZ"/>
              </w:rPr>
            </w:pPr>
            <w:r w:rsidRPr="00A90FBE">
              <w:rPr>
                <w:rFonts w:cstheme="minorHAnsi"/>
                <w:color w:val="auto"/>
                <w:sz w:val="20"/>
                <w:szCs w:val="20"/>
                <w:lang w:eastAsia="cs-CZ"/>
              </w:rPr>
              <w:t xml:space="preserve">Zveřejněné RVP </w:t>
            </w:r>
            <w:r w:rsidR="0068054A" w:rsidRPr="00A90FBE">
              <w:rPr>
                <w:sz w:val="20"/>
                <w:szCs w:val="20"/>
                <w:lang w:eastAsia="cs-CZ"/>
              </w:rPr>
              <w:t>pro základní školu speciální</w:t>
            </w:r>
            <w:r w:rsidRPr="00A90FBE">
              <w:rPr>
                <w:rFonts w:cstheme="minorHAnsi"/>
                <w:color w:val="auto"/>
                <w:sz w:val="20"/>
                <w:szCs w:val="20"/>
                <w:lang w:eastAsia="cs-CZ"/>
              </w:rPr>
              <w:t xml:space="preserve"> a RVP pro prakt</w:t>
            </w:r>
            <w:r w:rsidRPr="00191B50">
              <w:rPr>
                <w:rFonts w:cstheme="minorHAnsi"/>
                <w:color w:val="auto"/>
                <w:sz w:val="20"/>
                <w:szCs w:val="20"/>
                <w:lang w:eastAsia="cs-CZ"/>
              </w:rPr>
              <w:t>ickou školu </w:t>
            </w:r>
          </w:p>
        </w:tc>
        <w:tc>
          <w:tcPr>
            <w:tcW w:w="1279" w:type="dxa"/>
            <w:tcBorders>
              <w:top w:val="single" w:sz="6" w:space="0" w:color="auto"/>
              <w:left w:val="single" w:sz="6" w:space="0" w:color="auto"/>
              <w:bottom w:val="single" w:sz="6" w:space="0" w:color="auto"/>
              <w:right w:val="single" w:sz="6" w:space="0" w:color="auto"/>
            </w:tcBorders>
            <w:shd w:val="clear" w:color="auto" w:fill="auto"/>
            <w:hideMark/>
          </w:tcPr>
          <w:p w14:paraId="56C0FC60"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Q4/2023 </w:t>
            </w:r>
          </w:p>
          <w:p w14:paraId="449EE2CA"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1E6F3926"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Q3/2025 </w:t>
            </w:r>
          </w:p>
          <w:p w14:paraId="2BF03182"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199" w:type="dxa"/>
            <w:tcBorders>
              <w:top w:val="single" w:sz="6" w:space="0" w:color="auto"/>
              <w:left w:val="single" w:sz="6" w:space="0" w:color="auto"/>
              <w:bottom w:val="single" w:sz="6" w:space="0" w:color="auto"/>
              <w:right w:val="single" w:sz="6" w:space="0" w:color="auto"/>
            </w:tcBorders>
            <w:shd w:val="clear" w:color="auto" w:fill="auto"/>
            <w:hideMark/>
          </w:tcPr>
          <w:p w14:paraId="38A825BD"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Státní rozpočet </w:t>
            </w:r>
          </w:p>
          <w:p w14:paraId="25BC9183"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919" w:type="dxa"/>
            <w:tcBorders>
              <w:top w:val="single" w:sz="6" w:space="0" w:color="auto"/>
              <w:left w:val="single" w:sz="6" w:space="0" w:color="auto"/>
              <w:bottom w:val="single" w:sz="6" w:space="0" w:color="auto"/>
              <w:right w:val="single" w:sz="6" w:space="0" w:color="auto"/>
            </w:tcBorders>
            <w:shd w:val="clear" w:color="auto" w:fill="auto"/>
            <w:hideMark/>
          </w:tcPr>
          <w:p w14:paraId="4E271DDD"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NPI ČR </w:t>
            </w:r>
          </w:p>
        </w:tc>
      </w:tr>
      <w:tr w:rsidR="00AE126F" w:rsidRPr="00191B50" w14:paraId="4A070725" w14:textId="77777777" w:rsidTr="0A340C80">
        <w:trPr>
          <w:trHeight w:val="300"/>
        </w:trPr>
        <w:tc>
          <w:tcPr>
            <w:tcW w:w="0" w:type="auto"/>
            <w:vMerge/>
            <w:vAlign w:val="center"/>
            <w:hideMark/>
          </w:tcPr>
          <w:p w14:paraId="2EB62EA9" w14:textId="77777777" w:rsidR="000A3D03" w:rsidRPr="00191B50" w:rsidRDefault="000A3D03" w:rsidP="00C324C8">
            <w:pPr>
              <w:spacing w:after="0"/>
              <w:contextualSpacing/>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1E28C929"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B.4.2 </w:t>
            </w:r>
          </w:p>
          <w:p w14:paraId="1DB9F37A"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Informační a metodická podpora zavádění revidovaného RVP pro základní školu speciální a RVP pro praktickou školu </w:t>
            </w:r>
          </w:p>
          <w:p w14:paraId="01BE5109"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3625" w:type="dxa"/>
            <w:tcBorders>
              <w:top w:val="single" w:sz="6" w:space="0" w:color="auto"/>
              <w:left w:val="single" w:sz="6" w:space="0" w:color="auto"/>
              <w:bottom w:val="single" w:sz="6" w:space="0" w:color="auto"/>
              <w:right w:val="single" w:sz="6" w:space="0" w:color="auto"/>
            </w:tcBorders>
            <w:shd w:val="clear" w:color="auto" w:fill="auto"/>
            <w:hideMark/>
          </w:tcPr>
          <w:p w14:paraId="7D378535" w14:textId="30B9D5CD" w:rsidR="000A3D03"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Odborné konference </w:t>
            </w:r>
          </w:p>
          <w:p w14:paraId="644BE48D" w14:textId="571E36DC" w:rsidR="005532DB" w:rsidRPr="00191B50" w:rsidRDefault="005532DB" w:rsidP="00C324C8">
            <w:pPr>
              <w:spacing w:after="0"/>
              <w:contextualSpacing/>
              <w:rPr>
                <w:rFonts w:cstheme="minorHAnsi"/>
                <w:color w:val="auto"/>
                <w:sz w:val="20"/>
                <w:szCs w:val="20"/>
                <w:lang w:eastAsia="cs-CZ"/>
              </w:rPr>
            </w:pPr>
            <w:r>
              <w:rPr>
                <w:rFonts w:cstheme="minorHAnsi"/>
                <w:color w:val="auto"/>
                <w:sz w:val="20"/>
                <w:szCs w:val="20"/>
                <w:lang w:eastAsia="cs-CZ"/>
              </w:rPr>
              <w:t>Kulaté stoly</w:t>
            </w:r>
          </w:p>
          <w:p w14:paraId="55FE3246"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Odborné panely  </w:t>
            </w:r>
          </w:p>
          <w:p w14:paraId="2F3BA433" w14:textId="77777777" w:rsidR="000A3D03" w:rsidRDefault="000A3D03" w:rsidP="00C324C8">
            <w:pPr>
              <w:spacing w:after="0"/>
              <w:contextualSpacing/>
              <w:rPr>
                <w:rFonts w:cstheme="minorHAnsi"/>
                <w:color w:val="auto"/>
                <w:sz w:val="20"/>
                <w:szCs w:val="20"/>
                <w:lang w:eastAsia="cs-CZ"/>
              </w:rPr>
            </w:pPr>
            <w:r w:rsidRPr="5342F4BD">
              <w:rPr>
                <w:color w:val="auto"/>
                <w:sz w:val="20"/>
                <w:szCs w:val="20"/>
                <w:lang w:eastAsia="cs-CZ"/>
              </w:rPr>
              <w:t>Pravidelný newsletter do škol </w:t>
            </w:r>
          </w:p>
          <w:p w14:paraId="13DB871E" w14:textId="32F98E28" w:rsidR="000A3D03" w:rsidRPr="00191B50" w:rsidRDefault="00330801" w:rsidP="00C324C8">
            <w:pPr>
              <w:spacing w:after="0"/>
              <w:contextualSpacing/>
              <w:rPr>
                <w:color w:val="auto"/>
                <w:sz w:val="20"/>
                <w:szCs w:val="20"/>
                <w:lang w:eastAsia="cs-CZ"/>
              </w:rPr>
            </w:pPr>
            <w:r w:rsidRPr="00330801">
              <w:rPr>
                <w:rFonts w:cstheme="minorHAnsi"/>
                <w:color w:val="auto"/>
                <w:sz w:val="20"/>
                <w:szCs w:val="20"/>
                <w:lang w:eastAsia="cs-CZ"/>
              </w:rPr>
              <w:t>Besedy se zákonnými zástupci, informační materiály</w:t>
            </w:r>
          </w:p>
        </w:tc>
        <w:tc>
          <w:tcPr>
            <w:tcW w:w="1279" w:type="dxa"/>
            <w:tcBorders>
              <w:top w:val="single" w:sz="6" w:space="0" w:color="auto"/>
              <w:left w:val="single" w:sz="6" w:space="0" w:color="auto"/>
              <w:bottom w:val="single" w:sz="6" w:space="0" w:color="auto"/>
              <w:right w:val="single" w:sz="6" w:space="0" w:color="auto"/>
            </w:tcBorders>
            <w:shd w:val="clear" w:color="auto" w:fill="auto"/>
            <w:hideMark/>
          </w:tcPr>
          <w:p w14:paraId="67DB3BA6" w14:textId="77777777" w:rsidR="000A3D03" w:rsidRPr="00D20578" w:rsidRDefault="000A3D03" w:rsidP="00C324C8">
            <w:pPr>
              <w:spacing w:after="0"/>
              <w:contextualSpacing/>
              <w:rPr>
                <w:rFonts w:cstheme="minorHAnsi"/>
                <w:color w:val="auto"/>
                <w:sz w:val="20"/>
                <w:szCs w:val="20"/>
                <w:lang w:eastAsia="cs-CZ"/>
              </w:rPr>
            </w:pPr>
            <w:r w:rsidRPr="00D20578">
              <w:rPr>
                <w:rFonts w:cstheme="minorHAnsi"/>
                <w:color w:val="auto"/>
                <w:sz w:val="20"/>
                <w:szCs w:val="20"/>
                <w:lang w:eastAsia="cs-CZ"/>
              </w:rPr>
              <w:t>Q4/2023 </w:t>
            </w:r>
          </w:p>
          <w:p w14:paraId="608C4085" w14:textId="77777777" w:rsidR="000A3D03" w:rsidRPr="00D20578" w:rsidRDefault="000A3D03" w:rsidP="00C324C8">
            <w:pPr>
              <w:spacing w:after="0"/>
              <w:contextualSpacing/>
              <w:rPr>
                <w:rFonts w:cstheme="minorHAnsi"/>
                <w:color w:val="auto"/>
                <w:sz w:val="20"/>
                <w:szCs w:val="20"/>
                <w:lang w:eastAsia="cs-CZ"/>
              </w:rPr>
            </w:pPr>
            <w:r w:rsidRPr="00D20578">
              <w:rPr>
                <w:rFonts w:cstheme="minorHAnsi"/>
                <w:color w:val="auto"/>
                <w:sz w:val="20"/>
                <w:szCs w:val="20"/>
                <w:lang w:eastAsia="cs-CZ"/>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7F9419C3" w14:textId="12055E3D" w:rsidR="000A3D03" w:rsidRPr="00D20578" w:rsidRDefault="000A3D03" w:rsidP="00C324C8">
            <w:pPr>
              <w:spacing w:after="0"/>
              <w:contextualSpacing/>
              <w:rPr>
                <w:rFonts w:cstheme="minorHAnsi"/>
                <w:color w:val="auto"/>
                <w:sz w:val="20"/>
                <w:szCs w:val="20"/>
                <w:lang w:eastAsia="cs-CZ"/>
              </w:rPr>
            </w:pPr>
            <w:r w:rsidRPr="00D20578">
              <w:rPr>
                <w:rFonts w:cstheme="minorHAnsi"/>
                <w:color w:val="auto"/>
                <w:sz w:val="20"/>
                <w:szCs w:val="20"/>
                <w:lang w:eastAsia="cs-CZ"/>
              </w:rPr>
              <w:t>Q3/202</w:t>
            </w:r>
            <w:r w:rsidR="00F32D8D" w:rsidRPr="00D20578">
              <w:rPr>
                <w:rFonts w:cstheme="minorHAnsi"/>
                <w:color w:val="auto"/>
                <w:sz w:val="20"/>
                <w:szCs w:val="20"/>
                <w:lang w:eastAsia="cs-CZ"/>
              </w:rPr>
              <w:t>7</w:t>
            </w:r>
            <w:r w:rsidRPr="00D20578">
              <w:rPr>
                <w:rFonts w:cstheme="minorHAnsi"/>
                <w:color w:val="auto"/>
                <w:sz w:val="20"/>
                <w:szCs w:val="20"/>
                <w:lang w:eastAsia="cs-CZ"/>
              </w:rPr>
              <w:t> </w:t>
            </w:r>
          </w:p>
          <w:p w14:paraId="6FAD39CF" w14:textId="77777777" w:rsidR="000A3D03" w:rsidRPr="00D20578" w:rsidRDefault="000A3D03" w:rsidP="00C324C8">
            <w:pPr>
              <w:spacing w:after="0"/>
              <w:contextualSpacing/>
              <w:rPr>
                <w:rFonts w:cstheme="minorHAnsi"/>
                <w:color w:val="auto"/>
                <w:sz w:val="20"/>
                <w:szCs w:val="20"/>
                <w:lang w:eastAsia="cs-CZ"/>
              </w:rPr>
            </w:pPr>
            <w:r w:rsidRPr="00D20578">
              <w:rPr>
                <w:rFonts w:cstheme="minorHAnsi"/>
                <w:color w:val="auto"/>
                <w:sz w:val="20"/>
                <w:szCs w:val="20"/>
                <w:lang w:eastAsia="cs-CZ"/>
              </w:rPr>
              <w:t> </w:t>
            </w:r>
          </w:p>
        </w:tc>
        <w:tc>
          <w:tcPr>
            <w:tcW w:w="1199" w:type="dxa"/>
            <w:tcBorders>
              <w:top w:val="single" w:sz="6" w:space="0" w:color="auto"/>
              <w:left w:val="single" w:sz="6" w:space="0" w:color="auto"/>
              <w:bottom w:val="single" w:sz="6" w:space="0" w:color="auto"/>
              <w:right w:val="single" w:sz="6" w:space="0" w:color="auto"/>
            </w:tcBorders>
            <w:shd w:val="clear" w:color="auto" w:fill="auto"/>
            <w:hideMark/>
          </w:tcPr>
          <w:p w14:paraId="638FB0A9" w14:textId="764F15FF"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Fondy</w:t>
            </w:r>
            <w:r w:rsidR="0081264F">
              <w:rPr>
                <w:rFonts w:cstheme="minorHAnsi"/>
                <w:color w:val="auto"/>
                <w:sz w:val="20"/>
                <w:szCs w:val="20"/>
                <w:lang w:eastAsia="cs-CZ"/>
              </w:rPr>
              <w:t> </w:t>
            </w:r>
            <w:r w:rsidRPr="00191B50">
              <w:rPr>
                <w:rFonts w:cstheme="minorHAnsi"/>
                <w:color w:val="auto"/>
                <w:sz w:val="20"/>
                <w:szCs w:val="20"/>
                <w:lang w:eastAsia="cs-CZ"/>
              </w:rPr>
              <w:t>EU</w:t>
            </w:r>
            <w:r w:rsidR="008D1B9F">
              <w:rPr>
                <w:rFonts w:cstheme="minorHAnsi"/>
                <w:color w:val="auto"/>
                <w:sz w:val="20"/>
                <w:szCs w:val="20"/>
                <w:lang w:eastAsia="cs-CZ"/>
              </w:rPr>
              <w:t xml:space="preserve"> – OP JAK</w:t>
            </w:r>
            <w:r w:rsidRPr="00191B50">
              <w:rPr>
                <w:rFonts w:cstheme="minorHAnsi"/>
                <w:color w:val="auto"/>
                <w:sz w:val="20"/>
                <w:szCs w:val="20"/>
                <w:lang w:eastAsia="cs-CZ"/>
              </w:rPr>
              <w:t xml:space="preserve"> </w:t>
            </w:r>
          </w:p>
          <w:p w14:paraId="1A7923FB"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919" w:type="dxa"/>
            <w:tcBorders>
              <w:top w:val="single" w:sz="6" w:space="0" w:color="auto"/>
              <w:left w:val="single" w:sz="6" w:space="0" w:color="auto"/>
              <w:bottom w:val="single" w:sz="6" w:space="0" w:color="auto"/>
              <w:right w:val="single" w:sz="6" w:space="0" w:color="auto"/>
            </w:tcBorders>
            <w:shd w:val="clear" w:color="auto" w:fill="auto"/>
            <w:hideMark/>
          </w:tcPr>
          <w:p w14:paraId="34660CD5" w14:textId="77777777" w:rsidR="000A3D03" w:rsidRPr="00191B50" w:rsidRDefault="000A3D03" w:rsidP="00C324C8">
            <w:pPr>
              <w:spacing w:after="0"/>
              <w:contextualSpacing/>
              <w:rPr>
                <w:rFonts w:cstheme="minorHAnsi"/>
                <w:color w:val="auto"/>
                <w:sz w:val="20"/>
                <w:szCs w:val="20"/>
                <w:lang w:eastAsia="cs-CZ"/>
              </w:rPr>
            </w:pPr>
            <w:r w:rsidRPr="00191B50">
              <w:rPr>
                <w:rFonts w:cstheme="minorHAnsi"/>
                <w:color w:val="auto"/>
                <w:sz w:val="20"/>
                <w:szCs w:val="20"/>
                <w:lang w:eastAsia="cs-CZ"/>
              </w:rPr>
              <w:t>NPI ČR </w:t>
            </w:r>
          </w:p>
        </w:tc>
      </w:tr>
    </w:tbl>
    <w:p w14:paraId="0A7C4F3A" w14:textId="77777777" w:rsidR="00AE126F" w:rsidRDefault="00AE126F" w:rsidP="00AE126F">
      <w:pPr>
        <w:pStyle w:val="Nadpis1"/>
        <w:numPr>
          <w:ilvl w:val="0"/>
          <w:numId w:val="0"/>
        </w:numPr>
        <w:rPr>
          <w:color w:val="2F5496"/>
        </w:rPr>
        <w:sectPr w:rsidR="00AE126F" w:rsidSect="00AE126F">
          <w:headerReference w:type="first" r:id="rId44"/>
          <w:pgSz w:w="16838" w:h="11906" w:orient="landscape"/>
          <w:pgMar w:top="1417" w:right="1417" w:bottom="1417" w:left="851" w:header="708" w:footer="140" w:gutter="0"/>
          <w:cols w:space="708"/>
          <w:titlePg/>
          <w:docGrid w:linePitch="360"/>
        </w:sectPr>
      </w:pPr>
    </w:p>
    <w:p w14:paraId="4FE45D6B" w14:textId="53ADC9D4" w:rsidR="00424972" w:rsidRPr="00F336AF" w:rsidRDefault="00424972" w:rsidP="00AE126F">
      <w:pPr>
        <w:pStyle w:val="Nadpis1"/>
        <w:numPr>
          <w:ilvl w:val="0"/>
          <w:numId w:val="0"/>
        </w:numPr>
        <w:rPr>
          <w:color w:val="2F5496"/>
          <w:sz w:val="18"/>
          <w:szCs w:val="18"/>
        </w:rPr>
      </w:pPr>
      <w:bookmarkStart w:id="160" w:name="_Toc132722162"/>
      <w:bookmarkStart w:id="161" w:name="_Toc147160214"/>
      <w:r w:rsidRPr="00F336AF">
        <w:rPr>
          <w:color w:val="2F5496"/>
        </w:rPr>
        <w:lastRenderedPageBreak/>
        <w:t xml:space="preserve">C. </w:t>
      </w:r>
      <w:r w:rsidR="00D4558A">
        <w:rPr>
          <w:color w:val="2F5496"/>
        </w:rPr>
        <w:t>Všeobecné a odborné</w:t>
      </w:r>
      <w:r w:rsidR="00D4558A" w:rsidRPr="00F336AF">
        <w:rPr>
          <w:color w:val="2F5496"/>
        </w:rPr>
        <w:t xml:space="preserve"> </w:t>
      </w:r>
      <w:r w:rsidRPr="00F336AF">
        <w:rPr>
          <w:color w:val="2F5496"/>
        </w:rPr>
        <w:t>vzdělávání pro uplatn</w:t>
      </w:r>
      <w:r w:rsidRPr="00AE126F">
        <w:rPr>
          <w:color w:val="2F5496"/>
        </w:rPr>
        <w:t xml:space="preserve">ění </w:t>
      </w:r>
      <w:r w:rsidR="00AE126F" w:rsidRPr="00AE126F">
        <w:rPr>
          <w:color w:val="2F5496"/>
        </w:rPr>
        <w:t>v</w:t>
      </w:r>
      <w:r w:rsidR="00D4558A">
        <w:rPr>
          <w:color w:val="2F5496"/>
        </w:rPr>
        <w:t> dalším studiu</w:t>
      </w:r>
      <w:bookmarkEnd w:id="160"/>
      <w:r w:rsidR="00D4558A">
        <w:rPr>
          <w:color w:val="2F5496"/>
        </w:rPr>
        <w:t xml:space="preserve"> i</w:t>
      </w:r>
      <w:r w:rsidR="008C3D97">
        <w:rPr>
          <w:color w:val="2F5496"/>
        </w:rPr>
        <w:t> </w:t>
      </w:r>
      <w:r w:rsidR="00D4558A">
        <w:rPr>
          <w:color w:val="2F5496"/>
        </w:rPr>
        <w:t>v praxi</w:t>
      </w:r>
      <w:bookmarkEnd w:id="161"/>
      <w:r w:rsidR="00D4558A">
        <w:rPr>
          <w:color w:val="2F5496"/>
        </w:rPr>
        <w:t xml:space="preserve"> </w:t>
      </w:r>
    </w:p>
    <w:p w14:paraId="080F2F6B" w14:textId="654FE250" w:rsidR="00213C2E" w:rsidRDefault="00FC76BA" w:rsidP="5985786D">
      <w:pPr>
        <w:rPr>
          <w:rFonts w:eastAsia="Times New Roman"/>
          <w:lang w:eastAsia="cs-CZ"/>
          <w14:ligatures w14:val="none"/>
        </w:rPr>
      </w:pPr>
      <w:r>
        <w:rPr>
          <w:rFonts w:eastAsia="Times New Roman"/>
          <w:lang w:eastAsia="cs-CZ"/>
          <w14:ligatures w14:val="none"/>
        </w:rPr>
        <w:t xml:space="preserve">Střední všeobecné vzdělání rozvíjí všeobecné vědomosti, dovednosti a klíčové kompetence potřebné pro soukromý, občanský a pracovní život </w:t>
      </w:r>
      <w:r w:rsidR="00285BEC">
        <w:rPr>
          <w:rFonts w:eastAsia="Times New Roman"/>
          <w:lang w:eastAsia="cs-CZ"/>
          <w14:ligatures w14:val="none"/>
        </w:rPr>
        <w:t xml:space="preserve">mladých lidí </w:t>
      </w:r>
      <w:r>
        <w:rPr>
          <w:rFonts w:eastAsia="Times New Roman"/>
          <w:lang w:eastAsia="cs-CZ"/>
          <w14:ligatures w14:val="none"/>
        </w:rPr>
        <w:t xml:space="preserve">a pro </w:t>
      </w:r>
      <w:r w:rsidR="00285BEC">
        <w:rPr>
          <w:rFonts w:eastAsia="Times New Roman"/>
          <w:lang w:eastAsia="cs-CZ"/>
          <w14:ligatures w14:val="none"/>
        </w:rPr>
        <w:t>je</w:t>
      </w:r>
      <w:r w:rsidR="008756E7">
        <w:rPr>
          <w:rFonts w:eastAsia="Times New Roman"/>
          <w:lang w:eastAsia="cs-CZ"/>
          <w14:ligatures w14:val="none"/>
        </w:rPr>
        <w:t xml:space="preserve">jich </w:t>
      </w:r>
      <w:r>
        <w:rPr>
          <w:rFonts w:eastAsia="Times New Roman"/>
          <w:lang w:eastAsia="cs-CZ"/>
          <w14:ligatures w14:val="none"/>
        </w:rPr>
        <w:t>další vzdělávání. Odborné vzdělávání poskytuje mladým lidem vědomosti, dovednosti a kompetence potřebné především pro výkon povolání nebo skupiny povolání a pracovních činností, které jim umožňují kvalifikovaně se uplatnit na trhu práce a dále se rozvíjet v celoživotním vzdělávání včetně připravenosti na změny povolání.</w:t>
      </w:r>
    </w:p>
    <w:p w14:paraId="1F76C6FD" w14:textId="0D8A2737" w:rsidR="00424972" w:rsidRPr="00AE126F" w:rsidRDefault="00424972" w:rsidP="5985786D">
      <w:pPr>
        <w:rPr>
          <w:b/>
          <w:bCs/>
          <w:sz w:val="18"/>
          <w:szCs w:val="18"/>
          <w:lang w:eastAsia="cs-CZ"/>
        </w:rPr>
      </w:pPr>
      <w:r w:rsidRPr="5985786D">
        <w:rPr>
          <w:b/>
          <w:bCs/>
          <w:lang w:eastAsia="cs-CZ"/>
        </w:rPr>
        <w:t>Popis cíle </w:t>
      </w:r>
    </w:p>
    <w:p w14:paraId="2ABC8BE9" w14:textId="2A83E278" w:rsidR="00424972" w:rsidRPr="00424972" w:rsidRDefault="75E88890" w:rsidP="00A94088">
      <w:pPr>
        <w:rPr>
          <w:sz w:val="18"/>
          <w:szCs w:val="18"/>
          <w:lang w:eastAsia="cs-CZ"/>
        </w:rPr>
      </w:pPr>
      <w:r>
        <w:rPr>
          <w:rFonts w:eastAsia="Times New Roman"/>
          <w:lang w:eastAsia="cs-CZ"/>
          <w14:ligatures w14:val="none"/>
        </w:rPr>
        <w:t>Cílem priority je vytvoření optimální oborové skladby a revize rámcových vzdělávacích programů navazující na první implementační období Strategie 2030+. Obsahem je inovovaná oborová soustava středního vzdělávání založená na paritě podílu všeobecně vzdělávacích</w:t>
      </w:r>
      <w:r w:rsidR="69A2C65C">
        <w:rPr>
          <w:rFonts w:eastAsia="Times New Roman"/>
          <w:lang w:eastAsia="cs-CZ"/>
          <w14:ligatures w14:val="none"/>
        </w:rPr>
        <w:t xml:space="preserve"> oborů (gymnázia a lycea, tj.</w:t>
      </w:r>
      <w:r w:rsidR="00D75801">
        <w:rPr>
          <w:rFonts w:eastAsia="Times New Roman"/>
          <w:lang w:eastAsia="cs-CZ"/>
          <w14:ligatures w14:val="none"/>
        </w:rPr>
        <w:t> </w:t>
      </w:r>
      <w:r w:rsidR="29DAE763">
        <w:rPr>
          <w:rFonts w:eastAsia="Times New Roman"/>
          <w:lang w:eastAsia="cs-CZ"/>
          <w14:ligatures w14:val="none"/>
        </w:rPr>
        <w:t>včetně oborů všeobecného vzdělávání podporujících určitou profilaci)</w:t>
      </w:r>
      <w:r w:rsidR="08A82E77">
        <w:rPr>
          <w:rFonts w:eastAsia="Times New Roman"/>
          <w:lang w:eastAsia="cs-CZ"/>
          <w14:ligatures w14:val="none"/>
        </w:rPr>
        <w:t xml:space="preserve"> </w:t>
      </w:r>
      <w:r>
        <w:rPr>
          <w:rFonts w:eastAsia="Times New Roman"/>
          <w:lang w:eastAsia="cs-CZ"/>
          <w14:ligatures w14:val="none"/>
        </w:rPr>
        <w:t>a odborných oborů a na úsilí o</w:t>
      </w:r>
      <w:r w:rsidR="00D75801">
        <w:rPr>
          <w:rFonts w:eastAsia="Times New Roman"/>
          <w:lang w:eastAsia="cs-CZ"/>
          <w14:ligatures w14:val="none"/>
        </w:rPr>
        <w:t> </w:t>
      </w:r>
      <w:r>
        <w:rPr>
          <w:rFonts w:eastAsia="Times New Roman"/>
          <w:lang w:eastAsia="cs-CZ"/>
          <w14:ligatures w14:val="none"/>
        </w:rPr>
        <w:t xml:space="preserve">lepší provázanost obojího na systémy podporující další profesní profilaci včetně zejména Národní soustavy kvalifikací, inovace obsahu rámcových vzdělávacích programů v jednotlivých oborech vzdělání, usnadnění přístupu absolventů na trh práce, zlepšení kvality středoškolského vzdělávání a praktické přípravy včetně přijímacího řízení a ukončování studia a dořešení postavení vyšších odborných škol. </w:t>
      </w:r>
    </w:p>
    <w:p w14:paraId="088FF9D8" w14:textId="0D8F8527" w:rsidR="00424972" w:rsidRPr="00AE126F" w:rsidRDefault="00424972" w:rsidP="00A94088">
      <w:pPr>
        <w:rPr>
          <w:b/>
          <w:bCs/>
          <w:sz w:val="18"/>
          <w:szCs w:val="18"/>
          <w:lang w:eastAsia="cs-CZ"/>
        </w:rPr>
      </w:pPr>
      <w:r w:rsidRPr="00AE126F">
        <w:rPr>
          <w:b/>
          <w:bCs/>
          <w:lang w:eastAsia="cs-CZ"/>
        </w:rPr>
        <w:t>Zdůvodnění potřebnosti  </w:t>
      </w:r>
    </w:p>
    <w:p w14:paraId="16707DF5" w14:textId="0D841A97" w:rsidR="00424972" w:rsidRPr="00424972" w:rsidRDefault="00424972" w:rsidP="00A94088">
      <w:pPr>
        <w:rPr>
          <w:sz w:val="18"/>
          <w:szCs w:val="18"/>
          <w:lang w:eastAsia="cs-CZ"/>
        </w:rPr>
      </w:pPr>
      <w:r w:rsidRPr="21F3CF91">
        <w:rPr>
          <w:lang w:eastAsia="cs-CZ"/>
        </w:rPr>
        <w:t>Zásadním tématem k inovaci je struktura oborů vzdělání ve středních školách, která je v současné době uspořádána rámcově do oborů vzdělání, ale v reálném provedení se tříští do školních vzdělávacích programů se značnou mírou subjektivity jednotlivých škol. Současná oborová soustava je tak málo transparentní pro potřeby trhu práce i samotných žáků, kteří chtějí změnit v pr</w:t>
      </w:r>
      <w:r w:rsidR="2FED7918" w:rsidRPr="21F3CF91">
        <w:rPr>
          <w:lang w:eastAsia="cs-CZ"/>
        </w:rPr>
        <w:t>ů</w:t>
      </w:r>
      <w:r w:rsidRPr="21F3CF91">
        <w:rPr>
          <w:lang w:eastAsia="cs-CZ"/>
        </w:rPr>
        <w:t xml:space="preserve">běhu studia svoji vzdělávací dráhu. </w:t>
      </w:r>
      <w:r w:rsidR="002F7EBE" w:rsidRPr="21F3CF91">
        <w:rPr>
          <w:lang w:eastAsia="cs-CZ"/>
        </w:rPr>
        <w:t xml:space="preserve">MŠMT má také za cíl </w:t>
      </w:r>
      <w:r w:rsidRPr="21F3CF91">
        <w:rPr>
          <w:lang w:eastAsia="cs-CZ"/>
        </w:rPr>
        <w:t>zlepšit kvalitu středního i vyššího odborného vzdělávání podporou dalšího vzdělávání učitelů (zejména učitelů praktického vyučování), inovací přijímacího řízení a ukončování studia s využitím digitalizace těchto procesů, případně úpravou jejich parametrů.  </w:t>
      </w:r>
    </w:p>
    <w:p w14:paraId="749CD31A" w14:textId="75038C98" w:rsidR="00424972" w:rsidRPr="00424972" w:rsidRDefault="00424972" w:rsidP="00A94088">
      <w:pPr>
        <w:rPr>
          <w:sz w:val="18"/>
          <w:szCs w:val="18"/>
          <w:lang w:eastAsia="cs-CZ"/>
        </w:rPr>
      </w:pPr>
      <w:r w:rsidRPr="00424972">
        <w:rPr>
          <w:lang w:eastAsia="cs-CZ"/>
        </w:rPr>
        <w:t>Návrhy oborové struktury inovovaných rámcových vzdělávacích programů i úprav ve struktuře ukončování studia včetně změn ve stratifikaci středoškolských stupňů vzdělání je třeba učinit v souladu s požadavky</w:t>
      </w:r>
      <w:r w:rsidR="00727478">
        <w:rPr>
          <w:lang w:eastAsia="cs-CZ"/>
        </w:rPr>
        <w:t xml:space="preserve"> jak</w:t>
      </w:r>
      <w:r w:rsidRPr="00424972">
        <w:rPr>
          <w:lang w:eastAsia="cs-CZ"/>
        </w:rPr>
        <w:t xml:space="preserve"> zaměstnavatelů, </w:t>
      </w:r>
      <w:r w:rsidR="00727478">
        <w:rPr>
          <w:lang w:eastAsia="cs-CZ"/>
        </w:rPr>
        <w:t>tak</w:t>
      </w:r>
      <w:r w:rsidRPr="00424972">
        <w:rPr>
          <w:lang w:eastAsia="cs-CZ"/>
        </w:rPr>
        <w:t xml:space="preserve"> zřizovatelů středních a vyšších odborných škol. </w:t>
      </w:r>
    </w:p>
    <w:p w14:paraId="357D5612" w14:textId="062B25B7" w:rsidR="00424972" w:rsidRPr="00AE126F" w:rsidRDefault="00424972" w:rsidP="00A94088">
      <w:pPr>
        <w:rPr>
          <w:b/>
          <w:bCs/>
          <w:sz w:val="18"/>
          <w:szCs w:val="18"/>
          <w:lang w:eastAsia="cs-CZ"/>
        </w:rPr>
      </w:pPr>
      <w:r w:rsidRPr="00AE126F">
        <w:rPr>
          <w:b/>
          <w:bCs/>
          <w:lang w:eastAsia="cs-CZ"/>
        </w:rPr>
        <w:t>Vyhodnocení Dlouhodobého záměru 2019–2023</w:t>
      </w:r>
      <w:r w:rsidR="00AE126F">
        <w:rPr>
          <w:b/>
          <w:bCs/>
          <w:lang w:eastAsia="cs-CZ"/>
        </w:rPr>
        <w:t xml:space="preserve"> a </w:t>
      </w:r>
      <w:r w:rsidRPr="00AE126F">
        <w:rPr>
          <w:b/>
          <w:bCs/>
          <w:lang w:eastAsia="cs-CZ"/>
        </w:rPr>
        <w:t>prvního implementačního období Strategie 2030+ </w:t>
      </w:r>
    </w:p>
    <w:p w14:paraId="245BC3DD" w14:textId="2B32EF79" w:rsidR="00424972" w:rsidRPr="00424972" w:rsidRDefault="00424972" w:rsidP="00A94088">
      <w:pPr>
        <w:rPr>
          <w:sz w:val="18"/>
          <w:szCs w:val="18"/>
          <w:lang w:eastAsia="cs-CZ"/>
        </w:rPr>
      </w:pPr>
      <w:r w:rsidRPr="00424972">
        <w:rPr>
          <w:lang w:eastAsia="cs-CZ"/>
        </w:rPr>
        <w:t xml:space="preserve">K 1. 9. 2020 byly opatřením pana ministra vydány aktualizované rámcové </w:t>
      </w:r>
      <w:r w:rsidR="00727478">
        <w:rPr>
          <w:lang w:eastAsia="cs-CZ"/>
        </w:rPr>
        <w:t xml:space="preserve">vzdělávací </w:t>
      </w:r>
      <w:r w:rsidRPr="00424972">
        <w:rPr>
          <w:lang w:eastAsia="cs-CZ"/>
        </w:rPr>
        <w:t>programy středního odborného vzdělávání. Další činnosti na inovaci oborové soustavy jsou součástí karty klíčových opatření ke Strategii 2030+ se zaměřením na Inovaci oborové soustavy – v roce 2022 byly zahájeny činnosti na implementaci karty a v rámci jejího naplňování byly vytvořeny odborné platformy a společně s</w:t>
      </w:r>
      <w:r w:rsidR="008D1B9F">
        <w:rPr>
          <w:lang w:eastAsia="cs-CZ"/>
        </w:rPr>
        <w:t> </w:t>
      </w:r>
      <w:r w:rsidRPr="00424972">
        <w:rPr>
          <w:lang w:eastAsia="cs-CZ"/>
        </w:rPr>
        <w:t>předsedy odborných platforem byla zahájena diskuse nad úpravou oborové soustavy.  </w:t>
      </w:r>
    </w:p>
    <w:p w14:paraId="6F75A829" w14:textId="268DD566" w:rsidR="00424972" w:rsidRPr="00424972" w:rsidRDefault="00AF49EB" w:rsidP="00A94088">
      <w:pPr>
        <w:rPr>
          <w:sz w:val="18"/>
          <w:szCs w:val="18"/>
          <w:lang w:eastAsia="cs-CZ"/>
        </w:rPr>
      </w:pPr>
      <w:r>
        <w:rPr>
          <w:lang w:eastAsia="cs-CZ"/>
        </w:rPr>
        <w:t>K</w:t>
      </w:r>
      <w:r w:rsidR="00424972" w:rsidRPr="00424972">
        <w:rPr>
          <w:lang w:eastAsia="cs-CZ"/>
        </w:rPr>
        <w:t xml:space="preserve"> podpo</w:t>
      </w:r>
      <w:r>
        <w:rPr>
          <w:lang w:eastAsia="cs-CZ"/>
        </w:rPr>
        <w:t>ře</w:t>
      </w:r>
      <w:r w:rsidR="00424972" w:rsidRPr="00424972">
        <w:rPr>
          <w:lang w:eastAsia="cs-CZ"/>
        </w:rPr>
        <w:t xml:space="preserve"> zvýšení kvality odborného vzdělávání přispělo zpracování návrhu Standardu kvality a podmínek na pracovištích zaměstnavatelů, který byl zpracováván s</w:t>
      </w:r>
      <w:r w:rsidR="008D1B9F">
        <w:rPr>
          <w:lang w:eastAsia="cs-CZ"/>
        </w:rPr>
        <w:t> </w:t>
      </w:r>
      <w:r w:rsidR="00424972" w:rsidRPr="00424972">
        <w:rPr>
          <w:lang w:eastAsia="cs-CZ"/>
        </w:rPr>
        <w:t>využitím prvků EQAVET</w:t>
      </w:r>
      <w:r>
        <w:rPr>
          <w:lang w:eastAsia="cs-CZ"/>
        </w:rPr>
        <w:t>,</w:t>
      </w:r>
      <w:r w:rsidR="00424972" w:rsidRPr="00424972">
        <w:rPr>
          <w:lang w:eastAsia="cs-CZ"/>
        </w:rPr>
        <w:t xml:space="preserve"> a bylo připraveno šetření </w:t>
      </w:r>
      <w:r w:rsidR="00727478">
        <w:rPr>
          <w:lang w:eastAsia="cs-CZ"/>
        </w:rPr>
        <w:t>za účelem</w:t>
      </w:r>
      <w:r w:rsidR="00424972" w:rsidRPr="00424972">
        <w:rPr>
          <w:lang w:eastAsia="cs-CZ"/>
        </w:rPr>
        <w:t xml:space="preserve"> ověření vhodnosti vytvořených materiálů zaměřených na kvalitu zabezpečení realizace praktického vyučování. </w:t>
      </w:r>
    </w:p>
    <w:p w14:paraId="7D17B600" w14:textId="38D24CB9" w:rsidR="00424972" w:rsidRPr="00E14253" w:rsidRDefault="00424972" w:rsidP="00A94088">
      <w:pPr>
        <w:rPr>
          <w:b/>
          <w:bCs/>
          <w:sz w:val="18"/>
          <w:szCs w:val="18"/>
          <w:lang w:eastAsia="cs-CZ"/>
        </w:rPr>
      </w:pPr>
      <w:r w:rsidRPr="00E14253">
        <w:rPr>
          <w:b/>
          <w:bCs/>
          <w:lang w:eastAsia="cs-CZ"/>
        </w:rPr>
        <w:t>Soubor opatření a klíčových aktivit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0"/>
        <w:gridCol w:w="8205"/>
      </w:tblGrid>
      <w:tr w:rsidR="00424972" w:rsidRPr="00424972" w14:paraId="702EAE6D" w14:textId="77777777" w:rsidTr="444773A9">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11AE1D88" w14:textId="77777777" w:rsidR="00424972" w:rsidRPr="00424972" w:rsidRDefault="00424972" w:rsidP="00191B50">
            <w:pPr>
              <w:spacing w:after="0"/>
              <w:rPr>
                <w:sz w:val="24"/>
                <w:szCs w:val="24"/>
                <w:lang w:eastAsia="cs-CZ"/>
              </w:rPr>
            </w:pPr>
            <w:r w:rsidRPr="00424972">
              <w:rPr>
                <w:lang w:eastAsia="cs-CZ"/>
              </w:rPr>
              <w:t>C.1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5FAFA3E0" w14:textId="77777777" w:rsidR="00424972" w:rsidRPr="00424972" w:rsidRDefault="00424972" w:rsidP="00191B50">
            <w:pPr>
              <w:spacing w:after="0"/>
              <w:rPr>
                <w:sz w:val="24"/>
                <w:szCs w:val="24"/>
                <w:lang w:eastAsia="cs-CZ"/>
              </w:rPr>
            </w:pPr>
            <w:r w:rsidRPr="00424972">
              <w:rPr>
                <w:lang w:eastAsia="cs-CZ"/>
              </w:rPr>
              <w:t>Nová struktura oborové soustavy středního vzdělávání  </w:t>
            </w:r>
          </w:p>
        </w:tc>
      </w:tr>
      <w:tr w:rsidR="00424972" w:rsidRPr="00424972" w14:paraId="56C04F98" w14:textId="77777777" w:rsidTr="444773A9">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49E67492" w14:textId="77777777" w:rsidR="00424972" w:rsidRPr="00424972" w:rsidRDefault="00424972" w:rsidP="00191B50">
            <w:pPr>
              <w:spacing w:after="0"/>
              <w:rPr>
                <w:sz w:val="24"/>
                <w:szCs w:val="24"/>
                <w:lang w:eastAsia="cs-CZ"/>
              </w:rPr>
            </w:pPr>
            <w:r w:rsidRPr="00424972">
              <w:rPr>
                <w:lang w:eastAsia="cs-CZ"/>
              </w:rPr>
              <w:t>C.2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2912F150" w14:textId="5B26C0BE" w:rsidR="00424972" w:rsidRPr="00424972" w:rsidRDefault="00424972" w:rsidP="444773A9">
            <w:pPr>
              <w:spacing w:after="0"/>
              <w:rPr>
                <w:lang w:eastAsia="cs-CZ"/>
              </w:rPr>
            </w:pPr>
            <w:r w:rsidRPr="444773A9">
              <w:rPr>
                <w:lang w:eastAsia="cs-CZ"/>
              </w:rPr>
              <w:t xml:space="preserve">Inovovaný obsah RVP </w:t>
            </w:r>
            <w:r w:rsidR="1139B64F" w:rsidRPr="444773A9">
              <w:rPr>
                <w:lang w:eastAsia="cs-CZ"/>
              </w:rPr>
              <w:t>odpovídající rychle se měnícím potřebám</w:t>
            </w:r>
          </w:p>
        </w:tc>
      </w:tr>
      <w:tr w:rsidR="00424972" w:rsidRPr="00424972" w14:paraId="0397C02B" w14:textId="77777777" w:rsidTr="444773A9">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2ABA69A4" w14:textId="77777777" w:rsidR="00424972" w:rsidRPr="00424972" w:rsidRDefault="00424972" w:rsidP="00191B50">
            <w:pPr>
              <w:spacing w:after="0"/>
              <w:rPr>
                <w:sz w:val="24"/>
                <w:szCs w:val="24"/>
                <w:lang w:eastAsia="cs-CZ"/>
              </w:rPr>
            </w:pPr>
            <w:r w:rsidRPr="00424972">
              <w:rPr>
                <w:lang w:eastAsia="cs-CZ"/>
              </w:rPr>
              <w:t>C.3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4C736FE0" w14:textId="77777777" w:rsidR="00424972" w:rsidRPr="00424972" w:rsidRDefault="00424972" w:rsidP="00191B50">
            <w:pPr>
              <w:spacing w:after="0"/>
              <w:rPr>
                <w:sz w:val="24"/>
                <w:szCs w:val="24"/>
                <w:lang w:eastAsia="cs-CZ"/>
              </w:rPr>
            </w:pPr>
            <w:r w:rsidRPr="00424972">
              <w:rPr>
                <w:lang w:eastAsia="cs-CZ"/>
              </w:rPr>
              <w:t>Podpora kvality vzdělávání ve středních školách </w:t>
            </w:r>
          </w:p>
        </w:tc>
      </w:tr>
      <w:tr w:rsidR="00424972" w:rsidRPr="00424972" w14:paraId="25D41006" w14:textId="77777777" w:rsidTr="444773A9">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6FB3D24A" w14:textId="77777777" w:rsidR="00424972" w:rsidRPr="00424972" w:rsidRDefault="00424972" w:rsidP="00191B50">
            <w:pPr>
              <w:spacing w:after="0"/>
              <w:rPr>
                <w:sz w:val="24"/>
                <w:szCs w:val="24"/>
                <w:lang w:eastAsia="cs-CZ"/>
              </w:rPr>
            </w:pPr>
            <w:r w:rsidRPr="00424972">
              <w:rPr>
                <w:lang w:eastAsia="cs-CZ"/>
              </w:rPr>
              <w:lastRenderedPageBreak/>
              <w:t>C.4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60974237" w14:textId="77777777" w:rsidR="00424972" w:rsidRPr="00424972" w:rsidRDefault="00424972" w:rsidP="00191B50">
            <w:pPr>
              <w:spacing w:after="0"/>
              <w:rPr>
                <w:sz w:val="24"/>
                <w:szCs w:val="24"/>
                <w:lang w:eastAsia="cs-CZ"/>
              </w:rPr>
            </w:pPr>
            <w:r w:rsidRPr="00424972">
              <w:rPr>
                <w:lang w:eastAsia="cs-CZ"/>
              </w:rPr>
              <w:t>Postavení VOŠ a modernizace absolutoria </w:t>
            </w:r>
          </w:p>
        </w:tc>
      </w:tr>
      <w:tr w:rsidR="00424972" w:rsidRPr="00424972" w14:paraId="7A2C1FD5" w14:textId="77777777" w:rsidTr="444773A9">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53777A10" w14:textId="77777777" w:rsidR="00424972" w:rsidRPr="00424972" w:rsidRDefault="00424972" w:rsidP="00191B50">
            <w:pPr>
              <w:spacing w:after="0"/>
              <w:rPr>
                <w:sz w:val="24"/>
                <w:szCs w:val="24"/>
                <w:lang w:eastAsia="cs-CZ"/>
              </w:rPr>
            </w:pPr>
            <w:r w:rsidRPr="00424972">
              <w:rPr>
                <w:lang w:eastAsia="cs-CZ"/>
              </w:rPr>
              <w:t>C.5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2992A762" w14:textId="77777777" w:rsidR="00424972" w:rsidRPr="00424972" w:rsidRDefault="00424972" w:rsidP="00191B50">
            <w:pPr>
              <w:spacing w:after="0"/>
              <w:rPr>
                <w:sz w:val="24"/>
                <w:szCs w:val="24"/>
                <w:lang w:eastAsia="cs-CZ"/>
              </w:rPr>
            </w:pPr>
            <w:r w:rsidRPr="00424972">
              <w:rPr>
                <w:lang w:eastAsia="cs-CZ"/>
              </w:rPr>
              <w:t>Zlepšování nástrojů pro vstup absolventů na trh práce  </w:t>
            </w:r>
          </w:p>
        </w:tc>
      </w:tr>
    </w:tbl>
    <w:p w14:paraId="09CE284A" w14:textId="76D6212E" w:rsidR="00424972" w:rsidRDefault="00424972" w:rsidP="00A94088">
      <w:pPr>
        <w:rPr>
          <w:lang w:eastAsia="cs-CZ"/>
        </w:rPr>
      </w:pPr>
      <w:r w:rsidRPr="00424972">
        <w:rPr>
          <w:lang w:eastAsia="cs-CZ"/>
        </w:rPr>
        <w:t> </w:t>
      </w:r>
    </w:p>
    <w:p w14:paraId="44EC66BD" w14:textId="77777777" w:rsidR="00424972" w:rsidRPr="00E14253" w:rsidRDefault="00424972" w:rsidP="00A94088">
      <w:pPr>
        <w:rPr>
          <w:b/>
          <w:bCs/>
          <w:sz w:val="18"/>
          <w:szCs w:val="18"/>
          <w:lang w:eastAsia="cs-CZ"/>
        </w:rPr>
      </w:pPr>
      <w:r w:rsidRPr="00E14253">
        <w:rPr>
          <w:b/>
          <w:bCs/>
          <w:lang w:eastAsia="cs-CZ"/>
        </w:rPr>
        <w:t>Opatření C.1</w:t>
      </w:r>
      <w:r>
        <w:tab/>
      </w:r>
      <w:r w:rsidRPr="00E14253">
        <w:rPr>
          <w:b/>
          <w:bCs/>
          <w:lang w:eastAsia="cs-CZ"/>
        </w:rPr>
        <w:t>Nová struktura oborové soustavy středního vzdělávání  </w:t>
      </w:r>
    </w:p>
    <w:p w14:paraId="3C2E41EB" w14:textId="1F777B54" w:rsidR="00424972" w:rsidRPr="00424972" w:rsidRDefault="64015201" w:rsidP="00A94088">
      <w:pPr>
        <w:rPr>
          <w:sz w:val="18"/>
          <w:szCs w:val="18"/>
          <w:lang w:eastAsia="cs-CZ"/>
        </w:rPr>
      </w:pPr>
      <w:r w:rsidRPr="43F2404A">
        <w:rPr>
          <w:rFonts w:ascii="Calibri" w:eastAsia="Calibri" w:hAnsi="Calibri" w:cs="Calibri"/>
          <w:color w:val="000000" w:themeColor="text1"/>
        </w:rPr>
        <w:t xml:space="preserve"> V rámci opatření bude zavedena funkční, prostupná a trhu práce odpovídající oborová soustava (navazující na první implementační období Strategie 2030+). V následném období bude prostřednictvím školského rejstříku přenesena do jednotlivých škol. Změny v RVP nových oborů vzdělání a jejich implementace do ŠVP budou vyžadovat centrální metodickou podporu</w:t>
      </w:r>
      <w:r w:rsidR="00424972" w:rsidRPr="43F2404A">
        <w:rPr>
          <w:lang w:eastAsia="cs-CZ"/>
        </w:rPr>
        <w:t>.</w:t>
      </w:r>
      <w:r w:rsidR="00424972" w:rsidRPr="00E14253">
        <w:rPr>
          <w:lang w:eastAsia="cs-CZ"/>
        </w:rPr>
        <w:t xml:space="preserve"> Nově koncipované obory vzdělání budou využívat </w:t>
      </w:r>
      <w:r w:rsidR="147920D1" w:rsidRPr="7088561F">
        <w:rPr>
          <w:lang w:eastAsia="cs-CZ"/>
        </w:rPr>
        <w:t>v profilové</w:t>
      </w:r>
      <w:r w:rsidR="00424972" w:rsidRPr="00E14253">
        <w:rPr>
          <w:lang w:eastAsia="cs-CZ"/>
        </w:rPr>
        <w:t xml:space="preserve"> složce vzdělávání obsah propojitelných profesních </w:t>
      </w:r>
      <w:r w:rsidR="00424972" w:rsidRPr="00D20578">
        <w:rPr>
          <w:lang w:eastAsia="cs-CZ"/>
        </w:rPr>
        <w:t>kvalifikací.</w:t>
      </w:r>
      <w:r w:rsidR="00424972" w:rsidRPr="00424972">
        <w:rPr>
          <w:lang w:eastAsia="cs-CZ"/>
        </w:rPr>
        <w:t> </w:t>
      </w:r>
    </w:p>
    <w:p w14:paraId="55A3A55E" w14:textId="77777777" w:rsidR="00424972" w:rsidRPr="00424972" w:rsidRDefault="00424972" w:rsidP="00A94088">
      <w:pPr>
        <w:rPr>
          <w:sz w:val="18"/>
          <w:szCs w:val="18"/>
          <w:lang w:eastAsia="cs-CZ"/>
        </w:rPr>
      </w:pPr>
      <w:r w:rsidRPr="00424972">
        <w:rPr>
          <w:lang w:eastAsia="cs-CZ"/>
        </w:rPr>
        <w:t>Implementace inovované oborové soustavy bude odpovídat regionálním potřebám trhu práce a regionální odvětvové struktuře, důležité bude také zajistit, aby nedocházelo ke zvyšování mezikrajových rozdílů. </w:t>
      </w:r>
    </w:p>
    <w:p w14:paraId="64AB4C51" w14:textId="7D49406B" w:rsidR="2F96119A" w:rsidRDefault="2F96119A">
      <w:pPr>
        <w:rPr>
          <w:rFonts w:ascii="Calibri" w:eastAsia="Calibri" w:hAnsi="Calibri" w:cs="Calibri"/>
          <w:color w:val="000000" w:themeColor="text1"/>
        </w:rPr>
      </w:pPr>
      <w:r w:rsidRPr="43F2404A">
        <w:rPr>
          <w:rFonts w:ascii="Calibri" w:eastAsia="Calibri" w:hAnsi="Calibri" w:cs="Calibri"/>
          <w:color w:val="000000" w:themeColor="text1"/>
        </w:rPr>
        <w:t>V</w:t>
      </w:r>
      <w:r w:rsidR="008756E7">
        <w:rPr>
          <w:rFonts w:ascii="Calibri" w:eastAsia="Calibri" w:hAnsi="Calibri" w:cs="Calibri"/>
          <w:color w:val="000000" w:themeColor="text1"/>
        </w:rPr>
        <w:t>e</w:t>
      </w:r>
      <w:r w:rsidRPr="43F2404A">
        <w:rPr>
          <w:rFonts w:ascii="Calibri" w:eastAsia="Calibri" w:hAnsi="Calibri" w:cs="Calibri"/>
          <w:color w:val="000000" w:themeColor="text1"/>
        </w:rPr>
        <w:t xml:space="preserve"> stále se proměňujícím ekonomickém prostředí bude v nové oborové soustavě a obsahu vzdělávání inovovaných oborů vzdělání kladen větší důraz na obecnější a šířeji využitelné dovednosti (např. čtenářská gramotnost, matematická gramotnost, digitální gramotnost, korektní práce s informacemi, komunikační dovednosti apod.), které jsou spojovány primárně se všeobecným vzděláním a které mimo jiné významně usnadňují adaptaci na nové požadavky trhu práce, a to v oborech vzdělání odborného zaměření.</w:t>
      </w:r>
    </w:p>
    <w:p w14:paraId="020BEE8E" w14:textId="76408134" w:rsidR="00424972" w:rsidRPr="00424972" w:rsidRDefault="00424972" w:rsidP="00A94088">
      <w:pPr>
        <w:rPr>
          <w:sz w:val="18"/>
          <w:szCs w:val="18"/>
          <w:lang w:eastAsia="cs-CZ"/>
        </w:rPr>
      </w:pPr>
      <w:r w:rsidRPr="00424972">
        <w:rPr>
          <w:lang w:eastAsia="cs-CZ"/>
        </w:rPr>
        <w:t>Současně bude potřeba reagovat na akutní nedostatek pracovníků zejména v</w:t>
      </w:r>
      <w:r w:rsidR="008D1B9F">
        <w:rPr>
          <w:lang w:eastAsia="cs-CZ"/>
        </w:rPr>
        <w:t> </w:t>
      </w:r>
      <w:r w:rsidRPr="00424972">
        <w:rPr>
          <w:lang w:eastAsia="cs-CZ"/>
        </w:rPr>
        <w:t>ICT a kybernetické bezpečnosti s</w:t>
      </w:r>
      <w:r w:rsidR="008D1B9F">
        <w:rPr>
          <w:lang w:eastAsia="cs-CZ"/>
        </w:rPr>
        <w:t> </w:t>
      </w:r>
      <w:r w:rsidRPr="00424972">
        <w:rPr>
          <w:lang w:eastAsia="cs-CZ"/>
        </w:rPr>
        <w:t xml:space="preserve">důrazem na aktivnější motivaci žen/dívek pro vstup do oborů vzdělání technického zaměření (viz cíl EU zajistit 20 mil. </w:t>
      </w:r>
      <w:r w:rsidR="00AF49EB">
        <w:rPr>
          <w:lang w:eastAsia="cs-CZ"/>
        </w:rPr>
        <w:t>o</w:t>
      </w:r>
      <w:r w:rsidRPr="00424972">
        <w:rPr>
          <w:lang w:eastAsia="cs-CZ"/>
        </w:rPr>
        <w:t>dborníků na ICT). </w:t>
      </w:r>
    </w:p>
    <w:p w14:paraId="605C08D1" w14:textId="0EAE5C3C" w:rsidR="00424972" w:rsidRPr="00E14253" w:rsidRDefault="00424972" w:rsidP="7088561F">
      <w:pPr>
        <w:rPr>
          <w:b/>
          <w:bCs/>
          <w:sz w:val="18"/>
          <w:szCs w:val="18"/>
          <w:lang w:eastAsia="cs-CZ"/>
        </w:rPr>
      </w:pPr>
      <w:r w:rsidRPr="00E14253">
        <w:rPr>
          <w:b/>
          <w:bCs/>
          <w:lang w:eastAsia="cs-CZ"/>
        </w:rPr>
        <w:t>Klíčová aktivita C.1.1</w:t>
      </w:r>
      <w:r>
        <w:tab/>
      </w:r>
      <w:r w:rsidR="391A06BE" w:rsidRPr="7088561F">
        <w:rPr>
          <w:b/>
          <w:bCs/>
          <w:lang w:eastAsia="cs-CZ"/>
        </w:rPr>
        <w:t>Optimalizace počtu oborů vzdělání středních škol </w:t>
      </w:r>
    </w:p>
    <w:p w14:paraId="4430757D" w14:textId="36361A54" w:rsidR="00424972" w:rsidRPr="00E14253" w:rsidRDefault="391A06BE" w:rsidP="7088561F">
      <w:pPr>
        <w:rPr>
          <w:lang w:eastAsia="cs-CZ"/>
        </w:rPr>
      </w:pPr>
      <w:r w:rsidRPr="7088561F">
        <w:rPr>
          <w:lang w:eastAsia="cs-CZ"/>
        </w:rPr>
        <w:t xml:space="preserve">V rámci klíčové aktivity bude zhodnoceno, zda jsou potřeby trhu práce (resp. dosahované kvalifikace) </w:t>
      </w:r>
      <w:r w:rsidRPr="7088561F">
        <w:rPr>
          <w:b/>
          <w:bCs/>
          <w:lang w:eastAsia="cs-CZ"/>
        </w:rPr>
        <w:t>dostatečně pokryty současným počtem a pojetím oborů vzdělání</w:t>
      </w:r>
      <w:r w:rsidRPr="7088561F">
        <w:rPr>
          <w:lang w:eastAsia="cs-CZ"/>
        </w:rPr>
        <w:t>, zda existuje provázanost mezi profily absolventů jednotlivých oborů vzdělání a odpovídajícími činnostmi (kompetencemi), které bude absolvent oboru vzdělání v budoucnu vykonávat. </w:t>
      </w:r>
    </w:p>
    <w:p w14:paraId="7D1FB521" w14:textId="670C96CA" w:rsidR="00424972" w:rsidRPr="00E14253" w:rsidRDefault="391A06BE" w:rsidP="7088561F">
      <w:pPr>
        <w:rPr>
          <w:sz w:val="18"/>
          <w:szCs w:val="18"/>
          <w:lang w:eastAsia="cs-CZ"/>
        </w:rPr>
      </w:pPr>
      <w:r w:rsidRPr="7088561F">
        <w:rPr>
          <w:lang w:eastAsia="cs-CZ"/>
        </w:rPr>
        <w:t xml:space="preserve">Současně se posoudí, která povolání/činnosti v praxi mají mít adekvátní odraz v obsahu </w:t>
      </w:r>
      <w:r w:rsidRPr="7088561F">
        <w:rPr>
          <w:b/>
          <w:bCs/>
          <w:lang w:eastAsia="cs-CZ"/>
        </w:rPr>
        <w:t>vzdělávání v rámci souvisejících oborů vzdělání</w:t>
      </w:r>
      <w:r w:rsidRPr="7088561F">
        <w:rPr>
          <w:lang w:eastAsia="cs-CZ"/>
        </w:rPr>
        <w:t xml:space="preserve"> a která povolání/pracovní činnosti jsou pokryta v rámci systému NSK příslušnými </w:t>
      </w:r>
      <w:r w:rsidRPr="7088561F">
        <w:rPr>
          <w:b/>
          <w:bCs/>
          <w:lang w:eastAsia="cs-CZ"/>
        </w:rPr>
        <w:t>profesními kvalifikacemi</w:t>
      </w:r>
      <w:r w:rsidRPr="7088561F">
        <w:rPr>
          <w:lang w:eastAsia="cs-CZ"/>
        </w:rPr>
        <w:t xml:space="preserve"> podle zákona č. 179/2006 Sb., o ověřování a uznávání výsledků dalšího vzdělávání a o změně některých zákonů (zákon o uznávání výsledků dalšího vzdělávání). Současně se připraví srozumitelný přehled studijní nabídky pro uchazeče, žáky, rodiče a</w:t>
      </w:r>
      <w:r w:rsidR="006D23A1">
        <w:rPr>
          <w:lang w:eastAsia="cs-CZ"/>
        </w:rPr>
        <w:t> </w:t>
      </w:r>
      <w:r w:rsidRPr="7088561F">
        <w:rPr>
          <w:lang w:eastAsia="cs-CZ"/>
        </w:rPr>
        <w:t>širokou veřejnost.</w:t>
      </w: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980"/>
        <w:gridCol w:w="3538"/>
        <w:gridCol w:w="3538"/>
      </w:tblGrid>
      <w:tr w:rsidR="7088561F" w14:paraId="53BB27AB" w14:textId="77777777" w:rsidTr="444773A9">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Pr>
          <w:p w14:paraId="49EEF809" w14:textId="77777777" w:rsidR="7088561F" w:rsidRDefault="7088561F" w:rsidP="7088561F">
            <w:pPr>
              <w:spacing w:after="0"/>
              <w:rPr>
                <w:sz w:val="24"/>
                <w:szCs w:val="24"/>
                <w:lang w:eastAsia="cs-CZ"/>
              </w:rPr>
            </w:pPr>
            <w:r w:rsidRPr="7088561F">
              <w:rPr>
                <w:lang w:eastAsia="cs-CZ"/>
              </w:rPr>
              <w:t>Období realizace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A546C5A" w14:textId="77777777" w:rsidR="7088561F" w:rsidRDefault="7088561F" w:rsidP="7088561F">
            <w:pPr>
              <w:spacing w:after="0"/>
              <w:rPr>
                <w:sz w:val="24"/>
                <w:szCs w:val="24"/>
                <w:lang w:eastAsia="cs-CZ"/>
              </w:rPr>
            </w:pPr>
            <w:r w:rsidRPr="7088561F">
              <w:rPr>
                <w:lang w:eastAsia="cs-CZ"/>
              </w:rPr>
              <w:t>Od: Q4/2023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406C6BC" w14:textId="51392D93" w:rsidR="7088561F" w:rsidRDefault="7088561F" w:rsidP="7088561F">
            <w:pPr>
              <w:spacing w:after="0"/>
              <w:rPr>
                <w:lang w:eastAsia="cs-CZ"/>
              </w:rPr>
            </w:pPr>
            <w:r w:rsidRPr="7088561F">
              <w:rPr>
                <w:lang w:eastAsia="cs-CZ"/>
              </w:rPr>
              <w:t>Do: Q4/2024</w:t>
            </w:r>
          </w:p>
        </w:tc>
      </w:tr>
      <w:tr w:rsidR="7088561F" w14:paraId="4E0DBB82" w14:textId="77777777" w:rsidTr="444773A9">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Pr>
          <w:p w14:paraId="4B986137" w14:textId="77777777" w:rsidR="7088561F" w:rsidRDefault="7088561F" w:rsidP="7088561F">
            <w:pPr>
              <w:spacing w:after="0"/>
              <w:rPr>
                <w:sz w:val="24"/>
                <w:szCs w:val="24"/>
                <w:lang w:eastAsia="cs-CZ"/>
              </w:rPr>
            </w:pPr>
            <w:r w:rsidRPr="7088561F">
              <w:rPr>
                <w:lang w:eastAsia="cs-CZ"/>
              </w:rPr>
              <w:t>Kritéria  </w:t>
            </w:r>
          </w:p>
        </w:tc>
        <w:tc>
          <w:tcPr>
            <w:tcW w:w="70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5E88242" w14:textId="36ADE2E7" w:rsidR="7088561F" w:rsidRDefault="7088561F">
            <w:pPr>
              <w:pStyle w:val="Odstavecseseznamem"/>
              <w:numPr>
                <w:ilvl w:val="0"/>
                <w:numId w:val="90"/>
              </w:numPr>
              <w:spacing w:after="0"/>
              <w:rPr>
                <w:sz w:val="24"/>
                <w:szCs w:val="24"/>
                <w:lang w:eastAsia="cs-CZ"/>
              </w:rPr>
            </w:pPr>
            <w:r w:rsidRPr="7088561F">
              <w:rPr>
                <w:lang w:eastAsia="cs-CZ"/>
              </w:rPr>
              <w:t>Analýza souladu trhu práce se vzdělávací nabídkou </w:t>
            </w:r>
          </w:p>
          <w:p w14:paraId="2675D46F" w14:textId="2227ABD8" w:rsidR="7088561F" w:rsidRDefault="7088561F">
            <w:pPr>
              <w:pStyle w:val="Odstavecseseznamem"/>
              <w:numPr>
                <w:ilvl w:val="0"/>
                <w:numId w:val="90"/>
              </w:numPr>
              <w:spacing w:after="0"/>
              <w:rPr>
                <w:sz w:val="24"/>
                <w:szCs w:val="24"/>
                <w:lang w:eastAsia="cs-CZ"/>
              </w:rPr>
            </w:pPr>
            <w:r w:rsidRPr="7088561F">
              <w:rPr>
                <w:lang w:eastAsia="cs-CZ"/>
              </w:rPr>
              <w:t>Návrh novely školského zákona  </w:t>
            </w:r>
          </w:p>
          <w:p w14:paraId="7BAC4648" w14:textId="04966776" w:rsidR="7088561F" w:rsidRDefault="7088561F">
            <w:pPr>
              <w:pStyle w:val="Odstavecseseznamem"/>
              <w:numPr>
                <w:ilvl w:val="0"/>
                <w:numId w:val="90"/>
              </w:numPr>
              <w:spacing w:after="0"/>
              <w:rPr>
                <w:sz w:val="24"/>
                <w:szCs w:val="24"/>
                <w:lang w:eastAsia="cs-CZ"/>
              </w:rPr>
            </w:pPr>
            <w:r w:rsidRPr="7088561F">
              <w:rPr>
                <w:lang w:eastAsia="cs-CZ"/>
              </w:rPr>
              <w:t xml:space="preserve">Návrh </w:t>
            </w:r>
            <w:r w:rsidR="00790935">
              <w:rPr>
                <w:lang w:eastAsia="cs-CZ"/>
              </w:rPr>
              <w:t>n</w:t>
            </w:r>
            <w:r w:rsidRPr="7088561F">
              <w:rPr>
                <w:lang w:eastAsia="cs-CZ"/>
              </w:rPr>
              <w:t>ařízení vlády o soustavě oborů vzdělání</w:t>
            </w:r>
          </w:p>
          <w:p w14:paraId="19860746" w14:textId="5A84F368" w:rsidR="7088561F" w:rsidRDefault="1FD18A55">
            <w:pPr>
              <w:pStyle w:val="Odstavecseseznamem"/>
              <w:numPr>
                <w:ilvl w:val="0"/>
                <w:numId w:val="90"/>
              </w:numPr>
              <w:spacing w:after="0"/>
              <w:rPr>
                <w:lang w:eastAsia="cs-CZ"/>
              </w:rPr>
            </w:pPr>
            <w:r w:rsidRPr="444773A9">
              <w:rPr>
                <w:lang w:eastAsia="cs-CZ"/>
              </w:rPr>
              <w:t>Přehledná studijní nabídka pro uchazeče, žáky, rodiče a širokou veřejnost.</w:t>
            </w:r>
          </w:p>
        </w:tc>
      </w:tr>
    </w:tbl>
    <w:p w14:paraId="2CB7DAB0" w14:textId="3DA9E89C" w:rsidR="006D23A1" w:rsidRDefault="391A06BE" w:rsidP="00A94088">
      <w:pPr>
        <w:rPr>
          <w:lang w:eastAsia="cs-CZ"/>
        </w:rPr>
      </w:pPr>
      <w:r w:rsidRPr="7088561F">
        <w:rPr>
          <w:lang w:eastAsia="cs-CZ"/>
        </w:rPr>
        <w:t> </w:t>
      </w:r>
    </w:p>
    <w:p w14:paraId="134955BB" w14:textId="3B545118" w:rsidR="00424972" w:rsidRPr="00E14253" w:rsidRDefault="2C950860" w:rsidP="00D75801">
      <w:pPr>
        <w:keepNext/>
        <w:rPr>
          <w:b/>
          <w:bCs/>
          <w:sz w:val="18"/>
          <w:szCs w:val="18"/>
          <w:lang w:eastAsia="cs-CZ"/>
        </w:rPr>
      </w:pPr>
      <w:r w:rsidRPr="006D23A1">
        <w:rPr>
          <w:b/>
          <w:bCs/>
          <w:lang w:eastAsia="cs-CZ"/>
        </w:rPr>
        <w:t xml:space="preserve">Klíčová aktivita C.1.2 </w:t>
      </w:r>
      <w:r w:rsidR="00424972" w:rsidRPr="006D23A1">
        <w:rPr>
          <w:b/>
          <w:bCs/>
          <w:lang w:eastAsia="cs-CZ"/>
        </w:rPr>
        <w:t xml:space="preserve">Zavedení </w:t>
      </w:r>
      <w:r w:rsidR="0EFE0835" w:rsidRPr="006D23A1">
        <w:rPr>
          <w:b/>
          <w:bCs/>
          <w:lang w:eastAsia="cs-CZ"/>
        </w:rPr>
        <w:t>pravidel pro tvorbu</w:t>
      </w:r>
      <w:r w:rsidR="006D23A1">
        <w:rPr>
          <w:b/>
          <w:bCs/>
          <w:lang w:eastAsia="cs-CZ"/>
        </w:rPr>
        <w:t xml:space="preserve"> </w:t>
      </w:r>
      <w:r w:rsidR="00424972" w:rsidRPr="006D23A1">
        <w:rPr>
          <w:b/>
          <w:bCs/>
          <w:lang w:eastAsia="cs-CZ"/>
        </w:rPr>
        <w:t xml:space="preserve">zaměření </w:t>
      </w:r>
      <w:r w:rsidR="147920D1" w:rsidRPr="006D23A1">
        <w:rPr>
          <w:b/>
          <w:bCs/>
          <w:lang w:eastAsia="cs-CZ"/>
        </w:rPr>
        <w:t>obor</w:t>
      </w:r>
      <w:r w:rsidR="4153F44A" w:rsidRPr="006D23A1">
        <w:rPr>
          <w:b/>
          <w:bCs/>
          <w:lang w:eastAsia="cs-CZ"/>
        </w:rPr>
        <w:t>ů</w:t>
      </w:r>
      <w:r w:rsidR="00424972" w:rsidRPr="006D23A1">
        <w:rPr>
          <w:b/>
          <w:bCs/>
          <w:lang w:eastAsia="cs-CZ"/>
        </w:rPr>
        <w:t xml:space="preserve"> vzdělání</w:t>
      </w:r>
      <w:r w:rsidR="006D23A1">
        <w:rPr>
          <w:b/>
          <w:bCs/>
          <w:lang w:eastAsia="cs-CZ"/>
        </w:rPr>
        <w:t xml:space="preserve"> </w:t>
      </w:r>
      <w:r w:rsidR="00424972" w:rsidRPr="006D23A1">
        <w:rPr>
          <w:b/>
          <w:bCs/>
          <w:lang w:eastAsia="cs-CZ"/>
        </w:rPr>
        <w:t xml:space="preserve">do oborové </w:t>
      </w:r>
      <w:r w:rsidR="147920D1" w:rsidRPr="006D23A1">
        <w:rPr>
          <w:b/>
          <w:bCs/>
          <w:lang w:eastAsia="cs-CZ"/>
        </w:rPr>
        <w:t>soustavy </w:t>
      </w:r>
      <w:r w:rsidR="00424972" w:rsidRPr="00E14253">
        <w:rPr>
          <w:b/>
          <w:bCs/>
          <w:lang w:eastAsia="cs-CZ"/>
        </w:rPr>
        <w:t> </w:t>
      </w:r>
    </w:p>
    <w:p w14:paraId="7F6A9B28" w14:textId="77777777" w:rsidR="00424972" w:rsidRPr="00424972" w:rsidRDefault="00424972" w:rsidP="00A94088">
      <w:pPr>
        <w:rPr>
          <w:sz w:val="18"/>
          <w:szCs w:val="18"/>
          <w:lang w:eastAsia="cs-CZ"/>
        </w:rPr>
      </w:pPr>
      <w:r w:rsidRPr="00424972">
        <w:rPr>
          <w:lang w:eastAsia="cs-CZ"/>
        </w:rPr>
        <w:t>Současná praxe ve středním vzdělávání je poznamenaná druhotným štěpením obsahu vzdělávání v řadě oborů vzdělání na úrovni středních škol s nesystémovým označením tzv. zaměření ve školních vzdělávacích programech.  </w:t>
      </w:r>
    </w:p>
    <w:p w14:paraId="249E7139" w14:textId="11AD12A1" w:rsidR="00424972" w:rsidRPr="00424972" w:rsidRDefault="00424972" w:rsidP="00A94088">
      <w:pPr>
        <w:rPr>
          <w:sz w:val="18"/>
          <w:szCs w:val="18"/>
          <w:lang w:eastAsia="cs-CZ"/>
        </w:rPr>
      </w:pPr>
      <w:r w:rsidRPr="00424972">
        <w:rPr>
          <w:lang w:eastAsia="cs-CZ"/>
        </w:rPr>
        <w:lastRenderedPageBreak/>
        <w:t>Dosavadní konstrukce oborové soustavy založená na společném základu oboru vzdělání pro více povolání bez vymezení pravidel pro tzv. zaměření a sklon některých středních škol k přílišné profilaci vyvolává potřebu zavést do oborové soustavy jemnější (ale transparentní) třídění jednotlivých oborů vzdělání podle zaměření popsaných v rámcových vzdělávacích programech, která umožní pružněji reagovat na kompetence absolventů požadované trhem práce.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24972" w:rsidRPr="00424972" w14:paraId="6E10CDEA" w14:textId="77777777" w:rsidTr="00424972">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6D6A69AD" w14:textId="77777777" w:rsidR="00424972" w:rsidRPr="00424972" w:rsidRDefault="00424972" w:rsidP="00191B50">
            <w:pPr>
              <w:spacing w:after="0"/>
              <w:rPr>
                <w:sz w:val="24"/>
                <w:szCs w:val="24"/>
                <w:lang w:eastAsia="cs-CZ"/>
              </w:rPr>
            </w:pPr>
            <w:r w:rsidRPr="00424972">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2665071D" w14:textId="77777777" w:rsidR="00424972" w:rsidRPr="00424972" w:rsidRDefault="00424972" w:rsidP="00191B50">
            <w:pPr>
              <w:spacing w:after="0"/>
              <w:rPr>
                <w:sz w:val="24"/>
                <w:szCs w:val="24"/>
                <w:lang w:eastAsia="cs-CZ"/>
              </w:rPr>
            </w:pPr>
            <w:r w:rsidRPr="00424972">
              <w:rPr>
                <w:lang w:eastAsia="cs-CZ"/>
              </w:rPr>
              <w:t>Od: Q4/2023</w:t>
            </w:r>
            <w:r w:rsidRPr="00424972">
              <w:rPr>
                <w:lang w:eastAsia="cs-CZ"/>
              </w:rPr>
              <w:tab/>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0CCEA15B" w14:textId="77777777" w:rsidR="00424972" w:rsidRPr="00424972" w:rsidRDefault="00424972" w:rsidP="00191B50">
            <w:pPr>
              <w:spacing w:after="0"/>
              <w:rPr>
                <w:sz w:val="24"/>
                <w:szCs w:val="24"/>
                <w:lang w:eastAsia="cs-CZ"/>
              </w:rPr>
            </w:pPr>
            <w:r w:rsidRPr="00424972">
              <w:rPr>
                <w:lang w:eastAsia="cs-CZ"/>
              </w:rPr>
              <w:t>Do: Q4/2024 </w:t>
            </w:r>
          </w:p>
        </w:tc>
      </w:tr>
      <w:tr w:rsidR="00424972" w:rsidRPr="00424972" w14:paraId="7056C5F0" w14:textId="77777777" w:rsidTr="00424972">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15B86A25" w14:textId="77777777" w:rsidR="00424972" w:rsidRPr="00424972" w:rsidRDefault="00424972" w:rsidP="00191B50">
            <w:pPr>
              <w:spacing w:after="0"/>
              <w:rPr>
                <w:sz w:val="24"/>
                <w:szCs w:val="24"/>
                <w:lang w:eastAsia="cs-CZ"/>
              </w:rPr>
            </w:pPr>
            <w:r w:rsidRPr="00424972">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5ECCC2B7" w14:textId="1890F0E0" w:rsidR="00424972" w:rsidRPr="0081264F" w:rsidRDefault="00424972" w:rsidP="00D023A4">
            <w:pPr>
              <w:pStyle w:val="Odstavecseseznamem"/>
              <w:numPr>
                <w:ilvl w:val="0"/>
                <w:numId w:val="100"/>
              </w:numPr>
              <w:spacing w:after="0"/>
              <w:rPr>
                <w:sz w:val="24"/>
                <w:szCs w:val="24"/>
                <w:lang w:eastAsia="cs-CZ"/>
              </w:rPr>
            </w:pPr>
            <w:r w:rsidRPr="00424972">
              <w:rPr>
                <w:lang w:eastAsia="cs-CZ"/>
              </w:rPr>
              <w:t xml:space="preserve">Návrh novely </w:t>
            </w:r>
            <w:r w:rsidR="00790935">
              <w:rPr>
                <w:lang w:eastAsia="cs-CZ"/>
              </w:rPr>
              <w:t>n</w:t>
            </w:r>
            <w:r w:rsidRPr="00424972">
              <w:rPr>
                <w:lang w:eastAsia="cs-CZ"/>
              </w:rPr>
              <w:t>ařízení vlády o soustavě oborů vzdělání (s převodníkem oborů vzdělání) </w:t>
            </w:r>
          </w:p>
        </w:tc>
      </w:tr>
    </w:tbl>
    <w:p w14:paraId="4BF471C3" w14:textId="14A17EB2" w:rsidR="00424972" w:rsidRDefault="00424972" w:rsidP="00A94088">
      <w:pPr>
        <w:rPr>
          <w:lang w:eastAsia="cs-CZ"/>
        </w:rPr>
      </w:pPr>
      <w:r w:rsidRPr="00424972">
        <w:rPr>
          <w:lang w:eastAsia="cs-CZ"/>
        </w:rPr>
        <w:t> </w:t>
      </w:r>
    </w:p>
    <w:p w14:paraId="26266EB6" w14:textId="597F6153" w:rsidR="00424972" w:rsidRPr="00E14253" w:rsidRDefault="00424972" w:rsidP="00A94088">
      <w:pPr>
        <w:rPr>
          <w:b/>
          <w:bCs/>
          <w:sz w:val="18"/>
          <w:szCs w:val="18"/>
          <w:lang w:eastAsia="cs-CZ"/>
        </w:rPr>
      </w:pPr>
      <w:r w:rsidRPr="444773A9">
        <w:rPr>
          <w:b/>
          <w:bCs/>
          <w:lang w:eastAsia="cs-CZ"/>
        </w:rPr>
        <w:t>Opatření C.2</w:t>
      </w:r>
      <w:r>
        <w:tab/>
      </w:r>
      <w:bookmarkStart w:id="162" w:name="_Hlk129006888"/>
      <w:r w:rsidR="4F10FEE1" w:rsidRPr="444773A9">
        <w:rPr>
          <w:b/>
          <w:bCs/>
          <w:lang w:eastAsia="cs-CZ"/>
        </w:rPr>
        <w:t>I</w:t>
      </w:r>
      <w:r w:rsidRPr="444773A9">
        <w:rPr>
          <w:b/>
          <w:bCs/>
          <w:lang w:eastAsia="cs-CZ"/>
        </w:rPr>
        <w:t>novovaný obsah RVP</w:t>
      </w:r>
      <w:r w:rsidR="07D37FD1" w:rsidRPr="444773A9">
        <w:rPr>
          <w:b/>
          <w:bCs/>
          <w:lang w:eastAsia="cs-CZ"/>
        </w:rPr>
        <w:t xml:space="preserve"> odpovídající rychle se měnícím potřebám</w:t>
      </w:r>
      <w:bookmarkEnd w:id="162"/>
    </w:p>
    <w:p w14:paraId="04ADAB37" w14:textId="5FBB6EBD" w:rsidR="00424972" w:rsidRDefault="25411EEE" w:rsidP="444773A9">
      <w:pPr>
        <w:rPr>
          <w:lang w:eastAsia="cs-CZ"/>
        </w:rPr>
      </w:pPr>
      <w:r w:rsidRPr="444773A9">
        <w:rPr>
          <w:lang w:eastAsia="cs-CZ"/>
        </w:rPr>
        <w:t>V rámci realizace opatření dojde k posílení všeobecně vzdělávací složky a základních gramotností napříč obory vzdělání s odborným zaměřením, důležité je věnovat pozornost oborům vzdělání bez maturitní zkoušky ve vztahu k jejich širší uplatnitelnosti a zlepšení potenciálu pro další vzdělávání, rekvalifikace, občanský a soukromý život.</w:t>
      </w:r>
    </w:p>
    <w:p w14:paraId="2B71F1D8" w14:textId="34943010" w:rsidR="00424972" w:rsidRDefault="25411EEE" w:rsidP="444773A9">
      <w:pPr>
        <w:rPr>
          <w:lang w:eastAsia="cs-CZ"/>
        </w:rPr>
      </w:pPr>
      <w:r w:rsidRPr="21F3CF91">
        <w:rPr>
          <w:lang w:eastAsia="cs-CZ"/>
        </w:rPr>
        <w:t xml:space="preserve">Dále </w:t>
      </w:r>
      <w:r w:rsidR="00424972" w:rsidRPr="21F3CF91">
        <w:rPr>
          <w:lang w:eastAsia="cs-CZ"/>
        </w:rPr>
        <w:t>dojde k</w:t>
      </w:r>
      <w:r w:rsidR="008D1B9F" w:rsidRPr="21F3CF91">
        <w:rPr>
          <w:lang w:eastAsia="cs-CZ"/>
        </w:rPr>
        <w:t> </w:t>
      </w:r>
      <w:r w:rsidR="00424972" w:rsidRPr="21F3CF91">
        <w:rPr>
          <w:lang w:eastAsia="cs-CZ"/>
        </w:rPr>
        <w:t xml:space="preserve">vymezení společných odborných základů, které zajistí žákům širokou základnu odborných kompetencí, a tak jim umožní dále se specializovat ve svém odborném zaměření podle možností konkrétní školy, potřeb regionálního trhu práce a svých zájmů. Tento přístup ke koncepci odborné složky vzdělávání umožní žákům dobrou přípravu pro navazující vzdělávání v terciární sféře, event. </w:t>
      </w:r>
      <w:r w:rsidR="54817EDC" w:rsidRPr="21F3CF91">
        <w:rPr>
          <w:lang w:eastAsia="cs-CZ"/>
        </w:rPr>
        <w:t>p</w:t>
      </w:r>
      <w:r w:rsidR="00424972" w:rsidRPr="21F3CF91">
        <w:rPr>
          <w:lang w:eastAsia="cs-CZ"/>
        </w:rPr>
        <w:t>ro rekvalifikace a firemní vzdělávání.  </w:t>
      </w:r>
    </w:p>
    <w:p w14:paraId="45ACA81F" w14:textId="0834BD05" w:rsidR="008B260B" w:rsidRDefault="00424972" w:rsidP="00A94088">
      <w:pPr>
        <w:rPr>
          <w:lang w:eastAsia="cs-CZ"/>
        </w:rPr>
      </w:pPr>
      <w:r w:rsidRPr="00424972">
        <w:rPr>
          <w:lang w:eastAsia="cs-CZ"/>
        </w:rPr>
        <w:t xml:space="preserve">Ve všeobecně </w:t>
      </w:r>
      <w:r w:rsidRPr="3B1DA804">
        <w:rPr>
          <w:lang w:eastAsia="cs-CZ"/>
        </w:rPr>
        <w:t>zaměřených oborech</w:t>
      </w:r>
      <w:r w:rsidRPr="00424972">
        <w:rPr>
          <w:lang w:eastAsia="cs-CZ"/>
        </w:rPr>
        <w:t xml:space="preserve"> vzdělání (gymnázia a lycea) budou posouzeny obsahy jejich RVP </w:t>
      </w:r>
      <w:r w:rsidRPr="3B1DA804">
        <w:rPr>
          <w:lang w:eastAsia="cs-CZ"/>
        </w:rPr>
        <w:t>z hlediska</w:t>
      </w:r>
      <w:r w:rsidRPr="00424972">
        <w:rPr>
          <w:lang w:eastAsia="cs-CZ"/>
        </w:rPr>
        <w:t xml:space="preserve"> vzájemného propojení</w:t>
      </w:r>
      <w:r w:rsidR="660CE765" w:rsidRPr="3B1DA804">
        <w:rPr>
          <w:lang w:eastAsia="cs-CZ"/>
        </w:rPr>
        <w:t>.</w:t>
      </w:r>
      <w:r w:rsidRPr="00424972">
        <w:rPr>
          <w:lang w:eastAsia="cs-CZ"/>
        </w:rPr>
        <w:t xml:space="preserve"> </w:t>
      </w:r>
      <w:r w:rsidR="5AEEFEA2" w:rsidRPr="3B1DA804">
        <w:rPr>
          <w:lang w:eastAsia="cs-CZ"/>
        </w:rPr>
        <w:t xml:space="preserve">V případě lyceí bude posouzena možnost jejich rozvoje s využitím vzdělávacího obsahu příbuzného s obory vzdělání s odborným zaměřením. </w:t>
      </w:r>
      <w:r w:rsidRPr="00424972">
        <w:rPr>
          <w:lang w:eastAsia="cs-CZ"/>
        </w:rPr>
        <w:t xml:space="preserve">Vzhledem </w:t>
      </w:r>
      <w:r w:rsidRPr="3B1DA804">
        <w:rPr>
          <w:lang w:eastAsia="cs-CZ"/>
        </w:rPr>
        <w:t>k plánovanému</w:t>
      </w:r>
      <w:r w:rsidRPr="00424972">
        <w:rPr>
          <w:lang w:eastAsia="cs-CZ"/>
        </w:rPr>
        <w:t xml:space="preserve"> pyramidovému uspořádání obsahů učiva </w:t>
      </w:r>
      <w:r w:rsidRPr="3B1DA804">
        <w:rPr>
          <w:lang w:eastAsia="cs-CZ"/>
        </w:rPr>
        <w:t>v nových</w:t>
      </w:r>
      <w:r w:rsidRPr="00424972">
        <w:rPr>
          <w:lang w:eastAsia="cs-CZ"/>
        </w:rPr>
        <w:t xml:space="preserve"> oborech vzdělání (viz KA C.2.</w:t>
      </w:r>
      <w:r w:rsidR="00CB7BDA">
        <w:rPr>
          <w:lang w:eastAsia="cs-CZ"/>
        </w:rPr>
        <w:t>2</w:t>
      </w:r>
      <w:r w:rsidRPr="00424972">
        <w:rPr>
          <w:lang w:eastAsia="cs-CZ"/>
        </w:rPr>
        <w:t xml:space="preserve">) bude zváženo, zda </w:t>
      </w:r>
      <w:r w:rsidR="1C91F6C8" w:rsidRPr="3B1DA804">
        <w:rPr>
          <w:lang w:eastAsia="cs-CZ"/>
        </w:rPr>
        <w:t>širší základ všeobecného a obecně odborného učiva oborů vzdělání s odborným zaměřením neumožní spojení některých těchto oborů vzdělání s obory</w:t>
      </w:r>
      <w:r w:rsidRPr="00424972">
        <w:rPr>
          <w:lang w:eastAsia="cs-CZ"/>
        </w:rPr>
        <w:t xml:space="preserve"> lyceálního charakteru.</w:t>
      </w:r>
    </w:p>
    <w:p w14:paraId="36D54BF0" w14:textId="77777777" w:rsidR="00424972" w:rsidRPr="00424972" w:rsidRDefault="00424972" w:rsidP="00A94088">
      <w:pPr>
        <w:rPr>
          <w:sz w:val="18"/>
          <w:szCs w:val="18"/>
          <w:lang w:eastAsia="cs-CZ"/>
        </w:rPr>
      </w:pPr>
      <w:r w:rsidRPr="00424972">
        <w:rPr>
          <w:lang w:eastAsia="cs-CZ"/>
        </w:rPr>
        <w:t>V případě nižšího stupně osmiletých a šestiletých gymnázií (víceletá gymnázia) je třeba kromě nového konstruktu přípravy RVP pro středoškolské obory vzdělání dořešit vztah k revidovanému RVP ZV.  </w:t>
      </w:r>
    </w:p>
    <w:p w14:paraId="2FCF0FA7" w14:textId="295E448D" w:rsidR="00424972" w:rsidRPr="00424972" w:rsidRDefault="00424972" w:rsidP="00A94088">
      <w:pPr>
        <w:rPr>
          <w:sz w:val="18"/>
          <w:szCs w:val="18"/>
          <w:lang w:eastAsia="cs-CZ"/>
        </w:rPr>
      </w:pPr>
      <w:r w:rsidRPr="00424972">
        <w:rPr>
          <w:lang w:eastAsia="cs-CZ"/>
        </w:rPr>
        <w:t xml:space="preserve">MŠMT provede analýzu postavení víceletých gymnázií ve vzdělávacím systému, zejména </w:t>
      </w:r>
      <w:r w:rsidRPr="3B1DA804">
        <w:rPr>
          <w:lang w:eastAsia="cs-CZ"/>
        </w:rPr>
        <w:t>z hlediska</w:t>
      </w:r>
      <w:r w:rsidRPr="00424972">
        <w:rPr>
          <w:lang w:eastAsia="cs-CZ"/>
        </w:rPr>
        <w:t xml:space="preserve"> obsahu vzdělávání v</w:t>
      </w:r>
      <w:r w:rsidR="008D1B9F">
        <w:rPr>
          <w:lang w:eastAsia="cs-CZ"/>
        </w:rPr>
        <w:t> </w:t>
      </w:r>
      <w:r w:rsidRPr="00424972">
        <w:rPr>
          <w:lang w:eastAsia="cs-CZ"/>
        </w:rPr>
        <w:t xml:space="preserve">porovnání </w:t>
      </w:r>
      <w:r w:rsidRPr="3B1DA804">
        <w:rPr>
          <w:lang w:eastAsia="cs-CZ"/>
        </w:rPr>
        <w:t>s revizemi RVP</w:t>
      </w:r>
      <w:r w:rsidRPr="00424972">
        <w:rPr>
          <w:lang w:eastAsia="cs-CZ"/>
        </w:rPr>
        <w:t xml:space="preserve"> ZV </w:t>
      </w:r>
      <w:r w:rsidRPr="3B1DA804">
        <w:rPr>
          <w:lang w:eastAsia="cs-CZ"/>
        </w:rPr>
        <w:t>na 2.</w:t>
      </w:r>
      <w:r w:rsidRPr="00424972">
        <w:rPr>
          <w:lang w:eastAsia="cs-CZ"/>
        </w:rPr>
        <w:t xml:space="preserve"> stupni základního vzdělávání</w:t>
      </w:r>
      <w:r w:rsidR="11BF19A3" w:rsidRPr="3B1DA804">
        <w:rPr>
          <w:lang w:eastAsia="cs-CZ"/>
        </w:rPr>
        <w:t>, ale také s ohledem na případné zavedení povinné školní docházky do středního vzděláv</w:t>
      </w:r>
      <w:r w:rsidR="770EC190" w:rsidRPr="3B1DA804">
        <w:rPr>
          <w:lang w:eastAsia="cs-CZ"/>
        </w:rPr>
        <w:t>á</w:t>
      </w:r>
      <w:r w:rsidR="11BF19A3" w:rsidRPr="3B1DA804">
        <w:rPr>
          <w:lang w:eastAsia="cs-CZ"/>
        </w:rPr>
        <w:t>ní</w:t>
      </w:r>
      <w:r w:rsidRPr="3B1DA804">
        <w:rPr>
          <w:lang w:eastAsia="cs-CZ"/>
        </w:rPr>
        <w:t>.  </w:t>
      </w:r>
    </w:p>
    <w:p w14:paraId="35984EDD" w14:textId="5721FECA" w:rsidR="00424972" w:rsidRPr="00424972" w:rsidRDefault="00424972" w:rsidP="00A94088">
      <w:pPr>
        <w:rPr>
          <w:sz w:val="18"/>
          <w:szCs w:val="18"/>
          <w:lang w:eastAsia="cs-CZ"/>
        </w:rPr>
      </w:pPr>
      <w:r w:rsidRPr="00424972">
        <w:rPr>
          <w:lang w:eastAsia="cs-CZ"/>
        </w:rPr>
        <w:t xml:space="preserve">S ohledem na postavení víceletých gymnázií ve vzdělávacím systému je účelné zachovat u nižšího stupně víceletých gymnázií jeho propojení s RVP ZV, avšak je také třeba respektovat kvalitativní odlišnost </w:t>
      </w:r>
      <w:r w:rsidRPr="00FD4A75">
        <w:rPr>
          <w:lang w:eastAsia="cs-CZ"/>
        </w:rPr>
        <w:t xml:space="preserve">gymnaziálního vzdělávání, která by měla přesáhnout rozsah </w:t>
      </w:r>
      <w:r w:rsidR="00FD4A75" w:rsidRPr="00FD4A75">
        <w:rPr>
          <w:lang w:eastAsia="cs-CZ"/>
        </w:rPr>
        <w:t xml:space="preserve">plánovaných závazných výstupů </w:t>
      </w:r>
      <w:r w:rsidRPr="00FD4A75">
        <w:rPr>
          <w:lang w:eastAsia="cs-CZ"/>
        </w:rPr>
        <w:t>v RVP ZV. Ve školních vzdělávací</w:t>
      </w:r>
      <w:r w:rsidR="00347EE1">
        <w:rPr>
          <w:lang w:eastAsia="cs-CZ"/>
        </w:rPr>
        <w:t>ch</w:t>
      </w:r>
      <w:r w:rsidRPr="00FD4A75">
        <w:rPr>
          <w:lang w:eastAsia="cs-CZ"/>
        </w:rPr>
        <w:t xml:space="preserve"> programech nižšího stupně víceletých gymnázií by mělo být ve značné míře uplatněno tzv. rozšiřující učivo</w:t>
      </w:r>
      <w:r w:rsidR="00FD4A75" w:rsidRPr="00FD4A75">
        <w:rPr>
          <w:lang w:eastAsia="cs-CZ"/>
        </w:rPr>
        <w:t>.</w:t>
      </w:r>
    </w:p>
    <w:p w14:paraId="2F163BEB" w14:textId="77777777" w:rsidR="00424972" w:rsidRPr="00424972" w:rsidRDefault="00424972" w:rsidP="00A94088">
      <w:pPr>
        <w:rPr>
          <w:sz w:val="18"/>
          <w:szCs w:val="18"/>
          <w:lang w:eastAsia="cs-CZ"/>
        </w:rPr>
      </w:pPr>
      <w:r w:rsidRPr="00424972">
        <w:rPr>
          <w:lang w:eastAsia="cs-CZ"/>
        </w:rPr>
        <w:t>V případě vyššího stupně víceletých gymnázií bude z hlediska srovnatelnosti výstupů nadále využíváno RVP pro čtyřletá gymnázia.  </w:t>
      </w:r>
    </w:p>
    <w:p w14:paraId="030572BA" w14:textId="2078AC5E" w:rsidR="00424972" w:rsidRPr="001C7616" w:rsidRDefault="00424972" w:rsidP="00A94088">
      <w:r w:rsidRPr="00424972">
        <w:rPr>
          <w:lang w:eastAsia="cs-CZ"/>
        </w:rPr>
        <w:t>Opatření naplňuje Strategii 2030+ a navazuje na implementační kartu Inovace oborové</w:t>
      </w:r>
      <w:r w:rsidR="00347EE1">
        <w:rPr>
          <w:rStyle w:val="normaltextrun"/>
        </w:rPr>
        <w:br/>
      </w:r>
      <w:r w:rsidRPr="00424972">
        <w:rPr>
          <w:lang w:eastAsia="cs-CZ"/>
        </w:rPr>
        <w:t>soustavy – klíčovou aktivitu 1.2. Flexibilní uspořádání školních vzdělávacích programů a výuky. </w:t>
      </w:r>
    </w:p>
    <w:p w14:paraId="1F274564" w14:textId="455483E4" w:rsidR="00424972" w:rsidRPr="00E14253" w:rsidRDefault="00424972" w:rsidP="444773A9">
      <w:pPr>
        <w:rPr>
          <w:b/>
          <w:bCs/>
          <w:lang w:eastAsia="cs-CZ"/>
        </w:rPr>
      </w:pPr>
      <w:r w:rsidRPr="0A340C80">
        <w:rPr>
          <w:b/>
          <w:bCs/>
          <w:lang w:eastAsia="cs-CZ"/>
        </w:rPr>
        <w:t>Klíčová aktivita C.2.1</w:t>
      </w:r>
      <w:r>
        <w:tab/>
      </w:r>
      <w:r w:rsidR="33BC1D0F" w:rsidRPr="0A340C80">
        <w:rPr>
          <w:b/>
          <w:bCs/>
          <w:lang w:eastAsia="cs-CZ"/>
        </w:rPr>
        <w:t>Posílení všeobecné</w:t>
      </w:r>
      <w:r w:rsidR="5E80A1A1" w:rsidRPr="0A340C80">
        <w:rPr>
          <w:b/>
          <w:bCs/>
          <w:lang w:eastAsia="cs-CZ"/>
        </w:rPr>
        <w:t>ho základu</w:t>
      </w:r>
      <w:r w:rsidR="4674C0D3" w:rsidRPr="0A340C80">
        <w:rPr>
          <w:b/>
          <w:bCs/>
          <w:lang w:eastAsia="cs-CZ"/>
        </w:rPr>
        <w:t>, klíčových kompetencí</w:t>
      </w:r>
      <w:r w:rsidR="5E80A1A1" w:rsidRPr="0A340C80">
        <w:rPr>
          <w:b/>
          <w:bCs/>
          <w:lang w:eastAsia="cs-CZ"/>
        </w:rPr>
        <w:t xml:space="preserve"> a základních gramotností</w:t>
      </w:r>
      <w:r w:rsidR="1C781C0F" w:rsidRPr="0A340C80">
        <w:rPr>
          <w:b/>
          <w:bCs/>
          <w:lang w:eastAsia="cs-CZ"/>
        </w:rPr>
        <w:t>, prodloužení povinné školní docházky</w:t>
      </w:r>
    </w:p>
    <w:p w14:paraId="24FFDB78" w14:textId="05BC3D95" w:rsidR="00424972" w:rsidRPr="006D23A1" w:rsidRDefault="7CEDF273" w:rsidP="00A94088">
      <w:r w:rsidRPr="006D23A1">
        <w:rPr>
          <w:rFonts w:ascii="Calibri" w:eastAsia="Calibri" w:hAnsi="Calibri" w:cs="Calibri"/>
        </w:rPr>
        <w:t>Určitý podíl všeobecného vzdělávání je tradiční složkou středního odborného vzdělávání v ČR, která v</w:t>
      </w:r>
      <w:r w:rsidR="006D23A1">
        <w:rPr>
          <w:rFonts w:ascii="Calibri" w:eastAsia="Calibri" w:hAnsi="Calibri" w:cs="Calibri"/>
        </w:rPr>
        <w:t> </w:t>
      </w:r>
      <w:r w:rsidRPr="006D23A1">
        <w:rPr>
          <w:rFonts w:ascii="Calibri" w:eastAsia="Calibri" w:hAnsi="Calibri" w:cs="Calibri"/>
        </w:rPr>
        <w:t xml:space="preserve">současné době nabývá na významu v souvislosti s připraveností absolventů uplatnit se v rychle </w:t>
      </w:r>
      <w:r w:rsidRPr="006D23A1">
        <w:rPr>
          <w:rFonts w:ascii="Calibri" w:eastAsia="Calibri" w:hAnsi="Calibri" w:cs="Calibri"/>
        </w:rPr>
        <w:lastRenderedPageBreak/>
        <w:t>se</w:t>
      </w:r>
      <w:r w:rsidR="006D23A1">
        <w:rPr>
          <w:rFonts w:ascii="Calibri" w:eastAsia="Calibri" w:hAnsi="Calibri" w:cs="Calibri"/>
        </w:rPr>
        <w:t> </w:t>
      </w:r>
      <w:r w:rsidRPr="006D23A1">
        <w:rPr>
          <w:rFonts w:ascii="Calibri" w:eastAsia="Calibri" w:hAnsi="Calibri" w:cs="Calibri"/>
        </w:rPr>
        <w:t>měnícím prostředí. Nemůže být ovšem chápána samoúčelně, ale jako integrální součást každého oboru vzdělání, která podporuje kariérový rozvoj a odborné zaměření absolventa.</w:t>
      </w:r>
    </w:p>
    <w:p w14:paraId="3A2031B9" w14:textId="7D2A9DD1" w:rsidR="00424972" w:rsidRPr="006D23A1" w:rsidRDefault="00CB7BDA" w:rsidP="444773A9">
      <w:pPr>
        <w:rPr>
          <w:rFonts w:ascii="Calibri" w:eastAsia="Calibri" w:hAnsi="Calibri" w:cs="Calibri"/>
        </w:rPr>
      </w:pPr>
      <w:r>
        <w:rPr>
          <w:rFonts w:ascii="Calibri" w:eastAsia="Calibri" w:hAnsi="Calibri" w:cs="Calibri"/>
          <w:b/>
          <w:bCs/>
        </w:rPr>
        <w:t>S</w:t>
      </w:r>
      <w:r w:rsidR="7CEDF273" w:rsidRPr="006D23A1">
        <w:rPr>
          <w:rFonts w:ascii="Calibri" w:eastAsia="Calibri" w:hAnsi="Calibri" w:cs="Calibri"/>
          <w:b/>
          <w:bCs/>
        </w:rPr>
        <w:t xml:space="preserve">myslem je především podpořit rozvoj kompetencí potřebných pro </w:t>
      </w:r>
      <w:r w:rsidR="173C19D5" w:rsidRPr="006D23A1">
        <w:rPr>
          <w:rFonts w:ascii="Calibri" w:eastAsia="Calibri" w:hAnsi="Calibri" w:cs="Calibri"/>
          <w:b/>
          <w:bCs/>
        </w:rPr>
        <w:t xml:space="preserve">další studium, </w:t>
      </w:r>
      <w:r w:rsidR="7CEDF273" w:rsidRPr="006D23A1">
        <w:rPr>
          <w:rFonts w:ascii="Calibri" w:eastAsia="Calibri" w:hAnsi="Calibri" w:cs="Calibri"/>
          <w:b/>
          <w:bCs/>
        </w:rPr>
        <w:t>celoživotní učení</w:t>
      </w:r>
      <w:r w:rsidR="480A4FBC" w:rsidRPr="006D23A1">
        <w:rPr>
          <w:rFonts w:ascii="Calibri" w:eastAsia="Calibri" w:hAnsi="Calibri" w:cs="Calibri"/>
          <w:b/>
          <w:bCs/>
        </w:rPr>
        <w:t xml:space="preserve">, </w:t>
      </w:r>
      <w:r>
        <w:rPr>
          <w:rFonts w:ascii="Calibri" w:eastAsia="Calibri" w:hAnsi="Calibri" w:cs="Calibri"/>
          <w:b/>
          <w:bCs/>
        </w:rPr>
        <w:t xml:space="preserve">lepší </w:t>
      </w:r>
      <w:r w:rsidR="4750976D" w:rsidRPr="006D23A1">
        <w:rPr>
          <w:rFonts w:ascii="Calibri" w:eastAsia="Calibri" w:hAnsi="Calibri" w:cs="Calibri"/>
          <w:b/>
          <w:bCs/>
        </w:rPr>
        <w:t xml:space="preserve">uplatnění </w:t>
      </w:r>
      <w:r w:rsidR="480A4FBC" w:rsidRPr="006D23A1">
        <w:rPr>
          <w:rFonts w:ascii="Calibri" w:eastAsia="Calibri" w:hAnsi="Calibri" w:cs="Calibri"/>
          <w:b/>
          <w:bCs/>
        </w:rPr>
        <w:t>v praxi a osobním životě.</w:t>
      </w:r>
      <w:r w:rsidR="6957F5E4" w:rsidRPr="006D23A1">
        <w:rPr>
          <w:rFonts w:ascii="Calibri" w:eastAsia="Calibri" w:hAnsi="Calibri" w:cs="Calibri"/>
          <w:b/>
          <w:bCs/>
        </w:rPr>
        <w:t xml:space="preserve"> </w:t>
      </w:r>
      <w:r w:rsidR="6957F5E4" w:rsidRPr="006D23A1">
        <w:rPr>
          <w:rFonts w:ascii="Calibri" w:eastAsia="Calibri" w:hAnsi="Calibri" w:cs="Calibri"/>
        </w:rPr>
        <w:t>Jednotlivé vzdělávací oblasti všeobecného základu je nutno chápat v jejich celistvosti, je důležité rozvíjet vzájemné vazby i vazby ke klíčovým kompetencím a</w:t>
      </w:r>
      <w:r>
        <w:rPr>
          <w:rFonts w:ascii="Calibri" w:eastAsia="Calibri" w:hAnsi="Calibri" w:cs="Calibri"/>
        </w:rPr>
        <w:t> </w:t>
      </w:r>
      <w:r w:rsidR="6957F5E4" w:rsidRPr="006D23A1">
        <w:rPr>
          <w:rFonts w:ascii="Calibri" w:eastAsia="Calibri" w:hAnsi="Calibri" w:cs="Calibri"/>
        </w:rPr>
        <w:t>gramotnostem. Významnou roli také sehrává aplikační charakter všeobecného vzdělávání, kter</w:t>
      </w:r>
      <w:r>
        <w:rPr>
          <w:rFonts w:ascii="Calibri" w:eastAsia="Calibri" w:hAnsi="Calibri" w:cs="Calibri"/>
        </w:rPr>
        <w:t>ý</w:t>
      </w:r>
      <w:r w:rsidR="6957F5E4" w:rsidRPr="006D23A1">
        <w:rPr>
          <w:rFonts w:ascii="Calibri" w:eastAsia="Calibri" w:hAnsi="Calibri" w:cs="Calibri"/>
        </w:rPr>
        <w:t xml:space="preserve"> má průpravný charakter vzhledem k navazujícímu odbornému vzdělávání.</w:t>
      </w:r>
    </w:p>
    <w:p w14:paraId="4CF0F5AF" w14:textId="145597C8" w:rsidR="00424972" w:rsidRPr="006D23A1" w:rsidRDefault="6957F5E4" w:rsidP="444773A9">
      <w:pPr>
        <w:rPr>
          <w:rFonts w:ascii="Calibri" w:eastAsia="Calibri" w:hAnsi="Calibri" w:cs="Calibri"/>
          <w:b/>
          <w:bCs/>
        </w:rPr>
      </w:pPr>
      <w:r w:rsidRPr="006D23A1">
        <w:rPr>
          <w:rFonts w:ascii="Calibri" w:eastAsia="Calibri" w:hAnsi="Calibri" w:cs="Calibri"/>
          <w:b/>
          <w:bCs/>
        </w:rPr>
        <w:t xml:space="preserve">Vedle posilování všeobecné složky vzdělávání </w:t>
      </w:r>
      <w:r w:rsidR="0CC2E947" w:rsidRPr="006D23A1">
        <w:rPr>
          <w:rFonts w:ascii="Calibri" w:eastAsia="Calibri" w:hAnsi="Calibri" w:cs="Calibri"/>
          <w:b/>
          <w:bCs/>
        </w:rPr>
        <w:t>lze v</w:t>
      </w:r>
      <w:r w:rsidR="6B0F2C4F" w:rsidRPr="006D23A1">
        <w:rPr>
          <w:rFonts w:ascii="Calibri" w:eastAsia="Calibri" w:hAnsi="Calibri" w:cs="Calibri"/>
          <w:b/>
          <w:bCs/>
        </w:rPr>
        <w:t xml:space="preserve">yšší úspěšnosti a snížení odchodů ze vzdělání dosáhnout </w:t>
      </w:r>
      <w:r w:rsidR="55AD3F33" w:rsidRPr="43F2404A">
        <w:rPr>
          <w:rFonts w:ascii="Calibri" w:eastAsia="Calibri" w:hAnsi="Calibri" w:cs="Calibri"/>
          <w:b/>
          <w:bCs/>
          <w:color w:val="000000" w:themeColor="text1"/>
        </w:rPr>
        <w:t>(ve spolupráci s OSPOD)</w:t>
      </w:r>
      <w:r w:rsidR="55AD3F33" w:rsidRPr="43F2404A">
        <w:rPr>
          <w:rFonts w:ascii="Calibri" w:eastAsia="Calibri" w:hAnsi="Calibri" w:cs="Calibri"/>
        </w:rPr>
        <w:t xml:space="preserve"> </w:t>
      </w:r>
      <w:r w:rsidR="6B0F2C4F" w:rsidRPr="006D23A1">
        <w:rPr>
          <w:rFonts w:ascii="Calibri" w:eastAsia="Calibri" w:hAnsi="Calibri" w:cs="Calibri"/>
          <w:b/>
          <w:bCs/>
        </w:rPr>
        <w:t>prodloužení</w:t>
      </w:r>
      <w:r w:rsidR="741DBF36" w:rsidRPr="006D23A1">
        <w:rPr>
          <w:rFonts w:ascii="Calibri" w:eastAsia="Calibri" w:hAnsi="Calibri" w:cs="Calibri"/>
          <w:b/>
          <w:bCs/>
        </w:rPr>
        <w:t>m</w:t>
      </w:r>
      <w:r w:rsidR="6B0F2C4F" w:rsidRPr="006D23A1">
        <w:rPr>
          <w:rFonts w:ascii="Calibri" w:eastAsia="Calibri" w:hAnsi="Calibri" w:cs="Calibri"/>
          <w:b/>
          <w:bCs/>
        </w:rPr>
        <w:t xml:space="preserve"> povinné školní docházky a efektivnější</w:t>
      </w:r>
      <w:r w:rsidR="00CB7BDA">
        <w:rPr>
          <w:rFonts w:ascii="Calibri" w:eastAsia="Calibri" w:hAnsi="Calibri" w:cs="Calibri"/>
          <w:b/>
          <w:bCs/>
        </w:rPr>
        <w:t>m</w:t>
      </w:r>
      <w:r w:rsidR="6B0F2C4F" w:rsidRPr="006D23A1">
        <w:rPr>
          <w:rFonts w:ascii="Calibri" w:eastAsia="Calibri" w:hAnsi="Calibri" w:cs="Calibri"/>
          <w:b/>
          <w:bCs/>
        </w:rPr>
        <w:t xml:space="preserve"> využití</w:t>
      </w:r>
      <w:r w:rsidR="00CB7BDA">
        <w:rPr>
          <w:rFonts w:ascii="Calibri" w:eastAsia="Calibri" w:hAnsi="Calibri" w:cs="Calibri"/>
          <w:b/>
          <w:bCs/>
        </w:rPr>
        <w:t>m</w:t>
      </w:r>
      <w:r w:rsidR="6B0F2C4F" w:rsidRPr="006D23A1">
        <w:rPr>
          <w:rFonts w:ascii="Calibri" w:eastAsia="Calibri" w:hAnsi="Calibri" w:cs="Calibri"/>
          <w:b/>
          <w:bCs/>
        </w:rPr>
        <w:t xml:space="preserve"> celkového průměrného času v počátečním vzdělávání ve vzájemné </w:t>
      </w:r>
      <w:proofErr w:type="spellStart"/>
      <w:r w:rsidR="6B0F2C4F" w:rsidRPr="006D23A1">
        <w:rPr>
          <w:rFonts w:ascii="Calibri" w:eastAsia="Calibri" w:hAnsi="Calibri" w:cs="Calibri"/>
          <w:b/>
          <w:bCs/>
        </w:rPr>
        <w:t>provazbě</w:t>
      </w:r>
      <w:proofErr w:type="spellEnd"/>
      <w:r w:rsidR="6B0F2C4F" w:rsidRPr="006D23A1">
        <w:rPr>
          <w:rFonts w:ascii="Calibri" w:eastAsia="Calibri" w:hAnsi="Calibri" w:cs="Calibri"/>
          <w:b/>
          <w:bCs/>
        </w:rPr>
        <w:t xml:space="preserve"> RVP ZŠ a oborů </w:t>
      </w:r>
      <w:r w:rsidR="00CB7BDA">
        <w:rPr>
          <w:rFonts w:ascii="Calibri" w:eastAsia="Calibri" w:hAnsi="Calibri" w:cs="Calibri"/>
          <w:b/>
          <w:bCs/>
        </w:rPr>
        <w:t>středních škol.</w:t>
      </w: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979"/>
        <w:gridCol w:w="3538"/>
        <w:gridCol w:w="3539"/>
      </w:tblGrid>
      <w:tr w:rsidR="444773A9" w14:paraId="71FEBBD5" w14:textId="77777777" w:rsidTr="444773A9">
        <w:trPr>
          <w:trHeight w:val="300"/>
        </w:trPr>
        <w:tc>
          <w:tcPr>
            <w:tcW w:w="197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Pr>
          <w:p w14:paraId="72B286C1" w14:textId="77777777" w:rsidR="444773A9" w:rsidRDefault="444773A9" w:rsidP="444773A9">
            <w:pPr>
              <w:spacing w:after="0"/>
              <w:rPr>
                <w:sz w:val="24"/>
                <w:szCs w:val="24"/>
                <w:lang w:eastAsia="cs-CZ"/>
              </w:rPr>
            </w:pPr>
            <w:r w:rsidRPr="444773A9">
              <w:rPr>
                <w:lang w:eastAsia="cs-CZ"/>
              </w:rPr>
              <w:t>Období realizace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80030D5" w14:textId="77777777" w:rsidR="444773A9" w:rsidRDefault="444773A9" w:rsidP="444773A9">
            <w:pPr>
              <w:spacing w:after="0"/>
              <w:rPr>
                <w:sz w:val="24"/>
                <w:szCs w:val="24"/>
                <w:lang w:eastAsia="cs-CZ"/>
              </w:rPr>
            </w:pPr>
            <w:r w:rsidRPr="444773A9">
              <w:rPr>
                <w:lang w:eastAsia="cs-CZ"/>
              </w:rPr>
              <w:t>Od: Q4/2023 </w:t>
            </w:r>
          </w:p>
        </w:tc>
        <w:tc>
          <w:tcPr>
            <w:tcW w:w="353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4CB5CA9" w14:textId="77777777" w:rsidR="444773A9" w:rsidRDefault="444773A9" w:rsidP="444773A9">
            <w:pPr>
              <w:spacing w:after="0"/>
              <w:rPr>
                <w:sz w:val="24"/>
                <w:szCs w:val="24"/>
                <w:lang w:eastAsia="cs-CZ"/>
              </w:rPr>
            </w:pPr>
            <w:r w:rsidRPr="444773A9">
              <w:rPr>
                <w:lang w:eastAsia="cs-CZ"/>
              </w:rPr>
              <w:t>Do: Q4/2026 </w:t>
            </w:r>
          </w:p>
        </w:tc>
      </w:tr>
      <w:tr w:rsidR="444773A9" w14:paraId="7B1CE13B" w14:textId="77777777" w:rsidTr="444773A9">
        <w:trPr>
          <w:trHeight w:val="300"/>
        </w:trPr>
        <w:tc>
          <w:tcPr>
            <w:tcW w:w="197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tcPr>
          <w:p w14:paraId="7950CC51" w14:textId="77777777" w:rsidR="444773A9" w:rsidRDefault="444773A9" w:rsidP="444773A9">
            <w:pPr>
              <w:spacing w:after="0"/>
              <w:rPr>
                <w:sz w:val="24"/>
                <w:szCs w:val="24"/>
                <w:lang w:eastAsia="cs-CZ"/>
              </w:rPr>
            </w:pPr>
            <w:r w:rsidRPr="444773A9">
              <w:rPr>
                <w:lang w:eastAsia="cs-CZ"/>
              </w:rPr>
              <w:t>Kritéria  </w:t>
            </w:r>
          </w:p>
        </w:tc>
        <w:tc>
          <w:tcPr>
            <w:tcW w:w="707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5C54319" w14:textId="680AEB3E" w:rsidR="76DB2531" w:rsidRPr="00CF7BB9" w:rsidRDefault="005A4F91" w:rsidP="00D023A4">
            <w:pPr>
              <w:pStyle w:val="Odstavecseseznamem"/>
              <w:numPr>
                <w:ilvl w:val="0"/>
                <w:numId w:val="100"/>
              </w:numPr>
              <w:spacing w:after="0"/>
              <w:rPr>
                <w:color w:val="000000" w:themeColor="text1"/>
                <w:lang w:eastAsia="cs-CZ"/>
              </w:rPr>
            </w:pPr>
            <w:r>
              <w:rPr>
                <w:color w:val="000000" w:themeColor="text1"/>
                <w:lang w:eastAsia="cs-CZ"/>
              </w:rPr>
              <w:t>Zahájení debaty o</w:t>
            </w:r>
            <w:r w:rsidR="76DB2531" w:rsidRPr="00CF7BB9">
              <w:rPr>
                <w:color w:val="000000" w:themeColor="text1"/>
                <w:lang w:eastAsia="cs-CZ"/>
              </w:rPr>
              <w:t xml:space="preserve"> prodloužení povinné školní docházky</w:t>
            </w:r>
          </w:p>
          <w:p w14:paraId="52EB82DB" w14:textId="30F5152D" w:rsidR="444773A9" w:rsidRDefault="444773A9" w:rsidP="00D023A4">
            <w:pPr>
              <w:pStyle w:val="Odstavecseseznamem"/>
              <w:numPr>
                <w:ilvl w:val="0"/>
                <w:numId w:val="101"/>
              </w:numPr>
              <w:spacing w:after="0"/>
              <w:rPr>
                <w:sz w:val="24"/>
                <w:szCs w:val="24"/>
                <w:lang w:eastAsia="cs-CZ"/>
              </w:rPr>
            </w:pPr>
            <w:r w:rsidRPr="444773A9">
              <w:rPr>
                <w:lang w:eastAsia="cs-CZ"/>
              </w:rPr>
              <w:t>Návrh nových RVP jednotlivých oborů vzdělání </w:t>
            </w:r>
          </w:p>
          <w:p w14:paraId="7F71B506" w14:textId="0A46483A" w:rsidR="444773A9" w:rsidRPr="00D75801" w:rsidRDefault="0FEC7F01" w:rsidP="00D023A4">
            <w:pPr>
              <w:pStyle w:val="Odstavecseseznamem"/>
              <w:numPr>
                <w:ilvl w:val="0"/>
                <w:numId w:val="101"/>
              </w:numPr>
              <w:spacing w:after="0"/>
              <w:rPr>
                <w:rFonts w:ascii="Calibri" w:eastAsia="Calibri" w:hAnsi="Calibri" w:cs="Calibri"/>
                <w:color w:val="000000" w:themeColor="text1"/>
              </w:rPr>
            </w:pPr>
            <w:r w:rsidRPr="00D75801">
              <w:rPr>
                <w:rFonts w:ascii="Calibri" w:eastAsia="Calibri" w:hAnsi="Calibri" w:cs="Calibri"/>
                <w:color w:val="000000" w:themeColor="text1"/>
              </w:rPr>
              <w:t>Analýza postavení víceletých gymnázií ve vzdělávacím systému (Q2/2024)</w:t>
            </w:r>
          </w:p>
        </w:tc>
      </w:tr>
    </w:tbl>
    <w:p w14:paraId="5D14FBD0" w14:textId="07BD3E71" w:rsidR="00424972" w:rsidRPr="00E14253" w:rsidRDefault="00424972" w:rsidP="444773A9">
      <w:pPr>
        <w:rPr>
          <w:rFonts w:ascii="Calibri" w:eastAsia="Calibri" w:hAnsi="Calibri" w:cs="Calibri"/>
        </w:rPr>
      </w:pPr>
    </w:p>
    <w:p w14:paraId="7195A0F4" w14:textId="775CFCEB" w:rsidR="00424972" w:rsidRPr="00E14253" w:rsidRDefault="3CD1E054" w:rsidP="00A94088">
      <w:pPr>
        <w:rPr>
          <w:b/>
          <w:bCs/>
          <w:sz w:val="18"/>
          <w:szCs w:val="18"/>
          <w:lang w:eastAsia="cs-CZ"/>
        </w:rPr>
      </w:pPr>
      <w:r w:rsidRPr="444773A9">
        <w:rPr>
          <w:b/>
          <w:bCs/>
          <w:lang w:eastAsia="cs-CZ"/>
        </w:rPr>
        <w:t xml:space="preserve">Klíčová aktivita C.2.2 </w:t>
      </w:r>
      <w:r w:rsidR="5230769D" w:rsidRPr="444773A9">
        <w:rPr>
          <w:b/>
          <w:bCs/>
          <w:lang w:eastAsia="cs-CZ"/>
        </w:rPr>
        <w:t>P</w:t>
      </w:r>
      <w:r w:rsidR="00424972" w:rsidRPr="444773A9">
        <w:rPr>
          <w:b/>
          <w:bCs/>
          <w:lang w:eastAsia="cs-CZ"/>
        </w:rPr>
        <w:t>yramidové uspořádání učiva v</w:t>
      </w:r>
      <w:r w:rsidR="008D1B9F" w:rsidRPr="444773A9">
        <w:rPr>
          <w:b/>
          <w:bCs/>
          <w:lang w:eastAsia="cs-CZ"/>
        </w:rPr>
        <w:t> </w:t>
      </w:r>
      <w:r w:rsidR="00424972" w:rsidRPr="444773A9">
        <w:rPr>
          <w:b/>
          <w:bCs/>
          <w:lang w:eastAsia="cs-CZ"/>
        </w:rPr>
        <w:t>oborech (skupinách oborů) vzdělání </w:t>
      </w:r>
    </w:p>
    <w:p w14:paraId="144C9F28" w14:textId="1D302965" w:rsidR="00424972" w:rsidRPr="00424972" w:rsidRDefault="00424972" w:rsidP="00A94088">
      <w:pPr>
        <w:rPr>
          <w:sz w:val="18"/>
          <w:szCs w:val="18"/>
          <w:lang w:eastAsia="cs-CZ"/>
        </w:rPr>
      </w:pPr>
      <w:r w:rsidRPr="00424972">
        <w:rPr>
          <w:lang w:eastAsia="cs-CZ"/>
        </w:rPr>
        <w:t>Obory vzdělání jsou konstruovány jako oblasti uceleného vzdělávání a jsou určeny konkrétními cíli vzdělávání, obsahem, rozsahem, strukturou učiva a délkou vzdělávání pro získání kvalifikace pro výkon povolání s</w:t>
      </w:r>
      <w:r w:rsidR="008D1B9F">
        <w:rPr>
          <w:lang w:eastAsia="cs-CZ"/>
        </w:rPr>
        <w:t> </w:t>
      </w:r>
      <w:r w:rsidRPr="00424972">
        <w:rPr>
          <w:lang w:eastAsia="cs-CZ"/>
        </w:rPr>
        <w:t>důrazem na finální kompetence žáka a jsou základem pro navazující vzdělávání.  </w:t>
      </w:r>
    </w:p>
    <w:p w14:paraId="5A8290BB" w14:textId="5BB0D05F" w:rsidR="00424972" w:rsidRPr="00424972" w:rsidRDefault="00424972" w:rsidP="00A94088">
      <w:pPr>
        <w:rPr>
          <w:sz w:val="18"/>
          <w:szCs w:val="18"/>
          <w:lang w:eastAsia="cs-CZ"/>
        </w:rPr>
      </w:pPr>
      <w:r w:rsidRPr="00424972">
        <w:rPr>
          <w:lang w:eastAsia="cs-CZ"/>
        </w:rPr>
        <w:t>V</w:t>
      </w:r>
      <w:r w:rsidR="008D1B9F">
        <w:rPr>
          <w:lang w:eastAsia="cs-CZ"/>
        </w:rPr>
        <w:t> </w:t>
      </w:r>
      <w:r w:rsidRPr="00424972">
        <w:rPr>
          <w:lang w:eastAsia="cs-CZ"/>
        </w:rPr>
        <w:t xml:space="preserve">dílčích hospodářských sektorech je třeba </w:t>
      </w:r>
      <w:r w:rsidRPr="00424972">
        <w:rPr>
          <w:b/>
          <w:bCs/>
          <w:lang w:eastAsia="cs-CZ"/>
        </w:rPr>
        <w:t>využít přenositelné dovednosti</w:t>
      </w:r>
      <w:r w:rsidRPr="00424972">
        <w:rPr>
          <w:lang w:eastAsia="cs-CZ"/>
        </w:rPr>
        <w:t>, kterými mají být vybaveni absolventi skupin oborů příbuzného zaměření (např. stavebnictví, strojírenství, administrativa, zemědělství, …). </w:t>
      </w:r>
    </w:p>
    <w:p w14:paraId="4F186435" w14:textId="50794F24" w:rsidR="33906425" w:rsidRDefault="33906425" w:rsidP="43F2404A">
      <w:r>
        <w:rPr>
          <w:noProof/>
        </w:rPr>
        <w:drawing>
          <wp:inline distT="0" distB="0" distL="0" distR="0" wp14:anchorId="05D58532" wp14:editId="10FE8689">
            <wp:extent cx="4572000" cy="2428875"/>
            <wp:effectExtent l="0" t="0" r="0" b="0"/>
            <wp:docPr id="199841205" name="Obrázek 19984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4572000" cy="2428875"/>
                    </a:xfrm>
                    <a:prstGeom prst="rect">
                      <a:avLst/>
                    </a:prstGeom>
                  </pic:spPr>
                </pic:pic>
              </a:graphicData>
            </a:graphic>
          </wp:inline>
        </w:drawing>
      </w:r>
    </w:p>
    <w:p w14:paraId="78B1A6A4" w14:textId="1D06C03B" w:rsidR="43F2404A" w:rsidRDefault="43F2404A" w:rsidP="43F2404A">
      <w:pPr>
        <w:rPr>
          <w:lang w:eastAsia="cs-CZ"/>
        </w:rPr>
      </w:pPr>
    </w:p>
    <w:p w14:paraId="5DF72F8C" w14:textId="50DD6130" w:rsidR="00424972" w:rsidRPr="00424972" w:rsidRDefault="00424972" w:rsidP="00A94088">
      <w:pPr>
        <w:rPr>
          <w:sz w:val="18"/>
          <w:szCs w:val="18"/>
          <w:lang w:eastAsia="cs-CZ"/>
        </w:rPr>
      </w:pPr>
      <w:r w:rsidRPr="00424972">
        <w:rPr>
          <w:lang w:eastAsia="cs-CZ"/>
        </w:rPr>
        <w:t xml:space="preserve">RVP jednotlivých oborů vzdělání/skupin oborů budou na tento požadavek reagovat uspořádáním učiva na principu </w:t>
      </w:r>
      <w:r w:rsidRPr="00424972">
        <w:rPr>
          <w:b/>
          <w:bCs/>
          <w:lang w:eastAsia="cs-CZ"/>
        </w:rPr>
        <w:t>„kompetenční pyramidy</w:t>
      </w:r>
      <w:r w:rsidRPr="001C7616">
        <w:rPr>
          <w:b/>
          <w:bCs/>
          <w:lang w:eastAsia="cs-CZ"/>
        </w:rPr>
        <w:t>“</w:t>
      </w:r>
      <w:r w:rsidRPr="00424972">
        <w:rPr>
          <w:lang w:eastAsia="cs-CZ"/>
        </w:rPr>
        <w:t xml:space="preserve"> a obsahovat:  </w:t>
      </w:r>
    </w:p>
    <w:p w14:paraId="6EE7F0FD" w14:textId="6542B66E" w:rsidR="00424972" w:rsidRPr="00D20578" w:rsidRDefault="00424972">
      <w:pPr>
        <w:pStyle w:val="Odstavecseseznamem"/>
        <w:numPr>
          <w:ilvl w:val="0"/>
          <w:numId w:val="8"/>
        </w:numPr>
        <w:rPr>
          <w:lang w:eastAsia="cs-CZ"/>
        </w:rPr>
      </w:pPr>
      <w:r w:rsidRPr="00D20578">
        <w:rPr>
          <w:i/>
          <w:iCs/>
          <w:lang w:eastAsia="cs-CZ"/>
        </w:rPr>
        <w:t>v</w:t>
      </w:r>
      <w:r w:rsidR="008D1B9F">
        <w:rPr>
          <w:i/>
          <w:iCs/>
          <w:lang w:eastAsia="cs-CZ"/>
        </w:rPr>
        <w:t> </w:t>
      </w:r>
      <w:r w:rsidRPr="00D20578">
        <w:rPr>
          <w:i/>
          <w:iCs/>
          <w:lang w:eastAsia="cs-CZ"/>
        </w:rPr>
        <w:t>nižších patrech</w:t>
      </w:r>
      <w:r w:rsidRPr="00D20578">
        <w:rPr>
          <w:lang w:eastAsia="cs-CZ"/>
        </w:rPr>
        <w:t xml:space="preserve"> – měkké kompetence, znalosti a dovednosti důležité pro absolventa určitého </w:t>
      </w:r>
      <w:r w:rsidRPr="00D20578">
        <w:rPr>
          <w:b/>
          <w:bCs/>
          <w:lang w:eastAsia="cs-CZ"/>
        </w:rPr>
        <w:t>stupně vzdělání,</w:t>
      </w:r>
      <w:r w:rsidRPr="00D20578">
        <w:rPr>
          <w:lang w:eastAsia="cs-CZ"/>
        </w:rPr>
        <w:t>  </w:t>
      </w:r>
    </w:p>
    <w:p w14:paraId="5314FFA9" w14:textId="336B8BE1" w:rsidR="00424972" w:rsidRPr="00D20578" w:rsidRDefault="00424972">
      <w:pPr>
        <w:pStyle w:val="Odstavecseseznamem"/>
        <w:numPr>
          <w:ilvl w:val="0"/>
          <w:numId w:val="9"/>
        </w:numPr>
        <w:rPr>
          <w:lang w:eastAsia="cs-CZ"/>
        </w:rPr>
      </w:pPr>
      <w:r w:rsidRPr="00D20578">
        <w:rPr>
          <w:i/>
          <w:iCs/>
          <w:lang w:eastAsia="cs-CZ"/>
        </w:rPr>
        <w:t>ve vyšších patrech</w:t>
      </w:r>
      <w:r w:rsidRPr="00D20578">
        <w:rPr>
          <w:lang w:eastAsia="cs-CZ"/>
        </w:rPr>
        <w:t xml:space="preserve"> – dovednosti a znalosti důležité pro skupinu oborů, kterými mají být vybaveni absolventi pro pracovní činnosti </w:t>
      </w:r>
      <w:r w:rsidRPr="00D20578">
        <w:rPr>
          <w:b/>
          <w:bCs/>
          <w:lang w:eastAsia="cs-CZ"/>
        </w:rPr>
        <w:t>v</w:t>
      </w:r>
      <w:r w:rsidR="008D1B9F">
        <w:rPr>
          <w:b/>
          <w:bCs/>
          <w:lang w:eastAsia="cs-CZ"/>
        </w:rPr>
        <w:t> </w:t>
      </w:r>
      <w:r w:rsidRPr="00D20578">
        <w:rPr>
          <w:b/>
          <w:bCs/>
          <w:lang w:eastAsia="cs-CZ"/>
        </w:rPr>
        <w:t>dané oblasti a sektoru,</w:t>
      </w:r>
      <w:r w:rsidRPr="00D20578">
        <w:rPr>
          <w:lang w:eastAsia="cs-CZ"/>
        </w:rPr>
        <w:t>  </w:t>
      </w:r>
    </w:p>
    <w:p w14:paraId="233E32FC" w14:textId="3FE212FA" w:rsidR="00424972" w:rsidRPr="00D20578" w:rsidRDefault="00424972" w:rsidP="00A94088">
      <w:pPr>
        <w:pStyle w:val="Odstavecseseznamem"/>
        <w:numPr>
          <w:ilvl w:val="0"/>
          <w:numId w:val="9"/>
        </w:numPr>
        <w:rPr>
          <w:lang w:eastAsia="cs-CZ"/>
        </w:rPr>
      </w:pPr>
      <w:r w:rsidRPr="00D20578">
        <w:rPr>
          <w:i/>
          <w:iCs/>
          <w:lang w:eastAsia="cs-CZ"/>
        </w:rPr>
        <w:lastRenderedPageBreak/>
        <w:t>nejvyšší patra – odborné kompetence</w:t>
      </w:r>
      <w:r w:rsidRPr="00D20578">
        <w:rPr>
          <w:lang w:eastAsia="cs-CZ"/>
        </w:rPr>
        <w:t xml:space="preserve"> pro jednotlivá </w:t>
      </w:r>
      <w:r w:rsidRPr="00D20578">
        <w:rPr>
          <w:b/>
          <w:bCs/>
          <w:lang w:eastAsia="cs-CZ"/>
        </w:rPr>
        <w:t>povolání a případné specializace,</w:t>
      </w:r>
      <w:r w:rsidRPr="00D20578">
        <w:rPr>
          <w:lang w:eastAsia="cs-CZ"/>
        </w:rPr>
        <w:t xml:space="preserve"> v</w:t>
      </w:r>
      <w:r w:rsidR="008D1B9F">
        <w:rPr>
          <w:lang w:eastAsia="cs-CZ"/>
        </w:rPr>
        <w:t> </w:t>
      </w:r>
      <w:r w:rsidRPr="00D20578">
        <w:rPr>
          <w:lang w:eastAsia="cs-CZ"/>
        </w:rPr>
        <w:t xml:space="preserve">RVP uváděna jako </w:t>
      </w:r>
      <w:r w:rsidRPr="00D20578">
        <w:rPr>
          <w:b/>
          <w:bCs/>
          <w:lang w:eastAsia="cs-CZ"/>
        </w:rPr>
        <w:t>zaměření</w:t>
      </w:r>
      <w:r w:rsidRPr="00D20578">
        <w:rPr>
          <w:lang w:eastAsia="cs-CZ"/>
        </w:rPr>
        <w:t xml:space="preserve"> oborů vzdělání.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24972" w:rsidRPr="00D20578" w14:paraId="745AB45D" w14:textId="77777777" w:rsidTr="444773A9">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2436A260" w14:textId="77777777" w:rsidR="00424972" w:rsidRPr="00D20578" w:rsidRDefault="00424972" w:rsidP="00191B50">
            <w:pPr>
              <w:spacing w:after="0"/>
              <w:rPr>
                <w:sz w:val="24"/>
                <w:szCs w:val="24"/>
                <w:lang w:eastAsia="cs-CZ"/>
              </w:rPr>
            </w:pPr>
            <w:r w:rsidRPr="00D20578">
              <w:rPr>
                <w:lang w:eastAsia="cs-CZ"/>
              </w:rPr>
              <w:t>Období realizace  </w:t>
            </w:r>
          </w:p>
        </w:tc>
        <w:tc>
          <w:tcPr>
            <w:tcW w:w="35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EFFF286" w14:textId="77777777" w:rsidR="00424972" w:rsidRPr="00D20578" w:rsidRDefault="00424972" w:rsidP="00191B50">
            <w:pPr>
              <w:spacing w:after="0"/>
              <w:rPr>
                <w:sz w:val="24"/>
                <w:szCs w:val="24"/>
                <w:lang w:eastAsia="cs-CZ"/>
              </w:rPr>
            </w:pPr>
            <w:r w:rsidRPr="00D20578">
              <w:rPr>
                <w:lang w:eastAsia="cs-CZ"/>
              </w:rPr>
              <w:t>Od: Q4/2023 </w:t>
            </w:r>
          </w:p>
        </w:tc>
        <w:tc>
          <w:tcPr>
            <w:tcW w:w="35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C07DA9F" w14:textId="77777777" w:rsidR="00424972" w:rsidRPr="00D20578" w:rsidRDefault="00424972" w:rsidP="00191B50">
            <w:pPr>
              <w:spacing w:after="0"/>
              <w:rPr>
                <w:sz w:val="24"/>
                <w:szCs w:val="24"/>
                <w:lang w:eastAsia="cs-CZ"/>
              </w:rPr>
            </w:pPr>
            <w:r w:rsidRPr="00D20578">
              <w:rPr>
                <w:lang w:eastAsia="cs-CZ"/>
              </w:rPr>
              <w:t>Do: Q4/2026 </w:t>
            </w:r>
          </w:p>
        </w:tc>
      </w:tr>
      <w:tr w:rsidR="00424972" w:rsidRPr="00D20578" w14:paraId="5C7CCF67" w14:textId="77777777" w:rsidTr="444773A9">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56C6533D" w14:textId="77777777" w:rsidR="00424972" w:rsidRPr="00D20578" w:rsidRDefault="00424972" w:rsidP="00191B50">
            <w:pPr>
              <w:spacing w:after="0"/>
              <w:rPr>
                <w:sz w:val="24"/>
                <w:szCs w:val="24"/>
                <w:lang w:eastAsia="cs-CZ"/>
              </w:rPr>
            </w:pPr>
            <w:r w:rsidRPr="00D20578">
              <w:rPr>
                <w:lang w:eastAsia="cs-CZ"/>
              </w:rPr>
              <w:t>Kritéria  </w:t>
            </w:r>
          </w:p>
        </w:tc>
        <w:tc>
          <w:tcPr>
            <w:tcW w:w="708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17423F4" w14:textId="270B0BCE" w:rsidR="00424972" w:rsidRPr="00D20578" w:rsidRDefault="004F2304" w:rsidP="00D023A4">
            <w:pPr>
              <w:pStyle w:val="Odstavecseseznamem"/>
              <w:numPr>
                <w:ilvl w:val="0"/>
                <w:numId w:val="101"/>
              </w:numPr>
              <w:spacing w:after="0"/>
              <w:rPr>
                <w:sz w:val="24"/>
                <w:szCs w:val="24"/>
                <w:lang w:eastAsia="cs-CZ"/>
              </w:rPr>
            </w:pPr>
            <w:r w:rsidRPr="444773A9">
              <w:rPr>
                <w:lang w:eastAsia="cs-CZ"/>
              </w:rPr>
              <w:t>N</w:t>
            </w:r>
            <w:r w:rsidR="00424972" w:rsidRPr="444773A9">
              <w:rPr>
                <w:lang w:eastAsia="cs-CZ"/>
              </w:rPr>
              <w:t>ávrh nové oborové soustavy </w:t>
            </w:r>
          </w:p>
          <w:p w14:paraId="2F94047C" w14:textId="1E04EC5B" w:rsidR="00424972" w:rsidRPr="00D20578" w:rsidRDefault="004F2304" w:rsidP="00D023A4">
            <w:pPr>
              <w:pStyle w:val="Odstavecseseznamem"/>
              <w:numPr>
                <w:ilvl w:val="0"/>
                <w:numId w:val="101"/>
              </w:numPr>
              <w:spacing w:after="0"/>
              <w:rPr>
                <w:sz w:val="24"/>
                <w:szCs w:val="24"/>
                <w:lang w:eastAsia="cs-CZ"/>
              </w:rPr>
            </w:pPr>
            <w:r w:rsidRPr="444773A9">
              <w:rPr>
                <w:lang w:eastAsia="cs-CZ"/>
              </w:rPr>
              <w:t>N</w:t>
            </w:r>
            <w:r w:rsidR="00424972" w:rsidRPr="444773A9">
              <w:rPr>
                <w:lang w:eastAsia="cs-CZ"/>
              </w:rPr>
              <w:t>ávrh nových RVP jednotlivých oborů vzdělání </w:t>
            </w:r>
          </w:p>
        </w:tc>
      </w:tr>
    </w:tbl>
    <w:p w14:paraId="492B2BD5" w14:textId="044A7047" w:rsidR="61327F48" w:rsidRDefault="1B550469" w:rsidP="441E557D">
      <w:pPr>
        <w:rPr>
          <w:sz w:val="18"/>
          <w:szCs w:val="18"/>
          <w:lang w:eastAsia="cs-CZ"/>
        </w:rPr>
      </w:pPr>
      <w:r w:rsidRPr="441E557D">
        <w:rPr>
          <w:lang w:eastAsia="cs-CZ"/>
        </w:rPr>
        <w:t> </w:t>
      </w:r>
    </w:p>
    <w:p w14:paraId="5E3DBC88" w14:textId="4137027C" w:rsidR="00424972" w:rsidRPr="00D20578" w:rsidRDefault="00424972" w:rsidP="00A94088">
      <w:pPr>
        <w:rPr>
          <w:b/>
          <w:bCs/>
          <w:sz w:val="18"/>
          <w:szCs w:val="18"/>
          <w:lang w:eastAsia="cs-CZ"/>
        </w:rPr>
      </w:pPr>
      <w:r w:rsidRPr="00D20578">
        <w:rPr>
          <w:b/>
          <w:bCs/>
          <w:lang w:eastAsia="cs-CZ"/>
        </w:rPr>
        <w:t>Klíčová aktivita C.2.</w:t>
      </w:r>
      <w:r w:rsidR="7AC13390" w:rsidRPr="61327F48">
        <w:rPr>
          <w:b/>
          <w:bCs/>
          <w:lang w:eastAsia="cs-CZ"/>
        </w:rPr>
        <w:t>3</w:t>
      </w:r>
      <w:r>
        <w:tab/>
      </w:r>
      <w:r w:rsidRPr="00D20578">
        <w:rPr>
          <w:b/>
          <w:bCs/>
          <w:lang w:eastAsia="cs-CZ"/>
        </w:rPr>
        <w:t>Propojení Národní soustavy kvalifikací a RVP v</w:t>
      </w:r>
      <w:r w:rsidR="008D1B9F">
        <w:rPr>
          <w:b/>
          <w:bCs/>
          <w:lang w:eastAsia="cs-CZ"/>
        </w:rPr>
        <w:t> </w:t>
      </w:r>
      <w:r w:rsidRPr="00D20578">
        <w:rPr>
          <w:b/>
          <w:bCs/>
          <w:lang w:eastAsia="cs-CZ"/>
        </w:rPr>
        <w:t>obsahu vzdělávání </w:t>
      </w:r>
    </w:p>
    <w:p w14:paraId="01768D52" w14:textId="77777777" w:rsidR="00424972" w:rsidRPr="00D20578" w:rsidRDefault="00424972" w:rsidP="00A94088">
      <w:pPr>
        <w:rPr>
          <w:sz w:val="18"/>
          <w:szCs w:val="18"/>
          <w:lang w:eastAsia="cs-CZ"/>
        </w:rPr>
      </w:pPr>
      <w:r w:rsidRPr="00D20578">
        <w:rPr>
          <w:lang w:eastAsia="cs-CZ"/>
        </w:rPr>
        <w:t>Systém profesních kvalifikací je poměrně rozsáhlý, avšak chybí jeho užší a srozumitelná provázanost s profilovou částí RVP.  </w:t>
      </w:r>
    </w:p>
    <w:p w14:paraId="3C182315" w14:textId="6A595125" w:rsidR="00424972" w:rsidRPr="00424972" w:rsidRDefault="00424972" w:rsidP="00A94088">
      <w:pPr>
        <w:rPr>
          <w:sz w:val="18"/>
          <w:szCs w:val="18"/>
          <w:lang w:eastAsia="cs-CZ"/>
        </w:rPr>
      </w:pPr>
      <w:r w:rsidRPr="00D20578">
        <w:rPr>
          <w:lang w:eastAsia="cs-CZ"/>
        </w:rPr>
        <w:t>Úprava profilujícího obsahu vzdělávání v</w:t>
      </w:r>
      <w:r w:rsidR="008D1B9F">
        <w:rPr>
          <w:lang w:eastAsia="cs-CZ"/>
        </w:rPr>
        <w:t> </w:t>
      </w:r>
      <w:r w:rsidRPr="00D20578">
        <w:rPr>
          <w:lang w:eastAsia="cs-CZ"/>
        </w:rPr>
        <w:t>jednotlivých oborech bude vycházet z požadavků na výkon pracovních činností uplatnitelných na trhu práce. Současně bude propojena s</w:t>
      </w:r>
      <w:r w:rsidR="008D1B9F">
        <w:rPr>
          <w:lang w:eastAsia="cs-CZ"/>
        </w:rPr>
        <w:t> </w:t>
      </w:r>
      <w:r w:rsidRPr="00D20578">
        <w:rPr>
          <w:lang w:eastAsia="cs-CZ"/>
        </w:rPr>
        <w:t>obsahem hodnoticích standardů profesních kvalifikací v</w:t>
      </w:r>
      <w:r w:rsidR="008D1B9F">
        <w:rPr>
          <w:lang w:eastAsia="cs-CZ"/>
        </w:rPr>
        <w:t> </w:t>
      </w:r>
      <w:r w:rsidRPr="00D20578">
        <w:rPr>
          <w:lang w:eastAsia="cs-CZ"/>
        </w:rPr>
        <w:t>oblastech, pro které profesní kvalifikace existují, podle Národní soustavy kvalifikací (</w:t>
      </w:r>
      <w:r w:rsidR="00790153" w:rsidRPr="00D20578">
        <w:rPr>
          <w:lang w:eastAsia="cs-CZ"/>
        </w:rPr>
        <w:t>dále „</w:t>
      </w:r>
      <w:r w:rsidRPr="00D20578">
        <w:rPr>
          <w:lang w:eastAsia="cs-CZ"/>
        </w:rPr>
        <w:t>NSK</w:t>
      </w:r>
      <w:r w:rsidR="00790153" w:rsidRPr="00D20578">
        <w:rPr>
          <w:lang w:eastAsia="cs-CZ"/>
        </w:rPr>
        <w:t>“</w:t>
      </w:r>
      <w:r w:rsidRPr="00D20578">
        <w:rPr>
          <w:lang w:eastAsia="cs-CZ"/>
        </w:rPr>
        <w:t>). Platné profesní kvalifikace budou po provedení kompatibilní analýzy</w:t>
      </w:r>
      <w:r w:rsidRPr="00D20578">
        <w:rPr>
          <w:sz w:val="20"/>
          <w:szCs w:val="20"/>
          <w:lang w:eastAsia="cs-CZ"/>
        </w:rPr>
        <w:t xml:space="preserve"> </w:t>
      </w:r>
      <w:r w:rsidRPr="00D20578">
        <w:rPr>
          <w:lang w:eastAsia="cs-CZ"/>
        </w:rPr>
        <w:t>využity pro začlenění do profilující složky</w:t>
      </w:r>
      <w:r w:rsidRPr="00424972">
        <w:rPr>
          <w:lang w:eastAsia="cs-CZ"/>
        </w:rPr>
        <w:t xml:space="preserve"> vzdělání na úrovni předpokládaných nejvyšších pater v</w:t>
      </w:r>
      <w:r w:rsidR="008D1B9F">
        <w:rPr>
          <w:lang w:eastAsia="cs-CZ"/>
        </w:rPr>
        <w:t> </w:t>
      </w:r>
      <w:r w:rsidRPr="00424972">
        <w:rPr>
          <w:lang w:eastAsia="cs-CZ"/>
        </w:rPr>
        <w:t>pyramidálním uspořádání RVP.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24972" w:rsidRPr="00424972" w14:paraId="67428EB1" w14:textId="77777777" w:rsidTr="006D23A1">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0C7F033D" w14:textId="77777777" w:rsidR="00424972" w:rsidRPr="00424972" w:rsidRDefault="00424972" w:rsidP="00191B50">
            <w:pPr>
              <w:spacing w:after="0"/>
              <w:rPr>
                <w:sz w:val="24"/>
                <w:szCs w:val="24"/>
                <w:lang w:eastAsia="cs-CZ"/>
              </w:rPr>
            </w:pPr>
            <w:r w:rsidRPr="00424972">
              <w:rPr>
                <w:lang w:eastAsia="cs-CZ"/>
              </w:rPr>
              <w:t>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7FABE318" w14:textId="77777777" w:rsidR="00424972" w:rsidRPr="00424972" w:rsidRDefault="00424972" w:rsidP="00191B50">
            <w:pPr>
              <w:spacing w:after="0"/>
              <w:rPr>
                <w:sz w:val="24"/>
                <w:szCs w:val="24"/>
                <w:lang w:eastAsia="cs-CZ"/>
              </w:rPr>
            </w:pPr>
            <w:r w:rsidRPr="00424972">
              <w:rPr>
                <w:lang w:eastAsia="cs-CZ"/>
              </w:rPr>
              <w:t>Od: Q4/2023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003408CF" w14:textId="77777777" w:rsidR="00424972" w:rsidRPr="00424972" w:rsidRDefault="00424972" w:rsidP="00191B50">
            <w:pPr>
              <w:spacing w:after="0"/>
              <w:rPr>
                <w:sz w:val="24"/>
                <w:szCs w:val="24"/>
                <w:lang w:eastAsia="cs-CZ"/>
              </w:rPr>
            </w:pPr>
            <w:r w:rsidRPr="00424972">
              <w:rPr>
                <w:lang w:eastAsia="cs-CZ"/>
              </w:rPr>
              <w:t>Do: Q4/2026 </w:t>
            </w:r>
          </w:p>
        </w:tc>
      </w:tr>
      <w:tr w:rsidR="00424972" w:rsidRPr="00424972" w14:paraId="5D353D8F" w14:textId="77777777" w:rsidTr="006D23A1">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7F68FD8E" w14:textId="77777777" w:rsidR="00424972" w:rsidRPr="00424972" w:rsidRDefault="00424972" w:rsidP="00191B50">
            <w:pPr>
              <w:spacing w:after="0"/>
              <w:rPr>
                <w:sz w:val="24"/>
                <w:szCs w:val="24"/>
                <w:lang w:eastAsia="cs-CZ"/>
              </w:rPr>
            </w:pPr>
            <w:r w:rsidRPr="00424972">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79D43654" w14:textId="7C7AC3C8" w:rsidR="00424972" w:rsidRPr="0081264F" w:rsidRDefault="004F2304" w:rsidP="00D023A4">
            <w:pPr>
              <w:pStyle w:val="Odstavecseseznamem"/>
              <w:numPr>
                <w:ilvl w:val="0"/>
                <w:numId w:val="102"/>
              </w:numPr>
              <w:spacing w:after="0"/>
              <w:rPr>
                <w:sz w:val="24"/>
                <w:szCs w:val="24"/>
                <w:lang w:eastAsia="cs-CZ"/>
              </w:rPr>
            </w:pPr>
            <w:r>
              <w:rPr>
                <w:lang w:eastAsia="cs-CZ"/>
              </w:rPr>
              <w:t>N</w:t>
            </w:r>
            <w:r w:rsidR="00424972" w:rsidRPr="00424972">
              <w:rPr>
                <w:lang w:eastAsia="cs-CZ"/>
              </w:rPr>
              <w:t>ávrh inovovaných nebo nových RVP oborů vzdělání </w:t>
            </w:r>
          </w:p>
        </w:tc>
      </w:tr>
    </w:tbl>
    <w:p w14:paraId="5E877954" w14:textId="3618BC5A" w:rsidR="00424972" w:rsidRDefault="00424972" w:rsidP="00A94088">
      <w:pPr>
        <w:rPr>
          <w:lang w:eastAsia="cs-CZ"/>
        </w:rPr>
      </w:pPr>
      <w:r w:rsidRPr="00424972">
        <w:rPr>
          <w:lang w:eastAsia="cs-CZ"/>
        </w:rPr>
        <w:t> </w:t>
      </w:r>
    </w:p>
    <w:p w14:paraId="0E467851" w14:textId="77777777" w:rsidR="00424972" w:rsidRPr="00E14253" w:rsidRDefault="00424972" w:rsidP="001F4304">
      <w:pPr>
        <w:keepNext/>
        <w:rPr>
          <w:b/>
          <w:bCs/>
          <w:sz w:val="18"/>
          <w:szCs w:val="18"/>
          <w:lang w:eastAsia="cs-CZ"/>
        </w:rPr>
      </w:pPr>
      <w:r w:rsidRPr="00E14253">
        <w:rPr>
          <w:b/>
          <w:bCs/>
          <w:lang w:eastAsia="cs-CZ"/>
        </w:rPr>
        <w:t>Opatření C.3</w:t>
      </w:r>
      <w:r w:rsidRPr="00E14253">
        <w:rPr>
          <w:b/>
          <w:bCs/>
          <w:lang w:eastAsia="cs-CZ"/>
        </w:rPr>
        <w:tab/>
        <w:t>Podpora kvality vzdělávání ve středních školách </w:t>
      </w:r>
    </w:p>
    <w:p w14:paraId="40826503" w14:textId="4C1BCD04" w:rsidR="00424972" w:rsidRPr="00424972" w:rsidRDefault="00424972" w:rsidP="00A94088">
      <w:pPr>
        <w:rPr>
          <w:sz w:val="18"/>
          <w:szCs w:val="18"/>
          <w:lang w:eastAsia="cs-CZ"/>
        </w:rPr>
      </w:pPr>
      <w:r w:rsidRPr="00424972">
        <w:rPr>
          <w:lang w:eastAsia="cs-CZ"/>
        </w:rPr>
        <w:t xml:space="preserve">Cílem opatření je zlepšení nástrojů na zvýšení kvality odborného vzdělávání, zkvalitnění systému dalšího vzdělávání pedagogických pracovníků </w:t>
      </w:r>
      <w:r w:rsidR="00CB5C7A">
        <w:rPr>
          <w:lang w:eastAsia="cs-CZ"/>
        </w:rPr>
        <w:t xml:space="preserve">všeobecných a </w:t>
      </w:r>
      <w:r w:rsidRPr="00424972">
        <w:rPr>
          <w:lang w:eastAsia="cs-CZ"/>
        </w:rPr>
        <w:t xml:space="preserve">odborných </w:t>
      </w:r>
      <w:r w:rsidRPr="00D20578">
        <w:rPr>
          <w:lang w:eastAsia="cs-CZ"/>
        </w:rPr>
        <w:t>předmětů, zavedení alternativní formy</w:t>
      </w:r>
      <w:r w:rsidRPr="00424972">
        <w:rPr>
          <w:lang w:eastAsia="cs-CZ"/>
        </w:rPr>
        <w:t xml:space="preserve"> maturitní zkoušky do systému ukončování středoškolského vzdělávání, elektronizaci přijímání do středního </w:t>
      </w:r>
      <w:r w:rsidR="00762C68">
        <w:rPr>
          <w:lang w:eastAsia="cs-CZ"/>
        </w:rPr>
        <w:t xml:space="preserve">vzdělávání </w:t>
      </w:r>
      <w:r w:rsidRPr="00424972">
        <w:rPr>
          <w:lang w:eastAsia="cs-CZ"/>
        </w:rPr>
        <w:t>a elektronizaci přihlašování žáků oborů vzdělání se závěrečnou zkouškou ke konání závěrečné zkoušky navazující na první implementační období Strategie 2030+.  </w:t>
      </w:r>
    </w:p>
    <w:p w14:paraId="6569F6A9" w14:textId="05DAEBA5" w:rsidR="00424972" w:rsidRPr="00424972" w:rsidRDefault="00424972" w:rsidP="00A94088">
      <w:pPr>
        <w:rPr>
          <w:sz w:val="18"/>
          <w:szCs w:val="18"/>
          <w:lang w:eastAsia="cs-CZ"/>
        </w:rPr>
      </w:pPr>
      <w:r w:rsidRPr="00424972">
        <w:rPr>
          <w:lang w:eastAsia="cs-CZ"/>
        </w:rPr>
        <w:t>Opatření vyplývá ze Strategie 2030+, konkrétně z</w:t>
      </w:r>
      <w:r w:rsidR="008D1B9F">
        <w:rPr>
          <w:lang w:eastAsia="cs-CZ"/>
        </w:rPr>
        <w:t> </w:t>
      </w:r>
      <w:r w:rsidRPr="00424972">
        <w:rPr>
          <w:lang w:eastAsia="cs-CZ"/>
        </w:rPr>
        <w:t>části 1.7 Odborné vzdělávání ve středních a vyšších odborných školách. </w:t>
      </w:r>
    </w:p>
    <w:p w14:paraId="0869835A" w14:textId="733AE804" w:rsidR="00424972" w:rsidRPr="00E14253" w:rsidRDefault="00424972" w:rsidP="00A94088">
      <w:pPr>
        <w:rPr>
          <w:b/>
          <w:bCs/>
          <w:lang w:eastAsia="cs-CZ"/>
        </w:rPr>
      </w:pPr>
      <w:r w:rsidRPr="00E14253">
        <w:rPr>
          <w:b/>
          <w:bCs/>
          <w:lang w:eastAsia="cs-CZ"/>
        </w:rPr>
        <w:t>Klíčová aktivita C.3.1</w:t>
      </w:r>
      <w:r w:rsidRPr="00E14253">
        <w:rPr>
          <w:b/>
          <w:bCs/>
          <w:lang w:eastAsia="cs-CZ"/>
        </w:rPr>
        <w:tab/>
        <w:t>Elektronizace přihlašování žáků do středního vzdělávání (elektronické podání přihlášky)  </w:t>
      </w:r>
    </w:p>
    <w:p w14:paraId="52E0BD94" w14:textId="77777777" w:rsidR="00424972" w:rsidRPr="00E14253" w:rsidRDefault="00424972" w:rsidP="00A94088">
      <w:pPr>
        <w:rPr>
          <w:lang w:eastAsia="cs-CZ"/>
        </w:rPr>
      </w:pPr>
      <w:r w:rsidRPr="00424972">
        <w:rPr>
          <w:lang w:eastAsia="cs-CZ"/>
        </w:rPr>
        <w:t>Záměr realizace elektronické</w:t>
      </w:r>
      <w:r w:rsidRPr="00E14253">
        <w:rPr>
          <w:lang w:eastAsia="cs-CZ"/>
        </w:rPr>
        <w:t>ho</w:t>
      </w:r>
      <w:r w:rsidRPr="00424972">
        <w:rPr>
          <w:lang w:eastAsia="cs-CZ"/>
        </w:rPr>
        <w:t xml:space="preserve"> </w:t>
      </w:r>
      <w:r w:rsidRPr="00E14253">
        <w:rPr>
          <w:lang w:eastAsia="cs-CZ"/>
        </w:rPr>
        <w:t xml:space="preserve">podání </w:t>
      </w:r>
      <w:r w:rsidRPr="00424972">
        <w:rPr>
          <w:lang w:eastAsia="cs-CZ"/>
        </w:rPr>
        <w:t>přihlášky vychází z potřeby zjednodušit a zefektivnit administrativní úkony spojené se vzdělávacím procesem a využít možností, které poskytuje postupující digitalizace veřejné správy.  </w:t>
      </w:r>
    </w:p>
    <w:p w14:paraId="12D5C537" w14:textId="77777777" w:rsidR="00424972" w:rsidRPr="00E14253" w:rsidRDefault="00424972" w:rsidP="00A94088">
      <w:pPr>
        <w:rPr>
          <w:lang w:eastAsia="cs-CZ"/>
        </w:rPr>
      </w:pPr>
      <w:r w:rsidRPr="00424972">
        <w:rPr>
          <w:lang w:eastAsia="cs-CZ"/>
        </w:rPr>
        <w:t xml:space="preserve">V souladu s vládní strategií digitalizace a zejména vzhledem k naplnění zákona č. 12/2020 Sb., o právu na digitální služby a o změně některých zákonů, se jeví elektronizace přihlašovacích procesů jako krok, který může být vzhledem k současnému stavu českého </w:t>
      </w:r>
      <w:proofErr w:type="spellStart"/>
      <w:r w:rsidRPr="00424972">
        <w:rPr>
          <w:lang w:eastAsia="cs-CZ"/>
        </w:rPr>
        <w:t>e-Governmentu</w:t>
      </w:r>
      <w:proofErr w:type="spellEnd"/>
      <w:r w:rsidRPr="00424972">
        <w:rPr>
          <w:lang w:eastAsia="cs-CZ"/>
        </w:rPr>
        <w:t xml:space="preserve"> realizován poměrně efektivně a který může přinést značný prospěch jak jeho koncovým uživatelům (žáci, rodiče), tak školským pracovníkům. </w:t>
      </w:r>
    </w:p>
    <w:p w14:paraId="2DFB786B" w14:textId="77777777" w:rsidR="00424972" w:rsidRPr="00424972" w:rsidRDefault="00424972" w:rsidP="00A94088">
      <w:pPr>
        <w:rPr>
          <w:sz w:val="18"/>
          <w:szCs w:val="18"/>
          <w:lang w:eastAsia="cs-CZ"/>
        </w:rPr>
      </w:pPr>
      <w:r w:rsidRPr="00424972">
        <w:rPr>
          <w:lang w:eastAsia="cs-CZ"/>
        </w:rPr>
        <w:t>Záměr je postaven na plné elektronizaci přihlašovacího procesu s využitím inteligentních formulářů a vazby na referenční informace ve státních registrech tak, aby celý proces byl co nejjednodušší, transparentní a kontrolovatelný. Tam, kde to bude nutné, budou i nadále používány listinné dokumenty.  </w:t>
      </w:r>
    </w:p>
    <w:p w14:paraId="23476582" w14:textId="77777777" w:rsidR="00424972" w:rsidRPr="00424972" w:rsidRDefault="00424972" w:rsidP="00A94088">
      <w:pPr>
        <w:rPr>
          <w:sz w:val="18"/>
          <w:szCs w:val="18"/>
          <w:lang w:eastAsia="cs-CZ"/>
        </w:rPr>
      </w:pPr>
      <w:r w:rsidRPr="00424972">
        <w:rPr>
          <w:lang w:eastAsia="cs-CZ"/>
        </w:rPr>
        <w:t xml:space="preserve">Realizací elektronické přihlášky bude umožněna i nová funkcionalita – </w:t>
      </w:r>
      <w:proofErr w:type="spellStart"/>
      <w:r w:rsidRPr="00424972">
        <w:rPr>
          <w:lang w:eastAsia="cs-CZ"/>
        </w:rPr>
        <w:t>vícekolové</w:t>
      </w:r>
      <w:proofErr w:type="spellEnd"/>
      <w:r w:rsidRPr="00424972">
        <w:rPr>
          <w:lang w:eastAsia="cs-CZ"/>
        </w:rPr>
        <w:t xml:space="preserve"> elektronické vyhodnocování přijímacího řízení, které zefektivní celý proces přijímacího řízení. </w:t>
      </w:r>
    </w:p>
    <w:p w14:paraId="050DEE64" w14:textId="77777777" w:rsidR="00424972" w:rsidRPr="00424972" w:rsidRDefault="00424972" w:rsidP="00A94088">
      <w:pPr>
        <w:rPr>
          <w:sz w:val="18"/>
          <w:szCs w:val="18"/>
          <w:lang w:eastAsia="cs-CZ"/>
        </w:rPr>
      </w:pPr>
      <w:r w:rsidRPr="00424972">
        <w:rPr>
          <w:lang w:eastAsia="cs-CZ"/>
        </w:rPr>
        <w:lastRenderedPageBreak/>
        <w:t>Celý nový způsob zpřístupní funkcionalitu vzdělávacího systému současné úrovni využívání informačních technologií občany. </w:t>
      </w:r>
    </w:p>
    <w:p w14:paraId="651627C5" w14:textId="45D5BAC1" w:rsidR="00424972" w:rsidRPr="00E14253" w:rsidRDefault="00424972" w:rsidP="00A94088">
      <w:pPr>
        <w:rPr>
          <w:lang w:eastAsia="cs-CZ"/>
        </w:rPr>
      </w:pPr>
      <w:r w:rsidRPr="00424972">
        <w:rPr>
          <w:lang w:eastAsia="cs-CZ"/>
        </w:rPr>
        <w:t>Současně bude do proměny podoby přijímacích zkoušek na SŠ promítnuta modernizace vzdělávacího obsahu na úrovni ZŠ, která je plánována v revizi RVP ZV. </w:t>
      </w:r>
      <w:r w:rsidR="00E14253">
        <w:rPr>
          <w:lang w:eastAsia="cs-CZ"/>
        </w:rPr>
        <w:t xml:space="preserve"> </w:t>
      </w:r>
      <w:r w:rsidRPr="00424972">
        <w:rPr>
          <w:lang w:eastAsia="cs-CZ"/>
        </w:rPr>
        <w:t xml:space="preserve">Termín uvedení do praxe je závislý na přijetí příslušných legislativních úprav ve školském zákoně a navazující provádějící vyhlášce s dostatečnou </w:t>
      </w:r>
      <w:proofErr w:type="spellStart"/>
      <w:r w:rsidRPr="00424972">
        <w:rPr>
          <w:lang w:eastAsia="cs-CZ"/>
        </w:rPr>
        <w:t>legisvakanční</w:t>
      </w:r>
      <w:proofErr w:type="spellEnd"/>
      <w:r w:rsidRPr="00424972">
        <w:rPr>
          <w:lang w:eastAsia="cs-CZ"/>
        </w:rPr>
        <w:t xml:space="preserve"> lhůtou</w:t>
      </w:r>
      <w:r w:rsidR="001871BE">
        <w:rPr>
          <w:lang w:eastAsia="cs-CZ"/>
        </w:rPr>
        <w:t xml:space="preserve"> </w:t>
      </w:r>
      <w:r w:rsidRPr="00424972">
        <w:rPr>
          <w:lang w:eastAsia="cs-CZ"/>
        </w:rPr>
        <w:t>pro aplikaci právní úpravy v praxi.  </w:t>
      </w:r>
    </w:p>
    <w:p w14:paraId="194E57FB" w14:textId="63812FE4" w:rsidR="00424972" w:rsidRPr="00424972" w:rsidRDefault="00424972" w:rsidP="00A94088">
      <w:pPr>
        <w:rPr>
          <w:sz w:val="18"/>
          <w:szCs w:val="18"/>
          <w:lang w:eastAsia="cs-CZ"/>
        </w:rPr>
      </w:pPr>
      <w:r w:rsidRPr="00424972">
        <w:rPr>
          <w:lang w:eastAsia="cs-CZ"/>
        </w:rPr>
        <w:t>Klíčová aktivita nemá návaznost na první implementační období Strategie 2030+.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24972" w:rsidRPr="00424972" w14:paraId="7C1A8B48" w14:textId="77777777" w:rsidTr="00424972">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6D91F09A" w14:textId="77777777" w:rsidR="00424972" w:rsidRPr="00424972" w:rsidRDefault="00424972" w:rsidP="00C324C8">
            <w:pPr>
              <w:spacing w:after="0"/>
              <w:rPr>
                <w:sz w:val="24"/>
                <w:szCs w:val="24"/>
                <w:lang w:eastAsia="cs-CZ"/>
              </w:rPr>
            </w:pPr>
            <w:r w:rsidRPr="00424972">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12C83B89" w14:textId="1C0D67AD" w:rsidR="00424972" w:rsidRPr="00424972" w:rsidRDefault="00424972" w:rsidP="00C324C8">
            <w:pPr>
              <w:spacing w:after="0"/>
              <w:rPr>
                <w:sz w:val="24"/>
                <w:szCs w:val="24"/>
                <w:lang w:eastAsia="cs-CZ"/>
              </w:rPr>
            </w:pPr>
            <w:r w:rsidRPr="00424972">
              <w:rPr>
                <w:lang w:eastAsia="cs-CZ"/>
              </w:rPr>
              <w:t xml:space="preserve">Od: </w:t>
            </w:r>
            <w:r w:rsidR="000250F3">
              <w:rPr>
                <w:lang w:eastAsia="cs-CZ"/>
              </w:rPr>
              <w:t>Q4/2023</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26A0A65A" w14:textId="336A460C" w:rsidR="00424972" w:rsidRPr="00424972" w:rsidRDefault="000250F3" w:rsidP="00C324C8">
            <w:pPr>
              <w:spacing w:after="0"/>
              <w:rPr>
                <w:sz w:val="24"/>
                <w:szCs w:val="24"/>
                <w:lang w:eastAsia="cs-CZ"/>
              </w:rPr>
            </w:pPr>
            <w:r>
              <w:rPr>
                <w:lang w:eastAsia="cs-CZ"/>
              </w:rPr>
              <w:t>Q1/2024</w:t>
            </w:r>
          </w:p>
        </w:tc>
      </w:tr>
      <w:tr w:rsidR="00424972" w:rsidRPr="00424972" w14:paraId="44B5C5D0" w14:textId="77777777" w:rsidTr="00424972">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215E3907" w14:textId="77777777" w:rsidR="00424972" w:rsidRPr="00424972" w:rsidRDefault="00424972" w:rsidP="00C324C8">
            <w:pPr>
              <w:spacing w:after="0"/>
              <w:rPr>
                <w:sz w:val="24"/>
                <w:szCs w:val="24"/>
                <w:lang w:eastAsia="cs-CZ"/>
              </w:rPr>
            </w:pPr>
            <w:r w:rsidRPr="00424972">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36BE7C5D" w14:textId="2691E396" w:rsidR="00424972" w:rsidRPr="0081264F" w:rsidRDefault="004D38C6" w:rsidP="00D023A4">
            <w:pPr>
              <w:pStyle w:val="Odstavecseseznamem"/>
              <w:numPr>
                <w:ilvl w:val="0"/>
                <w:numId w:val="102"/>
              </w:numPr>
              <w:spacing w:after="0"/>
              <w:rPr>
                <w:sz w:val="24"/>
                <w:szCs w:val="24"/>
                <w:lang w:eastAsia="cs-CZ"/>
              </w:rPr>
            </w:pPr>
            <w:r>
              <w:rPr>
                <w:lang w:eastAsia="cs-CZ"/>
              </w:rPr>
              <w:t xml:space="preserve"> Informační systém pro podávání přihlášek</w:t>
            </w:r>
          </w:p>
        </w:tc>
      </w:tr>
    </w:tbl>
    <w:p w14:paraId="0C72A817" w14:textId="77777777" w:rsidR="00424972" w:rsidRPr="00424972" w:rsidRDefault="00424972" w:rsidP="00A94088">
      <w:pPr>
        <w:rPr>
          <w:sz w:val="18"/>
          <w:szCs w:val="18"/>
          <w:lang w:eastAsia="cs-CZ"/>
        </w:rPr>
      </w:pPr>
      <w:r w:rsidRPr="00424972">
        <w:rPr>
          <w:lang w:eastAsia="cs-CZ"/>
        </w:rPr>
        <w:t> </w:t>
      </w:r>
    </w:p>
    <w:p w14:paraId="25A72092" w14:textId="77777777" w:rsidR="00424972" w:rsidRPr="001871BE" w:rsidRDefault="00424972" w:rsidP="00A94088">
      <w:pPr>
        <w:rPr>
          <w:b/>
          <w:bCs/>
          <w:sz w:val="18"/>
          <w:szCs w:val="18"/>
          <w:lang w:eastAsia="cs-CZ"/>
        </w:rPr>
      </w:pPr>
      <w:r w:rsidRPr="001871BE">
        <w:rPr>
          <w:b/>
          <w:bCs/>
          <w:lang w:eastAsia="cs-CZ"/>
        </w:rPr>
        <w:t>Klíčová aktivita C.3.2</w:t>
      </w:r>
      <w:r w:rsidRPr="001871BE">
        <w:rPr>
          <w:b/>
          <w:bCs/>
          <w:lang w:eastAsia="cs-CZ"/>
        </w:rPr>
        <w:tab/>
        <w:t>Zlepšení nástrojů na zvýšení kvality odborného vzdělávání </w:t>
      </w:r>
    </w:p>
    <w:p w14:paraId="17994CF2" w14:textId="32313758" w:rsidR="00424972" w:rsidRPr="00424972" w:rsidRDefault="00424972" w:rsidP="00A94088">
      <w:pPr>
        <w:rPr>
          <w:sz w:val="18"/>
          <w:szCs w:val="18"/>
          <w:lang w:eastAsia="cs-CZ"/>
        </w:rPr>
      </w:pPr>
      <w:r w:rsidRPr="00424972">
        <w:rPr>
          <w:lang w:eastAsia="cs-CZ"/>
        </w:rPr>
        <w:t>Zkvalitňování odborného vzdělávání a dosahování kvalitního vzdělání absolventů středních škol je nezbytným předpokladem k</w:t>
      </w:r>
      <w:r w:rsidR="008D1B9F">
        <w:rPr>
          <w:lang w:eastAsia="cs-CZ"/>
        </w:rPr>
        <w:t> </w:t>
      </w:r>
      <w:r w:rsidRPr="00424972">
        <w:rPr>
          <w:lang w:eastAsia="cs-CZ"/>
        </w:rPr>
        <w:t>udržení ekonomického postavení ČR. Ke zlepšení dojde např. v oblastech dalšího vzdělávání pedagogických pracovníků středních škol, materiálového vybavení odborných škol, zlepšení kvality odborné přípravy žáků ve firemním prostředí, příprav</w:t>
      </w:r>
      <w:r w:rsidR="00F2054D">
        <w:rPr>
          <w:lang w:eastAsia="cs-CZ"/>
        </w:rPr>
        <w:t>ě</w:t>
      </w:r>
      <w:r w:rsidRPr="00424972">
        <w:rPr>
          <w:lang w:eastAsia="cs-CZ"/>
        </w:rPr>
        <w:t xml:space="preserve"> učebnic a dalšího výukového materiálu, využití nového uspořádání RVP.  </w:t>
      </w:r>
    </w:p>
    <w:p w14:paraId="6F299376" w14:textId="1447AAE8" w:rsidR="00424972" w:rsidRPr="00424972" w:rsidRDefault="00424972" w:rsidP="00A94088">
      <w:pPr>
        <w:rPr>
          <w:sz w:val="18"/>
          <w:szCs w:val="18"/>
          <w:lang w:eastAsia="cs-CZ"/>
        </w:rPr>
      </w:pPr>
      <w:r w:rsidRPr="00424972">
        <w:rPr>
          <w:lang w:eastAsia="cs-CZ"/>
        </w:rPr>
        <w:t>Klíčová aktivita včetně dílčích aktivit vyplývá ze Strategie 2030+, konkrétně z</w:t>
      </w:r>
      <w:r w:rsidR="008D1B9F">
        <w:rPr>
          <w:lang w:eastAsia="cs-CZ"/>
        </w:rPr>
        <w:t> </w:t>
      </w:r>
      <w:r w:rsidRPr="00424972">
        <w:rPr>
          <w:lang w:eastAsia="cs-CZ"/>
        </w:rPr>
        <w:t>části 1.7 Odborné vzdělávání ve středních a vyšších odborných školách. </w:t>
      </w:r>
    </w:p>
    <w:p w14:paraId="292C845B" w14:textId="1887E351" w:rsidR="00424972" w:rsidRPr="001871BE" w:rsidRDefault="00424972" w:rsidP="00A94088">
      <w:pPr>
        <w:rPr>
          <w:b/>
          <w:bCs/>
          <w:sz w:val="18"/>
          <w:szCs w:val="18"/>
          <w:lang w:eastAsia="cs-CZ"/>
        </w:rPr>
      </w:pPr>
      <w:r w:rsidRPr="001871BE">
        <w:rPr>
          <w:b/>
          <w:bCs/>
          <w:lang w:eastAsia="cs-CZ"/>
        </w:rPr>
        <w:t>Dílčí aktivita C.3.2.1</w:t>
      </w:r>
      <w:r>
        <w:tab/>
      </w:r>
      <w:r w:rsidRPr="001871BE">
        <w:rPr>
          <w:b/>
          <w:bCs/>
          <w:lang w:eastAsia="cs-CZ"/>
        </w:rPr>
        <w:t xml:space="preserve">Příprava a další vzdělávání učitelů odborných předmětů středních škol (včetně stáží </w:t>
      </w:r>
      <w:r w:rsidR="6D598095" w:rsidRPr="43F2404A">
        <w:rPr>
          <w:rFonts w:ascii="Calibri" w:eastAsia="Calibri" w:hAnsi="Calibri" w:cs="Calibri"/>
          <w:b/>
          <w:bCs/>
          <w:color w:val="000000" w:themeColor="text1"/>
        </w:rPr>
        <w:t>u zaměstnavatelů</w:t>
      </w:r>
      <w:r w:rsidRPr="001871BE">
        <w:rPr>
          <w:b/>
          <w:bCs/>
          <w:lang w:eastAsia="cs-CZ"/>
        </w:rPr>
        <w:t>) </w:t>
      </w:r>
    </w:p>
    <w:p w14:paraId="2BDE6CA1" w14:textId="058C4132" w:rsidR="00424972" w:rsidRPr="001871BE" w:rsidRDefault="00424972" w:rsidP="00A94088">
      <w:pPr>
        <w:rPr>
          <w:lang w:eastAsia="cs-CZ"/>
        </w:rPr>
      </w:pPr>
      <w:r w:rsidRPr="00424972">
        <w:rPr>
          <w:lang w:eastAsia="cs-CZ"/>
        </w:rPr>
        <w:t>Potřeba inovovat znalosti učitelů odborného vzdělávání je v posledních letech v souvislosti s technologickým rozvojem stále naléhavější.</w:t>
      </w:r>
      <w:r w:rsidRPr="001871BE">
        <w:rPr>
          <w:lang w:eastAsia="cs-CZ"/>
        </w:rPr>
        <w:t xml:space="preserve"> Ze zjištění ČŠI</w:t>
      </w:r>
      <w:r w:rsidR="00C07870">
        <w:rPr>
          <w:rStyle w:val="Znakapoznpodarou"/>
          <w:lang w:eastAsia="cs-CZ"/>
        </w:rPr>
        <w:footnoteReference w:id="70"/>
      </w:r>
      <w:r w:rsidRPr="001871BE">
        <w:rPr>
          <w:lang w:eastAsia="cs-CZ"/>
        </w:rPr>
        <w:t xml:space="preserve"> vyplývá, že přetrvává nedostatek nových odborně kvalifikovaných učitelů odborných předmětů a učitelů odborného výcviku (zejména technických oborů a převážně v</w:t>
      </w:r>
      <w:r w:rsidR="008D1B9F">
        <w:rPr>
          <w:lang w:eastAsia="cs-CZ"/>
        </w:rPr>
        <w:t> </w:t>
      </w:r>
      <w:r w:rsidRPr="001871BE">
        <w:rPr>
          <w:lang w:eastAsia="cs-CZ"/>
        </w:rPr>
        <w:t>nematuritních oborech) a s</w:t>
      </w:r>
      <w:r w:rsidR="008D1B9F">
        <w:rPr>
          <w:lang w:eastAsia="cs-CZ"/>
        </w:rPr>
        <w:t> </w:t>
      </w:r>
      <w:r w:rsidRPr="001871BE">
        <w:rPr>
          <w:lang w:eastAsia="cs-CZ"/>
        </w:rPr>
        <w:t>tím související nutnost akceptovat neaprobovanou výuku. Bude tedy potřebné</w:t>
      </w:r>
      <w:r w:rsidRPr="00424972">
        <w:rPr>
          <w:lang w:eastAsia="cs-CZ"/>
        </w:rPr>
        <w:t xml:space="preserve"> </w:t>
      </w:r>
      <w:r w:rsidRPr="001871BE">
        <w:rPr>
          <w:lang w:eastAsia="cs-CZ"/>
        </w:rPr>
        <w:t>v</w:t>
      </w:r>
      <w:r w:rsidRPr="00424972">
        <w:rPr>
          <w:lang w:eastAsia="cs-CZ"/>
        </w:rPr>
        <w:t> této oblasti dalšího vzdělávání pedagogických pracovníků zajistit: </w:t>
      </w:r>
    </w:p>
    <w:p w14:paraId="0EFA209A" w14:textId="0293F644" w:rsidR="00424972" w:rsidRPr="00424972" w:rsidRDefault="00424972" w:rsidP="00D023A4">
      <w:pPr>
        <w:pStyle w:val="Odstavecseseznamem"/>
        <w:numPr>
          <w:ilvl w:val="0"/>
          <w:numId w:val="140"/>
        </w:numPr>
        <w:ind w:left="357" w:hanging="357"/>
        <w:contextualSpacing w:val="0"/>
        <w:rPr>
          <w:lang w:eastAsia="cs-CZ"/>
        </w:rPr>
      </w:pPr>
      <w:r w:rsidRPr="001871BE">
        <w:rPr>
          <w:lang w:eastAsia="cs-CZ"/>
        </w:rPr>
        <w:t>Podmínky</w:t>
      </w:r>
      <w:r w:rsidRPr="00424972">
        <w:rPr>
          <w:lang w:eastAsia="cs-CZ"/>
        </w:rPr>
        <w:t xml:space="preserve"> pro to, aby kurzy vedoucí k</w:t>
      </w:r>
      <w:r w:rsidR="008D1B9F">
        <w:rPr>
          <w:lang w:eastAsia="cs-CZ"/>
        </w:rPr>
        <w:t> </w:t>
      </w:r>
      <w:r w:rsidRPr="00C07870">
        <w:rPr>
          <w:b/>
          <w:bCs/>
          <w:lang w:eastAsia="cs-CZ"/>
        </w:rPr>
        <w:t xml:space="preserve">inovaci či specializaci odborných kompetencí učitelů odborných předmětů a praktického vyučování </w:t>
      </w:r>
      <w:r w:rsidRPr="00424972">
        <w:rPr>
          <w:lang w:eastAsia="cs-CZ"/>
        </w:rPr>
        <w:t xml:space="preserve">měly ekvivalentní postavení jako kurzy v systému DVPP (viz § 24 odst. 4 zákona </w:t>
      </w:r>
      <w:r w:rsidRPr="00D20578">
        <w:rPr>
          <w:lang w:eastAsia="cs-CZ"/>
        </w:rPr>
        <w:t>o pedagogických pracovní</w:t>
      </w:r>
      <w:r w:rsidR="00096CAD" w:rsidRPr="00D20578">
        <w:rPr>
          <w:lang w:eastAsia="cs-CZ"/>
        </w:rPr>
        <w:t>cích</w:t>
      </w:r>
      <w:r w:rsidRPr="00D20578">
        <w:rPr>
          <w:lang w:eastAsia="cs-CZ"/>
        </w:rPr>
        <w:t>). Tím, že vysoké školy (nebo jejich programy) musely již dříve procházet systémem akreditace, je toto již dokladem</w:t>
      </w:r>
      <w:r w:rsidRPr="00424972">
        <w:rPr>
          <w:lang w:eastAsia="cs-CZ"/>
        </w:rPr>
        <w:t xml:space="preserve"> určité kvality. Pokud bude realizátorem firma, ředitel školy bude dokladovat, že firma dlouhodobě realizuje odborné vzdělávání, které je navíc často sledováno firemním managementem. Jako účelné se jeví využít </w:t>
      </w:r>
      <w:bookmarkStart w:id="163" w:name="_Hlk129008470"/>
      <w:r w:rsidRPr="00424972">
        <w:rPr>
          <w:lang w:eastAsia="cs-CZ"/>
        </w:rPr>
        <w:t>spolupráce školy a firmy, se kterou škola spolupracuje</w:t>
      </w:r>
      <w:bookmarkEnd w:id="163"/>
      <w:r w:rsidRPr="00424972">
        <w:rPr>
          <w:lang w:eastAsia="cs-CZ"/>
        </w:rPr>
        <w:t xml:space="preserve"> (včetně zahraniční spolupráce) na úrovni zajištění odborného vzdělávání (v rámci využití prvků duálního vzdělávání) a intenzivnější spolupráce v oblasti stáží pedagogických pracovníků na reálných pracovištích u zaměstnavatelů v rámci využití prvků duálního vzdělávání. </w:t>
      </w:r>
    </w:p>
    <w:p w14:paraId="2CC16BB2" w14:textId="77777777" w:rsidR="00424972" w:rsidRPr="00424972" w:rsidRDefault="00424972">
      <w:pPr>
        <w:pStyle w:val="Odstavecseseznamem"/>
        <w:numPr>
          <w:ilvl w:val="0"/>
          <w:numId w:val="10"/>
        </w:numPr>
        <w:rPr>
          <w:lang w:eastAsia="cs-CZ"/>
        </w:rPr>
      </w:pPr>
      <w:r w:rsidRPr="00A94088">
        <w:rPr>
          <w:b/>
          <w:bCs/>
          <w:lang w:eastAsia="cs-CZ"/>
        </w:rPr>
        <w:t>Finanční zajištění účasti</w:t>
      </w:r>
      <w:r w:rsidRPr="00424972">
        <w:rPr>
          <w:lang w:eastAsia="cs-CZ"/>
        </w:rPr>
        <w:t xml:space="preserve"> na vzdělávání nabízeném vysokými školami a firmami (zaměstnavatelé a vzdělavatelé).  </w:t>
      </w:r>
    </w:p>
    <w:p w14:paraId="134D448A" w14:textId="59AEBACA" w:rsidR="00424972" w:rsidRPr="00424972" w:rsidRDefault="00424972" w:rsidP="00C07870">
      <w:pPr>
        <w:ind w:left="360"/>
        <w:rPr>
          <w:sz w:val="18"/>
          <w:szCs w:val="18"/>
          <w:lang w:eastAsia="cs-CZ"/>
        </w:rPr>
      </w:pPr>
      <w:r w:rsidRPr="00424972">
        <w:rPr>
          <w:lang w:eastAsia="cs-CZ"/>
        </w:rPr>
        <w:t xml:space="preserve">Finanční prostředky určené pro DVPP využijeme i pro účast ve vzdělávacích aktivitách (kurzy, semináře, workshopy atd.) poskytovaných mimo systém DVPP. Současně umožníme </w:t>
      </w:r>
      <w:r w:rsidRPr="00424972">
        <w:rPr>
          <w:b/>
          <w:bCs/>
          <w:lang w:eastAsia="cs-CZ"/>
        </w:rPr>
        <w:t xml:space="preserve">využívání finančních prostředků určených pro vzdělávání pedagogických pracovníků středních a vyšších </w:t>
      </w:r>
      <w:r w:rsidRPr="00424972">
        <w:rPr>
          <w:b/>
          <w:bCs/>
          <w:lang w:eastAsia="cs-CZ"/>
        </w:rPr>
        <w:lastRenderedPageBreak/>
        <w:t>odborných škol, dále prostředků v rámci programu Erasmus+, OP JAK tak, aby pedagogičtí pracovníci mohli absolvovat tyto aktivity přímo ve firmách</w:t>
      </w:r>
      <w:r w:rsidRPr="00424972">
        <w:rPr>
          <w:lang w:eastAsia="cs-CZ"/>
        </w:rPr>
        <w:t>, kdy firma např. nemůže vzdělávací aktivity připravovat a realizovat plošně, ale v</w:t>
      </w:r>
      <w:r w:rsidR="008D1B9F">
        <w:rPr>
          <w:lang w:eastAsia="cs-CZ"/>
        </w:rPr>
        <w:t> </w:t>
      </w:r>
      <w:r w:rsidRPr="00424972">
        <w:rPr>
          <w:lang w:eastAsia="cs-CZ"/>
        </w:rPr>
        <w:t>rámci spolupráce školy s</w:t>
      </w:r>
      <w:r w:rsidR="008D1B9F">
        <w:rPr>
          <w:lang w:eastAsia="cs-CZ"/>
        </w:rPr>
        <w:t> </w:t>
      </w:r>
      <w:r w:rsidRPr="00424972">
        <w:rPr>
          <w:lang w:eastAsia="cs-CZ"/>
        </w:rPr>
        <w:t>firmou bude umožněna účast i pedagogickým pracovníkům školy.</w:t>
      </w:r>
      <w:r w:rsidR="00C07870">
        <w:rPr>
          <w:rStyle w:val="Znakapoznpodarou"/>
          <w:lang w:eastAsia="cs-CZ"/>
        </w:rPr>
        <w:footnoteReference w:id="71"/>
      </w:r>
      <w:r w:rsidRPr="00424972">
        <w:rPr>
          <w:lang w:eastAsia="cs-CZ"/>
        </w:rPr>
        <w:t> </w:t>
      </w:r>
    </w:p>
    <w:p w14:paraId="164B1071" w14:textId="74BED942" w:rsidR="00424972" w:rsidRPr="00424972" w:rsidRDefault="00424972">
      <w:pPr>
        <w:pStyle w:val="Odstavecseseznamem"/>
        <w:numPr>
          <w:ilvl w:val="0"/>
          <w:numId w:val="11"/>
        </w:numPr>
        <w:rPr>
          <w:lang w:eastAsia="cs-CZ"/>
        </w:rPr>
      </w:pPr>
      <w:r w:rsidRPr="00424972">
        <w:rPr>
          <w:lang w:eastAsia="cs-CZ"/>
        </w:rPr>
        <w:t xml:space="preserve">Podporu učitelů odborných předmětů </w:t>
      </w:r>
      <w:r w:rsidRPr="00A94088">
        <w:rPr>
          <w:b/>
          <w:bCs/>
          <w:lang w:eastAsia="cs-CZ"/>
        </w:rPr>
        <w:t>pravidelně se vzdělávat</w:t>
      </w:r>
      <w:r w:rsidRPr="00424972">
        <w:rPr>
          <w:lang w:eastAsia="cs-CZ"/>
        </w:rPr>
        <w:t xml:space="preserve"> v</w:t>
      </w:r>
      <w:r w:rsidR="008D1B9F">
        <w:rPr>
          <w:lang w:eastAsia="cs-CZ"/>
        </w:rPr>
        <w:t> </w:t>
      </w:r>
      <w:r w:rsidRPr="00424972">
        <w:rPr>
          <w:lang w:eastAsia="cs-CZ"/>
        </w:rPr>
        <w:t>oblasti své odbornosti (viz § 24 odst. 1 zákona o pedagogických pracovnících): </w:t>
      </w:r>
    </w:p>
    <w:p w14:paraId="58C27C44" w14:textId="4C295F83" w:rsidR="00424972" w:rsidRPr="00424972" w:rsidRDefault="00424972" w:rsidP="00B216AC">
      <w:pPr>
        <w:pStyle w:val="Odstavecseseznamem"/>
        <w:numPr>
          <w:ilvl w:val="0"/>
          <w:numId w:val="12"/>
        </w:numPr>
        <w:rPr>
          <w:lang w:eastAsia="cs-CZ"/>
        </w:rPr>
      </w:pPr>
      <w:r w:rsidRPr="00424972">
        <w:rPr>
          <w:lang w:eastAsia="cs-CZ"/>
        </w:rPr>
        <w:t>stáž v</w:t>
      </w:r>
      <w:r w:rsidR="008D1B9F">
        <w:rPr>
          <w:lang w:eastAsia="cs-CZ"/>
        </w:rPr>
        <w:t> </w:t>
      </w:r>
      <w:r w:rsidRPr="00424972">
        <w:rPr>
          <w:lang w:eastAsia="cs-CZ"/>
        </w:rPr>
        <w:t>prostředí reálné praxe u zaměstnavatele v</w:t>
      </w:r>
      <w:r w:rsidR="008D1B9F">
        <w:rPr>
          <w:lang w:eastAsia="cs-CZ"/>
        </w:rPr>
        <w:t> </w:t>
      </w:r>
      <w:r w:rsidRPr="00424972">
        <w:rPr>
          <w:lang w:eastAsia="cs-CZ"/>
        </w:rPr>
        <w:t>intervalu 3 až 5 let podle charakteru oboru, </w:t>
      </w:r>
    </w:p>
    <w:p w14:paraId="2A88E9A8" w14:textId="5182D249" w:rsidR="00424972" w:rsidRPr="0081264F" w:rsidRDefault="00424972" w:rsidP="00B216AC">
      <w:pPr>
        <w:pStyle w:val="Odstavecseseznamem"/>
        <w:numPr>
          <w:ilvl w:val="0"/>
          <w:numId w:val="13"/>
        </w:numPr>
      </w:pPr>
      <w:r w:rsidRPr="00424972">
        <w:rPr>
          <w:lang w:eastAsia="cs-CZ"/>
        </w:rPr>
        <w:t>vzdělávání v</w:t>
      </w:r>
      <w:r w:rsidR="008D1B9F">
        <w:rPr>
          <w:lang w:eastAsia="cs-CZ"/>
        </w:rPr>
        <w:t> </w:t>
      </w:r>
      <w:r w:rsidRPr="00424972">
        <w:rPr>
          <w:lang w:eastAsia="cs-CZ"/>
        </w:rPr>
        <w:t>daném oboru, které bude mít doplňující, rozšiřující či inovační charakter oblasti – minimálně jednou za dobu 2 až 3 let podle charakteru.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24972" w:rsidRPr="00424972" w14:paraId="688A7B82" w14:textId="77777777" w:rsidTr="00424972">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6178AA98" w14:textId="77777777" w:rsidR="00424972" w:rsidRPr="00424972" w:rsidRDefault="00424972" w:rsidP="00C324C8">
            <w:pPr>
              <w:spacing w:after="0"/>
              <w:rPr>
                <w:sz w:val="24"/>
                <w:szCs w:val="24"/>
                <w:lang w:eastAsia="cs-CZ"/>
              </w:rPr>
            </w:pPr>
            <w:r w:rsidRPr="00424972">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6D357DE1" w14:textId="77777777" w:rsidR="00424972" w:rsidRPr="00424972" w:rsidRDefault="00424972" w:rsidP="00C324C8">
            <w:pPr>
              <w:spacing w:after="0"/>
              <w:rPr>
                <w:sz w:val="24"/>
                <w:szCs w:val="24"/>
                <w:lang w:eastAsia="cs-CZ"/>
              </w:rPr>
            </w:pPr>
            <w:r w:rsidRPr="00424972">
              <w:rPr>
                <w:lang w:eastAsia="cs-CZ"/>
              </w:rPr>
              <w:t>Od: Q4/2023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382B19D3" w14:textId="77777777" w:rsidR="00424972" w:rsidRPr="00424972" w:rsidRDefault="00424972" w:rsidP="00C324C8">
            <w:pPr>
              <w:spacing w:after="0"/>
              <w:rPr>
                <w:sz w:val="24"/>
                <w:szCs w:val="24"/>
                <w:lang w:eastAsia="cs-CZ"/>
              </w:rPr>
            </w:pPr>
            <w:r w:rsidRPr="00424972">
              <w:rPr>
                <w:lang w:eastAsia="cs-CZ"/>
              </w:rPr>
              <w:t>Do: Q4/2026 </w:t>
            </w:r>
          </w:p>
        </w:tc>
      </w:tr>
      <w:tr w:rsidR="00424972" w:rsidRPr="00424972" w14:paraId="0EBB3E67" w14:textId="77777777" w:rsidTr="00424972">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23B10B7C" w14:textId="77777777" w:rsidR="00424972" w:rsidRPr="00424972" w:rsidRDefault="00424972" w:rsidP="00C324C8">
            <w:pPr>
              <w:spacing w:after="0"/>
              <w:rPr>
                <w:sz w:val="24"/>
                <w:szCs w:val="24"/>
                <w:lang w:eastAsia="cs-CZ"/>
              </w:rPr>
            </w:pPr>
            <w:r w:rsidRPr="00424972">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2F5D0489" w14:textId="4C728DE6" w:rsidR="00424972" w:rsidRPr="00BD5433" w:rsidRDefault="004F2304" w:rsidP="00D023A4">
            <w:pPr>
              <w:pStyle w:val="Odstavecseseznamem"/>
              <w:numPr>
                <w:ilvl w:val="0"/>
                <w:numId w:val="102"/>
              </w:numPr>
              <w:spacing w:after="0"/>
              <w:rPr>
                <w:sz w:val="24"/>
                <w:szCs w:val="24"/>
                <w:lang w:eastAsia="cs-CZ"/>
              </w:rPr>
            </w:pPr>
            <w:r>
              <w:rPr>
                <w:lang w:eastAsia="cs-CZ"/>
              </w:rPr>
              <w:t>N</w:t>
            </w:r>
            <w:r w:rsidR="00424972" w:rsidRPr="00424972">
              <w:rPr>
                <w:lang w:eastAsia="cs-CZ"/>
              </w:rPr>
              <w:t xml:space="preserve">abídka nových kurzů DVPP pro učitele </w:t>
            </w:r>
            <w:r w:rsidR="00B01DB9">
              <w:rPr>
                <w:lang w:eastAsia="cs-CZ"/>
              </w:rPr>
              <w:t xml:space="preserve">všeobecných a </w:t>
            </w:r>
            <w:r w:rsidR="00424972" w:rsidRPr="00424972">
              <w:rPr>
                <w:lang w:eastAsia="cs-CZ"/>
              </w:rPr>
              <w:t>odborných škol </w:t>
            </w:r>
          </w:p>
          <w:p w14:paraId="5A12650B" w14:textId="00D7921A" w:rsidR="00BD5433" w:rsidRPr="00BD5433" w:rsidRDefault="004F2304" w:rsidP="00D023A4">
            <w:pPr>
              <w:pStyle w:val="Odstavecseseznamem"/>
              <w:numPr>
                <w:ilvl w:val="0"/>
                <w:numId w:val="102"/>
              </w:numPr>
              <w:spacing w:after="0"/>
              <w:rPr>
                <w:lang w:eastAsia="cs-CZ"/>
              </w:rPr>
            </w:pPr>
            <w:r>
              <w:rPr>
                <w:lang w:eastAsia="cs-CZ"/>
              </w:rPr>
              <w:t>P</w:t>
            </w:r>
            <w:r w:rsidR="00BD5433" w:rsidRPr="00BD5433">
              <w:rPr>
                <w:lang w:eastAsia="cs-CZ"/>
              </w:rPr>
              <w:t xml:space="preserve">očet podpořených učitelů </w:t>
            </w:r>
            <w:r w:rsidR="00B01DB9">
              <w:rPr>
                <w:lang w:eastAsia="cs-CZ"/>
              </w:rPr>
              <w:t xml:space="preserve">všeobecných a </w:t>
            </w:r>
            <w:r w:rsidR="00BD5433" w:rsidRPr="00BD5433">
              <w:rPr>
                <w:lang w:eastAsia="cs-CZ"/>
              </w:rPr>
              <w:t>odborných předmětů středních škol</w:t>
            </w:r>
          </w:p>
        </w:tc>
      </w:tr>
    </w:tbl>
    <w:p w14:paraId="38D04F53" w14:textId="0337D1A4" w:rsidR="0081264F" w:rsidRPr="00424972" w:rsidRDefault="00424972" w:rsidP="00A94088">
      <w:pPr>
        <w:rPr>
          <w:sz w:val="18"/>
          <w:szCs w:val="18"/>
          <w:lang w:eastAsia="cs-CZ"/>
        </w:rPr>
      </w:pPr>
      <w:r w:rsidRPr="00424972">
        <w:rPr>
          <w:lang w:eastAsia="cs-CZ"/>
        </w:rPr>
        <w:t> </w:t>
      </w:r>
    </w:p>
    <w:p w14:paraId="2F4EC11C" w14:textId="77777777" w:rsidR="00424972" w:rsidRPr="001871BE" w:rsidRDefault="00424972" w:rsidP="00A94088">
      <w:pPr>
        <w:rPr>
          <w:b/>
          <w:bCs/>
          <w:sz w:val="18"/>
          <w:szCs w:val="18"/>
          <w:lang w:eastAsia="cs-CZ"/>
        </w:rPr>
      </w:pPr>
      <w:r w:rsidRPr="001871BE">
        <w:rPr>
          <w:b/>
          <w:bCs/>
          <w:lang w:eastAsia="cs-CZ"/>
        </w:rPr>
        <w:t>Dílčí aktivita C.3.2.2</w:t>
      </w:r>
      <w:r w:rsidRPr="001871BE">
        <w:rPr>
          <w:b/>
          <w:bCs/>
          <w:lang w:eastAsia="cs-CZ"/>
        </w:rPr>
        <w:tab/>
        <w:t>Podpora jazykového vzdělávání žáků a učitelů ve středních školách</w:t>
      </w:r>
      <w:r w:rsidRPr="001871BE">
        <w:rPr>
          <w:b/>
          <w:bCs/>
          <w:color w:val="D13438"/>
          <w:u w:val="single"/>
          <w:lang w:eastAsia="cs-CZ"/>
        </w:rPr>
        <w:t> </w:t>
      </w:r>
      <w:r w:rsidRPr="001871BE">
        <w:rPr>
          <w:b/>
          <w:bCs/>
          <w:lang w:eastAsia="cs-CZ"/>
        </w:rPr>
        <w:t> </w:t>
      </w:r>
    </w:p>
    <w:p w14:paraId="7B53147A" w14:textId="77777777" w:rsidR="00424972" w:rsidRPr="001871BE" w:rsidRDefault="00424972">
      <w:pPr>
        <w:pStyle w:val="Odstavecseseznamem"/>
        <w:numPr>
          <w:ilvl w:val="0"/>
          <w:numId w:val="14"/>
        </w:numPr>
        <w:rPr>
          <w:b/>
          <w:bCs/>
          <w:lang w:eastAsia="cs-CZ"/>
        </w:rPr>
      </w:pPr>
      <w:r w:rsidRPr="001871BE">
        <w:rPr>
          <w:b/>
          <w:bCs/>
          <w:lang w:eastAsia="cs-CZ"/>
        </w:rPr>
        <w:t>Zvýšená podpora výuky odborného cizího jazyka  </w:t>
      </w:r>
    </w:p>
    <w:p w14:paraId="3D458D33" w14:textId="43BCBB61" w:rsidR="00424972" w:rsidRPr="00424972" w:rsidRDefault="00424972" w:rsidP="00A94088">
      <w:pPr>
        <w:rPr>
          <w:sz w:val="18"/>
          <w:szCs w:val="18"/>
          <w:lang w:eastAsia="cs-CZ"/>
        </w:rPr>
      </w:pPr>
      <w:r w:rsidRPr="00424972">
        <w:rPr>
          <w:lang w:eastAsia="cs-CZ"/>
        </w:rPr>
        <w:t>S</w:t>
      </w:r>
      <w:r w:rsidR="008D1B9F">
        <w:rPr>
          <w:lang w:eastAsia="cs-CZ"/>
        </w:rPr>
        <w:t> </w:t>
      </w:r>
      <w:r w:rsidRPr="00424972">
        <w:rPr>
          <w:lang w:eastAsia="cs-CZ"/>
        </w:rPr>
        <w:t>ohledem na uplatnitelnost absolventů zejména odborných škol na trhu práce a další vzdělávání se navrhuje ve vzdělávacích programech jazyků středních škol zachovat a případně posílit výuku cizojazyčné odborné terminologie, a to s odpovídajícím procentuálním počtem lexikálních jednotek obecně odborné a odborné terminologie. V prvním cizím jazyce mají žáci dosáhnout úrovně B1 dle Společného evropského referenčního rámce, úrovně A2 v druhém cizím jazyce, mají-li ho v RVP/ŠVP povinný.</w:t>
      </w:r>
      <w:r w:rsidRPr="001871BE">
        <w:rPr>
          <w:lang w:eastAsia="cs-CZ"/>
        </w:rPr>
        <w:t xml:space="preserve"> Tato úprava bude provedena v RVP posílením důrazu na mezipředmětové vazby, integrací jazykové přípravy do odborných předmětů a/nebo posílením výuky odborné terminologie v jazykových předmětech v</w:t>
      </w:r>
      <w:r w:rsidR="008D1B9F">
        <w:rPr>
          <w:lang w:eastAsia="cs-CZ"/>
        </w:rPr>
        <w:t> </w:t>
      </w:r>
      <w:r w:rsidRPr="001871BE">
        <w:rPr>
          <w:lang w:eastAsia="cs-CZ"/>
        </w:rPr>
        <w:t>rámci současné hodinové dotace. Dále se navrhuje systematicky posílit výuku cizojazyčné odborné terminologie a příp. vytvořit moderní výukové materiály pro konkrétní obory odborného vzdělávání. Pro financování lze využít nástroj OP JAK.</w:t>
      </w:r>
    </w:p>
    <w:p w14:paraId="3046A130" w14:textId="77777777" w:rsidR="00424972" w:rsidRPr="001871BE" w:rsidRDefault="00424972">
      <w:pPr>
        <w:pStyle w:val="Odstavecseseznamem"/>
        <w:numPr>
          <w:ilvl w:val="0"/>
          <w:numId w:val="15"/>
        </w:numPr>
        <w:rPr>
          <w:b/>
          <w:bCs/>
          <w:lang w:eastAsia="cs-CZ"/>
        </w:rPr>
      </w:pPr>
      <w:r w:rsidRPr="001871BE">
        <w:rPr>
          <w:b/>
          <w:bCs/>
          <w:lang w:eastAsia="cs-CZ"/>
        </w:rPr>
        <w:t>Podpora výuky češtiny u žáků s odlišným mateřským jazykem </w:t>
      </w:r>
    </w:p>
    <w:p w14:paraId="20A2891A" w14:textId="77777777" w:rsidR="00424972" w:rsidRPr="00424972" w:rsidRDefault="00424972" w:rsidP="00A94088">
      <w:pPr>
        <w:rPr>
          <w:sz w:val="18"/>
          <w:szCs w:val="18"/>
          <w:lang w:eastAsia="cs-CZ"/>
        </w:rPr>
      </w:pPr>
      <w:r w:rsidRPr="00424972">
        <w:rPr>
          <w:lang w:eastAsia="cs-CZ"/>
        </w:rPr>
        <w:t>Záměrem opatření je nastavení soustavné a systémové podpory pro žáky s odlišným mateřským jazykem ve středních školách. Primárně jde o úpravu podmínek pro konání přijímacích zkoušek, dále trvalé ukotvení bezplatné jazykové přípravy žáků cizinců ve středních školách (vyhláška č. 13/2005 Sb.</w:t>
      </w:r>
      <w:r w:rsidRPr="00424972">
        <w:rPr>
          <w:sz w:val="17"/>
          <w:szCs w:val="17"/>
          <w:vertAlign w:val="superscript"/>
          <w:lang w:eastAsia="cs-CZ"/>
        </w:rPr>
        <w:t>3</w:t>
      </w:r>
      <w:r w:rsidRPr="00424972">
        <w:rPr>
          <w:lang w:eastAsia="cs-CZ"/>
        </w:rPr>
        <w:t>), případně nastavení vzdělávacích podmínek pro žáky s odlišným mateřským jazykem, aby zvládli vykonání maturitní zkoušky obdobně jako čeští žáci.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24972" w:rsidRPr="00424972" w14:paraId="338F22B5" w14:textId="77777777" w:rsidTr="00C324C8">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410D846B" w14:textId="1D26F853" w:rsidR="00424972" w:rsidRPr="00424972" w:rsidRDefault="00424972" w:rsidP="00C324C8">
            <w:pPr>
              <w:spacing w:after="0"/>
              <w:rPr>
                <w:sz w:val="24"/>
                <w:szCs w:val="24"/>
                <w:lang w:eastAsia="cs-CZ"/>
              </w:rPr>
            </w:pPr>
            <w:r w:rsidRPr="00424972">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3E9DCF38" w14:textId="77777777" w:rsidR="00424972" w:rsidRPr="00424972" w:rsidRDefault="00424972" w:rsidP="00C324C8">
            <w:pPr>
              <w:spacing w:after="0"/>
              <w:rPr>
                <w:sz w:val="24"/>
                <w:szCs w:val="24"/>
                <w:lang w:eastAsia="cs-CZ"/>
              </w:rPr>
            </w:pPr>
            <w:r w:rsidRPr="00424972">
              <w:rPr>
                <w:lang w:eastAsia="cs-CZ"/>
              </w:rPr>
              <w:t>Od: Q4/2023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472362B9" w14:textId="77777777" w:rsidR="00424972" w:rsidRPr="00424972" w:rsidRDefault="00424972" w:rsidP="00C324C8">
            <w:pPr>
              <w:spacing w:after="0"/>
              <w:rPr>
                <w:sz w:val="24"/>
                <w:szCs w:val="24"/>
                <w:lang w:eastAsia="cs-CZ"/>
              </w:rPr>
            </w:pPr>
            <w:r w:rsidRPr="00424972">
              <w:rPr>
                <w:lang w:eastAsia="cs-CZ"/>
              </w:rPr>
              <w:t>Do: Q4/2026 </w:t>
            </w:r>
          </w:p>
        </w:tc>
      </w:tr>
      <w:tr w:rsidR="00424972" w:rsidRPr="00424972" w14:paraId="1CEB40DB" w14:textId="77777777" w:rsidTr="00C324C8">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153348E2" w14:textId="77777777" w:rsidR="00424972" w:rsidRPr="00424972" w:rsidRDefault="00424972" w:rsidP="00C324C8">
            <w:pPr>
              <w:spacing w:after="0"/>
              <w:rPr>
                <w:sz w:val="24"/>
                <w:szCs w:val="24"/>
                <w:lang w:eastAsia="cs-CZ"/>
              </w:rPr>
            </w:pPr>
            <w:r w:rsidRPr="00424972">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038C0CF6" w14:textId="0F33732D" w:rsidR="00BD5433" w:rsidRPr="00BD5433" w:rsidRDefault="004F2304" w:rsidP="00D023A4">
            <w:pPr>
              <w:pStyle w:val="Odstavecseseznamem"/>
              <w:numPr>
                <w:ilvl w:val="0"/>
                <w:numId w:val="102"/>
              </w:numPr>
              <w:spacing w:after="0"/>
              <w:rPr>
                <w:lang w:eastAsia="cs-CZ"/>
              </w:rPr>
            </w:pPr>
            <w:r>
              <w:rPr>
                <w:lang w:eastAsia="cs-CZ"/>
              </w:rPr>
              <w:t>T</w:t>
            </w:r>
            <w:r w:rsidR="00BD5433" w:rsidRPr="00BD5433">
              <w:rPr>
                <w:lang w:eastAsia="cs-CZ"/>
              </w:rPr>
              <w:t xml:space="preserve">vorba a implementace moderních výukových materiálů pro výuku odborného cizího jazyka </w:t>
            </w:r>
          </w:p>
          <w:p w14:paraId="6B7FB262" w14:textId="215F1E97" w:rsidR="00424972" w:rsidRPr="0081264F" w:rsidRDefault="004F2304" w:rsidP="00D023A4">
            <w:pPr>
              <w:pStyle w:val="Odstavecseseznamem"/>
              <w:numPr>
                <w:ilvl w:val="0"/>
                <w:numId w:val="102"/>
              </w:numPr>
              <w:spacing w:after="0"/>
              <w:rPr>
                <w:sz w:val="24"/>
                <w:szCs w:val="24"/>
                <w:lang w:eastAsia="cs-CZ"/>
              </w:rPr>
            </w:pPr>
            <w:r>
              <w:rPr>
                <w:lang w:eastAsia="cs-CZ"/>
              </w:rPr>
              <w:t>V</w:t>
            </w:r>
            <w:r w:rsidR="00424972" w:rsidRPr="00424972">
              <w:rPr>
                <w:lang w:eastAsia="cs-CZ"/>
              </w:rPr>
              <w:t>ydání metodických příruček na podporu jazykového vzdělávání ve středních školách </w:t>
            </w:r>
          </w:p>
        </w:tc>
      </w:tr>
    </w:tbl>
    <w:p w14:paraId="0823D0BA" w14:textId="77777777" w:rsidR="00424972" w:rsidRPr="00424972" w:rsidRDefault="00424972" w:rsidP="00A94088">
      <w:pPr>
        <w:rPr>
          <w:sz w:val="18"/>
          <w:szCs w:val="18"/>
          <w:lang w:eastAsia="cs-CZ"/>
        </w:rPr>
      </w:pPr>
      <w:r w:rsidRPr="00424972">
        <w:rPr>
          <w:lang w:eastAsia="cs-CZ"/>
        </w:rPr>
        <w:t> </w:t>
      </w:r>
    </w:p>
    <w:p w14:paraId="610B27C4" w14:textId="690C9C8D" w:rsidR="00424972" w:rsidRPr="001871BE" w:rsidRDefault="00424972" w:rsidP="00620A1F">
      <w:pPr>
        <w:keepNext/>
        <w:rPr>
          <w:b/>
          <w:bCs/>
          <w:sz w:val="18"/>
          <w:szCs w:val="18"/>
          <w:lang w:eastAsia="cs-CZ"/>
        </w:rPr>
      </w:pPr>
      <w:bookmarkStart w:id="164" w:name="_Hlk147905975"/>
      <w:r w:rsidRPr="001871BE">
        <w:rPr>
          <w:b/>
          <w:bCs/>
          <w:lang w:eastAsia="cs-CZ"/>
        </w:rPr>
        <w:lastRenderedPageBreak/>
        <w:t>Dílčí aktivita C.3.2.3</w:t>
      </w:r>
      <w:r>
        <w:tab/>
      </w:r>
      <w:r w:rsidR="7F4BB8F9" w:rsidRPr="23582FB8">
        <w:rPr>
          <w:b/>
          <w:bCs/>
          <w:lang w:eastAsia="cs-CZ"/>
        </w:rPr>
        <w:t>Zlepšení</w:t>
      </w:r>
      <w:r w:rsidR="7D51A10B" w:rsidRPr="23582FB8">
        <w:rPr>
          <w:b/>
          <w:bCs/>
          <w:lang w:eastAsia="cs-CZ"/>
        </w:rPr>
        <w:t xml:space="preserve"> kvality</w:t>
      </w:r>
      <w:r w:rsidRPr="001871BE">
        <w:rPr>
          <w:b/>
          <w:bCs/>
          <w:lang w:eastAsia="cs-CZ"/>
        </w:rPr>
        <w:t xml:space="preserve"> praktické</w:t>
      </w:r>
      <w:r w:rsidR="00BD5433">
        <w:rPr>
          <w:b/>
          <w:bCs/>
          <w:lang w:eastAsia="cs-CZ"/>
        </w:rPr>
        <w:t>ho</w:t>
      </w:r>
      <w:r w:rsidRPr="001871BE">
        <w:rPr>
          <w:b/>
          <w:bCs/>
          <w:lang w:eastAsia="cs-CZ"/>
        </w:rPr>
        <w:t xml:space="preserve"> </w:t>
      </w:r>
      <w:r w:rsidR="00BD5433">
        <w:rPr>
          <w:b/>
          <w:bCs/>
          <w:lang w:eastAsia="cs-CZ"/>
        </w:rPr>
        <w:t xml:space="preserve">vyučování a praktické </w:t>
      </w:r>
      <w:r w:rsidRPr="001871BE">
        <w:rPr>
          <w:b/>
          <w:bCs/>
          <w:lang w:eastAsia="cs-CZ"/>
        </w:rPr>
        <w:t>přípravy v</w:t>
      </w:r>
      <w:r w:rsidR="008D1B9F">
        <w:rPr>
          <w:b/>
          <w:bCs/>
          <w:lang w:eastAsia="cs-CZ"/>
        </w:rPr>
        <w:t> </w:t>
      </w:r>
      <w:r w:rsidRPr="001871BE">
        <w:rPr>
          <w:b/>
          <w:bCs/>
          <w:lang w:eastAsia="cs-CZ"/>
        </w:rPr>
        <w:t>odborných školách  </w:t>
      </w:r>
    </w:p>
    <w:bookmarkEnd w:id="164"/>
    <w:p w14:paraId="04016CE3" w14:textId="7394BB2C" w:rsidR="00424972" w:rsidRPr="006D23A1" w:rsidRDefault="00424972" w:rsidP="006D23A1">
      <w:pPr>
        <w:pStyle w:val="pf0"/>
        <w:jc w:val="both"/>
        <w:rPr>
          <w:rFonts w:asciiTheme="minorHAnsi" w:hAnsiTheme="minorHAnsi" w:cstheme="minorHAnsi"/>
        </w:rPr>
      </w:pPr>
      <w:r w:rsidRPr="006D23A1">
        <w:rPr>
          <w:rFonts w:asciiTheme="minorHAnsi" w:hAnsiTheme="minorHAnsi" w:cstheme="minorHAnsi"/>
        </w:rPr>
        <w:t>Cílem aktivity je především zvýšení podílu praktické</w:t>
      </w:r>
      <w:r w:rsidR="00BD5433" w:rsidRPr="006D23A1">
        <w:rPr>
          <w:rFonts w:asciiTheme="minorHAnsi" w:hAnsiTheme="minorHAnsi" w:cstheme="minorHAnsi"/>
        </w:rPr>
        <w:t>ho</w:t>
      </w:r>
      <w:r w:rsidRPr="006D23A1">
        <w:rPr>
          <w:rFonts w:asciiTheme="minorHAnsi" w:hAnsiTheme="minorHAnsi" w:cstheme="minorHAnsi"/>
        </w:rPr>
        <w:t xml:space="preserve"> </w:t>
      </w:r>
      <w:r w:rsidR="00BD5433" w:rsidRPr="006D23A1">
        <w:rPr>
          <w:rFonts w:asciiTheme="minorHAnsi" w:hAnsiTheme="minorHAnsi" w:cstheme="minorHAnsi"/>
        </w:rPr>
        <w:t>vyučování</w:t>
      </w:r>
      <w:r w:rsidRPr="006D23A1">
        <w:rPr>
          <w:rFonts w:asciiTheme="minorHAnsi" w:hAnsiTheme="minorHAnsi" w:cstheme="minorHAnsi"/>
        </w:rPr>
        <w:t xml:space="preserve"> v</w:t>
      </w:r>
      <w:r w:rsidR="008D1B9F" w:rsidRPr="006D23A1">
        <w:rPr>
          <w:rFonts w:asciiTheme="minorHAnsi" w:hAnsiTheme="minorHAnsi" w:cstheme="minorHAnsi"/>
        </w:rPr>
        <w:t> </w:t>
      </w:r>
      <w:r w:rsidRPr="006D23A1">
        <w:rPr>
          <w:rFonts w:asciiTheme="minorHAnsi" w:hAnsiTheme="minorHAnsi" w:cstheme="minorHAnsi"/>
        </w:rPr>
        <w:t>odborných školách (s prvky duálního systému – zejména v oborech vzdělání s odborným výcvikem)</w:t>
      </w:r>
      <w:r w:rsidR="006D23A1">
        <w:rPr>
          <w:rFonts w:asciiTheme="minorHAnsi" w:hAnsiTheme="minorHAnsi" w:cstheme="minorHAnsi"/>
        </w:rPr>
        <w:t xml:space="preserve"> </w:t>
      </w:r>
      <w:r w:rsidR="000250F3" w:rsidRPr="006D23A1">
        <w:rPr>
          <w:rFonts w:asciiTheme="minorHAnsi" w:hAnsiTheme="minorHAnsi" w:cstheme="minorHAnsi"/>
        </w:rPr>
        <w:t xml:space="preserve">a </w:t>
      </w:r>
      <w:r w:rsidR="000250F3" w:rsidRPr="006D23A1">
        <w:rPr>
          <w:rFonts w:asciiTheme="minorHAnsi" w:eastAsia="Times New Roman" w:hAnsiTheme="minorHAnsi" w:cstheme="minorHAnsi"/>
        </w:rPr>
        <w:t>oborech vzdělání s maturitní zkoušku kategorie L0 s odborným výcvikem</w:t>
      </w:r>
      <w:r w:rsidRPr="006D23A1">
        <w:rPr>
          <w:rFonts w:asciiTheme="minorHAnsi" w:hAnsiTheme="minorHAnsi" w:cstheme="minorHAnsi"/>
        </w:rPr>
        <w:t xml:space="preserve"> a zapojení zaměstnavatelů do systému odborné přípravy a</w:t>
      </w:r>
      <w:r w:rsidR="006D23A1">
        <w:rPr>
          <w:rFonts w:asciiTheme="minorHAnsi" w:hAnsiTheme="minorHAnsi" w:cstheme="minorHAnsi"/>
        </w:rPr>
        <w:t> </w:t>
      </w:r>
      <w:r w:rsidRPr="006D23A1">
        <w:rPr>
          <w:rFonts w:asciiTheme="minorHAnsi" w:hAnsiTheme="minorHAnsi" w:cstheme="minorHAnsi"/>
        </w:rPr>
        <w:t>dalších specifických opatření směřujících k podpoře žáků a učitelů v oborech středního vzdělání a</w:t>
      </w:r>
      <w:r w:rsidR="006D23A1">
        <w:rPr>
          <w:rFonts w:asciiTheme="minorHAnsi" w:hAnsiTheme="minorHAnsi" w:cstheme="minorHAnsi"/>
        </w:rPr>
        <w:t> </w:t>
      </w:r>
      <w:r w:rsidRPr="006D23A1">
        <w:rPr>
          <w:rFonts w:asciiTheme="minorHAnsi" w:hAnsiTheme="minorHAnsi" w:cstheme="minorHAnsi"/>
        </w:rPr>
        <w:t>středního vzdělání s výučním listem. </w:t>
      </w:r>
    </w:p>
    <w:p w14:paraId="45BAFC68" w14:textId="0958377D" w:rsidR="00424972" w:rsidRPr="00424972" w:rsidRDefault="00424972" w:rsidP="00A94088">
      <w:pPr>
        <w:rPr>
          <w:sz w:val="18"/>
          <w:szCs w:val="18"/>
          <w:lang w:eastAsia="cs-CZ"/>
        </w:rPr>
      </w:pPr>
      <w:r w:rsidRPr="00424972">
        <w:rPr>
          <w:lang w:eastAsia="cs-CZ"/>
        </w:rPr>
        <w:t xml:space="preserve">V následujícím období budou zformulovány </w:t>
      </w:r>
      <w:r w:rsidRPr="00424972">
        <w:rPr>
          <w:b/>
          <w:bCs/>
          <w:lang w:eastAsia="cs-CZ"/>
        </w:rPr>
        <w:t>hlavní principy a prvky odborné přípravy žáků u zaměstnavatelů</w:t>
      </w:r>
      <w:r w:rsidRPr="00424972">
        <w:rPr>
          <w:lang w:eastAsia="cs-CZ"/>
        </w:rPr>
        <w:t xml:space="preserve"> (včetně podpory odborné přípravy prostřednictvím zahraničních stáží), kterými je míněno počáteční střední odborné vzdělávání a příprava probíhající u místních partners</w:t>
      </w:r>
      <w:r w:rsidR="00817A50">
        <w:rPr>
          <w:lang w:eastAsia="cs-CZ"/>
        </w:rPr>
        <w:t>ký</w:t>
      </w:r>
      <w:r w:rsidRPr="00424972">
        <w:rPr>
          <w:lang w:eastAsia="cs-CZ"/>
        </w:rPr>
        <w:t xml:space="preserve">ch zaměstnavatelů a škol, a </w:t>
      </w:r>
      <w:r w:rsidRPr="00424972">
        <w:rPr>
          <w:b/>
          <w:bCs/>
          <w:lang w:eastAsia="cs-CZ"/>
        </w:rPr>
        <w:t>to zejména v</w:t>
      </w:r>
      <w:r w:rsidR="008D1B9F">
        <w:rPr>
          <w:b/>
          <w:bCs/>
          <w:lang w:eastAsia="cs-CZ"/>
        </w:rPr>
        <w:t> </w:t>
      </w:r>
      <w:r w:rsidRPr="00424972">
        <w:rPr>
          <w:b/>
          <w:bCs/>
          <w:lang w:eastAsia="cs-CZ"/>
        </w:rPr>
        <w:t>rámci oborů vzdělání s odborným výcvikem</w:t>
      </w:r>
      <w:r w:rsidRPr="00424972">
        <w:rPr>
          <w:lang w:eastAsia="cs-CZ"/>
        </w:rPr>
        <w:t>.  </w:t>
      </w:r>
    </w:p>
    <w:p w14:paraId="3172079C" w14:textId="68ADE0DD" w:rsidR="00424972" w:rsidRPr="00424972" w:rsidRDefault="00424972" w:rsidP="00A94088">
      <w:pPr>
        <w:rPr>
          <w:sz w:val="18"/>
          <w:szCs w:val="18"/>
          <w:lang w:eastAsia="cs-CZ"/>
        </w:rPr>
      </w:pPr>
      <w:r w:rsidRPr="00424972">
        <w:rPr>
          <w:lang w:eastAsia="cs-CZ"/>
        </w:rPr>
        <w:t xml:space="preserve">Základní podmínkou zahájení a dalšího rozvoje odborné přípravy u zaměstnavatelů je </w:t>
      </w:r>
      <w:r w:rsidRPr="00424972">
        <w:rPr>
          <w:b/>
          <w:bCs/>
          <w:lang w:eastAsia="cs-CZ"/>
        </w:rPr>
        <w:t>místní partnerství</w:t>
      </w:r>
      <w:r w:rsidRPr="00424972">
        <w:rPr>
          <w:lang w:eastAsia="cs-CZ"/>
        </w:rPr>
        <w:t xml:space="preserve"> konkrétního zaměstnavatele s</w:t>
      </w:r>
      <w:r w:rsidR="008D1B9F">
        <w:rPr>
          <w:lang w:eastAsia="cs-CZ"/>
        </w:rPr>
        <w:t> </w:t>
      </w:r>
      <w:r w:rsidRPr="00424972">
        <w:rPr>
          <w:lang w:eastAsia="cs-CZ"/>
        </w:rPr>
        <w:t>konkrétní střední odbornou školou, které umožní:  </w:t>
      </w:r>
    </w:p>
    <w:p w14:paraId="7E9ABFBD" w14:textId="77777777" w:rsidR="00424972" w:rsidRPr="00424972" w:rsidRDefault="00424972">
      <w:pPr>
        <w:pStyle w:val="Odstavecseseznamem"/>
        <w:numPr>
          <w:ilvl w:val="0"/>
          <w:numId w:val="16"/>
        </w:numPr>
        <w:rPr>
          <w:lang w:eastAsia="cs-CZ"/>
        </w:rPr>
      </w:pPr>
      <w:r w:rsidRPr="00424972">
        <w:rPr>
          <w:lang w:eastAsia="cs-CZ"/>
        </w:rPr>
        <w:t>zapojení zaměstnavatelů do definování koncepce rozvoje školy,  </w:t>
      </w:r>
    </w:p>
    <w:p w14:paraId="11BAAE39" w14:textId="77777777" w:rsidR="00424972" w:rsidRPr="00424972" w:rsidRDefault="00424972">
      <w:pPr>
        <w:pStyle w:val="Odstavecseseznamem"/>
        <w:numPr>
          <w:ilvl w:val="0"/>
          <w:numId w:val="16"/>
        </w:numPr>
        <w:rPr>
          <w:lang w:eastAsia="cs-CZ"/>
        </w:rPr>
      </w:pPr>
      <w:r w:rsidRPr="00424972">
        <w:rPr>
          <w:lang w:eastAsia="cs-CZ"/>
        </w:rPr>
        <w:t>tvorbu a revize školních vzdělávacích programů (např. pokud je potřeba zvýšit flexibilitu uspořádání učiva ve školním vzdělávacím programu ve vztahu k možnostem a potřebám firem), nebo </w:t>
      </w:r>
    </w:p>
    <w:p w14:paraId="41BA7E39" w14:textId="01CC2377" w:rsidR="00424972" w:rsidRPr="00424972" w:rsidRDefault="00424972">
      <w:pPr>
        <w:pStyle w:val="Odstavecseseznamem"/>
        <w:numPr>
          <w:ilvl w:val="0"/>
          <w:numId w:val="16"/>
        </w:numPr>
        <w:rPr>
          <w:lang w:eastAsia="cs-CZ"/>
        </w:rPr>
      </w:pPr>
      <w:r w:rsidRPr="00424972">
        <w:rPr>
          <w:lang w:eastAsia="cs-CZ"/>
        </w:rPr>
        <w:t>konkrétní specifikaci obsahu a realizaci praktického vyučování v</w:t>
      </w:r>
      <w:r w:rsidR="008D1B9F">
        <w:rPr>
          <w:lang w:eastAsia="cs-CZ"/>
        </w:rPr>
        <w:t> </w:t>
      </w:r>
      <w:r w:rsidRPr="00424972">
        <w:rPr>
          <w:lang w:eastAsia="cs-CZ"/>
        </w:rPr>
        <w:t>členění na prostředí podniku a školy, včetně účasti na konání závěrečných zkoušek, zejména v</w:t>
      </w:r>
      <w:r w:rsidR="008D1B9F">
        <w:rPr>
          <w:lang w:eastAsia="cs-CZ"/>
        </w:rPr>
        <w:t> </w:t>
      </w:r>
      <w:r w:rsidRPr="00424972">
        <w:rPr>
          <w:lang w:eastAsia="cs-CZ"/>
        </w:rPr>
        <w:t>oborech vzdělání se závěrečnou zkouškou a výučním listem. </w:t>
      </w:r>
    </w:p>
    <w:p w14:paraId="6BECE61F" w14:textId="23DEB467" w:rsidR="00424972" w:rsidRPr="00424972" w:rsidRDefault="00424972" w:rsidP="00A94088">
      <w:pPr>
        <w:rPr>
          <w:sz w:val="18"/>
          <w:szCs w:val="18"/>
          <w:lang w:eastAsia="cs-CZ"/>
        </w:rPr>
      </w:pPr>
      <w:r w:rsidRPr="00424972">
        <w:rPr>
          <w:lang w:eastAsia="cs-CZ"/>
        </w:rPr>
        <w:t>V rámci místních partnerství je také třeba metodicky podporovat firemní prostředí, zejména u malých a středních podniků, např. v</w:t>
      </w:r>
      <w:r w:rsidR="008D1B9F">
        <w:rPr>
          <w:lang w:eastAsia="cs-CZ"/>
        </w:rPr>
        <w:t> </w:t>
      </w:r>
      <w:r w:rsidRPr="00424972">
        <w:rPr>
          <w:lang w:eastAsia="cs-CZ"/>
        </w:rPr>
        <w:t xml:space="preserve">oblasti </w:t>
      </w:r>
      <w:r w:rsidRPr="00424972">
        <w:rPr>
          <w:b/>
          <w:bCs/>
          <w:lang w:eastAsia="cs-CZ"/>
        </w:rPr>
        <w:t>přípravy instruktorů odborného výcviku</w:t>
      </w:r>
      <w:r w:rsidRPr="00424972">
        <w:rPr>
          <w:lang w:eastAsia="cs-CZ"/>
        </w:rPr>
        <w:t xml:space="preserve"> (jako zaměstnanců firem s</w:t>
      </w:r>
      <w:r w:rsidR="008D1B9F">
        <w:rPr>
          <w:lang w:eastAsia="cs-CZ"/>
        </w:rPr>
        <w:t> </w:t>
      </w:r>
      <w:r w:rsidRPr="00424972">
        <w:rPr>
          <w:lang w:eastAsia="cs-CZ"/>
        </w:rPr>
        <w:t xml:space="preserve">využitím profesní kvalifikace NSK pro instruktory ke zlepšení kvality poskytovaného odborného výcviku). Ke zvýšení podílu praxe ve firmách může také přispět další rozvoj využívání již dnes zavedených nástrojů, např. </w:t>
      </w:r>
      <w:r w:rsidRPr="00424972">
        <w:rPr>
          <w:b/>
          <w:bCs/>
          <w:lang w:eastAsia="cs-CZ"/>
        </w:rPr>
        <w:t xml:space="preserve">daňový odpočet pro </w:t>
      </w:r>
      <w:r w:rsidR="007B28C9">
        <w:rPr>
          <w:b/>
          <w:bCs/>
          <w:lang w:eastAsia="cs-CZ"/>
        </w:rPr>
        <w:t>zaměstnavatele</w:t>
      </w:r>
      <w:r w:rsidRPr="00424972">
        <w:rPr>
          <w:b/>
          <w:bCs/>
          <w:lang w:eastAsia="cs-CZ"/>
        </w:rPr>
        <w:t xml:space="preserve"> </w:t>
      </w:r>
      <w:r w:rsidRPr="00424972">
        <w:rPr>
          <w:lang w:eastAsia="cs-CZ"/>
        </w:rPr>
        <w:t>– výdaje na žáka a na pořízení majetku</w:t>
      </w:r>
      <w:r w:rsidRPr="00424972">
        <w:rPr>
          <w:b/>
          <w:bCs/>
          <w:lang w:eastAsia="cs-CZ"/>
        </w:rPr>
        <w:t>.</w:t>
      </w:r>
      <w:r w:rsidRPr="00424972">
        <w:rPr>
          <w:lang w:eastAsia="cs-CZ"/>
        </w:rPr>
        <w:t>  </w:t>
      </w:r>
    </w:p>
    <w:p w14:paraId="7A4533B0" w14:textId="77777777" w:rsidR="00424972" w:rsidRPr="00424972" w:rsidRDefault="00424972" w:rsidP="00A94088">
      <w:pPr>
        <w:rPr>
          <w:sz w:val="18"/>
          <w:szCs w:val="18"/>
          <w:lang w:eastAsia="cs-CZ"/>
        </w:rPr>
      </w:pPr>
      <w:r w:rsidRPr="00424972">
        <w:rPr>
          <w:lang w:eastAsia="cs-CZ"/>
        </w:rPr>
        <w:t>Ve vyšším odborném vzdělávání dojde ke sjednocení minimální hodinové dotace praktického vyučování, kterou budou studenti absolvovat na reálných pracovištích fyzických a právnických osob. </w:t>
      </w:r>
    </w:p>
    <w:p w14:paraId="556EDAF7" w14:textId="5EA68524" w:rsidR="00424972" w:rsidRPr="00424972" w:rsidRDefault="23D70983" w:rsidP="00A94088">
      <w:pPr>
        <w:rPr>
          <w:sz w:val="18"/>
          <w:szCs w:val="18"/>
          <w:lang w:eastAsia="cs-CZ"/>
        </w:rPr>
      </w:pPr>
      <w:r w:rsidRPr="43F2404A">
        <w:rPr>
          <w:lang w:eastAsia="cs-CZ"/>
        </w:rPr>
        <w:t>Z</w:t>
      </w:r>
      <w:r w:rsidR="00424972" w:rsidRPr="43F2404A">
        <w:rPr>
          <w:lang w:eastAsia="cs-CZ"/>
        </w:rPr>
        <w:t>lepšení</w:t>
      </w:r>
      <w:r w:rsidR="00424972" w:rsidRPr="00424972">
        <w:rPr>
          <w:lang w:eastAsia="cs-CZ"/>
        </w:rPr>
        <w:t xml:space="preserve"> spolupráce v</w:t>
      </w:r>
      <w:r w:rsidR="008D1B9F">
        <w:rPr>
          <w:lang w:eastAsia="cs-CZ"/>
        </w:rPr>
        <w:t> </w:t>
      </w:r>
      <w:r w:rsidR="00424972" w:rsidRPr="00424972">
        <w:rPr>
          <w:lang w:eastAsia="cs-CZ"/>
        </w:rPr>
        <w:t xml:space="preserve">oblasti praktické přípravy žáků umožní získání většího portfolia kompetencí, které jim ulehčí jejich profesní i osobní rozvoj. Spolupráce se týká </w:t>
      </w:r>
      <w:r w:rsidR="00424972" w:rsidRPr="43F2404A">
        <w:rPr>
          <w:lang w:eastAsia="cs-CZ"/>
        </w:rPr>
        <w:t>i dalších</w:t>
      </w:r>
      <w:r w:rsidR="00424972" w:rsidRPr="00424972">
        <w:rPr>
          <w:lang w:eastAsia="cs-CZ"/>
        </w:rPr>
        <w:t xml:space="preserve"> důležitých oblastí, např. účasti zástupců </w:t>
      </w:r>
      <w:r w:rsidR="004453EC">
        <w:rPr>
          <w:lang w:eastAsia="cs-CZ"/>
        </w:rPr>
        <w:t>zaměstnavatelů</w:t>
      </w:r>
      <w:r w:rsidR="00424972" w:rsidRPr="00424972">
        <w:rPr>
          <w:lang w:eastAsia="cs-CZ"/>
        </w:rPr>
        <w:t xml:space="preserve"> u závěrečných, maturitních zkoušek nebo absolutorií, aktivní spolupráce se školami při přípravě nebo aktualizaci školního vzdělávacího programu, využívání Národní soustavy kvalifikací apod.</w:t>
      </w:r>
      <w:r w:rsidR="00424972" w:rsidRPr="43F2404A">
        <w:rPr>
          <w:lang w:eastAsia="cs-CZ"/>
        </w:rPr>
        <w:t>  </w:t>
      </w:r>
      <w:r w:rsidR="00424972" w:rsidRPr="00424972">
        <w:rPr>
          <w:lang w:eastAsia="cs-CZ"/>
        </w:rPr>
        <w:t> </w:t>
      </w:r>
    </w:p>
    <w:p w14:paraId="18D3115F" w14:textId="56B755C6" w:rsidR="00424972" w:rsidRPr="0050724B" w:rsidRDefault="00424972" w:rsidP="00A94088">
      <w:pPr>
        <w:rPr>
          <w:color w:val="auto"/>
          <w:sz w:val="18"/>
          <w:szCs w:val="18"/>
          <w:lang w:eastAsia="cs-CZ"/>
        </w:rPr>
      </w:pPr>
      <w:r w:rsidRPr="0050724B">
        <w:rPr>
          <w:color w:val="auto"/>
          <w:lang w:eastAsia="cs-CZ"/>
        </w:rPr>
        <w:t xml:space="preserve">Cílem aktivity bude </w:t>
      </w:r>
      <w:r w:rsidR="4FC4D735" w:rsidRPr="43F2404A">
        <w:rPr>
          <w:color w:val="auto"/>
          <w:lang w:eastAsia="cs-CZ"/>
        </w:rPr>
        <w:t>také</w:t>
      </w:r>
      <w:r w:rsidRPr="43F2404A">
        <w:rPr>
          <w:color w:val="auto"/>
          <w:lang w:eastAsia="cs-CZ"/>
        </w:rPr>
        <w:t xml:space="preserve"> </w:t>
      </w:r>
      <w:r w:rsidRPr="0050724B">
        <w:rPr>
          <w:color w:val="auto"/>
          <w:lang w:eastAsia="cs-CZ"/>
        </w:rPr>
        <w:t>analýza současného výkonu odborné praxe, zejména ve vztahu k</w:t>
      </w:r>
      <w:r w:rsidR="008D1B9F">
        <w:rPr>
          <w:color w:val="auto"/>
          <w:lang w:eastAsia="cs-CZ"/>
        </w:rPr>
        <w:t> </w:t>
      </w:r>
      <w:r w:rsidRPr="0050724B">
        <w:rPr>
          <w:color w:val="auto"/>
          <w:lang w:eastAsia="cs-CZ"/>
        </w:rPr>
        <w:t xml:space="preserve">nabývání profesních, občanských a osobních kompetencí, a na jejím základě </w:t>
      </w:r>
      <w:r w:rsidRPr="0050724B">
        <w:rPr>
          <w:b/>
          <w:bCs/>
          <w:color w:val="auto"/>
          <w:lang w:eastAsia="cs-CZ"/>
        </w:rPr>
        <w:t>vytvoření standardu kvality přípravy (</w:t>
      </w:r>
      <w:r w:rsidRPr="43F2404A">
        <w:rPr>
          <w:b/>
          <w:bCs/>
          <w:color w:val="auto"/>
          <w:lang w:eastAsia="cs-CZ"/>
        </w:rPr>
        <w:t>a podmínek</w:t>
      </w:r>
      <w:r w:rsidRPr="0050724B">
        <w:rPr>
          <w:b/>
          <w:bCs/>
          <w:color w:val="auto"/>
          <w:lang w:eastAsia="cs-CZ"/>
        </w:rPr>
        <w:t xml:space="preserve"> praktického vyučování) na pracovištích </w:t>
      </w:r>
      <w:r w:rsidR="00371A9C">
        <w:rPr>
          <w:b/>
          <w:bCs/>
          <w:color w:val="auto"/>
          <w:lang w:eastAsia="cs-CZ"/>
        </w:rPr>
        <w:t>zaměstnavatelů</w:t>
      </w:r>
      <w:r w:rsidR="00371A9C" w:rsidRPr="0050724B">
        <w:rPr>
          <w:b/>
          <w:bCs/>
          <w:color w:val="auto"/>
          <w:lang w:eastAsia="cs-CZ"/>
        </w:rPr>
        <w:t xml:space="preserve"> </w:t>
      </w:r>
      <w:r w:rsidRPr="0050724B">
        <w:rPr>
          <w:b/>
          <w:bCs/>
          <w:color w:val="auto"/>
          <w:lang w:eastAsia="cs-CZ"/>
        </w:rPr>
        <w:t xml:space="preserve">a školních </w:t>
      </w:r>
      <w:bookmarkStart w:id="165" w:name="_Hlk147906008"/>
      <w:r w:rsidRPr="0050724B">
        <w:rPr>
          <w:b/>
          <w:bCs/>
          <w:color w:val="auto"/>
          <w:lang w:eastAsia="cs-CZ"/>
        </w:rPr>
        <w:t>pracovištích</w:t>
      </w:r>
      <w:r w:rsidRPr="0050724B">
        <w:rPr>
          <w:color w:val="auto"/>
          <w:lang w:eastAsia="cs-CZ"/>
        </w:rPr>
        <w:t>.</w:t>
      </w:r>
      <w:r w:rsidRPr="43F2404A">
        <w:rPr>
          <w:color w:val="auto"/>
          <w:lang w:eastAsia="cs-CZ"/>
        </w:rPr>
        <w:t>  </w:t>
      </w:r>
      <w:r w:rsidRPr="0050724B">
        <w:rPr>
          <w:color w:val="auto"/>
          <w:lang w:eastAsia="cs-CZ"/>
        </w:rPr>
        <w:t>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24972" w:rsidRPr="00424972" w14:paraId="374C26AF" w14:textId="77777777" w:rsidTr="43F2404A">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74927DE1" w14:textId="35F92987" w:rsidR="00424972" w:rsidRPr="00424972" w:rsidRDefault="00424972" w:rsidP="00C324C8">
            <w:pPr>
              <w:spacing w:after="0"/>
              <w:rPr>
                <w:sz w:val="24"/>
                <w:szCs w:val="24"/>
                <w:lang w:eastAsia="cs-CZ"/>
              </w:rPr>
            </w:pPr>
            <w:r w:rsidRPr="00424972">
              <w:rPr>
                <w:lang w:eastAsia="cs-CZ"/>
              </w:rPr>
              <w:t> Období realizace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2F41E65" w14:textId="77777777" w:rsidR="00424972" w:rsidRPr="00424972" w:rsidRDefault="00424972" w:rsidP="00C324C8">
            <w:pPr>
              <w:spacing w:after="0"/>
              <w:rPr>
                <w:sz w:val="24"/>
                <w:szCs w:val="24"/>
                <w:lang w:eastAsia="cs-CZ"/>
              </w:rPr>
            </w:pPr>
            <w:r w:rsidRPr="00424972">
              <w:rPr>
                <w:lang w:eastAsia="cs-CZ"/>
              </w:rPr>
              <w:t>Od: Q4/2023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A3ED3B1" w14:textId="77777777" w:rsidR="00424972" w:rsidRPr="00424972" w:rsidRDefault="00424972" w:rsidP="00C324C8">
            <w:pPr>
              <w:spacing w:after="0"/>
              <w:rPr>
                <w:sz w:val="24"/>
                <w:szCs w:val="24"/>
                <w:lang w:eastAsia="cs-CZ"/>
              </w:rPr>
            </w:pPr>
            <w:r w:rsidRPr="00424972">
              <w:rPr>
                <w:lang w:eastAsia="cs-CZ"/>
              </w:rPr>
              <w:t>Do: Q4/2026 </w:t>
            </w:r>
          </w:p>
        </w:tc>
      </w:tr>
      <w:tr w:rsidR="00424972" w:rsidRPr="00424972" w14:paraId="2D799C32" w14:textId="77777777" w:rsidTr="43F2404A">
        <w:trPr>
          <w:trHeight w:val="375"/>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7F74EB4D" w14:textId="77777777" w:rsidR="00424972" w:rsidRPr="00424972" w:rsidRDefault="00424972" w:rsidP="00C324C8">
            <w:pPr>
              <w:spacing w:after="0"/>
              <w:rPr>
                <w:sz w:val="24"/>
                <w:szCs w:val="24"/>
                <w:lang w:eastAsia="cs-CZ"/>
              </w:rPr>
            </w:pPr>
            <w:r w:rsidRPr="00424972">
              <w:rPr>
                <w:lang w:eastAsia="cs-CZ"/>
              </w:rPr>
              <w:t>Kritéria  </w:t>
            </w:r>
          </w:p>
        </w:tc>
        <w:tc>
          <w:tcPr>
            <w:tcW w:w="70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03AA1D2" w14:textId="4CE6B873" w:rsidR="00424972" w:rsidRPr="00C324C8" w:rsidRDefault="008F3FA6" w:rsidP="00D023A4">
            <w:pPr>
              <w:pStyle w:val="Odstavecseseznamem"/>
              <w:numPr>
                <w:ilvl w:val="0"/>
                <w:numId w:val="93"/>
              </w:numPr>
              <w:spacing w:after="0"/>
              <w:ind w:left="418"/>
              <w:rPr>
                <w:color w:val="000000" w:themeColor="text1"/>
              </w:rPr>
            </w:pPr>
            <w:r>
              <w:t>A</w:t>
            </w:r>
            <w:r w:rsidR="497C402B" w:rsidRPr="43F2404A">
              <w:t>nalýza současného výkonu odborné praxe, zejména ve vztahu k nabývání profesních, občanských a osobnostních kompetencí</w:t>
            </w:r>
            <w:r w:rsidR="497C402B" w:rsidRPr="43F2404A">
              <w:rPr>
                <w:lang w:eastAsia="cs-CZ"/>
              </w:rPr>
              <w:t xml:space="preserve"> </w:t>
            </w:r>
          </w:p>
          <w:p w14:paraId="4373E01C" w14:textId="6BE39B5F" w:rsidR="00424972" w:rsidRPr="00C324C8" w:rsidRDefault="004F2304" w:rsidP="00D023A4">
            <w:pPr>
              <w:pStyle w:val="Odstavecseseznamem"/>
              <w:numPr>
                <w:ilvl w:val="0"/>
                <w:numId w:val="93"/>
              </w:numPr>
              <w:spacing w:after="0"/>
              <w:ind w:left="418"/>
              <w:rPr>
                <w:color w:val="auto"/>
                <w:sz w:val="24"/>
                <w:szCs w:val="24"/>
                <w:lang w:eastAsia="cs-CZ"/>
              </w:rPr>
            </w:pPr>
            <w:r>
              <w:rPr>
                <w:lang w:eastAsia="cs-CZ"/>
              </w:rPr>
              <w:t>N</w:t>
            </w:r>
            <w:r w:rsidR="00424972" w:rsidRPr="00424972">
              <w:rPr>
                <w:lang w:eastAsia="cs-CZ"/>
              </w:rPr>
              <w:t xml:space="preserve">ávrh </w:t>
            </w:r>
            <w:r w:rsidR="00424972" w:rsidRPr="00C324C8">
              <w:rPr>
                <w:color w:val="auto"/>
                <w:lang w:eastAsia="cs-CZ"/>
              </w:rPr>
              <w:t>novely školského zákona  </w:t>
            </w:r>
          </w:p>
          <w:p w14:paraId="4F6964D1" w14:textId="526268F1" w:rsidR="00424972" w:rsidRPr="00705D40" w:rsidRDefault="004F2304" w:rsidP="00D023A4">
            <w:pPr>
              <w:pStyle w:val="Odstavecseseznamem"/>
              <w:numPr>
                <w:ilvl w:val="0"/>
                <w:numId w:val="93"/>
              </w:numPr>
              <w:spacing w:after="0"/>
              <w:ind w:left="418"/>
              <w:rPr>
                <w:lang w:eastAsia="cs-CZ"/>
              </w:rPr>
            </w:pPr>
            <w:r>
              <w:rPr>
                <w:color w:val="auto"/>
                <w:lang w:eastAsia="cs-CZ"/>
              </w:rPr>
              <w:t>N</w:t>
            </w:r>
            <w:r w:rsidR="00424972" w:rsidRPr="00C324C8">
              <w:rPr>
                <w:color w:val="auto"/>
                <w:lang w:eastAsia="cs-CZ"/>
              </w:rPr>
              <w:t xml:space="preserve">ávrh zvýhodnění pro </w:t>
            </w:r>
            <w:r w:rsidR="004C5B29">
              <w:rPr>
                <w:color w:val="auto"/>
                <w:lang w:eastAsia="cs-CZ"/>
              </w:rPr>
              <w:t>zaměstnavatele</w:t>
            </w:r>
            <w:r w:rsidR="00373503">
              <w:rPr>
                <w:color w:val="auto"/>
                <w:lang w:eastAsia="cs-CZ"/>
              </w:rPr>
              <w:t>,</w:t>
            </w:r>
            <w:r w:rsidR="00852DE3">
              <w:rPr>
                <w:color w:val="auto"/>
                <w:lang w:eastAsia="cs-CZ"/>
              </w:rPr>
              <w:t xml:space="preserve"> </w:t>
            </w:r>
            <w:r w:rsidR="00424972" w:rsidRPr="00C324C8">
              <w:rPr>
                <w:color w:val="auto"/>
                <w:lang w:eastAsia="cs-CZ"/>
              </w:rPr>
              <w:t>na jejichž pracovištích se žáci a studenti vzdělávají </w:t>
            </w:r>
          </w:p>
          <w:p w14:paraId="194D8D2E" w14:textId="251AE632" w:rsidR="00424972" w:rsidRPr="00705D40" w:rsidRDefault="004F2304" w:rsidP="00D023A4">
            <w:pPr>
              <w:pStyle w:val="Odstavecseseznamem"/>
              <w:numPr>
                <w:ilvl w:val="0"/>
                <w:numId w:val="93"/>
              </w:numPr>
              <w:spacing w:after="0"/>
              <w:ind w:left="418"/>
              <w:rPr>
                <w:lang w:eastAsia="cs-CZ"/>
              </w:rPr>
            </w:pPr>
            <w:r>
              <w:rPr>
                <w:lang w:eastAsia="cs-CZ"/>
              </w:rPr>
              <w:t>N</w:t>
            </w:r>
            <w:r w:rsidR="00424972" w:rsidRPr="00705D40">
              <w:rPr>
                <w:lang w:eastAsia="cs-CZ"/>
              </w:rPr>
              <w:t xml:space="preserve">ávrh standardu kvality přípravy na pracovištích </w:t>
            </w:r>
            <w:r w:rsidR="00C8704D">
              <w:rPr>
                <w:lang w:eastAsia="cs-CZ"/>
              </w:rPr>
              <w:t xml:space="preserve">zaměstnavatele </w:t>
            </w:r>
            <w:r w:rsidR="006F4018">
              <w:rPr>
                <w:lang w:eastAsia="cs-CZ"/>
              </w:rPr>
              <w:t>n</w:t>
            </w:r>
            <w:r w:rsidR="00424972" w:rsidRPr="00705D40">
              <w:rPr>
                <w:lang w:eastAsia="cs-CZ"/>
              </w:rPr>
              <w:t>a základě analýzy </w:t>
            </w:r>
          </w:p>
          <w:p w14:paraId="4F2DDCBA" w14:textId="2EEBAD61" w:rsidR="00424972" w:rsidRPr="00C324C8" w:rsidRDefault="004F2304" w:rsidP="00D023A4">
            <w:pPr>
              <w:pStyle w:val="Odstavecseseznamem"/>
              <w:numPr>
                <w:ilvl w:val="0"/>
                <w:numId w:val="93"/>
              </w:numPr>
              <w:spacing w:after="0"/>
              <w:ind w:left="418"/>
              <w:rPr>
                <w:sz w:val="24"/>
                <w:szCs w:val="24"/>
                <w:lang w:eastAsia="cs-CZ"/>
              </w:rPr>
            </w:pPr>
            <w:r>
              <w:rPr>
                <w:lang w:eastAsia="cs-CZ"/>
              </w:rPr>
              <w:lastRenderedPageBreak/>
              <w:t>N</w:t>
            </w:r>
            <w:r w:rsidR="00424972" w:rsidRPr="00705D40">
              <w:rPr>
                <w:lang w:eastAsia="cs-CZ"/>
              </w:rPr>
              <w:t xml:space="preserve">árůst počtu místních partnerství mezi </w:t>
            </w:r>
            <w:r w:rsidR="00424972" w:rsidRPr="00424972">
              <w:rPr>
                <w:lang w:eastAsia="cs-CZ"/>
              </w:rPr>
              <w:t>školami a</w:t>
            </w:r>
            <w:r w:rsidR="001D2D5A">
              <w:rPr>
                <w:lang w:eastAsia="cs-CZ"/>
              </w:rPr>
              <w:t xml:space="preserve"> zaměstnavateli</w:t>
            </w:r>
            <w:r w:rsidR="00424972" w:rsidRPr="00424972">
              <w:rPr>
                <w:lang w:eastAsia="cs-CZ"/>
              </w:rPr>
              <w:t xml:space="preserve"> </w:t>
            </w:r>
            <w:r w:rsidR="00424972" w:rsidRPr="00705D40">
              <w:rPr>
                <w:lang w:eastAsia="cs-CZ"/>
              </w:rPr>
              <w:t>oproti roku 2023</w:t>
            </w:r>
            <w:r w:rsidR="00424972" w:rsidRPr="00424972">
              <w:rPr>
                <w:lang w:eastAsia="cs-CZ"/>
              </w:rPr>
              <w:t> </w:t>
            </w:r>
          </w:p>
        </w:tc>
      </w:tr>
    </w:tbl>
    <w:bookmarkEnd w:id="165"/>
    <w:p w14:paraId="2D69EEBA" w14:textId="77777777" w:rsidR="00424972" w:rsidRPr="00424972" w:rsidRDefault="00424972" w:rsidP="00A94088">
      <w:pPr>
        <w:rPr>
          <w:sz w:val="18"/>
          <w:szCs w:val="18"/>
          <w:lang w:eastAsia="cs-CZ"/>
        </w:rPr>
      </w:pPr>
      <w:r w:rsidRPr="00424972">
        <w:rPr>
          <w:lang w:eastAsia="cs-CZ"/>
        </w:rPr>
        <w:lastRenderedPageBreak/>
        <w:t> </w:t>
      </w:r>
    </w:p>
    <w:p w14:paraId="53F810C3" w14:textId="22673B55" w:rsidR="00424972" w:rsidRPr="0050724B" w:rsidRDefault="00424972" w:rsidP="00A94088">
      <w:pPr>
        <w:rPr>
          <w:b/>
          <w:bCs/>
          <w:sz w:val="18"/>
          <w:szCs w:val="18"/>
          <w:lang w:eastAsia="cs-CZ"/>
        </w:rPr>
      </w:pPr>
      <w:r w:rsidRPr="0050724B">
        <w:rPr>
          <w:b/>
          <w:bCs/>
          <w:lang w:eastAsia="cs-CZ"/>
        </w:rPr>
        <w:t>Dílčí aktivita C.3.2.</w:t>
      </w:r>
      <w:r w:rsidR="433299B4" w:rsidRPr="43F2404A">
        <w:rPr>
          <w:b/>
          <w:bCs/>
          <w:lang w:eastAsia="cs-CZ"/>
        </w:rPr>
        <w:t>4</w:t>
      </w:r>
      <w:r w:rsidRPr="0050724B">
        <w:rPr>
          <w:b/>
          <w:bCs/>
          <w:lang w:eastAsia="cs-CZ"/>
        </w:rPr>
        <w:t xml:space="preserve"> </w:t>
      </w:r>
      <w:r>
        <w:tab/>
      </w:r>
      <w:r w:rsidRPr="0050724B">
        <w:rPr>
          <w:b/>
          <w:bCs/>
          <w:lang w:eastAsia="cs-CZ"/>
        </w:rPr>
        <w:t>Podpora individuálních konzultací žáků ohrožených předčasným odchodem ze vzdělávání </w:t>
      </w:r>
    </w:p>
    <w:p w14:paraId="3C8A1E09" w14:textId="787526D3" w:rsidR="00424972" w:rsidRPr="00424972" w:rsidRDefault="00424972" w:rsidP="00A94088">
      <w:pPr>
        <w:rPr>
          <w:sz w:val="18"/>
          <w:szCs w:val="18"/>
          <w:lang w:eastAsia="cs-CZ"/>
        </w:rPr>
      </w:pPr>
      <w:r w:rsidRPr="00424972">
        <w:rPr>
          <w:lang w:eastAsia="cs-CZ"/>
        </w:rPr>
        <w:t>Žákům středních (odborných) škol, u kterých je potencionální předpoklad předčasného odchodu ze vzdělávání, škola poskytne potřebnou konzultační pomoc. Důležitým aspektem je</w:t>
      </w:r>
      <w:r w:rsidRPr="0050724B">
        <w:rPr>
          <w:lang w:eastAsia="cs-CZ"/>
        </w:rPr>
        <w:t xml:space="preserve"> vytvoření plně personálně zabezpečených školních poradenských pracovišť (ŠPP) v</w:t>
      </w:r>
      <w:r w:rsidR="008D1B9F">
        <w:rPr>
          <w:lang w:eastAsia="cs-CZ"/>
        </w:rPr>
        <w:t> </w:t>
      </w:r>
      <w:r w:rsidRPr="0050724B">
        <w:rPr>
          <w:lang w:eastAsia="cs-CZ"/>
        </w:rPr>
        <w:t>rámci všech středních škol (speciální pedagog, psycholog, sociální pedagog v</w:t>
      </w:r>
      <w:r w:rsidR="008D1B9F">
        <w:rPr>
          <w:lang w:eastAsia="cs-CZ"/>
        </w:rPr>
        <w:t> </w:t>
      </w:r>
      <w:r w:rsidRPr="0050724B">
        <w:rPr>
          <w:lang w:eastAsia="cs-CZ"/>
        </w:rPr>
        <w:t>návaznosti na zkušenosti s</w:t>
      </w:r>
      <w:r w:rsidR="008D1B9F">
        <w:rPr>
          <w:lang w:eastAsia="cs-CZ"/>
        </w:rPr>
        <w:t> </w:t>
      </w:r>
      <w:r w:rsidRPr="0050724B">
        <w:rPr>
          <w:lang w:eastAsia="cs-CZ"/>
        </w:rPr>
        <w:t>pilotáží a implementací na úrovni základního školství) a</w:t>
      </w:r>
      <w:r w:rsidRPr="00424972">
        <w:rPr>
          <w:lang w:eastAsia="cs-CZ"/>
        </w:rPr>
        <w:t xml:space="preserve"> s pomocí výchovných poradců a školních psychologů vytvořit v</w:t>
      </w:r>
      <w:r w:rsidR="008D1B9F">
        <w:rPr>
          <w:lang w:eastAsia="cs-CZ"/>
        </w:rPr>
        <w:t> </w:t>
      </w:r>
      <w:r w:rsidRPr="00424972">
        <w:rPr>
          <w:lang w:eastAsia="cs-CZ"/>
        </w:rPr>
        <w:t xml:space="preserve">rámci </w:t>
      </w:r>
      <w:r w:rsidRPr="0050724B">
        <w:rPr>
          <w:lang w:eastAsia="cs-CZ"/>
        </w:rPr>
        <w:t>ŠPP</w:t>
      </w:r>
      <w:r w:rsidRPr="00424972">
        <w:rPr>
          <w:lang w:eastAsia="cs-CZ"/>
        </w:rPr>
        <w:t xml:space="preserve"> systém včasného diagnostikování problémů těchto žáků a pokusit se odstranit případné příčiny jejich neúspěšnosti, např. poskytnutím individuálního přístupu k</w:t>
      </w:r>
      <w:r w:rsidR="008D1B9F">
        <w:rPr>
          <w:lang w:eastAsia="cs-CZ"/>
        </w:rPr>
        <w:t> </w:t>
      </w:r>
      <w:r w:rsidRPr="00424972">
        <w:rPr>
          <w:lang w:eastAsia="cs-CZ"/>
        </w:rPr>
        <w:t>žákům ze strany školy, přípravou vhodných učebních textů apod.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24972" w:rsidRPr="00424972" w14:paraId="2EFAFA67" w14:textId="77777777" w:rsidTr="43F2404A">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19AF0DB9" w14:textId="77777777" w:rsidR="00424972" w:rsidRPr="00424972" w:rsidRDefault="00424972" w:rsidP="00C324C8">
            <w:pPr>
              <w:spacing w:after="0"/>
              <w:rPr>
                <w:sz w:val="24"/>
                <w:szCs w:val="24"/>
                <w:lang w:eastAsia="cs-CZ"/>
              </w:rPr>
            </w:pPr>
            <w:r w:rsidRPr="00424972">
              <w:rPr>
                <w:lang w:eastAsia="cs-CZ"/>
              </w:rPr>
              <w:t>Období realizace  </w:t>
            </w:r>
          </w:p>
        </w:tc>
        <w:tc>
          <w:tcPr>
            <w:tcW w:w="35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6BAE2C80" w14:textId="77777777" w:rsidR="00424972" w:rsidRPr="00424972" w:rsidRDefault="00424972" w:rsidP="00C324C8">
            <w:pPr>
              <w:spacing w:after="0"/>
              <w:rPr>
                <w:sz w:val="24"/>
                <w:szCs w:val="24"/>
                <w:lang w:eastAsia="cs-CZ"/>
              </w:rPr>
            </w:pPr>
            <w:r w:rsidRPr="00424972">
              <w:rPr>
                <w:lang w:eastAsia="cs-CZ"/>
              </w:rPr>
              <w:t>Od: Q4/2023 </w:t>
            </w:r>
          </w:p>
        </w:tc>
        <w:tc>
          <w:tcPr>
            <w:tcW w:w="35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3EE107B" w14:textId="77777777" w:rsidR="00424972" w:rsidRPr="00424972" w:rsidRDefault="00424972" w:rsidP="00C324C8">
            <w:pPr>
              <w:spacing w:after="0"/>
              <w:rPr>
                <w:sz w:val="24"/>
                <w:szCs w:val="24"/>
                <w:lang w:eastAsia="cs-CZ"/>
              </w:rPr>
            </w:pPr>
            <w:r w:rsidRPr="00424972">
              <w:rPr>
                <w:lang w:eastAsia="cs-CZ"/>
              </w:rPr>
              <w:t>Do: Q4/2027 </w:t>
            </w:r>
          </w:p>
        </w:tc>
      </w:tr>
      <w:tr w:rsidR="00424972" w:rsidRPr="00424972" w14:paraId="3CD974C8" w14:textId="77777777" w:rsidTr="43F2404A">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6D651257" w14:textId="77777777" w:rsidR="00424972" w:rsidRPr="00424972" w:rsidRDefault="00424972" w:rsidP="00C324C8">
            <w:pPr>
              <w:spacing w:after="0"/>
              <w:rPr>
                <w:sz w:val="24"/>
                <w:szCs w:val="24"/>
                <w:lang w:eastAsia="cs-CZ"/>
              </w:rPr>
            </w:pPr>
            <w:r w:rsidRPr="00424972">
              <w:rPr>
                <w:lang w:eastAsia="cs-CZ"/>
              </w:rPr>
              <w:t>Kritéria  </w:t>
            </w:r>
          </w:p>
        </w:tc>
        <w:tc>
          <w:tcPr>
            <w:tcW w:w="708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18F8E0D" w14:textId="59523150" w:rsidR="2CEE324C" w:rsidRDefault="2CEE324C" w:rsidP="00D023A4">
            <w:pPr>
              <w:pStyle w:val="Odstavecseseznamem"/>
              <w:numPr>
                <w:ilvl w:val="0"/>
                <w:numId w:val="94"/>
              </w:numPr>
              <w:spacing w:after="0"/>
            </w:pPr>
            <w:r w:rsidRPr="43F2404A">
              <w:rPr>
                <w:rFonts w:ascii="Calibri" w:eastAsia="Calibri" w:hAnsi="Calibri" w:cs="Calibri"/>
                <w:color w:val="000000" w:themeColor="text1"/>
              </w:rPr>
              <w:t xml:space="preserve">Vytvořený systém včasného diagnostikování problémů žáků včetně návrhu konkrétních aktivit a opatření k prevenci předčasných odchodů ze </w:t>
            </w:r>
            <w:r w:rsidR="00E03FE9" w:rsidRPr="00424972">
              <w:rPr>
                <w:lang w:eastAsia="cs-CZ"/>
              </w:rPr>
              <w:t>vzdělávání</w:t>
            </w:r>
          </w:p>
          <w:p w14:paraId="597D7409" w14:textId="15CC8F8C" w:rsidR="00424972" w:rsidRPr="00C324C8" w:rsidRDefault="004F2304" w:rsidP="00D023A4">
            <w:pPr>
              <w:pStyle w:val="Odstavecseseznamem"/>
              <w:numPr>
                <w:ilvl w:val="0"/>
                <w:numId w:val="94"/>
              </w:numPr>
              <w:spacing w:after="0"/>
              <w:rPr>
                <w:sz w:val="24"/>
                <w:szCs w:val="24"/>
                <w:lang w:eastAsia="cs-CZ"/>
              </w:rPr>
            </w:pPr>
            <w:r>
              <w:rPr>
                <w:lang w:eastAsia="cs-CZ"/>
              </w:rPr>
              <w:t>S</w:t>
            </w:r>
            <w:r w:rsidR="00424972" w:rsidRPr="00424972">
              <w:rPr>
                <w:lang w:eastAsia="cs-CZ"/>
              </w:rPr>
              <w:t>nížení podílu předčasných odchodů žáků ze vzdělávání oproti roku 2022 </w:t>
            </w:r>
          </w:p>
        </w:tc>
      </w:tr>
    </w:tbl>
    <w:p w14:paraId="7D61EBA1" w14:textId="77777777" w:rsidR="00424972" w:rsidRPr="00424972" w:rsidRDefault="00424972" w:rsidP="00A94088">
      <w:pPr>
        <w:rPr>
          <w:sz w:val="18"/>
          <w:szCs w:val="18"/>
          <w:lang w:eastAsia="cs-CZ"/>
        </w:rPr>
      </w:pPr>
      <w:r w:rsidRPr="00424972">
        <w:rPr>
          <w:lang w:eastAsia="cs-CZ"/>
        </w:rPr>
        <w:t> </w:t>
      </w:r>
    </w:p>
    <w:p w14:paraId="30996A90" w14:textId="77777777" w:rsidR="00424972" w:rsidRPr="0050724B" w:rsidRDefault="00424972" w:rsidP="00A94088">
      <w:pPr>
        <w:rPr>
          <w:b/>
          <w:bCs/>
          <w:sz w:val="18"/>
          <w:szCs w:val="18"/>
          <w:lang w:eastAsia="cs-CZ"/>
        </w:rPr>
      </w:pPr>
      <w:r w:rsidRPr="0050724B">
        <w:rPr>
          <w:b/>
          <w:bCs/>
          <w:lang w:eastAsia="cs-CZ"/>
        </w:rPr>
        <w:t>Klíčová aktivita C.3.3</w:t>
      </w:r>
      <w:r w:rsidRPr="0050724B">
        <w:rPr>
          <w:b/>
          <w:bCs/>
          <w:lang w:eastAsia="cs-CZ"/>
        </w:rPr>
        <w:tab/>
        <w:t>Modernizace ukončování středoškolského vzdělávání </w:t>
      </w:r>
    </w:p>
    <w:p w14:paraId="0899DF85" w14:textId="7130020E" w:rsidR="00424972" w:rsidRPr="00424972" w:rsidRDefault="00424972" w:rsidP="00A94088">
      <w:pPr>
        <w:rPr>
          <w:sz w:val="18"/>
          <w:szCs w:val="18"/>
          <w:lang w:eastAsia="cs-CZ"/>
        </w:rPr>
      </w:pPr>
      <w:r w:rsidRPr="00424972">
        <w:rPr>
          <w:lang w:eastAsia="cs-CZ"/>
        </w:rPr>
        <w:t>V</w:t>
      </w:r>
      <w:r w:rsidR="008D1B9F">
        <w:rPr>
          <w:lang w:eastAsia="cs-CZ"/>
        </w:rPr>
        <w:t> </w:t>
      </w:r>
      <w:r w:rsidRPr="00424972">
        <w:rPr>
          <w:lang w:eastAsia="cs-CZ"/>
        </w:rPr>
        <w:t xml:space="preserve">návaznosti na měnící se požadavky na obsah středoškolské přípravy bude třeba reagovat na způsob dosavadního ukončování středoškolského studia. Rozsah změn se stane předmětem diskusí, je však zřejmé, že tématy budou </w:t>
      </w:r>
      <w:r w:rsidRPr="00D20578">
        <w:rPr>
          <w:lang w:eastAsia="cs-CZ"/>
        </w:rPr>
        <w:t>zejména elektronizace maturitní zkoušky</w:t>
      </w:r>
      <w:r w:rsidR="00613A3B">
        <w:rPr>
          <w:lang w:eastAsia="cs-CZ"/>
        </w:rPr>
        <w:t xml:space="preserve"> a</w:t>
      </w:r>
      <w:r w:rsidR="006D23A1">
        <w:rPr>
          <w:lang w:eastAsia="cs-CZ"/>
        </w:rPr>
        <w:t xml:space="preserve"> </w:t>
      </w:r>
      <w:r w:rsidR="00613A3B">
        <w:rPr>
          <w:lang w:eastAsia="cs-CZ"/>
        </w:rPr>
        <w:t xml:space="preserve">závěrečných zkoušek, </w:t>
      </w:r>
      <w:r w:rsidRPr="00D20578">
        <w:rPr>
          <w:lang w:eastAsia="cs-CZ"/>
        </w:rPr>
        <w:t>potřeba přiznat i neúspěšným maturantům</w:t>
      </w:r>
      <w:r w:rsidR="00613A3B">
        <w:rPr>
          <w:lang w:eastAsia="cs-CZ"/>
        </w:rPr>
        <w:t xml:space="preserve"> a „učňům“</w:t>
      </w:r>
      <w:r w:rsidRPr="00D20578">
        <w:rPr>
          <w:lang w:eastAsia="cs-CZ"/>
        </w:rPr>
        <w:t xml:space="preserve"> dílčí stupeň středního vzdělání nebo možnost inovace školní části maturitní zkoušky</w:t>
      </w:r>
      <w:r w:rsidR="00613A3B">
        <w:rPr>
          <w:lang w:eastAsia="cs-CZ"/>
        </w:rPr>
        <w:t xml:space="preserve"> a závěrečných zkoušek</w:t>
      </w:r>
      <w:r w:rsidRPr="00D20578">
        <w:rPr>
          <w:lang w:eastAsia="cs-CZ"/>
        </w:rPr>
        <w:t>.</w:t>
      </w:r>
      <w:r w:rsidRPr="00424972">
        <w:rPr>
          <w:lang w:eastAsia="cs-CZ"/>
        </w:rPr>
        <w:t> </w:t>
      </w:r>
    </w:p>
    <w:p w14:paraId="1220B68E" w14:textId="2D9D8120" w:rsidR="00424972" w:rsidRPr="00424972" w:rsidRDefault="00424972" w:rsidP="00A94088">
      <w:pPr>
        <w:rPr>
          <w:sz w:val="18"/>
          <w:szCs w:val="18"/>
          <w:lang w:eastAsia="cs-CZ"/>
        </w:rPr>
      </w:pPr>
      <w:r w:rsidRPr="00424972">
        <w:rPr>
          <w:lang w:eastAsia="cs-CZ"/>
        </w:rPr>
        <w:t>Klíčová aktivita včetně dílčích aktivit vyplývá ze Strategie 2030+, konkrétně z</w:t>
      </w:r>
      <w:r w:rsidR="008D1B9F">
        <w:rPr>
          <w:lang w:eastAsia="cs-CZ"/>
        </w:rPr>
        <w:t> </w:t>
      </w:r>
      <w:r w:rsidRPr="00424972">
        <w:rPr>
          <w:lang w:eastAsia="cs-CZ"/>
        </w:rPr>
        <w:t>části 1.7 Odborné vzdělávání ve středních a vyšších odborných školách, z</w:t>
      </w:r>
      <w:r w:rsidR="008D1B9F">
        <w:rPr>
          <w:lang w:eastAsia="cs-CZ"/>
        </w:rPr>
        <w:t> </w:t>
      </w:r>
      <w:r w:rsidRPr="00424972">
        <w:rPr>
          <w:lang w:eastAsia="cs-CZ"/>
        </w:rPr>
        <w:t>bodu 3. Upravit podmínky pro získání profesní kvalifikace a dosažení stupně vzdělání.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24972" w:rsidRPr="00D20578" w14:paraId="323F89C4" w14:textId="77777777" w:rsidTr="39CA686C">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2CC4D759" w14:textId="0CB25633" w:rsidR="00424972" w:rsidRPr="00D20578" w:rsidRDefault="00424972" w:rsidP="00C324C8">
            <w:pPr>
              <w:spacing w:after="0"/>
              <w:rPr>
                <w:sz w:val="24"/>
                <w:szCs w:val="24"/>
                <w:lang w:eastAsia="cs-CZ"/>
              </w:rPr>
            </w:pPr>
            <w:r w:rsidRPr="00424972">
              <w:rPr>
                <w:lang w:eastAsia="cs-CZ"/>
              </w:rPr>
              <w:t> </w:t>
            </w:r>
            <w:r w:rsidRPr="00D20578">
              <w:rPr>
                <w:lang w:eastAsia="cs-CZ"/>
              </w:rPr>
              <w:t>Období realizace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6864BA0" w14:textId="01C15D9A" w:rsidR="00424972" w:rsidRPr="00D20578" w:rsidRDefault="00424972" w:rsidP="00C324C8">
            <w:pPr>
              <w:spacing w:after="0"/>
              <w:rPr>
                <w:sz w:val="24"/>
                <w:szCs w:val="24"/>
                <w:lang w:eastAsia="cs-CZ"/>
              </w:rPr>
            </w:pPr>
            <w:r w:rsidRPr="00D20578">
              <w:rPr>
                <w:lang w:eastAsia="cs-CZ"/>
              </w:rPr>
              <w:t>Od: Q</w:t>
            </w:r>
            <w:r w:rsidR="00096CAD" w:rsidRPr="00D20578">
              <w:rPr>
                <w:lang w:eastAsia="cs-CZ"/>
              </w:rPr>
              <w:t>4</w:t>
            </w:r>
            <w:r w:rsidRPr="00D20578">
              <w:rPr>
                <w:lang w:eastAsia="cs-CZ"/>
              </w:rPr>
              <w:t>/2023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90FE7E2" w14:textId="77777777" w:rsidR="00424972" w:rsidRPr="00D20578" w:rsidRDefault="00424972" w:rsidP="00C324C8">
            <w:pPr>
              <w:spacing w:after="0"/>
              <w:rPr>
                <w:sz w:val="24"/>
                <w:szCs w:val="24"/>
                <w:lang w:eastAsia="cs-CZ"/>
              </w:rPr>
            </w:pPr>
            <w:r w:rsidRPr="00D20578">
              <w:rPr>
                <w:lang w:eastAsia="cs-CZ"/>
              </w:rPr>
              <w:t>Do: Q4/2027 </w:t>
            </w:r>
          </w:p>
        </w:tc>
      </w:tr>
      <w:tr w:rsidR="00424972" w:rsidRPr="00D20578" w14:paraId="4D316E2D" w14:textId="77777777" w:rsidTr="39CA686C">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4A94F4AD" w14:textId="77777777" w:rsidR="00424972" w:rsidRPr="00D20578" w:rsidRDefault="00424972" w:rsidP="00C324C8">
            <w:pPr>
              <w:spacing w:after="0"/>
              <w:rPr>
                <w:sz w:val="24"/>
                <w:szCs w:val="24"/>
                <w:lang w:eastAsia="cs-CZ"/>
              </w:rPr>
            </w:pPr>
            <w:r w:rsidRPr="00D20578">
              <w:rPr>
                <w:lang w:eastAsia="cs-CZ"/>
              </w:rPr>
              <w:t>Kritéria  </w:t>
            </w:r>
          </w:p>
        </w:tc>
        <w:tc>
          <w:tcPr>
            <w:tcW w:w="70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4F7B6DD5" w14:textId="01EB870F" w:rsidR="00424972" w:rsidRPr="00D20578" w:rsidRDefault="004F2304" w:rsidP="00D023A4">
            <w:pPr>
              <w:pStyle w:val="Odstavecseseznamem"/>
              <w:numPr>
                <w:ilvl w:val="0"/>
                <w:numId w:val="94"/>
              </w:numPr>
              <w:spacing w:after="0"/>
              <w:rPr>
                <w:sz w:val="24"/>
                <w:szCs w:val="24"/>
                <w:lang w:eastAsia="cs-CZ"/>
              </w:rPr>
            </w:pPr>
            <w:r>
              <w:rPr>
                <w:lang w:eastAsia="cs-CZ"/>
              </w:rPr>
              <w:t>N</w:t>
            </w:r>
            <w:r w:rsidR="00424972" w:rsidRPr="00D20578">
              <w:rPr>
                <w:lang w:eastAsia="cs-CZ"/>
              </w:rPr>
              <w:t>ávrh novely školského zákona </w:t>
            </w:r>
          </w:p>
        </w:tc>
      </w:tr>
    </w:tbl>
    <w:p w14:paraId="7D596019" w14:textId="38441B6E" w:rsidR="000F0B43" w:rsidRPr="00D20578" w:rsidRDefault="00424972" w:rsidP="00A94088">
      <w:pPr>
        <w:rPr>
          <w:lang w:eastAsia="cs-CZ"/>
        </w:rPr>
      </w:pPr>
      <w:r w:rsidRPr="00D20578">
        <w:rPr>
          <w:lang w:eastAsia="cs-CZ"/>
        </w:rPr>
        <w:t> </w:t>
      </w:r>
    </w:p>
    <w:p w14:paraId="0884F98F" w14:textId="461F2EAC" w:rsidR="00424972" w:rsidRPr="00D20578" w:rsidRDefault="00424972" w:rsidP="00A94088">
      <w:pPr>
        <w:rPr>
          <w:b/>
          <w:bCs/>
          <w:sz w:val="18"/>
          <w:szCs w:val="18"/>
          <w:lang w:eastAsia="cs-CZ"/>
        </w:rPr>
      </w:pPr>
      <w:r w:rsidRPr="00D20578">
        <w:rPr>
          <w:b/>
          <w:bCs/>
          <w:lang w:eastAsia="cs-CZ"/>
        </w:rPr>
        <w:t>Dílčí aktivita C.3.3.1</w:t>
      </w:r>
      <w:r w:rsidR="0050724B" w:rsidRPr="00D20578">
        <w:rPr>
          <w:b/>
          <w:bCs/>
          <w:lang w:eastAsia="cs-CZ"/>
        </w:rPr>
        <w:t xml:space="preserve"> </w:t>
      </w:r>
      <w:r w:rsidRPr="00D20578">
        <w:rPr>
          <w:b/>
          <w:bCs/>
          <w:lang w:eastAsia="cs-CZ"/>
        </w:rPr>
        <w:t>Digitalizace maturitní zkoušky  </w:t>
      </w:r>
    </w:p>
    <w:p w14:paraId="70668E08" w14:textId="4C25152A" w:rsidR="00424972" w:rsidRPr="00D20578" w:rsidRDefault="00424972" w:rsidP="00A94088">
      <w:pPr>
        <w:rPr>
          <w:sz w:val="18"/>
          <w:szCs w:val="18"/>
          <w:lang w:eastAsia="cs-CZ"/>
        </w:rPr>
      </w:pPr>
      <w:r w:rsidRPr="00D20578">
        <w:rPr>
          <w:b/>
          <w:bCs/>
          <w:lang w:eastAsia="cs-CZ"/>
        </w:rPr>
        <w:t>Se zvyšující potřebou digitální transformace společnosti je spojena i digitalizace testování.</w:t>
      </w:r>
      <w:r w:rsidRPr="00D20578">
        <w:rPr>
          <w:lang w:eastAsia="cs-CZ"/>
        </w:rPr>
        <w:t xml:space="preserve"> Zároveň je však nutné zajistit, že digitální testování bude odpovídat realitě testování dosud užívaného ve školách.</w:t>
      </w:r>
    </w:p>
    <w:p w14:paraId="2963B3C1" w14:textId="77777777" w:rsidR="00424972" w:rsidRPr="00D20578" w:rsidRDefault="00424972" w:rsidP="00A94088">
      <w:pPr>
        <w:rPr>
          <w:sz w:val="18"/>
          <w:szCs w:val="18"/>
          <w:lang w:eastAsia="cs-CZ"/>
        </w:rPr>
      </w:pPr>
      <w:r w:rsidRPr="00D20578">
        <w:rPr>
          <w:lang w:eastAsia="cs-CZ"/>
        </w:rPr>
        <w:t xml:space="preserve">Digitální testování by nemělo využívat pouze uzavřených nebo úzce otevřených úloh (na kterých se kompetenční model vzdělávání nedá příliš ověřit), např. křížkováním správných odpovědi nebo výběrem mezi variantami a-b-c-d, ale mělo by </w:t>
      </w:r>
      <w:r w:rsidRPr="00D20578">
        <w:rPr>
          <w:b/>
          <w:bCs/>
          <w:lang w:eastAsia="cs-CZ"/>
        </w:rPr>
        <w:t>nabízet i široce otevřené úlohy s možností hodnocení úvah, postupů i alternativních řešení</w:t>
      </w:r>
      <w:r w:rsidRPr="00D20578">
        <w:rPr>
          <w:lang w:eastAsia="cs-CZ"/>
        </w:rPr>
        <w:t>. Cílem testování je zjistit míru osvojení učiva, kompetence a schopnost žáka řešit situace, což vyžaduje vývoj nových typů testů.  </w:t>
      </w:r>
    </w:p>
    <w:p w14:paraId="70F3CDD9" w14:textId="650FCD5F" w:rsidR="00424972" w:rsidRPr="00D20578" w:rsidRDefault="00424972" w:rsidP="00A94088">
      <w:pPr>
        <w:rPr>
          <w:sz w:val="18"/>
          <w:szCs w:val="18"/>
          <w:lang w:eastAsia="cs-CZ"/>
        </w:rPr>
      </w:pPr>
      <w:r w:rsidRPr="00D20578">
        <w:rPr>
          <w:lang w:eastAsia="cs-CZ"/>
        </w:rPr>
        <w:t xml:space="preserve">Rozhodnutí bude předcházet analýza možných negativních (či pozitivních) dopadů digitálního testování maturantů na výsledek u dané zkoušky. </w:t>
      </w:r>
      <w:r w:rsidRPr="00D20578">
        <w:rPr>
          <w:b/>
          <w:bCs/>
          <w:lang w:eastAsia="cs-CZ"/>
        </w:rPr>
        <w:t>Digitální vybavenost jednotlivých škol je nutností</w:t>
      </w:r>
      <w:r w:rsidRPr="00D20578">
        <w:rPr>
          <w:lang w:eastAsia="cs-CZ"/>
        </w:rPr>
        <w:t xml:space="preserve"> pro úspěšné fungování plošného testování, jež dle zákona musí probíhat v</w:t>
      </w:r>
      <w:r w:rsidR="008D1B9F">
        <w:rPr>
          <w:lang w:eastAsia="cs-CZ"/>
        </w:rPr>
        <w:t> </w:t>
      </w:r>
      <w:r w:rsidRPr="00D20578">
        <w:rPr>
          <w:lang w:eastAsia="cs-CZ"/>
        </w:rPr>
        <w:t>jednom čase a ve srovnatelných podmínkách. Zabezpečení sítě proti případným kyberútokům je pouze jednou z</w:t>
      </w:r>
      <w:r w:rsidR="008D1B9F">
        <w:rPr>
          <w:lang w:eastAsia="cs-CZ"/>
        </w:rPr>
        <w:t> </w:t>
      </w:r>
      <w:r w:rsidRPr="00D20578">
        <w:rPr>
          <w:lang w:eastAsia="cs-CZ"/>
        </w:rPr>
        <w:t>částí bezpečnostních pravidel, bez kterých by se digitální testování také neobešlo. </w:t>
      </w:r>
    </w:p>
    <w:p w14:paraId="542CFCC2" w14:textId="77777777" w:rsidR="00424972" w:rsidRPr="00D20578" w:rsidRDefault="00424972" w:rsidP="00A94088">
      <w:pPr>
        <w:rPr>
          <w:sz w:val="18"/>
          <w:szCs w:val="18"/>
          <w:lang w:eastAsia="cs-CZ"/>
        </w:rPr>
      </w:pPr>
      <w:r w:rsidRPr="00D20578">
        <w:rPr>
          <w:lang w:eastAsia="cs-CZ"/>
        </w:rPr>
        <w:lastRenderedPageBreak/>
        <w:t>Úpravy maturitních zkoušek by měly směřovat k digitalizaci. Než k ní dospějeme, musíme překlenout toto období jinou proveditelnou formou testování. </w:t>
      </w:r>
    </w:p>
    <w:p w14:paraId="5CE9934A" w14:textId="7351BAB2" w:rsidR="00424972" w:rsidRPr="00D20578" w:rsidRDefault="00424972" w:rsidP="00A94088">
      <w:pPr>
        <w:rPr>
          <w:sz w:val="18"/>
          <w:szCs w:val="18"/>
          <w:lang w:eastAsia="cs-CZ"/>
        </w:rPr>
      </w:pPr>
      <w:r w:rsidRPr="00D20578">
        <w:rPr>
          <w:lang w:eastAsia="cs-CZ"/>
        </w:rPr>
        <w:t xml:space="preserve">V rámci úplné digitalizace je pak třeba zabezpečit </w:t>
      </w:r>
      <w:r w:rsidRPr="00D20578">
        <w:rPr>
          <w:b/>
          <w:bCs/>
          <w:lang w:eastAsia="cs-CZ"/>
        </w:rPr>
        <w:t>technické zázemí</w:t>
      </w:r>
      <w:r w:rsidRPr="00D20578">
        <w:rPr>
          <w:lang w:eastAsia="cs-CZ"/>
        </w:rPr>
        <w:t xml:space="preserve"> v</w:t>
      </w:r>
      <w:r w:rsidR="008D1B9F">
        <w:rPr>
          <w:lang w:eastAsia="cs-CZ"/>
        </w:rPr>
        <w:t> </w:t>
      </w:r>
      <w:r w:rsidRPr="00D20578">
        <w:rPr>
          <w:lang w:eastAsia="cs-CZ"/>
        </w:rPr>
        <w:t>takové kvalitě, aby každý žák měl k</w:t>
      </w:r>
      <w:r w:rsidR="008D1B9F">
        <w:rPr>
          <w:lang w:eastAsia="cs-CZ"/>
        </w:rPr>
        <w:t> </w:t>
      </w:r>
      <w:r w:rsidRPr="00D20578">
        <w:rPr>
          <w:lang w:eastAsia="cs-CZ"/>
        </w:rPr>
        <w:t>dispozici PC/tablet. Pro úspěšné zvládnutí digitalizace maturitní zkoušky je kromě digitální vybavenosti škol nezbytná i digitální gramotnost učitelů a žáků.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24972" w:rsidRPr="00D20578" w14:paraId="7DB7EA4F" w14:textId="77777777" w:rsidTr="0081264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136BBA1D" w14:textId="30A198ED" w:rsidR="00424972" w:rsidRPr="00D20578" w:rsidRDefault="00424972" w:rsidP="00C324C8">
            <w:pPr>
              <w:spacing w:after="0"/>
              <w:rPr>
                <w:sz w:val="24"/>
                <w:szCs w:val="24"/>
                <w:lang w:eastAsia="cs-CZ"/>
              </w:rPr>
            </w:pPr>
            <w:r w:rsidRPr="00D20578">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26CFA62E" w14:textId="4DE1BCBC" w:rsidR="00424972" w:rsidRPr="00D20578" w:rsidRDefault="00424972" w:rsidP="00C324C8">
            <w:pPr>
              <w:spacing w:after="0"/>
              <w:rPr>
                <w:sz w:val="24"/>
                <w:szCs w:val="24"/>
                <w:lang w:eastAsia="cs-CZ"/>
              </w:rPr>
            </w:pPr>
            <w:r w:rsidRPr="00D20578">
              <w:rPr>
                <w:lang w:eastAsia="cs-CZ"/>
              </w:rPr>
              <w:t>Od: Q</w:t>
            </w:r>
            <w:r w:rsidR="00096CAD" w:rsidRPr="00D20578">
              <w:rPr>
                <w:lang w:eastAsia="cs-CZ"/>
              </w:rPr>
              <w:t>4</w:t>
            </w:r>
            <w:r w:rsidRPr="00D20578">
              <w:rPr>
                <w:lang w:eastAsia="cs-CZ"/>
              </w:rPr>
              <w:t>/2023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0726FCAB" w14:textId="77777777" w:rsidR="00424972" w:rsidRPr="00D20578" w:rsidRDefault="00424972" w:rsidP="00C324C8">
            <w:pPr>
              <w:spacing w:after="0"/>
              <w:rPr>
                <w:sz w:val="24"/>
                <w:szCs w:val="24"/>
                <w:lang w:eastAsia="cs-CZ"/>
              </w:rPr>
            </w:pPr>
            <w:r w:rsidRPr="00D20578">
              <w:rPr>
                <w:lang w:eastAsia="cs-CZ"/>
              </w:rPr>
              <w:t>Do: Q4/2027 </w:t>
            </w:r>
          </w:p>
        </w:tc>
      </w:tr>
      <w:tr w:rsidR="00424972" w:rsidRPr="00D20578" w14:paraId="78272143" w14:textId="77777777" w:rsidTr="0081264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13A4CFC3" w14:textId="77777777" w:rsidR="00424972" w:rsidRPr="00D20578" w:rsidRDefault="00424972" w:rsidP="00C324C8">
            <w:pPr>
              <w:spacing w:after="0"/>
              <w:rPr>
                <w:sz w:val="24"/>
                <w:szCs w:val="24"/>
                <w:lang w:eastAsia="cs-CZ"/>
              </w:rPr>
            </w:pPr>
            <w:r w:rsidRPr="00D20578">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34C33772" w14:textId="10D3293E" w:rsidR="00424972" w:rsidRPr="00D20578" w:rsidRDefault="004F2304" w:rsidP="00D023A4">
            <w:pPr>
              <w:pStyle w:val="Odstavecseseznamem"/>
              <w:numPr>
                <w:ilvl w:val="0"/>
                <w:numId w:val="92"/>
              </w:numPr>
              <w:spacing w:after="0"/>
              <w:rPr>
                <w:sz w:val="24"/>
                <w:szCs w:val="24"/>
                <w:lang w:eastAsia="cs-CZ"/>
              </w:rPr>
            </w:pPr>
            <w:r>
              <w:rPr>
                <w:lang w:eastAsia="cs-CZ"/>
              </w:rPr>
              <w:t>R</w:t>
            </w:r>
            <w:r w:rsidR="00424972" w:rsidRPr="00D20578">
              <w:rPr>
                <w:lang w:eastAsia="cs-CZ"/>
              </w:rPr>
              <w:t>ealizovaná analýza dopadů digitálního testování maturantů </w:t>
            </w:r>
          </w:p>
          <w:p w14:paraId="4032CE74" w14:textId="778C6846" w:rsidR="00424972" w:rsidRPr="00D20578" w:rsidRDefault="004F2304" w:rsidP="00D023A4">
            <w:pPr>
              <w:pStyle w:val="Odstavecseseznamem"/>
              <w:numPr>
                <w:ilvl w:val="0"/>
                <w:numId w:val="92"/>
              </w:numPr>
              <w:spacing w:after="0"/>
              <w:rPr>
                <w:sz w:val="24"/>
                <w:szCs w:val="24"/>
                <w:lang w:eastAsia="cs-CZ"/>
              </w:rPr>
            </w:pPr>
            <w:r>
              <w:rPr>
                <w:lang w:eastAsia="cs-CZ"/>
              </w:rPr>
              <w:t>N</w:t>
            </w:r>
            <w:r w:rsidR="00424972" w:rsidRPr="00D20578">
              <w:rPr>
                <w:lang w:eastAsia="cs-CZ"/>
              </w:rPr>
              <w:t>ávrh novely školského zákona k</w:t>
            </w:r>
            <w:r w:rsidR="008D1B9F">
              <w:rPr>
                <w:lang w:eastAsia="cs-CZ"/>
              </w:rPr>
              <w:t> </w:t>
            </w:r>
            <w:r w:rsidR="00424972" w:rsidRPr="00D20578">
              <w:rPr>
                <w:lang w:eastAsia="cs-CZ"/>
              </w:rPr>
              <w:t>digitalizaci maturitní zkoušky </w:t>
            </w:r>
          </w:p>
        </w:tc>
      </w:tr>
    </w:tbl>
    <w:p w14:paraId="0778076F" w14:textId="77777777" w:rsidR="0050724B" w:rsidRPr="00D20578" w:rsidRDefault="0050724B" w:rsidP="00A94088">
      <w:pPr>
        <w:rPr>
          <w:lang w:eastAsia="cs-CZ"/>
        </w:rPr>
      </w:pPr>
    </w:p>
    <w:p w14:paraId="348AC671" w14:textId="47A2F5A8" w:rsidR="00424972" w:rsidRPr="00D20578" w:rsidRDefault="00424972" w:rsidP="00A94088">
      <w:pPr>
        <w:rPr>
          <w:b/>
          <w:bCs/>
          <w:sz w:val="18"/>
          <w:szCs w:val="18"/>
          <w:lang w:eastAsia="cs-CZ"/>
        </w:rPr>
      </w:pPr>
      <w:r w:rsidRPr="00D20578">
        <w:rPr>
          <w:b/>
          <w:bCs/>
          <w:lang w:eastAsia="cs-CZ"/>
        </w:rPr>
        <w:t>Dílčí aktivita</w:t>
      </w:r>
      <w:r w:rsidR="0050724B" w:rsidRPr="00D20578">
        <w:rPr>
          <w:b/>
          <w:bCs/>
          <w:lang w:eastAsia="cs-CZ"/>
        </w:rPr>
        <w:t xml:space="preserve"> </w:t>
      </w:r>
      <w:r w:rsidRPr="00D20578">
        <w:rPr>
          <w:b/>
          <w:bCs/>
          <w:lang w:eastAsia="cs-CZ"/>
        </w:rPr>
        <w:t>C.3.3.2</w:t>
      </w:r>
      <w:r w:rsidR="0050724B" w:rsidRPr="00D20578">
        <w:rPr>
          <w:b/>
          <w:bCs/>
          <w:lang w:eastAsia="cs-CZ"/>
        </w:rPr>
        <w:t xml:space="preserve"> </w:t>
      </w:r>
      <w:r w:rsidRPr="00D20578">
        <w:rPr>
          <w:b/>
          <w:bCs/>
          <w:lang w:eastAsia="cs-CZ"/>
        </w:rPr>
        <w:t>Alternativní forma profilové maturitní zkoušky (komplexní absolventská práce)    </w:t>
      </w:r>
    </w:p>
    <w:p w14:paraId="4AEBB325" w14:textId="4DB81881" w:rsidR="00424972" w:rsidRPr="00D20578" w:rsidRDefault="00424972" w:rsidP="00A94088">
      <w:pPr>
        <w:rPr>
          <w:sz w:val="18"/>
          <w:szCs w:val="18"/>
          <w:lang w:eastAsia="cs-CZ"/>
        </w:rPr>
      </w:pPr>
      <w:r w:rsidRPr="00D20578">
        <w:rPr>
          <w:lang w:eastAsia="cs-CZ"/>
        </w:rPr>
        <w:t>Základem je zpracování maturitní (absolventské) práce na komplexnější úrovni (zahrnující důležité oblasti znalostí a dovedností z profilu absolventa daného oboru vzdělání s</w:t>
      </w:r>
      <w:r w:rsidR="008D1B9F">
        <w:rPr>
          <w:lang w:eastAsia="cs-CZ"/>
        </w:rPr>
        <w:t> </w:t>
      </w:r>
      <w:r w:rsidRPr="00D20578">
        <w:rPr>
          <w:lang w:eastAsia="cs-CZ"/>
        </w:rPr>
        <w:t>maturitní zkouškou) za účasti odborníků z praxe ve firemním prostředí, která nahrazuje související profilové zkoušky komplexní maturitní absolventskou prací spojenou s</w:t>
      </w:r>
      <w:r w:rsidR="008D1B9F">
        <w:rPr>
          <w:lang w:eastAsia="cs-CZ"/>
        </w:rPr>
        <w:t> </w:t>
      </w:r>
      <w:r w:rsidRPr="00D20578">
        <w:rPr>
          <w:lang w:eastAsia="cs-CZ"/>
        </w:rPr>
        <w:t>její obhajobou.    </w:t>
      </w:r>
    </w:p>
    <w:p w14:paraId="4F4460F7" w14:textId="042B7FC3" w:rsidR="00424972" w:rsidRPr="00D20578" w:rsidRDefault="00424972" w:rsidP="00A94088">
      <w:pPr>
        <w:rPr>
          <w:sz w:val="18"/>
          <w:szCs w:val="18"/>
          <w:lang w:eastAsia="cs-CZ"/>
        </w:rPr>
      </w:pPr>
      <w:r w:rsidRPr="00D20578">
        <w:rPr>
          <w:lang w:eastAsia="cs-CZ"/>
        </w:rPr>
        <w:t xml:space="preserve">Umožňuje propojení více forem profilové maturitní zkoušky (např. praktické zkoušky, písemné zkoušky, resp. </w:t>
      </w:r>
      <w:r w:rsidR="00067687">
        <w:rPr>
          <w:lang w:eastAsia="cs-CZ"/>
        </w:rPr>
        <w:t>ú</w:t>
      </w:r>
      <w:r w:rsidRPr="00D20578">
        <w:rPr>
          <w:lang w:eastAsia="cs-CZ"/>
        </w:rPr>
        <w:t>stní zkoušky s</w:t>
      </w:r>
      <w:r w:rsidR="008D1B9F">
        <w:rPr>
          <w:lang w:eastAsia="cs-CZ"/>
        </w:rPr>
        <w:t> </w:t>
      </w:r>
      <w:r w:rsidRPr="00D20578">
        <w:rPr>
          <w:lang w:eastAsia="cs-CZ"/>
        </w:rPr>
        <w:t>maturitní prací s</w:t>
      </w:r>
      <w:r w:rsidR="008D1B9F">
        <w:rPr>
          <w:lang w:eastAsia="cs-CZ"/>
        </w:rPr>
        <w:t> </w:t>
      </w:r>
      <w:r w:rsidRPr="00D20578">
        <w:rPr>
          <w:lang w:eastAsia="cs-CZ"/>
        </w:rPr>
        <w:t>obhajobou) do jednoho celku a komplexnější způsob hodnocení absolventské práce při její obhajobě v</w:t>
      </w:r>
      <w:r w:rsidR="008D1B9F">
        <w:rPr>
          <w:lang w:eastAsia="cs-CZ"/>
        </w:rPr>
        <w:t> </w:t>
      </w:r>
      <w:r w:rsidRPr="00D20578">
        <w:rPr>
          <w:lang w:eastAsia="cs-CZ"/>
        </w:rPr>
        <w:t>rámci souvisejících předmětů profilové části maturity.  </w:t>
      </w:r>
    </w:p>
    <w:p w14:paraId="0D48CB5C" w14:textId="4083CB9A" w:rsidR="00424972" w:rsidRPr="00D20578" w:rsidRDefault="00424972" w:rsidP="00A94088">
      <w:pPr>
        <w:rPr>
          <w:sz w:val="18"/>
          <w:szCs w:val="18"/>
          <w:lang w:eastAsia="cs-CZ"/>
        </w:rPr>
      </w:pPr>
      <w:r w:rsidRPr="00D20578">
        <w:rPr>
          <w:lang w:eastAsia="cs-CZ"/>
        </w:rPr>
        <w:t xml:space="preserve">Nezbytným a závazným atributem komplexní absolventské práce tedy je, že její zpracování probíhá </w:t>
      </w:r>
      <w:r w:rsidRPr="00D20578">
        <w:rPr>
          <w:b/>
          <w:bCs/>
          <w:lang w:eastAsia="cs-CZ"/>
        </w:rPr>
        <w:t xml:space="preserve">v reálném firemním prostředí za účasti odborníků z praxe. </w:t>
      </w:r>
      <w:r w:rsidRPr="00D20578">
        <w:rPr>
          <w:lang w:eastAsia="cs-CZ"/>
        </w:rPr>
        <w:t>Odborník z praxe bude spolupracovat se žáky při přípravě absolventské práce, hodnotit ji a účastnit se její obhajob</w:t>
      </w:r>
      <w:r w:rsidR="00067687">
        <w:rPr>
          <w:lang w:eastAsia="cs-CZ"/>
        </w:rPr>
        <w:t>y</w:t>
      </w:r>
      <w:r w:rsidRPr="00D20578">
        <w:rPr>
          <w:lang w:eastAsia="cs-CZ"/>
        </w:rPr>
        <w:t>. </w:t>
      </w:r>
    </w:p>
    <w:p w14:paraId="3CAE43EA" w14:textId="77777777" w:rsidR="00424972" w:rsidRPr="00D20578" w:rsidRDefault="00424972" w:rsidP="00A94088">
      <w:pPr>
        <w:rPr>
          <w:sz w:val="18"/>
          <w:szCs w:val="18"/>
          <w:lang w:eastAsia="cs-CZ"/>
        </w:rPr>
      </w:pPr>
      <w:r w:rsidRPr="00D20578">
        <w:rPr>
          <w:lang w:eastAsia="cs-CZ"/>
        </w:rPr>
        <w:t xml:space="preserve">Neméně důležitým výrazným předpokladem pro přípravu absolventské práce je </w:t>
      </w:r>
      <w:r w:rsidRPr="00D20578">
        <w:rPr>
          <w:b/>
          <w:bCs/>
          <w:lang w:eastAsia="cs-CZ"/>
        </w:rPr>
        <w:t xml:space="preserve">schopnost týmové spolupráce pedagogického sboru </w:t>
      </w:r>
      <w:r w:rsidRPr="00D20578">
        <w:rPr>
          <w:lang w:eastAsia="cs-CZ"/>
        </w:rPr>
        <w:t>školy na vedení žáků při komplexním zpracování absolventské práce.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24972" w:rsidRPr="00D20578" w14:paraId="5DB847EC" w14:textId="77777777" w:rsidTr="0081264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62E2A4C2" w14:textId="427490FE" w:rsidR="00424972" w:rsidRPr="00D20578" w:rsidRDefault="00424972" w:rsidP="00C324C8">
            <w:pPr>
              <w:spacing w:after="0"/>
              <w:rPr>
                <w:sz w:val="24"/>
                <w:szCs w:val="24"/>
                <w:lang w:eastAsia="cs-CZ"/>
              </w:rPr>
            </w:pPr>
            <w:r w:rsidRPr="00D20578">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2BD79CCA" w14:textId="20EEA583" w:rsidR="00424972" w:rsidRPr="00D20578" w:rsidRDefault="00424972" w:rsidP="00C324C8">
            <w:pPr>
              <w:spacing w:after="0"/>
              <w:rPr>
                <w:sz w:val="24"/>
                <w:szCs w:val="24"/>
                <w:lang w:eastAsia="cs-CZ"/>
              </w:rPr>
            </w:pPr>
            <w:r w:rsidRPr="00D20578">
              <w:rPr>
                <w:lang w:eastAsia="cs-CZ"/>
              </w:rPr>
              <w:t>Od: Q</w:t>
            </w:r>
            <w:r w:rsidR="00096CAD" w:rsidRPr="00D20578">
              <w:rPr>
                <w:lang w:eastAsia="cs-CZ"/>
              </w:rPr>
              <w:t>4</w:t>
            </w:r>
            <w:r w:rsidRPr="00D20578">
              <w:rPr>
                <w:lang w:eastAsia="cs-CZ"/>
              </w:rPr>
              <w:t>/2023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09A6C3F5" w14:textId="77777777" w:rsidR="00424972" w:rsidRPr="00D20578" w:rsidRDefault="00424972" w:rsidP="00C324C8">
            <w:pPr>
              <w:spacing w:after="0"/>
              <w:rPr>
                <w:sz w:val="24"/>
                <w:szCs w:val="24"/>
                <w:lang w:eastAsia="cs-CZ"/>
              </w:rPr>
            </w:pPr>
            <w:r w:rsidRPr="00D20578">
              <w:rPr>
                <w:lang w:eastAsia="cs-CZ"/>
              </w:rPr>
              <w:t>Do: Q4/2027 </w:t>
            </w:r>
          </w:p>
        </w:tc>
      </w:tr>
      <w:tr w:rsidR="00424972" w:rsidRPr="00424972" w14:paraId="75F28C71" w14:textId="77777777" w:rsidTr="0081264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01AC123D" w14:textId="77777777" w:rsidR="00424972" w:rsidRPr="00D20578" w:rsidRDefault="00424972" w:rsidP="00C324C8">
            <w:pPr>
              <w:spacing w:after="0"/>
              <w:rPr>
                <w:sz w:val="24"/>
                <w:szCs w:val="24"/>
                <w:lang w:eastAsia="cs-CZ"/>
              </w:rPr>
            </w:pPr>
            <w:r w:rsidRPr="00D20578">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4144580C" w14:textId="1FBA1503" w:rsidR="00424972" w:rsidRPr="00D20578" w:rsidRDefault="004F2304" w:rsidP="00D023A4">
            <w:pPr>
              <w:pStyle w:val="Odstavecseseznamem"/>
              <w:numPr>
                <w:ilvl w:val="0"/>
                <w:numId w:val="95"/>
              </w:numPr>
              <w:spacing w:after="0"/>
              <w:rPr>
                <w:sz w:val="24"/>
                <w:szCs w:val="24"/>
                <w:lang w:eastAsia="cs-CZ"/>
              </w:rPr>
            </w:pPr>
            <w:r>
              <w:rPr>
                <w:lang w:eastAsia="cs-CZ"/>
              </w:rPr>
              <w:t>Z</w:t>
            </w:r>
            <w:r w:rsidR="00424972" w:rsidRPr="00D20578">
              <w:rPr>
                <w:lang w:eastAsia="cs-CZ"/>
              </w:rPr>
              <w:t>avedení komplexní absolventské práce do praxe </w:t>
            </w:r>
          </w:p>
        </w:tc>
      </w:tr>
    </w:tbl>
    <w:p w14:paraId="65DD90F0" w14:textId="77777777" w:rsidR="00BD5433" w:rsidRDefault="00BD5433" w:rsidP="00A94088">
      <w:pPr>
        <w:rPr>
          <w:b/>
          <w:bCs/>
          <w:color w:val="auto"/>
          <w:lang w:eastAsia="cs-CZ"/>
        </w:rPr>
      </w:pPr>
    </w:p>
    <w:p w14:paraId="155E2BFC" w14:textId="77777777" w:rsidR="00424972" w:rsidRPr="0050724B" w:rsidRDefault="00424972" w:rsidP="00A94088">
      <w:pPr>
        <w:rPr>
          <w:b/>
          <w:bCs/>
          <w:sz w:val="18"/>
          <w:szCs w:val="18"/>
          <w:lang w:eastAsia="cs-CZ"/>
        </w:rPr>
      </w:pPr>
      <w:r w:rsidRPr="0050724B">
        <w:rPr>
          <w:b/>
          <w:bCs/>
          <w:lang w:eastAsia="cs-CZ"/>
        </w:rPr>
        <w:t>Opatření C.4</w:t>
      </w:r>
      <w:r w:rsidRPr="0050724B">
        <w:rPr>
          <w:b/>
          <w:bCs/>
          <w:lang w:eastAsia="cs-CZ"/>
        </w:rPr>
        <w:tab/>
        <w:t>Postavení VOŠ a modernizace absolutoria </w:t>
      </w:r>
    </w:p>
    <w:p w14:paraId="58CA1413" w14:textId="6FEE9D05" w:rsidR="00424972" w:rsidRPr="0050724B" w:rsidRDefault="00424972" w:rsidP="00A94088">
      <w:pPr>
        <w:rPr>
          <w:lang w:eastAsia="cs-CZ"/>
        </w:rPr>
      </w:pPr>
      <w:r w:rsidRPr="61CF3936">
        <w:rPr>
          <w:rFonts w:ascii="Calibri" w:eastAsia="Calibri" w:hAnsi="Calibri" w:cs="Calibri"/>
          <w:color w:val="000000" w:themeColor="text1"/>
        </w:rPr>
        <w:t xml:space="preserve"> </w:t>
      </w:r>
      <w:r w:rsidR="1F5A0AAB" w:rsidRPr="61CF3936">
        <w:rPr>
          <w:rFonts w:ascii="Calibri" w:eastAsia="Calibri" w:hAnsi="Calibri" w:cs="Calibri"/>
          <w:color w:val="000000" w:themeColor="text1"/>
        </w:rPr>
        <w:t>V rámci opatření MŠMT vyhodnotí postavení vyšších odborných škol k trendům trhu práce a ve vztahu k celkovým záměrům v oblasti terciárního vzdělávání.</w:t>
      </w:r>
      <w:r w:rsidRPr="0050724B">
        <w:rPr>
          <w:lang w:eastAsia="cs-CZ"/>
        </w:rPr>
        <w:t xml:space="preserve"> Tato aktivita je i v souladu s doporučením pro zřizovatele uvedeným ve výroční zprávě </w:t>
      </w:r>
      <w:r w:rsidR="23A8847B" w:rsidRPr="0050724B">
        <w:rPr>
          <w:lang w:eastAsia="cs-CZ"/>
        </w:rPr>
        <w:t>ČŠI</w:t>
      </w:r>
      <w:r w:rsidR="004615BB">
        <w:rPr>
          <w:rStyle w:val="Znakapoznpodarou"/>
          <w:lang w:eastAsia="cs-CZ"/>
        </w:rPr>
        <w:footnoteReference w:id="72"/>
      </w:r>
      <w:r w:rsidR="23A8847B" w:rsidRPr="0050724B">
        <w:rPr>
          <w:lang w:eastAsia="cs-CZ"/>
        </w:rPr>
        <w:t xml:space="preserve"> – </w:t>
      </w:r>
      <w:r w:rsidR="23A8847B" w:rsidRPr="61CF3936">
        <w:rPr>
          <w:rFonts w:ascii="Calibri" w:eastAsia="Calibri" w:hAnsi="Calibri" w:cs="Calibri"/>
          <w:color w:val="000000" w:themeColor="text1"/>
        </w:rPr>
        <w:t>zpracovat</w:t>
      </w:r>
      <w:r w:rsidRPr="61CF3936">
        <w:rPr>
          <w:rFonts w:ascii="Calibri" w:eastAsia="Calibri" w:hAnsi="Calibri" w:cs="Calibri"/>
          <w:color w:val="000000" w:themeColor="text1"/>
        </w:rPr>
        <w:t xml:space="preserve"> </w:t>
      </w:r>
      <w:r w:rsidR="6F1A23A1" w:rsidRPr="61CF3936">
        <w:rPr>
          <w:rFonts w:ascii="Calibri" w:eastAsia="Calibri" w:hAnsi="Calibri" w:cs="Calibri"/>
          <w:color w:val="000000" w:themeColor="text1"/>
        </w:rPr>
        <w:t>aktuální analýzu smysluplnosti realizace profesního terciárního vzdělávání ve stávající podobě vyššího odborného vzdělávání v souvislosti s</w:t>
      </w:r>
      <w:r w:rsidR="1ACEA4E0" w:rsidRPr="61CF3936">
        <w:rPr>
          <w:rFonts w:ascii="Calibri" w:eastAsia="Calibri" w:hAnsi="Calibri" w:cs="Calibri"/>
          <w:color w:val="000000" w:themeColor="text1"/>
        </w:rPr>
        <w:t> </w:t>
      </w:r>
      <w:r w:rsidR="6F1A23A1" w:rsidRPr="61CF3936">
        <w:rPr>
          <w:rFonts w:ascii="Calibri" w:eastAsia="Calibri" w:hAnsi="Calibri" w:cs="Calibri"/>
          <w:color w:val="000000" w:themeColor="text1"/>
        </w:rPr>
        <w:t>uplatněním absolventů vyšších odborných škol dle požadavků trhu práce.</w:t>
      </w:r>
      <w:r w:rsidRPr="00424972">
        <w:rPr>
          <w:lang w:eastAsia="cs-CZ"/>
        </w:rPr>
        <w:t xml:space="preserve"> Současně bude vyhodnocen návrh na propojení rejstříkového řízení s akreditačními mechanismy vzdělávacích programů vyšších odborných škol a propojení uznávání zkoušek se zkouškami na vysokých školách. </w:t>
      </w:r>
      <w:r w:rsidR="00B170FD" w:rsidRPr="00424972">
        <w:rPr>
          <w:lang w:eastAsia="cs-CZ"/>
        </w:rPr>
        <w:t>Bude připravena koncepce pro zavedení vzdělávacích programů tzv. krátkého cyklu (úrovně EQF5) a jejich možné ukotvení na vyšších odborných školách.</w:t>
      </w:r>
      <w:r w:rsidRPr="00424972">
        <w:rPr>
          <w:lang w:eastAsia="cs-CZ"/>
        </w:rPr>
        <w:t>   </w:t>
      </w:r>
    </w:p>
    <w:p w14:paraId="7792DEC2" w14:textId="77777777" w:rsidR="00A16D25" w:rsidRDefault="00424972" w:rsidP="00A94088">
      <w:pPr>
        <w:rPr>
          <w:lang w:eastAsia="cs-CZ"/>
        </w:rPr>
      </w:pPr>
      <w:r w:rsidRPr="00424972">
        <w:rPr>
          <w:lang w:eastAsia="cs-CZ"/>
        </w:rPr>
        <w:t>Opatření a klíčové aktivity (C.4.1 a C.4.2) nemají návaznost na první implementační období Strategie 2030+. </w:t>
      </w:r>
    </w:p>
    <w:p w14:paraId="1815846E" w14:textId="69249AE1" w:rsidR="00424972" w:rsidRPr="0050724B" w:rsidRDefault="00424972" w:rsidP="00620A1F">
      <w:pPr>
        <w:keepNext/>
        <w:rPr>
          <w:b/>
          <w:bCs/>
          <w:sz w:val="18"/>
          <w:szCs w:val="18"/>
          <w:lang w:eastAsia="cs-CZ"/>
        </w:rPr>
      </w:pPr>
      <w:r w:rsidRPr="0050724B">
        <w:rPr>
          <w:b/>
          <w:bCs/>
          <w:lang w:eastAsia="cs-CZ"/>
        </w:rPr>
        <w:lastRenderedPageBreak/>
        <w:t>Klíčová aktivita C.4.1</w:t>
      </w:r>
      <w:r w:rsidRPr="0050724B">
        <w:rPr>
          <w:b/>
          <w:bCs/>
          <w:lang w:eastAsia="cs-CZ"/>
        </w:rPr>
        <w:tab/>
        <w:t>Posouzení postavení vyšších odborných škol ve vzdělávacím systému   </w:t>
      </w:r>
    </w:p>
    <w:p w14:paraId="1C4FF4FF" w14:textId="5B698600" w:rsidR="00424972" w:rsidRPr="00424972" w:rsidRDefault="00424972" w:rsidP="00A94088">
      <w:pPr>
        <w:rPr>
          <w:sz w:val="18"/>
          <w:szCs w:val="18"/>
          <w:lang w:eastAsia="cs-CZ"/>
        </w:rPr>
      </w:pPr>
      <w:r w:rsidRPr="00424972">
        <w:rPr>
          <w:lang w:eastAsia="cs-CZ"/>
        </w:rPr>
        <w:t xml:space="preserve">V rámci klíčové aktivity </w:t>
      </w:r>
      <w:r w:rsidR="005C589E">
        <w:rPr>
          <w:lang w:eastAsia="cs-CZ"/>
        </w:rPr>
        <w:t>vyhodnotíme stav a</w:t>
      </w:r>
      <w:r w:rsidRPr="00424972">
        <w:rPr>
          <w:lang w:eastAsia="cs-CZ"/>
        </w:rPr>
        <w:t xml:space="preserve"> pojetí vyššího odborného vzdělávání a uplatnitelnosti absolventů oborů vzdělání kategorie N. S ohledem na narůstající počet absolventů středních škol, ale také na vzrůstající počet studijních programů s</w:t>
      </w:r>
      <w:r w:rsidR="008D1B9F">
        <w:rPr>
          <w:lang w:eastAsia="cs-CZ"/>
        </w:rPr>
        <w:t> </w:t>
      </w:r>
      <w:r w:rsidRPr="00424972">
        <w:rPr>
          <w:lang w:eastAsia="cs-CZ"/>
        </w:rPr>
        <w:t>profesním profilem bakalářských studijních programů bude pro vyšší odborné školy nadcházející období složité ve smyslu méně předvídatelného zájmu o studium.</w:t>
      </w:r>
      <w:r w:rsidR="0028764E" w:rsidRPr="0028764E">
        <w:rPr>
          <w:lang w:eastAsia="cs-CZ"/>
        </w:rPr>
        <w:t xml:space="preserve"> </w:t>
      </w:r>
      <w:r w:rsidR="0028764E" w:rsidRPr="00424972">
        <w:rPr>
          <w:lang w:eastAsia="cs-CZ"/>
        </w:rPr>
        <w:t>Klíčová bude pro zapsání nových oborů vzdělání vyššího odborného vzdělávání a jejich kapacity uplatnitelnost na trhu práce v</w:t>
      </w:r>
      <w:r w:rsidR="0028764E">
        <w:rPr>
          <w:lang w:eastAsia="cs-CZ"/>
        </w:rPr>
        <w:t> </w:t>
      </w:r>
      <w:r w:rsidR="0028764E" w:rsidRPr="00424972">
        <w:rPr>
          <w:lang w:eastAsia="cs-CZ"/>
        </w:rPr>
        <w:t>konkurenci s</w:t>
      </w:r>
      <w:r w:rsidR="0028764E">
        <w:rPr>
          <w:lang w:eastAsia="cs-CZ"/>
        </w:rPr>
        <w:t> </w:t>
      </w:r>
      <w:r w:rsidR="0028764E" w:rsidRPr="00424972">
        <w:rPr>
          <w:lang w:eastAsia="cs-CZ"/>
        </w:rPr>
        <w:t>bakalářskými studijními programy obdobného zaměření</w:t>
      </w:r>
      <w:r w:rsidRPr="00424972">
        <w:rPr>
          <w:lang w:eastAsia="cs-CZ"/>
        </w:rPr>
        <w:t>.</w:t>
      </w:r>
      <w:r w:rsidR="000F0B43">
        <w:rPr>
          <w:lang w:eastAsia="cs-CZ"/>
        </w:rPr>
        <w:t xml:space="preserve"> </w:t>
      </w:r>
      <w:r w:rsidR="00BE1AC9">
        <w:rPr>
          <w:lang w:eastAsia="cs-CZ"/>
        </w:rPr>
        <w:t xml:space="preserve">Současně je potřebné se zaměřit i na analýzu možnosti zavedení kvalifikací na úrovni EQF 5 v podobě kratších vzdělávacích programů. </w:t>
      </w:r>
      <w:r w:rsidRPr="00424972">
        <w:rPr>
          <w:lang w:eastAsia="cs-CZ"/>
        </w:rPr>
        <w:t>Uvedené aktivity jsou v souladu s</w:t>
      </w:r>
      <w:r w:rsidR="008D1B9F">
        <w:rPr>
          <w:lang w:eastAsia="cs-CZ"/>
        </w:rPr>
        <w:t> </w:t>
      </w:r>
      <w:r w:rsidRPr="00424972">
        <w:rPr>
          <w:lang w:eastAsia="cs-CZ"/>
        </w:rPr>
        <w:t>výroční zprávou ČŠI, ve které je mezi doporučeními na úrovni systému uvedeno:  </w:t>
      </w:r>
    </w:p>
    <w:p w14:paraId="42768AD1" w14:textId="7A469E77" w:rsidR="00424972" w:rsidRPr="00424972" w:rsidRDefault="00424972">
      <w:pPr>
        <w:pStyle w:val="Odstavecseseznamem"/>
        <w:numPr>
          <w:ilvl w:val="0"/>
          <w:numId w:val="17"/>
        </w:numPr>
        <w:rPr>
          <w:color w:val="000000" w:themeColor="text1"/>
          <w:lang w:eastAsia="cs-CZ"/>
        </w:rPr>
      </w:pPr>
      <w:r w:rsidRPr="00424972">
        <w:rPr>
          <w:lang w:eastAsia="cs-CZ"/>
        </w:rPr>
        <w:t>Účelně a systémově koordinovat studium oborů vzdělání na vyšších odborných školách a na vysokých školách v</w:t>
      </w:r>
      <w:r w:rsidR="008D1B9F">
        <w:rPr>
          <w:lang w:eastAsia="cs-CZ"/>
        </w:rPr>
        <w:t> </w:t>
      </w:r>
      <w:r w:rsidRPr="00424972">
        <w:rPr>
          <w:lang w:eastAsia="cs-CZ"/>
        </w:rPr>
        <w:t>bakalářském stupni a jejich prostupnost</w:t>
      </w:r>
      <w:r w:rsidR="0BA9E17B" w:rsidRPr="43F2404A">
        <w:rPr>
          <w:rFonts w:ascii="Calibri" w:eastAsia="Calibri" w:hAnsi="Calibri" w:cs="Calibri"/>
          <w:color w:val="000000" w:themeColor="text1"/>
        </w:rPr>
        <w:t xml:space="preserve"> včetně (v návaznosti na trh práce) akreditace tříletých vzdělávacích programů (EQF6) a na míru zaměstnavatelů dvouletých profesních programů (EQF5)</w:t>
      </w:r>
      <w:r w:rsidRPr="43F2404A">
        <w:rPr>
          <w:lang w:eastAsia="cs-CZ"/>
        </w:rPr>
        <w:t>.</w:t>
      </w:r>
      <w:r w:rsidRPr="00424972">
        <w:rPr>
          <w:lang w:eastAsia="cs-CZ"/>
        </w:rPr>
        <w:t>  </w:t>
      </w:r>
    </w:p>
    <w:p w14:paraId="305E5775" w14:textId="43F4E7EB" w:rsidR="00424972" w:rsidRPr="00424972" w:rsidRDefault="00424972" w:rsidP="00A94088">
      <w:pPr>
        <w:pStyle w:val="Odstavecseseznamem"/>
        <w:numPr>
          <w:ilvl w:val="0"/>
          <w:numId w:val="17"/>
        </w:numPr>
        <w:rPr>
          <w:lang w:eastAsia="cs-CZ"/>
        </w:rPr>
      </w:pPr>
      <w:r w:rsidRPr="00424972">
        <w:rPr>
          <w:lang w:eastAsia="cs-CZ"/>
        </w:rPr>
        <w:t>Připravit strategii studijních oborů vyšších odborných škol a vysokých škol, které by se vzájemně doplňovaly.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24972" w:rsidRPr="00424972" w14:paraId="465E726E" w14:textId="77777777" w:rsidTr="00424972">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2E4DE13F" w14:textId="77777777" w:rsidR="00424972" w:rsidRPr="00424972" w:rsidRDefault="00424972" w:rsidP="00C324C8">
            <w:pPr>
              <w:spacing w:after="0"/>
              <w:rPr>
                <w:sz w:val="24"/>
                <w:szCs w:val="24"/>
                <w:lang w:eastAsia="cs-CZ"/>
              </w:rPr>
            </w:pPr>
            <w:r w:rsidRPr="00424972">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7CC6FB22" w14:textId="77777777" w:rsidR="00424972" w:rsidRPr="0050724B" w:rsidRDefault="00424972" w:rsidP="00C324C8">
            <w:pPr>
              <w:spacing w:after="0"/>
              <w:rPr>
                <w:color w:val="auto"/>
                <w:sz w:val="24"/>
                <w:szCs w:val="24"/>
                <w:lang w:eastAsia="cs-CZ"/>
              </w:rPr>
            </w:pPr>
            <w:r w:rsidRPr="0050724B">
              <w:rPr>
                <w:color w:val="auto"/>
                <w:lang w:eastAsia="cs-CZ"/>
              </w:rPr>
              <w:t>Od: Q4/2023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789D51F7" w14:textId="1CFAA4CA" w:rsidR="00424972" w:rsidRPr="0050724B" w:rsidRDefault="00424972" w:rsidP="00C324C8">
            <w:pPr>
              <w:spacing w:after="0"/>
              <w:rPr>
                <w:sz w:val="24"/>
                <w:szCs w:val="24"/>
                <w:lang w:eastAsia="cs-CZ"/>
              </w:rPr>
            </w:pPr>
            <w:r w:rsidRPr="0050724B">
              <w:rPr>
                <w:lang w:eastAsia="cs-CZ"/>
              </w:rPr>
              <w:t>Do: Q4</w:t>
            </w:r>
            <w:r w:rsidRPr="0050724B">
              <w:rPr>
                <w:color w:val="auto"/>
                <w:lang w:eastAsia="cs-CZ"/>
              </w:rPr>
              <w:t>/2026 </w:t>
            </w:r>
          </w:p>
        </w:tc>
      </w:tr>
      <w:tr w:rsidR="00424972" w:rsidRPr="00424972" w14:paraId="181BCE68" w14:textId="77777777" w:rsidTr="00424972">
        <w:trPr>
          <w:trHeight w:val="300"/>
        </w:trPr>
        <w:tc>
          <w:tcPr>
            <w:tcW w:w="1980" w:type="dxa"/>
            <w:tcBorders>
              <w:top w:val="single" w:sz="6" w:space="0" w:color="000000"/>
              <w:left w:val="single" w:sz="6" w:space="0" w:color="000000"/>
              <w:bottom w:val="single" w:sz="6" w:space="0" w:color="auto"/>
              <w:right w:val="single" w:sz="6" w:space="0" w:color="000000"/>
            </w:tcBorders>
            <w:shd w:val="clear" w:color="auto" w:fill="DEEAF6"/>
            <w:hideMark/>
          </w:tcPr>
          <w:p w14:paraId="3058CFFC" w14:textId="77777777" w:rsidR="00424972" w:rsidRPr="00424972" w:rsidRDefault="00424972" w:rsidP="00C324C8">
            <w:pPr>
              <w:spacing w:after="0"/>
              <w:rPr>
                <w:sz w:val="24"/>
                <w:szCs w:val="24"/>
                <w:lang w:eastAsia="cs-CZ"/>
              </w:rPr>
            </w:pPr>
            <w:r w:rsidRPr="00424972">
              <w:rPr>
                <w:lang w:eastAsia="cs-CZ"/>
              </w:rPr>
              <w:t>Kritéria  </w:t>
            </w:r>
          </w:p>
        </w:tc>
        <w:tc>
          <w:tcPr>
            <w:tcW w:w="7080" w:type="dxa"/>
            <w:gridSpan w:val="2"/>
            <w:tcBorders>
              <w:top w:val="single" w:sz="6" w:space="0" w:color="000000"/>
              <w:left w:val="single" w:sz="6" w:space="0" w:color="000000"/>
              <w:bottom w:val="single" w:sz="6" w:space="0" w:color="auto"/>
              <w:right w:val="single" w:sz="6" w:space="0" w:color="000000"/>
            </w:tcBorders>
            <w:shd w:val="clear" w:color="auto" w:fill="FFFFFF"/>
            <w:hideMark/>
          </w:tcPr>
          <w:p w14:paraId="5A2FD135" w14:textId="1F16F2A4" w:rsidR="00424972" w:rsidRPr="00C324C8" w:rsidRDefault="004F2304" w:rsidP="00D023A4">
            <w:pPr>
              <w:pStyle w:val="Odstavecseseznamem"/>
              <w:numPr>
                <w:ilvl w:val="0"/>
                <w:numId w:val="91"/>
              </w:numPr>
              <w:spacing w:after="0"/>
              <w:rPr>
                <w:color w:val="auto"/>
                <w:sz w:val="24"/>
                <w:szCs w:val="24"/>
                <w:lang w:eastAsia="cs-CZ"/>
              </w:rPr>
            </w:pPr>
            <w:r>
              <w:rPr>
                <w:color w:val="auto"/>
                <w:lang w:eastAsia="cs-CZ"/>
              </w:rPr>
              <w:t>Z</w:t>
            </w:r>
            <w:r w:rsidR="00424972" w:rsidRPr="00C324C8">
              <w:rPr>
                <w:color w:val="auto"/>
                <w:lang w:eastAsia="cs-CZ"/>
              </w:rPr>
              <w:t xml:space="preserve">pracování </w:t>
            </w:r>
            <w:r w:rsidR="00A06914">
              <w:rPr>
                <w:color w:val="auto"/>
                <w:lang w:eastAsia="cs-CZ"/>
              </w:rPr>
              <w:t>a</w:t>
            </w:r>
            <w:r w:rsidR="0050724B" w:rsidRPr="00C324C8">
              <w:rPr>
                <w:color w:val="auto"/>
                <w:lang w:eastAsia="cs-CZ"/>
              </w:rPr>
              <w:t>nalýz</w:t>
            </w:r>
            <w:r w:rsidR="00A06914">
              <w:rPr>
                <w:color w:val="auto"/>
                <w:lang w:eastAsia="cs-CZ"/>
              </w:rPr>
              <w:t>y</w:t>
            </w:r>
            <w:r w:rsidR="00424972" w:rsidRPr="00C324C8">
              <w:rPr>
                <w:color w:val="auto"/>
                <w:lang w:eastAsia="cs-CZ"/>
              </w:rPr>
              <w:t xml:space="preserve"> postavení VOŠ ve vzdělávacím systému včetně návrhu opatření (do roku 2025) </w:t>
            </w:r>
          </w:p>
          <w:p w14:paraId="7779D636" w14:textId="3E83B979" w:rsidR="00424972" w:rsidRPr="00C324C8" w:rsidRDefault="004F2304" w:rsidP="00D023A4">
            <w:pPr>
              <w:pStyle w:val="Odstavecseseznamem"/>
              <w:numPr>
                <w:ilvl w:val="0"/>
                <w:numId w:val="91"/>
              </w:numPr>
              <w:spacing w:after="0"/>
              <w:rPr>
                <w:color w:val="auto"/>
                <w:sz w:val="24"/>
                <w:szCs w:val="24"/>
                <w:lang w:eastAsia="cs-CZ"/>
              </w:rPr>
            </w:pPr>
            <w:r>
              <w:rPr>
                <w:color w:val="auto"/>
                <w:lang w:eastAsia="cs-CZ"/>
              </w:rPr>
              <w:t>I</w:t>
            </w:r>
            <w:r w:rsidR="00424972" w:rsidRPr="00C324C8">
              <w:rPr>
                <w:color w:val="auto"/>
                <w:lang w:eastAsia="cs-CZ"/>
              </w:rPr>
              <w:t>mplementace navrhovaných opatření (do roku 2026)   </w:t>
            </w:r>
          </w:p>
        </w:tc>
      </w:tr>
    </w:tbl>
    <w:p w14:paraId="72C87D39" w14:textId="77777777" w:rsidR="004615BB" w:rsidRDefault="004615BB" w:rsidP="00A94088">
      <w:pPr>
        <w:rPr>
          <w:b/>
          <w:bCs/>
          <w:lang w:eastAsia="cs-CZ"/>
        </w:rPr>
      </w:pPr>
    </w:p>
    <w:p w14:paraId="4CFE8595" w14:textId="27A0D799" w:rsidR="00424972" w:rsidRPr="0050724B" w:rsidRDefault="00424972" w:rsidP="00A94088">
      <w:pPr>
        <w:rPr>
          <w:b/>
          <w:bCs/>
          <w:sz w:val="18"/>
          <w:szCs w:val="18"/>
          <w:lang w:eastAsia="cs-CZ"/>
        </w:rPr>
      </w:pPr>
      <w:r w:rsidRPr="0050724B">
        <w:rPr>
          <w:b/>
          <w:bCs/>
          <w:lang w:eastAsia="cs-CZ"/>
        </w:rPr>
        <w:t>Klíčová aktivita C.4.2 </w:t>
      </w:r>
      <w:r w:rsidRPr="0050724B">
        <w:rPr>
          <w:b/>
          <w:bCs/>
          <w:lang w:eastAsia="cs-CZ"/>
        </w:rPr>
        <w:tab/>
        <w:t>Zavedení nového pojetí konání absolutoria formou komplexní absolventské práce s</w:t>
      </w:r>
      <w:r w:rsidR="008D1B9F">
        <w:rPr>
          <w:b/>
          <w:bCs/>
          <w:lang w:eastAsia="cs-CZ"/>
        </w:rPr>
        <w:t> </w:t>
      </w:r>
      <w:r w:rsidRPr="0050724B">
        <w:rPr>
          <w:b/>
          <w:bCs/>
          <w:lang w:eastAsia="cs-CZ"/>
        </w:rPr>
        <w:t>obhajobou ve vyšším odborném vzdělávání  </w:t>
      </w:r>
    </w:p>
    <w:p w14:paraId="4527D35B" w14:textId="26904BFA" w:rsidR="00424972" w:rsidRPr="00424972" w:rsidRDefault="00424972" w:rsidP="00A94088">
      <w:pPr>
        <w:rPr>
          <w:sz w:val="18"/>
          <w:szCs w:val="18"/>
          <w:lang w:eastAsia="cs-CZ"/>
        </w:rPr>
      </w:pPr>
      <w:r w:rsidRPr="00424972">
        <w:rPr>
          <w:lang w:eastAsia="cs-CZ"/>
        </w:rPr>
        <w:t>Proměny trhu práce kladou vyšší nároky na absolventy vyššího odborného vzdělávání</w:t>
      </w:r>
      <w:r w:rsidR="00FA5340">
        <w:rPr>
          <w:lang w:eastAsia="cs-CZ"/>
        </w:rPr>
        <w:t>,</w:t>
      </w:r>
      <w:r w:rsidRPr="00424972">
        <w:rPr>
          <w:lang w:eastAsia="cs-CZ"/>
        </w:rPr>
        <w:t xml:space="preserve"> </w:t>
      </w:r>
      <w:r w:rsidR="00977B63">
        <w:rPr>
          <w:lang w:eastAsia="cs-CZ"/>
        </w:rPr>
        <w:t>a proto chceme</w:t>
      </w:r>
      <w:r w:rsidRPr="00424972">
        <w:rPr>
          <w:lang w:eastAsia="cs-CZ"/>
        </w:rPr>
        <w:t>, aby při absolutoriu docházelo ke komplexnímu ověření osvojení výstupů akreditovaného vzdělávacího programu s</w:t>
      </w:r>
      <w:r w:rsidR="008D1B9F">
        <w:rPr>
          <w:lang w:eastAsia="cs-CZ"/>
        </w:rPr>
        <w:t> </w:t>
      </w:r>
      <w:r w:rsidRPr="00424972">
        <w:rPr>
          <w:lang w:eastAsia="cs-CZ"/>
        </w:rPr>
        <w:t>důrazem na jeho kompetenční pojetí jak po teoretické, tak i praktické stránce. Nejprve bude vyhlášeno pokusné ověřování nového pojetí konání absolutoria formou komplexní absolventské práce s</w:t>
      </w:r>
      <w:r w:rsidR="008D1B9F">
        <w:rPr>
          <w:lang w:eastAsia="cs-CZ"/>
        </w:rPr>
        <w:t> </w:t>
      </w:r>
      <w:r w:rsidRPr="00424972">
        <w:rPr>
          <w:lang w:eastAsia="cs-CZ"/>
        </w:rPr>
        <w:t>obhajobou ve vyšším odborném vzdělávání s</w:t>
      </w:r>
      <w:r w:rsidR="008D1B9F">
        <w:rPr>
          <w:lang w:eastAsia="cs-CZ"/>
        </w:rPr>
        <w:t> </w:t>
      </w:r>
      <w:r w:rsidRPr="00424972">
        <w:rPr>
          <w:lang w:eastAsia="cs-CZ"/>
        </w:rPr>
        <w:t>cílem ověřit možnosti formy zkoušky, která bude reflektovat kompetenční model vzdělávání i prokázání praktických dovedností. Na základě vyhodnocení realizace pokusného ověřování bude navržen funkční model komplexní absolventské práce a jeho legislativní ukotvení.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24972" w:rsidRPr="00424972" w14:paraId="7CD71565" w14:textId="77777777" w:rsidTr="00424972">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23E41477" w14:textId="77777777" w:rsidR="00424972" w:rsidRPr="00424972" w:rsidRDefault="00424972" w:rsidP="00C324C8">
            <w:pPr>
              <w:spacing w:after="0"/>
              <w:rPr>
                <w:sz w:val="24"/>
                <w:szCs w:val="24"/>
                <w:lang w:eastAsia="cs-CZ"/>
              </w:rPr>
            </w:pPr>
            <w:r w:rsidRPr="00424972">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7FF1DADD" w14:textId="77777777" w:rsidR="00424972" w:rsidRPr="00424972" w:rsidRDefault="00424972" w:rsidP="00C324C8">
            <w:pPr>
              <w:spacing w:after="0"/>
              <w:rPr>
                <w:sz w:val="24"/>
                <w:szCs w:val="24"/>
                <w:lang w:eastAsia="cs-CZ"/>
              </w:rPr>
            </w:pPr>
            <w:r w:rsidRPr="00424972">
              <w:rPr>
                <w:lang w:eastAsia="cs-CZ"/>
              </w:rPr>
              <w:t>Od: Q4/2023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7C6654FB" w14:textId="77777777" w:rsidR="00424972" w:rsidRPr="00424972" w:rsidRDefault="00424972" w:rsidP="00C324C8">
            <w:pPr>
              <w:spacing w:after="0"/>
              <w:rPr>
                <w:sz w:val="24"/>
                <w:szCs w:val="24"/>
                <w:lang w:eastAsia="cs-CZ"/>
              </w:rPr>
            </w:pPr>
            <w:r w:rsidRPr="00424972">
              <w:rPr>
                <w:lang w:eastAsia="cs-CZ"/>
              </w:rPr>
              <w:t>Do: Q3/2027 </w:t>
            </w:r>
          </w:p>
        </w:tc>
      </w:tr>
      <w:tr w:rsidR="00424972" w:rsidRPr="00424972" w14:paraId="5FA663DA" w14:textId="77777777" w:rsidTr="00424972">
        <w:trPr>
          <w:trHeight w:val="300"/>
        </w:trPr>
        <w:tc>
          <w:tcPr>
            <w:tcW w:w="1980" w:type="dxa"/>
            <w:tcBorders>
              <w:top w:val="single" w:sz="6" w:space="0" w:color="000000"/>
              <w:left w:val="single" w:sz="6" w:space="0" w:color="000000"/>
              <w:bottom w:val="single" w:sz="6" w:space="0" w:color="auto"/>
              <w:right w:val="single" w:sz="6" w:space="0" w:color="000000"/>
            </w:tcBorders>
            <w:shd w:val="clear" w:color="auto" w:fill="DEEAF6"/>
            <w:hideMark/>
          </w:tcPr>
          <w:p w14:paraId="625CB967" w14:textId="77777777" w:rsidR="00424972" w:rsidRPr="00424972" w:rsidRDefault="00424972" w:rsidP="00C324C8">
            <w:pPr>
              <w:spacing w:after="0"/>
              <w:rPr>
                <w:sz w:val="24"/>
                <w:szCs w:val="24"/>
                <w:lang w:eastAsia="cs-CZ"/>
              </w:rPr>
            </w:pPr>
            <w:r w:rsidRPr="00424972">
              <w:rPr>
                <w:lang w:eastAsia="cs-CZ"/>
              </w:rPr>
              <w:t>Kritéria  </w:t>
            </w:r>
          </w:p>
        </w:tc>
        <w:tc>
          <w:tcPr>
            <w:tcW w:w="7080" w:type="dxa"/>
            <w:gridSpan w:val="2"/>
            <w:tcBorders>
              <w:top w:val="single" w:sz="6" w:space="0" w:color="000000"/>
              <w:left w:val="single" w:sz="6" w:space="0" w:color="000000"/>
              <w:bottom w:val="single" w:sz="6" w:space="0" w:color="auto"/>
              <w:right w:val="single" w:sz="6" w:space="0" w:color="000000"/>
            </w:tcBorders>
            <w:shd w:val="clear" w:color="auto" w:fill="FFFFFF"/>
            <w:hideMark/>
          </w:tcPr>
          <w:p w14:paraId="1A418C0C" w14:textId="2AE4A5F9" w:rsidR="00424972" w:rsidRPr="00C324C8" w:rsidRDefault="004F2304" w:rsidP="00D023A4">
            <w:pPr>
              <w:pStyle w:val="Odstavecseseznamem"/>
              <w:numPr>
                <w:ilvl w:val="0"/>
                <w:numId w:val="96"/>
              </w:numPr>
              <w:spacing w:after="0"/>
              <w:rPr>
                <w:sz w:val="24"/>
                <w:szCs w:val="24"/>
                <w:lang w:eastAsia="cs-CZ"/>
              </w:rPr>
            </w:pPr>
            <w:r>
              <w:rPr>
                <w:lang w:eastAsia="cs-CZ"/>
              </w:rPr>
              <w:t>N</w:t>
            </w:r>
            <w:r w:rsidR="00424972" w:rsidRPr="00424972">
              <w:rPr>
                <w:lang w:eastAsia="cs-CZ"/>
              </w:rPr>
              <w:t>ávrh funkčního modelu a jeho legislativní ukotvení  </w:t>
            </w:r>
          </w:p>
        </w:tc>
      </w:tr>
    </w:tbl>
    <w:p w14:paraId="0D518494" w14:textId="77777777" w:rsidR="00424972" w:rsidRDefault="00424972" w:rsidP="00A94088">
      <w:pPr>
        <w:rPr>
          <w:lang w:eastAsia="cs-CZ"/>
        </w:rPr>
      </w:pPr>
      <w:r w:rsidRPr="00424972">
        <w:rPr>
          <w:lang w:eastAsia="cs-CZ"/>
        </w:rPr>
        <w:t> </w:t>
      </w:r>
    </w:p>
    <w:p w14:paraId="0B57E834" w14:textId="3D73B18C" w:rsidR="00424972" w:rsidRPr="0050724B" w:rsidRDefault="00424972" w:rsidP="00A94088">
      <w:pPr>
        <w:rPr>
          <w:b/>
          <w:bCs/>
          <w:sz w:val="18"/>
          <w:szCs w:val="18"/>
          <w:lang w:eastAsia="cs-CZ"/>
        </w:rPr>
      </w:pPr>
      <w:r w:rsidRPr="0050724B">
        <w:rPr>
          <w:b/>
          <w:bCs/>
          <w:lang w:eastAsia="cs-CZ"/>
        </w:rPr>
        <w:t>Opatření C.5</w:t>
      </w:r>
      <w:r w:rsidRPr="0050724B">
        <w:rPr>
          <w:b/>
          <w:bCs/>
          <w:lang w:eastAsia="cs-CZ"/>
        </w:rPr>
        <w:tab/>
        <w:t>Zlepšování nástrojů pro vstup absolventů na trh práce     </w:t>
      </w:r>
    </w:p>
    <w:p w14:paraId="4673BC7A" w14:textId="078446E2" w:rsidR="00424972" w:rsidRPr="00424972" w:rsidRDefault="00424972" w:rsidP="00A94088">
      <w:pPr>
        <w:rPr>
          <w:sz w:val="18"/>
          <w:szCs w:val="18"/>
          <w:lang w:eastAsia="cs-CZ"/>
        </w:rPr>
      </w:pPr>
      <w:r w:rsidRPr="00424972">
        <w:rPr>
          <w:lang w:eastAsia="cs-CZ"/>
        </w:rPr>
        <w:t>Pro usnadnění přechodu absolventů na trh práce je nezbytné partnerství mezi školami a firmami. Především se jedná o posílení a zlepšení spolupráce zejména v</w:t>
      </w:r>
      <w:r w:rsidR="008D1B9F">
        <w:rPr>
          <w:lang w:eastAsia="cs-CZ"/>
        </w:rPr>
        <w:t> </w:t>
      </w:r>
      <w:r w:rsidRPr="00424972">
        <w:rPr>
          <w:lang w:eastAsia="cs-CZ"/>
        </w:rPr>
        <w:t xml:space="preserve">oblasti praktické přípravy žáků, ve které je důležité posilovat praktické vyučování </w:t>
      </w:r>
      <w:r w:rsidR="00BD5433">
        <w:rPr>
          <w:lang w:eastAsia="cs-CZ"/>
        </w:rPr>
        <w:t>(zejména</w:t>
      </w:r>
      <w:r w:rsidRPr="00424972">
        <w:rPr>
          <w:lang w:eastAsia="cs-CZ"/>
        </w:rPr>
        <w:t xml:space="preserve"> odborný výcvik</w:t>
      </w:r>
      <w:r w:rsidR="00BD5433">
        <w:rPr>
          <w:lang w:eastAsia="cs-CZ"/>
        </w:rPr>
        <w:t>)</w:t>
      </w:r>
      <w:r w:rsidRPr="00424972">
        <w:rPr>
          <w:lang w:eastAsia="cs-CZ"/>
        </w:rPr>
        <w:t xml:space="preserve"> v reálném prostředí firem, společně spolupráci plánovat (školní akční plán, plány spolupráce). Kariérové vzdělávání je třeba vnímat jako zásadní, a to nejen pro naplňování uvedených cílů, ale i pro další fungování žáků na trhu práce. Jedná se o systematickou práci na kariérovém rozvoji každého žáka a posilování profesní identity žáků </w:t>
      </w:r>
    </w:p>
    <w:p w14:paraId="1A02191D" w14:textId="64178EE7" w:rsidR="00424972" w:rsidRDefault="00424972" w:rsidP="00A94088">
      <w:pPr>
        <w:rPr>
          <w:lang w:eastAsia="cs-CZ"/>
        </w:rPr>
      </w:pPr>
      <w:r w:rsidRPr="00424972">
        <w:rPr>
          <w:lang w:eastAsia="cs-CZ"/>
        </w:rPr>
        <w:t>Opatření a klíčová aktivita navazují na implementační kartu Inovace oborové soustavy – klíčovou aktivitu 3.2. Podpora kariérového poradenství.  </w:t>
      </w:r>
    </w:p>
    <w:p w14:paraId="5D8A30AB" w14:textId="77777777" w:rsidR="00424972" w:rsidRPr="0050724B" w:rsidRDefault="00424972" w:rsidP="00620A1F">
      <w:pPr>
        <w:keepNext/>
        <w:rPr>
          <w:b/>
          <w:bCs/>
          <w:sz w:val="18"/>
          <w:szCs w:val="18"/>
          <w:lang w:eastAsia="cs-CZ"/>
        </w:rPr>
      </w:pPr>
      <w:r w:rsidRPr="0050724B">
        <w:rPr>
          <w:b/>
          <w:bCs/>
          <w:lang w:eastAsia="cs-CZ"/>
        </w:rPr>
        <w:lastRenderedPageBreak/>
        <w:t>Klíčová aktivita C.5.1</w:t>
      </w:r>
      <w:r w:rsidRPr="0050724B">
        <w:rPr>
          <w:b/>
          <w:bCs/>
          <w:lang w:eastAsia="cs-CZ"/>
        </w:rPr>
        <w:tab/>
        <w:t>Kariérové poradenství a vzdělávání   </w:t>
      </w:r>
    </w:p>
    <w:p w14:paraId="197A06BC" w14:textId="4FC5D5BF" w:rsidR="00424972" w:rsidRPr="00424972" w:rsidRDefault="00424972" w:rsidP="00A94088">
      <w:pPr>
        <w:rPr>
          <w:sz w:val="18"/>
          <w:szCs w:val="18"/>
          <w:lang w:eastAsia="cs-CZ"/>
        </w:rPr>
      </w:pPr>
      <w:r w:rsidRPr="00424972">
        <w:rPr>
          <w:lang w:eastAsia="cs-CZ"/>
        </w:rPr>
        <w:t>V rámci klíčové aktivity se zaměří pozornost nejen na roli kariérového poradenství ve školách, ale i na rozvoj dovedností pedagogů podporovat žáky v</w:t>
      </w:r>
      <w:r w:rsidR="008D1B9F">
        <w:rPr>
          <w:lang w:eastAsia="cs-CZ"/>
        </w:rPr>
        <w:t> </w:t>
      </w:r>
      <w:r w:rsidRPr="00424972">
        <w:rPr>
          <w:lang w:eastAsia="cs-CZ"/>
        </w:rPr>
        <w:t>dokončení studia a v</w:t>
      </w:r>
      <w:r w:rsidR="008D1B9F">
        <w:rPr>
          <w:lang w:eastAsia="cs-CZ"/>
        </w:rPr>
        <w:t> </w:t>
      </w:r>
      <w:r w:rsidRPr="00424972">
        <w:rPr>
          <w:lang w:eastAsia="cs-CZ"/>
        </w:rPr>
        <w:t>rámci jejich přechodu na trh práce. Školám bude poskytována podpora v</w:t>
      </w:r>
      <w:r w:rsidR="008D1B9F">
        <w:rPr>
          <w:lang w:eastAsia="cs-CZ"/>
        </w:rPr>
        <w:t> </w:t>
      </w:r>
      <w:r w:rsidRPr="00424972">
        <w:rPr>
          <w:lang w:eastAsia="cs-CZ"/>
        </w:rPr>
        <w:t>průběžném rozvoji a posilování služeb kariérového poradenství a</w:t>
      </w:r>
      <w:r w:rsidR="00E40297">
        <w:rPr>
          <w:lang w:eastAsia="cs-CZ"/>
        </w:rPr>
        <w:t> </w:t>
      </w:r>
      <w:r w:rsidRPr="00424972">
        <w:rPr>
          <w:lang w:eastAsia="cs-CZ"/>
        </w:rPr>
        <w:t>jejich individualizace. V</w:t>
      </w:r>
      <w:r w:rsidR="008D1B9F">
        <w:rPr>
          <w:lang w:eastAsia="cs-CZ"/>
        </w:rPr>
        <w:t> </w:t>
      </w:r>
      <w:r w:rsidRPr="00424972">
        <w:rPr>
          <w:lang w:eastAsia="cs-CZ"/>
        </w:rPr>
        <w:t>souvislosti s</w:t>
      </w:r>
      <w:r w:rsidR="008D1B9F">
        <w:rPr>
          <w:lang w:eastAsia="cs-CZ"/>
        </w:rPr>
        <w:t> </w:t>
      </w:r>
      <w:r w:rsidRPr="00424972">
        <w:rPr>
          <w:lang w:eastAsia="cs-CZ"/>
        </w:rPr>
        <w:t xml:space="preserve">prevencí předčasných odchodů ze vzdělávání budou </w:t>
      </w:r>
      <w:r w:rsidR="00197FBE">
        <w:rPr>
          <w:lang w:eastAsia="cs-CZ"/>
        </w:rPr>
        <w:t xml:space="preserve">základní a střední </w:t>
      </w:r>
      <w:r w:rsidRPr="00424972">
        <w:rPr>
          <w:lang w:eastAsia="cs-CZ"/>
        </w:rPr>
        <w:t>školy zároveň podporovány v</w:t>
      </w:r>
      <w:r w:rsidR="008D1B9F">
        <w:rPr>
          <w:lang w:eastAsia="cs-CZ"/>
        </w:rPr>
        <w:t> </w:t>
      </w:r>
      <w:r w:rsidRPr="00424972">
        <w:rPr>
          <w:lang w:eastAsia="cs-CZ"/>
        </w:rPr>
        <w:t>identifikaci žáků ohrožených neúspěchem, kterým by měla být v</w:t>
      </w:r>
      <w:r w:rsidR="008D1B9F">
        <w:rPr>
          <w:lang w:eastAsia="cs-CZ"/>
        </w:rPr>
        <w:t> </w:t>
      </w:r>
      <w:r w:rsidRPr="00424972">
        <w:rPr>
          <w:lang w:eastAsia="cs-CZ"/>
        </w:rPr>
        <w:t>rámci poradenství věnována zvýšená pozornost. </w:t>
      </w:r>
    </w:p>
    <w:p w14:paraId="79612260" w14:textId="16BE25B1" w:rsidR="00424972" w:rsidRPr="00424972" w:rsidRDefault="00424972" w:rsidP="00A94088">
      <w:pPr>
        <w:rPr>
          <w:sz w:val="18"/>
          <w:szCs w:val="18"/>
          <w:lang w:eastAsia="cs-CZ"/>
        </w:rPr>
      </w:pPr>
      <w:r w:rsidRPr="00424972">
        <w:rPr>
          <w:lang w:eastAsia="cs-CZ"/>
        </w:rPr>
        <w:t>Podpora kariérového vzdělávání, poradenství a spolupráce s</w:t>
      </w:r>
      <w:r w:rsidR="008D1B9F">
        <w:rPr>
          <w:lang w:eastAsia="cs-CZ"/>
        </w:rPr>
        <w:t> </w:t>
      </w:r>
      <w:r w:rsidRPr="00424972">
        <w:rPr>
          <w:lang w:eastAsia="cs-CZ"/>
        </w:rPr>
        <w:t>firmami sleduje několik cílů:    </w:t>
      </w:r>
    </w:p>
    <w:p w14:paraId="1E70B30A" w14:textId="670A5B8C" w:rsidR="00424972" w:rsidRPr="00424972" w:rsidRDefault="00424972">
      <w:pPr>
        <w:pStyle w:val="Odstavecseseznamem"/>
        <w:numPr>
          <w:ilvl w:val="0"/>
          <w:numId w:val="18"/>
        </w:numPr>
        <w:rPr>
          <w:lang w:eastAsia="cs-CZ"/>
        </w:rPr>
      </w:pPr>
      <w:r w:rsidRPr="00424972">
        <w:rPr>
          <w:lang w:eastAsia="cs-CZ"/>
        </w:rPr>
        <w:t>poskytnout žákovi relevantní informace a rozvinout u každého žáka kompetence potřebné pro rozhodování při první i další profesní volbě a výběru vzdělávací dráhy, která ke zvolené kvalifikaci vede, </w:t>
      </w:r>
    </w:p>
    <w:p w14:paraId="64914B57" w14:textId="77777777" w:rsidR="00424972" w:rsidRPr="00424972" w:rsidRDefault="00424972">
      <w:pPr>
        <w:pStyle w:val="Odstavecseseznamem"/>
        <w:numPr>
          <w:ilvl w:val="0"/>
          <w:numId w:val="18"/>
        </w:numPr>
        <w:rPr>
          <w:lang w:eastAsia="cs-CZ"/>
        </w:rPr>
      </w:pPr>
      <w:r w:rsidRPr="00424972">
        <w:rPr>
          <w:lang w:eastAsia="cs-CZ"/>
        </w:rPr>
        <w:t>vytvořit ve výuce školy a ŠVP podmínky pro hladkou adaptaci žáků na požadavky trhu práce,  </w:t>
      </w:r>
    </w:p>
    <w:p w14:paraId="3504381A" w14:textId="238A94E0" w:rsidR="00424972" w:rsidRPr="00424972" w:rsidRDefault="00424972">
      <w:pPr>
        <w:pStyle w:val="Odstavecseseznamem"/>
        <w:numPr>
          <w:ilvl w:val="0"/>
          <w:numId w:val="19"/>
        </w:numPr>
        <w:rPr>
          <w:lang w:eastAsia="cs-CZ"/>
        </w:rPr>
      </w:pPr>
      <w:r w:rsidRPr="00424972">
        <w:rPr>
          <w:lang w:eastAsia="cs-CZ"/>
        </w:rPr>
        <w:t>podílet se na prevenci předčasných odchodů žáků ze středních škol nabídkou změny úrovně/oboru vzdělání či školy v</w:t>
      </w:r>
      <w:r w:rsidR="008D1B9F">
        <w:rPr>
          <w:lang w:eastAsia="cs-CZ"/>
        </w:rPr>
        <w:t> </w:t>
      </w:r>
      <w:r w:rsidRPr="00424972">
        <w:rPr>
          <w:lang w:eastAsia="cs-CZ"/>
        </w:rPr>
        <w:t>souladu s</w:t>
      </w:r>
      <w:r w:rsidR="008D1B9F">
        <w:rPr>
          <w:lang w:eastAsia="cs-CZ"/>
        </w:rPr>
        <w:t> </w:t>
      </w:r>
      <w:r w:rsidRPr="00424972">
        <w:rPr>
          <w:lang w:eastAsia="cs-CZ"/>
        </w:rPr>
        <w:t>jejich studijními předpoklady, zájmem a možnostmi, příp. nabídkou (ve spolupráci s</w:t>
      </w:r>
      <w:r w:rsidR="008D1B9F">
        <w:rPr>
          <w:lang w:eastAsia="cs-CZ"/>
        </w:rPr>
        <w:t> </w:t>
      </w:r>
      <w:r w:rsidRPr="00361FE9">
        <w:rPr>
          <w:lang w:eastAsia="cs-CZ"/>
        </w:rPr>
        <w:t>poradcem ÚP ČR</w:t>
      </w:r>
      <w:r w:rsidR="004615BB" w:rsidRPr="00361FE9">
        <w:rPr>
          <w:lang w:eastAsia="cs-CZ"/>
        </w:rPr>
        <w:t>)</w:t>
      </w:r>
      <w:r w:rsidRPr="00361FE9">
        <w:rPr>
          <w:lang w:eastAsia="cs-CZ"/>
        </w:rPr>
        <w:t xml:space="preserve"> zkoušky</w:t>
      </w:r>
      <w:r w:rsidRPr="00424972">
        <w:rPr>
          <w:lang w:eastAsia="cs-CZ"/>
        </w:rPr>
        <w:t xml:space="preserve"> z</w:t>
      </w:r>
      <w:r w:rsidR="008D1B9F">
        <w:rPr>
          <w:lang w:eastAsia="cs-CZ"/>
        </w:rPr>
        <w:t> </w:t>
      </w:r>
      <w:r w:rsidRPr="00424972">
        <w:rPr>
          <w:lang w:eastAsia="cs-CZ"/>
        </w:rPr>
        <w:t>odpovídajících profesních kvalifikac</w:t>
      </w:r>
      <w:r w:rsidR="0050724B">
        <w:rPr>
          <w:lang w:eastAsia="cs-CZ"/>
        </w:rPr>
        <w:t>í</w:t>
      </w:r>
      <w:r w:rsidR="003F7D21">
        <w:rPr>
          <w:lang w:eastAsia="cs-CZ"/>
        </w:rPr>
        <w:t>,</w:t>
      </w:r>
    </w:p>
    <w:p w14:paraId="7DE8FBB5" w14:textId="77777777" w:rsidR="00424972" w:rsidRPr="00424972" w:rsidRDefault="00424972">
      <w:pPr>
        <w:pStyle w:val="Odstavecseseznamem"/>
        <w:numPr>
          <w:ilvl w:val="0"/>
          <w:numId w:val="19"/>
        </w:numPr>
        <w:rPr>
          <w:lang w:eastAsia="cs-CZ"/>
        </w:rPr>
      </w:pPr>
      <w:r w:rsidRPr="00424972">
        <w:rPr>
          <w:lang w:eastAsia="cs-CZ"/>
        </w:rPr>
        <w:t>pomoci každému žákovi, který o to projeví zájem, hledat takovou vzdělávací cestu, která nejlépe vyhovuje jeho dispozicím a zájmům,  </w:t>
      </w:r>
    </w:p>
    <w:p w14:paraId="6E0D4CC8" w14:textId="5613A4D7" w:rsidR="00424972" w:rsidRPr="00424972" w:rsidRDefault="00424972">
      <w:pPr>
        <w:pStyle w:val="Odstavecseseznamem"/>
        <w:numPr>
          <w:ilvl w:val="0"/>
          <w:numId w:val="19"/>
        </w:numPr>
        <w:rPr>
          <w:lang w:eastAsia="cs-CZ"/>
        </w:rPr>
      </w:pPr>
      <w:r w:rsidRPr="00424972">
        <w:rPr>
          <w:lang w:eastAsia="cs-CZ"/>
        </w:rPr>
        <w:t>reagovat na akutní nedostatek pracovníků zejména v</w:t>
      </w:r>
      <w:r w:rsidR="008D1B9F">
        <w:rPr>
          <w:lang w:eastAsia="cs-CZ"/>
        </w:rPr>
        <w:t> </w:t>
      </w:r>
      <w:r w:rsidRPr="00424972">
        <w:rPr>
          <w:lang w:eastAsia="cs-CZ"/>
        </w:rPr>
        <w:t>ICT a kybernetické bezpečnosti s</w:t>
      </w:r>
      <w:r w:rsidR="008D1B9F">
        <w:rPr>
          <w:lang w:eastAsia="cs-CZ"/>
        </w:rPr>
        <w:t> </w:t>
      </w:r>
      <w:r w:rsidRPr="00424972">
        <w:rPr>
          <w:lang w:eastAsia="cs-CZ"/>
        </w:rPr>
        <w:t>důrazem na nedostatek žen/dívek v</w:t>
      </w:r>
      <w:r w:rsidR="008D1B9F">
        <w:rPr>
          <w:lang w:eastAsia="cs-CZ"/>
        </w:rPr>
        <w:t> </w:t>
      </w:r>
      <w:r w:rsidRPr="008A15FE">
        <w:rPr>
          <w:lang w:eastAsia="cs-CZ"/>
        </w:rPr>
        <w:t>technických oborech</w:t>
      </w:r>
      <w:r w:rsidR="004615BB" w:rsidRPr="008A15FE">
        <w:rPr>
          <w:lang w:eastAsia="cs-CZ"/>
        </w:rPr>
        <w:t>,</w:t>
      </w:r>
    </w:p>
    <w:p w14:paraId="0F478294" w14:textId="77777777" w:rsidR="00424972" w:rsidRPr="00424972" w:rsidRDefault="00424972">
      <w:pPr>
        <w:pStyle w:val="Odstavecseseznamem"/>
        <w:numPr>
          <w:ilvl w:val="0"/>
          <w:numId w:val="19"/>
        </w:numPr>
        <w:rPr>
          <w:lang w:eastAsia="cs-CZ"/>
        </w:rPr>
      </w:pPr>
      <w:r w:rsidRPr="00424972">
        <w:rPr>
          <w:lang w:eastAsia="cs-CZ"/>
        </w:rPr>
        <w:t>podporovat využívání již existujících nástrojů (např. Infoabsolvent apod.) a zajišťovat jejich další rozvoj,  </w:t>
      </w:r>
    </w:p>
    <w:p w14:paraId="45692D39" w14:textId="4AA7B109" w:rsidR="00424972" w:rsidRPr="00424972" w:rsidRDefault="00424972">
      <w:pPr>
        <w:pStyle w:val="Odstavecseseznamem"/>
        <w:numPr>
          <w:ilvl w:val="0"/>
          <w:numId w:val="19"/>
        </w:numPr>
        <w:rPr>
          <w:lang w:eastAsia="cs-CZ"/>
        </w:rPr>
      </w:pPr>
      <w:r w:rsidRPr="00424972">
        <w:rPr>
          <w:lang w:eastAsia="cs-CZ"/>
        </w:rPr>
        <w:t>vytvářet podmínky pro navazování externí spolupráce škol s</w:t>
      </w:r>
      <w:r w:rsidR="008D1B9F">
        <w:rPr>
          <w:lang w:eastAsia="cs-CZ"/>
        </w:rPr>
        <w:t> </w:t>
      </w:r>
      <w:r w:rsidRPr="00424972">
        <w:rPr>
          <w:lang w:eastAsia="cs-CZ"/>
        </w:rPr>
        <w:t>jinými poradenskými pracovišti (např. PPP, IPS ÚP apod.). </w:t>
      </w:r>
    </w:p>
    <w:p w14:paraId="59BCFC50" w14:textId="7512E9E0" w:rsidR="00424972" w:rsidRPr="00424972" w:rsidRDefault="00424972" w:rsidP="00A94088">
      <w:pPr>
        <w:rPr>
          <w:sz w:val="18"/>
          <w:szCs w:val="18"/>
          <w:lang w:eastAsia="cs-CZ"/>
        </w:rPr>
      </w:pPr>
      <w:r w:rsidRPr="00424972">
        <w:rPr>
          <w:lang w:eastAsia="cs-CZ"/>
        </w:rPr>
        <w:t>Východiskem pro naplňování uvedených cílů bude způsob zapracování rozvoje kariérových kompetencí žáků do RVP SOV (resp. RVP ZV) a formulace očekávaných výsledků učení.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24972" w:rsidRPr="00424972" w14:paraId="4F2F8692" w14:textId="77777777" w:rsidTr="00424972">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4228648D" w14:textId="77777777" w:rsidR="00424972" w:rsidRPr="00424972" w:rsidRDefault="00424972" w:rsidP="00C324C8">
            <w:pPr>
              <w:spacing w:after="0"/>
              <w:rPr>
                <w:sz w:val="24"/>
                <w:szCs w:val="24"/>
                <w:lang w:eastAsia="cs-CZ"/>
              </w:rPr>
            </w:pPr>
            <w:r w:rsidRPr="00424972">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22A646BF" w14:textId="77777777" w:rsidR="00424972" w:rsidRPr="00424972" w:rsidRDefault="00424972" w:rsidP="00C324C8">
            <w:pPr>
              <w:spacing w:after="0"/>
              <w:rPr>
                <w:sz w:val="24"/>
                <w:szCs w:val="24"/>
                <w:lang w:eastAsia="cs-CZ"/>
              </w:rPr>
            </w:pPr>
            <w:r w:rsidRPr="00424972">
              <w:rPr>
                <w:lang w:eastAsia="cs-CZ"/>
              </w:rPr>
              <w:t>Od: Q4/2023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5FF4D8D6" w14:textId="77777777" w:rsidR="00424972" w:rsidRPr="00424972" w:rsidRDefault="00424972" w:rsidP="00C324C8">
            <w:pPr>
              <w:spacing w:after="0"/>
              <w:rPr>
                <w:sz w:val="24"/>
                <w:szCs w:val="24"/>
                <w:lang w:eastAsia="cs-CZ"/>
              </w:rPr>
            </w:pPr>
            <w:r w:rsidRPr="00424972">
              <w:rPr>
                <w:lang w:eastAsia="cs-CZ"/>
              </w:rPr>
              <w:t>Do: Q4/2027 </w:t>
            </w:r>
          </w:p>
        </w:tc>
      </w:tr>
      <w:tr w:rsidR="00424972" w:rsidRPr="00424972" w14:paraId="239E6FAA" w14:textId="77777777" w:rsidTr="00424972">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6D4A8067" w14:textId="77777777" w:rsidR="00424972" w:rsidRPr="00424972" w:rsidRDefault="00424972" w:rsidP="00C324C8">
            <w:pPr>
              <w:spacing w:after="0"/>
              <w:rPr>
                <w:sz w:val="24"/>
                <w:szCs w:val="24"/>
                <w:lang w:eastAsia="cs-CZ"/>
              </w:rPr>
            </w:pPr>
            <w:r w:rsidRPr="00424972">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5E2CE8CD" w14:textId="1DB2D33E" w:rsidR="00424972" w:rsidRPr="00C324C8" w:rsidRDefault="004F2304" w:rsidP="00D023A4">
            <w:pPr>
              <w:pStyle w:val="Odstavecseseznamem"/>
              <w:numPr>
                <w:ilvl w:val="0"/>
                <w:numId w:val="96"/>
              </w:numPr>
              <w:spacing w:after="0"/>
              <w:rPr>
                <w:sz w:val="24"/>
                <w:szCs w:val="24"/>
                <w:lang w:eastAsia="cs-CZ"/>
              </w:rPr>
            </w:pPr>
            <w:r>
              <w:rPr>
                <w:lang w:eastAsia="cs-CZ"/>
              </w:rPr>
              <w:t>Z</w:t>
            </w:r>
            <w:r w:rsidR="00424972" w:rsidRPr="00424972">
              <w:rPr>
                <w:lang w:eastAsia="cs-CZ"/>
              </w:rPr>
              <w:t>apracování</w:t>
            </w:r>
            <w:r w:rsidR="005C589E">
              <w:rPr>
                <w:lang w:eastAsia="cs-CZ"/>
              </w:rPr>
              <w:t xml:space="preserve"> kompetencí k osobnostnímu rozvoji a</w:t>
            </w:r>
            <w:r w:rsidR="00424972" w:rsidRPr="00424972">
              <w:rPr>
                <w:lang w:eastAsia="cs-CZ"/>
              </w:rPr>
              <w:t xml:space="preserve"> kariérových kompetencí do RV</w:t>
            </w:r>
            <w:r w:rsidR="00BD5433">
              <w:rPr>
                <w:lang w:eastAsia="cs-CZ"/>
              </w:rPr>
              <w:t>P</w:t>
            </w:r>
            <w:r w:rsidR="00424972" w:rsidRPr="00424972">
              <w:rPr>
                <w:lang w:eastAsia="cs-CZ"/>
              </w:rPr>
              <w:t xml:space="preserve"> SOV a RVP ZV </w:t>
            </w:r>
          </w:p>
          <w:p w14:paraId="50468FAC" w14:textId="595687E0" w:rsidR="00BD5433" w:rsidRPr="009B017D" w:rsidRDefault="004F2304" w:rsidP="00D023A4">
            <w:pPr>
              <w:pStyle w:val="Odstavecseseznamem"/>
              <w:numPr>
                <w:ilvl w:val="0"/>
                <w:numId w:val="96"/>
              </w:numPr>
              <w:spacing w:after="0"/>
              <w:rPr>
                <w:sz w:val="24"/>
                <w:szCs w:val="24"/>
                <w:lang w:eastAsia="cs-CZ"/>
              </w:rPr>
            </w:pPr>
            <w:r>
              <w:rPr>
                <w:lang w:eastAsia="cs-CZ"/>
              </w:rPr>
              <w:t>P</w:t>
            </w:r>
            <w:r w:rsidR="00BD5433" w:rsidRPr="00A65F0B">
              <w:rPr>
                <w:lang w:eastAsia="cs-CZ"/>
              </w:rPr>
              <w:t xml:space="preserve">očet </w:t>
            </w:r>
            <w:r w:rsidR="001D16E4">
              <w:rPr>
                <w:lang w:eastAsia="cs-CZ"/>
              </w:rPr>
              <w:t xml:space="preserve">základních a středních </w:t>
            </w:r>
            <w:r w:rsidR="00BD5433" w:rsidRPr="00A65F0B">
              <w:rPr>
                <w:lang w:eastAsia="cs-CZ"/>
              </w:rPr>
              <w:t>škol, které využívají pozici kariérového poradce</w:t>
            </w:r>
          </w:p>
          <w:p w14:paraId="7BEBE433" w14:textId="772581A5" w:rsidR="00424972" w:rsidRPr="00C324C8" w:rsidRDefault="004F2304" w:rsidP="00D023A4">
            <w:pPr>
              <w:pStyle w:val="Odstavecseseznamem"/>
              <w:numPr>
                <w:ilvl w:val="0"/>
                <w:numId w:val="96"/>
              </w:numPr>
              <w:spacing w:after="0"/>
              <w:rPr>
                <w:sz w:val="24"/>
                <w:szCs w:val="24"/>
                <w:lang w:eastAsia="cs-CZ"/>
              </w:rPr>
            </w:pPr>
            <w:r>
              <w:rPr>
                <w:lang w:eastAsia="cs-CZ"/>
              </w:rPr>
              <w:t>K</w:t>
            </w:r>
            <w:r w:rsidR="00424972" w:rsidRPr="0050724B">
              <w:rPr>
                <w:lang w:eastAsia="cs-CZ"/>
              </w:rPr>
              <w:t xml:space="preserve">lesající podíl </w:t>
            </w:r>
            <w:r w:rsidR="0050724B" w:rsidRPr="0050724B">
              <w:rPr>
                <w:lang w:eastAsia="cs-CZ"/>
              </w:rPr>
              <w:t>p</w:t>
            </w:r>
            <w:r w:rsidR="00424972" w:rsidRPr="0050724B">
              <w:rPr>
                <w:lang w:eastAsia="cs-CZ"/>
              </w:rPr>
              <w:t>řestupujících žáků</w:t>
            </w:r>
            <w:r w:rsidR="00424972" w:rsidRPr="00424972">
              <w:rPr>
                <w:lang w:eastAsia="cs-CZ"/>
              </w:rPr>
              <w:t xml:space="preserve"> mezi obory vzdělání </w:t>
            </w:r>
            <w:r w:rsidR="00424972" w:rsidRPr="0050724B">
              <w:rPr>
                <w:lang w:eastAsia="cs-CZ"/>
              </w:rPr>
              <w:t xml:space="preserve">na celkovém počtu žáků středního vzdělávání </w:t>
            </w:r>
            <w:r w:rsidR="00424972" w:rsidRPr="00424972">
              <w:rPr>
                <w:lang w:eastAsia="cs-CZ"/>
              </w:rPr>
              <w:t>v</w:t>
            </w:r>
            <w:r w:rsidR="008D1B9F">
              <w:rPr>
                <w:lang w:eastAsia="cs-CZ"/>
              </w:rPr>
              <w:t> </w:t>
            </w:r>
            <w:r w:rsidR="00424972" w:rsidRPr="00424972">
              <w:rPr>
                <w:lang w:eastAsia="cs-CZ"/>
              </w:rPr>
              <w:t xml:space="preserve">průběhu vzdělávání ve sledovaném období </w:t>
            </w:r>
            <w:r w:rsidR="00FA0367">
              <w:rPr>
                <w:lang w:eastAsia="cs-CZ"/>
              </w:rPr>
              <w:t>2023–2027</w:t>
            </w:r>
            <w:r w:rsidR="00424972" w:rsidRPr="00424972">
              <w:rPr>
                <w:lang w:eastAsia="cs-CZ"/>
              </w:rPr>
              <w:t>  </w:t>
            </w:r>
          </w:p>
        </w:tc>
      </w:tr>
    </w:tbl>
    <w:p w14:paraId="102E9F68" w14:textId="77777777" w:rsidR="00424972" w:rsidRPr="00424972" w:rsidRDefault="00424972" w:rsidP="00A94088">
      <w:pPr>
        <w:rPr>
          <w:sz w:val="18"/>
          <w:szCs w:val="18"/>
          <w:lang w:eastAsia="cs-CZ"/>
        </w:rPr>
      </w:pPr>
      <w:r w:rsidRPr="00424972">
        <w:rPr>
          <w:lang w:eastAsia="cs-CZ"/>
        </w:rPr>
        <w:t> </w:t>
      </w:r>
    </w:p>
    <w:p w14:paraId="3B43209F" w14:textId="77777777" w:rsidR="0050724B" w:rsidRDefault="00424972" w:rsidP="00A94088">
      <w:pPr>
        <w:rPr>
          <w:lang w:eastAsia="cs-CZ"/>
        </w:rPr>
        <w:sectPr w:rsidR="0050724B" w:rsidSect="00AE126F">
          <w:headerReference w:type="first" r:id="rId46"/>
          <w:pgSz w:w="11906" w:h="16838"/>
          <w:pgMar w:top="1417" w:right="1417" w:bottom="851" w:left="1417" w:header="708" w:footer="140" w:gutter="0"/>
          <w:cols w:space="708"/>
          <w:titlePg/>
          <w:docGrid w:linePitch="360"/>
        </w:sectPr>
      </w:pPr>
      <w:r w:rsidRPr="00424972">
        <w:rPr>
          <w:lang w:eastAsia="cs-CZ"/>
        </w:rPr>
        <w:t> </w:t>
      </w:r>
    </w:p>
    <w:p w14:paraId="02A784EB" w14:textId="5B0C0A1E" w:rsidR="000A3D03" w:rsidRPr="00F336AF" w:rsidRDefault="00424972" w:rsidP="00A94088">
      <w:pPr>
        <w:rPr>
          <w:rStyle w:val="eop"/>
          <w:rFonts w:cstheme="minorHAnsi"/>
        </w:rPr>
      </w:pPr>
      <w:bookmarkStart w:id="166" w:name="_Hlk132122371"/>
      <w:r w:rsidRPr="00F336AF">
        <w:rPr>
          <w:rStyle w:val="normaltextrun"/>
          <w:rFonts w:cstheme="minorHAnsi"/>
          <w:b/>
          <w:bCs/>
        </w:rPr>
        <w:lastRenderedPageBreak/>
        <w:t>Přehled opatření </w:t>
      </w:r>
      <w:r w:rsidRPr="00F336AF">
        <w:rPr>
          <w:rStyle w:val="eop"/>
          <w:rFonts w:cstheme="minorHAnsi"/>
        </w:rPr>
        <w:t> </w:t>
      </w:r>
      <w:r w:rsidR="00B32031">
        <w:rPr>
          <w:rStyle w:val="eop"/>
          <w:rFonts w:cstheme="minorHAnsi"/>
        </w:rPr>
        <w:t xml:space="preserve">  </w:t>
      </w:r>
    </w:p>
    <w:tbl>
      <w:tblPr>
        <w:tblW w:w="14876"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980"/>
        <w:gridCol w:w="3885"/>
        <w:gridCol w:w="3199"/>
        <w:gridCol w:w="1276"/>
        <w:gridCol w:w="1134"/>
        <w:gridCol w:w="1843"/>
        <w:gridCol w:w="1559"/>
      </w:tblGrid>
      <w:tr w:rsidR="006F7A69" w:rsidRPr="00C324C8" w14:paraId="0F7E89E8" w14:textId="77777777" w:rsidTr="00C01C16">
        <w:trPr>
          <w:trHeight w:val="675"/>
        </w:trPr>
        <w:tc>
          <w:tcPr>
            <w:tcW w:w="1980"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73689E03"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p w14:paraId="0F82DAF2"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Opatření  </w:t>
            </w:r>
          </w:p>
        </w:tc>
        <w:tc>
          <w:tcPr>
            <w:tcW w:w="3885"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2A162126"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p w14:paraId="2E02813A"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Klíčová aktivita </w:t>
            </w:r>
          </w:p>
        </w:tc>
        <w:tc>
          <w:tcPr>
            <w:tcW w:w="3199"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3124606B"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p w14:paraId="5B93B43F"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Kritéria </w:t>
            </w:r>
          </w:p>
        </w:tc>
        <w:tc>
          <w:tcPr>
            <w:tcW w:w="1276"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4C76CAC0"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Termín </w:t>
            </w:r>
          </w:p>
          <w:p w14:paraId="044CF6E1"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Zahájení  </w:t>
            </w:r>
          </w:p>
        </w:tc>
        <w:tc>
          <w:tcPr>
            <w:tcW w:w="1134"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17A7C206"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Termín </w:t>
            </w:r>
          </w:p>
          <w:p w14:paraId="19CB2112"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ukončení </w:t>
            </w:r>
          </w:p>
        </w:tc>
        <w:tc>
          <w:tcPr>
            <w:tcW w:w="1843"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20C06E8E"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Zdroj financování </w:t>
            </w:r>
          </w:p>
        </w:tc>
        <w:tc>
          <w:tcPr>
            <w:tcW w:w="1559"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115E0E36"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p w14:paraId="6053F22D" w14:textId="77777777" w:rsidR="00424972" w:rsidRPr="00C324C8" w:rsidRDefault="00424972" w:rsidP="0081264F">
            <w:pPr>
              <w:spacing w:after="0"/>
              <w:jc w:val="left"/>
              <w:rPr>
                <w:rFonts w:cstheme="minorHAnsi"/>
                <w:color w:val="auto"/>
                <w:sz w:val="20"/>
                <w:szCs w:val="20"/>
                <w:lang w:eastAsia="cs-CZ"/>
              </w:rPr>
            </w:pPr>
            <w:proofErr w:type="spellStart"/>
            <w:r w:rsidRPr="00C324C8">
              <w:rPr>
                <w:rFonts w:cstheme="minorHAnsi"/>
                <w:color w:val="auto"/>
                <w:sz w:val="20"/>
                <w:szCs w:val="20"/>
                <w:lang w:eastAsia="cs-CZ"/>
              </w:rPr>
              <w:t>Spolugesce</w:t>
            </w:r>
            <w:proofErr w:type="spellEnd"/>
            <w:r w:rsidRPr="00C324C8">
              <w:rPr>
                <w:rFonts w:cstheme="minorHAnsi"/>
                <w:color w:val="auto"/>
                <w:sz w:val="20"/>
                <w:szCs w:val="20"/>
                <w:lang w:eastAsia="cs-CZ"/>
              </w:rPr>
              <w:t> </w:t>
            </w:r>
          </w:p>
        </w:tc>
      </w:tr>
      <w:tr w:rsidR="006F7A69" w:rsidRPr="00C324C8" w14:paraId="2F431028" w14:textId="77777777" w:rsidTr="23582FB8">
        <w:trPr>
          <w:trHeight w:val="300"/>
        </w:trPr>
        <w:tc>
          <w:tcPr>
            <w:tcW w:w="1980"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047D4FCB"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C.1  </w:t>
            </w:r>
          </w:p>
          <w:p w14:paraId="566ACF4C"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Nová struktura oborové soustavy středního vzdělávání  </w:t>
            </w:r>
          </w:p>
        </w:tc>
        <w:tc>
          <w:tcPr>
            <w:tcW w:w="3885" w:type="dxa"/>
            <w:tcBorders>
              <w:top w:val="single" w:sz="6" w:space="0" w:color="auto"/>
              <w:left w:val="single" w:sz="6" w:space="0" w:color="auto"/>
              <w:bottom w:val="single" w:sz="6" w:space="0" w:color="auto"/>
              <w:right w:val="single" w:sz="6" w:space="0" w:color="auto"/>
            </w:tcBorders>
            <w:shd w:val="clear" w:color="auto" w:fill="auto"/>
            <w:hideMark/>
          </w:tcPr>
          <w:p w14:paraId="5A9F8B6C"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C.1.1. </w:t>
            </w:r>
          </w:p>
          <w:p w14:paraId="35B48EE5" w14:textId="41E9780A" w:rsidR="00424972" w:rsidRPr="00C324C8" w:rsidRDefault="40E8BA75" w:rsidP="444773A9">
            <w:pPr>
              <w:spacing w:after="0"/>
              <w:jc w:val="left"/>
              <w:rPr>
                <w:color w:val="auto"/>
                <w:sz w:val="20"/>
                <w:szCs w:val="20"/>
                <w:lang w:eastAsia="cs-CZ"/>
              </w:rPr>
            </w:pPr>
            <w:r w:rsidRPr="444773A9">
              <w:rPr>
                <w:color w:val="auto"/>
                <w:sz w:val="20"/>
                <w:szCs w:val="20"/>
                <w:lang w:eastAsia="cs-CZ"/>
              </w:rPr>
              <w:t>Optimalizace počtu oborů vzdělání středních škol</w:t>
            </w:r>
          </w:p>
        </w:tc>
        <w:tc>
          <w:tcPr>
            <w:tcW w:w="3199" w:type="dxa"/>
            <w:tcBorders>
              <w:top w:val="single" w:sz="6" w:space="0" w:color="auto"/>
              <w:left w:val="single" w:sz="6" w:space="0" w:color="auto"/>
              <w:bottom w:val="single" w:sz="6" w:space="0" w:color="auto"/>
              <w:right w:val="single" w:sz="6" w:space="0" w:color="auto"/>
            </w:tcBorders>
            <w:shd w:val="clear" w:color="auto" w:fill="auto"/>
            <w:hideMark/>
          </w:tcPr>
          <w:p w14:paraId="37EA2E93" w14:textId="2D6F6F58" w:rsidR="00424972" w:rsidRPr="006A6C32" w:rsidRDefault="227460E7" w:rsidP="006A6C32">
            <w:pPr>
              <w:spacing w:after="0"/>
              <w:rPr>
                <w:color w:val="auto"/>
                <w:sz w:val="20"/>
                <w:szCs w:val="20"/>
                <w:lang w:eastAsia="cs-CZ"/>
              </w:rPr>
            </w:pPr>
            <w:r w:rsidRPr="006A6C32">
              <w:rPr>
                <w:color w:val="auto"/>
                <w:sz w:val="20"/>
                <w:szCs w:val="20"/>
                <w:lang w:eastAsia="cs-CZ"/>
              </w:rPr>
              <w:t>Analýza souladu trhu práce se vzdělávací nabídkou</w:t>
            </w:r>
          </w:p>
          <w:p w14:paraId="1B8DCF7C" w14:textId="581271AA" w:rsidR="00424972" w:rsidRPr="006A6C32" w:rsidRDefault="227460E7" w:rsidP="006A6C32">
            <w:pPr>
              <w:spacing w:after="0"/>
              <w:rPr>
                <w:color w:val="auto"/>
                <w:sz w:val="20"/>
                <w:szCs w:val="20"/>
                <w:lang w:eastAsia="cs-CZ"/>
              </w:rPr>
            </w:pPr>
            <w:r w:rsidRPr="006A6C32">
              <w:rPr>
                <w:color w:val="auto"/>
                <w:sz w:val="20"/>
                <w:szCs w:val="20"/>
                <w:lang w:eastAsia="cs-CZ"/>
              </w:rPr>
              <w:t>Návrh novely školského zákona</w:t>
            </w:r>
          </w:p>
          <w:p w14:paraId="674E29E5" w14:textId="34AEDEA8" w:rsidR="00424972" w:rsidRPr="006A6C32" w:rsidRDefault="227460E7" w:rsidP="006A6C32">
            <w:pPr>
              <w:spacing w:after="0"/>
              <w:rPr>
                <w:color w:val="auto"/>
                <w:sz w:val="20"/>
                <w:szCs w:val="20"/>
                <w:lang w:eastAsia="cs-CZ"/>
              </w:rPr>
            </w:pPr>
            <w:r w:rsidRPr="006A6C32">
              <w:rPr>
                <w:color w:val="auto"/>
                <w:sz w:val="20"/>
                <w:szCs w:val="20"/>
                <w:lang w:eastAsia="cs-CZ"/>
              </w:rPr>
              <w:t xml:space="preserve">Návrh </w:t>
            </w:r>
            <w:r w:rsidR="00790935">
              <w:rPr>
                <w:color w:val="auto"/>
                <w:sz w:val="20"/>
                <w:szCs w:val="20"/>
                <w:lang w:eastAsia="cs-CZ"/>
              </w:rPr>
              <w:t>n</w:t>
            </w:r>
            <w:r w:rsidRPr="006A6C32">
              <w:rPr>
                <w:color w:val="auto"/>
                <w:sz w:val="20"/>
                <w:szCs w:val="20"/>
                <w:lang w:eastAsia="cs-CZ"/>
              </w:rPr>
              <w:t>ařízení vlády o soustavě oborů vzdělání</w:t>
            </w:r>
          </w:p>
          <w:p w14:paraId="6ADAA6CE" w14:textId="4877127A" w:rsidR="00424972" w:rsidRPr="00C324C8" w:rsidRDefault="1FBE2B4A" w:rsidP="006A6C32">
            <w:pPr>
              <w:spacing w:after="0"/>
              <w:rPr>
                <w:color w:val="auto"/>
                <w:sz w:val="20"/>
                <w:szCs w:val="20"/>
                <w:lang w:eastAsia="cs-CZ"/>
              </w:rPr>
            </w:pPr>
            <w:r w:rsidRPr="006A6C32">
              <w:rPr>
                <w:color w:val="auto"/>
                <w:sz w:val="20"/>
                <w:szCs w:val="20"/>
                <w:lang w:eastAsia="cs-CZ"/>
              </w:rPr>
              <w:t>Přehledná studijní nabídka pro uchazeče, žáky, rodiče a širokou veřejnost</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613E0ED7"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Q4/2023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24CC3E6D" w14:textId="33A0A514" w:rsidR="00424972" w:rsidRPr="00C324C8" w:rsidRDefault="00424972" w:rsidP="444773A9">
            <w:pPr>
              <w:spacing w:after="0"/>
              <w:jc w:val="left"/>
              <w:rPr>
                <w:color w:val="auto"/>
                <w:sz w:val="20"/>
                <w:szCs w:val="20"/>
                <w:lang w:eastAsia="cs-CZ"/>
              </w:rPr>
            </w:pPr>
            <w:r w:rsidRPr="444773A9">
              <w:rPr>
                <w:color w:val="auto"/>
                <w:sz w:val="20"/>
                <w:szCs w:val="20"/>
                <w:lang w:eastAsia="cs-CZ"/>
              </w:rPr>
              <w:t>Q</w:t>
            </w:r>
            <w:r w:rsidR="42A4EC8A" w:rsidRPr="444773A9">
              <w:rPr>
                <w:color w:val="auto"/>
                <w:sz w:val="20"/>
                <w:szCs w:val="20"/>
                <w:lang w:eastAsia="cs-CZ"/>
              </w:rPr>
              <w:t>2</w:t>
            </w:r>
            <w:r w:rsidRPr="444773A9">
              <w:rPr>
                <w:color w:val="auto"/>
                <w:sz w:val="20"/>
                <w:szCs w:val="20"/>
                <w:lang w:eastAsia="cs-CZ"/>
              </w:rPr>
              <w:t>/202</w:t>
            </w:r>
            <w:r w:rsidR="2D66A5A2" w:rsidRPr="444773A9">
              <w:rPr>
                <w:color w:val="auto"/>
                <w:sz w:val="20"/>
                <w:szCs w:val="20"/>
                <w:lang w:eastAsia="cs-CZ"/>
              </w:rPr>
              <w:t>5</w:t>
            </w:r>
            <w:r w:rsidRPr="444773A9">
              <w:rPr>
                <w:color w:val="auto"/>
                <w:sz w:val="20"/>
                <w:szCs w:val="20"/>
                <w:lang w:eastAsia="cs-CZ"/>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4A8399CA"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35AFAB15"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46400D" w:rsidRPr="00C324C8" w14:paraId="1FF41107" w14:textId="77777777" w:rsidTr="3B1DA804">
        <w:trPr>
          <w:trHeight w:val="300"/>
        </w:trPr>
        <w:tc>
          <w:tcPr>
            <w:tcW w:w="1980" w:type="dxa"/>
            <w:vMerge/>
            <w:vAlign w:val="center"/>
            <w:hideMark/>
          </w:tcPr>
          <w:p w14:paraId="3ACFABF8" w14:textId="77777777" w:rsidR="00424972" w:rsidRPr="00C324C8" w:rsidRDefault="00424972" w:rsidP="0081264F">
            <w:pPr>
              <w:spacing w:after="0"/>
              <w:jc w:val="left"/>
              <w:rPr>
                <w:rFonts w:cstheme="minorHAnsi"/>
                <w:color w:val="auto"/>
                <w:sz w:val="20"/>
                <w:szCs w:val="20"/>
                <w:lang w:eastAsia="cs-CZ"/>
              </w:rPr>
            </w:pPr>
          </w:p>
        </w:tc>
        <w:tc>
          <w:tcPr>
            <w:tcW w:w="3885" w:type="dxa"/>
            <w:tcBorders>
              <w:top w:val="single" w:sz="6" w:space="0" w:color="auto"/>
              <w:left w:val="single" w:sz="6" w:space="0" w:color="auto"/>
              <w:bottom w:val="single" w:sz="6" w:space="0" w:color="auto"/>
              <w:right w:val="single" w:sz="6" w:space="0" w:color="auto"/>
            </w:tcBorders>
            <w:shd w:val="clear" w:color="auto" w:fill="auto"/>
            <w:hideMark/>
          </w:tcPr>
          <w:p w14:paraId="1061C731" w14:textId="757E11C8" w:rsidR="00424972" w:rsidRPr="00361FE9" w:rsidRDefault="00424972" w:rsidP="444773A9">
            <w:pPr>
              <w:spacing w:after="0"/>
              <w:jc w:val="left"/>
              <w:rPr>
                <w:color w:val="auto"/>
                <w:sz w:val="20"/>
                <w:szCs w:val="20"/>
                <w:lang w:eastAsia="cs-CZ"/>
              </w:rPr>
            </w:pPr>
            <w:r w:rsidRPr="444773A9">
              <w:rPr>
                <w:color w:val="auto"/>
                <w:sz w:val="20"/>
                <w:szCs w:val="20"/>
                <w:lang w:eastAsia="cs-CZ"/>
              </w:rPr>
              <w:t>C.1.</w:t>
            </w:r>
            <w:r w:rsidR="05773447" w:rsidRPr="444773A9">
              <w:rPr>
                <w:color w:val="auto"/>
                <w:sz w:val="20"/>
                <w:szCs w:val="20"/>
                <w:lang w:eastAsia="cs-CZ"/>
              </w:rPr>
              <w:t>2</w:t>
            </w:r>
          </w:p>
          <w:p w14:paraId="12235EF9" w14:textId="2E17AB62" w:rsidR="00424972" w:rsidRPr="00361FE9" w:rsidRDefault="00424972" w:rsidP="444773A9">
            <w:pPr>
              <w:spacing w:after="0"/>
              <w:jc w:val="left"/>
              <w:rPr>
                <w:color w:val="auto"/>
                <w:sz w:val="20"/>
                <w:szCs w:val="20"/>
                <w:lang w:eastAsia="cs-CZ"/>
              </w:rPr>
            </w:pPr>
            <w:r w:rsidRPr="444773A9">
              <w:rPr>
                <w:color w:val="auto"/>
                <w:sz w:val="20"/>
                <w:szCs w:val="20"/>
                <w:lang w:eastAsia="cs-CZ"/>
              </w:rPr>
              <w:t> </w:t>
            </w:r>
            <w:r w:rsidR="75B00FA6" w:rsidRPr="444773A9">
              <w:rPr>
                <w:color w:val="auto"/>
                <w:sz w:val="20"/>
                <w:szCs w:val="20"/>
                <w:lang w:eastAsia="cs-CZ"/>
              </w:rPr>
              <w:t>Zavedení pravidel pro tvorbu zaměření oborů vzdělání do oborové soustavy</w:t>
            </w:r>
          </w:p>
        </w:tc>
        <w:tc>
          <w:tcPr>
            <w:tcW w:w="3199" w:type="dxa"/>
            <w:tcBorders>
              <w:top w:val="single" w:sz="6" w:space="0" w:color="auto"/>
              <w:left w:val="single" w:sz="6" w:space="0" w:color="auto"/>
              <w:bottom w:val="single" w:sz="6" w:space="0" w:color="auto"/>
              <w:right w:val="single" w:sz="6" w:space="0" w:color="auto"/>
            </w:tcBorders>
            <w:shd w:val="clear" w:color="auto" w:fill="auto"/>
            <w:hideMark/>
          </w:tcPr>
          <w:p w14:paraId="3B5EBA95" w14:textId="300999E6" w:rsidR="00424972" w:rsidRPr="00361FE9" w:rsidRDefault="7D6AA915" w:rsidP="444773A9">
            <w:pPr>
              <w:spacing w:after="0"/>
              <w:jc w:val="left"/>
              <w:rPr>
                <w:color w:val="auto"/>
                <w:sz w:val="20"/>
                <w:szCs w:val="20"/>
                <w:lang w:eastAsia="cs-CZ"/>
              </w:rPr>
            </w:pPr>
            <w:r w:rsidRPr="444773A9">
              <w:rPr>
                <w:color w:val="auto"/>
                <w:sz w:val="20"/>
                <w:szCs w:val="20"/>
                <w:lang w:eastAsia="cs-CZ"/>
              </w:rPr>
              <w:t xml:space="preserve">Návrh novely </w:t>
            </w:r>
            <w:r w:rsidR="00790935">
              <w:rPr>
                <w:color w:val="auto"/>
                <w:sz w:val="20"/>
                <w:szCs w:val="20"/>
                <w:lang w:eastAsia="cs-CZ"/>
              </w:rPr>
              <w:t>n</w:t>
            </w:r>
            <w:r w:rsidRPr="444773A9">
              <w:rPr>
                <w:color w:val="auto"/>
                <w:sz w:val="20"/>
                <w:szCs w:val="20"/>
                <w:lang w:eastAsia="cs-CZ"/>
              </w:rPr>
              <w:t>ařízení vlády o soustavě oborů vzdělání (s převodníkem oborů vzdělání)</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3C28C656"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Q4/2023 </w:t>
            </w:r>
          </w:p>
          <w:p w14:paraId="034DB3C7"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56F6874C" w14:textId="7B61EB7C" w:rsidR="00424972" w:rsidRPr="00C324C8" w:rsidRDefault="00424972" w:rsidP="444773A9">
            <w:pPr>
              <w:spacing w:after="0"/>
              <w:jc w:val="left"/>
              <w:rPr>
                <w:color w:val="auto"/>
                <w:sz w:val="20"/>
                <w:szCs w:val="20"/>
                <w:lang w:eastAsia="cs-CZ"/>
              </w:rPr>
            </w:pPr>
            <w:r w:rsidRPr="444773A9">
              <w:rPr>
                <w:color w:val="auto"/>
                <w:sz w:val="20"/>
                <w:szCs w:val="20"/>
                <w:lang w:eastAsia="cs-CZ"/>
              </w:rPr>
              <w:t>Q</w:t>
            </w:r>
            <w:r w:rsidR="2B537C26" w:rsidRPr="444773A9">
              <w:rPr>
                <w:color w:val="auto"/>
                <w:sz w:val="20"/>
                <w:szCs w:val="20"/>
                <w:lang w:eastAsia="cs-CZ"/>
              </w:rPr>
              <w:t>4</w:t>
            </w:r>
            <w:r w:rsidRPr="444773A9">
              <w:rPr>
                <w:color w:val="auto"/>
                <w:sz w:val="20"/>
                <w:szCs w:val="20"/>
                <w:lang w:eastAsia="cs-CZ"/>
              </w:rPr>
              <w:t>/202</w:t>
            </w:r>
            <w:r w:rsidR="21EE4B0A" w:rsidRPr="444773A9">
              <w:rPr>
                <w:color w:val="auto"/>
                <w:sz w:val="20"/>
                <w:szCs w:val="20"/>
                <w:lang w:eastAsia="cs-CZ"/>
              </w:rPr>
              <w:t>4</w:t>
            </w:r>
            <w:r w:rsidRPr="444773A9">
              <w:rPr>
                <w:color w:val="auto"/>
                <w:sz w:val="20"/>
                <w:szCs w:val="20"/>
                <w:lang w:eastAsia="cs-CZ"/>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4AB15CAE"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p w14:paraId="113D698A"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7C067CF1"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6F7A69" w:rsidRPr="00C324C8" w14:paraId="6107A7D6" w14:textId="77777777" w:rsidTr="23582FB8">
        <w:trPr>
          <w:trHeight w:val="300"/>
        </w:trPr>
        <w:tc>
          <w:tcPr>
            <w:tcW w:w="1980"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713E0D89"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C.2 </w:t>
            </w:r>
          </w:p>
          <w:p w14:paraId="749A325C" w14:textId="3C9FB12D" w:rsidR="00424972" w:rsidRPr="00C324C8" w:rsidRDefault="00424972" w:rsidP="444773A9">
            <w:pPr>
              <w:spacing w:after="0"/>
              <w:jc w:val="left"/>
              <w:rPr>
                <w:color w:val="auto"/>
                <w:sz w:val="20"/>
                <w:szCs w:val="20"/>
                <w:lang w:eastAsia="cs-CZ"/>
              </w:rPr>
            </w:pPr>
            <w:r w:rsidRPr="444773A9">
              <w:rPr>
                <w:color w:val="auto"/>
                <w:sz w:val="20"/>
                <w:szCs w:val="20"/>
                <w:lang w:eastAsia="cs-CZ"/>
              </w:rPr>
              <w:t xml:space="preserve">Inovovaný obsah RVP </w:t>
            </w:r>
            <w:r w:rsidR="77B73927" w:rsidRPr="444773A9">
              <w:rPr>
                <w:color w:val="auto"/>
                <w:sz w:val="20"/>
                <w:szCs w:val="20"/>
                <w:lang w:eastAsia="cs-CZ"/>
              </w:rPr>
              <w:t>odpovídající rychle se měnícím potřebám</w:t>
            </w:r>
          </w:p>
        </w:tc>
        <w:tc>
          <w:tcPr>
            <w:tcW w:w="3885" w:type="dxa"/>
            <w:tcBorders>
              <w:top w:val="single" w:sz="6" w:space="0" w:color="auto"/>
              <w:left w:val="single" w:sz="6" w:space="0" w:color="auto"/>
              <w:bottom w:val="single" w:sz="6" w:space="0" w:color="auto"/>
              <w:right w:val="single" w:sz="6" w:space="0" w:color="auto"/>
            </w:tcBorders>
            <w:shd w:val="clear" w:color="auto" w:fill="auto"/>
            <w:hideMark/>
          </w:tcPr>
          <w:p w14:paraId="1601CD3F" w14:textId="03AD3D63" w:rsidR="7E5DA3E1" w:rsidRDefault="7E5DA3E1" w:rsidP="444773A9">
            <w:pPr>
              <w:spacing w:after="0"/>
              <w:jc w:val="left"/>
              <w:rPr>
                <w:color w:val="auto"/>
                <w:sz w:val="20"/>
                <w:szCs w:val="20"/>
                <w:lang w:eastAsia="cs-CZ"/>
              </w:rPr>
            </w:pPr>
            <w:r w:rsidRPr="444773A9">
              <w:rPr>
                <w:color w:val="auto"/>
                <w:sz w:val="20"/>
                <w:szCs w:val="20"/>
                <w:lang w:eastAsia="cs-CZ"/>
              </w:rPr>
              <w:t>C.2.1 Posílení všeobecného základu</w:t>
            </w:r>
            <w:r w:rsidR="00D800C4" w:rsidRPr="00D800C4">
              <w:rPr>
                <w:color w:val="auto"/>
                <w:sz w:val="20"/>
                <w:szCs w:val="20"/>
                <w:lang w:eastAsia="cs-CZ"/>
              </w:rPr>
              <w:t>, klíčových kompetencí</w:t>
            </w:r>
            <w:r w:rsidRPr="444773A9">
              <w:rPr>
                <w:color w:val="auto"/>
                <w:sz w:val="20"/>
                <w:szCs w:val="20"/>
                <w:lang w:eastAsia="cs-CZ"/>
              </w:rPr>
              <w:t xml:space="preserve"> a základních gramotností, prodloužení povinné školní docházky</w:t>
            </w:r>
          </w:p>
          <w:p w14:paraId="65E4E9DC" w14:textId="6986B783" w:rsidR="444773A9" w:rsidRDefault="444773A9" w:rsidP="444773A9">
            <w:pPr>
              <w:spacing w:after="0"/>
              <w:jc w:val="left"/>
              <w:rPr>
                <w:color w:val="auto"/>
                <w:sz w:val="20"/>
                <w:szCs w:val="20"/>
                <w:lang w:eastAsia="cs-CZ"/>
              </w:rPr>
            </w:pPr>
          </w:p>
          <w:p w14:paraId="182D317C" w14:textId="0D36AA34" w:rsidR="444773A9" w:rsidRDefault="444773A9" w:rsidP="444773A9">
            <w:pPr>
              <w:spacing w:after="0"/>
              <w:jc w:val="left"/>
              <w:rPr>
                <w:color w:val="auto"/>
                <w:sz w:val="20"/>
                <w:szCs w:val="20"/>
                <w:lang w:eastAsia="cs-CZ"/>
              </w:rPr>
            </w:pPr>
          </w:p>
          <w:p w14:paraId="65FC338D" w14:textId="56721AB1" w:rsidR="3B1DA804" w:rsidRDefault="3B1DA804" w:rsidP="3B1DA804">
            <w:pPr>
              <w:spacing w:after="0"/>
              <w:jc w:val="left"/>
              <w:rPr>
                <w:color w:val="auto"/>
                <w:sz w:val="20"/>
                <w:szCs w:val="20"/>
                <w:lang w:eastAsia="cs-CZ"/>
              </w:rPr>
            </w:pPr>
          </w:p>
          <w:p w14:paraId="5A8ADB59" w14:textId="62D8E2C5" w:rsidR="00424972" w:rsidRPr="00C324C8" w:rsidRDefault="00424972" w:rsidP="444773A9">
            <w:pPr>
              <w:spacing w:after="0"/>
              <w:jc w:val="left"/>
              <w:rPr>
                <w:color w:val="auto"/>
                <w:sz w:val="20"/>
                <w:szCs w:val="20"/>
                <w:lang w:eastAsia="cs-CZ"/>
              </w:rPr>
            </w:pPr>
            <w:r w:rsidRPr="444773A9">
              <w:rPr>
                <w:color w:val="auto"/>
                <w:sz w:val="20"/>
                <w:szCs w:val="20"/>
                <w:lang w:eastAsia="cs-CZ"/>
              </w:rPr>
              <w:t>C.2.</w:t>
            </w:r>
            <w:r w:rsidR="14FB6A7C" w:rsidRPr="444773A9">
              <w:rPr>
                <w:color w:val="auto"/>
                <w:sz w:val="20"/>
                <w:szCs w:val="20"/>
                <w:lang w:eastAsia="cs-CZ"/>
              </w:rPr>
              <w:t>2</w:t>
            </w:r>
            <w:r w:rsidRPr="444773A9">
              <w:rPr>
                <w:color w:val="auto"/>
                <w:sz w:val="20"/>
                <w:szCs w:val="20"/>
                <w:lang w:eastAsia="cs-CZ"/>
              </w:rPr>
              <w:t> </w:t>
            </w:r>
          </w:p>
          <w:p w14:paraId="1C0DBCC7" w14:textId="6BA0300A"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Pyramidové uspořádání učiva v</w:t>
            </w:r>
            <w:r w:rsidR="008D1B9F">
              <w:rPr>
                <w:rFonts w:cstheme="minorHAnsi"/>
                <w:color w:val="auto"/>
                <w:sz w:val="20"/>
                <w:szCs w:val="20"/>
                <w:lang w:eastAsia="cs-CZ"/>
              </w:rPr>
              <w:t> </w:t>
            </w:r>
            <w:r w:rsidRPr="00C324C8">
              <w:rPr>
                <w:rFonts w:cstheme="minorHAnsi"/>
                <w:color w:val="auto"/>
                <w:sz w:val="20"/>
                <w:szCs w:val="20"/>
                <w:lang w:eastAsia="cs-CZ"/>
              </w:rPr>
              <w:t>oborech (skupinách oborů) vzdělání </w:t>
            </w:r>
          </w:p>
        </w:tc>
        <w:tc>
          <w:tcPr>
            <w:tcW w:w="3199" w:type="dxa"/>
            <w:tcBorders>
              <w:top w:val="single" w:sz="6" w:space="0" w:color="auto"/>
              <w:left w:val="single" w:sz="6" w:space="0" w:color="auto"/>
              <w:bottom w:val="single" w:sz="6" w:space="0" w:color="auto"/>
              <w:right w:val="single" w:sz="6" w:space="0" w:color="auto"/>
            </w:tcBorders>
            <w:shd w:val="clear" w:color="auto" w:fill="auto"/>
            <w:hideMark/>
          </w:tcPr>
          <w:p w14:paraId="313FA490" w14:textId="50B6F7B6" w:rsidR="664FE0B7" w:rsidRDefault="00752EFA" w:rsidP="444773A9">
            <w:pPr>
              <w:spacing w:after="0"/>
              <w:jc w:val="left"/>
              <w:rPr>
                <w:color w:val="auto"/>
                <w:sz w:val="20"/>
                <w:szCs w:val="20"/>
                <w:lang w:eastAsia="cs-CZ"/>
              </w:rPr>
            </w:pPr>
            <w:r w:rsidRPr="00395A7A">
              <w:rPr>
                <w:color w:val="000000" w:themeColor="text1"/>
                <w:sz w:val="20"/>
                <w:szCs w:val="20"/>
                <w:lang w:eastAsia="cs-CZ"/>
              </w:rPr>
              <w:t>Zahájení debaty o</w:t>
            </w:r>
            <w:r w:rsidRPr="00CF7BB9">
              <w:rPr>
                <w:color w:val="000000" w:themeColor="text1"/>
                <w:lang w:eastAsia="cs-CZ"/>
              </w:rPr>
              <w:t xml:space="preserve"> </w:t>
            </w:r>
            <w:r w:rsidR="664FE0B7" w:rsidRPr="444773A9">
              <w:rPr>
                <w:color w:val="auto"/>
                <w:sz w:val="20"/>
                <w:szCs w:val="20"/>
                <w:lang w:eastAsia="cs-CZ"/>
              </w:rPr>
              <w:t>prodloužení povinné školní docházky</w:t>
            </w:r>
          </w:p>
          <w:p w14:paraId="6FB9077D" w14:textId="4724DBB7" w:rsidR="664FE0B7" w:rsidRDefault="664FE0B7" w:rsidP="444773A9">
            <w:pPr>
              <w:spacing w:after="0"/>
              <w:jc w:val="left"/>
              <w:rPr>
                <w:color w:val="auto"/>
                <w:sz w:val="20"/>
                <w:szCs w:val="20"/>
                <w:lang w:eastAsia="cs-CZ"/>
              </w:rPr>
            </w:pPr>
            <w:r w:rsidRPr="444773A9">
              <w:rPr>
                <w:color w:val="auto"/>
                <w:sz w:val="20"/>
                <w:szCs w:val="20"/>
                <w:lang w:eastAsia="cs-CZ"/>
              </w:rPr>
              <w:t xml:space="preserve">Návrh nových RVP jednotlivých oborů vzdělání </w:t>
            </w:r>
          </w:p>
          <w:p w14:paraId="6328C177" w14:textId="1649EE37" w:rsidR="00E35BCC" w:rsidRDefault="72A0DF0C" w:rsidP="00395A7A">
            <w:pPr>
              <w:spacing w:line="257" w:lineRule="auto"/>
              <w:jc w:val="left"/>
              <w:rPr>
                <w:rFonts w:ascii="Calibri" w:eastAsia="Calibri" w:hAnsi="Calibri" w:cs="Calibri"/>
                <w:color w:val="000000" w:themeColor="text1"/>
                <w:sz w:val="20"/>
                <w:szCs w:val="20"/>
              </w:rPr>
            </w:pPr>
            <w:r w:rsidRPr="3B1DA804">
              <w:rPr>
                <w:rFonts w:ascii="Calibri" w:eastAsia="Calibri" w:hAnsi="Calibri" w:cs="Calibri"/>
                <w:color w:val="000000" w:themeColor="text1"/>
                <w:sz w:val="20"/>
                <w:szCs w:val="20"/>
              </w:rPr>
              <w:t>Analýza postavení víceletých gymnázií ve vzdělávacím systému</w:t>
            </w:r>
          </w:p>
          <w:p w14:paraId="560FD0CB" w14:textId="0793FD2A"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Návrh nové oborové soustavy </w:t>
            </w:r>
          </w:p>
          <w:p w14:paraId="37C9E5EC" w14:textId="19CBA681" w:rsidR="00424972" w:rsidRPr="00C324C8" w:rsidRDefault="00424972" w:rsidP="444773A9">
            <w:pPr>
              <w:spacing w:after="0"/>
              <w:jc w:val="left"/>
              <w:rPr>
                <w:color w:val="auto"/>
                <w:sz w:val="20"/>
                <w:szCs w:val="20"/>
                <w:lang w:eastAsia="cs-CZ"/>
              </w:rPr>
            </w:pPr>
            <w:r w:rsidRPr="444773A9">
              <w:rPr>
                <w:color w:val="auto"/>
                <w:sz w:val="20"/>
                <w:szCs w:val="20"/>
                <w:lang w:eastAsia="cs-CZ"/>
              </w:rPr>
              <w:t>Návrh nových</w:t>
            </w:r>
            <w:r w:rsidR="006A6C32">
              <w:rPr>
                <w:color w:val="auto"/>
                <w:sz w:val="20"/>
                <w:szCs w:val="20"/>
                <w:lang w:eastAsia="cs-CZ"/>
              </w:rPr>
              <w:t xml:space="preserve"> </w:t>
            </w:r>
            <w:r w:rsidRPr="444773A9">
              <w:rPr>
                <w:color w:val="auto"/>
                <w:sz w:val="20"/>
                <w:szCs w:val="20"/>
                <w:lang w:eastAsia="cs-CZ"/>
              </w:rPr>
              <w:t>RVP jednotlivých oborů vzdělání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7295C4B1" w14:textId="1324C70A" w:rsidR="444773A9" w:rsidRDefault="444773A9" w:rsidP="444773A9">
            <w:pPr>
              <w:spacing w:after="0"/>
              <w:jc w:val="left"/>
              <w:rPr>
                <w:color w:val="auto"/>
                <w:sz w:val="20"/>
                <w:szCs w:val="20"/>
                <w:lang w:eastAsia="cs-CZ"/>
              </w:rPr>
            </w:pPr>
          </w:p>
          <w:p w14:paraId="12B3D2B4" w14:textId="6A8E82A0" w:rsidR="7DE0A21D" w:rsidRDefault="7DE0A21D" w:rsidP="444773A9">
            <w:pPr>
              <w:spacing w:after="0"/>
              <w:jc w:val="left"/>
              <w:rPr>
                <w:color w:val="auto"/>
                <w:sz w:val="20"/>
                <w:szCs w:val="20"/>
                <w:lang w:eastAsia="cs-CZ"/>
              </w:rPr>
            </w:pPr>
            <w:r w:rsidRPr="444773A9">
              <w:rPr>
                <w:color w:val="auto"/>
                <w:sz w:val="20"/>
                <w:szCs w:val="20"/>
                <w:lang w:eastAsia="cs-CZ"/>
              </w:rPr>
              <w:t>Q4/2023</w:t>
            </w:r>
          </w:p>
          <w:p w14:paraId="4D1B0189" w14:textId="62114134" w:rsidR="444773A9" w:rsidRDefault="444773A9" w:rsidP="444773A9">
            <w:pPr>
              <w:spacing w:after="0"/>
              <w:jc w:val="left"/>
              <w:rPr>
                <w:color w:val="auto"/>
                <w:sz w:val="20"/>
                <w:szCs w:val="20"/>
                <w:lang w:eastAsia="cs-CZ"/>
              </w:rPr>
            </w:pPr>
          </w:p>
          <w:p w14:paraId="6DDDB842" w14:textId="1B3B8F91" w:rsidR="444773A9" w:rsidRDefault="444773A9" w:rsidP="444773A9">
            <w:pPr>
              <w:spacing w:after="0"/>
              <w:jc w:val="left"/>
              <w:rPr>
                <w:color w:val="auto"/>
                <w:sz w:val="20"/>
                <w:szCs w:val="20"/>
                <w:lang w:eastAsia="cs-CZ"/>
              </w:rPr>
            </w:pPr>
          </w:p>
          <w:p w14:paraId="488379D7" w14:textId="124C8114" w:rsidR="444773A9" w:rsidRDefault="7E95E21B" w:rsidP="00395A7A">
            <w:pPr>
              <w:spacing w:after="0" w:line="257" w:lineRule="auto"/>
              <w:jc w:val="left"/>
              <w:rPr>
                <w:rFonts w:ascii="Calibri" w:eastAsia="Calibri" w:hAnsi="Calibri" w:cs="Calibri"/>
                <w:color w:val="000000" w:themeColor="text1"/>
                <w:sz w:val="20"/>
                <w:szCs w:val="20"/>
              </w:rPr>
            </w:pPr>
            <w:r w:rsidRPr="3B1DA804">
              <w:rPr>
                <w:rFonts w:ascii="Calibri" w:eastAsia="Calibri" w:hAnsi="Calibri" w:cs="Calibri"/>
                <w:color w:val="000000" w:themeColor="text1"/>
                <w:sz w:val="20"/>
                <w:szCs w:val="20"/>
              </w:rPr>
              <w:t>Q4/2023</w:t>
            </w:r>
          </w:p>
          <w:p w14:paraId="5246530B" w14:textId="4D376BCC" w:rsidR="444773A9" w:rsidRDefault="444773A9" w:rsidP="444773A9">
            <w:pPr>
              <w:spacing w:after="0"/>
              <w:jc w:val="left"/>
              <w:rPr>
                <w:color w:val="auto"/>
                <w:sz w:val="20"/>
                <w:szCs w:val="20"/>
                <w:lang w:eastAsia="cs-CZ"/>
              </w:rPr>
            </w:pPr>
          </w:p>
          <w:p w14:paraId="23C43BCF" w14:textId="3ECC1C02" w:rsidR="444773A9" w:rsidRDefault="444773A9" w:rsidP="444773A9">
            <w:pPr>
              <w:spacing w:after="0"/>
              <w:jc w:val="left"/>
              <w:rPr>
                <w:color w:val="auto"/>
                <w:sz w:val="20"/>
                <w:szCs w:val="20"/>
                <w:lang w:eastAsia="cs-CZ"/>
              </w:rPr>
            </w:pPr>
          </w:p>
          <w:p w14:paraId="578650F8"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Q4/2023 </w:t>
            </w:r>
          </w:p>
          <w:p w14:paraId="56DD29D0"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7B665CC4" w14:textId="62F630F5" w:rsidR="444773A9" w:rsidRDefault="444773A9" w:rsidP="444773A9">
            <w:pPr>
              <w:spacing w:after="0"/>
              <w:jc w:val="left"/>
              <w:rPr>
                <w:color w:val="auto"/>
                <w:sz w:val="20"/>
                <w:szCs w:val="20"/>
                <w:lang w:eastAsia="cs-CZ"/>
              </w:rPr>
            </w:pPr>
          </w:p>
          <w:p w14:paraId="46CE7F6A" w14:textId="232AE74D" w:rsidR="6A043E9C" w:rsidRDefault="6A043E9C" w:rsidP="444773A9">
            <w:pPr>
              <w:spacing w:after="0"/>
              <w:jc w:val="left"/>
              <w:rPr>
                <w:color w:val="auto"/>
                <w:sz w:val="20"/>
                <w:szCs w:val="20"/>
                <w:lang w:eastAsia="cs-CZ"/>
              </w:rPr>
            </w:pPr>
            <w:r w:rsidRPr="444773A9">
              <w:rPr>
                <w:color w:val="auto"/>
                <w:sz w:val="20"/>
                <w:szCs w:val="20"/>
                <w:lang w:eastAsia="cs-CZ"/>
              </w:rPr>
              <w:t>Q4/2026</w:t>
            </w:r>
          </w:p>
          <w:p w14:paraId="328F3F03" w14:textId="2099C9F0" w:rsidR="444773A9" w:rsidRDefault="444773A9" w:rsidP="444773A9">
            <w:pPr>
              <w:spacing w:after="0"/>
              <w:jc w:val="left"/>
              <w:rPr>
                <w:color w:val="auto"/>
                <w:sz w:val="20"/>
                <w:szCs w:val="20"/>
                <w:lang w:eastAsia="cs-CZ"/>
              </w:rPr>
            </w:pPr>
          </w:p>
          <w:p w14:paraId="6D5F256F" w14:textId="6FF7FA53" w:rsidR="444773A9" w:rsidRDefault="444773A9" w:rsidP="444773A9">
            <w:pPr>
              <w:spacing w:after="0"/>
              <w:jc w:val="left"/>
              <w:rPr>
                <w:color w:val="auto"/>
                <w:sz w:val="20"/>
                <w:szCs w:val="20"/>
                <w:lang w:eastAsia="cs-CZ"/>
              </w:rPr>
            </w:pPr>
          </w:p>
          <w:p w14:paraId="60F6FAF1" w14:textId="0B5FA9ED" w:rsidR="444773A9" w:rsidRDefault="713410C3" w:rsidP="00395A7A">
            <w:pPr>
              <w:spacing w:after="0" w:line="257" w:lineRule="auto"/>
              <w:jc w:val="left"/>
              <w:rPr>
                <w:rFonts w:ascii="Calibri" w:eastAsia="Calibri" w:hAnsi="Calibri" w:cs="Calibri"/>
                <w:color w:val="000000" w:themeColor="text1"/>
                <w:sz w:val="20"/>
                <w:szCs w:val="20"/>
              </w:rPr>
            </w:pPr>
            <w:r w:rsidRPr="3B1DA804">
              <w:rPr>
                <w:rFonts w:ascii="Calibri" w:eastAsia="Calibri" w:hAnsi="Calibri" w:cs="Calibri"/>
                <w:color w:val="000000" w:themeColor="text1"/>
                <w:sz w:val="20"/>
                <w:szCs w:val="20"/>
              </w:rPr>
              <w:t>Q2/2024</w:t>
            </w:r>
          </w:p>
          <w:p w14:paraId="5D1FD919" w14:textId="4952EEDB" w:rsidR="444773A9" w:rsidRDefault="444773A9" w:rsidP="444773A9">
            <w:pPr>
              <w:spacing w:after="0"/>
              <w:jc w:val="left"/>
              <w:rPr>
                <w:color w:val="auto"/>
                <w:sz w:val="20"/>
                <w:szCs w:val="20"/>
                <w:lang w:eastAsia="cs-CZ"/>
              </w:rPr>
            </w:pPr>
          </w:p>
          <w:p w14:paraId="21D86FD8" w14:textId="43DAFF58" w:rsidR="444773A9" w:rsidRDefault="444773A9" w:rsidP="444773A9">
            <w:pPr>
              <w:spacing w:after="0"/>
              <w:jc w:val="left"/>
              <w:rPr>
                <w:color w:val="auto"/>
                <w:sz w:val="20"/>
                <w:szCs w:val="20"/>
                <w:lang w:eastAsia="cs-CZ"/>
              </w:rPr>
            </w:pPr>
          </w:p>
          <w:p w14:paraId="7D99E3BB"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Q4/2026 </w:t>
            </w:r>
          </w:p>
          <w:p w14:paraId="13C26E9A"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19A8F1E8" w14:textId="17BC861C" w:rsidR="444773A9" w:rsidRDefault="444773A9" w:rsidP="444773A9">
            <w:pPr>
              <w:spacing w:after="0"/>
              <w:jc w:val="left"/>
              <w:rPr>
                <w:color w:val="auto"/>
                <w:sz w:val="20"/>
                <w:szCs w:val="20"/>
                <w:lang w:eastAsia="cs-CZ"/>
              </w:rPr>
            </w:pPr>
          </w:p>
          <w:p w14:paraId="3206CD73" w14:textId="6C433965" w:rsidR="28A2BC45" w:rsidRDefault="28A2BC45" w:rsidP="444773A9">
            <w:pPr>
              <w:spacing w:after="0"/>
              <w:jc w:val="left"/>
              <w:rPr>
                <w:color w:val="auto"/>
                <w:sz w:val="20"/>
                <w:szCs w:val="20"/>
                <w:lang w:eastAsia="cs-CZ"/>
              </w:rPr>
            </w:pPr>
            <w:r w:rsidRPr="444773A9">
              <w:rPr>
                <w:color w:val="auto"/>
                <w:sz w:val="20"/>
                <w:szCs w:val="20"/>
                <w:lang w:eastAsia="cs-CZ"/>
              </w:rPr>
              <w:t>Státní rozpočet</w:t>
            </w:r>
          </w:p>
          <w:p w14:paraId="3D6AAEB8" w14:textId="3F2E3082" w:rsidR="444773A9" w:rsidRDefault="444773A9" w:rsidP="444773A9">
            <w:pPr>
              <w:spacing w:after="0"/>
              <w:jc w:val="left"/>
              <w:rPr>
                <w:color w:val="auto"/>
                <w:sz w:val="20"/>
                <w:szCs w:val="20"/>
                <w:lang w:eastAsia="cs-CZ"/>
              </w:rPr>
            </w:pPr>
          </w:p>
          <w:p w14:paraId="6A833F77" w14:textId="7DB8CAE7" w:rsidR="444773A9" w:rsidRDefault="444773A9" w:rsidP="444773A9">
            <w:pPr>
              <w:spacing w:after="0"/>
              <w:jc w:val="left"/>
              <w:rPr>
                <w:color w:val="auto"/>
                <w:sz w:val="20"/>
                <w:szCs w:val="20"/>
                <w:lang w:eastAsia="cs-CZ"/>
              </w:rPr>
            </w:pPr>
          </w:p>
          <w:p w14:paraId="7810FFB3" w14:textId="6EC3C334" w:rsidR="444773A9" w:rsidRDefault="444773A9" w:rsidP="444773A9">
            <w:pPr>
              <w:spacing w:after="0"/>
              <w:jc w:val="left"/>
              <w:rPr>
                <w:color w:val="auto"/>
                <w:sz w:val="20"/>
                <w:szCs w:val="20"/>
                <w:lang w:eastAsia="cs-CZ"/>
              </w:rPr>
            </w:pPr>
          </w:p>
          <w:p w14:paraId="7108931D" w14:textId="371566CB" w:rsidR="444773A9" w:rsidRDefault="444773A9" w:rsidP="444773A9">
            <w:pPr>
              <w:spacing w:after="0"/>
              <w:jc w:val="left"/>
              <w:rPr>
                <w:color w:val="auto"/>
                <w:sz w:val="20"/>
                <w:szCs w:val="20"/>
                <w:lang w:eastAsia="cs-CZ"/>
              </w:rPr>
            </w:pPr>
          </w:p>
          <w:p w14:paraId="2519D28E"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506E4416" w14:textId="5F9625AF" w:rsidR="444773A9" w:rsidRDefault="444773A9" w:rsidP="444773A9">
            <w:pPr>
              <w:spacing w:after="0"/>
              <w:jc w:val="left"/>
              <w:rPr>
                <w:color w:val="auto"/>
                <w:sz w:val="20"/>
                <w:szCs w:val="20"/>
                <w:lang w:eastAsia="cs-CZ"/>
              </w:rPr>
            </w:pPr>
          </w:p>
          <w:p w14:paraId="3A975CEA" w14:textId="00817968" w:rsidR="14C461FA" w:rsidRDefault="14C461FA" w:rsidP="444773A9">
            <w:pPr>
              <w:spacing w:after="0"/>
              <w:jc w:val="left"/>
              <w:rPr>
                <w:color w:val="auto"/>
                <w:sz w:val="20"/>
                <w:szCs w:val="20"/>
                <w:lang w:eastAsia="cs-CZ"/>
              </w:rPr>
            </w:pPr>
            <w:r w:rsidRPr="444773A9">
              <w:rPr>
                <w:color w:val="auto"/>
                <w:sz w:val="20"/>
                <w:szCs w:val="20"/>
                <w:lang w:eastAsia="cs-CZ"/>
              </w:rPr>
              <w:t>NPI ČR</w:t>
            </w:r>
          </w:p>
          <w:p w14:paraId="2D31585D" w14:textId="7851E81A" w:rsidR="444773A9" w:rsidRDefault="444773A9" w:rsidP="444773A9">
            <w:pPr>
              <w:spacing w:after="0"/>
              <w:jc w:val="left"/>
              <w:rPr>
                <w:color w:val="auto"/>
                <w:sz w:val="20"/>
                <w:szCs w:val="20"/>
                <w:lang w:eastAsia="cs-CZ"/>
              </w:rPr>
            </w:pPr>
          </w:p>
          <w:p w14:paraId="6BF7FF75" w14:textId="568093A8" w:rsidR="444773A9" w:rsidRDefault="444773A9" w:rsidP="444773A9">
            <w:pPr>
              <w:spacing w:after="0"/>
              <w:jc w:val="left"/>
              <w:rPr>
                <w:color w:val="auto"/>
                <w:sz w:val="20"/>
                <w:szCs w:val="20"/>
                <w:lang w:eastAsia="cs-CZ"/>
              </w:rPr>
            </w:pPr>
          </w:p>
          <w:p w14:paraId="4DD4F40A" w14:textId="57B2F4AE" w:rsidR="444773A9" w:rsidRDefault="66D161CC" w:rsidP="444773A9">
            <w:pPr>
              <w:spacing w:after="0"/>
              <w:jc w:val="left"/>
              <w:rPr>
                <w:color w:val="auto"/>
                <w:sz w:val="20"/>
                <w:szCs w:val="20"/>
                <w:lang w:eastAsia="cs-CZ"/>
              </w:rPr>
            </w:pPr>
            <w:r w:rsidRPr="3B1DA804">
              <w:rPr>
                <w:color w:val="auto"/>
                <w:sz w:val="20"/>
                <w:szCs w:val="20"/>
                <w:lang w:eastAsia="cs-CZ"/>
              </w:rPr>
              <w:t>MŠMT</w:t>
            </w:r>
          </w:p>
          <w:p w14:paraId="3DD274B7" w14:textId="670A4D3F" w:rsidR="3B1DA804" w:rsidRDefault="3B1DA804" w:rsidP="3B1DA804">
            <w:pPr>
              <w:spacing w:after="0"/>
              <w:jc w:val="left"/>
              <w:rPr>
                <w:color w:val="auto"/>
                <w:sz w:val="20"/>
                <w:szCs w:val="20"/>
                <w:lang w:eastAsia="cs-CZ"/>
              </w:rPr>
            </w:pPr>
          </w:p>
          <w:p w14:paraId="7C0E6EEB" w14:textId="3FF987BA" w:rsidR="444773A9" w:rsidRDefault="444773A9" w:rsidP="444773A9">
            <w:pPr>
              <w:spacing w:after="0"/>
              <w:jc w:val="left"/>
              <w:rPr>
                <w:color w:val="auto"/>
                <w:sz w:val="20"/>
                <w:szCs w:val="20"/>
                <w:lang w:eastAsia="cs-CZ"/>
              </w:rPr>
            </w:pPr>
          </w:p>
          <w:p w14:paraId="6AAF456F"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46400D" w:rsidRPr="00C324C8" w14:paraId="492A61E7" w14:textId="77777777" w:rsidTr="3B1DA804">
        <w:trPr>
          <w:trHeight w:val="300"/>
        </w:trPr>
        <w:tc>
          <w:tcPr>
            <w:tcW w:w="1980" w:type="dxa"/>
            <w:vMerge/>
            <w:vAlign w:val="center"/>
            <w:hideMark/>
          </w:tcPr>
          <w:p w14:paraId="7DBEA7E3" w14:textId="77777777" w:rsidR="00424972" w:rsidRPr="00C324C8" w:rsidRDefault="00424972" w:rsidP="0081264F">
            <w:pPr>
              <w:spacing w:after="0"/>
              <w:jc w:val="left"/>
              <w:rPr>
                <w:rFonts w:cstheme="minorHAnsi"/>
                <w:color w:val="auto"/>
                <w:sz w:val="20"/>
                <w:szCs w:val="20"/>
                <w:lang w:eastAsia="cs-CZ"/>
              </w:rPr>
            </w:pPr>
          </w:p>
        </w:tc>
        <w:tc>
          <w:tcPr>
            <w:tcW w:w="3885" w:type="dxa"/>
            <w:tcBorders>
              <w:top w:val="single" w:sz="6" w:space="0" w:color="auto"/>
              <w:left w:val="single" w:sz="6" w:space="0" w:color="auto"/>
              <w:bottom w:val="single" w:sz="6" w:space="0" w:color="auto"/>
              <w:right w:val="single" w:sz="6" w:space="0" w:color="auto"/>
            </w:tcBorders>
            <w:shd w:val="clear" w:color="auto" w:fill="auto"/>
            <w:hideMark/>
          </w:tcPr>
          <w:p w14:paraId="163BA5EE" w14:textId="69DF3C71" w:rsidR="00424972" w:rsidRPr="00C324C8" w:rsidRDefault="00424972" w:rsidP="444773A9">
            <w:pPr>
              <w:spacing w:after="0"/>
              <w:jc w:val="left"/>
              <w:rPr>
                <w:color w:val="auto"/>
                <w:sz w:val="20"/>
                <w:szCs w:val="20"/>
                <w:lang w:eastAsia="cs-CZ"/>
              </w:rPr>
            </w:pPr>
            <w:r w:rsidRPr="444773A9">
              <w:rPr>
                <w:color w:val="auto"/>
                <w:sz w:val="20"/>
                <w:szCs w:val="20"/>
                <w:lang w:eastAsia="cs-CZ"/>
              </w:rPr>
              <w:t>C.2.</w:t>
            </w:r>
            <w:r w:rsidR="47E0420A" w:rsidRPr="444773A9">
              <w:rPr>
                <w:color w:val="auto"/>
                <w:sz w:val="20"/>
                <w:szCs w:val="20"/>
                <w:lang w:eastAsia="cs-CZ"/>
              </w:rPr>
              <w:t>3</w:t>
            </w:r>
            <w:r w:rsidRPr="444773A9">
              <w:rPr>
                <w:color w:val="auto"/>
                <w:sz w:val="20"/>
                <w:szCs w:val="20"/>
                <w:lang w:eastAsia="cs-CZ"/>
              </w:rPr>
              <w:t> </w:t>
            </w:r>
          </w:p>
          <w:p w14:paraId="095955AF" w14:textId="033CB9B4"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Propojení NSK a RVP v</w:t>
            </w:r>
            <w:r w:rsidR="008D1B9F">
              <w:rPr>
                <w:rFonts w:cstheme="minorHAnsi"/>
                <w:color w:val="auto"/>
                <w:sz w:val="20"/>
                <w:szCs w:val="20"/>
                <w:lang w:eastAsia="cs-CZ"/>
              </w:rPr>
              <w:t> </w:t>
            </w:r>
            <w:r w:rsidRPr="00C324C8">
              <w:rPr>
                <w:rFonts w:cstheme="minorHAnsi"/>
                <w:color w:val="auto"/>
                <w:sz w:val="20"/>
                <w:szCs w:val="20"/>
                <w:lang w:eastAsia="cs-CZ"/>
              </w:rPr>
              <w:t>obsahu vzdělávání </w:t>
            </w:r>
          </w:p>
        </w:tc>
        <w:tc>
          <w:tcPr>
            <w:tcW w:w="3199" w:type="dxa"/>
            <w:tcBorders>
              <w:top w:val="single" w:sz="6" w:space="0" w:color="auto"/>
              <w:left w:val="single" w:sz="6" w:space="0" w:color="auto"/>
              <w:bottom w:val="single" w:sz="6" w:space="0" w:color="auto"/>
              <w:right w:val="single" w:sz="6" w:space="0" w:color="auto"/>
            </w:tcBorders>
            <w:shd w:val="clear" w:color="auto" w:fill="auto"/>
            <w:hideMark/>
          </w:tcPr>
          <w:p w14:paraId="4338D338"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Návrh inovovaných nebo nových RVP oborů vzdělání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760BF178"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Q4/2023 </w:t>
            </w:r>
          </w:p>
          <w:p w14:paraId="433B7889"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5B8C07FE"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Q4/2026 </w:t>
            </w:r>
          </w:p>
          <w:p w14:paraId="261B8E84"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0A371F5E"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7FBB2293" w14:textId="77777777" w:rsidR="00424972" w:rsidRPr="00C324C8" w:rsidRDefault="00424972" w:rsidP="0081264F">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BD688B" w:rsidRPr="00C324C8" w14:paraId="3A99E04E" w14:textId="77777777" w:rsidTr="23582FB8">
        <w:trPr>
          <w:trHeight w:val="300"/>
        </w:trPr>
        <w:tc>
          <w:tcPr>
            <w:tcW w:w="1980" w:type="dxa"/>
            <w:vMerge w:val="restart"/>
            <w:tcBorders>
              <w:top w:val="single" w:sz="6" w:space="0" w:color="auto"/>
              <w:left w:val="single" w:sz="6" w:space="0" w:color="auto"/>
              <w:right w:val="single" w:sz="6" w:space="0" w:color="auto"/>
            </w:tcBorders>
            <w:shd w:val="clear" w:color="auto" w:fill="DEEAF6" w:themeFill="accent5" w:themeFillTint="33"/>
            <w:hideMark/>
          </w:tcPr>
          <w:p w14:paraId="79FAC889"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C.3 </w:t>
            </w:r>
          </w:p>
          <w:p w14:paraId="5292ED2E"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Podpora kvality vzdělávání ve středních školách </w:t>
            </w:r>
          </w:p>
          <w:p w14:paraId="69A1E75C"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p w14:paraId="0335929C"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p w14:paraId="24EC2602" w14:textId="39462A83"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lastRenderedPageBreak/>
              <w:t> </w:t>
            </w:r>
          </w:p>
        </w:tc>
        <w:tc>
          <w:tcPr>
            <w:tcW w:w="3885" w:type="dxa"/>
            <w:tcBorders>
              <w:top w:val="single" w:sz="6" w:space="0" w:color="auto"/>
              <w:left w:val="single" w:sz="6" w:space="0" w:color="auto"/>
              <w:bottom w:val="single" w:sz="6" w:space="0" w:color="auto"/>
              <w:right w:val="single" w:sz="6" w:space="0" w:color="auto"/>
            </w:tcBorders>
            <w:shd w:val="clear" w:color="auto" w:fill="auto"/>
            <w:hideMark/>
          </w:tcPr>
          <w:p w14:paraId="127AE67B"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lastRenderedPageBreak/>
              <w:t>C.3.1 </w:t>
            </w:r>
          </w:p>
          <w:p w14:paraId="0FE8C8AA" w14:textId="04829856"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Elektronizace přihlašování žáků do středního vzdělávání</w:t>
            </w:r>
            <w:r w:rsidRPr="00AA2569">
              <w:rPr>
                <w:rFonts w:cstheme="minorHAnsi"/>
                <w:color w:val="auto"/>
                <w:sz w:val="20"/>
                <w:szCs w:val="20"/>
                <w:lang w:eastAsia="cs-CZ"/>
              </w:rPr>
              <w:t xml:space="preserve"> (elektronické podání přihlášky)</w:t>
            </w:r>
          </w:p>
        </w:tc>
        <w:tc>
          <w:tcPr>
            <w:tcW w:w="3199" w:type="dxa"/>
            <w:tcBorders>
              <w:top w:val="single" w:sz="6" w:space="0" w:color="auto"/>
              <w:left w:val="single" w:sz="6" w:space="0" w:color="auto"/>
              <w:bottom w:val="single" w:sz="6" w:space="0" w:color="auto"/>
              <w:right w:val="single" w:sz="6" w:space="0" w:color="auto"/>
            </w:tcBorders>
            <w:shd w:val="clear" w:color="auto" w:fill="auto"/>
            <w:hideMark/>
          </w:tcPr>
          <w:p w14:paraId="7066DC46" w14:textId="341EA18E" w:rsidR="00BD688B" w:rsidRPr="00C324C8" w:rsidRDefault="00B01DB9" w:rsidP="0081264F">
            <w:pPr>
              <w:spacing w:after="0"/>
              <w:jc w:val="left"/>
              <w:rPr>
                <w:rFonts w:cstheme="minorHAnsi"/>
                <w:color w:val="auto"/>
                <w:sz w:val="20"/>
                <w:szCs w:val="20"/>
                <w:lang w:eastAsia="cs-CZ"/>
              </w:rPr>
            </w:pPr>
            <w:r w:rsidRPr="00265D42">
              <w:rPr>
                <w:rFonts w:cstheme="minorHAnsi"/>
                <w:color w:val="auto"/>
                <w:sz w:val="20"/>
                <w:szCs w:val="20"/>
                <w:lang w:eastAsia="cs-CZ"/>
              </w:rPr>
              <w:t>Informační systém pro podávání přihlášek</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351D6450" w14:textId="6C34EF03"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Q</w:t>
            </w:r>
            <w:r w:rsidR="00B01DB9">
              <w:rPr>
                <w:rFonts w:cstheme="minorHAnsi"/>
                <w:color w:val="auto"/>
                <w:sz w:val="20"/>
                <w:szCs w:val="20"/>
                <w:lang w:eastAsia="cs-CZ"/>
              </w:rPr>
              <w:t>4</w:t>
            </w:r>
            <w:r w:rsidRPr="00C324C8">
              <w:rPr>
                <w:rFonts w:cstheme="minorHAnsi"/>
                <w:color w:val="auto"/>
                <w:sz w:val="20"/>
                <w:szCs w:val="20"/>
                <w:lang w:eastAsia="cs-CZ"/>
              </w:rPr>
              <w:t>/202</w:t>
            </w:r>
            <w:r w:rsidR="00B01DB9">
              <w:rPr>
                <w:rFonts w:cstheme="minorHAnsi"/>
                <w:color w:val="auto"/>
                <w:sz w:val="20"/>
                <w:szCs w:val="20"/>
                <w:lang w:eastAsia="cs-CZ"/>
              </w:rPr>
              <w:t>3</w:t>
            </w:r>
            <w:r w:rsidRPr="00C324C8">
              <w:rPr>
                <w:rFonts w:cstheme="minorHAnsi"/>
                <w:color w:val="auto"/>
                <w:sz w:val="20"/>
                <w:szCs w:val="20"/>
                <w:lang w:eastAsia="cs-CZ"/>
              </w:rPr>
              <w:t> </w:t>
            </w:r>
          </w:p>
          <w:p w14:paraId="439E26B5"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6A86D603" w14:textId="2C5BAF6A" w:rsidR="00B01DB9" w:rsidRPr="00C324C8" w:rsidRDefault="00BD688B" w:rsidP="00B01DB9">
            <w:pPr>
              <w:spacing w:after="0"/>
              <w:jc w:val="left"/>
              <w:rPr>
                <w:rFonts w:cstheme="minorHAnsi"/>
                <w:color w:val="auto"/>
                <w:sz w:val="20"/>
                <w:szCs w:val="20"/>
                <w:lang w:eastAsia="cs-CZ"/>
              </w:rPr>
            </w:pPr>
            <w:r w:rsidRPr="00C324C8">
              <w:rPr>
                <w:rFonts w:cstheme="minorHAnsi"/>
                <w:color w:val="auto"/>
                <w:sz w:val="20"/>
                <w:szCs w:val="20"/>
                <w:lang w:eastAsia="cs-CZ"/>
              </w:rPr>
              <w:t> </w:t>
            </w:r>
            <w:r w:rsidR="00B01DB9" w:rsidRPr="00C324C8">
              <w:rPr>
                <w:rFonts w:cstheme="minorHAnsi"/>
                <w:color w:val="auto"/>
                <w:sz w:val="20"/>
                <w:szCs w:val="20"/>
                <w:lang w:eastAsia="cs-CZ"/>
              </w:rPr>
              <w:t>Q</w:t>
            </w:r>
            <w:r w:rsidR="00B01DB9">
              <w:rPr>
                <w:rFonts w:cstheme="minorHAnsi"/>
                <w:color w:val="auto"/>
                <w:sz w:val="20"/>
                <w:szCs w:val="20"/>
                <w:lang w:eastAsia="cs-CZ"/>
              </w:rPr>
              <w:t>1</w:t>
            </w:r>
            <w:r w:rsidR="00B01DB9" w:rsidRPr="00C324C8">
              <w:rPr>
                <w:rFonts w:cstheme="minorHAnsi"/>
                <w:color w:val="auto"/>
                <w:sz w:val="20"/>
                <w:szCs w:val="20"/>
                <w:lang w:eastAsia="cs-CZ"/>
              </w:rPr>
              <w:t>/202</w:t>
            </w:r>
            <w:r w:rsidR="00B01DB9">
              <w:rPr>
                <w:rFonts w:cstheme="minorHAnsi"/>
                <w:color w:val="auto"/>
                <w:sz w:val="20"/>
                <w:szCs w:val="20"/>
                <w:lang w:eastAsia="cs-CZ"/>
              </w:rPr>
              <w:t>4</w:t>
            </w:r>
            <w:r w:rsidR="00B01DB9" w:rsidRPr="00C324C8">
              <w:rPr>
                <w:rFonts w:cstheme="minorHAnsi"/>
                <w:color w:val="auto"/>
                <w:sz w:val="20"/>
                <w:szCs w:val="20"/>
                <w:lang w:eastAsia="cs-CZ"/>
              </w:rPr>
              <w:t> </w:t>
            </w:r>
          </w:p>
          <w:p w14:paraId="18A29D5F" w14:textId="51CD21EE" w:rsidR="00BD688B" w:rsidRPr="00C324C8" w:rsidRDefault="00BD688B" w:rsidP="0081264F">
            <w:pPr>
              <w:spacing w:after="0"/>
              <w:jc w:val="left"/>
              <w:rPr>
                <w:rFonts w:cstheme="minorHAnsi"/>
                <w:color w:val="auto"/>
                <w:sz w:val="20"/>
                <w:szCs w:val="20"/>
                <w:lang w:eastAsia="cs-CZ"/>
              </w:rPr>
            </w:pP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317BFEC2"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p w14:paraId="7CE9299F"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17EEAE1A"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CZVV  </w:t>
            </w:r>
          </w:p>
        </w:tc>
      </w:tr>
      <w:tr w:rsidR="0046400D" w:rsidRPr="00C324C8" w14:paraId="3E69CC35" w14:textId="77777777" w:rsidTr="3B1DA804">
        <w:trPr>
          <w:trHeight w:val="300"/>
        </w:trPr>
        <w:tc>
          <w:tcPr>
            <w:tcW w:w="1980" w:type="dxa"/>
            <w:vMerge/>
            <w:vAlign w:val="center"/>
            <w:hideMark/>
          </w:tcPr>
          <w:p w14:paraId="3C3EE767" w14:textId="0AE6C7FD" w:rsidR="00BD688B" w:rsidRPr="00C324C8" w:rsidRDefault="00BD688B" w:rsidP="0081264F">
            <w:pPr>
              <w:spacing w:after="0"/>
              <w:jc w:val="left"/>
              <w:rPr>
                <w:rFonts w:cstheme="minorHAnsi"/>
                <w:color w:val="auto"/>
                <w:sz w:val="20"/>
                <w:szCs w:val="20"/>
                <w:lang w:eastAsia="cs-CZ"/>
              </w:rPr>
            </w:pPr>
          </w:p>
        </w:tc>
        <w:tc>
          <w:tcPr>
            <w:tcW w:w="3885" w:type="dxa"/>
            <w:tcBorders>
              <w:top w:val="single" w:sz="6" w:space="0" w:color="auto"/>
              <w:left w:val="single" w:sz="6" w:space="0" w:color="auto"/>
              <w:bottom w:val="single" w:sz="6" w:space="0" w:color="auto"/>
              <w:right w:val="single" w:sz="6" w:space="0" w:color="auto"/>
            </w:tcBorders>
            <w:shd w:val="clear" w:color="auto" w:fill="auto"/>
            <w:hideMark/>
          </w:tcPr>
          <w:p w14:paraId="544036CE"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C.3.2 </w:t>
            </w:r>
          </w:p>
          <w:p w14:paraId="3E835540"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Zlepšení nástrojů na zvýšení kvality odborného vzdělávání </w:t>
            </w:r>
          </w:p>
        </w:tc>
        <w:tc>
          <w:tcPr>
            <w:tcW w:w="3199" w:type="dxa"/>
            <w:tcBorders>
              <w:top w:val="single" w:sz="6" w:space="0" w:color="auto"/>
              <w:left w:val="single" w:sz="6" w:space="0" w:color="auto"/>
              <w:bottom w:val="single" w:sz="6" w:space="0" w:color="auto"/>
              <w:right w:val="single" w:sz="6" w:space="0" w:color="auto"/>
            </w:tcBorders>
            <w:shd w:val="clear" w:color="auto" w:fill="auto"/>
            <w:hideMark/>
          </w:tcPr>
          <w:p w14:paraId="4F6A5EFA" w14:textId="31B03077" w:rsidR="00BD688B" w:rsidRPr="00C324C8" w:rsidRDefault="00BD688B" w:rsidP="00DB36F4">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3ECA77C9"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78622120"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679DB0EC"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279947F2"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tc>
      </w:tr>
      <w:tr w:rsidR="0046400D" w:rsidRPr="00C324C8" w14:paraId="502F7DA8" w14:textId="77777777" w:rsidTr="3B1DA804">
        <w:trPr>
          <w:trHeight w:val="300"/>
        </w:trPr>
        <w:tc>
          <w:tcPr>
            <w:tcW w:w="1980" w:type="dxa"/>
            <w:vMerge/>
            <w:vAlign w:val="center"/>
            <w:hideMark/>
          </w:tcPr>
          <w:p w14:paraId="7BCBD70E" w14:textId="51F910B5" w:rsidR="00BD688B" w:rsidRPr="00C324C8" w:rsidRDefault="00BD688B" w:rsidP="0081264F">
            <w:pPr>
              <w:spacing w:after="0"/>
              <w:jc w:val="left"/>
              <w:rPr>
                <w:rFonts w:cstheme="minorHAnsi"/>
                <w:color w:val="auto"/>
                <w:sz w:val="20"/>
                <w:szCs w:val="20"/>
                <w:lang w:eastAsia="cs-CZ"/>
              </w:rPr>
            </w:pPr>
          </w:p>
        </w:tc>
        <w:tc>
          <w:tcPr>
            <w:tcW w:w="3885" w:type="dxa"/>
            <w:tcBorders>
              <w:top w:val="single" w:sz="6" w:space="0" w:color="auto"/>
              <w:left w:val="single" w:sz="6" w:space="0" w:color="auto"/>
              <w:bottom w:val="single" w:sz="6" w:space="0" w:color="auto"/>
              <w:right w:val="single" w:sz="6" w:space="0" w:color="auto"/>
            </w:tcBorders>
            <w:shd w:val="clear" w:color="auto" w:fill="auto"/>
            <w:hideMark/>
          </w:tcPr>
          <w:p w14:paraId="56063111"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C.3.2.1 </w:t>
            </w:r>
          </w:p>
          <w:p w14:paraId="4695321E" w14:textId="54653652"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 xml:space="preserve">Příprava a další vzdělávání učitelů odborných předmětů středních škol (včetně stáží </w:t>
            </w:r>
            <w:r w:rsidR="003D0C06" w:rsidRPr="003D0C06">
              <w:rPr>
                <w:rFonts w:cstheme="minorHAnsi"/>
                <w:color w:val="auto"/>
                <w:sz w:val="20"/>
                <w:szCs w:val="20"/>
                <w:lang w:eastAsia="cs-CZ"/>
              </w:rPr>
              <w:t>u zaměstnavatelů</w:t>
            </w:r>
            <w:r w:rsidRPr="00C324C8">
              <w:rPr>
                <w:rFonts w:cstheme="minorHAnsi"/>
                <w:color w:val="auto"/>
                <w:sz w:val="20"/>
                <w:szCs w:val="20"/>
                <w:lang w:eastAsia="cs-CZ"/>
              </w:rPr>
              <w:t>) </w:t>
            </w:r>
          </w:p>
        </w:tc>
        <w:tc>
          <w:tcPr>
            <w:tcW w:w="3199" w:type="dxa"/>
            <w:tcBorders>
              <w:top w:val="single" w:sz="6" w:space="0" w:color="auto"/>
              <w:left w:val="single" w:sz="6" w:space="0" w:color="auto"/>
              <w:bottom w:val="single" w:sz="6" w:space="0" w:color="auto"/>
              <w:right w:val="single" w:sz="6" w:space="0" w:color="auto"/>
            </w:tcBorders>
            <w:shd w:val="clear" w:color="auto" w:fill="auto"/>
            <w:hideMark/>
          </w:tcPr>
          <w:p w14:paraId="7B3EDC80" w14:textId="6B9189DC" w:rsidR="00BD688B"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 xml:space="preserve">Nabídka nových kurzů DVPP pro učitele </w:t>
            </w:r>
            <w:r w:rsidR="00CB5C7A">
              <w:rPr>
                <w:rFonts w:cstheme="minorHAnsi"/>
                <w:color w:val="auto"/>
                <w:sz w:val="20"/>
                <w:szCs w:val="20"/>
                <w:lang w:eastAsia="cs-CZ"/>
              </w:rPr>
              <w:t xml:space="preserve">všeobecných a </w:t>
            </w:r>
            <w:r w:rsidRPr="00C324C8">
              <w:rPr>
                <w:rFonts w:cstheme="minorHAnsi"/>
                <w:color w:val="auto"/>
                <w:sz w:val="20"/>
                <w:szCs w:val="20"/>
                <w:lang w:eastAsia="cs-CZ"/>
              </w:rPr>
              <w:t>odborných škol </w:t>
            </w:r>
          </w:p>
          <w:p w14:paraId="64B073AD" w14:textId="66EFAC9D" w:rsidR="00BD5433" w:rsidRPr="00C324C8" w:rsidRDefault="00BD5433" w:rsidP="0081264F">
            <w:pPr>
              <w:spacing w:after="0"/>
              <w:jc w:val="left"/>
              <w:rPr>
                <w:rFonts w:cstheme="minorHAnsi"/>
                <w:color w:val="auto"/>
                <w:sz w:val="20"/>
                <w:szCs w:val="20"/>
                <w:lang w:eastAsia="cs-CZ"/>
              </w:rPr>
            </w:pPr>
            <w:r w:rsidRPr="00BF7069">
              <w:rPr>
                <w:rFonts w:cstheme="minorHAnsi"/>
                <w:color w:val="auto"/>
                <w:sz w:val="20"/>
                <w:szCs w:val="20"/>
                <w:lang w:eastAsia="cs-CZ"/>
              </w:rPr>
              <w:t>Počet podpořených učitelů</w:t>
            </w:r>
            <w:r w:rsidR="00CB5C7A">
              <w:rPr>
                <w:rFonts w:cstheme="minorHAnsi"/>
                <w:color w:val="auto"/>
                <w:sz w:val="20"/>
                <w:szCs w:val="20"/>
                <w:lang w:eastAsia="cs-CZ"/>
              </w:rPr>
              <w:t xml:space="preserve"> všeobecných a </w:t>
            </w:r>
            <w:r w:rsidRPr="00BF7069">
              <w:rPr>
                <w:rFonts w:cstheme="minorHAnsi"/>
                <w:color w:val="auto"/>
                <w:sz w:val="20"/>
                <w:szCs w:val="20"/>
                <w:lang w:eastAsia="cs-CZ"/>
              </w:rPr>
              <w:t>odborných předmětů středních škol</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60529853"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Q4/2023 </w:t>
            </w:r>
          </w:p>
          <w:p w14:paraId="5BAA983E"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3A9F7889"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Q4/2026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12DFFCD5" w14:textId="4A19D65F"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Státní rozpočet/</w:t>
            </w:r>
            <w:r w:rsidR="004F2304">
              <w:rPr>
                <w:rFonts w:cstheme="minorHAnsi"/>
                <w:color w:val="auto"/>
                <w:sz w:val="20"/>
                <w:szCs w:val="20"/>
                <w:lang w:eastAsia="cs-CZ"/>
              </w:rPr>
              <w:t>F</w:t>
            </w:r>
            <w:r w:rsidRPr="00C324C8">
              <w:rPr>
                <w:rFonts w:cstheme="minorHAnsi"/>
                <w:color w:val="auto"/>
                <w:sz w:val="20"/>
                <w:szCs w:val="20"/>
                <w:lang w:eastAsia="cs-CZ"/>
              </w:rPr>
              <w:t>ondy EU</w:t>
            </w:r>
            <w:r w:rsidR="008D1B9F">
              <w:rPr>
                <w:rFonts w:cstheme="minorHAnsi"/>
                <w:color w:val="auto"/>
                <w:sz w:val="20"/>
                <w:szCs w:val="20"/>
                <w:lang w:eastAsia="cs-CZ"/>
              </w:rPr>
              <w:t xml:space="preserve"> – OP JAK</w:t>
            </w:r>
            <w:r w:rsidRPr="00C324C8">
              <w:rPr>
                <w:rFonts w:cstheme="minorHAnsi"/>
                <w:color w:val="auto"/>
                <w:sz w:val="20"/>
                <w:szCs w:val="20"/>
                <w:lang w:eastAsia="cs-CZ"/>
              </w:rPr>
              <w:t>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35F341C9"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46400D" w:rsidRPr="00C324C8" w14:paraId="343E4917" w14:textId="77777777" w:rsidTr="3B1DA804">
        <w:trPr>
          <w:trHeight w:val="300"/>
        </w:trPr>
        <w:tc>
          <w:tcPr>
            <w:tcW w:w="1980" w:type="dxa"/>
            <w:vMerge/>
            <w:vAlign w:val="center"/>
            <w:hideMark/>
          </w:tcPr>
          <w:p w14:paraId="48F4745E" w14:textId="1005071B" w:rsidR="00BD688B" w:rsidRPr="00C324C8" w:rsidRDefault="00BD688B" w:rsidP="0081264F">
            <w:pPr>
              <w:spacing w:after="0"/>
              <w:jc w:val="left"/>
              <w:rPr>
                <w:rFonts w:cstheme="minorHAnsi"/>
                <w:color w:val="auto"/>
                <w:sz w:val="20"/>
                <w:szCs w:val="20"/>
                <w:lang w:eastAsia="cs-CZ"/>
              </w:rPr>
            </w:pPr>
          </w:p>
        </w:tc>
        <w:tc>
          <w:tcPr>
            <w:tcW w:w="3885" w:type="dxa"/>
            <w:tcBorders>
              <w:top w:val="single" w:sz="6" w:space="0" w:color="auto"/>
              <w:left w:val="single" w:sz="6" w:space="0" w:color="auto"/>
              <w:bottom w:val="single" w:sz="6" w:space="0" w:color="auto"/>
              <w:right w:val="single" w:sz="6" w:space="0" w:color="auto"/>
            </w:tcBorders>
            <w:shd w:val="clear" w:color="auto" w:fill="auto"/>
            <w:hideMark/>
          </w:tcPr>
          <w:p w14:paraId="652107EC"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C.3.2.2 </w:t>
            </w:r>
          </w:p>
          <w:p w14:paraId="3F39D767"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Podpora jazykového vzdělávání žáků a učitelů ve středních školách </w:t>
            </w:r>
          </w:p>
        </w:tc>
        <w:tc>
          <w:tcPr>
            <w:tcW w:w="3199" w:type="dxa"/>
            <w:tcBorders>
              <w:top w:val="single" w:sz="6" w:space="0" w:color="auto"/>
              <w:left w:val="single" w:sz="6" w:space="0" w:color="auto"/>
              <w:bottom w:val="single" w:sz="6" w:space="0" w:color="auto"/>
              <w:right w:val="single" w:sz="6" w:space="0" w:color="auto"/>
            </w:tcBorders>
            <w:shd w:val="clear" w:color="auto" w:fill="auto"/>
            <w:hideMark/>
          </w:tcPr>
          <w:p w14:paraId="0BB9F679" w14:textId="77777777" w:rsidR="00BD5433" w:rsidRDefault="00BD5433" w:rsidP="00BD5433">
            <w:pPr>
              <w:spacing w:after="0"/>
              <w:jc w:val="left"/>
              <w:rPr>
                <w:rFonts w:cstheme="minorHAnsi"/>
                <w:color w:val="auto"/>
                <w:sz w:val="20"/>
                <w:szCs w:val="20"/>
                <w:lang w:eastAsia="cs-CZ"/>
              </w:rPr>
            </w:pPr>
            <w:r>
              <w:rPr>
                <w:rFonts w:cstheme="minorHAnsi"/>
                <w:color w:val="auto"/>
                <w:sz w:val="20"/>
                <w:szCs w:val="20"/>
                <w:lang w:eastAsia="cs-CZ"/>
              </w:rPr>
              <w:t>T</w:t>
            </w:r>
            <w:r w:rsidRPr="00CC7645">
              <w:rPr>
                <w:rFonts w:cstheme="minorHAnsi"/>
                <w:color w:val="auto"/>
                <w:sz w:val="20"/>
                <w:szCs w:val="20"/>
                <w:lang w:eastAsia="cs-CZ"/>
              </w:rPr>
              <w:t>vorb</w:t>
            </w:r>
            <w:r>
              <w:rPr>
                <w:rFonts w:cstheme="minorHAnsi"/>
                <w:color w:val="auto"/>
                <w:sz w:val="20"/>
                <w:szCs w:val="20"/>
                <w:lang w:eastAsia="cs-CZ"/>
              </w:rPr>
              <w:t>a</w:t>
            </w:r>
            <w:r w:rsidRPr="00CC7645">
              <w:rPr>
                <w:rFonts w:cstheme="minorHAnsi"/>
                <w:color w:val="auto"/>
                <w:sz w:val="20"/>
                <w:szCs w:val="20"/>
                <w:lang w:eastAsia="cs-CZ"/>
              </w:rPr>
              <w:t xml:space="preserve"> a implementac</w:t>
            </w:r>
            <w:r>
              <w:rPr>
                <w:rFonts w:cstheme="minorHAnsi"/>
                <w:color w:val="auto"/>
                <w:sz w:val="20"/>
                <w:szCs w:val="20"/>
                <w:lang w:eastAsia="cs-CZ"/>
              </w:rPr>
              <w:t>e</w:t>
            </w:r>
            <w:r w:rsidRPr="00CC7645">
              <w:rPr>
                <w:rFonts w:cstheme="minorHAnsi"/>
                <w:color w:val="auto"/>
                <w:sz w:val="20"/>
                <w:szCs w:val="20"/>
                <w:lang w:eastAsia="cs-CZ"/>
              </w:rPr>
              <w:t xml:space="preserve"> moderních výukových materiálů pro výuku odborného cizího jazyka</w:t>
            </w:r>
            <w:r w:rsidRPr="00C324C8">
              <w:rPr>
                <w:rFonts w:cstheme="minorHAnsi"/>
                <w:color w:val="auto"/>
                <w:sz w:val="20"/>
                <w:szCs w:val="20"/>
                <w:lang w:eastAsia="cs-CZ"/>
              </w:rPr>
              <w:t xml:space="preserve"> </w:t>
            </w:r>
          </w:p>
          <w:p w14:paraId="29096F20"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Vydání metodických příruček na podporu jazykového vzdělávání ve středních školách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69F8D6E5"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Q4/2023 </w:t>
            </w:r>
          </w:p>
          <w:p w14:paraId="0A58F8D8"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124F2E4B"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Q4/2026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02AFB317" w14:textId="33FE0DAC"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Státní rozpočet/</w:t>
            </w:r>
            <w:r w:rsidR="004F2304">
              <w:rPr>
                <w:rFonts w:cstheme="minorHAnsi"/>
                <w:color w:val="auto"/>
                <w:sz w:val="20"/>
                <w:szCs w:val="20"/>
                <w:lang w:eastAsia="cs-CZ"/>
              </w:rPr>
              <w:t>F</w:t>
            </w:r>
            <w:r w:rsidRPr="00C324C8">
              <w:rPr>
                <w:rFonts w:cstheme="minorHAnsi"/>
                <w:color w:val="auto"/>
                <w:sz w:val="20"/>
                <w:szCs w:val="20"/>
                <w:lang w:eastAsia="cs-CZ"/>
              </w:rPr>
              <w:t>ondy EU</w:t>
            </w:r>
            <w:r w:rsidR="008D1B9F">
              <w:rPr>
                <w:rFonts w:cstheme="minorHAnsi"/>
                <w:color w:val="auto"/>
                <w:sz w:val="20"/>
                <w:szCs w:val="20"/>
                <w:lang w:eastAsia="cs-CZ"/>
              </w:rPr>
              <w:t xml:space="preserve"> – OP JAK</w:t>
            </w:r>
            <w:r w:rsidRPr="00C324C8">
              <w:rPr>
                <w:rFonts w:cstheme="minorHAnsi"/>
                <w:color w:val="auto"/>
                <w:sz w:val="20"/>
                <w:szCs w:val="20"/>
                <w:lang w:eastAsia="cs-CZ"/>
              </w:rPr>
              <w:t>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2976238B"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B31001" w:rsidRPr="00C324C8" w14:paraId="42D8EE86" w14:textId="77777777" w:rsidTr="00B31001">
        <w:trPr>
          <w:trHeight w:val="3437"/>
        </w:trPr>
        <w:tc>
          <w:tcPr>
            <w:tcW w:w="1980" w:type="dxa"/>
            <w:vMerge/>
            <w:vAlign w:val="center"/>
            <w:hideMark/>
          </w:tcPr>
          <w:p w14:paraId="5486CDAC" w14:textId="2B27C17C" w:rsidR="00B31001" w:rsidRPr="00C324C8" w:rsidRDefault="00B31001" w:rsidP="0081264F">
            <w:pPr>
              <w:spacing w:after="0"/>
              <w:jc w:val="left"/>
              <w:rPr>
                <w:rFonts w:cstheme="minorHAnsi"/>
                <w:color w:val="auto"/>
                <w:sz w:val="20"/>
                <w:szCs w:val="20"/>
                <w:lang w:eastAsia="cs-CZ"/>
              </w:rPr>
            </w:pPr>
          </w:p>
        </w:tc>
        <w:tc>
          <w:tcPr>
            <w:tcW w:w="3885" w:type="dxa"/>
            <w:tcBorders>
              <w:top w:val="single" w:sz="6" w:space="0" w:color="auto"/>
              <w:left w:val="single" w:sz="6" w:space="0" w:color="auto"/>
              <w:right w:val="single" w:sz="6" w:space="0" w:color="auto"/>
            </w:tcBorders>
            <w:shd w:val="clear" w:color="auto" w:fill="auto"/>
            <w:hideMark/>
          </w:tcPr>
          <w:p w14:paraId="528D22EA" w14:textId="77777777" w:rsidR="00B31001" w:rsidRPr="00C324C8" w:rsidRDefault="00B31001" w:rsidP="0081264F">
            <w:pPr>
              <w:spacing w:after="0"/>
              <w:jc w:val="left"/>
              <w:rPr>
                <w:rFonts w:cstheme="minorHAnsi"/>
                <w:color w:val="auto"/>
                <w:sz w:val="20"/>
                <w:szCs w:val="20"/>
                <w:lang w:eastAsia="cs-CZ"/>
              </w:rPr>
            </w:pPr>
            <w:r w:rsidRPr="00C324C8">
              <w:rPr>
                <w:rFonts w:cstheme="minorHAnsi"/>
                <w:color w:val="auto"/>
                <w:sz w:val="20"/>
                <w:szCs w:val="20"/>
                <w:lang w:eastAsia="cs-CZ"/>
              </w:rPr>
              <w:t>C.3.2.3 </w:t>
            </w:r>
          </w:p>
          <w:p w14:paraId="0A4F3B70" w14:textId="13BDE844" w:rsidR="00B31001" w:rsidRPr="00C324C8" w:rsidRDefault="00B31001" w:rsidP="0081264F">
            <w:pPr>
              <w:spacing w:after="0"/>
              <w:jc w:val="left"/>
              <w:rPr>
                <w:color w:val="auto"/>
                <w:sz w:val="20"/>
                <w:szCs w:val="20"/>
                <w:lang w:eastAsia="cs-CZ"/>
              </w:rPr>
            </w:pPr>
            <w:r w:rsidRPr="23582FB8">
              <w:rPr>
                <w:color w:val="auto"/>
                <w:sz w:val="20"/>
                <w:szCs w:val="20"/>
                <w:lang w:eastAsia="cs-CZ"/>
              </w:rPr>
              <w:t>Zlepšení kvality praktického vyučování a praktické přípravy v odborných školách  </w:t>
            </w:r>
          </w:p>
          <w:p w14:paraId="0B814646" w14:textId="1CA7F475" w:rsidR="00B31001" w:rsidRPr="00C324C8" w:rsidRDefault="00B31001" w:rsidP="0081264F">
            <w:pPr>
              <w:spacing w:after="0"/>
              <w:jc w:val="left"/>
              <w:rPr>
                <w:color w:val="auto"/>
                <w:sz w:val="20"/>
                <w:szCs w:val="20"/>
                <w:lang w:eastAsia="cs-CZ"/>
              </w:rPr>
            </w:pPr>
            <w:r w:rsidRPr="00C324C8">
              <w:rPr>
                <w:rFonts w:cstheme="minorHAnsi"/>
                <w:color w:val="auto"/>
                <w:sz w:val="20"/>
                <w:szCs w:val="20"/>
                <w:lang w:eastAsia="cs-CZ"/>
              </w:rPr>
              <w:t xml:space="preserve"> </w:t>
            </w:r>
          </w:p>
        </w:tc>
        <w:tc>
          <w:tcPr>
            <w:tcW w:w="3199" w:type="dxa"/>
            <w:tcBorders>
              <w:top w:val="single" w:sz="6" w:space="0" w:color="auto"/>
              <w:left w:val="single" w:sz="6" w:space="0" w:color="auto"/>
              <w:right w:val="single" w:sz="6" w:space="0" w:color="auto"/>
            </w:tcBorders>
            <w:shd w:val="clear" w:color="auto" w:fill="auto"/>
            <w:hideMark/>
          </w:tcPr>
          <w:p w14:paraId="51A7981A" w14:textId="48BFB770" w:rsidR="00B31001" w:rsidRDefault="00B31001" w:rsidP="0081264F">
            <w:pPr>
              <w:spacing w:after="0"/>
              <w:jc w:val="left"/>
              <w:rPr>
                <w:rFonts w:cstheme="minorHAnsi"/>
                <w:color w:val="auto"/>
                <w:sz w:val="20"/>
                <w:szCs w:val="20"/>
                <w:lang w:eastAsia="cs-CZ"/>
              </w:rPr>
            </w:pPr>
            <w:r w:rsidRPr="00C50DBC">
              <w:rPr>
                <w:rFonts w:cstheme="minorHAnsi"/>
                <w:color w:val="auto"/>
                <w:sz w:val="20"/>
                <w:szCs w:val="20"/>
                <w:lang w:eastAsia="cs-CZ"/>
              </w:rPr>
              <w:t xml:space="preserve">Analýza současného výkonu odborné praxe zejména ve vztahu k nabývání profesních, občanských a osobnostních kompetencí </w:t>
            </w:r>
          </w:p>
          <w:p w14:paraId="7971A80B" w14:textId="6A8028BC" w:rsidR="00B31001" w:rsidRPr="00C324C8" w:rsidRDefault="00B31001" w:rsidP="0081264F">
            <w:pPr>
              <w:spacing w:after="0"/>
              <w:jc w:val="left"/>
              <w:rPr>
                <w:rFonts w:cstheme="minorHAnsi"/>
                <w:color w:val="auto"/>
                <w:sz w:val="20"/>
                <w:szCs w:val="20"/>
                <w:lang w:eastAsia="cs-CZ"/>
              </w:rPr>
            </w:pPr>
            <w:r w:rsidRPr="00C324C8">
              <w:rPr>
                <w:rFonts w:cstheme="minorHAnsi"/>
                <w:color w:val="auto"/>
                <w:sz w:val="20"/>
                <w:szCs w:val="20"/>
                <w:lang w:eastAsia="cs-CZ"/>
              </w:rPr>
              <w:t>Návrh novely školského zákona </w:t>
            </w:r>
          </w:p>
          <w:p w14:paraId="1848AC2E" w14:textId="77843B63" w:rsidR="00B31001" w:rsidRPr="00C324C8" w:rsidRDefault="00B31001" w:rsidP="0081264F">
            <w:pPr>
              <w:spacing w:after="0"/>
              <w:jc w:val="left"/>
              <w:rPr>
                <w:rFonts w:cstheme="minorHAnsi"/>
                <w:color w:val="auto"/>
                <w:sz w:val="20"/>
                <w:szCs w:val="20"/>
                <w:lang w:eastAsia="cs-CZ"/>
              </w:rPr>
            </w:pPr>
            <w:r w:rsidRPr="00C324C8">
              <w:rPr>
                <w:rFonts w:cstheme="minorHAnsi"/>
                <w:color w:val="auto"/>
                <w:sz w:val="20"/>
                <w:szCs w:val="20"/>
                <w:lang w:eastAsia="cs-CZ"/>
              </w:rPr>
              <w:t xml:space="preserve">Návrh zvýhodnění pro </w:t>
            </w:r>
            <w:r>
              <w:rPr>
                <w:rFonts w:cstheme="minorHAnsi"/>
                <w:color w:val="auto"/>
                <w:sz w:val="20"/>
                <w:szCs w:val="20"/>
                <w:lang w:eastAsia="cs-CZ"/>
              </w:rPr>
              <w:t>zaměstnavatele,</w:t>
            </w:r>
            <w:r w:rsidRPr="00C324C8">
              <w:rPr>
                <w:rFonts w:cstheme="minorHAnsi"/>
                <w:color w:val="auto"/>
                <w:sz w:val="20"/>
                <w:szCs w:val="20"/>
                <w:lang w:eastAsia="cs-CZ"/>
              </w:rPr>
              <w:t xml:space="preserve"> na jejichž pracovištích se žáci a studenti vzdělávají </w:t>
            </w:r>
          </w:p>
          <w:p w14:paraId="37020FB1" w14:textId="2EA5C5D3" w:rsidR="00B31001" w:rsidRPr="00C324C8" w:rsidRDefault="00B31001" w:rsidP="0081264F">
            <w:pPr>
              <w:spacing w:after="0"/>
              <w:jc w:val="left"/>
              <w:rPr>
                <w:rFonts w:cstheme="minorHAnsi"/>
                <w:color w:val="auto"/>
                <w:sz w:val="20"/>
                <w:szCs w:val="20"/>
                <w:lang w:eastAsia="cs-CZ"/>
              </w:rPr>
            </w:pPr>
            <w:r w:rsidRPr="00C324C8">
              <w:rPr>
                <w:rFonts w:cstheme="minorHAnsi"/>
                <w:color w:val="auto"/>
                <w:sz w:val="20"/>
                <w:szCs w:val="20"/>
                <w:lang w:eastAsia="cs-CZ"/>
              </w:rPr>
              <w:t xml:space="preserve">Návrh standardu kvality přípravy na pracovištích </w:t>
            </w:r>
            <w:r>
              <w:rPr>
                <w:rFonts w:cstheme="minorHAnsi"/>
                <w:color w:val="auto"/>
                <w:sz w:val="20"/>
                <w:szCs w:val="20"/>
                <w:lang w:eastAsia="cs-CZ"/>
              </w:rPr>
              <w:t>zaměstnavatelů</w:t>
            </w:r>
            <w:r w:rsidR="006F4018">
              <w:rPr>
                <w:rFonts w:cstheme="minorHAnsi"/>
                <w:color w:val="auto"/>
                <w:sz w:val="20"/>
                <w:szCs w:val="20"/>
                <w:lang w:eastAsia="cs-CZ"/>
              </w:rPr>
              <w:t xml:space="preserve"> na základě analýzy</w:t>
            </w:r>
          </w:p>
          <w:p w14:paraId="6407778C" w14:textId="0F612AE0" w:rsidR="00B31001" w:rsidRPr="00B31001" w:rsidRDefault="00B31001" w:rsidP="0081264F">
            <w:pPr>
              <w:spacing w:after="0"/>
              <w:jc w:val="left"/>
              <w:rPr>
                <w:rFonts w:cstheme="minorHAnsi"/>
                <w:color w:val="auto"/>
                <w:sz w:val="20"/>
                <w:szCs w:val="20"/>
                <w:lang w:eastAsia="cs-CZ"/>
              </w:rPr>
            </w:pPr>
            <w:r w:rsidRPr="00C324C8">
              <w:rPr>
                <w:rFonts w:cstheme="minorHAnsi"/>
                <w:color w:val="auto"/>
                <w:sz w:val="20"/>
                <w:szCs w:val="20"/>
                <w:lang w:eastAsia="cs-CZ"/>
              </w:rPr>
              <w:t>Nárůst počtu místních partnerství mezi školami a </w:t>
            </w:r>
            <w:r>
              <w:rPr>
                <w:rFonts w:cstheme="minorHAnsi"/>
                <w:color w:val="auto"/>
                <w:sz w:val="20"/>
                <w:szCs w:val="20"/>
                <w:lang w:eastAsia="cs-CZ"/>
              </w:rPr>
              <w:t xml:space="preserve">zaměstnavateli </w:t>
            </w:r>
            <w:r w:rsidRPr="00C324C8">
              <w:rPr>
                <w:rFonts w:cstheme="minorHAnsi"/>
                <w:color w:val="auto"/>
                <w:sz w:val="20"/>
                <w:szCs w:val="20"/>
                <w:lang w:eastAsia="cs-CZ"/>
              </w:rPr>
              <w:t>oproti roku 2023 </w:t>
            </w:r>
          </w:p>
          <w:p w14:paraId="6520CEDE" w14:textId="7B3A042D" w:rsidR="00B31001" w:rsidRPr="00C324C8" w:rsidRDefault="00B31001" w:rsidP="0081264F">
            <w:pPr>
              <w:spacing w:after="0"/>
              <w:jc w:val="left"/>
              <w:rPr>
                <w:rFonts w:cstheme="minorHAnsi"/>
                <w:color w:val="auto"/>
                <w:sz w:val="20"/>
                <w:szCs w:val="20"/>
                <w:lang w:eastAsia="cs-CZ"/>
              </w:rPr>
            </w:pPr>
          </w:p>
        </w:tc>
        <w:tc>
          <w:tcPr>
            <w:tcW w:w="1276" w:type="dxa"/>
            <w:tcBorders>
              <w:top w:val="single" w:sz="6" w:space="0" w:color="auto"/>
              <w:left w:val="single" w:sz="6" w:space="0" w:color="auto"/>
              <w:right w:val="single" w:sz="6" w:space="0" w:color="auto"/>
            </w:tcBorders>
            <w:shd w:val="clear" w:color="auto" w:fill="auto"/>
            <w:hideMark/>
          </w:tcPr>
          <w:p w14:paraId="36AD051F" w14:textId="77777777" w:rsidR="00B31001" w:rsidRPr="00C324C8" w:rsidRDefault="00B31001" w:rsidP="0081264F">
            <w:pPr>
              <w:spacing w:after="0"/>
              <w:jc w:val="left"/>
              <w:rPr>
                <w:rFonts w:cstheme="minorHAnsi"/>
                <w:color w:val="auto"/>
                <w:sz w:val="20"/>
                <w:szCs w:val="20"/>
                <w:lang w:eastAsia="cs-CZ"/>
              </w:rPr>
            </w:pPr>
            <w:r w:rsidRPr="00C324C8">
              <w:rPr>
                <w:rFonts w:cstheme="minorHAnsi"/>
                <w:color w:val="auto"/>
                <w:sz w:val="20"/>
                <w:szCs w:val="20"/>
                <w:lang w:eastAsia="cs-CZ"/>
              </w:rPr>
              <w:t>Q4/2023 </w:t>
            </w:r>
          </w:p>
          <w:p w14:paraId="3357DBA1" w14:textId="77777777" w:rsidR="00B31001" w:rsidRPr="00C324C8" w:rsidRDefault="00B31001"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p w14:paraId="4C9177CB" w14:textId="77777777" w:rsidR="00B31001" w:rsidRPr="00C324C8" w:rsidRDefault="00B31001" w:rsidP="0081264F">
            <w:pPr>
              <w:spacing w:after="0"/>
              <w:jc w:val="left"/>
              <w:rPr>
                <w:color w:val="auto"/>
                <w:sz w:val="20"/>
                <w:szCs w:val="20"/>
                <w:lang w:eastAsia="cs-CZ"/>
              </w:rPr>
            </w:pPr>
            <w:r w:rsidRPr="23582FB8">
              <w:rPr>
                <w:color w:val="auto"/>
                <w:sz w:val="20"/>
                <w:szCs w:val="20"/>
                <w:lang w:eastAsia="cs-CZ"/>
              </w:rPr>
              <w:t> </w:t>
            </w:r>
          </w:p>
          <w:p w14:paraId="26AA5460" w14:textId="03AD8B74" w:rsidR="00B31001" w:rsidRPr="00C324C8" w:rsidRDefault="00B31001"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134" w:type="dxa"/>
            <w:tcBorders>
              <w:top w:val="single" w:sz="6" w:space="0" w:color="auto"/>
              <w:left w:val="single" w:sz="6" w:space="0" w:color="auto"/>
              <w:right w:val="single" w:sz="6" w:space="0" w:color="auto"/>
            </w:tcBorders>
            <w:shd w:val="clear" w:color="auto" w:fill="auto"/>
            <w:hideMark/>
          </w:tcPr>
          <w:p w14:paraId="714CA247" w14:textId="77777777" w:rsidR="00B31001" w:rsidRPr="00C324C8" w:rsidRDefault="00B31001" w:rsidP="0081264F">
            <w:pPr>
              <w:spacing w:after="0"/>
              <w:jc w:val="left"/>
              <w:rPr>
                <w:rFonts w:cstheme="minorHAnsi"/>
                <w:color w:val="auto"/>
                <w:sz w:val="20"/>
                <w:szCs w:val="20"/>
                <w:lang w:eastAsia="cs-CZ"/>
              </w:rPr>
            </w:pPr>
            <w:r w:rsidRPr="00C324C8">
              <w:rPr>
                <w:rFonts w:cstheme="minorHAnsi"/>
                <w:color w:val="auto"/>
                <w:sz w:val="20"/>
                <w:szCs w:val="20"/>
                <w:lang w:eastAsia="cs-CZ"/>
              </w:rPr>
              <w:t>Q4/2026 </w:t>
            </w:r>
          </w:p>
          <w:p w14:paraId="6F739FBE" w14:textId="23FA6246" w:rsidR="00B31001" w:rsidRPr="00C324C8" w:rsidRDefault="00B31001" w:rsidP="0081264F">
            <w:pPr>
              <w:spacing w:after="0"/>
              <w:jc w:val="left"/>
              <w:rPr>
                <w:rFonts w:cstheme="minorHAnsi"/>
                <w:color w:val="auto"/>
                <w:sz w:val="20"/>
                <w:szCs w:val="20"/>
                <w:lang w:eastAsia="cs-CZ"/>
              </w:rPr>
            </w:pPr>
            <w:r w:rsidRPr="23582FB8">
              <w:rPr>
                <w:color w:val="auto"/>
                <w:sz w:val="20"/>
                <w:szCs w:val="20"/>
                <w:lang w:eastAsia="cs-CZ"/>
              </w:rPr>
              <w:t> </w:t>
            </w:r>
          </w:p>
        </w:tc>
        <w:tc>
          <w:tcPr>
            <w:tcW w:w="1843" w:type="dxa"/>
            <w:tcBorders>
              <w:top w:val="single" w:sz="6" w:space="0" w:color="auto"/>
              <w:left w:val="single" w:sz="6" w:space="0" w:color="auto"/>
              <w:right w:val="single" w:sz="6" w:space="0" w:color="auto"/>
            </w:tcBorders>
            <w:shd w:val="clear" w:color="auto" w:fill="auto"/>
            <w:hideMark/>
          </w:tcPr>
          <w:p w14:paraId="41C4370E" w14:textId="77777777" w:rsidR="00B31001" w:rsidRPr="00C324C8" w:rsidRDefault="00B31001" w:rsidP="0081264F">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p w14:paraId="519DA334" w14:textId="77777777" w:rsidR="00B31001" w:rsidRPr="00C324C8" w:rsidRDefault="00B31001"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p w14:paraId="278ADBA8" w14:textId="77777777" w:rsidR="00B31001" w:rsidRPr="00C324C8" w:rsidRDefault="00B31001" w:rsidP="0081264F">
            <w:pPr>
              <w:spacing w:after="0"/>
              <w:jc w:val="left"/>
              <w:rPr>
                <w:color w:val="auto"/>
                <w:sz w:val="20"/>
                <w:szCs w:val="20"/>
                <w:lang w:eastAsia="cs-CZ"/>
              </w:rPr>
            </w:pPr>
          </w:p>
          <w:p w14:paraId="1F80F7D1" w14:textId="151986BD" w:rsidR="00B31001" w:rsidRPr="00C324C8" w:rsidRDefault="00B31001" w:rsidP="0081264F">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559" w:type="dxa"/>
            <w:tcBorders>
              <w:top w:val="single" w:sz="6" w:space="0" w:color="auto"/>
              <w:left w:val="single" w:sz="6" w:space="0" w:color="auto"/>
              <w:right w:val="single" w:sz="6" w:space="0" w:color="auto"/>
            </w:tcBorders>
            <w:shd w:val="clear" w:color="auto" w:fill="auto"/>
            <w:hideMark/>
          </w:tcPr>
          <w:p w14:paraId="31AFDDB3" w14:textId="77777777" w:rsidR="00B31001" w:rsidRPr="00C324C8" w:rsidRDefault="00B31001" w:rsidP="0081264F">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BD688B" w:rsidRPr="00C324C8" w14:paraId="4A8D1EE8" w14:textId="77777777" w:rsidTr="00395A7A">
        <w:trPr>
          <w:trHeight w:val="300"/>
        </w:trPr>
        <w:tc>
          <w:tcPr>
            <w:tcW w:w="1980" w:type="dxa"/>
            <w:vMerge/>
            <w:hideMark/>
          </w:tcPr>
          <w:p w14:paraId="7BE17C59" w14:textId="434EBE57" w:rsidR="00BD688B" w:rsidRPr="00C324C8" w:rsidRDefault="00BD688B" w:rsidP="0081264F">
            <w:pPr>
              <w:spacing w:after="0"/>
              <w:jc w:val="left"/>
              <w:rPr>
                <w:rFonts w:cstheme="minorHAnsi"/>
                <w:color w:val="auto"/>
                <w:sz w:val="20"/>
                <w:szCs w:val="20"/>
                <w:lang w:eastAsia="cs-CZ"/>
              </w:rPr>
            </w:pPr>
            <w:bookmarkStart w:id="167" w:name="_Hlk147905833"/>
          </w:p>
        </w:tc>
        <w:tc>
          <w:tcPr>
            <w:tcW w:w="3885" w:type="dxa"/>
            <w:tcBorders>
              <w:top w:val="single" w:sz="6" w:space="0" w:color="auto"/>
              <w:left w:val="single" w:sz="6" w:space="0" w:color="auto"/>
              <w:bottom w:val="single" w:sz="6" w:space="0" w:color="auto"/>
              <w:right w:val="single" w:sz="6" w:space="0" w:color="auto"/>
            </w:tcBorders>
            <w:shd w:val="clear" w:color="auto" w:fill="auto"/>
            <w:hideMark/>
          </w:tcPr>
          <w:p w14:paraId="146C65AF" w14:textId="1DB68189" w:rsidR="00BD688B" w:rsidRPr="00361FE9" w:rsidRDefault="00BD688B" w:rsidP="0081264F">
            <w:pPr>
              <w:spacing w:after="0"/>
              <w:jc w:val="left"/>
              <w:rPr>
                <w:color w:val="auto"/>
                <w:sz w:val="20"/>
                <w:szCs w:val="20"/>
                <w:lang w:eastAsia="cs-CZ"/>
              </w:rPr>
            </w:pPr>
            <w:r w:rsidRPr="23582FB8">
              <w:rPr>
                <w:color w:val="auto"/>
                <w:sz w:val="20"/>
                <w:szCs w:val="20"/>
                <w:lang w:eastAsia="cs-CZ"/>
              </w:rPr>
              <w:t>C.3.2.</w:t>
            </w:r>
            <w:r w:rsidR="09C960A6" w:rsidRPr="23582FB8">
              <w:rPr>
                <w:color w:val="auto"/>
                <w:sz w:val="20"/>
                <w:szCs w:val="20"/>
                <w:lang w:eastAsia="cs-CZ"/>
              </w:rPr>
              <w:t>4</w:t>
            </w:r>
          </w:p>
          <w:p w14:paraId="1D85AE16" w14:textId="77777777"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Podpora individuálních konzultací žáků ohrožených předčasným odchodem ze vzdělávání </w:t>
            </w:r>
          </w:p>
        </w:tc>
        <w:tc>
          <w:tcPr>
            <w:tcW w:w="3199" w:type="dxa"/>
            <w:tcBorders>
              <w:top w:val="single" w:sz="6" w:space="0" w:color="auto"/>
              <w:left w:val="single" w:sz="6" w:space="0" w:color="auto"/>
              <w:bottom w:val="single" w:sz="6" w:space="0" w:color="auto"/>
              <w:right w:val="single" w:sz="6" w:space="0" w:color="auto"/>
            </w:tcBorders>
            <w:shd w:val="clear" w:color="auto" w:fill="auto"/>
            <w:hideMark/>
          </w:tcPr>
          <w:p w14:paraId="20EEE741" w14:textId="4093F30D" w:rsidR="006A4A4B" w:rsidRDefault="00954406" w:rsidP="0081264F">
            <w:pPr>
              <w:spacing w:after="0"/>
              <w:jc w:val="left"/>
              <w:rPr>
                <w:rFonts w:cstheme="minorHAnsi"/>
                <w:color w:val="auto"/>
                <w:sz w:val="20"/>
                <w:szCs w:val="20"/>
                <w:lang w:eastAsia="cs-CZ"/>
              </w:rPr>
            </w:pPr>
            <w:r w:rsidRPr="00954406">
              <w:rPr>
                <w:rFonts w:cstheme="minorHAnsi"/>
                <w:color w:val="auto"/>
                <w:sz w:val="20"/>
                <w:szCs w:val="20"/>
                <w:lang w:eastAsia="cs-CZ"/>
              </w:rPr>
              <w:t>Vytvořený systém včasného diagnostikování problémů žáků</w:t>
            </w:r>
            <w:r w:rsidR="00BB0D71">
              <w:rPr>
                <w:rFonts w:cstheme="minorHAnsi"/>
                <w:color w:val="auto"/>
                <w:sz w:val="20"/>
                <w:szCs w:val="20"/>
                <w:lang w:eastAsia="cs-CZ"/>
              </w:rPr>
              <w:t xml:space="preserve"> </w:t>
            </w:r>
            <w:r w:rsidRPr="00954406">
              <w:rPr>
                <w:rFonts w:cstheme="minorHAnsi"/>
                <w:color w:val="auto"/>
                <w:sz w:val="20"/>
                <w:szCs w:val="20"/>
                <w:lang w:eastAsia="cs-CZ"/>
              </w:rPr>
              <w:t>včetně návrhu konkrétních aktivit a opatření k</w:t>
            </w:r>
            <w:r w:rsidR="006A4A4B">
              <w:rPr>
                <w:rFonts w:cstheme="minorHAnsi"/>
                <w:color w:val="auto"/>
                <w:sz w:val="20"/>
                <w:szCs w:val="20"/>
                <w:lang w:eastAsia="cs-CZ"/>
              </w:rPr>
              <w:t> </w:t>
            </w:r>
            <w:r w:rsidRPr="00954406">
              <w:rPr>
                <w:rFonts w:cstheme="minorHAnsi"/>
                <w:color w:val="auto"/>
                <w:sz w:val="20"/>
                <w:szCs w:val="20"/>
                <w:lang w:eastAsia="cs-CZ"/>
              </w:rPr>
              <w:t>prevenci předčasných odchodů ze</w:t>
            </w:r>
            <w:r w:rsidR="007C5D0B">
              <w:rPr>
                <w:rFonts w:cstheme="minorHAnsi"/>
                <w:color w:val="auto"/>
                <w:sz w:val="20"/>
                <w:szCs w:val="20"/>
                <w:lang w:eastAsia="cs-CZ"/>
              </w:rPr>
              <w:t xml:space="preserve"> </w:t>
            </w:r>
            <w:r w:rsidR="006F4018" w:rsidRPr="00361FE9">
              <w:rPr>
                <w:rFonts w:cstheme="minorHAnsi"/>
                <w:color w:val="auto"/>
                <w:sz w:val="20"/>
                <w:szCs w:val="20"/>
                <w:lang w:eastAsia="cs-CZ"/>
              </w:rPr>
              <w:t>vzdělávání</w:t>
            </w:r>
            <w:r w:rsidR="006F4018" w:rsidRPr="00954406">
              <w:rPr>
                <w:rFonts w:cstheme="minorHAnsi"/>
                <w:color w:val="auto"/>
                <w:sz w:val="20"/>
                <w:szCs w:val="20"/>
                <w:lang w:eastAsia="cs-CZ"/>
              </w:rPr>
              <w:t xml:space="preserve"> </w:t>
            </w:r>
          </w:p>
          <w:p w14:paraId="2C744EB8" w14:textId="5EA2A709"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Snížení podílu předčasných odchodů žáků ze vzdělávání oproti roku 2022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04FCC2B0" w14:textId="77777777"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Q4/2023 </w:t>
            </w:r>
          </w:p>
          <w:p w14:paraId="6FC5853E" w14:textId="77777777"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07959B48" w14:textId="77777777"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Q4/2027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1172C119"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7A668870"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bookmarkEnd w:id="167"/>
      <w:tr w:rsidR="00BD688B" w:rsidRPr="00C324C8" w14:paraId="5D0D1F5A" w14:textId="77777777" w:rsidTr="00B31001">
        <w:trPr>
          <w:trHeight w:val="300"/>
        </w:trPr>
        <w:tc>
          <w:tcPr>
            <w:tcW w:w="1980" w:type="dxa"/>
            <w:vMerge/>
            <w:hideMark/>
          </w:tcPr>
          <w:p w14:paraId="22E78B9D" w14:textId="5F63777C" w:rsidR="00BD688B" w:rsidRPr="00C324C8" w:rsidRDefault="00BD688B" w:rsidP="0081264F">
            <w:pPr>
              <w:spacing w:after="0"/>
              <w:jc w:val="left"/>
              <w:rPr>
                <w:rFonts w:cstheme="minorHAnsi"/>
                <w:color w:val="auto"/>
                <w:sz w:val="20"/>
                <w:szCs w:val="20"/>
                <w:lang w:eastAsia="cs-CZ"/>
              </w:rPr>
            </w:pPr>
          </w:p>
        </w:tc>
        <w:tc>
          <w:tcPr>
            <w:tcW w:w="3885" w:type="dxa"/>
            <w:tcBorders>
              <w:top w:val="single" w:sz="6" w:space="0" w:color="auto"/>
              <w:left w:val="single" w:sz="6" w:space="0" w:color="auto"/>
              <w:bottom w:val="single" w:sz="6" w:space="0" w:color="auto"/>
              <w:right w:val="single" w:sz="6" w:space="0" w:color="auto"/>
            </w:tcBorders>
            <w:shd w:val="clear" w:color="auto" w:fill="auto"/>
            <w:hideMark/>
          </w:tcPr>
          <w:p w14:paraId="27E3DE01" w14:textId="77777777"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C.3.3 </w:t>
            </w:r>
          </w:p>
          <w:p w14:paraId="6BC88947" w14:textId="64F8FAFA"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lastRenderedPageBreak/>
              <w:t>Modernizace ukončování středoškolského vzdělávání </w:t>
            </w:r>
          </w:p>
        </w:tc>
        <w:tc>
          <w:tcPr>
            <w:tcW w:w="3199" w:type="dxa"/>
            <w:tcBorders>
              <w:top w:val="single" w:sz="6" w:space="0" w:color="auto"/>
              <w:left w:val="single" w:sz="6" w:space="0" w:color="auto"/>
              <w:bottom w:val="single" w:sz="6" w:space="0" w:color="auto"/>
              <w:right w:val="single" w:sz="6" w:space="0" w:color="auto"/>
            </w:tcBorders>
            <w:shd w:val="clear" w:color="auto" w:fill="auto"/>
            <w:hideMark/>
          </w:tcPr>
          <w:p w14:paraId="07475C7C" w14:textId="77777777"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lastRenderedPageBreak/>
              <w:t>Návrh novely školského zákona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57B3C5E8" w14:textId="14C86323"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Q4/2023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26BC2C5A" w14:textId="77777777"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Q4/2027 </w:t>
            </w:r>
          </w:p>
          <w:p w14:paraId="1BFE2EB9" w14:textId="77777777"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01532143"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6D2FC7B3"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CZVV </w:t>
            </w:r>
          </w:p>
        </w:tc>
      </w:tr>
      <w:tr w:rsidR="0046400D" w:rsidRPr="00C324C8" w14:paraId="78F9EA57" w14:textId="77777777" w:rsidTr="3B1DA804">
        <w:trPr>
          <w:trHeight w:val="300"/>
        </w:trPr>
        <w:tc>
          <w:tcPr>
            <w:tcW w:w="1980" w:type="dxa"/>
            <w:vMerge/>
            <w:vAlign w:val="center"/>
            <w:hideMark/>
          </w:tcPr>
          <w:p w14:paraId="5B78B8B4" w14:textId="77777777" w:rsidR="00BD688B" w:rsidRPr="00C324C8" w:rsidRDefault="00BD688B" w:rsidP="0081264F">
            <w:pPr>
              <w:spacing w:after="0"/>
              <w:jc w:val="left"/>
              <w:rPr>
                <w:rFonts w:cstheme="minorHAnsi"/>
                <w:color w:val="auto"/>
                <w:sz w:val="20"/>
                <w:szCs w:val="20"/>
                <w:lang w:eastAsia="cs-CZ"/>
              </w:rPr>
            </w:pPr>
          </w:p>
        </w:tc>
        <w:tc>
          <w:tcPr>
            <w:tcW w:w="3885" w:type="dxa"/>
            <w:tcBorders>
              <w:top w:val="single" w:sz="6" w:space="0" w:color="auto"/>
              <w:left w:val="single" w:sz="6" w:space="0" w:color="auto"/>
              <w:bottom w:val="single" w:sz="6" w:space="0" w:color="auto"/>
              <w:right w:val="single" w:sz="6" w:space="0" w:color="auto"/>
            </w:tcBorders>
            <w:shd w:val="clear" w:color="auto" w:fill="auto"/>
            <w:hideMark/>
          </w:tcPr>
          <w:p w14:paraId="4152B8A4" w14:textId="77777777"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C.3.3.1 </w:t>
            </w:r>
          </w:p>
          <w:p w14:paraId="1D8250F5" w14:textId="77777777"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Digitalizace maturitní zkoušky </w:t>
            </w:r>
          </w:p>
        </w:tc>
        <w:tc>
          <w:tcPr>
            <w:tcW w:w="3199" w:type="dxa"/>
            <w:tcBorders>
              <w:top w:val="single" w:sz="6" w:space="0" w:color="auto"/>
              <w:left w:val="single" w:sz="6" w:space="0" w:color="auto"/>
              <w:bottom w:val="single" w:sz="6" w:space="0" w:color="auto"/>
              <w:right w:val="single" w:sz="6" w:space="0" w:color="auto"/>
            </w:tcBorders>
            <w:shd w:val="clear" w:color="auto" w:fill="auto"/>
            <w:hideMark/>
          </w:tcPr>
          <w:p w14:paraId="4F87A163" w14:textId="77777777"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 xml:space="preserve">Realizovaná analýza dopadů digitálního testování maturantů </w:t>
            </w:r>
          </w:p>
          <w:p w14:paraId="2B6897A1" w14:textId="5D6AD3AD"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Návrh novely školského zákona k</w:t>
            </w:r>
            <w:r w:rsidR="00460EBB">
              <w:rPr>
                <w:rFonts w:cstheme="minorHAnsi"/>
                <w:color w:val="auto"/>
                <w:sz w:val="20"/>
                <w:szCs w:val="20"/>
                <w:lang w:eastAsia="cs-CZ"/>
              </w:rPr>
              <w:t> </w:t>
            </w:r>
            <w:r w:rsidRPr="00361FE9">
              <w:rPr>
                <w:rFonts w:cstheme="minorHAnsi"/>
                <w:color w:val="auto"/>
                <w:sz w:val="20"/>
                <w:szCs w:val="20"/>
                <w:lang w:eastAsia="cs-CZ"/>
              </w:rPr>
              <w:t>digitalizaci maturitní zkoušky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668DC00C" w14:textId="38B59CB3"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Q4/2023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670D6DEA" w14:textId="77777777"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Q4/2027 </w:t>
            </w:r>
          </w:p>
          <w:p w14:paraId="093E96E2" w14:textId="77777777"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412F0CA8"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4505577B" w14:textId="77777777"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CZVV </w:t>
            </w:r>
          </w:p>
        </w:tc>
      </w:tr>
      <w:tr w:rsidR="0046400D" w:rsidRPr="00C324C8" w14:paraId="248906E5" w14:textId="77777777" w:rsidTr="3B1DA804">
        <w:trPr>
          <w:trHeight w:val="300"/>
        </w:trPr>
        <w:tc>
          <w:tcPr>
            <w:tcW w:w="1980" w:type="dxa"/>
            <w:vMerge/>
            <w:vAlign w:val="center"/>
            <w:hideMark/>
          </w:tcPr>
          <w:p w14:paraId="269FF196" w14:textId="77777777" w:rsidR="00BD688B" w:rsidRPr="00C324C8" w:rsidRDefault="00BD688B" w:rsidP="0081264F">
            <w:pPr>
              <w:spacing w:after="0"/>
              <w:jc w:val="left"/>
              <w:rPr>
                <w:rFonts w:cstheme="minorHAnsi"/>
                <w:color w:val="auto"/>
                <w:sz w:val="20"/>
                <w:szCs w:val="20"/>
                <w:lang w:eastAsia="cs-CZ"/>
              </w:rPr>
            </w:pPr>
          </w:p>
        </w:tc>
        <w:tc>
          <w:tcPr>
            <w:tcW w:w="3885" w:type="dxa"/>
            <w:tcBorders>
              <w:top w:val="single" w:sz="6" w:space="0" w:color="auto"/>
              <w:left w:val="single" w:sz="6" w:space="0" w:color="auto"/>
              <w:bottom w:val="single" w:sz="6" w:space="0" w:color="auto"/>
              <w:right w:val="single" w:sz="6" w:space="0" w:color="auto"/>
            </w:tcBorders>
            <w:shd w:val="clear" w:color="auto" w:fill="auto"/>
            <w:hideMark/>
          </w:tcPr>
          <w:p w14:paraId="3992DA8E" w14:textId="77777777"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C.3.3.2</w:t>
            </w:r>
          </w:p>
          <w:p w14:paraId="6864BF8A" w14:textId="51D73A53"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Alternativní forma profilové maturitní zkoušky (komplexní absolventská práce)  </w:t>
            </w:r>
          </w:p>
        </w:tc>
        <w:tc>
          <w:tcPr>
            <w:tcW w:w="3199" w:type="dxa"/>
            <w:tcBorders>
              <w:top w:val="single" w:sz="6" w:space="0" w:color="auto"/>
              <w:left w:val="single" w:sz="6" w:space="0" w:color="auto"/>
              <w:bottom w:val="single" w:sz="6" w:space="0" w:color="auto"/>
              <w:right w:val="single" w:sz="6" w:space="0" w:color="auto"/>
            </w:tcBorders>
            <w:shd w:val="clear" w:color="auto" w:fill="auto"/>
            <w:hideMark/>
          </w:tcPr>
          <w:p w14:paraId="7C14F190" w14:textId="21AAF516"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Zavedení komplexní absolventské práce do praxe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4A8418BF" w14:textId="59C39B40"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Q4/2023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411C4A26" w14:textId="77777777"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Q4/2027 </w:t>
            </w:r>
          </w:p>
          <w:p w14:paraId="13A4AC0D" w14:textId="75555F1B" w:rsidR="00BD688B" w:rsidRPr="00361FE9" w:rsidRDefault="00BD688B" w:rsidP="0081264F">
            <w:pPr>
              <w:spacing w:after="0"/>
              <w:jc w:val="left"/>
              <w:rPr>
                <w:rFonts w:cstheme="minorHAnsi"/>
                <w:color w:val="auto"/>
                <w:sz w:val="20"/>
                <w:szCs w:val="20"/>
                <w:lang w:eastAsia="cs-CZ"/>
              </w:rPr>
            </w:pPr>
            <w:r w:rsidRPr="00361FE9">
              <w:rPr>
                <w:rFonts w:cstheme="minorHAnsi"/>
                <w:color w:val="auto"/>
                <w:sz w:val="20"/>
                <w:szCs w:val="20"/>
                <w:lang w:eastAsia="cs-CZ"/>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2F692F3D" w14:textId="7D9935A2"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7145F9B2" w14:textId="436CFFF8" w:rsidR="00BD688B" w:rsidRPr="00C324C8" w:rsidRDefault="00BD688B" w:rsidP="0081264F">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46400D" w:rsidRPr="00C324C8" w14:paraId="5C172B8F" w14:textId="77777777" w:rsidTr="3B1DA804">
        <w:trPr>
          <w:trHeight w:val="1317"/>
        </w:trPr>
        <w:tc>
          <w:tcPr>
            <w:tcW w:w="1980" w:type="dxa"/>
            <w:vMerge/>
            <w:vAlign w:val="center"/>
            <w:hideMark/>
          </w:tcPr>
          <w:p w14:paraId="37DA41F4" w14:textId="77777777" w:rsidR="00E945A6" w:rsidRPr="00C324C8" w:rsidRDefault="00E945A6" w:rsidP="0081264F">
            <w:pPr>
              <w:spacing w:after="0"/>
              <w:jc w:val="left"/>
              <w:rPr>
                <w:rFonts w:cstheme="minorHAnsi"/>
                <w:color w:val="auto"/>
                <w:sz w:val="20"/>
                <w:szCs w:val="20"/>
                <w:lang w:eastAsia="cs-CZ"/>
              </w:rPr>
            </w:pPr>
          </w:p>
        </w:tc>
        <w:tc>
          <w:tcPr>
            <w:tcW w:w="3885" w:type="dxa"/>
            <w:tcBorders>
              <w:top w:val="single" w:sz="6" w:space="0" w:color="auto"/>
              <w:left w:val="single" w:sz="6" w:space="0" w:color="auto"/>
              <w:right w:val="single" w:sz="6" w:space="0" w:color="auto"/>
            </w:tcBorders>
            <w:shd w:val="clear" w:color="auto" w:fill="auto"/>
            <w:hideMark/>
          </w:tcPr>
          <w:p w14:paraId="13CFE30D" w14:textId="77777777" w:rsidR="00E945A6" w:rsidRPr="00361FE9" w:rsidRDefault="00E945A6" w:rsidP="0081264F">
            <w:pPr>
              <w:spacing w:after="0"/>
              <w:jc w:val="left"/>
              <w:rPr>
                <w:rFonts w:cstheme="minorHAnsi"/>
                <w:color w:val="auto"/>
                <w:sz w:val="20"/>
                <w:szCs w:val="20"/>
                <w:lang w:eastAsia="cs-CZ"/>
              </w:rPr>
            </w:pPr>
            <w:r w:rsidRPr="00361FE9">
              <w:rPr>
                <w:rFonts w:cstheme="minorHAnsi"/>
                <w:color w:val="auto"/>
                <w:sz w:val="20"/>
                <w:szCs w:val="20"/>
                <w:lang w:eastAsia="cs-CZ"/>
              </w:rPr>
              <w:t>C.3.3.3 </w:t>
            </w:r>
          </w:p>
          <w:p w14:paraId="4C3FF5D5" w14:textId="29461628" w:rsidR="00E945A6" w:rsidRPr="00361FE9" w:rsidRDefault="00E945A6" w:rsidP="0081264F">
            <w:pPr>
              <w:spacing w:after="0"/>
              <w:jc w:val="left"/>
              <w:rPr>
                <w:rFonts w:cstheme="minorHAnsi"/>
                <w:color w:val="auto"/>
                <w:sz w:val="20"/>
                <w:szCs w:val="20"/>
                <w:lang w:eastAsia="cs-CZ"/>
              </w:rPr>
            </w:pPr>
            <w:r w:rsidRPr="00361FE9">
              <w:rPr>
                <w:rFonts w:cstheme="minorHAnsi"/>
                <w:color w:val="auto"/>
                <w:sz w:val="20"/>
                <w:szCs w:val="20"/>
                <w:lang w:eastAsia="cs-CZ"/>
              </w:rPr>
              <w:t>Přiznání stupně středního vzdělání neúspěšným maturantům (a neúspěšným žákům u závěrečné zkoušky) jako částečná eliminace předčasného odchodu ze vzdělávání </w:t>
            </w:r>
          </w:p>
        </w:tc>
        <w:tc>
          <w:tcPr>
            <w:tcW w:w="3199" w:type="dxa"/>
            <w:tcBorders>
              <w:top w:val="single" w:sz="6" w:space="0" w:color="auto"/>
              <w:left w:val="single" w:sz="6" w:space="0" w:color="auto"/>
              <w:right w:val="single" w:sz="6" w:space="0" w:color="auto"/>
            </w:tcBorders>
            <w:shd w:val="clear" w:color="auto" w:fill="auto"/>
            <w:hideMark/>
          </w:tcPr>
          <w:p w14:paraId="4CC6BA4E" w14:textId="4BA23F32" w:rsidR="00E945A6" w:rsidRPr="00361FE9" w:rsidRDefault="00E945A6" w:rsidP="0081264F">
            <w:pPr>
              <w:spacing w:after="0"/>
              <w:jc w:val="left"/>
              <w:rPr>
                <w:rFonts w:cstheme="minorHAnsi"/>
                <w:color w:val="auto"/>
                <w:sz w:val="20"/>
                <w:szCs w:val="20"/>
                <w:lang w:eastAsia="cs-CZ"/>
              </w:rPr>
            </w:pPr>
            <w:r w:rsidRPr="00361FE9">
              <w:rPr>
                <w:rFonts w:cstheme="minorHAnsi"/>
                <w:color w:val="auto"/>
                <w:sz w:val="20"/>
                <w:szCs w:val="20"/>
                <w:lang w:eastAsia="cs-CZ"/>
              </w:rPr>
              <w:t>Vytvoření věcného záměru upravených stupňů vzdělání středoškolského vzdělání </w:t>
            </w:r>
          </w:p>
        </w:tc>
        <w:tc>
          <w:tcPr>
            <w:tcW w:w="1276" w:type="dxa"/>
            <w:tcBorders>
              <w:top w:val="single" w:sz="6" w:space="0" w:color="auto"/>
              <w:left w:val="single" w:sz="6" w:space="0" w:color="auto"/>
              <w:right w:val="single" w:sz="6" w:space="0" w:color="auto"/>
            </w:tcBorders>
            <w:shd w:val="clear" w:color="auto" w:fill="auto"/>
            <w:hideMark/>
          </w:tcPr>
          <w:p w14:paraId="7EE61893" w14:textId="543413A9" w:rsidR="00E945A6" w:rsidRPr="00361FE9" w:rsidRDefault="00E945A6" w:rsidP="0081264F">
            <w:pPr>
              <w:spacing w:after="0"/>
              <w:jc w:val="left"/>
              <w:rPr>
                <w:rFonts w:cstheme="minorHAnsi"/>
                <w:color w:val="auto"/>
                <w:sz w:val="20"/>
                <w:szCs w:val="20"/>
                <w:lang w:eastAsia="cs-CZ"/>
              </w:rPr>
            </w:pPr>
            <w:r w:rsidRPr="00361FE9">
              <w:rPr>
                <w:rFonts w:cstheme="minorHAnsi"/>
                <w:color w:val="auto"/>
                <w:sz w:val="20"/>
                <w:szCs w:val="20"/>
                <w:lang w:eastAsia="cs-CZ"/>
              </w:rPr>
              <w:t>Q4/2023 </w:t>
            </w:r>
          </w:p>
        </w:tc>
        <w:tc>
          <w:tcPr>
            <w:tcW w:w="1134" w:type="dxa"/>
            <w:tcBorders>
              <w:top w:val="single" w:sz="6" w:space="0" w:color="auto"/>
              <w:left w:val="single" w:sz="6" w:space="0" w:color="auto"/>
              <w:right w:val="single" w:sz="6" w:space="0" w:color="auto"/>
            </w:tcBorders>
            <w:shd w:val="clear" w:color="auto" w:fill="auto"/>
            <w:hideMark/>
          </w:tcPr>
          <w:p w14:paraId="315B0CFB" w14:textId="77777777" w:rsidR="00E945A6" w:rsidRPr="00361FE9" w:rsidRDefault="00E945A6" w:rsidP="0081264F">
            <w:pPr>
              <w:spacing w:after="0"/>
              <w:jc w:val="left"/>
              <w:rPr>
                <w:rFonts w:cstheme="minorHAnsi"/>
                <w:color w:val="auto"/>
                <w:sz w:val="20"/>
                <w:szCs w:val="20"/>
                <w:lang w:eastAsia="cs-CZ"/>
              </w:rPr>
            </w:pPr>
            <w:r w:rsidRPr="00361FE9">
              <w:rPr>
                <w:rFonts w:cstheme="minorHAnsi"/>
                <w:color w:val="auto"/>
                <w:sz w:val="20"/>
                <w:szCs w:val="20"/>
                <w:lang w:eastAsia="cs-CZ"/>
              </w:rPr>
              <w:t>Q4/2027 </w:t>
            </w:r>
          </w:p>
          <w:p w14:paraId="14AD0A9B" w14:textId="0D0DBFD8" w:rsidR="00E945A6" w:rsidRPr="00361FE9" w:rsidRDefault="00E945A6" w:rsidP="0081264F">
            <w:pPr>
              <w:spacing w:after="0"/>
              <w:jc w:val="left"/>
              <w:rPr>
                <w:rFonts w:cstheme="minorHAnsi"/>
                <w:color w:val="auto"/>
                <w:sz w:val="20"/>
                <w:szCs w:val="20"/>
                <w:lang w:eastAsia="cs-CZ"/>
              </w:rPr>
            </w:pPr>
            <w:r w:rsidRPr="00361FE9">
              <w:rPr>
                <w:rFonts w:cstheme="minorHAnsi"/>
                <w:color w:val="auto"/>
                <w:sz w:val="20"/>
                <w:szCs w:val="20"/>
                <w:lang w:eastAsia="cs-CZ"/>
              </w:rPr>
              <w:t> </w:t>
            </w:r>
          </w:p>
        </w:tc>
        <w:tc>
          <w:tcPr>
            <w:tcW w:w="1843" w:type="dxa"/>
            <w:tcBorders>
              <w:top w:val="single" w:sz="6" w:space="0" w:color="auto"/>
              <w:left w:val="single" w:sz="6" w:space="0" w:color="auto"/>
              <w:right w:val="single" w:sz="6" w:space="0" w:color="auto"/>
            </w:tcBorders>
            <w:shd w:val="clear" w:color="auto" w:fill="auto"/>
            <w:hideMark/>
          </w:tcPr>
          <w:p w14:paraId="138AC694" w14:textId="77777777" w:rsidR="00E945A6" w:rsidRPr="00361FE9" w:rsidRDefault="00E945A6" w:rsidP="0081264F">
            <w:pPr>
              <w:spacing w:after="0"/>
              <w:jc w:val="left"/>
              <w:rPr>
                <w:rFonts w:cstheme="minorHAnsi"/>
                <w:color w:val="auto"/>
                <w:sz w:val="20"/>
                <w:szCs w:val="20"/>
                <w:lang w:eastAsia="cs-CZ"/>
              </w:rPr>
            </w:pPr>
            <w:r w:rsidRPr="00361FE9">
              <w:rPr>
                <w:rFonts w:cstheme="minorHAnsi"/>
                <w:color w:val="auto"/>
                <w:sz w:val="20"/>
                <w:szCs w:val="20"/>
                <w:lang w:eastAsia="cs-CZ"/>
              </w:rPr>
              <w:t>Státní rozpočet </w:t>
            </w:r>
          </w:p>
          <w:p w14:paraId="4D7CA67D" w14:textId="4DF0D6CF" w:rsidR="00E945A6" w:rsidRPr="00361FE9" w:rsidRDefault="00E945A6" w:rsidP="0081264F">
            <w:pPr>
              <w:spacing w:after="0"/>
              <w:jc w:val="left"/>
              <w:rPr>
                <w:rFonts w:cstheme="minorHAnsi"/>
                <w:color w:val="auto"/>
                <w:sz w:val="20"/>
                <w:szCs w:val="20"/>
                <w:lang w:eastAsia="cs-CZ"/>
              </w:rPr>
            </w:pPr>
            <w:r w:rsidRPr="00361FE9">
              <w:rPr>
                <w:rFonts w:cstheme="minorHAnsi"/>
                <w:color w:val="auto"/>
                <w:sz w:val="20"/>
                <w:szCs w:val="20"/>
                <w:lang w:eastAsia="cs-CZ"/>
              </w:rPr>
              <w:t> </w:t>
            </w:r>
          </w:p>
        </w:tc>
        <w:tc>
          <w:tcPr>
            <w:tcW w:w="1559" w:type="dxa"/>
            <w:tcBorders>
              <w:top w:val="single" w:sz="6" w:space="0" w:color="auto"/>
              <w:left w:val="single" w:sz="6" w:space="0" w:color="auto"/>
              <w:right w:val="single" w:sz="6" w:space="0" w:color="auto"/>
            </w:tcBorders>
            <w:shd w:val="clear" w:color="auto" w:fill="auto"/>
            <w:hideMark/>
          </w:tcPr>
          <w:p w14:paraId="420BDC81" w14:textId="27F1D183" w:rsidR="00E945A6" w:rsidRPr="00361FE9" w:rsidRDefault="00E945A6" w:rsidP="0081264F">
            <w:pPr>
              <w:spacing w:after="0"/>
              <w:jc w:val="left"/>
              <w:rPr>
                <w:rFonts w:cstheme="minorHAnsi"/>
                <w:color w:val="auto"/>
                <w:sz w:val="20"/>
                <w:szCs w:val="20"/>
                <w:lang w:eastAsia="cs-CZ"/>
              </w:rPr>
            </w:pPr>
            <w:r w:rsidRPr="00361FE9">
              <w:rPr>
                <w:rFonts w:cstheme="minorHAnsi"/>
                <w:color w:val="auto"/>
                <w:sz w:val="20"/>
                <w:szCs w:val="20"/>
                <w:lang w:eastAsia="cs-CZ"/>
              </w:rPr>
              <w:t>NPI ČR  </w:t>
            </w:r>
          </w:p>
        </w:tc>
      </w:tr>
      <w:tr w:rsidR="004317F5" w:rsidRPr="00C324C8" w14:paraId="58808D28" w14:textId="77777777" w:rsidTr="23582FB8">
        <w:trPr>
          <w:trHeight w:val="300"/>
        </w:trPr>
        <w:tc>
          <w:tcPr>
            <w:tcW w:w="1980"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32CCBA88" w14:textId="77777777" w:rsidR="004317F5" w:rsidRPr="00C324C8" w:rsidRDefault="004317F5" w:rsidP="004317F5">
            <w:pPr>
              <w:spacing w:after="0"/>
              <w:jc w:val="left"/>
              <w:rPr>
                <w:rFonts w:cstheme="minorHAnsi"/>
                <w:sz w:val="20"/>
                <w:szCs w:val="20"/>
                <w:lang w:eastAsia="cs-CZ"/>
              </w:rPr>
            </w:pPr>
            <w:r w:rsidRPr="00C324C8">
              <w:rPr>
                <w:rFonts w:cstheme="minorHAnsi"/>
                <w:sz w:val="20"/>
                <w:szCs w:val="20"/>
                <w:lang w:eastAsia="cs-CZ"/>
              </w:rPr>
              <w:t>C.4  </w:t>
            </w:r>
          </w:p>
          <w:p w14:paraId="731CB604" w14:textId="77777777" w:rsidR="004317F5" w:rsidRPr="00C324C8" w:rsidRDefault="004317F5" w:rsidP="004317F5">
            <w:pPr>
              <w:spacing w:after="0"/>
              <w:jc w:val="left"/>
              <w:rPr>
                <w:rFonts w:cstheme="minorHAnsi"/>
                <w:sz w:val="20"/>
                <w:szCs w:val="20"/>
                <w:lang w:eastAsia="cs-CZ"/>
              </w:rPr>
            </w:pPr>
            <w:r w:rsidRPr="00C324C8">
              <w:rPr>
                <w:rFonts w:cstheme="minorHAnsi"/>
                <w:sz w:val="20"/>
                <w:szCs w:val="20"/>
                <w:lang w:eastAsia="cs-CZ"/>
              </w:rPr>
              <w:t>Postavení VOŠ a modernizace absolutoria  </w:t>
            </w:r>
          </w:p>
        </w:tc>
        <w:tc>
          <w:tcPr>
            <w:tcW w:w="3885" w:type="dxa"/>
            <w:tcBorders>
              <w:top w:val="single" w:sz="6" w:space="0" w:color="auto"/>
              <w:left w:val="single" w:sz="6" w:space="0" w:color="auto"/>
              <w:bottom w:val="single" w:sz="6" w:space="0" w:color="auto"/>
              <w:right w:val="single" w:sz="6" w:space="0" w:color="auto"/>
            </w:tcBorders>
            <w:shd w:val="clear" w:color="auto" w:fill="auto"/>
          </w:tcPr>
          <w:p w14:paraId="6D651DB6" w14:textId="77777777"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C.4.1 </w:t>
            </w:r>
          </w:p>
          <w:p w14:paraId="4EB5FC3C" w14:textId="63F6AF22" w:rsidR="004317F5" w:rsidRPr="008D1B9F" w:rsidRDefault="004317F5" w:rsidP="004317F5">
            <w:pPr>
              <w:spacing w:after="0"/>
              <w:jc w:val="left"/>
              <w:rPr>
                <w:rFonts w:cstheme="minorHAnsi"/>
                <w:color w:val="auto"/>
                <w:sz w:val="20"/>
                <w:szCs w:val="20"/>
                <w:lang w:eastAsia="cs-CZ"/>
              </w:rPr>
            </w:pPr>
            <w:r w:rsidRPr="008D1B9F">
              <w:rPr>
                <w:rFonts w:cstheme="minorHAnsi"/>
                <w:color w:val="auto"/>
                <w:sz w:val="20"/>
                <w:szCs w:val="20"/>
                <w:lang w:eastAsia="cs-CZ"/>
              </w:rPr>
              <w:t xml:space="preserve">Posouzení </w:t>
            </w:r>
            <w:r w:rsidR="008D1B9F" w:rsidRPr="008D1B9F">
              <w:rPr>
                <w:rFonts w:cstheme="minorHAnsi"/>
                <w:color w:val="auto"/>
                <w:sz w:val="20"/>
                <w:szCs w:val="20"/>
                <w:lang w:eastAsia="cs-CZ"/>
              </w:rPr>
              <w:t xml:space="preserve">postavení </w:t>
            </w:r>
            <w:r w:rsidR="008D1B9F" w:rsidRPr="008D1B9F">
              <w:rPr>
                <w:lang w:eastAsia="cs-CZ"/>
              </w:rPr>
              <w:t>vyšších</w:t>
            </w:r>
            <w:r w:rsidR="00175F66" w:rsidRPr="008D1B9F">
              <w:rPr>
                <w:sz w:val="20"/>
                <w:szCs w:val="20"/>
                <w:lang w:eastAsia="cs-CZ"/>
              </w:rPr>
              <w:t xml:space="preserve"> odborných škol</w:t>
            </w:r>
            <w:r w:rsidRPr="008D1B9F">
              <w:rPr>
                <w:rFonts w:cstheme="minorHAnsi"/>
                <w:color w:val="auto"/>
                <w:sz w:val="20"/>
                <w:szCs w:val="20"/>
                <w:lang w:eastAsia="cs-CZ"/>
              </w:rPr>
              <w:t xml:space="preserve"> ve vzdělávacím systému </w:t>
            </w:r>
          </w:p>
        </w:tc>
        <w:tc>
          <w:tcPr>
            <w:tcW w:w="3199" w:type="dxa"/>
            <w:tcBorders>
              <w:top w:val="single" w:sz="6" w:space="0" w:color="auto"/>
              <w:left w:val="single" w:sz="6" w:space="0" w:color="auto"/>
              <w:bottom w:val="single" w:sz="6" w:space="0" w:color="auto"/>
              <w:right w:val="single" w:sz="6" w:space="0" w:color="auto"/>
            </w:tcBorders>
            <w:shd w:val="clear" w:color="auto" w:fill="auto"/>
          </w:tcPr>
          <w:p w14:paraId="1C2E451D" w14:textId="77777777"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Zpracování analýzy postavení VOŠ ve vzdělávacím systému včetně návrhu opatření (do roku 2025) </w:t>
            </w:r>
          </w:p>
          <w:p w14:paraId="5A076BBE" w14:textId="361E3045"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Implementace navrhovaných opatření (do roku 2026) </w:t>
            </w:r>
          </w:p>
        </w:tc>
        <w:tc>
          <w:tcPr>
            <w:tcW w:w="1276" w:type="dxa"/>
            <w:tcBorders>
              <w:top w:val="single" w:sz="6" w:space="0" w:color="auto"/>
              <w:left w:val="single" w:sz="6" w:space="0" w:color="auto"/>
              <w:bottom w:val="single" w:sz="6" w:space="0" w:color="auto"/>
              <w:right w:val="single" w:sz="6" w:space="0" w:color="auto"/>
            </w:tcBorders>
            <w:shd w:val="clear" w:color="auto" w:fill="auto"/>
          </w:tcPr>
          <w:p w14:paraId="69BD3754" w14:textId="3F2E8C86"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Q4/2023 </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1B009385" w14:textId="77D1D920"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Q4/2026 </w:t>
            </w: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4883A8C5" w14:textId="77777777"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Státní rozpočet </w:t>
            </w:r>
          </w:p>
          <w:p w14:paraId="1BBDBBB9" w14:textId="7DEE690D"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 </w:t>
            </w:r>
          </w:p>
        </w:tc>
        <w:tc>
          <w:tcPr>
            <w:tcW w:w="1559" w:type="dxa"/>
            <w:tcBorders>
              <w:top w:val="single" w:sz="6" w:space="0" w:color="auto"/>
              <w:left w:val="single" w:sz="6" w:space="0" w:color="auto"/>
              <w:bottom w:val="single" w:sz="6" w:space="0" w:color="auto"/>
              <w:right w:val="single" w:sz="6" w:space="0" w:color="auto"/>
            </w:tcBorders>
            <w:shd w:val="clear" w:color="auto" w:fill="auto"/>
          </w:tcPr>
          <w:p w14:paraId="58D75910" w14:textId="3E410F9C"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NPI ČR, VŠ </w:t>
            </w:r>
          </w:p>
        </w:tc>
      </w:tr>
      <w:tr w:rsidR="0046400D" w:rsidRPr="00C324C8" w14:paraId="0A9403DF" w14:textId="77777777" w:rsidTr="3B1DA804">
        <w:trPr>
          <w:trHeight w:val="300"/>
        </w:trPr>
        <w:tc>
          <w:tcPr>
            <w:tcW w:w="1980" w:type="dxa"/>
            <w:vMerge/>
            <w:vAlign w:val="center"/>
            <w:hideMark/>
          </w:tcPr>
          <w:p w14:paraId="56B42945" w14:textId="77777777" w:rsidR="004317F5" w:rsidRPr="00C324C8" w:rsidRDefault="004317F5" w:rsidP="004317F5">
            <w:pPr>
              <w:spacing w:after="0"/>
              <w:jc w:val="left"/>
              <w:rPr>
                <w:rFonts w:cstheme="minorHAnsi"/>
                <w:sz w:val="20"/>
                <w:szCs w:val="20"/>
                <w:lang w:eastAsia="cs-CZ"/>
              </w:rPr>
            </w:pPr>
          </w:p>
        </w:tc>
        <w:tc>
          <w:tcPr>
            <w:tcW w:w="3885" w:type="dxa"/>
            <w:tcBorders>
              <w:top w:val="single" w:sz="6" w:space="0" w:color="auto"/>
              <w:left w:val="single" w:sz="6" w:space="0" w:color="auto"/>
              <w:bottom w:val="single" w:sz="4" w:space="0" w:color="auto"/>
              <w:right w:val="single" w:sz="6" w:space="0" w:color="auto"/>
            </w:tcBorders>
            <w:shd w:val="clear" w:color="auto" w:fill="auto"/>
          </w:tcPr>
          <w:p w14:paraId="4F3C56D4" w14:textId="77777777"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C.4.2 </w:t>
            </w:r>
          </w:p>
          <w:p w14:paraId="14A84697" w14:textId="76E16F76" w:rsidR="00E945A6"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Zavedení nového pojetí konání absolutoria formou komplexní absolventské práce s obhajobou ve vyšším odborném vzdělávání </w:t>
            </w:r>
          </w:p>
        </w:tc>
        <w:tc>
          <w:tcPr>
            <w:tcW w:w="3199" w:type="dxa"/>
            <w:tcBorders>
              <w:top w:val="single" w:sz="6" w:space="0" w:color="auto"/>
              <w:left w:val="single" w:sz="6" w:space="0" w:color="auto"/>
              <w:bottom w:val="single" w:sz="4" w:space="0" w:color="auto"/>
              <w:right w:val="single" w:sz="6" w:space="0" w:color="auto"/>
            </w:tcBorders>
            <w:shd w:val="clear" w:color="auto" w:fill="auto"/>
          </w:tcPr>
          <w:p w14:paraId="16A8BB24" w14:textId="04449FCA"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Návrh funkčního modelu a jeho legislativní ukotvení   </w:t>
            </w:r>
          </w:p>
        </w:tc>
        <w:tc>
          <w:tcPr>
            <w:tcW w:w="1276" w:type="dxa"/>
            <w:tcBorders>
              <w:top w:val="single" w:sz="6" w:space="0" w:color="auto"/>
              <w:left w:val="single" w:sz="6" w:space="0" w:color="auto"/>
              <w:bottom w:val="single" w:sz="4" w:space="0" w:color="auto"/>
              <w:right w:val="single" w:sz="6" w:space="0" w:color="auto"/>
            </w:tcBorders>
            <w:shd w:val="clear" w:color="auto" w:fill="auto"/>
          </w:tcPr>
          <w:p w14:paraId="622014F7" w14:textId="57B2B1D1"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Q4/2023 </w:t>
            </w:r>
          </w:p>
        </w:tc>
        <w:tc>
          <w:tcPr>
            <w:tcW w:w="1134" w:type="dxa"/>
            <w:tcBorders>
              <w:top w:val="single" w:sz="6" w:space="0" w:color="auto"/>
              <w:left w:val="single" w:sz="6" w:space="0" w:color="auto"/>
              <w:bottom w:val="single" w:sz="4" w:space="0" w:color="auto"/>
              <w:right w:val="single" w:sz="6" w:space="0" w:color="auto"/>
            </w:tcBorders>
            <w:shd w:val="clear" w:color="auto" w:fill="auto"/>
          </w:tcPr>
          <w:p w14:paraId="7D5C89EC" w14:textId="77777777"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Q3/2027 </w:t>
            </w:r>
          </w:p>
          <w:p w14:paraId="0ABC5BCC" w14:textId="62240B42"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 </w:t>
            </w:r>
          </w:p>
        </w:tc>
        <w:tc>
          <w:tcPr>
            <w:tcW w:w="1843" w:type="dxa"/>
            <w:tcBorders>
              <w:top w:val="single" w:sz="6" w:space="0" w:color="auto"/>
              <w:left w:val="single" w:sz="6" w:space="0" w:color="auto"/>
              <w:bottom w:val="single" w:sz="4" w:space="0" w:color="auto"/>
              <w:right w:val="single" w:sz="6" w:space="0" w:color="auto"/>
            </w:tcBorders>
            <w:shd w:val="clear" w:color="auto" w:fill="auto"/>
          </w:tcPr>
          <w:p w14:paraId="771A65AA" w14:textId="1BD0CBCE"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Státní rozpočet  </w:t>
            </w:r>
          </w:p>
        </w:tc>
        <w:tc>
          <w:tcPr>
            <w:tcW w:w="1559" w:type="dxa"/>
            <w:tcBorders>
              <w:top w:val="single" w:sz="6" w:space="0" w:color="auto"/>
              <w:left w:val="single" w:sz="6" w:space="0" w:color="auto"/>
              <w:bottom w:val="single" w:sz="4" w:space="0" w:color="auto"/>
              <w:right w:val="single" w:sz="6" w:space="0" w:color="auto"/>
            </w:tcBorders>
            <w:shd w:val="clear" w:color="auto" w:fill="auto"/>
          </w:tcPr>
          <w:p w14:paraId="4ABB32AD" w14:textId="342755BC"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NPI ČR </w:t>
            </w:r>
          </w:p>
        </w:tc>
      </w:tr>
      <w:tr w:rsidR="004317F5" w:rsidRPr="00C324C8" w14:paraId="2ABC4388" w14:textId="77777777" w:rsidTr="00B31001">
        <w:trPr>
          <w:trHeight w:val="300"/>
        </w:trPr>
        <w:tc>
          <w:tcPr>
            <w:tcW w:w="1980" w:type="dxa"/>
            <w:tcBorders>
              <w:top w:val="single" w:sz="4" w:space="0" w:color="auto"/>
              <w:left w:val="single" w:sz="6" w:space="0" w:color="auto"/>
              <w:bottom w:val="single" w:sz="6" w:space="0" w:color="auto"/>
              <w:right w:val="single" w:sz="6" w:space="0" w:color="auto"/>
            </w:tcBorders>
            <w:shd w:val="clear" w:color="auto" w:fill="DEEAF6" w:themeFill="accent5" w:themeFillTint="33"/>
            <w:hideMark/>
          </w:tcPr>
          <w:p w14:paraId="6B654080" w14:textId="77777777" w:rsidR="004317F5" w:rsidRPr="00361FE9" w:rsidRDefault="004317F5" w:rsidP="004317F5">
            <w:pPr>
              <w:spacing w:after="0"/>
              <w:jc w:val="left"/>
              <w:rPr>
                <w:rFonts w:cstheme="minorHAnsi"/>
                <w:sz w:val="20"/>
                <w:szCs w:val="20"/>
                <w:lang w:eastAsia="cs-CZ"/>
              </w:rPr>
            </w:pPr>
            <w:r w:rsidRPr="00361FE9">
              <w:rPr>
                <w:rFonts w:cstheme="minorHAnsi"/>
                <w:sz w:val="20"/>
                <w:szCs w:val="20"/>
                <w:lang w:eastAsia="cs-CZ"/>
              </w:rPr>
              <w:t>C.5 </w:t>
            </w:r>
          </w:p>
          <w:p w14:paraId="26685B13" w14:textId="09E7195B" w:rsidR="004317F5" w:rsidRPr="00AA2569" w:rsidRDefault="004317F5" w:rsidP="004317F5">
            <w:pPr>
              <w:spacing w:after="0"/>
              <w:jc w:val="left"/>
              <w:rPr>
                <w:rFonts w:cstheme="minorHAnsi"/>
                <w:sz w:val="20"/>
                <w:szCs w:val="20"/>
                <w:highlight w:val="yellow"/>
                <w:lang w:eastAsia="cs-CZ"/>
              </w:rPr>
            </w:pPr>
            <w:r w:rsidRPr="00361FE9">
              <w:rPr>
                <w:rFonts w:cstheme="minorHAnsi"/>
                <w:sz w:val="20"/>
                <w:szCs w:val="20"/>
                <w:lang w:eastAsia="cs-CZ"/>
              </w:rPr>
              <w:t xml:space="preserve">Zlepšování nástrojů pro vstup absolventů na trh práce     </w:t>
            </w:r>
          </w:p>
        </w:tc>
        <w:tc>
          <w:tcPr>
            <w:tcW w:w="3885" w:type="dxa"/>
            <w:tcBorders>
              <w:top w:val="single" w:sz="4" w:space="0" w:color="auto"/>
              <w:left w:val="single" w:sz="6" w:space="0" w:color="auto"/>
              <w:bottom w:val="single" w:sz="6" w:space="0" w:color="auto"/>
              <w:right w:val="single" w:sz="6" w:space="0" w:color="auto"/>
            </w:tcBorders>
            <w:shd w:val="clear" w:color="auto" w:fill="auto"/>
          </w:tcPr>
          <w:p w14:paraId="3B69923C" w14:textId="77777777"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C.5.1 </w:t>
            </w:r>
          </w:p>
          <w:p w14:paraId="57CCDCB8" w14:textId="5C1BD100"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Kariérové poradenství a vzdělávání </w:t>
            </w:r>
          </w:p>
        </w:tc>
        <w:tc>
          <w:tcPr>
            <w:tcW w:w="3199" w:type="dxa"/>
            <w:tcBorders>
              <w:top w:val="single" w:sz="4" w:space="0" w:color="auto"/>
              <w:left w:val="single" w:sz="6" w:space="0" w:color="auto"/>
              <w:bottom w:val="single" w:sz="6" w:space="0" w:color="auto"/>
              <w:right w:val="single" w:sz="6" w:space="0" w:color="auto"/>
            </w:tcBorders>
            <w:shd w:val="clear" w:color="auto" w:fill="auto"/>
          </w:tcPr>
          <w:p w14:paraId="4784E408" w14:textId="50676EAC"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 xml:space="preserve">Zapracování </w:t>
            </w:r>
            <w:r w:rsidR="0024052D">
              <w:rPr>
                <w:rFonts w:cstheme="minorHAnsi"/>
                <w:color w:val="auto"/>
                <w:sz w:val="20"/>
                <w:szCs w:val="20"/>
                <w:lang w:eastAsia="cs-CZ"/>
              </w:rPr>
              <w:t xml:space="preserve">kompetencí k osobnímu rozvoji a </w:t>
            </w:r>
            <w:r w:rsidRPr="00361FE9">
              <w:rPr>
                <w:rFonts w:cstheme="minorHAnsi"/>
                <w:color w:val="auto"/>
                <w:sz w:val="20"/>
                <w:szCs w:val="20"/>
                <w:lang w:eastAsia="cs-CZ"/>
              </w:rPr>
              <w:t>kariérových kompetencí do RV</w:t>
            </w:r>
            <w:r w:rsidR="00BD5433">
              <w:rPr>
                <w:rFonts w:cstheme="minorHAnsi"/>
                <w:color w:val="auto"/>
                <w:sz w:val="20"/>
                <w:szCs w:val="20"/>
                <w:lang w:eastAsia="cs-CZ"/>
              </w:rPr>
              <w:t>P</w:t>
            </w:r>
            <w:r w:rsidRPr="00361FE9">
              <w:rPr>
                <w:rFonts w:cstheme="minorHAnsi"/>
                <w:color w:val="auto"/>
                <w:sz w:val="20"/>
                <w:szCs w:val="20"/>
                <w:lang w:eastAsia="cs-CZ"/>
              </w:rPr>
              <w:t xml:space="preserve"> SOV a RVP ZV </w:t>
            </w:r>
          </w:p>
          <w:p w14:paraId="6CD6149C" w14:textId="37ECF3A8" w:rsidR="00BD5433" w:rsidRDefault="00BD5433" w:rsidP="00BD5433">
            <w:pPr>
              <w:spacing w:after="0"/>
              <w:jc w:val="left"/>
              <w:rPr>
                <w:rFonts w:cstheme="minorHAnsi"/>
                <w:color w:val="auto"/>
                <w:sz w:val="20"/>
                <w:szCs w:val="20"/>
                <w:lang w:eastAsia="cs-CZ"/>
              </w:rPr>
            </w:pPr>
            <w:r w:rsidRPr="009B017D">
              <w:rPr>
                <w:rFonts w:cstheme="minorHAnsi"/>
                <w:color w:val="auto"/>
                <w:sz w:val="20"/>
                <w:szCs w:val="20"/>
                <w:lang w:eastAsia="cs-CZ"/>
              </w:rPr>
              <w:t xml:space="preserve">Počet </w:t>
            </w:r>
            <w:r w:rsidR="00EB5E5A" w:rsidRPr="00EB5E5A">
              <w:rPr>
                <w:rFonts w:cstheme="minorHAnsi"/>
                <w:color w:val="auto"/>
                <w:sz w:val="20"/>
                <w:szCs w:val="20"/>
                <w:lang w:eastAsia="cs-CZ"/>
              </w:rPr>
              <w:t xml:space="preserve">základních a středních </w:t>
            </w:r>
            <w:r w:rsidRPr="009B017D">
              <w:rPr>
                <w:rFonts w:cstheme="minorHAnsi"/>
                <w:color w:val="auto"/>
                <w:sz w:val="20"/>
                <w:szCs w:val="20"/>
                <w:lang w:eastAsia="cs-CZ"/>
              </w:rPr>
              <w:t>škol, které využívají pozici kariérového poradce</w:t>
            </w:r>
          </w:p>
          <w:p w14:paraId="4B51012D" w14:textId="4B96A03E"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 xml:space="preserve">Klesající podíl přestupujících žáků mezi obory vzdělání na celkovém počtu žáků středního vzdělávání v průběhu vzdělávání ve sledovaném období </w:t>
            </w:r>
            <w:r w:rsidR="00FA0367">
              <w:rPr>
                <w:rFonts w:cstheme="minorHAnsi"/>
                <w:color w:val="auto"/>
                <w:sz w:val="20"/>
                <w:szCs w:val="20"/>
                <w:lang w:eastAsia="cs-CZ"/>
              </w:rPr>
              <w:t>2023–2027</w:t>
            </w:r>
            <w:r w:rsidRPr="00361FE9">
              <w:rPr>
                <w:rFonts w:cstheme="minorHAnsi"/>
                <w:color w:val="auto"/>
                <w:sz w:val="20"/>
                <w:szCs w:val="20"/>
                <w:lang w:eastAsia="cs-CZ"/>
              </w:rPr>
              <w:t> </w:t>
            </w:r>
          </w:p>
        </w:tc>
        <w:tc>
          <w:tcPr>
            <w:tcW w:w="1276" w:type="dxa"/>
            <w:tcBorders>
              <w:top w:val="single" w:sz="4" w:space="0" w:color="auto"/>
              <w:left w:val="single" w:sz="6" w:space="0" w:color="auto"/>
              <w:bottom w:val="single" w:sz="6" w:space="0" w:color="auto"/>
              <w:right w:val="single" w:sz="6" w:space="0" w:color="auto"/>
            </w:tcBorders>
            <w:shd w:val="clear" w:color="auto" w:fill="auto"/>
          </w:tcPr>
          <w:p w14:paraId="7DA6FF86" w14:textId="75EAF648"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Q4/2023 </w:t>
            </w:r>
          </w:p>
        </w:tc>
        <w:tc>
          <w:tcPr>
            <w:tcW w:w="1134" w:type="dxa"/>
            <w:tcBorders>
              <w:top w:val="single" w:sz="4" w:space="0" w:color="auto"/>
              <w:left w:val="single" w:sz="6" w:space="0" w:color="auto"/>
              <w:bottom w:val="single" w:sz="6" w:space="0" w:color="auto"/>
              <w:right w:val="single" w:sz="6" w:space="0" w:color="auto"/>
            </w:tcBorders>
            <w:shd w:val="clear" w:color="auto" w:fill="auto"/>
          </w:tcPr>
          <w:p w14:paraId="51F719AC" w14:textId="77777777"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Q4/2027 </w:t>
            </w:r>
          </w:p>
          <w:p w14:paraId="11B4947A" w14:textId="0FA0BC85"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 </w:t>
            </w:r>
          </w:p>
        </w:tc>
        <w:tc>
          <w:tcPr>
            <w:tcW w:w="1843" w:type="dxa"/>
            <w:tcBorders>
              <w:top w:val="single" w:sz="4" w:space="0" w:color="auto"/>
              <w:left w:val="single" w:sz="6" w:space="0" w:color="auto"/>
              <w:bottom w:val="single" w:sz="6" w:space="0" w:color="auto"/>
              <w:right w:val="single" w:sz="6" w:space="0" w:color="auto"/>
            </w:tcBorders>
            <w:shd w:val="clear" w:color="auto" w:fill="auto"/>
          </w:tcPr>
          <w:p w14:paraId="57B0C185" w14:textId="58EB3AFC"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Státní rozpočet/</w:t>
            </w:r>
            <w:r w:rsidR="004F2304">
              <w:rPr>
                <w:rFonts w:cstheme="minorHAnsi"/>
                <w:color w:val="auto"/>
                <w:sz w:val="20"/>
                <w:szCs w:val="20"/>
                <w:lang w:eastAsia="cs-CZ"/>
              </w:rPr>
              <w:t>F</w:t>
            </w:r>
            <w:r w:rsidRPr="00361FE9">
              <w:rPr>
                <w:rFonts w:cstheme="minorHAnsi"/>
                <w:color w:val="auto"/>
                <w:sz w:val="20"/>
                <w:szCs w:val="20"/>
                <w:lang w:eastAsia="cs-CZ"/>
              </w:rPr>
              <w:t>ondy EU</w:t>
            </w:r>
            <w:r w:rsidR="008D1B9F">
              <w:rPr>
                <w:rFonts w:cstheme="minorHAnsi"/>
                <w:color w:val="auto"/>
                <w:sz w:val="20"/>
                <w:szCs w:val="20"/>
                <w:lang w:eastAsia="cs-CZ"/>
              </w:rPr>
              <w:t xml:space="preserve"> – OP JAK</w:t>
            </w:r>
            <w:r w:rsidRPr="00361FE9">
              <w:rPr>
                <w:rFonts w:cstheme="minorHAnsi"/>
                <w:color w:val="auto"/>
                <w:sz w:val="20"/>
                <w:szCs w:val="20"/>
                <w:lang w:eastAsia="cs-CZ"/>
              </w:rPr>
              <w:t> </w:t>
            </w:r>
          </w:p>
        </w:tc>
        <w:tc>
          <w:tcPr>
            <w:tcW w:w="1559" w:type="dxa"/>
            <w:tcBorders>
              <w:top w:val="single" w:sz="4" w:space="0" w:color="auto"/>
              <w:left w:val="single" w:sz="6" w:space="0" w:color="auto"/>
              <w:bottom w:val="single" w:sz="6" w:space="0" w:color="auto"/>
              <w:right w:val="single" w:sz="6" w:space="0" w:color="auto"/>
            </w:tcBorders>
            <w:shd w:val="clear" w:color="auto" w:fill="auto"/>
          </w:tcPr>
          <w:p w14:paraId="32FCE3CF" w14:textId="0335E78D" w:rsidR="004317F5" w:rsidRPr="00361FE9" w:rsidRDefault="004317F5" w:rsidP="004317F5">
            <w:pPr>
              <w:spacing w:after="0"/>
              <w:jc w:val="left"/>
              <w:rPr>
                <w:rFonts w:cstheme="minorHAnsi"/>
                <w:color w:val="auto"/>
                <w:sz w:val="20"/>
                <w:szCs w:val="20"/>
                <w:lang w:eastAsia="cs-CZ"/>
              </w:rPr>
            </w:pPr>
            <w:r w:rsidRPr="00361FE9">
              <w:rPr>
                <w:rFonts w:cstheme="minorHAnsi"/>
                <w:color w:val="auto"/>
                <w:sz w:val="20"/>
                <w:szCs w:val="20"/>
                <w:lang w:eastAsia="cs-CZ"/>
              </w:rPr>
              <w:t>NPI ČR, MPSV  </w:t>
            </w:r>
          </w:p>
        </w:tc>
      </w:tr>
      <w:bookmarkEnd w:id="166"/>
    </w:tbl>
    <w:p w14:paraId="177813A3" w14:textId="77777777" w:rsidR="0050724B" w:rsidRDefault="0050724B" w:rsidP="0050724B">
      <w:pPr>
        <w:pStyle w:val="Nadpis1"/>
        <w:numPr>
          <w:ilvl w:val="0"/>
          <w:numId w:val="0"/>
        </w:numPr>
        <w:sectPr w:rsidR="0050724B" w:rsidSect="0050724B">
          <w:headerReference w:type="first" r:id="rId47"/>
          <w:pgSz w:w="16838" w:h="11906" w:orient="landscape"/>
          <w:pgMar w:top="1417" w:right="1417" w:bottom="1417" w:left="851" w:header="708" w:footer="140" w:gutter="0"/>
          <w:cols w:space="708"/>
          <w:titlePg/>
          <w:docGrid w:linePitch="360"/>
        </w:sectPr>
      </w:pPr>
    </w:p>
    <w:p w14:paraId="5A8D9761" w14:textId="601545F3" w:rsidR="004C6F34" w:rsidRPr="00F336AF" w:rsidRDefault="004C6F34" w:rsidP="0050724B">
      <w:pPr>
        <w:pStyle w:val="Nadpis1"/>
        <w:numPr>
          <w:ilvl w:val="0"/>
          <w:numId w:val="0"/>
        </w:numPr>
        <w:rPr>
          <w:sz w:val="18"/>
          <w:szCs w:val="18"/>
        </w:rPr>
      </w:pPr>
      <w:bookmarkStart w:id="168" w:name="_Toc147160215"/>
      <w:bookmarkStart w:id="169" w:name="_Toc132722163"/>
      <w:r w:rsidRPr="00F336AF">
        <w:lastRenderedPageBreak/>
        <w:t>D. Podpora a rozvoj pedagogů a leaderů škol</w:t>
      </w:r>
      <w:bookmarkEnd w:id="168"/>
      <w:bookmarkEnd w:id="169"/>
      <w:r w:rsidRPr="00F336AF">
        <w:rPr>
          <w:b/>
          <w:bCs/>
        </w:rPr>
        <w:t> </w:t>
      </w:r>
      <w:r w:rsidRPr="00F336AF">
        <w:t> </w:t>
      </w:r>
    </w:p>
    <w:p w14:paraId="41B539CA" w14:textId="2DAF60B3" w:rsidR="00BD2C73" w:rsidRPr="00310C95" w:rsidRDefault="00310C95" w:rsidP="00310C95">
      <w:pPr>
        <w:rPr>
          <w:lang w:eastAsia="cs-CZ"/>
        </w:rPr>
      </w:pPr>
      <w:r w:rsidRPr="00310C95">
        <w:rPr>
          <w:lang w:eastAsia="cs-CZ"/>
        </w:rPr>
        <w:t>Pedagogický leader je kompetentní a sebevědomý pedagog (ředitel), který</w:t>
      </w:r>
      <w:r>
        <w:rPr>
          <w:lang w:eastAsia="cs-CZ"/>
        </w:rPr>
        <w:t xml:space="preserve"> </w:t>
      </w:r>
      <w:r w:rsidRPr="00310C95">
        <w:rPr>
          <w:lang w:eastAsia="cs-CZ"/>
        </w:rPr>
        <w:t>uznává hodnotu vzdělání a je v souladu s trendy vývoje vzdělávací politiky. Zná stav</w:t>
      </w:r>
      <w:r>
        <w:rPr>
          <w:lang w:eastAsia="cs-CZ"/>
        </w:rPr>
        <w:t xml:space="preserve"> </w:t>
      </w:r>
      <w:r w:rsidRPr="00310C95">
        <w:rPr>
          <w:lang w:eastAsia="cs-CZ"/>
        </w:rPr>
        <w:t>a potřeby vlastní školy a má vizi, kam směřovat její rozvoj v souladu s těmito trendy.</w:t>
      </w:r>
      <w:r>
        <w:rPr>
          <w:lang w:eastAsia="cs-CZ"/>
        </w:rPr>
        <w:t xml:space="preserve"> </w:t>
      </w:r>
      <w:r w:rsidRPr="00310C95">
        <w:rPr>
          <w:lang w:eastAsia="cs-CZ"/>
        </w:rPr>
        <w:t>Vůdčí osobnost, která naslouchá, komunikuje a kooperuje s cílem najít konsenzus</w:t>
      </w:r>
      <w:r>
        <w:rPr>
          <w:lang w:eastAsia="cs-CZ"/>
        </w:rPr>
        <w:t xml:space="preserve"> </w:t>
      </w:r>
      <w:r w:rsidRPr="00310C95">
        <w:rPr>
          <w:lang w:eastAsia="cs-CZ"/>
        </w:rPr>
        <w:t>v potřebách všech aktérů zainteresovaných do života školy, vlastním příkladem</w:t>
      </w:r>
      <w:r>
        <w:rPr>
          <w:lang w:eastAsia="cs-CZ"/>
        </w:rPr>
        <w:t xml:space="preserve"> </w:t>
      </w:r>
      <w:r w:rsidRPr="00310C95">
        <w:rPr>
          <w:lang w:eastAsia="cs-CZ"/>
        </w:rPr>
        <w:t>motivuje k úsilí o změnu a cíleně připravuje podmínky pro zážitek úspěchu všech</w:t>
      </w:r>
      <w:r>
        <w:rPr>
          <w:lang w:eastAsia="cs-CZ"/>
        </w:rPr>
        <w:t xml:space="preserve"> </w:t>
      </w:r>
      <w:r w:rsidRPr="00310C95">
        <w:rPr>
          <w:lang w:eastAsia="cs-CZ"/>
        </w:rPr>
        <w:t>zúčastněných</w:t>
      </w:r>
      <w:r w:rsidR="0072551B">
        <w:rPr>
          <w:rStyle w:val="Znakapoznpodarou"/>
          <w:lang w:eastAsia="cs-CZ"/>
        </w:rPr>
        <w:footnoteReference w:id="73"/>
      </w:r>
      <w:r w:rsidRPr="00310C95">
        <w:rPr>
          <w:lang w:eastAsia="cs-CZ"/>
        </w:rPr>
        <w:t>.</w:t>
      </w:r>
    </w:p>
    <w:p w14:paraId="04F54114" w14:textId="23063F40" w:rsidR="004C6F34" w:rsidRPr="000E6C09" w:rsidRDefault="004C6F34" w:rsidP="00A94088">
      <w:pPr>
        <w:rPr>
          <w:b/>
          <w:bCs/>
          <w:sz w:val="18"/>
          <w:szCs w:val="18"/>
          <w:lang w:eastAsia="cs-CZ"/>
        </w:rPr>
      </w:pPr>
      <w:r w:rsidRPr="000E6C09">
        <w:rPr>
          <w:b/>
          <w:bCs/>
          <w:lang w:eastAsia="cs-CZ"/>
        </w:rPr>
        <w:t>Popis cíle </w:t>
      </w:r>
    </w:p>
    <w:p w14:paraId="4FCE51C4" w14:textId="3A9BF921" w:rsidR="004C6F34" w:rsidRDefault="004C6F34" w:rsidP="00A94088">
      <w:pPr>
        <w:rPr>
          <w:lang w:eastAsia="cs-CZ"/>
        </w:rPr>
      </w:pPr>
      <w:r w:rsidRPr="004C6F34">
        <w:rPr>
          <w:lang w:eastAsia="cs-CZ"/>
        </w:rPr>
        <w:t xml:space="preserve">Cílem priority je </w:t>
      </w:r>
      <w:r w:rsidR="0072551B" w:rsidRPr="004C6F34">
        <w:rPr>
          <w:lang w:eastAsia="cs-CZ"/>
        </w:rPr>
        <w:t>zvýšení kompetencí</w:t>
      </w:r>
      <w:r w:rsidRPr="004C6F34">
        <w:rPr>
          <w:lang w:eastAsia="cs-CZ"/>
        </w:rPr>
        <w:t xml:space="preserve"> učitelů a ředitelů, aby mohly školy v souladu s prvním strategickým cílem Strategie 2030+ zaměřit vzdělávání na získávání kompetencí potřebných pro aktivní </w:t>
      </w:r>
      <w:r w:rsidRPr="000E6C09">
        <w:rPr>
          <w:lang w:eastAsia="cs-CZ"/>
        </w:rPr>
        <w:t xml:space="preserve">občanský, </w:t>
      </w:r>
      <w:r w:rsidRPr="004C6F34">
        <w:rPr>
          <w:lang w:eastAsia="cs-CZ"/>
        </w:rPr>
        <w:t>profesní a osobní život. </w:t>
      </w:r>
    </w:p>
    <w:p w14:paraId="39239A34" w14:textId="77777777" w:rsidR="004C6F34" w:rsidRPr="000E6C09" w:rsidRDefault="004C6F34" w:rsidP="00A94088">
      <w:pPr>
        <w:rPr>
          <w:b/>
          <w:bCs/>
          <w:sz w:val="18"/>
          <w:szCs w:val="18"/>
          <w:lang w:eastAsia="cs-CZ"/>
        </w:rPr>
      </w:pPr>
      <w:r w:rsidRPr="000E6C09">
        <w:rPr>
          <w:b/>
          <w:bCs/>
          <w:lang w:eastAsia="cs-CZ"/>
        </w:rPr>
        <w:t>Zdůvodnění potřebnosti </w:t>
      </w:r>
    </w:p>
    <w:p w14:paraId="25DF9A1A" w14:textId="0CB14AF2" w:rsidR="004C6F34" w:rsidRPr="004C6F34" w:rsidRDefault="004C6F34" w:rsidP="00A94088">
      <w:pPr>
        <w:rPr>
          <w:sz w:val="18"/>
          <w:szCs w:val="18"/>
          <w:lang w:eastAsia="cs-CZ"/>
        </w:rPr>
      </w:pPr>
      <w:r w:rsidRPr="004C6F34">
        <w:rPr>
          <w:lang w:eastAsia="cs-CZ"/>
        </w:rPr>
        <w:t>Učitelé a pedagogičtí leadeři jsou klíčovými aktéry zavádění nových a inovativních metod ve vzdělávání směřujících k dosažení vyšší úrovně klíčových kompetencí a gramotností dětí, žáků a studentů. Šetření ČŠI</w:t>
      </w:r>
      <w:r w:rsidR="003838C0">
        <w:rPr>
          <w:rStyle w:val="Znakapoznpodarou"/>
          <w:lang w:eastAsia="cs-CZ"/>
        </w:rPr>
        <w:footnoteReference w:id="74"/>
      </w:r>
      <w:r w:rsidRPr="004C6F34">
        <w:rPr>
          <w:sz w:val="17"/>
          <w:szCs w:val="17"/>
          <w:vertAlign w:val="superscript"/>
          <w:lang w:eastAsia="cs-CZ"/>
        </w:rPr>
        <w:t xml:space="preserve"> </w:t>
      </w:r>
      <w:r w:rsidRPr="004C6F34">
        <w:rPr>
          <w:lang w:eastAsia="cs-CZ"/>
        </w:rPr>
        <w:t>potvrzují, že</w:t>
      </w:r>
      <w:r w:rsidRPr="004C6F34">
        <w:rPr>
          <w:sz w:val="17"/>
          <w:szCs w:val="17"/>
          <w:vertAlign w:val="superscript"/>
          <w:lang w:eastAsia="cs-CZ"/>
        </w:rPr>
        <w:t xml:space="preserve"> </w:t>
      </w:r>
      <w:r w:rsidRPr="004C6F34">
        <w:rPr>
          <w:lang w:eastAsia="cs-CZ"/>
        </w:rPr>
        <w:t>vysoká kvalita pedagogického vedení školy, kolektivní charakter pedagogického vedení školy (leadership ředitele školy i učitelů) a učitelé otevření vlastnímu profesnímu rozvoji patří ke znakům úspěšné školy. Zásadním předpokladem kvalitního vzdělávání jsou tedy profesionální učitelé a</w:t>
      </w:r>
      <w:r w:rsidR="00460EBB">
        <w:rPr>
          <w:lang w:eastAsia="cs-CZ"/>
        </w:rPr>
        <w:t> </w:t>
      </w:r>
      <w:r w:rsidRPr="004C6F34">
        <w:rPr>
          <w:lang w:eastAsia="cs-CZ"/>
        </w:rPr>
        <w:t>pedagogický leadership ředitele školy. Připravení a motivovaní učitelé mohou lépe uplatňovat moderní formy výuky a reagovat na společenské změny i globální trendy. Efektivní a úspěšné řízení školy výrazně ovlivňuje kvalitu vzdělávacího procesu. </w:t>
      </w:r>
    </w:p>
    <w:p w14:paraId="0E27AFCA" w14:textId="77777777" w:rsidR="004C6F34" w:rsidRPr="004C6F34" w:rsidRDefault="004C6F34" w:rsidP="00A94088">
      <w:pPr>
        <w:rPr>
          <w:sz w:val="18"/>
          <w:szCs w:val="18"/>
          <w:lang w:eastAsia="cs-CZ"/>
        </w:rPr>
      </w:pPr>
      <w:r w:rsidRPr="004C6F34">
        <w:rPr>
          <w:lang w:eastAsia="cs-CZ"/>
        </w:rPr>
        <w:t>Nastavení systému komplexní profesní přípravy a podpory rozvoje učitelů a ředitelů škol po celou dobu jejich kariéry tak umožní stejný přístup ke kvalitnímu vzdělávání všem dětem, žákům a studentům a přispěje k maximálnímu rozvoji a dosahování lepších vzdělávacích výsledků každého jednotlivce. </w:t>
      </w:r>
    </w:p>
    <w:p w14:paraId="55D85E60" w14:textId="6BC53E1C" w:rsidR="004C6F34" w:rsidRPr="000E6C09" w:rsidRDefault="004C6F34" w:rsidP="00A94088">
      <w:pPr>
        <w:rPr>
          <w:b/>
          <w:bCs/>
          <w:sz w:val="18"/>
          <w:szCs w:val="18"/>
          <w:lang w:eastAsia="cs-CZ"/>
        </w:rPr>
      </w:pPr>
      <w:r w:rsidRPr="00361FE9">
        <w:rPr>
          <w:b/>
          <w:bCs/>
          <w:lang w:eastAsia="cs-CZ"/>
        </w:rPr>
        <w:t>Vyhodnocení Dlouhodobého záměru</w:t>
      </w:r>
      <w:r w:rsidR="00BE49D2" w:rsidRPr="00361FE9">
        <w:rPr>
          <w:b/>
          <w:bCs/>
          <w:lang w:eastAsia="cs-CZ"/>
        </w:rPr>
        <w:t xml:space="preserve"> ČR</w:t>
      </w:r>
      <w:r w:rsidRPr="00361FE9">
        <w:rPr>
          <w:b/>
          <w:bCs/>
          <w:lang w:eastAsia="cs-CZ"/>
        </w:rPr>
        <w:t xml:space="preserve"> 2019</w:t>
      </w:r>
      <w:r w:rsidR="00B504FC">
        <w:rPr>
          <w:rStyle w:val="normaltextrun"/>
          <w:rFonts w:cstheme="minorHAnsi"/>
        </w:rPr>
        <w:t>–</w:t>
      </w:r>
      <w:r w:rsidRPr="00361FE9">
        <w:rPr>
          <w:b/>
          <w:bCs/>
          <w:lang w:eastAsia="cs-CZ"/>
        </w:rPr>
        <w:t>2023 a prvního implementačního období Strategie</w:t>
      </w:r>
      <w:r w:rsidRPr="000E6C09">
        <w:rPr>
          <w:b/>
          <w:bCs/>
          <w:lang w:eastAsia="cs-CZ"/>
        </w:rPr>
        <w:t xml:space="preserve"> 2030+ </w:t>
      </w:r>
    </w:p>
    <w:p w14:paraId="68A975F8" w14:textId="70288C94" w:rsidR="004C6F34" w:rsidRPr="004C6F34" w:rsidRDefault="004C6F34" w:rsidP="00A94088">
      <w:pPr>
        <w:rPr>
          <w:sz w:val="18"/>
          <w:szCs w:val="18"/>
          <w:lang w:eastAsia="cs-CZ"/>
        </w:rPr>
      </w:pPr>
      <w:r w:rsidRPr="004C6F34">
        <w:rPr>
          <w:lang w:eastAsia="cs-CZ"/>
        </w:rPr>
        <w:t>V oblasti dalšího vzdělávání pedagogických pracovníků byla v předcházejícím období poskytována podpora začínajícím a uvádějícím učitelům prostřednictvím projektu Systém podpory učitelů a ředitelů (SYPO). Vytvořené příručky a e-learningové kurzy byly zpřístupněny všem školám. Projekt SYPO zajišťoval rovněž metodickou podporu učitelů prostřednictvím aktivit sítě metodických kabinetů.  </w:t>
      </w:r>
    </w:p>
    <w:p w14:paraId="481F96EA" w14:textId="77777777" w:rsidR="004C6F34" w:rsidRPr="004C6F34" w:rsidRDefault="004C6F34" w:rsidP="00A94088">
      <w:pPr>
        <w:rPr>
          <w:sz w:val="18"/>
          <w:szCs w:val="18"/>
          <w:lang w:eastAsia="cs-CZ"/>
        </w:rPr>
      </w:pPr>
      <w:r w:rsidRPr="004C6F34">
        <w:rPr>
          <w:lang w:eastAsia="cs-CZ"/>
        </w:rPr>
        <w:t>V únoru 2023 vyhlásilo MŠMT pokusné ověřování Systému podpory provázejících učitelů, jehož cílem je realizovat, ověřit a vyhodnotit podporu provázejících učitelů, kteří vedou studenty učitelství na pedagogických praxích. </w:t>
      </w:r>
    </w:p>
    <w:p w14:paraId="044FBA1D" w14:textId="414DEB51" w:rsidR="00A128B4" w:rsidRPr="00460EBB" w:rsidRDefault="004C6F34" w:rsidP="00A128B4">
      <w:pPr>
        <w:rPr>
          <w:color w:val="auto"/>
          <w:sz w:val="18"/>
          <w:szCs w:val="18"/>
          <w:lang w:eastAsia="cs-CZ"/>
        </w:rPr>
      </w:pPr>
      <w:r w:rsidRPr="004C6F34">
        <w:rPr>
          <w:lang w:eastAsia="cs-CZ"/>
        </w:rPr>
        <w:t>V rámci podpory pedagogického vedení škol byla zahájena pilotáž inovativního kvalifikačního studia pro ředitele škol a školských zařízení „Lídr školy“ realizovaná Národním pedagogickým institutem ČR</w:t>
      </w:r>
      <w:r w:rsidRPr="00460EBB">
        <w:rPr>
          <w:color w:val="auto"/>
          <w:lang w:eastAsia="cs-CZ"/>
        </w:rPr>
        <w:t>. </w:t>
      </w:r>
      <w:r w:rsidR="00A128B4" w:rsidRPr="00460EBB">
        <w:rPr>
          <w:color w:val="auto"/>
          <w:lang w:eastAsia="cs-CZ"/>
        </w:rPr>
        <w:t xml:space="preserve">Byl pilotován program </w:t>
      </w:r>
      <w:r w:rsidR="00A128B4" w:rsidRPr="00460EBB">
        <w:rPr>
          <w:rFonts w:ascii="Calibri" w:eastAsia="Calibri" w:hAnsi="Calibri" w:cs="Calibri"/>
          <w:color w:val="auto"/>
        </w:rPr>
        <w:t xml:space="preserve">společné metodické podpory škol ze strany České školní inspekce a Národního pedagogického institutu – „Pilot 14“. </w:t>
      </w:r>
    </w:p>
    <w:p w14:paraId="770CA548" w14:textId="77777777" w:rsidR="004C6F34" w:rsidRPr="004C6F34" w:rsidRDefault="004C6F34" w:rsidP="00A94088">
      <w:pPr>
        <w:rPr>
          <w:sz w:val="18"/>
          <w:szCs w:val="18"/>
          <w:lang w:eastAsia="cs-CZ"/>
        </w:rPr>
      </w:pPr>
      <w:r w:rsidRPr="004C6F34">
        <w:rPr>
          <w:lang w:eastAsia="cs-CZ"/>
        </w:rPr>
        <w:t xml:space="preserve">Dále byla připravena prioritizace realizovaných vzdělávacích programů v rámci nabídky NPI ČR. Novela zákona č. 563/2004 Sb., o pedagogických pracovnících a o změně některých zákonů, navrhla zúžení rozsahu akreditovaných vzdělávacích programů pouze na programy kvalifikační a specializační, které </w:t>
      </w:r>
      <w:r w:rsidRPr="004C6F34">
        <w:rPr>
          <w:lang w:eastAsia="cs-CZ"/>
        </w:rPr>
        <w:lastRenderedPageBreak/>
        <w:t>mají největší dopad na jejich účastníky a jsou zásadní pro zajištění výchovy a vzdělávání kvalifikovanými pedagogickými pracovníky.  </w:t>
      </w:r>
    </w:p>
    <w:p w14:paraId="3E58E70C" w14:textId="54CC1E38" w:rsidR="00A60C24" w:rsidRPr="004C6F34" w:rsidRDefault="004C6F34" w:rsidP="00A94088">
      <w:pPr>
        <w:rPr>
          <w:lang w:eastAsia="cs-CZ"/>
        </w:rPr>
      </w:pPr>
      <w:r w:rsidRPr="004C6F34">
        <w:rPr>
          <w:lang w:eastAsia="cs-CZ"/>
        </w:rPr>
        <w:t>V průběhu předcházejícího období docházelo k navyšování platů pedagogických i nepedagogických pracovníků v regionálním školství. Projednávaná novela zákona o pedagogických pracovnících navrh</w:t>
      </w:r>
      <w:r w:rsidR="00A60C24">
        <w:rPr>
          <w:lang w:eastAsia="cs-CZ"/>
        </w:rPr>
        <w:t>uje</w:t>
      </w:r>
      <w:r w:rsidRPr="004C6F34">
        <w:rPr>
          <w:lang w:eastAsia="cs-CZ"/>
        </w:rPr>
        <w:t xml:space="preserve"> zakotvení závazku rozpočtového určení objemu finančních prostředků na platy pedagogických pracovníků</w:t>
      </w:r>
      <w:r w:rsidR="00A60C24">
        <w:rPr>
          <w:lang w:eastAsia="cs-CZ"/>
        </w:rPr>
        <w:t>.</w:t>
      </w:r>
    </w:p>
    <w:p w14:paraId="64B8C752" w14:textId="77777777" w:rsidR="004C6F34" w:rsidRPr="000E6C09" w:rsidRDefault="004C6F34" w:rsidP="00A94088">
      <w:pPr>
        <w:rPr>
          <w:b/>
          <w:bCs/>
          <w:sz w:val="18"/>
          <w:szCs w:val="18"/>
          <w:lang w:eastAsia="cs-CZ"/>
        </w:rPr>
      </w:pPr>
      <w:r w:rsidRPr="000E6C09">
        <w:rPr>
          <w:b/>
          <w:bCs/>
          <w:lang w:eastAsia="cs-CZ"/>
        </w:rPr>
        <w:t>Soubor opatření a klíčových aktivit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0"/>
        <w:gridCol w:w="8205"/>
      </w:tblGrid>
      <w:tr w:rsidR="004C6F34" w:rsidRPr="004C6F34" w14:paraId="25AB1B21" w14:textId="77777777" w:rsidTr="004C6F34">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1FC38D93" w14:textId="77777777" w:rsidR="004C6F34" w:rsidRPr="004C6F34" w:rsidRDefault="004C6F34" w:rsidP="0081264F">
            <w:pPr>
              <w:spacing w:after="0"/>
              <w:rPr>
                <w:sz w:val="24"/>
                <w:szCs w:val="24"/>
                <w:lang w:eastAsia="cs-CZ"/>
              </w:rPr>
            </w:pPr>
            <w:r w:rsidRPr="004C6F34">
              <w:rPr>
                <w:lang w:eastAsia="cs-CZ"/>
              </w:rPr>
              <w:t>D.1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2C1B12C0" w14:textId="77777777" w:rsidR="004C6F34" w:rsidRPr="000E6C09" w:rsidRDefault="004C6F34" w:rsidP="0081264F">
            <w:pPr>
              <w:spacing w:after="0"/>
              <w:rPr>
                <w:color w:val="auto"/>
                <w:sz w:val="24"/>
                <w:szCs w:val="24"/>
                <w:lang w:eastAsia="cs-CZ"/>
              </w:rPr>
            </w:pPr>
            <w:r w:rsidRPr="000E6C09">
              <w:rPr>
                <w:color w:val="auto"/>
                <w:lang w:eastAsia="cs-CZ"/>
              </w:rPr>
              <w:t>Reforma pregraduální přípravy učitelů a učitelek </w:t>
            </w:r>
          </w:p>
        </w:tc>
      </w:tr>
      <w:tr w:rsidR="004C6F34" w:rsidRPr="004C6F34" w14:paraId="29EF8C6B" w14:textId="77777777" w:rsidTr="004C6F34">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303C907D" w14:textId="77777777" w:rsidR="004C6F34" w:rsidRPr="004C6F34" w:rsidRDefault="004C6F34" w:rsidP="0081264F">
            <w:pPr>
              <w:spacing w:after="0"/>
              <w:rPr>
                <w:sz w:val="24"/>
                <w:szCs w:val="24"/>
                <w:lang w:eastAsia="cs-CZ"/>
              </w:rPr>
            </w:pPr>
            <w:r w:rsidRPr="004C6F34">
              <w:rPr>
                <w:lang w:eastAsia="cs-CZ"/>
              </w:rPr>
              <w:t>D.2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1E7FDA89" w14:textId="6276C2F6" w:rsidR="004C6F34" w:rsidRPr="000E6C09" w:rsidRDefault="004C6F34" w:rsidP="0081264F">
            <w:pPr>
              <w:spacing w:after="0"/>
              <w:rPr>
                <w:color w:val="auto"/>
                <w:sz w:val="24"/>
                <w:szCs w:val="24"/>
                <w:lang w:eastAsia="cs-CZ"/>
              </w:rPr>
            </w:pPr>
            <w:r w:rsidRPr="000E6C09">
              <w:rPr>
                <w:color w:val="auto"/>
                <w:lang w:eastAsia="cs-CZ"/>
              </w:rPr>
              <w:t>Posílení role ředitele jako l</w:t>
            </w:r>
            <w:r w:rsidR="0054572E">
              <w:rPr>
                <w:color w:val="auto"/>
                <w:lang w:eastAsia="cs-CZ"/>
              </w:rPr>
              <w:t>ea</w:t>
            </w:r>
            <w:r w:rsidRPr="000E6C09">
              <w:rPr>
                <w:color w:val="auto"/>
                <w:lang w:eastAsia="cs-CZ"/>
              </w:rPr>
              <w:t>d</w:t>
            </w:r>
            <w:r w:rsidR="0054572E">
              <w:rPr>
                <w:color w:val="auto"/>
                <w:lang w:eastAsia="cs-CZ"/>
              </w:rPr>
              <w:t>e</w:t>
            </w:r>
            <w:r w:rsidRPr="000E6C09">
              <w:rPr>
                <w:color w:val="auto"/>
                <w:lang w:eastAsia="cs-CZ"/>
              </w:rPr>
              <w:t>ra pedagogického procesu </w:t>
            </w:r>
          </w:p>
        </w:tc>
      </w:tr>
      <w:tr w:rsidR="004C6F34" w:rsidRPr="004C6F34" w14:paraId="1022EA2F" w14:textId="77777777" w:rsidTr="004C6F34">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65EAA5C2" w14:textId="77777777" w:rsidR="004C6F34" w:rsidRPr="004C6F34" w:rsidRDefault="004C6F34" w:rsidP="0081264F">
            <w:pPr>
              <w:spacing w:after="0"/>
              <w:rPr>
                <w:sz w:val="24"/>
                <w:szCs w:val="24"/>
                <w:lang w:eastAsia="cs-CZ"/>
              </w:rPr>
            </w:pPr>
            <w:r w:rsidRPr="004C6F34">
              <w:rPr>
                <w:lang w:eastAsia="cs-CZ"/>
              </w:rPr>
              <w:t>D.3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75E5E8DA" w14:textId="77777777" w:rsidR="004C6F34" w:rsidRPr="000E6C09" w:rsidRDefault="004C6F34" w:rsidP="0081264F">
            <w:pPr>
              <w:spacing w:after="0"/>
              <w:rPr>
                <w:color w:val="auto"/>
                <w:sz w:val="24"/>
                <w:szCs w:val="24"/>
                <w:lang w:eastAsia="cs-CZ"/>
              </w:rPr>
            </w:pPr>
            <w:r w:rsidRPr="000E6C09">
              <w:rPr>
                <w:color w:val="auto"/>
                <w:lang w:eastAsia="cs-CZ"/>
              </w:rPr>
              <w:t>Systém podpory a rozvoje učitelů v průběhu kariéry </w:t>
            </w:r>
          </w:p>
        </w:tc>
      </w:tr>
    </w:tbl>
    <w:p w14:paraId="23633AA3" w14:textId="77777777" w:rsidR="003838C0" w:rsidRDefault="003838C0" w:rsidP="00A94088">
      <w:pPr>
        <w:rPr>
          <w:b/>
          <w:bCs/>
          <w:lang w:eastAsia="cs-CZ"/>
        </w:rPr>
      </w:pPr>
    </w:p>
    <w:p w14:paraId="6A3D1568" w14:textId="5EA60D90" w:rsidR="004C6F34" w:rsidRPr="000E6C09" w:rsidRDefault="004C6F34" w:rsidP="00A94088">
      <w:pPr>
        <w:rPr>
          <w:b/>
          <w:bCs/>
          <w:sz w:val="18"/>
          <w:szCs w:val="18"/>
          <w:lang w:eastAsia="cs-CZ"/>
        </w:rPr>
      </w:pPr>
      <w:r w:rsidRPr="000E6C09">
        <w:rPr>
          <w:b/>
          <w:bCs/>
          <w:lang w:eastAsia="cs-CZ"/>
        </w:rPr>
        <w:t>Opatření D.1 Reforma pregraduální přípravy učitelů a učitelek </w:t>
      </w:r>
    </w:p>
    <w:p w14:paraId="446B23A7" w14:textId="77777777" w:rsidR="004C6F34" w:rsidRPr="004C6F34" w:rsidRDefault="004C6F34" w:rsidP="00A94088">
      <w:pPr>
        <w:rPr>
          <w:sz w:val="18"/>
          <w:szCs w:val="18"/>
          <w:lang w:eastAsia="cs-CZ"/>
        </w:rPr>
      </w:pPr>
      <w:r w:rsidRPr="004C6F34">
        <w:rPr>
          <w:lang w:eastAsia="cs-CZ"/>
        </w:rPr>
        <w:t>Kvalita pregraduální přípravy a obecněji kvalita fakult připravujících učitele má velký význam nejen pro kvalitu učitelů samotných, ale má i vedlejší pozitivní efekty. Podpora odborné veřejnosti, která se právě na fakultách připravujících učitele koncentruje, se promítá do přípravy učebních materiálů, odborné kurikulární práce, soustavného zdokonalování procesu vzdělávání na základě výsledků dosažených ve vědě, výzkumu a vývoji a co nejširšího uplatňování účinných moderních pedagogických přístupů a metod. </w:t>
      </w:r>
    </w:p>
    <w:p w14:paraId="5D439495" w14:textId="77777777" w:rsidR="004C6F34" w:rsidRPr="004C6F34" w:rsidRDefault="004C6F34" w:rsidP="00A94088">
      <w:pPr>
        <w:rPr>
          <w:sz w:val="18"/>
          <w:szCs w:val="18"/>
          <w:lang w:eastAsia="cs-CZ"/>
        </w:rPr>
      </w:pPr>
      <w:r w:rsidRPr="004C6F34">
        <w:rPr>
          <w:lang w:eastAsia="cs-CZ"/>
        </w:rPr>
        <w:t>Reforma přípravy učitelů a učitelek v ČR na léta 2021 až 2024 stanovila za cíl proměnit přípravu učitelů a učitelek tak, abychom každý rok připravovali dostatek nových učitelů připravených pomáhat všem svým žákům naplno se rozvíjet, a vytyčila šest okruhů: </w:t>
      </w:r>
    </w:p>
    <w:p w14:paraId="04A80CF2" w14:textId="77777777" w:rsidR="004C6F34" w:rsidRPr="004C6F34" w:rsidRDefault="004C6F34">
      <w:pPr>
        <w:pStyle w:val="Odstavecseseznamem"/>
        <w:numPr>
          <w:ilvl w:val="0"/>
          <w:numId w:val="20"/>
        </w:numPr>
        <w:rPr>
          <w:lang w:eastAsia="cs-CZ"/>
        </w:rPr>
      </w:pPr>
      <w:r w:rsidRPr="004C6F34">
        <w:rPr>
          <w:lang w:eastAsia="cs-CZ"/>
        </w:rPr>
        <w:t>zavedení kompetenčního profilu absolventa a vyhodnocování absolventů podle něj, </w:t>
      </w:r>
    </w:p>
    <w:p w14:paraId="3E055A35" w14:textId="77777777" w:rsidR="004C6F34" w:rsidRPr="004C6F34" w:rsidRDefault="004C6F34">
      <w:pPr>
        <w:pStyle w:val="Odstavecseseznamem"/>
        <w:numPr>
          <w:ilvl w:val="0"/>
          <w:numId w:val="21"/>
        </w:numPr>
        <w:rPr>
          <w:lang w:eastAsia="cs-CZ"/>
        </w:rPr>
      </w:pPr>
      <w:r w:rsidRPr="004C6F34">
        <w:rPr>
          <w:lang w:eastAsia="cs-CZ"/>
        </w:rPr>
        <w:t>proměna pedagogické praxe a její provázání se školní praxí,  </w:t>
      </w:r>
    </w:p>
    <w:p w14:paraId="6E62893B" w14:textId="77777777" w:rsidR="004C6F34" w:rsidRPr="004C6F34" w:rsidRDefault="004C6F34">
      <w:pPr>
        <w:pStyle w:val="Odstavecseseznamem"/>
        <w:numPr>
          <w:ilvl w:val="0"/>
          <w:numId w:val="21"/>
        </w:numPr>
        <w:rPr>
          <w:lang w:eastAsia="cs-CZ"/>
        </w:rPr>
      </w:pPr>
      <w:r w:rsidRPr="004C6F34">
        <w:rPr>
          <w:lang w:eastAsia="cs-CZ"/>
        </w:rPr>
        <w:t>podpora inovací a nových cest přípravy učitelů,  </w:t>
      </w:r>
    </w:p>
    <w:p w14:paraId="55377E70" w14:textId="77777777" w:rsidR="004C6F34" w:rsidRPr="004C6F34" w:rsidRDefault="004C6F34">
      <w:pPr>
        <w:pStyle w:val="Odstavecseseznamem"/>
        <w:numPr>
          <w:ilvl w:val="0"/>
          <w:numId w:val="21"/>
        </w:numPr>
        <w:rPr>
          <w:lang w:eastAsia="cs-CZ"/>
        </w:rPr>
      </w:pPr>
      <w:r w:rsidRPr="004C6F34">
        <w:rPr>
          <w:lang w:eastAsia="cs-CZ"/>
        </w:rPr>
        <w:t>internacionalizace a otevřenost inspiraci ze zahraničí,  </w:t>
      </w:r>
    </w:p>
    <w:p w14:paraId="4CFA7F01" w14:textId="77777777" w:rsidR="004C6F34" w:rsidRPr="004C6F34" w:rsidRDefault="004C6F34">
      <w:pPr>
        <w:pStyle w:val="Odstavecseseznamem"/>
        <w:numPr>
          <w:ilvl w:val="0"/>
          <w:numId w:val="21"/>
        </w:numPr>
        <w:rPr>
          <w:lang w:eastAsia="cs-CZ"/>
        </w:rPr>
      </w:pPr>
      <w:r w:rsidRPr="004C6F34">
        <w:rPr>
          <w:lang w:eastAsia="cs-CZ"/>
        </w:rPr>
        <w:t>podpora zvyšování atraktivity učitelského studia pro kvalitní uchazeče, </w:t>
      </w:r>
    </w:p>
    <w:p w14:paraId="40E72DEB" w14:textId="77777777" w:rsidR="004C6F34" w:rsidRPr="004C6F34" w:rsidRDefault="004C6F34">
      <w:pPr>
        <w:pStyle w:val="Odstavecseseznamem"/>
        <w:numPr>
          <w:ilvl w:val="0"/>
          <w:numId w:val="21"/>
        </w:numPr>
        <w:rPr>
          <w:lang w:eastAsia="cs-CZ"/>
        </w:rPr>
      </w:pPr>
      <w:r w:rsidRPr="004C6F34">
        <w:rPr>
          <w:lang w:eastAsia="cs-CZ"/>
        </w:rPr>
        <w:t>rozvoj oborových didaktik. </w:t>
      </w:r>
    </w:p>
    <w:p w14:paraId="79AE589C" w14:textId="0A2C688A" w:rsidR="004C6F34" w:rsidRPr="004C6F34" w:rsidRDefault="004C6F34" w:rsidP="00A94088">
      <w:pPr>
        <w:rPr>
          <w:sz w:val="18"/>
          <w:szCs w:val="18"/>
          <w:lang w:eastAsia="cs-CZ"/>
        </w:rPr>
      </w:pPr>
      <w:r w:rsidRPr="004C6F34">
        <w:rPr>
          <w:lang w:eastAsia="cs-CZ"/>
        </w:rPr>
        <w:t>V návaznosti na realizaci reformy v letech 2021 až 2024 zpracuje MŠMT inovovanou koncepci pregraduální přípravy pedagogických pracovníků na léta 2025 až 2028, která se následně promítne do opatření na úrovni vysokých škol. Opatření navazuje na třetí strategickou linii Strategie 2030+ Podpora pedagogických pracovníků a opatření 3.1 Systém komplexní profesní přípravy a podpory. </w:t>
      </w:r>
    </w:p>
    <w:p w14:paraId="308A45EB" w14:textId="77777777" w:rsidR="004C6F34" w:rsidRPr="000E6C09" w:rsidRDefault="004C6F34" w:rsidP="00A94088">
      <w:pPr>
        <w:rPr>
          <w:b/>
          <w:bCs/>
          <w:sz w:val="18"/>
          <w:szCs w:val="18"/>
          <w:lang w:eastAsia="cs-CZ"/>
        </w:rPr>
      </w:pPr>
      <w:r w:rsidRPr="000E6C09">
        <w:rPr>
          <w:b/>
          <w:bCs/>
          <w:lang w:eastAsia="cs-CZ"/>
        </w:rPr>
        <w:t>Klíčová aktivita D.1.1 Příprava opatření reformy pregraduální přípravy učitelů na další implementační období </w:t>
      </w:r>
    </w:p>
    <w:p w14:paraId="43A91BEB" w14:textId="77777777" w:rsidR="004C6F34" w:rsidRPr="004C6F34" w:rsidRDefault="004C6F34" w:rsidP="00A94088">
      <w:pPr>
        <w:rPr>
          <w:sz w:val="18"/>
          <w:szCs w:val="18"/>
          <w:lang w:eastAsia="cs-CZ"/>
        </w:rPr>
      </w:pPr>
      <w:r w:rsidRPr="004C6F34">
        <w:rPr>
          <w:lang w:eastAsia="cs-CZ"/>
        </w:rPr>
        <w:t>Po vyhodnocení stávajícího období reformy pregraduální přípravy učitelů připraví MŠMT opatření na další období. Přípravě budou předcházet rešerše a hodnocení vlastní činnosti fakult, návazná šetření a vlastní analýzy. Příprava reformy pregraduální přípravy učitelů na období 2025 až 2028 proběhne participativně za účasti zástupců nejdůležitějších stakeholderů.  </w:t>
      </w:r>
    </w:p>
    <w:p w14:paraId="49A0CE27" w14:textId="77777777" w:rsidR="004C6F34" w:rsidRPr="004C6F34" w:rsidRDefault="004C6F34" w:rsidP="00A94088">
      <w:pPr>
        <w:rPr>
          <w:sz w:val="18"/>
          <w:szCs w:val="18"/>
          <w:lang w:eastAsia="cs-CZ"/>
        </w:rPr>
      </w:pPr>
      <w:r w:rsidRPr="004C6F34">
        <w:rPr>
          <w:lang w:eastAsia="cs-CZ"/>
        </w:rPr>
        <w:t xml:space="preserve">MŠMT zajišťuje institucionální podporu veřejných vysokých škol v konkrétních oblastech vzdělávací a tvůrčí činnosti prostřednictvím finančního nástroje – ukazatele P. Jedná se o nástroj pro řešení společenských priorit, které vysoké školy nejsou schopny v rámci své samosprávné působnosti řešit. MŠMT navrhne nastavení prvků motivačního financování přípravy pedagogických pracovníků a upraví ukazatel P tak, aby motivoval fakulty připravující učitele k propojování studia s praxí, ke zvyšování kvality </w:t>
      </w:r>
      <w:r w:rsidRPr="004C6F34">
        <w:rPr>
          <w:lang w:eastAsia="cs-CZ"/>
        </w:rPr>
        <w:lastRenderedPageBreak/>
        <w:t>praxí a zvyšování kvality studia. Připravený návrh změny podmínek pro čerpání ukazatele P bude diskutován se zástupci fakult připravujících učitele.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C6F34" w:rsidRPr="004C6F34" w14:paraId="1E65126B" w14:textId="77777777" w:rsidTr="0081264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70ACC59F" w14:textId="626944E4" w:rsidR="004C6F34" w:rsidRPr="004C6F34" w:rsidRDefault="004C6F34" w:rsidP="00414C5D">
            <w:pPr>
              <w:spacing w:after="0"/>
              <w:rPr>
                <w:sz w:val="24"/>
                <w:szCs w:val="24"/>
                <w:lang w:eastAsia="cs-CZ"/>
              </w:rPr>
            </w:pPr>
            <w:r w:rsidRPr="004C6F34">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2F264BCA" w14:textId="77777777" w:rsidR="004C6F34" w:rsidRPr="004C6F34" w:rsidRDefault="004C6F34" w:rsidP="00414C5D">
            <w:pPr>
              <w:spacing w:after="0"/>
              <w:rPr>
                <w:sz w:val="24"/>
                <w:szCs w:val="24"/>
                <w:lang w:eastAsia="cs-CZ"/>
              </w:rPr>
            </w:pPr>
            <w:r w:rsidRPr="004C6F34">
              <w:rPr>
                <w:lang w:eastAsia="cs-CZ"/>
              </w:rPr>
              <w:t> Od: Q4/2023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6B3654EE" w14:textId="27027D97" w:rsidR="004C6F34" w:rsidRPr="000E6C09" w:rsidRDefault="004C6F34" w:rsidP="00414C5D">
            <w:pPr>
              <w:spacing w:after="0"/>
              <w:rPr>
                <w:color w:val="auto"/>
                <w:sz w:val="24"/>
                <w:szCs w:val="24"/>
                <w:lang w:eastAsia="cs-CZ"/>
              </w:rPr>
            </w:pPr>
            <w:r w:rsidRPr="000E6C09">
              <w:rPr>
                <w:color w:val="auto"/>
                <w:lang w:eastAsia="cs-CZ"/>
              </w:rPr>
              <w:t> Do: Q3/2024</w:t>
            </w:r>
          </w:p>
        </w:tc>
      </w:tr>
      <w:tr w:rsidR="004C6F34" w:rsidRPr="004C6F34" w14:paraId="69E4AC42" w14:textId="77777777" w:rsidTr="0081264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26805256" w14:textId="77777777" w:rsidR="004C6F34" w:rsidRPr="004C6F34" w:rsidRDefault="004C6F34" w:rsidP="00414C5D">
            <w:pPr>
              <w:spacing w:after="0"/>
              <w:rPr>
                <w:sz w:val="24"/>
                <w:szCs w:val="24"/>
                <w:lang w:eastAsia="cs-CZ"/>
              </w:rPr>
            </w:pPr>
            <w:r w:rsidRPr="004C6F34">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23E38150" w14:textId="77777777" w:rsidR="004C6F34" w:rsidRPr="000E6C09" w:rsidRDefault="004C6F34" w:rsidP="00414C5D">
            <w:pPr>
              <w:spacing w:after="0"/>
              <w:rPr>
                <w:color w:val="auto"/>
                <w:sz w:val="24"/>
                <w:szCs w:val="24"/>
                <w:lang w:eastAsia="cs-CZ"/>
              </w:rPr>
            </w:pPr>
            <w:r w:rsidRPr="000E6C09">
              <w:rPr>
                <w:color w:val="auto"/>
                <w:lang w:eastAsia="cs-CZ"/>
              </w:rPr>
              <w:t>Zveřejněná Reforma pregraduální přípravy učitelů a učitelek na období 2025 až 2028 </w:t>
            </w:r>
          </w:p>
        </w:tc>
      </w:tr>
    </w:tbl>
    <w:p w14:paraId="673C80BC" w14:textId="77777777" w:rsidR="002F5C27" w:rsidRDefault="004C6F34" w:rsidP="00DB55EE">
      <w:pPr>
        <w:rPr>
          <w:lang w:eastAsia="cs-CZ"/>
        </w:rPr>
      </w:pPr>
      <w:r w:rsidRPr="004C6F34">
        <w:rPr>
          <w:lang w:eastAsia="cs-CZ"/>
        </w:rPr>
        <w:t> </w:t>
      </w:r>
    </w:p>
    <w:p w14:paraId="5F2E426E" w14:textId="1723A2D6" w:rsidR="004C6F34" w:rsidRPr="000E6C09" w:rsidRDefault="004C6F34" w:rsidP="00DB55EE">
      <w:pPr>
        <w:rPr>
          <w:b/>
          <w:bCs/>
          <w:sz w:val="18"/>
          <w:szCs w:val="18"/>
          <w:lang w:eastAsia="cs-CZ"/>
        </w:rPr>
      </w:pPr>
      <w:r w:rsidRPr="000E6C09">
        <w:rPr>
          <w:b/>
          <w:bCs/>
          <w:lang w:eastAsia="cs-CZ"/>
        </w:rPr>
        <w:t>Opatření D.2 Posílení role ředitele jako l</w:t>
      </w:r>
      <w:r w:rsidR="006B0E9D">
        <w:rPr>
          <w:b/>
          <w:bCs/>
          <w:lang w:eastAsia="cs-CZ"/>
        </w:rPr>
        <w:t>ea</w:t>
      </w:r>
      <w:r w:rsidRPr="000E6C09">
        <w:rPr>
          <w:b/>
          <w:bCs/>
          <w:lang w:eastAsia="cs-CZ"/>
        </w:rPr>
        <w:t>d</w:t>
      </w:r>
      <w:r w:rsidR="006B0E9D">
        <w:rPr>
          <w:b/>
          <w:bCs/>
          <w:lang w:eastAsia="cs-CZ"/>
        </w:rPr>
        <w:t>e</w:t>
      </w:r>
      <w:r w:rsidRPr="000E6C09">
        <w:rPr>
          <w:b/>
          <w:bCs/>
          <w:lang w:eastAsia="cs-CZ"/>
        </w:rPr>
        <w:t>ra pedagogického procesu </w:t>
      </w:r>
    </w:p>
    <w:p w14:paraId="0CB74FA7" w14:textId="31022AC5" w:rsidR="004C6F34" w:rsidRPr="004C6F34" w:rsidRDefault="004C6F34" w:rsidP="00A94088">
      <w:pPr>
        <w:rPr>
          <w:sz w:val="18"/>
          <w:szCs w:val="18"/>
          <w:lang w:eastAsia="cs-CZ"/>
        </w:rPr>
      </w:pPr>
      <w:r w:rsidRPr="004C6F34">
        <w:rPr>
          <w:lang w:eastAsia="cs-CZ"/>
        </w:rPr>
        <w:t>Jedním z cílů Strategie 2030+ je posílení role ředitele jako pedagogického l</w:t>
      </w:r>
      <w:r w:rsidR="006B0E9D">
        <w:rPr>
          <w:lang w:eastAsia="cs-CZ"/>
        </w:rPr>
        <w:t>ea</w:t>
      </w:r>
      <w:r w:rsidRPr="004C6F34">
        <w:rPr>
          <w:lang w:eastAsia="cs-CZ"/>
        </w:rPr>
        <w:t>d</w:t>
      </w:r>
      <w:r w:rsidR="006B0E9D">
        <w:rPr>
          <w:lang w:eastAsia="cs-CZ"/>
        </w:rPr>
        <w:t>e</w:t>
      </w:r>
      <w:r w:rsidRPr="004C6F34">
        <w:rPr>
          <w:lang w:eastAsia="cs-CZ"/>
        </w:rPr>
        <w:t>ra. Ředitelé škol jsou důležitým článkem řízení školského systému, na jejich pedagogických, odborných a říd</w:t>
      </w:r>
      <w:r w:rsidR="006B0E9D">
        <w:rPr>
          <w:lang w:eastAsia="cs-CZ"/>
        </w:rPr>
        <w:t>i</w:t>
      </w:r>
      <w:r w:rsidRPr="004C6F34">
        <w:rPr>
          <w:lang w:eastAsia="cs-CZ"/>
        </w:rPr>
        <w:t>cích schopnostech závisí úspěšný a efektivní chod školy a vzdělávacího procesu ve škole jako základního článku vzdělávání žáků. K zajištění tohoto cíle je nutné poskytovat ředitelům podporu po celou dobu jejich profesní kariéry. Klíčov</w:t>
      </w:r>
      <w:r w:rsidR="006B0E9D">
        <w:rPr>
          <w:lang w:eastAsia="cs-CZ"/>
        </w:rPr>
        <w:t>é</w:t>
      </w:r>
      <w:r w:rsidRPr="004C6F34">
        <w:rPr>
          <w:lang w:eastAsia="cs-CZ"/>
        </w:rPr>
        <w:t xml:space="preserve"> je také zvýšení prestiže postavení ředitele, zajištění kvalitního a efektivního výběru ředitelů</w:t>
      </w:r>
      <w:r w:rsidR="00E73E05">
        <w:rPr>
          <w:lang w:eastAsia="cs-CZ"/>
        </w:rPr>
        <w:t>.</w:t>
      </w:r>
      <w:r w:rsidRPr="004C6F34">
        <w:rPr>
          <w:lang w:eastAsia="cs-CZ"/>
        </w:rPr>
        <w:t xml:space="preserve"> </w:t>
      </w:r>
    </w:p>
    <w:p w14:paraId="5612BA0C" w14:textId="318576EE" w:rsidR="004C6F34" w:rsidRPr="004C6F34" w:rsidRDefault="004C6F34" w:rsidP="00A94088">
      <w:pPr>
        <w:rPr>
          <w:sz w:val="18"/>
          <w:szCs w:val="18"/>
          <w:lang w:eastAsia="cs-CZ"/>
        </w:rPr>
      </w:pPr>
      <w:r w:rsidRPr="004C6F34">
        <w:rPr>
          <w:lang w:eastAsia="cs-CZ"/>
        </w:rPr>
        <w:t>V prvním implementačním období Strategie 2030+ bylo inovováno vstupní vzdělávání ředitelů</w:t>
      </w:r>
      <w:r w:rsidRPr="000E6C09">
        <w:rPr>
          <w:lang w:eastAsia="cs-CZ"/>
        </w:rPr>
        <w:t xml:space="preserve"> (kvalifikační program Lídr školy)</w:t>
      </w:r>
      <w:r w:rsidRPr="004C6F34">
        <w:rPr>
          <w:lang w:eastAsia="cs-CZ"/>
        </w:rPr>
        <w:t>, záměrem je navázat a rozšířit systém podpory na navazující období kariéry ředitele, ale také identifikace a podpora talentovaných pedagogů, kteří budou následně vstupovat do role ředitelů škol.  </w:t>
      </w:r>
    </w:p>
    <w:p w14:paraId="27785246" w14:textId="77777777" w:rsidR="004C6F34" w:rsidRPr="000E6C09" w:rsidRDefault="004C6F34" w:rsidP="00A94088">
      <w:pPr>
        <w:rPr>
          <w:b/>
          <w:bCs/>
          <w:sz w:val="18"/>
          <w:szCs w:val="18"/>
          <w:lang w:eastAsia="cs-CZ"/>
        </w:rPr>
      </w:pPr>
      <w:r w:rsidRPr="000E6C09">
        <w:rPr>
          <w:b/>
          <w:bCs/>
          <w:lang w:eastAsia="cs-CZ"/>
        </w:rPr>
        <w:t>Klíčová aktivita D.2.1 Vytvoření uceleného systému podpory ředitelů  </w:t>
      </w:r>
    </w:p>
    <w:p w14:paraId="6A9DDB28" w14:textId="532ACE91" w:rsidR="000F0B43" w:rsidRDefault="004C6F34" w:rsidP="00A94088">
      <w:pPr>
        <w:rPr>
          <w:lang w:eastAsia="cs-CZ"/>
        </w:rPr>
      </w:pPr>
      <w:r w:rsidRPr="004C6F34">
        <w:rPr>
          <w:lang w:eastAsia="cs-CZ"/>
        </w:rPr>
        <w:t>Přístup vedení školy v oblasti řízení pedagogických procesů je dle kritérií kvalitní školy ČŠI</w:t>
      </w:r>
      <w:r w:rsidR="00D86FA8">
        <w:rPr>
          <w:rStyle w:val="Znakapoznpodarou"/>
          <w:lang w:eastAsia="cs-CZ"/>
        </w:rPr>
        <w:footnoteReference w:id="75"/>
      </w:r>
      <w:r w:rsidRPr="004C6F34">
        <w:rPr>
          <w:lang w:eastAsia="cs-CZ"/>
        </w:rPr>
        <w:t xml:space="preserve"> klíčový pro kvalitu vzdělání poskytovaného školou. Nutným předpokladem kvalitního pedagogického vedení školy je vlastní profesní </w:t>
      </w:r>
      <w:r w:rsidR="00E24F5A" w:rsidRPr="0A340C80">
        <w:rPr>
          <w:lang w:eastAsia="cs-CZ"/>
        </w:rPr>
        <w:t xml:space="preserve">a osobnostní </w:t>
      </w:r>
      <w:r w:rsidRPr="004C6F34">
        <w:rPr>
          <w:lang w:eastAsia="cs-CZ"/>
        </w:rPr>
        <w:t xml:space="preserve">rozvoj členů vedení školy. V druhém implementačním období Strategie 2030+ bude dokončen kompetenční profil ředitele školy, z kterého bude vycházet koncepce funkčního studia pro ředitele škol. </w:t>
      </w:r>
    </w:p>
    <w:p w14:paraId="678E8089" w14:textId="77777777" w:rsidR="000F0B43" w:rsidRDefault="004C6F34" w:rsidP="00A94088">
      <w:pPr>
        <w:rPr>
          <w:lang w:eastAsia="cs-CZ"/>
        </w:rPr>
      </w:pPr>
      <w:r w:rsidRPr="004C6F34">
        <w:rPr>
          <w:lang w:eastAsia="cs-CZ"/>
        </w:rPr>
        <w:t>Cílem kompetenčního profilu jako nástroje pro (auto)evaluaci, vzdělávání a sebevzdělávání ředitelů je stanovit znalosti, dovednosti a osobnostní předpoklady ředitele pro dosažení předpokládané profesionality dle oblastí vymezených v Kritériích hodnocení podmínek, průběhu a výsledků vzdělávání ČŠ</w:t>
      </w:r>
      <w:r w:rsidR="000F0B43">
        <w:rPr>
          <w:lang w:eastAsia="cs-CZ"/>
        </w:rPr>
        <w:t>I</w:t>
      </w:r>
      <w:r w:rsidRPr="004C6F34">
        <w:rPr>
          <w:lang w:eastAsia="cs-CZ"/>
        </w:rPr>
        <w:t xml:space="preserve"> tak, aby byl ředitel kvalitní školy vůdčí osobností pedagogického procesu</w:t>
      </w:r>
      <w:r w:rsidRPr="000E6C09">
        <w:rPr>
          <w:lang w:eastAsia="cs-CZ"/>
        </w:rPr>
        <w:t xml:space="preserve"> a dobrým manažerem</w:t>
      </w:r>
      <w:r w:rsidRPr="004C6F34">
        <w:rPr>
          <w:lang w:eastAsia="cs-CZ"/>
        </w:rPr>
        <w:t xml:space="preserve">. Kompetenční profil zároveň poskytne explicitní oporu i uchazečům o funkci ředitele školy. Současný způsob výběru ředitelů škol je pro zřizovatele škol administrativně náročný, zároveň u menších zřizovatelů neumožňuje proces profesionalizovat. </w:t>
      </w:r>
    </w:p>
    <w:p w14:paraId="419A63A9" w14:textId="7906F877" w:rsidR="004C6F34" w:rsidRPr="004C6F34" w:rsidRDefault="004C6F34" w:rsidP="00A94088">
      <w:pPr>
        <w:rPr>
          <w:sz w:val="18"/>
          <w:szCs w:val="18"/>
          <w:lang w:eastAsia="cs-CZ"/>
        </w:rPr>
      </w:pPr>
      <w:r w:rsidRPr="004C6F34">
        <w:rPr>
          <w:lang w:eastAsia="cs-CZ"/>
        </w:rPr>
        <w:t xml:space="preserve">Z uvedených důvodů MŠMT analyzuje a vyhodnotí slabá místa současného systému výběru ředitelů škol a navrhne možné úpravy výběru nejvhodnějších kandidátů a následně samotného konkursního řízení tak, aby </w:t>
      </w:r>
      <w:r w:rsidRPr="008A15FE">
        <w:rPr>
          <w:lang w:eastAsia="cs-CZ"/>
        </w:rPr>
        <w:t xml:space="preserve">došlo nejen </w:t>
      </w:r>
      <w:r w:rsidR="00D86FA8" w:rsidRPr="008A15FE">
        <w:rPr>
          <w:lang w:eastAsia="cs-CZ"/>
        </w:rPr>
        <w:t xml:space="preserve">ke </w:t>
      </w:r>
      <w:r w:rsidRPr="008A15FE">
        <w:rPr>
          <w:lang w:eastAsia="cs-CZ"/>
        </w:rPr>
        <w:t>snížení</w:t>
      </w:r>
      <w:r w:rsidRPr="004C6F34">
        <w:rPr>
          <w:lang w:eastAsia="cs-CZ"/>
        </w:rPr>
        <w:t xml:space="preserve"> administrativy, ale aby se zvýšila odbornost procesu hodnocení kandidátů na funkce ředitele.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C6F34" w:rsidRPr="004C6F34" w14:paraId="7F6B0318" w14:textId="77777777" w:rsidTr="004C6F34">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5AEE2AFA" w14:textId="77777777" w:rsidR="004C6F34" w:rsidRPr="004C6F34" w:rsidRDefault="004C6F34" w:rsidP="00414C5D">
            <w:pPr>
              <w:spacing w:after="0"/>
              <w:rPr>
                <w:sz w:val="24"/>
                <w:szCs w:val="24"/>
                <w:lang w:eastAsia="cs-CZ"/>
              </w:rPr>
            </w:pPr>
            <w:r w:rsidRPr="004C6F34">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7DF397D3" w14:textId="77777777" w:rsidR="004C6F34" w:rsidRPr="004C6F34" w:rsidRDefault="004C6F34" w:rsidP="00414C5D">
            <w:pPr>
              <w:spacing w:after="0"/>
              <w:rPr>
                <w:sz w:val="24"/>
                <w:szCs w:val="24"/>
                <w:lang w:eastAsia="cs-CZ"/>
              </w:rPr>
            </w:pPr>
            <w:r w:rsidRPr="004C6F34">
              <w:rPr>
                <w:lang w:eastAsia="cs-CZ"/>
              </w:rPr>
              <w:t> Od: Q4/2023</w:t>
            </w:r>
            <w:r w:rsidRPr="004C6F34">
              <w:rPr>
                <w:lang w:eastAsia="cs-CZ"/>
              </w:rPr>
              <w:tab/>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05148626" w14:textId="77777777" w:rsidR="004C6F34" w:rsidRPr="004C6F34" w:rsidRDefault="004C6F34" w:rsidP="00414C5D">
            <w:pPr>
              <w:spacing w:after="0"/>
              <w:rPr>
                <w:sz w:val="24"/>
                <w:szCs w:val="24"/>
                <w:lang w:eastAsia="cs-CZ"/>
              </w:rPr>
            </w:pPr>
            <w:r w:rsidRPr="004C6F34">
              <w:rPr>
                <w:lang w:eastAsia="cs-CZ"/>
              </w:rPr>
              <w:t> Do: Q3/2027  </w:t>
            </w:r>
          </w:p>
        </w:tc>
      </w:tr>
      <w:tr w:rsidR="004C6F34" w:rsidRPr="004C6F34" w14:paraId="4D58208F" w14:textId="77777777" w:rsidTr="004C6F34">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47629EC3" w14:textId="77777777" w:rsidR="004C6F34" w:rsidRPr="004C6F34" w:rsidRDefault="004C6F34" w:rsidP="00414C5D">
            <w:pPr>
              <w:spacing w:after="0"/>
              <w:rPr>
                <w:sz w:val="24"/>
                <w:szCs w:val="24"/>
                <w:lang w:eastAsia="cs-CZ"/>
              </w:rPr>
            </w:pPr>
            <w:r w:rsidRPr="004C6F34">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2D71802C" w14:textId="1702D9DA" w:rsidR="004C6F34" w:rsidRPr="00414C5D" w:rsidRDefault="004C6F34" w:rsidP="00D023A4">
            <w:pPr>
              <w:pStyle w:val="Odstavecseseznamem"/>
              <w:numPr>
                <w:ilvl w:val="0"/>
                <w:numId w:val="103"/>
              </w:numPr>
              <w:spacing w:after="0"/>
              <w:rPr>
                <w:sz w:val="24"/>
                <w:szCs w:val="24"/>
                <w:lang w:eastAsia="cs-CZ"/>
              </w:rPr>
            </w:pPr>
            <w:r w:rsidRPr="004C6F34">
              <w:rPr>
                <w:lang w:eastAsia="cs-CZ"/>
              </w:rPr>
              <w:t>Zveřejněný kompetenční profil ředitele školy (upravený Standard studia pro ředitele škol a školských zařízení) </w:t>
            </w:r>
          </w:p>
          <w:p w14:paraId="764EEFF2" w14:textId="77777777" w:rsidR="004C6F34" w:rsidRPr="00414C5D" w:rsidRDefault="004C6F34" w:rsidP="00D023A4">
            <w:pPr>
              <w:pStyle w:val="Odstavecseseznamem"/>
              <w:numPr>
                <w:ilvl w:val="0"/>
                <w:numId w:val="103"/>
              </w:numPr>
              <w:spacing w:after="0"/>
              <w:rPr>
                <w:sz w:val="24"/>
                <w:szCs w:val="24"/>
                <w:lang w:eastAsia="cs-CZ"/>
              </w:rPr>
            </w:pPr>
            <w:r w:rsidRPr="004C6F34">
              <w:rPr>
                <w:lang w:eastAsia="cs-CZ"/>
              </w:rPr>
              <w:t>Návrh modelu nového výběru ředitelů škol </w:t>
            </w:r>
          </w:p>
        </w:tc>
      </w:tr>
    </w:tbl>
    <w:p w14:paraId="48E5DB5A" w14:textId="77777777" w:rsidR="004C6F34" w:rsidRPr="004C6F34" w:rsidRDefault="004C6F34" w:rsidP="00A94088">
      <w:pPr>
        <w:rPr>
          <w:sz w:val="18"/>
          <w:szCs w:val="18"/>
          <w:lang w:eastAsia="cs-CZ"/>
        </w:rPr>
      </w:pPr>
      <w:r w:rsidRPr="004C6F34">
        <w:rPr>
          <w:lang w:eastAsia="cs-CZ"/>
        </w:rPr>
        <w:t> </w:t>
      </w:r>
    </w:p>
    <w:p w14:paraId="351CD786" w14:textId="77777777" w:rsidR="004C6F34" w:rsidRPr="000E6C09" w:rsidRDefault="004C6F34" w:rsidP="00620A1F">
      <w:pPr>
        <w:keepNext/>
        <w:rPr>
          <w:b/>
          <w:bCs/>
          <w:sz w:val="18"/>
          <w:szCs w:val="18"/>
          <w:lang w:eastAsia="cs-CZ"/>
        </w:rPr>
      </w:pPr>
      <w:r w:rsidRPr="000E6C09">
        <w:rPr>
          <w:b/>
          <w:bCs/>
          <w:lang w:eastAsia="cs-CZ"/>
        </w:rPr>
        <w:lastRenderedPageBreak/>
        <w:t>Klíčová aktivita D.2.2 Vzdělávání ředitelů škol </w:t>
      </w:r>
    </w:p>
    <w:p w14:paraId="1C553FED" w14:textId="77777777" w:rsidR="006345D7" w:rsidRDefault="004C6F34" w:rsidP="00A94088">
      <w:pPr>
        <w:rPr>
          <w:lang w:eastAsia="cs-CZ"/>
        </w:rPr>
      </w:pPr>
      <w:r w:rsidRPr="004C6F34">
        <w:rPr>
          <w:lang w:eastAsia="cs-CZ"/>
        </w:rPr>
        <w:t>Současně s přípravou kompetenčního profilu ředitele školy bude probíhat reforma systému vzdělávání a podpory vedení škol. Reforma zdůrazní nabídku uceleného přípravného vzdělávání ještě před nastoupením do pozice ředitele i po celou dobu jeho kariérní dráhy, modulární nabídku prohlubujícího vzdělávání včetně stáží na jiných školách, nastavení systému začínajících a uvádějících ředitelů, možnosti supervizí, koučinku apod.  </w:t>
      </w:r>
    </w:p>
    <w:p w14:paraId="3FC290E3" w14:textId="0D822D02" w:rsidR="004C6F34" w:rsidRPr="004C6F34" w:rsidRDefault="006345D7" w:rsidP="00A94088">
      <w:pPr>
        <w:rPr>
          <w:sz w:val="18"/>
          <w:szCs w:val="18"/>
          <w:lang w:eastAsia="cs-CZ"/>
        </w:rPr>
      </w:pPr>
      <w:r>
        <w:rPr>
          <w:lang w:eastAsia="cs-CZ"/>
        </w:rPr>
        <w:t>V</w:t>
      </w:r>
      <w:r w:rsidR="004C6F34" w:rsidRPr="004C6F34">
        <w:rPr>
          <w:lang w:eastAsia="cs-CZ"/>
        </w:rPr>
        <w:t xml:space="preserve"> rámci NPI ČR vytvoříme systém vzájemně provázaných aktivit vedoucích k podpoře vedení škol po celou dobu jejich kariérní dráhy, konkrétně:  </w:t>
      </w:r>
    </w:p>
    <w:p w14:paraId="263D295C" w14:textId="2C13BFE8" w:rsidR="004C6F34" w:rsidRPr="00A94088" w:rsidRDefault="004C6F34">
      <w:pPr>
        <w:pStyle w:val="Odstavecseseznamem"/>
        <w:numPr>
          <w:ilvl w:val="0"/>
          <w:numId w:val="22"/>
        </w:numPr>
        <w:rPr>
          <w:sz w:val="24"/>
          <w:szCs w:val="24"/>
          <w:lang w:eastAsia="cs-CZ"/>
        </w:rPr>
      </w:pPr>
      <w:r w:rsidRPr="004C6F34">
        <w:rPr>
          <w:lang w:eastAsia="cs-CZ"/>
        </w:rPr>
        <w:t xml:space="preserve">podpora </w:t>
      </w:r>
      <w:r w:rsidR="00E73C63">
        <w:rPr>
          <w:lang w:eastAsia="cs-CZ"/>
        </w:rPr>
        <w:t xml:space="preserve">nadaných a </w:t>
      </w:r>
      <w:r w:rsidRPr="004C6F34">
        <w:rPr>
          <w:lang w:eastAsia="cs-CZ"/>
        </w:rPr>
        <w:t>talentů, program pro zájemce o školský management, </w:t>
      </w:r>
      <w:r w:rsidRPr="00A94088">
        <w:rPr>
          <w:sz w:val="24"/>
          <w:szCs w:val="24"/>
          <w:lang w:eastAsia="cs-CZ"/>
        </w:rPr>
        <w:t>  </w:t>
      </w:r>
    </w:p>
    <w:p w14:paraId="1368808C" w14:textId="77777777" w:rsidR="004C6F34" w:rsidRPr="00A94088" w:rsidRDefault="004C6F34">
      <w:pPr>
        <w:pStyle w:val="Odstavecseseznamem"/>
        <w:numPr>
          <w:ilvl w:val="0"/>
          <w:numId w:val="23"/>
        </w:numPr>
        <w:rPr>
          <w:sz w:val="24"/>
          <w:szCs w:val="24"/>
          <w:lang w:eastAsia="cs-CZ"/>
        </w:rPr>
      </w:pPr>
      <w:r w:rsidRPr="004C6F34">
        <w:rPr>
          <w:lang w:eastAsia="cs-CZ"/>
        </w:rPr>
        <w:t>rozšířené kvalifikační studium (modulární), </w:t>
      </w:r>
      <w:r w:rsidRPr="00A94088">
        <w:rPr>
          <w:sz w:val="24"/>
          <w:szCs w:val="24"/>
          <w:lang w:eastAsia="cs-CZ"/>
        </w:rPr>
        <w:t>  </w:t>
      </w:r>
    </w:p>
    <w:p w14:paraId="2B183155" w14:textId="77777777" w:rsidR="004C6F34" w:rsidRPr="004C6F34" w:rsidRDefault="004C6F34">
      <w:pPr>
        <w:pStyle w:val="Odstavecseseznamem"/>
        <w:numPr>
          <w:ilvl w:val="0"/>
          <w:numId w:val="23"/>
        </w:numPr>
        <w:rPr>
          <w:lang w:eastAsia="cs-CZ"/>
        </w:rPr>
      </w:pPr>
      <w:r w:rsidRPr="004C6F34">
        <w:rPr>
          <w:lang w:eastAsia="cs-CZ"/>
        </w:rPr>
        <w:t>průběžné vzdělávání se zapojováním nejlepších ředitelů do podpory ostatních ředitelů.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C6F34" w:rsidRPr="004C6F34" w14:paraId="29348258" w14:textId="77777777" w:rsidTr="00414C5D">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0130F807" w14:textId="25844FED" w:rsidR="004C6F34" w:rsidRPr="004C6F34" w:rsidRDefault="004C6F34" w:rsidP="00414C5D">
            <w:pPr>
              <w:spacing w:after="0"/>
              <w:rPr>
                <w:sz w:val="24"/>
                <w:szCs w:val="24"/>
                <w:lang w:eastAsia="cs-CZ"/>
              </w:rPr>
            </w:pPr>
            <w:r w:rsidRPr="004C6F34">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4EA7DB64" w14:textId="77777777" w:rsidR="004C6F34" w:rsidRPr="004C6F34" w:rsidRDefault="004C6F34" w:rsidP="00414C5D">
            <w:pPr>
              <w:spacing w:after="0"/>
              <w:rPr>
                <w:sz w:val="24"/>
                <w:szCs w:val="24"/>
                <w:lang w:eastAsia="cs-CZ"/>
              </w:rPr>
            </w:pPr>
            <w:r w:rsidRPr="004C6F34">
              <w:rPr>
                <w:lang w:eastAsia="cs-CZ"/>
              </w:rPr>
              <w:t> Od: Q4/2023</w:t>
            </w:r>
            <w:r w:rsidRPr="004C6F34">
              <w:rPr>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189863AC" w14:textId="77777777" w:rsidR="004C6F34" w:rsidRPr="004C6F34" w:rsidRDefault="004C6F34" w:rsidP="00414C5D">
            <w:pPr>
              <w:spacing w:after="0"/>
              <w:rPr>
                <w:sz w:val="24"/>
                <w:szCs w:val="24"/>
                <w:lang w:eastAsia="cs-CZ"/>
              </w:rPr>
            </w:pPr>
            <w:r w:rsidRPr="004C6F34">
              <w:rPr>
                <w:lang w:eastAsia="cs-CZ"/>
              </w:rPr>
              <w:t> Do: Q3/2027  </w:t>
            </w:r>
          </w:p>
        </w:tc>
      </w:tr>
      <w:tr w:rsidR="004C6F34" w:rsidRPr="004C6F34" w14:paraId="3C5E4F72" w14:textId="77777777" w:rsidTr="00414C5D">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5E794109" w14:textId="77777777" w:rsidR="004C6F34" w:rsidRPr="004C6F34" w:rsidRDefault="004C6F34" w:rsidP="00414C5D">
            <w:pPr>
              <w:spacing w:after="0"/>
              <w:rPr>
                <w:sz w:val="24"/>
                <w:szCs w:val="24"/>
                <w:lang w:eastAsia="cs-CZ"/>
              </w:rPr>
            </w:pPr>
            <w:r w:rsidRPr="004C6F34">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6CC0D2A7" w14:textId="77777777" w:rsidR="004C6F34" w:rsidRPr="00414C5D" w:rsidRDefault="004C6F34" w:rsidP="00D023A4">
            <w:pPr>
              <w:pStyle w:val="Odstavecseseznamem"/>
              <w:numPr>
                <w:ilvl w:val="0"/>
                <w:numId w:val="104"/>
              </w:numPr>
              <w:spacing w:after="0"/>
              <w:rPr>
                <w:sz w:val="24"/>
                <w:szCs w:val="24"/>
                <w:lang w:eastAsia="cs-CZ"/>
              </w:rPr>
            </w:pPr>
            <w:r w:rsidRPr="004C6F34">
              <w:rPr>
                <w:lang w:eastAsia="cs-CZ"/>
              </w:rPr>
              <w:t>Inovované studium pro členy vedení škol pro minimálně 300 účastníků </w:t>
            </w:r>
          </w:p>
        </w:tc>
      </w:tr>
    </w:tbl>
    <w:p w14:paraId="4596E50D" w14:textId="004BE20C" w:rsidR="000F0B43" w:rsidRPr="00D86FA8" w:rsidRDefault="004C6F34" w:rsidP="00A94088">
      <w:pPr>
        <w:rPr>
          <w:lang w:eastAsia="cs-CZ"/>
        </w:rPr>
      </w:pPr>
      <w:r w:rsidRPr="004C6F34">
        <w:rPr>
          <w:lang w:eastAsia="cs-CZ"/>
        </w:rPr>
        <w:t> </w:t>
      </w:r>
    </w:p>
    <w:p w14:paraId="5FBDD30A" w14:textId="77777777" w:rsidR="004C6F34" w:rsidRPr="000E6C09" w:rsidRDefault="004C6F34" w:rsidP="00A94088">
      <w:pPr>
        <w:rPr>
          <w:b/>
          <w:bCs/>
          <w:sz w:val="18"/>
          <w:szCs w:val="18"/>
          <w:lang w:eastAsia="cs-CZ"/>
        </w:rPr>
      </w:pPr>
      <w:r w:rsidRPr="000E6C09">
        <w:rPr>
          <w:b/>
          <w:bCs/>
          <w:lang w:eastAsia="cs-CZ"/>
        </w:rPr>
        <w:t>Opatření D.3 Systém podpory a rozvoje učitelů v průběhu kariéry  </w:t>
      </w:r>
    </w:p>
    <w:p w14:paraId="05E83F6A" w14:textId="77777777" w:rsidR="000F0B43" w:rsidRDefault="004C6F34" w:rsidP="00A94088">
      <w:pPr>
        <w:rPr>
          <w:lang w:eastAsia="cs-CZ"/>
        </w:rPr>
      </w:pPr>
      <w:r w:rsidRPr="004C6F34">
        <w:rPr>
          <w:lang w:eastAsia="cs-CZ"/>
        </w:rPr>
        <w:t xml:space="preserve">Rozvíjení profesní kompetence učitelů přispívá k vyšší kvalitě výuky a ke kvalitnějšímu učení a lepším výsledkům žáků. Profesní kompetenci učitel prokazuje zejména při plánování a přípravě výuky, realizaci kurikula ve výuce, hodnocení žáků i během reflexe a evaluace výuky. </w:t>
      </w:r>
    </w:p>
    <w:p w14:paraId="1056141B" w14:textId="06E8988A" w:rsidR="004C6F34" w:rsidRPr="004C6F34" w:rsidRDefault="004C6F34" w:rsidP="00A94088">
      <w:pPr>
        <w:rPr>
          <w:sz w:val="18"/>
          <w:szCs w:val="18"/>
          <w:lang w:eastAsia="cs-CZ"/>
        </w:rPr>
      </w:pPr>
      <w:r w:rsidRPr="004C6F34">
        <w:rPr>
          <w:lang w:eastAsia="cs-CZ"/>
        </w:rPr>
        <w:t>Na podpoře profesního rozvoje učitelů v oblasti profesních znalostí a schopnosti (sebe)reflexe a v oblasti práce s žáky se v předcházejícím období podílely především metodické kabinety realizované v rámci projektu Systém podpory profesního rozvoje učitelů a ředitelů (SYPO) z OP VVV.</w:t>
      </w:r>
      <w:r w:rsidR="00D86FA8">
        <w:rPr>
          <w:rStyle w:val="Znakapoznpodarou"/>
          <w:lang w:eastAsia="cs-CZ"/>
        </w:rPr>
        <w:footnoteReference w:id="76"/>
      </w:r>
      <w:r w:rsidRPr="004C6F34">
        <w:rPr>
          <w:sz w:val="17"/>
          <w:szCs w:val="17"/>
          <w:vertAlign w:val="superscript"/>
          <w:lang w:eastAsia="cs-CZ"/>
        </w:rPr>
        <w:t> </w:t>
      </w:r>
      <w:r w:rsidRPr="004C6F34">
        <w:rPr>
          <w:sz w:val="17"/>
          <w:szCs w:val="17"/>
          <w:lang w:eastAsia="cs-CZ"/>
        </w:rPr>
        <w:t> </w:t>
      </w:r>
    </w:p>
    <w:p w14:paraId="514E11BF" w14:textId="77777777" w:rsidR="004C6F34" w:rsidRPr="004C6F34" w:rsidRDefault="004C6F34" w:rsidP="00A94088">
      <w:pPr>
        <w:rPr>
          <w:sz w:val="18"/>
          <w:szCs w:val="18"/>
          <w:lang w:eastAsia="cs-CZ"/>
        </w:rPr>
      </w:pPr>
      <w:r w:rsidRPr="004C6F34">
        <w:rPr>
          <w:lang w:eastAsia="cs-CZ"/>
        </w:rPr>
        <w:t>Cílem opatření je pokračovat v systémové podpoře učitelů, definovat standardy kvality práce učitele, ke kterému má příprava a průběžné vzdělávání učitelů směřovat, a podpořit pedagogickou práci škol. </w:t>
      </w:r>
    </w:p>
    <w:p w14:paraId="480EDB17" w14:textId="20FBEF62" w:rsidR="004C6F34" w:rsidRPr="004C6F34" w:rsidRDefault="004C6F34" w:rsidP="00A94088">
      <w:pPr>
        <w:rPr>
          <w:sz w:val="18"/>
          <w:szCs w:val="18"/>
          <w:lang w:eastAsia="cs-CZ"/>
        </w:rPr>
      </w:pPr>
      <w:r w:rsidRPr="004C6F34">
        <w:rPr>
          <w:lang w:eastAsia="cs-CZ"/>
        </w:rPr>
        <w:t>Opatření naplňuje třetí strategickou linii Strategie 2030+ Podpora pedagogických pracovníků. </w:t>
      </w:r>
    </w:p>
    <w:p w14:paraId="7CF7CB28" w14:textId="77777777" w:rsidR="004C6F34" w:rsidRPr="000E6C09" w:rsidRDefault="004C6F34" w:rsidP="00A94088">
      <w:pPr>
        <w:rPr>
          <w:b/>
          <w:bCs/>
          <w:sz w:val="18"/>
          <w:szCs w:val="18"/>
          <w:lang w:eastAsia="cs-CZ"/>
        </w:rPr>
      </w:pPr>
      <w:r w:rsidRPr="000E6C09">
        <w:rPr>
          <w:b/>
          <w:bCs/>
          <w:lang w:eastAsia="cs-CZ"/>
        </w:rPr>
        <w:t>Klíčová aktivita D.3.1 Kompetenční profil učitele  </w:t>
      </w:r>
    </w:p>
    <w:p w14:paraId="563A4233" w14:textId="18FD2976" w:rsidR="000F0B43" w:rsidRDefault="004C6F34" w:rsidP="00A94088">
      <w:pPr>
        <w:rPr>
          <w:lang w:eastAsia="cs-CZ"/>
        </w:rPr>
      </w:pPr>
      <w:r w:rsidRPr="004C6F34">
        <w:rPr>
          <w:lang w:eastAsia="cs-CZ"/>
        </w:rPr>
        <w:t xml:space="preserve">Neexistence standardů kvality práce učitele je vnímána jako nedostatek bránící směřování k vyšší kvalitě pedagogické práce. Kvalita pedagogické práce učitele a rozvoj </w:t>
      </w:r>
      <w:r w:rsidR="000E6C09" w:rsidRPr="004C6F34">
        <w:rPr>
          <w:lang w:eastAsia="cs-CZ"/>
        </w:rPr>
        <w:t>kompetencí</w:t>
      </w:r>
      <w:r w:rsidRPr="004C6F34">
        <w:rPr>
          <w:lang w:eastAsia="cs-CZ"/>
        </w:rPr>
        <w:t xml:space="preserve"> po celý profesní život bude definována v kompetenčním profilu učitele. Kompetenční profil poslouží jednak vzdělavatelům učitelů, jednak samotným školám a učitelům. </w:t>
      </w:r>
      <w:r w:rsidR="0062771F">
        <w:rPr>
          <w:lang w:eastAsia="cs-CZ"/>
        </w:rPr>
        <w:t xml:space="preserve">Definice kompetenčního profilu </w:t>
      </w:r>
      <w:r w:rsidR="00DB34E4">
        <w:rPr>
          <w:lang w:eastAsia="cs-CZ"/>
        </w:rPr>
        <w:t xml:space="preserve">učitele a jeho promítnutí do pregraduální přípravy učitelů pozitivně ovlivní i </w:t>
      </w:r>
      <w:r w:rsidR="00064656">
        <w:rPr>
          <w:lang w:eastAsia="cs-CZ"/>
        </w:rPr>
        <w:t>realizaci kompetenčně orientovaného kurikula na všech stupních škol.</w:t>
      </w:r>
    </w:p>
    <w:p w14:paraId="46B50C88" w14:textId="1ECA6966" w:rsidR="004C6F34" w:rsidRPr="004C6F34" w:rsidRDefault="004C6F34" w:rsidP="00A94088">
      <w:pPr>
        <w:rPr>
          <w:sz w:val="18"/>
          <w:szCs w:val="18"/>
          <w:lang w:eastAsia="cs-CZ"/>
        </w:rPr>
      </w:pPr>
      <w:r w:rsidRPr="004C6F34">
        <w:rPr>
          <w:lang w:eastAsia="cs-CZ"/>
        </w:rPr>
        <w:t>Nástrojem k posunu přemýšlení pedagogické veřejnosti o kvalitě práce učitele bude veřejná debata. Práce na kompetenčním profilu učitele naváže na standard absolventa studijního programu učitelství, a to v široké participaci s odbornou veřejností.  </w:t>
      </w:r>
    </w:p>
    <w:p w14:paraId="2AAE8830" w14:textId="102C6A04" w:rsidR="004C6F34" w:rsidRPr="004C6F34" w:rsidRDefault="004C6F34" w:rsidP="00A94088">
      <w:pPr>
        <w:rPr>
          <w:sz w:val="18"/>
          <w:szCs w:val="18"/>
          <w:lang w:eastAsia="cs-CZ"/>
        </w:rPr>
      </w:pPr>
      <w:r w:rsidRPr="004C6F34">
        <w:rPr>
          <w:lang w:eastAsia="cs-CZ"/>
        </w:rPr>
        <w:t xml:space="preserve">Z kompetenčního profilu bude vycházet systém kvalifikačního vzdělávání pro učitele a bude jedním z nástrojů aktivizace zájmu o učitelskou profesi a přípravu na proměňující </w:t>
      </w:r>
      <w:r w:rsidR="00FA30B3">
        <w:rPr>
          <w:lang w:eastAsia="cs-CZ"/>
        </w:rPr>
        <w:t xml:space="preserve">se </w:t>
      </w:r>
      <w:r w:rsidRPr="004C6F34">
        <w:rPr>
          <w:lang w:eastAsia="cs-CZ"/>
        </w:rPr>
        <w:t>práci učitele, který umí uplatňovat moderní formy výuky a zároveň reflektuje potřeby dětí, žáků a studentů. </w:t>
      </w:r>
    </w:p>
    <w:p w14:paraId="04AB578F" w14:textId="77777777" w:rsidR="004C6F34" w:rsidRPr="004C6F34" w:rsidRDefault="004C6F34" w:rsidP="00A94088">
      <w:pPr>
        <w:rPr>
          <w:sz w:val="18"/>
          <w:szCs w:val="18"/>
          <w:lang w:eastAsia="cs-CZ"/>
        </w:rPr>
      </w:pPr>
      <w:r w:rsidRPr="004C6F34">
        <w:rPr>
          <w:lang w:eastAsia="cs-CZ"/>
        </w:rPr>
        <w:t>Součástí kompetenčního profilu bude i nástroj k jeho vyhodnocování.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C6F34" w:rsidRPr="004C6F34" w14:paraId="56331E6D" w14:textId="77777777" w:rsidTr="00414C5D">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17C16F14" w14:textId="6DC2360F" w:rsidR="004C6F34" w:rsidRPr="004C6F34" w:rsidRDefault="004C6F34" w:rsidP="00414C5D">
            <w:pPr>
              <w:spacing w:after="0"/>
              <w:rPr>
                <w:sz w:val="24"/>
                <w:szCs w:val="24"/>
                <w:lang w:eastAsia="cs-CZ"/>
              </w:rPr>
            </w:pPr>
            <w:r w:rsidRPr="004C6F34">
              <w:rPr>
                <w:lang w:eastAsia="cs-CZ"/>
              </w:rPr>
              <w:lastRenderedPageBreak/>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72CF08F6" w14:textId="77777777" w:rsidR="004C6F34" w:rsidRPr="004C6F34" w:rsidRDefault="004C6F34" w:rsidP="00414C5D">
            <w:pPr>
              <w:spacing w:after="0"/>
              <w:rPr>
                <w:sz w:val="24"/>
                <w:szCs w:val="24"/>
                <w:lang w:eastAsia="cs-CZ"/>
              </w:rPr>
            </w:pPr>
            <w:r w:rsidRPr="004C6F34">
              <w:rPr>
                <w:lang w:eastAsia="cs-CZ"/>
              </w:rPr>
              <w:t> Od: Q4/2023</w:t>
            </w:r>
            <w:r w:rsidRPr="004C6F34">
              <w:rPr>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0B97B623" w14:textId="77777777" w:rsidR="004C6F34" w:rsidRPr="004C6F34" w:rsidRDefault="004C6F34" w:rsidP="00414C5D">
            <w:pPr>
              <w:spacing w:after="0"/>
              <w:rPr>
                <w:sz w:val="24"/>
                <w:szCs w:val="24"/>
                <w:lang w:eastAsia="cs-CZ"/>
              </w:rPr>
            </w:pPr>
            <w:r w:rsidRPr="004C6F34">
              <w:rPr>
                <w:lang w:eastAsia="cs-CZ"/>
              </w:rPr>
              <w:t> Do: Q4/2027  </w:t>
            </w:r>
          </w:p>
        </w:tc>
      </w:tr>
      <w:tr w:rsidR="004C6F34" w:rsidRPr="004C6F34" w14:paraId="00D95B17" w14:textId="77777777" w:rsidTr="00414C5D">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022320E8" w14:textId="77777777" w:rsidR="004C6F34" w:rsidRPr="004C6F34" w:rsidRDefault="004C6F34" w:rsidP="00414C5D">
            <w:pPr>
              <w:spacing w:after="0"/>
              <w:rPr>
                <w:sz w:val="24"/>
                <w:szCs w:val="24"/>
                <w:lang w:eastAsia="cs-CZ"/>
              </w:rPr>
            </w:pPr>
            <w:r w:rsidRPr="004C6F34">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18B20793" w14:textId="77777777" w:rsidR="004C6F34" w:rsidRPr="00414C5D" w:rsidRDefault="004C6F34" w:rsidP="00D023A4">
            <w:pPr>
              <w:pStyle w:val="Odstavecseseznamem"/>
              <w:numPr>
                <w:ilvl w:val="0"/>
                <w:numId w:val="104"/>
              </w:numPr>
              <w:spacing w:after="0"/>
              <w:rPr>
                <w:sz w:val="24"/>
                <w:szCs w:val="24"/>
                <w:lang w:eastAsia="cs-CZ"/>
              </w:rPr>
            </w:pPr>
            <w:r w:rsidRPr="004C6F34">
              <w:rPr>
                <w:lang w:eastAsia="cs-CZ"/>
              </w:rPr>
              <w:t>Zveřejněný kompetenční profil učitele </w:t>
            </w:r>
          </w:p>
        </w:tc>
      </w:tr>
    </w:tbl>
    <w:p w14:paraId="2D882CD1" w14:textId="77777777" w:rsidR="004C6F34" w:rsidRPr="004C6F34" w:rsidRDefault="004C6F34" w:rsidP="00A94088">
      <w:pPr>
        <w:rPr>
          <w:sz w:val="18"/>
          <w:szCs w:val="18"/>
          <w:lang w:eastAsia="cs-CZ"/>
        </w:rPr>
      </w:pPr>
      <w:r w:rsidRPr="004C6F34">
        <w:rPr>
          <w:lang w:eastAsia="cs-CZ"/>
        </w:rPr>
        <w:t> </w:t>
      </w:r>
    </w:p>
    <w:p w14:paraId="5C2C0EE3" w14:textId="77777777" w:rsidR="004C6F34" w:rsidRPr="000E6C09" w:rsidRDefault="004C6F34" w:rsidP="00A128B4">
      <w:pPr>
        <w:keepNext/>
        <w:rPr>
          <w:b/>
          <w:bCs/>
          <w:sz w:val="18"/>
          <w:szCs w:val="18"/>
          <w:lang w:eastAsia="cs-CZ"/>
        </w:rPr>
      </w:pPr>
      <w:r w:rsidRPr="000E6C09">
        <w:rPr>
          <w:b/>
          <w:bCs/>
          <w:lang w:eastAsia="cs-CZ"/>
        </w:rPr>
        <w:t>Klíčová aktivita D.3.2 Systém podpory začínajících a uvádějících učitelů </w:t>
      </w:r>
    </w:p>
    <w:p w14:paraId="21441251" w14:textId="77777777" w:rsidR="004C6F34" w:rsidRPr="004C6F34" w:rsidRDefault="004C6F34" w:rsidP="00A94088">
      <w:pPr>
        <w:rPr>
          <w:sz w:val="18"/>
          <w:szCs w:val="18"/>
          <w:lang w:eastAsia="cs-CZ"/>
        </w:rPr>
      </w:pPr>
      <w:r w:rsidRPr="004C6F34">
        <w:rPr>
          <w:lang w:eastAsia="cs-CZ"/>
        </w:rPr>
        <w:t>V návrhu novely zákona č. 563/2005 Sb., o pedagogických pracovnících a o změně některých zákonů, je plánováno zakotvit adaptační období a funkci uvádějícího učitele. Samotná legislativní úprava však nepostačuje a vyžaduje další metodické vedení, případně související systémová opatření.  </w:t>
      </w:r>
    </w:p>
    <w:p w14:paraId="70E62D63" w14:textId="486530F8" w:rsidR="004C6F34" w:rsidRPr="004C6F34" w:rsidRDefault="004C6F34" w:rsidP="00A94088">
      <w:pPr>
        <w:rPr>
          <w:sz w:val="18"/>
          <w:szCs w:val="18"/>
          <w:lang w:eastAsia="cs-CZ"/>
        </w:rPr>
      </w:pPr>
      <w:r w:rsidRPr="004C6F34">
        <w:rPr>
          <w:lang w:eastAsia="cs-CZ"/>
        </w:rPr>
        <w:t xml:space="preserve">V následujícím období vytvoříme kurzy pro začínající a uvádějící učitele a podpoříme síťování </w:t>
      </w:r>
      <w:r w:rsidRPr="000E6C09">
        <w:rPr>
          <w:lang w:eastAsia="cs-CZ"/>
        </w:rPr>
        <w:t xml:space="preserve">začínajících a </w:t>
      </w:r>
      <w:r w:rsidRPr="004C6F34">
        <w:rPr>
          <w:lang w:eastAsia="cs-CZ"/>
        </w:rPr>
        <w:t xml:space="preserve">uvádějících učitelů. Kurzy bude nabízet také NPI ČR s tím, že v rámci podpory uvádějících učitelů </w:t>
      </w:r>
      <w:r w:rsidR="00D40873">
        <w:rPr>
          <w:lang w:eastAsia="cs-CZ"/>
        </w:rPr>
        <w:t>„</w:t>
      </w:r>
      <w:proofErr w:type="spellStart"/>
      <w:r w:rsidRPr="004C6F34">
        <w:rPr>
          <w:lang w:eastAsia="cs-CZ"/>
        </w:rPr>
        <w:t>odpilotuje</w:t>
      </w:r>
      <w:proofErr w:type="spellEnd"/>
      <w:r w:rsidR="000F0B43">
        <w:rPr>
          <w:lang w:eastAsia="cs-CZ"/>
        </w:rPr>
        <w:t>“</w:t>
      </w:r>
      <w:r w:rsidRPr="004C6F34">
        <w:rPr>
          <w:lang w:eastAsia="cs-CZ"/>
        </w:rPr>
        <w:t xml:space="preserve"> síťování učitelů různých škol, výměnu dobré praxe a společn</w:t>
      </w:r>
      <w:r w:rsidRPr="000E6C09">
        <w:rPr>
          <w:lang w:eastAsia="cs-CZ"/>
        </w:rPr>
        <w:t>é sdílení a reflexe</w:t>
      </w:r>
      <w:r w:rsidRPr="004C6F34">
        <w:rPr>
          <w:lang w:eastAsia="cs-CZ"/>
        </w:rPr>
        <w:t>. Metodická podpora začínajících a uvádějících učitelů naváže na podporu realizovanou v předcházejícím období v projektu Systém podpory profesního rozvoje učitelů a ředitelů (SYPO).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C6F34" w:rsidRPr="004C6F34" w14:paraId="7CCB940C" w14:textId="77777777" w:rsidTr="004C6F34">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49683563" w14:textId="77777777" w:rsidR="004C6F34" w:rsidRPr="004C6F34" w:rsidRDefault="004C6F34" w:rsidP="00414C5D">
            <w:pPr>
              <w:spacing w:after="0"/>
              <w:rPr>
                <w:sz w:val="24"/>
                <w:szCs w:val="24"/>
                <w:lang w:eastAsia="cs-CZ"/>
              </w:rPr>
            </w:pPr>
            <w:r w:rsidRPr="004C6F34">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3DD4EBB6" w14:textId="77777777" w:rsidR="004C6F34" w:rsidRPr="004C6F34" w:rsidRDefault="004C6F34" w:rsidP="00414C5D">
            <w:pPr>
              <w:spacing w:after="0"/>
              <w:rPr>
                <w:sz w:val="24"/>
                <w:szCs w:val="24"/>
                <w:lang w:eastAsia="cs-CZ"/>
              </w:rPr>
            </w:pPr>
            <w:r w:rsidRPr="004C6F34">
              <w:rPr>
                <w:lang w:eastAsia="cs-CZ"/>
              </w:rPr>
              <w:t> Od: Q4/2023</w:t>
            </w:r>
            <w:r w:rsidRPr="004C6F34">
              <w:rPr>
                <w:lang w:eastAsia="cs-CZ"/>
              </w:rPr>
              <w:tab/>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2C63694E" w14:textId="77777777" w:rsidR="004C6F34" w:rsidRPr="004C6F34" w:rsidRDefault="004C6F34" w:rsidP="00414C5D">
            <w:pPr>
              <w:spacing w:after="0"/>
              <w:rPr>
                <w:sz w:val="24"/>
                <w:szCs w:val="24"/>
                <w:lang w:eastAsia="cs-CZ"/>
              </w:rPr>
            </w:pPr>
            <w:r w:rsidRPr="004C6F34">
              <w:rPr>
                <w:lang w:eastAsia="cs-CZ"/>
              </w:rPr>
              <w:t> Do: Q4/2027  </w:t>
            </w:r>
          </w:p>
        </w:tc>
      </w:tr>
      <w:tr w:rsidR="004C6F34" w:rsidRPr="004C6F34" w14:paraId="178D9189" w14:textId="77777777" w:rsidTr="004C6F34">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28FB91D6" w14:textId="77777777" w:rsidR="004C6F34" w:rsidRPr="004C6F34" w:rsidRDefault="004C6F34" w:rsidP="00414C5D">
            <w:pPr>
              <w:spacing w:after="0"/>
              <w:rPr>
                <w:sz w:val="24"/>
                <w:szCs w:val="24"/>
                <w:lang w:eastAsia="cs-CZ"/>
              </w:rPr>
            </w:pPr>
            <w:r w:rsidRPr="004C6F34">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561693C9" w14:textId="77777777" w:rsidR="004C6F34" w:rsidRPr="00414C5D" w:rsidRDefault="004C6F34" w:rsidP="00D023A4">
            <w:pPr>
              <w:pStyle w:val="Odstavecseseznamem"/>
              <w:numPr>
                <w:ilvl w:val="0"/>
                <w:numId w:val="104"/>
              </w:numPr>
              <w:spacing w:after="0"/>
              <w:rPr>
                <w:sz w:val="24"/>
                <w:szCs w:val="24"/>
                <w:lang w:eastAsia="cs-CZ"/>
              </w:rPr>
            </w:pPr>
            <w:r w:rsidRPr="004C6F34">
              <w:rPr>
                <w:lang w:eastAsia="cs-CZ"/>
              </w:rPr>
              <w:t>Pravidelně aktualizovaná metodika MŠMT </w:t>
            </w:r>
          </w:p>
          <w:p w14:paraId="3B306614" w14:textId="77777777" w:rsidR="004C6F34" w:rsidRPr="00414C5D" w:rsidRDefault="004C6F34" w:rsidP="00D023A4">
            <w:pPr>
              <w:pStyle w:val="Odstavecseseznamem"/>
              <w:numPr>
                <w:ilvl w:val="0"/>
                <w:numId w:val="104"/>
              </w:numPr>
              <w:spacing w:after="0"/>
              <w:rPr>
                <w:sz w:val="24"/>
                <w:szCs w:val="24"/>
                <w:lang w:eastAsia="cs-CZ"/>
              </w:rPr>
            </w:pPr>
            <w:r w:rsidRPr="004C6F34">
              <w:rPr>
                <w:lang w:eastAsia="cs-CZ"/>
              </w:rPr>
              <w:t>Vytvoření kurzu NPI ČR pro uvádějící učitele </w:t>
            </w:r>
          </w:p>
          <w:p w14:paraId="4AC8E1DC" w14:textId="77777777" w:rsidR="004C6F34" w:rsidRPr="00414C5D" w:rsidRDefault="004C6F34" w:rsidP="00D023A4">
            <w:pPr>
              <w:pStyle w:val="Odstavecseseznamem"/>
              <w:numPr>
                <w:ilvl w:val="0"/>
                <w:numId w:val="104"/>
              </w:numPr>
              <w:spacing w:after="0"/>
              <w:rPr>
                <w:sz w:val="24"/>
                <w:szCs w:val="24"/>
                <w:lang w:eastAsia="cs-CZ"/>
              </w:rPr>
            </w:pPr>
            <w:proofErr w:type="spellStart"/>
            <w:r w:rsidRPr="004C6F34">
              <w:rPr>
                <w:lang w:eastAsia="cs-CZ"/>
              </w:rPr>
              <w:t>Odpilotované</w:t>
            </w:r>
            <w:proofErr w:type="spellEnd"/>
            <w:r w:rsidRPr="004C6F34">
              <w:rPr>
                <w:lang w:eastAsia="cs-CZ"/>
              </w:rPr>
              <w:t xml:space="preserve"> síťování uvádějících učitelů alespoň na území dvou ORP </w:t>
            </w:r>
          </w:p>
        </w:tc>
      </w:tr>
    </w:tbl>
    <w:p w14:paraId="709EA0FB" w14:textId="0357E1D8" w:rsidR="000F0B43" w:rsidRPr="00D86FA8" w:rsidRDefault="004C6F34" w:rsidP="00A94088">
      <w:pPr>
        <w:rPr>
          <w:lang w:eastAsia="cs-CZ"/>
        </w:rPr>
      </w:pPr>
      <w:r w:rsidRPr="004C6F34">
        <w:rPr>
          <w:lang w:eastAsia="cs-CZ"/>
        </w:rPr>
        <w:t> </w:t>
      </w:r>
    </w:p>
    <w:p w14:paraId="1909E8F0" w14:textId="77777777" w:rsidR="004C6F34" w:rsidRPr="000E6C09" w:rsidRDefault="004C6F34" w:rsidP="00A94088">
      <w:pPr>
        <w:rPr>
          <w:b/>
          <w:bCs/>
          <w:sz w:val="18"/>
          <w:szCs w:val="18"/>
          <w:lang w:eastAsia="cs-CZ"/>
        </w:rPr>
      </w:pPr>
      <w:r w:rsidRPr="000E6C09">
        <w:rPr>
          <w:b/>
          <w:bCs/>
          <w:lang w:eastAsia="cs-CZ"/>
        </w:rPr>
        <w:t>Klíčová aktivita D.3.3 Revize podpůrných pedagogických činností </w:t>
      </w:r>
    </w:p>
    <w:p w14:paraId="2C39F4EA" w14:textId="77777777" w:rsidR="004C6F34" w:rsidRPr="004C6F34" w:rsidRDefault="004C6F34" w:rsidP="00A94088">
      <w:pPr>
        <w:rPr>
          <w:sz w:val="18"/>
          <w:szCs w:val="18"/>
          <w:lang w:eastAsia="cs-CZ"/>
        </w:rPr>
      </w:pPr>
      <w:r w:rsidRPr="004C6F34">
        <w:rPr>
          <w:lang w:eastAsia="cs-CZ"/>
        </w:rPr>
        <w:t>Současný systém podpůrných pedagogických pozic zahrnuje činnosti vykonávané pedagogickými pracovníky k jejich standardní činnosti – specializované pozice, výchovný poradce a neučitelské pedagogické pozice, které nejsou systémově uchopeny. Často jsou pozice definovány pouze prostřednictvím kvalifikačních předpokladů k jejich výkonu, nikoli standardem pro výkon a definicí vykonávaných činností. Není ani systémově podchycena podpora podpůrných pozic (odměňování, odpočet PPČ). </w:t>
      </w:r>
    </w:p>
    <w:p w14:paraId="4675718D" w14:textId="24F4CBDC" w:rsidR="004C6F34" w:rsidRPr="000E6C09" w:rsidRDefault="004C6F34" w:rsidP="00A94088">
      <w:pPr>
        <w:rPr>
          <w:lang w:eastAsia="cs-CZ"/>
        </w:rPr>
      </w:pPr>
      <w:r w:rsidRPr="004C6F34">
        <w:rPr>
          <w:lang w:eastAsia="cs-CZ"/>
        </w:rPr>
        <w:t>Cílem je vytvořit standard podpůrných pedagogických pozic, tj. definovat konkrétní činnosti a standardy pro jednotlivé pozice a návrh podpory pozic (financování, banka odpočtů) a vytvořit rámec pracovních činností jednotlivých pozic, např. třídního učitele, učitele-metodika, včetně legislativní úpravy.</w:t>
      </w:r>
      <w:r w:rsidRPr="000E6C09">
        <w:rPr>
          <w:lang w:eastAsia="cs-CZ"/>
        </w:rPr>
        <w:t xml:space="preserve"> Ve vazbě na přípravu standardu podpůrných pedagogických pozic bude </w:t>
      </w:r>
      <w:r w:rsidR="00CA2846">
        <w:rPr>
          <w:rFonts w:ascii="Calibri" w:hAnsi="Calibri" w:cs="Calibri"/>
        </w:rPr>
        <w:t xml:space="preserve">dokončeno ověření funkčnosti pozice sociálního pedagoga.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C6F34" w:rsidRPr="004C6F34" w14:paraId="09665F7C" w14:textId="77777777" w:rsidTr="00414C5D">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55F32F01" w14:textId="36EFE02E" w:rsidR="004C6F34" w:rsidRPr="004C6F34" w:rsidRDefault="004C6F34" w:rsidP="00414C5D">
            <w:pPr>
              <w:spacing w:after="0"/>
              <w:rPr>
                <w:sz w:val="24"/>
                <w:szCs w:val="24"/>
                <w:lang w:eastAsia="cs-CZ"/>
              </w:rPr>
            </w:pPr>
            <w:r w:rsidRPr="004C6F34">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6D5F0E8E" w14:textId="77777777" w:rsidR="004C6F34" w:rsidRPr="004C6F34" w:rsidRDefault="004C6F34" w:rsidP="00414C5D">
            <w:pPr>
              <w:spacing w:after="0"/>
              <w:rPr>
                <w:sz w:val="24"/>
                <w:szCs w:val="24"/>
                <w:lang w:eastAsia="cs-CZ"/>
              </w:rPr>
            </w:pPr>
            <w:r w:rsidRPr="004C6F34">
              <w:rPr>
                <w:lang w:eastAsia="cs-CZ"/>
              </w:rPr>
              <w:t> Od: Q4/2023</w:t>
            </w:r>
            <w:r w:rsidRPr="004C6F34">
              <w:rPr>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72BE4B94" w14:textId="77777777" w:rsidR="004C6F34" w:rsidRPr="004C6F34" w:rsidRDefault="004C6F34" w:rsidP="00414C5D">
            <w:pPr>
              <w:spacing w:after="0"/>
              <w:rPr>
                <w:sz w:val="24"/>
                <w:szCs w:val="24"/>
                <w:lang w:eastAsia="cs-CZ"/>
              </w:rPr>
            </w:pPr>
            <w:r w:rsidRPr="004C6F34">
              <w:rPr>
                <w:lang w:eastAsia="cs-CZ"/>
              </w:rPr>
              <w:t> Do: Q3/2025 </w:t>
            </w:r>
          </w:p>
        </w:tc>
      </w:tr>
      <w:tr w:rsidR="004C6F34" w:rsidRPr="004C6F34" w14:paraId="37FFEF07" w14:textId="77777777" w:rsidTr="00414C5D">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3769CF1F" w14:textId="77777777" w:rsidR="004C6F34" w:rsidRPr="004C6F34" w:rsidRDefault="004C6F34" w:rsidP="00414C5D">
            <w:pPr>
              <w:spacing w:after="0"/>
              <w:rPr>
                <w:sz w:val="24"/>
                <w:szCs w:val="24"/>
                <w:lang w:eastAsia="cs-CZ"/>
              </w:rPr>
            </w:pPr>
            <w:r w:rsidRPr="004C6F34">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713B9F24" w14:textId="7C97DE05" w:rsidR="004C6F34" w:rsidRPr="00414C5D" w:rsidRDefault="004C6F34" w:rsidP="00D023A4">
            <w:pPr>
              <w:pStyle w:val="Odstavecseseznamem"/>
              <w:numPr>
                <w:ilvl w:val="0"/>
                <w:numId w:val="105"/>
              </w:numPr>
              <w:spacing w:after="0"/>
              <w:rPr>
                <w:sz w:val="24"/>
                <w:szCs w:val="24"/>
                <w:lang w:eastAsia="cs-CZ"/>
              </w:rPr>
            </w:pPr>
            <w:r w:rsidRPr="004C6F34">
              <w:rPr>
                <w:lang w:eastAsia="cs-CZ"/>
              </w:rPr>
              <w:t>Standardy podpůrných pedagogických pozic  </w:t>
            </w:r>
          </w:p>
          <w:p w14:paraId="175521D7" w14:textId="77777777" w:rsidR="004C6F34" w:rsidRPr="00414C5D" w:rsidRDefault="004C6F34" w:rsidP="00D023A4">
            <w:pPr>
              <w:pStyle w:val="Odstavecseseznamem"/>
              <w:numPr>
                <w:ilvl w:val="0"/>
                <w:numId w:val="105"/>
              </w:numPr>
              <w:spacing w:after="0"/>
              <w:rPr>
                <w:sz w:val="24"/>
                <w:szCs w:val="24"/>
                <w:lang w:eastAsia="cs-CZ"/>
              </w:rPr>
            </w:pPr>
            <w:r w:rsidRPr="004C6F34">
              <w:rPr>
                <w:lang w:eastAsia="cs-CZ"/>
              </w:rPr>
              <w:t>Legislativní návrh podpory podpůrných pozic </w:t>
            </w:r>
          </w:p>
        </w:tc>
      </w:tr>
    </w:tbl>
    <w:p w14:paraId="7081A2AD" w14:textId="77777777" w:rsidR="004C6F34" w:rsidRPr="004C6F34" w:rsidRDefault="004C6F34" w:rsidP="00A94088">
      <w:pPr>
        <w:rPr>
          <w:sz w:val="18"/>
          <w:szCs w:val="18"/>
          <w:lang w:eastAsia="cs-CZ"/>
        </w:rPr>
      </w:pPr>
      <w:r w:rsidRPr="004C6F34">
        <w:rPr>
          <w:lang w:eastAsia="cs-CZ"/>
        </w:rPr>
        <w:t> </w:t>
      </w:r>
    </w:p>
    <w:p w14:paraId="384ABD76" w14:textId="77777777" w:rsidR="004C6F34" w:rsidRPr="000E6C09" w:rsidRDefault="004C6F34" w:rsidP="00A94088">
      <w:pPr>
        <w:rPr>
          <w:b/>
          <w:bCs/>
          <w:sz w:val="18"/>
          <w:szCs w:val="18"/>
          <w:lang w:eastAsia="cs-CZ"/>
        </w:rPr>
      </w:pPr>
      <w:r w:rsidRPr="000E6C09">
        <w:rPr>
          <w:b/>
          <w:bCs/>
          <w:lang w:eastAsia="cs-CZ"/>
        </w:rPr>
        <w:t>Klíčová aktivita D.3.4 Revize požadavků na odbornou kvalifikaci pedagogických pracovníků </w:t>
      </w:r>
    </w:p>
    <w:p w14:paraId="4DD7E03C" w14:textId="3944EEFE" w:rsidR="000F0B43" w:rsidRDefault="004C6F34" w:rsidP="00A94088">
      <w:pPr>
        <w:rPr>
          <w:sz w:val="18"/>
          <w:szCs w:val="18"/>
          <w:lang w:eastAsia="cs-CZ"/>
        </w:rPr>
      </w:pPr>
      <w:r w:rsidRPr="004C6F34">
        <w:rPr>
          <w:lang w:eastAsia="cs-CZ"/>
        </w:rPr>
        <w:t xml:space="preserve">Zákon č. 563/2005 Sb., o pedagogických pracovnících a o změně některých zákonů, je účinný od 1. 1. 2005. V současné době se ukazuje, že již v mnoha </w:t>
      </w:r>
      <w:r w:rsidRPr="000E6C09">
        <w:rPr>
          <w:lang w:eastAsia="cs-CZ"/>
        </w:rPr>
        <w:t xml:space="preserve">ohledech </w:t>
      </w:r>
      <w:r w:rsidRPr="004C6F34">
        <w:rPr>
          <w:lang w:eastAsia="cs-CZ"/>
        </w:rPr>
        <w:t>není aktuální, a to zejména požadavek aprobovanosti, který se jeví i na základě šetření ČŠI</w:t>
      </w:r>
      <w:r w:rsidR="00D86FA8">
        <w:rPr>
          <w:rStyle w:val="Znakapoznpodarou"/>
          <w:lang w:eastAsia="cs-CZ"/>
        </w:rPr>
        <w:footnoteReference w:id="77"/>
      </w:r>
      <w:r w:rsidRPr="004C6F34">
        <w:rPr>
          <w:lang w:eastAsia="cs-CZ"/>
        </w:rPr>
        <w:t xml:space="preserve"> jako klíčový pro kvalitu výuky, nebo z důvodu nedostatečné úpravy dalšího profesního rozvoje pedagogických pracovníků (pouze ve smyslu dalšího vzdělávání pedagogických pracovníků).  </w:t>
      </w:r>
    </w:p>
    <w:p w14:paraId="5E005CF2" w14:textId="550221CF" w:rsidR="004C6F34" w:rsidRPr="004C6F34" w:rsidRDefault="004C6F34" w:rsidP="00A94088">
      <w:pPr>
        <w:rPr>
          <w:sz w:val="18"/>
          <w:szCs w:val="18"/>
          <w:lang w:eastAsia="cs-CZ"/>
        </w:rPr>
      </w:pPr>
      <w:r w:rsidRPr="004C6F34">
        <w:rPr>
          <w:lang w:eastAsia="cs-CZ"/>
        </w:rPr>
        <w:lastRenderedPageBreak/>
        <w:t>MŠMT zajistí analýzu a rešerše úpravy postavení a podmínek k výkonu činnosti pedagogických pracovníků v zahraničních vzdělávacích systémech. Dále provede veřejnou debatu o klíčových otázkách, kterými jsou zakotvení požadavků na pedagogické pracovníky, zakotvení prvků aprobovanosti, zavedení prvků kariérního řádu. Také budou definovány vykonávané pozice: uvádějící učitel, provázející učitel, učitel-metodik, případně další.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C6F34" w:rsidRPr="004C6F34" w14:paraId="1A40AE58" w14:textId="77777777" w:rsidTr="00414C5D">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7E77AC47" w14:textId="43F8FBB6" w:rsidR="004C6F34" w:rsidRPr="004C6F34" w:rsidRDefault="004C6F34" w:rsidP="00414C5D">
            <w:pPr>
              <w:spacing w:after="0"/>
              <w:rPr>
                <w:sz w:val="24"/>
                <w:szCs w:val="24"/>
                <w:lang w:eastAsia="cs-CZ"/>
              </w:rPr>
            </w:pPr>
            <w:r w:rsidRPr="004C6F34">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50192B62" w14:textId="77777777" w:rsidR="004C6F34" w:rsidRPr="004C6F34" w:rsidRDefault="004C6F34" w:rsidP="00414C5D">
            <w:pPr>
              <w:spacing w:after="0"/>
              <w:rPr>
                <w:sz w:val="24"/>
                <w:szCs w:val="24"/>
                <w:lang w:eastAsia="cs-CZ"/>
              </w:rPr>
            </w:pPr>
            <w:r w:rsidRPr="004C6F34">
              <w:rPr>
                <w:lang w:eastAsia="cs-CZ"/>
              </w:rPr>
              <w:t> Od: Q4/2023</w:t>
            </w:r>
            <w:r w:rsidRPr="004C6F34">
              <w:rPr>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70A237B9" w14:textId="77777777" w:rsidR="004C6F34" w:rsidRPr="004C6F34" w:rsidRDefault="004C6F34" w:rsidP="00414C5D">
            <w:pPr>
              <w:spacing w:after="0"/>
              <w:rPr>
                <w:sz w:val="24"/>
                <w:szCs w:val="24"/>
                <w:lang w:eastAsia="cs-CZ"/>
              </w:rPr>
            </w:pPr>
            <w:r w:rsidRPr="004C6F34">
              <w:rPr>
                <w:lang w:eastAsia="cs-CZ"/>
              </w:rPr>
              <w:t> Do: Q4/2025 </w:t>
            </w:r>
          </w:p>
        </w:tc>
      </w:tr>
      <w:tr w:rsidR="004C6F34" w:rsidRPr="004C6F34" w14:paraId="56553D02" w14:textId="77777777" w:rsidTr="00414C5D">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3E6D1C71" w14:textId="77777777" w:rsidR="004C6F34" w:rsidRPr="004C6F34" w:rsidRDefault="004C6F34" w:rsidP="00414C5D">
            <w:pPr>
              <w:spacing w:after="0"/>
              <w:rPr>
                <w:sz w:val="24"/>
                <w:szCs w:val="24"/>
                <w:lang w:eastAsia="cs-CZ"/>
              </w:rPr>
            </w:pPr>
            <w:r w:rsidRPr="004C6F34">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7AE8F6E9" w14:textId="771FFDDD" w:rsidR="004C6F34" w:rsidRPr="00414C5D" w:rsidRDefault="004C6F34" w:rsidP="00D023A4">
            <w:pPr>
              <w:pStyle w:val="Odstavecseseznamem"/>
              <w:numPr>
                <w:ilvl w:val="0"/>
                <w:numId w:val="106"/>
              </w:numPr>
              <w:spacing w:after="0"/>
              <w:rPr>
                <w:sz w:val="24"/>
                <w:szCs w:val="24"/>
                <w:lang w:eastAsia="cs-CZ"/>
              </w:rPr>
            </w:pPr>
            <w:r w:rsidRPr="004C6F34">
              <w:rPr>
                <w:lang w:eastAsia="cs-CZ"/>
              </w:rPr>
              <w:t>Věcný záměr zákona o pedagogických pracovnících </w:t>
            </w:r>
          </w:p>
        </w:tc>
      </w:tr>
    </w:tbl>
    <w:p w14:paraId="5AD0FC16" w14:textId="77777777" w:rsidR="00C057B5" w:rsidRDefault="004C6F34" w:rsidP="00A94088">
      <w:pPr>
        <w:rPr>
          <w:lang w:eastAsia="cs-CZ"/>
        </w:rPr>
      </w:pPr>
      <w:r w:rsidRPr="004C6F34">
        <w:rPr>
          <w:lang w:eastAsia="cs-CZ"/>
        </w:rPr>
        <w:t> </w:t>
      </w:r>
    </w:p>
    <w:p w14:paraId="1D077967" w14:textId="359972AC" w:rsidR="004C6F34" w:rsidRPr="000E6C09" w:rsidRDefault="004C6F34" w:rsidP="00A94088">
      <w:pPr>
        <w:rPr>
          <w:b/>
          <w:bCs/>
          <w:sz w:val="18"/>
          <w:szCs w:val="18"/>
          <w:lang w:eastAsia="cs-CZ"/>
        </w:rPr>
      </w:pPr>
      <w:r w:rsidRPr="000E6C09">
        <w:rPr>
          <w:b/>
          <w:bCs/>
          <w:lang w:eastAsia="cs-CZ"/>
        </w:rPr>
        <w:t>Klíčová aktivita D.3.5 Systematická podpora dalšího vzdělávání pedagogických pracovníků </w:t>
      </w:r>
    </w:p>
    <w:p w14:paraId="3FC0680A" w14:textId="5FBA8833" w:rsidR="000F0B43" w:rsidRDefault="004C6F34" w:rsidP="00A94088">
      <w:pPr>
        <w:rPr>
          <w:lang w:eastAsia="cs-CZ"/>
        </w:rPr>
      </w:pPr>
      <w:r w:rsidRPr="004C6F34">
        <w:rPr>
          <w:lang w:eastAsia="cs-CZ"/>
        </w:rPr>
        <w:t xml:space="preserve">Pro rozvoj systematické podpory dalšího vzdělávání pedagogických pracovníků vytvoří NPI ČR webové rozhraní s nabídkou produktů a služeb v oblasti DVPP v oblasti prioritních témat MŠMT. Systém umožní </w:t>
      </w:r>
      <w:r w:rsidRPr="00361FE9">
        <w:rPr>
          <w:lang w:eastAsia="cs-CZ"/>
        </w:rPr>
        <w:t>přistupovat pedagogickým pracovníkům, školám a školským zařízením k nabízeným službám prostřednictvím personifikované</w:t>
      </w:r>
      <w:r w:rsidR="00D86FA8" w:rsidRPr="00361FE9">
        <w:rPr>
          <w:lang w:eastAsia="cs-CZ"/>
        </w:rPr>
        <w:t>ho</w:t>
      </w:r>
      <w:r w:rsidRPr="00361FE9">
        <w:rPr>
          <w:lang w:eastAsia="cs-CZ"/>
        </w:rPr>
        <w:t xml:space="preserve"> rozhraní. Pedagogickým</w:t>
      </w:r>
      <w:r w:rsidRPr="004C6F34">
        <w:rPr>
          <w:lang w:eastAsia="cs-CZ"/>
        </w:rPr>
        <w:t xml:space="preserve"> pracovníkům tak bude cíleně poskytována nabídka DVPP</w:t>
      </w:r>
      <w:r w:rsidRPr="000E6C09">
        <w:rPr>
          <w:lang w:eastAsia="cs-CZ"/>
        </w:rPr>
        <w:t xml:space="preserve"> tematicky strukturovaná (propojitelná), včetně online vzdělávání</w:t>
      </w:r>
      <w:r w:rsidRPr="004C6F34">
        <w:rPr>
          <w:lang w:eastAsia="cs-CZ"/>
        </w:rPr>
        <w:t xml:space="preserve">. Současně bude web sloužit jako portfolio a průvodce profesního rozvoje pedagogického pracovníka. </w:t>
      </w:r>
    </w:p>
    <w:p w14:paraId="42C919B1" w14:textId="3DBE11DF" w:rsidR="004C6F34" w:rsidRPr="000F0B43" w:rsidRDefault="004C6F34" w:rsidP="00A94088">
      <w:pPr>
        <w:rPr>
          <w:lang w:eastAsia="cs-CZ"/>
        </w:rPr>
      </w:pPr>
      <w:r w:rsidRPr="004C6F34">
        <w:rPr>
          <w:lang w:eastAsia="cs-CZ"/>
        </w:rPr>
        <w:t xml:space="preserve">Webové rozhraní bude pilotně ověřováno a následně proběhne </w:t>
      </w:r>
      <w:proofErr w:type="spellStart"/>
      <w:r w:rsidRPr="004C6F34">
        <w:rPr>
          <w:lang w:eastAsia="cs-CZ"/>
        </w:rPr>
        <w:t>onboarding</w:t>
      </w:r>
      <w:proofErr w:type="spellEnd"/>
      <w:r w:rsidRPr="004C6F34">
        <w:rPr>
          <w:lang w:eastAsia="cs-CZ"/>
        </w:rPr>
        <w:t xml:space="preserve"> klientů.</w:t>
      </w:r>
      <w:r w:rsidRPr="000E6C09">
        <w:rPr>
          <w:lang w:eastAsia="cs-CZ"/>
        </w:rPr>
        <w:t xml:space="preserve"> V souvislosti se zajištěním kvality nabízených vzdělávacích programů bude zahájena příprava tvorby nástrojů pro hodnocení jejich kvality.</w:t>
      </w:r>
      <w:r w:rsidRPr="004C6F34">
        <w:rPr>
          <w:lang w:eastAsia="cs-CZ"/>
        </w:rPr>
        <w:t> </w:t>
      </w:r>
    </w:p>
    <w:p w14:paraId="410C2BA9" w14:textId="77ECA9A3" w:rsidR="000F0B43" w:rsidRPr="004C6F34" w:rsidRDefault="004C6F34" w:rsidP="00A94088">
      <w:pPr>
        <w:rPr>
          <w:sz w:val="18"/>
          <w:szCs w:val="18"/>
          <w:lang w:eastAsia="cs-CZ"/>
        </w:rPr>
      </w:pPr>
      <w:r w:rsidRPr="004C6F34">
        <w:rPr>
          <w:lang w:eastAsia="cs-CZ"/>
        </w:rPr>
        <w:t>Krajská pracoviště NPI ČR zajistí konzultace, poradenství, síťování a podporu platforem vzájemného sdílení dobré praxe.  </w:t>
      </w:r>
    </w:p>
    <w:p w14:paraId="15522484" w14:textId="53B71BF2" w:rsidR="004C6F34" w:rsidRPr="004C6F34" w:rsidRDefault="004C6F34" w:rsidP="00A94088">
      <w:pPr>
        <w:rPr>
          <w:sz w:val="18"/>
          <w:szCs w:val="18"/>
          <w:lang w:eastAsia="cs-CZ"/>
        </w:rPr>
      </w:pPr>
      <w:r w:rsidRPr="004C6F34">
        <w:rPr>
          <w:lang w:eastAsia="cs-CZ"/>
        </w:rPr>
        <w:t xml:space="preserve"> Priority DVPP pro období </w:t>
      </w:r>
      <w:r w:rsidR="00FA0367">
        <w:rPr>
          <w:lang w:eastAsia="cs-CZ"/>
        </w:rPr>
        <w:t>2023–2027</w:t>
      </w:r>
      <w:r w:rsidR="004F2304">
        <w:rPr>
          <w:lang w:eastAsia="cs-CZ"/>
        </w:rPr>
        <w:t>:</w:t>
      </w:r>
    </w:p>
    <w:p w14:paraId="0B4F85D7" w14:textId="361A353E" w:rsidR="004C6F34" w:rsidRPr="004C6F34" w:rsidRDefault="004F2304" w:rsidP="00D023A4">
      <w:pPr>
        <w:pStyle w:val="Odstavecseseznamem"/>
        <w:numPr>
          <w:ilvl w:val="0"/>
          <w:numId w:val="141"/>
        </w:numPr>
        <w:rPr>
          <w:lang w:eastAsia="cs-CZ"/>
        </w:rPr>
      </w:pPr>
      <w:r>
        <w:rPr>
          <w:lang w:eastAsia="cs-CZ"/>
        </w:rPr>
        <w:t>p</w:t>
      </w:r>
      <w:r w:rsidR="004C6F34" w:rsidRPr="004C6F34">
        <w:rPr>
          <w:lang w:eastAsia="cs-CZ"/>
        </w:rPr>
        <w:t xml:space="preserve">ráce s kurikulem a inovace – digitální vzdělávání, občanské vzdělávání, </w:t>
      </w:r>
      <w:r w:rsidR="00E24F5A">
        <w:rPr>
          <w:lang w:eastAsia="cs-CZ"/>
        </w:rPr>
        <w:t xml:space="preserve">kariérní vzdělávání, </w:t>
      </w:r>
      <w:r w:rsidR="004C6F34" w:rsidRPr="004C6F34">
        <w:rPr>
          <w:lang w:eastAsia="cs-CZ"/>
        </w:rPr>
        <w:t>principy udržitelného rozvoje, badatelsky orientovaná výuka, projektová výuka, kreativní učení, výuka v přírodním prostředí, edukační programy paměťových a kulturních institucí</w:t>
      </w:r>
      <w:r>
        <w:rPr>
          <w:lang w:eastAsia="cs-CZ"/>
        </w:rPr>
        <w:t>,</w:t>
      </w:r>
    </w:p>
    <w:p w14:paraId="04CE5131" w14:textId="7E3A9C13" w:rsidR="004C6F34" w:rsidRPr="004C6F34" w:rsidRDefault="004F2304" w:rsidP="00D023A4">
      <w:pPr>
        <w:pStyle w:val="Odstavecseseznamem"/>
        <w:numPr>
          <w:ilvl w:val="0"/>
          <w:numId w:val="141"/>
        </w:numPr>
        <w:rPr>
          <w:lang w:eastAsia="cs-CZ"/>
        </w:rPr>
      </w:pPr>
      <w:r>
        <w:rPr>
          <w:lang w:eastAsia="cs-CZ"/>
        </w:rPr>
        <w:t>i</w:t>
      </w:r>
      <w:r w:rsidR="004C6F34" w:rsidRPr="004C6F34">
        <w:rPr>
          <w:lang w:eastAsia="cs-CZ"/>
        </w:rPr>
        <w:t xml:space="preserve">ndividualizace práce s dětmi, žáky a studenty, práce s heterogenní </w:t>
      </w:r>
      <w:r w:rsidR="008D1B9F" w:rsidRPr="004C6F34">
        <w:rPr>
          <w:lang w:eastAsia="cs-CZ"/>
        </w:rPr>
        <w:t>skupinou včetně</w:t>
      </w:r>
      <w:r w:rsidR="00A128B4" w:rsidRPr="2CF834D9">
        <w:rPr>
          <w:lang w:eastAsia="cs-CZ"/>
        </w:rPr>
        <w:t xml:space="preserve"> formativního hodnocení</w:t>
      </w:r>
      <w:r>
        <w:rPr>
          <w:lang w:eastAsia="cs-CZ"/>
        </w:rPr>
        <w:t>,</w:t>
      </w:r>
    </w:p>
    <w:p w14:paraId="7A0D6E3C" w14:textId="4BC5EFBA" w:rsidR="004C6F34" w:rsidRPr="004C6F34" w:rsidRDefault="004F2304" w:rsidP="00D023A4">
      <w:pPr>
        <w:pStyle w:val="Odstavecseseznamem"/>
        <w:numPr>
          <w:ilvl w:val="0"/>
          <w:numId w:val="141"/>
        </w:numPr>
        <w:rPr>
          <w:lang w:eastAsia="cs-CZ"/>
        </w:rPr>
      </w:pPr>
      <w:r>
        <w:rPr>
          <w:lang w:eastAsia="cs-CZ"/>
        </w:rPr>
        <w:t>p</w:t>
      </w:r>
      <w:r w:rsidR="004C6F34" w:rsidRPr="004C6F34">
        <w:rPr>
          <w:lang w:eastAsia="cs-CZ"/>
        </w:rPr>
        <w:t>ráce s dětmi</w:t>
      </w:r>
      <w:r w:rsidR="00E175D5">
        <w:rPr>
          <w:lang w:eastAsia="cs-CZ"/>
        </w:rPr>
        <w:t>/žáky</w:t>
      </w:r>
      <w:r w:rsidR="004C6F34" w:rsidRPr="004C6F34">
        <w:rPr>
          <w:lang w:eastAsia="cs-CZ"/>
        </w:rPr>
        <w:t xml:space="preserve"> s odlišným mateřským jazykem</w:t>
      </w:r>
      <w:r>
        <w:rPr>
          <w:lang w:eastAsia="cs-CZ"/>
        </w:rPr>
        <w:t>,</w:t>
      </w:r>
    </w:p>
    <w:p w14:paraId="704ADECB" w14:textId="2A0A9B18" w:rsidR="004C6F34" w:rsidRPr="004C6F34" w:rsidRDefault="004F2304" w:rsidP="00D023A4">
      <w:pPr>
        <w:pStyle w:val="Odstavecseseznamem"/>
        <w:numPr>
          <w:ilvl w:val="0"/>
          <w:numId w:val="141"/>
        </w:numPr>
        <w:rPr>
          <w:lang w:eastAsia="cs-CZ"/>
        </w:rPr>
      </w:pPr>
      <w:r>
        <w:rPr>
          <w:lang w:eastAsia="cs-CZ"/>
        </w:rPr>
        <w:t>p</w:t>
      </w:r>
      <w:r w:rsidR="004C6F34" w:rsidRPr="004C6F34">
        <w:rPr>
          <w:lang w:eastAsia="cs-CZ"/>
        </w:rPr>
        <w:t>edagogická diagnostika </w:t>
      </w:r>
      <w:r w:rsidR="00A128B4">
        <w:rPr>
          <w:lang w:eastAsia="cs-CZ"/>
        </w:rPr>
        <w:t>včetně různých forem hodnocení</w:t>
      </w:r>
      <w:r>
        <w:rPr>
          <w:lang w:eastAsia="cs-CZ"/>
        </w:rPr>
        <w:t>,</w:t>
      </w:r>
    </w:p>
    <w:p w14:paraId="0351FA46" w14:textId="1017EACA" w:rsidR="004C6F34" w:rsidRPr="004C6F34" w:rsidRDefault="004F2304" w:rsidP="00D023A4">
      <w:pPr>
        <w:pStyle w:val="Odstavecseseznamem"/>
        <w:numPr>
          <w:ilvl w:val="0"/>
          <w:numId w:val="141"/>
        </w:numPr>
        <w:rPr>
          <w:lang w:eastAsia="cs-CZ"/>
        </w:rPr>
      </w:pPr>
      <w:r>
        <w:rPr>
          <w:lang w:eastAsia="cs-CZ"/>
        </w:rPr>
        <w:t>d</w:t>
      </w:r>
      <w:r w:rsidR="004C6F34" w:rsidRPr="004C6F34">
        <w:rPr>
          <w:lang w:eastAsia="cs-CZ"/>
        </w:rPr>
        <w:t xml:space="preserve">iagnostika a podpora </w:t>
      </w:r>
      <w:r w:rsidR="002C5C92">
        <w:rPr>
          <w:lang w:eastAsia="cs-CZ"/>
        </w:rPr>
        <w:t>nadání/</w:t>
      </w:r>
      <w:r w:rsidR="004C6F34" w:rsidRPr="004C6F34">
        <w:rPr>
          <w:lang w:eastAsia="cs-CZ"/>
        </w:rPr>
        <w:t>talentu</w:t>
      </w:r>
      <w:r>
        <w:rPr>
          <w:lang w:eastAsia="cs-CZ"/>
        </w:rPr>
        <w:t>,</w:t>
      </w:r>
    </w:p>
    <w:p w14:paraId="14D3FD0F" w14:textId="6D14761A" w:rsidR="65934363" w:rsidRDefault="0E1BE3E0" w:rsidP="00D023A4">
      <w:pPr>
        <w:pStyle w:val="Odstavecseseznamem"/>
        <w:numPr>
          <w:ilvl w:val="0"/>
          <w:numId w:val="141"/>
        </w:numPr>
      </w:pPr>
      <w:r w:rsidRPr="7A647A3C">
        <w:rPr>
          <w:rFonts w:ascii="Calibri" w:eastAsia="Calibri" w:hAnsi="Calibri" w:cs="Calibri"/>
          <w:color w:val="444444"/>
        </w:rPr>
        <w:t xml:space="preserve">podpora </w:t>
      </w:r>
      <w:proofErr w:type="spellStart"/>
      <w:r w:rsidRPr="7A647A3C">
        <w:rPr>
          <w:rFonts w:ascii="Calibri" w:eastAsia="Calibri" w:hAnsi="Calibri" w:cs="Calibri"/>
          <w:color w:val="444444"/>
        </w:rPr>
        <w:t>well</w:t>
      </w:r>
      <w:r w:rsidR="00D40873">
        <w:rPr>
          <w:rFonts w:ascii="Calibri" w:eastAsia="Calibri" w:hAnsi="Calibri" w:cs="Calibri"/>
          <w:color w:val="444444"/>
        </w:rPr>
        <w:t>-</w:t>
      </w:r>
      <w:r w:rsidRPr="7A647A3C">
        <w:rPr>
          <w:rFonts w:ascii="Calibri" w:eastAsia="Calibri" w:hAnsi="Calibri" w:cs="Calibri"/>
          <w:color w:val="444444"/>
        </w:rPr>
        <w:t>beingu</w:t>
      </w:r>
      <w:proofErr w:type="spellEnd"/>
      <w:r w:rsidRPr="7A647A3C">
        <w:rPr>
          <w:rFonts w:ascii="Calibri" w:eastAsia="Calibri" w:hAnsi="Calibri" w:cs="Calibri"/>
          <w:color w:val="444444"/>
        </w:rPr>
        <w:t xml:space="preserve"> a duševního zdraví dětí a mladých lidí se zaměřením na systematickou podporu sociálních a emočních dovedností dětí, žáků a studentů, uplatňování respektujícího přístupu ve vzdělávání, respektující komunikace s dětmi, žáky, studenty a jejich zákonnými zástupci.</w:t>
      </w:r>
    </w:p>
    <w:p w14:paraId="7AFB11E3" w14:textId="482302BD" w:rsidR="004C6F34" w:rsidRPr="004C6F34" w:rsidRDefault="004F2304" w:rsidP="00D023A4">
      <w:pPr>
        <w:pStyle w:val="Odstavecseseznamem"/>
        <w:numPr>
          <w:ilvl w:val="0"/>
          <w:numId w:val="141"/>
        </w:numPr>
        <w:rPr>
          <w:lang w:eastAsia="cs-CZ"/>
        </w:rPr>
      </w:pPr>
      <w:proofErr w:type="spellStart"/>
      <w:r>
        <w:rPr>
          <w:lang w:eastAsia="cs-CZ"/>
        </w:rPr>
        <w:t>w</w:t>
      </w:r>
      <w:r w:rsidR="004C6F34" w:rsidRPr="004C6F34">
        <w:rPr>
          <w:lang w:eastAsia="cs-CZ"/>
        </w:rPr>
        <w:t>ell-being</w:t>
      </w:r>
      <w:proofErr w:type="spellEnd"/>
      <w:r w:rsidR="004C6F34" w:rsidRPr="004C6F34">
        <w:rPr>
          <w:lang w:eastAsia="cs-CZ"/>
        </w:rPr>
        <w:t xml:space="preserve"> učitelů – zvládání zátěže, konfliktů, stresu, </w:t>
      </w:r>
      <w:proofErr w:type="spellStart"/>
      <w:r w:rsidR="004C6F34" w:rsidRPr="004C6F34">
        <w:rPr>
          <w:lang w:eastAsia="cs-CZ"/>
        </w:rPr>
        <w:t>self</w:t>
      </w:r>
      <w:proofErr w:type="spellEnd"/>
      <w:r w:rsidR="004C6F34" w:rsidRPr="004C6F34">
        <w:rPr>
          <w:lang w:eastAsia="cs-CZ"/>
        </w:rPr>
        <w:t xml:space="preserve"> management, </w:t>
      </w:r>
      <w:proofErr w:type="spellStart"/>
      <w:r w:rsidR="004C6F34" w:rsidRPr="004C6F34">
        <w:rPr>
          <w:lang w:eastAsia="cs-CZ"/>
        </w:rPr>
        <w:t>time</w:t>
      </w:r>
      <w:proofErr w:type="spellEnd"/>
      <w:r w:rsidR="004C6F34" w:rsidRPr="004C6F34">
        <w:rPr>
          <w:lang w:eastAsia="cs-CZ"/>
        </w:rPr>
        <w:t xml:space="preserve"> management, podpora rozvoje systému supervizí</w:t>
      </w:r>
      <w:r>
        <w:rPr>
          <w:lang w:eastAsia="cs-CZ"/>
        </w:rPr>
        <w:t>,</w:t>
      </w:r>
    </w:p>
    <w:p w14:paraId="0CEA3618" w14:textId="198FA62F" w:rsidR="004C6F34" w:rsidRPr="004C6F34" w:rsidRDefault="004F2304" w:rsidP="00D023A4">
      <w:pPr>
        <w:pStyle w:val="Odstavecseseznamem"/>
        <w:numPr>
          <w:ilvl w:val="0"/>
          <w:numId w:val="141"/>
        </w:numPr>
        <w:rPr>
          <w:lang w:eastAsia="cs-CZ"/>
        </w:rPr>
      </w:pPr>
      <w:r>
        <w:rPr>
          <w:lang w:eastAsia="cs-CZ"/>
        </w:rPr>
        <w:t>p</w:t>
      </w:r>
      <w:r w:rsidR="004C6F34" w:rsidRPr="004C6F34">
        <w:rPr>
          <w:lang w:eastAsia="cs-CZ"/>
        </w:rPr>
        <w:t>odpora bezpečného prostředí ve školách, rozvoj participace</w:t>
      </w:r>
      <w:r>
        <w:rPr>
          <w:lang w:eastAsia="cs-CZ"/>
        </w:rPr>
        <w:t>.</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C6F34" w:rsidRPr="004C6F34" w14:paraId="24F40D99" w14:textId="77777777" w:rsidTr="00414C5D">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33A58ADA" w14:textId="5E8DED1A" w:rsidR="004C6F34" w:rsidRPr="004C6F34" w:rsidRDefault="004C6F34" w:rsidP="00414C5D">
            <w:pPr>
              <w:spacing w:after="0"/>
              <w:rPr>
                <w:sz w:val="24"/>
                <w:szCs w:val="24"/>
                <w:lang w:eastAsia="cs-CZ"/>
              </w:rPr>
            </w:pPr>
            <w:r w:rsidRPr="004C6F34">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70CCAE3A" w14:textId="77777777" w:rsidR="004C6F34" w:rsidRPr="004C6F34" w:rsidRDefault="004C6F34" w:rsidP="00414C5D">
            <w:pPr>
              <w:spacing w:after="0"/>
              <w:rPr>
                <w:sz w:val="24"/>
                <w:szCs w:val="24"/>
                <w:lang w:eastAsia="cs-CZ"/>
              </w:rPr>
            </w:pPr>
            <w:r w:rsidRPr="004C6F34">
              <w:rPr>
                <w:lang w:eastAsia="cs-CZ"/>
              </w:rPr>
              <w:t> Od: Q1/2024</w:t>
            </w:r>
            <w:r w:rsidRPr="004C6F34">
              <w:rPr>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7744C986" w14:textId="77777777" w:rsidR="004C6F34" w:rsidRPr="004C6F34" w:rsidRDefault="004C6F34" w:rsidP="00414C5D">
            <w:pPr>
              <w:spacing w:after="0"/>
              <w:rPr>
                <w:sz w:val="24"/>
                <w:szCs w:val="24"/>
                <w:lang w:eastAsia="cs-CZ"/>
              </w:rPr>
            </w:pPr>
            <w:r w:rsidRPr="004C6F34">
              <w:rPr>
                <w:lang w:eastAsia="cs-CZ"/>
              </w:rPr>
              <w:t> Do: Q4/2026 </w:t>
            </w:r>
          </w:p>
        </w:tc>
      </w:tr>
      <w:tr w:rsidR="004C6F34" w:rsidRPr="004C6F34" w14:paraId="01D355A8" w14:textId="77777777" w:rsidTr="00414C5D">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41BA5A0F" w14:textId="77777777" w:rsidR="004C6F34" w:rsidRPr="004C6F34" w:rsidRDefault="004C6F34" w:rsidP="00414C5D">
            <w:pPr>
              <w:spacing w:after="0"/>
              <w:rPr>
                <w:sz w:val="24"/>
                <w:szCs w:val="24"/>
                <w:lang w:eastAsia="cs-CZ"/>
              </w:rPr>
            </w:pPr>
            <w:r w:rsidRPr="004C6F34">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251DC31F" w14:textId="77777777" w:rsidR="004C6F34" w:rsidRPr="00414C5D" w:rsidRDefault="004C6F34" w:rsidP="00D023A4">
            <w:pPr>
              <w:pStyle w:val="Odstavecseseznamem"/>
              <w:numPr>
                <w:ilvl w:val="0"/>
                <w:numId w:val="106"/>
              </w:numPr>
              <w:spacing w:after="0"/>
              <w:rPr>
                <w:sz w:val="24"/>
                <w:szCs w:val="24"/>
                <w:lang w:eastAsia="cs-CZ"/>
              </w:rPr>
            </w:pPr>
            <w:r w:rsidRPr="004C6F34">
              <w:rPr>
                <w:lang w:eastAsia="cs-CZ"/>
              </w:rPr>
              <w:t>Pilotně ověřené webové rozhraní s aktualizovanou nabídkou DVPP </w:t>
            </w:r>
          </w:p>
        </w:tc>
      </w:tr>
    </w:tbl>
    <w:p w14:paraId="0CC14E0B" w14:textId="3279A7BE" w:rsidR="00DB49E6" w:rsidRPr="002A2101" w:rsidRDefault="004C6F34" w:rsidP="00A94088">
      <w:pPr>
        <w:rPr>
          <w:sz w:val="18"/>
          <w:szCs w:val="18"/>
          <w:lang w:eastAsia="cs-CZ"/>
        </w:rPr>
        <w:sectPr w:rsidR="00DB49E6" w:rsidRPr="002A2101" w:rsidSect="00AE126F">
          <w:headerReference w:type="first" r:id="rId48"/>
          <w:pgSz w:w="11906" w:h="16838"/>
          <w:pgMar w:top="1417" w:right="1417" w:bottom="851" w:left="1417" w:header="708" w:footer="140" w:gutter="0"/>
          <w:cols w:space="708"/>
          <w:titlePg/>
          <w:docGrid w:linePitch="360"/>
        </w:sectPr>
      </w:pPr>
      <w:r w:rsidRPr="004C6F34">
        <w:rPr>
          <w:lang w:eastAsia="cs-CZ"/>
        </w:rPr>
        <w:t> </w:t>
      </w:r>
    </w:p>
    <w:p w14:paraId="481A87AE" w14:textId="1363D162" w:rsidR="004C6F34" w:rsidRPr="00DB49E6" w:rsidRDefault="00DB49E6" w:rsidP="00A94088">
      <w:pPr>
        <w:rPr>
          <w:b/>
          <w:bCs/>
        </w:rPr>
      </w:pPr>
      <w:r>
        <w:rPr>
          <w:b/>
          <w:bCs/>
        </w:rPr>
        <w:lastRenderedPageBreak/>
        <w:t>Přehled opatření:</w:t>
      </w:r>
    </w:p>
    <w:tbl>
      <w:tblPr>
        <w:tblW w:w="1468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25"/>
        <w:gridCol w:w="3840"/>
        <w:gridCol w:w="3058"/>
        <w:gridCol w:w="1440"/>
        <w:gridCol w:w="1440"/>
        <w:gridCol w:w="1440"/>
        <w:gridCol w:w="1440"/>
      </w:tblGrid>
      <w:tr w:rsidR="00DB49E6" w:rsidRPr="00414C5D" w14:paraId="5A2A8257" w14:textId="77777777" w:rsidTr="6B53543C">
        <w:trPr>
          <w:trHeight w:val="526"/>
        </w:trPr>
        <w:tc>
          <w:tcPr>
            <w:tcW w:w="2025"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3CD3E851"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 </w:t>
            </w:r>
          </w:p>
          <w:p w14:paraId="2884378E"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Opatření  </w:t>
            </w:r>
          </w:p>
        </w:tc>
        <w:tc>
          <w:tcPr>
            <w:tcW w:w="3840"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73540B0A"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 </w:t>
            </w:r>
          </w:p>
          <w:p w14:paraId="7A387145"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Klíčová aktivita  </w:t>
            </w:r>
          </w:p>
        </w:tc>
        <w:tc>
          <w:tcPr>
            <w:tcW w:w="3058"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625E60F8"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 </w:t>
            </w:r>
          </w:p>
          <w:p w14:paraId="59BB0281"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Kritéria </w:t>
            </w:r>
          </w:p>
        </w:tc>
        <w:tc>
          <w:tcPr>
            <w:tcW w:w="1440"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765BE4BA"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Termín </w:t>
            </w:r>
          </w:p>
          <w:p w14:paraId="3E62B9EB"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Zahájení  </w:t>
            </w:r>
          </w:p>
        </w:tc>
        <w:tc>
          <w:tcPr>
            <w:tcW w:w="1440"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6C833A12"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Termín </w:t>
            </w:r>
          </w:p>
          <w:p w14:paraId="0157AC3E"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ukončení </w:t>
            </w:r>
          </w:p>
        </w:tc>
        <w:tc>
          <w:tcPr>
            <w:tcW w:w="1440"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1B7788FD"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Zdroj financování </w:t>
            </w:r>
          </w:p>
        </w:tc>
        <w:tc>
          <w:tcPr>
            <w:tcW w:w="1440"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53CF09CF"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 </w:t>
            </w:r>
          </w:p>
          <w:p w14:paraId="48B81C82" w14:textId="77777777" w:rsidR="004C6F34" w:rsidRPr="00414C5D" w:rsidRDefault="004C6F34" w:rsidP="00414C5D">
            <w:pPr>
              <w:spacing w:after="0"/>
              <w:rPr>
                <w:rFonts w:cstheme="minorHAnsi"/>
                <w:color w:val="auto"/>
                <w:sz w:val="20"/>
                <w:szCs w:val="20"/>
                <w:lang w:eastAsia="cs-CZ"/>
              </w:rPr>
            </w:pPr>
            <w:proofErr w:type="spellStart"/>
            <w:r w:rsidRPr="00414C5D">
              <w:rPr>
                <w:rFonts w:cstheme="minorHAnsi"/>
                <w:color w:val="auto"/>
                <w:sz w:val="20"/>
                <w:szCs w:val="20"/>
                <w:lang w:eastAsia="cs-CZ"/>
              </w:rPr>
              <w:t>Spolugesce</w:t>
            </w:r>
            <w:proofErr w:type="spellEnd"/>
            <w:r w:rsidRPr="00414C5D">
              <w:rPr>
                <w:rFonts w:cstheme="minorHAnsi"/>
                <w:color w:val="auto"/>
                <w:sz w:val="20"/>
                <w:szCs w:val="20"/>
                <w:lang w:eastAsia="cs-CZ"/>
              </w:rPr>
              <w:t> </w:t>
            </w:r>
          </w:p>
        </w:tc>
      </w:tr>
      <w:tr w:rsidR="00DB49E6" w:rsidRPr="00414C5D" w14:paraId="2126FC52" w14:textId="77777777" w:rsidTr="6B53543C">
        <w:trPr>
          <w:trHeight w:val="819"/>
        </w:trPr>
        <w:tc>
          <w:tcPr>
            <w:tcW w:w="2025" w:type="dxa"/>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2BD718A7"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D.1  </w:t>
            </w:r>
          </w:p>
          <w:p w14:paraId="75D9785C"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Reforma pregraduální přípravy učitelů a učitelek </w:t>
            </w: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32EB5C61"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D.1.1 </w:t>
            </w:r>
          </w:p>
          <w:p w14:paraId="0A43D1EE"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Příprava opatření reformy pregraduální přípravy učitelů na další implementační období </w:t>
            </w:r>
          </w:p>
        </w:tc>
        <w:tc>
          <w:tcPr>
            <w:tcW w:w="3058" w:type="dxa"/>
            <w:tcBorders>
              <w:top w:val="single" w:sz="6" w:space="0" w:color="auto"/>
              <w:left w:val="single" w:sz="6" w:space="0" w:color="auto"/>
              <w:bottom w:val="single" w:sz="6" w:space="0" w:color="auto"/>
              <w:right w:val="single" w:sz="6" w:space="0" w:color="auto"/>
            </w:tcBorders>
            <w:shd w:val="clear" w:color="auto" w:fill="auto"/>
            <w:hideMark/>
          </w:tcPr>
          <w:p w14:paraId="66D93F05"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Zveřejněná Reforma pregraduální přípravy učitelů a učitelek na období 2025 až 2028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7539F6C"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Q4/2023 </w:t>
            </w:r>
          </w:p>
          <w:p w14:paraId="1E17CEB3"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261620D" w14:textId="556DC6B0"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Q3/202</w:t>
            </w:r>
            <w:r w:rsidR="00D86FA8" w:rsidRPr="00361FE9">
              <w:rPr>
                <w:rFonts w:cstheme="minorHAnsi"/>
                <w:color w:val="auto"/>
                <w:sz w:val="20"/>
                <w:szCs w:val="20"/>
                <w:lang w:eastAsia="cs-CZ"/>
              </w:rPr>
              <w:t>4</w:t>
            </w: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CFB48F7"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F2B0712"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FPU </w:t>
            </w:r>
          </w:p>
          <w:p w14:paraId="00BB0121"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Grantová agentura  </w:t>
            </w:r>
          </w:p>
        </w:tc>
      </w:tr>
      <w:tr w:rsidR="00DB49E6" w:rsidRPr="00414C5D" w14:paraId="39C55574" w14:textId="77777777" w:rsidTr="6B53543C">
        <w:trPr>
          <w:trHeight w:val="300"/>
        </w:trPr>
        <w:tc>
          <w:tcPr>
            <w:tcW w:w="2025"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6FAAAB81"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D.2 </w:t>
            </w:r>
          </w:p>
          <w:p w14:paraId="018277C7" w14:textId="6D12434B"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Posílení role ředitele jako l</w:t>
            </w:r>
            <w:r w:rsidR="006B0E9D">
              <w:rPr>
                <w:rFonts w:cstheme="minorHAnsi"/>
                <w:color w:val="auto"/>
                <w:sz w:val="20"/>
                <w:szCs w:val="20"/>
                <w:lang w:eastAsia="cs-CZ"/>
              </w:rPr>
              <w:t>ea</w:t>
            </w:r>
            <w:r w:rsidRPr="00414C5D">
              <w:rPr>
                <w:rFonts w:cstheme="minorHAnsi"/>
                <w:color w:val="auto"/>
                <w:sz w:val="20"/>
                <w:szCs w:val="20"/>
                <w:lang w:eastAsia="cs-CZ"/>
              </w:rPr>
              <w:t>d</w:t>
            </w:r>
            <w:r w:rsidR="006B0E9D">
              <w:rPr>
                <w:rFonts w:cstheme="minorHAnsi"/>
                <w:color w:val="auto"/>
                <w:sz w:val="20"/>
                <w:szCs w:val="20"/>
                <w:lang w:eastAsia="cs-CZ"/>
              </w:rPr>
              <w:t>e</w:t>
            </w:r>
            <w:r w:rsidRPr="00414C5D">
              <w:rPr>
                <w:rFonts w:cstheme="minorHAnsi"/>
                <w:color w:val="auto"/>
                <w:sz w:val="20"/>
                <w:szCs w:val="20"/>
                <w:lang w:eastAsia="cs-CZ"/>
              </w:rPr>
              <w:t>ra pedagogického procesu </w:t>
            </w: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0539CB90"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D.2.1 </w:t>
            </w:r>
          </w:p>
          <w:p w14:paraId="1543049F"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Vytvoření uceleného systému podpory ředitelů </w:t>
            </w:r>
          </w:p>
          <w:p w14:paraId="4714F44D"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3058" w:type="dxa"/>
            <w:tcBorders>
              <w:top w:val="single" w:sz="6" w:space="0" w:color="auto"/>
              <w:left w:val="single" w:sz="6" w:space="0" w:color="auto"/>
              <w:bottom w:val="single" w:sz="6" w:space="0" w:color="auto"/>
              <w:right w:val="single" w:sz="6" w:space="0" w:color="auto"/>
            </w:tcBorders>
            <w:shd w:val="clear" w:color="auto" w:fill="auto"/>
            <w:hideMark/>
          </w:tcPr>
          <w:p w14:paraId="09ED12D0" w14:textId="3FE5D7AF" w:rsidR="004C6F34" w:rsidRPr="00603AD7"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Zveřejněný kompetenční profil ředitele školy </w:t>
            </w:r>
            <w:r w:rsidR="00603AD7" w:rsidRPr="00603AD7">
              <w:rPr>
                <w:sz w:val="20"/>
                <w:szCs w:val="20"/>
                <w:lang w:eastAsia="cs-CZ"/>
              </w:rPr>
              <w:t>(upravený Standard studia pro ředitele škol a školských zařízení) </w:t>
            </w:r>
          </w:p>
          <w:p w14:paraId="66F75D46"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Návrh modelu nového výběru ředitelů škol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AC22A9C"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Q4/2023 </w:t>
            </w:r>
          </w:p>
          <w:p w14:paraId="45E976E4"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882E8F6"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Q3/2027 </w:t>
            </w:r>
          </w:p>
          <w:p w14:paraId="413000EE"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9A082F3"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Státní rozpočet </w:t>
            </w:r>
          </w:p>
          <w:p w14:paraId="4DCC91F9"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C08D44D" w14:textId="25C4E3A3" w:rsidR="004C6F34" w:rsidRPr="00414C5D" w:rsidRDefault="004C6F34" w:rsidP="00414C5D">
            <w:pPr>
              <w:spacing w:after="0"/>
              <w:rPr>
                <w:color w:val="auto"/>
                <w:sz w:val="20"/>
                <w:szCs w:val="20"/>
                <w:lang w:eastAsia="cs-CZ"/>
              </w:rPr>
            </w:pPr>
            <w:r w:rsidRPr="468CD591">
              <w:rPr>
                <w:color w:val="auto"/>
                <w:sz w:val="20"/>
                <w:szCs w:val="20"/>
                <w:lang w:eastAsia="cs-CZ"/>
              </w:rPr>
              <w:t>NPI ČR, ČŠI</w:t>
            </w:r>
            <w:r w:rsidR="1E8CB431" w:rsidRPr="468CD591">
              <w:rPr>
                <w:color w:val="auto"/>
                <w:sz w:val="20"/>
                <w:szCs w:val="20"/>
                <w:lang w:eastAsia="cs-CZ"/>
              </w:rPr>
              <w:t>, zástupci zřizovatelů</w:t>
            </w:r>
          </w:p>
        </w:tc>
      </w:tr>
      <w:tr w:rsidR="00DB49E6" w:rsidRPr="00414C5D" w14:paraId="1C54D4F4" w14:textId="77777777" w:rsidTr="6B53543C">
        <w:trPr>
          <w:trHeight w:val="300"/>
        </w:trPr>
        <w:tc>
          <w:tcPr>
            <w:tcW w:w="0" w:type="auto"/>
            <w:vMerge/>
            <w:vAlign w:val="center"/>
            <w:hideMark/>
          </w:tcPr>
          <w:p w14:paraId="626C27EB" w14:textId="77777777" w:rsidR="004C6F34" w:rsidRPr="00414C5D" w:rsidRDefault="004C6F34" w:rsidP="00414C5D">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6A4447F9"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D.2.2 </w:t>
            </w:r>
          </w:p>
          <w:p w14:paraId="588A00FC"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Vzdělávání ředitelů škol </w:t>
            </w:r>
          </w:p>
        </w:tc>
        <w:tc>
          <w:tcPr>
            <w:tcW w:w="3058" w:type="dxa"/>
            <w:tcBorders>
              <w:top w:val="single" w:sz="6" w:space="0" w:color="auto"/>
              <w:left w:val="single" w:sz="6" w:space="0" w:color="auto"/>
              <w:bottom w:val="single" w:sz="6" w:space="0" w:color="auto"/>
              <w:right w:val="single" w:sz="6" w:space="0" w:color="auto"/>
            </w:tcBorders>
            <w:shd w:val="clear" w:color="auto" w:fill="auto"/>
            <w:hideMark/>
          </w:tcPr>
          <w:p w14:paraId="4154A21B"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Inovované studium pro členy vedení škol pro minimálně 300 účastníků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6DBC87D"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Q4/2023 </w:t>
            </w:r>
          </w:p>
          <w:p w14:paraId="18A745B8"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42A634E"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Q3/2027 </w:t>
            </w:r>
          </w:p>
          <w:p w14:paraId="4930A1C5"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9BAD4C3"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Státní rozpočet </w:t>
            </w:r>
          </w:p>
          <w:p w14:paraId="3F8120A5"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7CE31AE"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NPI ČR, ČŠI </w:t>
            </w:r>
          </w:p>
        </w:tc>
      </w:tr>
      <w:tr w:rsidR="00DB49E6" w:rsidRPr="00414C5D" w14:paraId="2884144D" w14:textId="77777777" w:rsidTr="6B53543C">
        <w:trPr>
          <w:trHeight w:val="300"/>
        </w:trPr>
        <w:tc>
          <w:tcPr>
            <w:tcW w:w="2025"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7D7A47F7"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D.3 </w:t>
            </w:r>
          </w:p>
          <w:p w14:paraId="5727B8D4"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Systém podpory a rozvoje učitelů v průběhu kariéry </w:t>
            </w:r>
          </w:p>
          <w:p w14:paraId="29EA7EA6"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 </w:t>
            </w: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240973C8"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D.3.1 </w:t>
            </w:r>
          </w:p>
          <w:p w14:paraId="19AB9274"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Kompetenční profil učitele </w:t>
            </w:r>
          </w:p>
        </w:tc>
        <w:tc>
          <w:tcPr>
            <w:tcW w:w="3058" w:type="dxa"/>
            <w:tcBorders>
              <w:top w:val="single" w:sz="6" w:space="0" w:color="auto"/>
              <w:left w:val="single" w:sz="6" w:space="0" w:color="auto"/>
              <w:bottom w:val="single" w:sz="6" w:space="0" w:color="auto"/>
              <w:right w:val="single" w:sz="6" w:space="0" w:color="auto"/>
            </w:tcBorders>
            <w:shd w:val="clear" w:color="auto" w:fill="auto"/>
            <w:hideMark/>
          </w:tcPr>
          <w:p w14:paraId="661E3AF7"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Zveřejněný kompetenční profil učitele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0C8F2DE"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Q4/2023 </w:t>
            </w:r>
          </w:p>
          <w:p w14:paraId="281A0006"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87FA3B3"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Q3/2027 </w:t>
            </w:r>
          </w:p>
          <w:p w14:paraId="23B7C260"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BA8A721"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020770D"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NPI ČR, ČŠI </w:t>
            </w:r>
          </w:p>
        </w:tc>
      </w:tr>
      <w:tr w:rsidR="00DB49E6" w:rsidRPr="00414C5D" w14:paraId="220F098E" w14:textId="77777777" w:rsidTr="6B53543C">
        <w:trPr>
          <w:trHeight w:val="300"/>
        </w:trPr>
        <w:tc>
          <w:tcPr>
            <w:tcW w:w="0" w:type="auto"/>
            <w:vMerge/>
            <w:vAlign w:val="center"/>
            <w:hideMark/>
          </w:tcPr>
          <w:p w14:paraId="6E0B9B12" w14:textId="77777777" w:rsidR="004C6F34" w:rsidRPr="00414C5D" w:rsidRDefault="004C6F34" w:rsidP="00414C5D">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4E48FE38"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D.3.2 </w:t>
            </w:r>
          </w:p>
          <w:p w14:paraId="58B9A1B0" w14:textId="7A23909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xml:space="preserve">Systém podpory začínajících </w:t>
            </w:r>
            <w:r w:rsidR="00D86FA8" w:rsidRPr="00361FE9">
              <w:rPr>
                <w:rFonts w:cstheme="minorHAnsi"/>
                <w:color w:val="auto"/>
                <w:sz w:val="20"/>
                <w:szCs w:val="20"/>
                <w:lang w:eastAsia="cs-CZ"/>
              </w:rPr>
              <w:t xml:space="preserve">a uvádějících </w:t>
            </w:r>
            <w:r w:rsidRPr="00361FE9">
              <w:rPr>
                <w:rFonts w:cstheme="minorHAnsi"/>
                <w:color w:val="auto"/>
                <w:sz w:val="20"/>
                <w:szCs w:val="20"/>
                <w:lang w:eastAsia="cs-CZ"/>
              </w:rPr>
              <w:t>učitelů </w:t>
            </w:r>
          </w:p>
          <w:p w14:paraId="614D8DC6" w14:textId="416EF10F" w:rsidR="00D86FA8" w:rsidRPr="00361FE9" w:rsidRDefault="00D86FA8" w:rsidP="00414C5D">
            <w:pPr>
              <w:spacing w:after="0"/>
              <w:rPr>
                <w:rFonts w:cstheme="minorHAnsi"/>
                <w:color w:val="auto"/>
                <w:sz w:val="20"/>
                <w:szCs w:val="20"/>
                <w:lang w:eastAsia="cs-CZ"/>
              </w:rPr>
            </w:pPr>
          </w:p>
        </w:tc>
        <w:tc>
          <w:tcPr>
            <w:tcW w:w="3058" w:type="dxa"/>
            <w:tcBorders>
              <w:top w:val="single" w:sz="6" w:space="0" w:color="auto"/>
              <w:left w:val="single" w:sz="6" w:space="0" w:color="auto"/>
              <w:bottom w:val="single" w:sz="6" w:space="0" w:color="auto"/>
              <w:right w:val="single" w:sz="6" w:space="0" w:color="auto"/>
            </w:tcBorders>
            <w:shd w:val="clear" w:color="auto" w:fill="auto"/>
            <w:hideMark/>
          </w:tcPr>
          <w:p w14:paraId="7744C030"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Pravidelně aktualizovaná metodika MŠMT </w:t>
            </w:r>
          </w:p>
          <w:p w14:paraId="238DFAC8"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Vytvoření kurzu NPI ČR pro uvádějící učitele </w:t>
            </w:r>
          </w:p>
          <w:p w14:paraId="18DAA28D" w14:textId="77777777" w:rsidR="004C6F34" w:rsidRPr="00361FE9" w:rsidRDefault="004C6F34" w:rsidP="00414C5D">
            <w:pPr>
              <w:spacing w:after="0"/>
              <w:rPr>
                <w:rFonts w:cstheme="minorHAnsi"/>
                <w:color w:val="auto"/>
                <w:sz w:val="20"/>
                <w:szCs w:val="20"/>
                <w:lang w:eastAsia="cs-CZ"/>
              </w:rPr>
            </w:pPr>
            <w:proofErr w:type="spellStart"/>
            <w:r w:rsidRPr="00361FE9">
              <w:rPr>
                <w:rFonts w:cstheme="minorHAnsi"/>
                <w:color w:val="auto"/>
                <w:sz w:val="20"/>
                <w:szCs w:val="20"/>
                <w:lang w:eastAsia="cs-CZ"/>
              </w:rPr>
              <w:t>Odpilotované</w:t>
            </w:r>
            <w:proofErr w:type="spellEnd"/>
            <w:r w:rsidRPr="00361FE9">
              <w:rPr>
                <w:rFonts w:cstheme="minorHAnsi"/>
                <w:color w:val="auto"/>
                <w:sz w:val="20"/>
                <w:szCs w:val="20"/>
                <w:lang w:eastAsia="cs-CZ"/>
              </w:rPr>
              <w:t xml:space="preserve"> síťování uvádějících učitelů alespoň na území dvou ORP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69AB12D"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Q4/2023 </w:t>
            </w:r>
          </w:p>
          <w:p w14:paraId="478BB66E"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5E284CF" w14:textId="431BC486"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Q</w:t>
            </w:r>
            <w:r w:rsidR="00D86FA8" w:rsidRPr="00361FE9">
              <w:rPr>
                <w:rFonts w:cstheme="minorHAnsi"/>
                <w:color w:val="auto"/>
                <w:sz w:val="20"/>
                <w:szCs w:val="20"/>
                <w:lang w:eastAsia="cs-CZ"/>
              </w:rPr>
              <w:t>4</w:t>
            </w:r>
            <w:r w:rsidRPr="00361FE9">
              <w:rPr>
                <w:rFonts w:cstheme="minorHAnsi"/>
                <w:color w:val="auto"/>
                <w:sz w:val="20"/>
                <w:szCs w:val="20"/>
                <w:lang w:eastAsia="cs-CZ"/>
              </w:rPr>
              <w:t>/2027 </w:t>
            </w:r>
          </w:p>
          <w:p w14:paraId="6E0DD3C9"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382B703"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Státní rozpočet </w:t>
            </w:r>
          </w:p>
          <w:p w14:paraId="68B3C4A1"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38B4CD2"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NPI ČR, ČŠI </w:t>
            </w:r>
          </w:p>
        </w:tc>
      </w:tr>
      <w:tr w:rsidR="00DB49E6" w:rsidRPr="00414C5D" w14:paraId="335D0A21" w14:textId="77777777" w:rsidTr="6B53543C">
        <w:trPr>
          <w:trHeight w:val="300"/>
        </w:trPr>
        <w:tc>
          <w:tcPr>
            <w:tcW w:w="0" w:type="auto"/>
            <w:vMerge/>
            <w:vAlign w:val="center"/>
            <w:hideMark/>
          </w:tcPr>
          <w:p w14:paraId="35EE4A54" w14:textId="77777777" w:rsidR="004C6F34" w:rsidRPr="00414C5D" w:rsidRDefault="004C6F34" w:rsidP="00414C5D">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11A645C5"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D.3.3  </w:t>
            </w:r>
          </w:p>
          <w:p w14:paraId="32CF5475"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Revize podpůrných pedagogických činností </w:t>
            </w:r>
          </w:p>
        </w:tc>
        <w:tc>
          <w:tcPr>
            <w:tcW w:w="3058" w:type="dxa"/>
            <w:tcBorders>
              <w:top w:val="single" w:sz="6" w:space="0" w:color="auto"/>
              <w:left w:val="single" w:sz="6" w:space="0" w:color="auto"/>
              <w:bottom w:val="single" w:sz="6" w:space="0" w:color="auto"/>
              <w:right w:val="single" w:sz="6" w:space="0" w:color="auto"/>
            </w:tcBorders>
            <w:shd w:val="clear" w:color="auto" w:fill="auto"/>
            <w:hideMark/>
          </w:tcPr>
          <w:p w14:paraId="43907526" w14:textId="77777777" w:rsidR="00D86FA8"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xml:space="preserve">Standardy podpůrných pedagogických pozic </w:t>
            </w:r>
          </w:p>
          <w:p w14:paraId="56E7E7B1" w14:textId="1B4F12C9"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Legislativní návrh podpory podpůrných pozic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9B04D51"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Q4/2023 </w:t>
            </w:r>
          </w:p>
          <w:p w14:paraId="1B92D201"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A8F1EF7"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Q3/2025 </w:t>
            </w:r>
          </w:p>
          <w:p w14:paraId="0FA3E930"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E3588CB"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Státní rozpočet </w:t>
            </w:r>
          </w:p>
          <w:p w14:paraId="06CD89A0"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625633E"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NPI ČR, ČŠI </w:t>
            </w:r>
          </w:p>
        </w:tc>
      </w:tr>
      <w:tr w:rsidR="00DB49E6" w:rsidRPr="00414C5D" w14:paraId="4F90E8E4" w14:textId="77777777" w:rsidTr="6B53543C">
        <w:trPr>
          <w:trHeight w:val="300"/>
        </w:trPr>
        <w:tc>
          <w:tcPr>
            <w:tcW w:w="0" w:type="auto"/>
            <w:vMerge/>
            <w:vAlign w:val="center"/>
            <w:hideMark/>
          </w:tcPr>
          <w:p w14:paraId="135A6E34" w14:textId="77777777" w:rsidR="004C6F34" w:rsidRPr="00414C5D" w:rsidRDefault="004C6F34" w:rsidP="00414C5D">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0F428F0B"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D.3.4 </w:t>
            </w:r>
          </w:p>
          <w:p w14:paraId="07765DC9"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Revize požadavků na odbornou kvalifikaci pedagogických pracovníků </w:t>
            </w:r>
          </w:p>
        </w:tc>
        <w:tc>
          <w:tcPr>
            <w:tcW w:w="3058" w:type="dxa"/>
            <w:tcBorders>
              <w:top w:val="single" w:sz="6" w:space="0" w:color="auto"/>
              <w:left w:val="single" w:sz="6" w:space="0" w:color="auto"/>
              <w:bottom w:val="single" w:sz="6" w:space="0" w:color="auto"/>
              <w:right w:val="single" w:sz="6" w:space="0" w:color="auto"/>
            </w:tcBorders>
            <w:shd w:val="clear" w:color="auto" w:fill="auto"/>
            <w:hideMark/>
          </w:tcPr>
          <w:p w14:paraId="62F891C1"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Věcný záměr zákona o pedagogických pracovnících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4FC799E"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Q4/2023 </w:t>
            </w:r>
          </w:p>
          <w:p w14:paraId="14D2A0CE"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F6FC2CB"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Q4/2025 </w:t>
            </w:r>
          </w:p>
          <w:p w14:paraId="2D90DC49"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95F9DC9"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Státní rozpočet </w:t>
            </w:r>
          </w:p>
          <w:p w14:paraId="5434E383"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C08FAF9"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NPI ČR, ČŠI </w:t>
            </w:r>
          </w:p>
        </w:tc>
      </w:tr>
      <w:tr w:rsidR="00DB49E6" w:rsidRPr="00414C5D" w14:paraId="6683AC6B" w14:textId="77777777" w:rsidTr="6B53543C">
        <w:trPr>
          <w:trHeight w:val="540"/>
        </w:trPr>
        <w:tc>
          <w:tcPr>
            <w:tcW w:w="0" w:type="auto"/>
            <w:vMerge/>
            <w:vAlign w:val="center"/>
            <w:hideMark/>
          </w:tcPr>
          <w:p w14:paraId="054342C8" w14:textId="77777777" w:rsidR="004C6F34" w:rsidRPr="00414C5D" w:rsidRDefault="004C6F34" w:rsidP="00414C5D">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00659EDE"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D.3.5  </w:t>
            </w:r>
          </w:p>
          <w:p w14:paraId="558C6491"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Systematická podpora dalšího vzdělávání pedagogických pracovníků </w:t>
            </w:r>
          </w:p>
        </w:tc>
        <w:tc>
          <w:tcPr>
            <w:tcW w:w="3058" w:type="dxa"/>
            <w:tcBorders>
              <w:top w:val="single" w:sz="6" w:space="0" w:color="auto"/>
              <w:left w:val="single" w:sz="6" w:space="0" w:color="auto"/>
              <w:bottom w:val="single" w:sz="6" w:space="0" w:color="auto"/>
              <w:right w:val="single" w:sz="6" w:space="0" w:color="auto"/>
            </w:tcBorders>
            <w:shd w:val="clear" w:color="auto" w:fill="auto"/>
            <w:hideMark/>
          </w:tcPr>
          <w:p w14:paraId="05FAF82E"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Pilotně ověřené webové rozhraní s aktualizovanou nabídkou DVPP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80FB4FC" w14:textId="2CB6059E"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Q1/202</w:t>
            </w:r>
            <w:r w:rsidR="00D86FA8" w:rsidRPr="00361FE9">
              <w:rPr>
                <w:rFonts w:cstheme="minorHAnsi"/>
                <w:color w:val="auto"/>
                <w:sz w:val="20"/>
                <w:szCs w:val="20"/>
                <w:lang w:eastAsia="cs-CZ"/>
              </w:rPr>
              <w:t>4</w:t>
            </w:r>
            <w:r w:rsidRPr="00361FE9">
              <w:rPr>
                <w:rFonts w:cstheme="minorHAnsi"/>
                <w:color w:val="auto"/>
                <w:sz w:val="20"/>
                <w:szCs w:val="20"/>
                <w:lang w:eastAsia="cs-CZ"/>
              </w:rPr>
              <w:t> </w:t>
            </w:r>
          </w:p>
          <w:p w14:paraId="5D9EEAD5"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4A3CB91"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Q4/2026 </w:t>
            </w:r>
          </w:p>
          <w:p w14:paraId="0AC53985"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B3C4D80"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Státní rozpočet </w:t>
            </w:r>
          </w:p>
          <w:p w14:paraId="63760B74" w14:textId="77777777" w:rsidR="004C6F34" w:rsidRPr="00361FE9" w:rsidRDefault="004C6F34"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2A246D2" w14:textId="77777777" w:rsidR="004C6F34" w:rsidRPr="00414C5D" w:rsidRDefault="004C6F34" w:rsidP="00414C5D">
            <w:pPr>
              <w:spacing w:after="0"/>
              <w:rPr>
                <w:rFonts w:cstheme="minorHAnsi"/>
                <w:color w:val="auto"/>
                <w:sz w:val="20"/>
                <w:szCs w:val="20"/>
                <w:lang w:eastAsia="cs-CZ"/>
              </w:rPr>
            </w:pPr>
            <w:r w:rsidRPr="00414C5D">
              <w:rPr>
                <w:rFonts w:cstheme="minorHAnsi"/>
                <w:color w:val="auto"/>
                <w:sz w:val="20"/>
                <w:szCs w:val="20"/>
                <w:lang w:eastAsia="cs-CZ"/>
              </w:rPr>
              <w:t>NPI ČR, ČŠI </w:t>
            </w:r>
          </w:p>
        </w:tc>
      </w:tr>
    </w:tbl>
    <w:p w14:paraId="12AD34B4" w14:textId="653870A1" w:rsidR="00DB49E6" w:rsidRDefault="00DB49E6" w:rsidP="00DB49E6">
      <w:pPr>
        <w:pStyle w:val="Nadpis1"/>
        <w:numPr>
          <w:ilvl w:val="0"/>
          <w:numId w:val="0"/>
        </w:numPr>
        <w:sectPr w:rsidR="00DB49E6" w:rsidSect="00DB49E6">
          <w:headerReference w:type="first" r:id="rId49"/>
          <w:pgSz w:w="16838" w:h="11906" w:orient="landscape"/>
          <w:pgMar w:top="1417" w:right="1417" w:bottom="1417" w:left="851" w:header="708" w:footer="140" w:gutter="0"/>
          <w:cols w:space="708"/>
          <w:titlePg/>
          <w:docGrid w:linePitch="360"/>
        </w:sectPr>
      </w:pPr>
    </w:p>
    <w:p w14:paraId="344A120C" w14:textId="6EDBC307" w:rsidR="00471BE5" w:rsidRPr="00F336AF" w:rsidRDefault="00471BE5" w:rsidP="00DB49E6">
      <w:pPr>
        <w:pStyle w:val="Nadpis1"/>
        <w:numPr>
          <w:ilvl w:val="0"/>
          <w:numId w:val="0"/>
        </w:numPr>
        <w:rPr>
          <w:sz w:val="18"/>
          <w:szCs w:val="18"/>
        </w:rPr>
      </w:pPr>
      <w:bookmarkStart w:id="170" w:name="_Toc147160216"/>
      <w:bookmarkStart w:id="171" w:name="_Toc132722164"/>
      <w:r w:rsidRPr="00F336AF">
        <w:lastRenderedPageBreak/>
        <w:t>E. Rovný přístup a efektivní podpora pro všechny žáky bez rozdílu</w:t>
      </w:r>
      <w:bookmarkEnd w:id="170"/>
      <w:bookmarkEnd w:id="171"/>
      <w:r w:rsidRPr="00F336AF">
        <w:t> </w:t>
      </w:r>
    </w:p>
    <w:p w14:paraId="28F0B266" w14:textId="09C2B6FF" w:rsidR="006345D7" w:rsidRDefault="00AE1A96" w:rsidP="00F42DAB">
      <w:pPr>
        <w:rPr>
          <w:lang w:eastAsia="cs-CZ"/>
        </w:rPr>
      </w:pPr>
      <w:r>
        <w:rPr>
          <w:lang w:eastAsia="cs-CZ"/>
        </w:rPr>
        <w:t xml:space="preserve">V rámci vzdělávací politiky je téma dlouhodobě aktuální a i přesto, že byla </w:t>
      </w:r>
      <w:r w:rsidR="00F42DAB">
        <w:rPr>
          <w:lang w:eastAsia="cs-CZ"/>
        </w:rPr>
        <w:t xml:space="preserve">v průběhu let </w:t>
      </w:r>
      <w:r>
        <w:rPr>
          <w:lang w:eastAsia="cs-CZ"/>
        </w:rPr>
        <w:t xml:space="preserve">odstraněna řada </w:t>
      </w:r>
      <w:r w:rsidR="009D4AD5" w:rsidRPr="00F42DAB">
        <w:rPr>
          <w:lang w:eastAsia="cs-CZ"/>
        </w:rPr>
        <w:t>formálních i neformálních</w:t>
      </w:r>
      <w:r w:rsidRPr="00F42DAB">
        <w:rPr>
          <w:lang w:eastAsia="cs-CZ"/>
        </w:rPr>
        <w:t xml:space="preserve"> </w:t>
      </w:r>
      <w:r w:rsidR="009D4AD5" w:rsidRPr="00F42DAB">
        <w:rPr>
          <w:lang w:eastAsia="cs-CZ"/>
        </w:rPr>
        <w:t>bariér</w:t>
      </w:r>
      <w:r w:rsidR="00B10769" w:rsidRPr="00F42DAB">
        <w:rPr>
          <w:lang w:eastAsia="cs-CZ"/>
        </w:rPr>
        <w:t xml:space="preserve">, </w:t>
      </w:r>
      <w:r w:rsidR="009D4AD5" w:rsidRPr="00F42DAB">
        <w:rPr>
          <w:lang w:eastAsia="cs-CZ"/>
        </w:rPr>
        <w:t>jsou nerovnosti ve vzdělání přetrvávajícím rysem vzdělávací soustavy</w:t>
      </w:r>
      <w:r w:rsidR="00B10769" w:rsidRPr="00F42DAB">
        <w:rPr>
          <w:lang w:eastAsia="cs-CZ"/>
        </w:rPr>
        <w:t xml:space="preserve">. </w:t>
      </w:r>
      <w:r w:rsidR="00F42DAB">
        <w:rPr>
          <w:lang w:eastAsia="cs-CZ"/>
        </w:rPr>
        <w:t>Proto je třeba posílit</w:t>
      </w:r>
      <w:r w:rsidR="00A234FB" w:rsidRPr="00F42DAB">
        <w:rPr>
          <w:lang w:eastAsia="cs-CZ"/>
        </w:rPr>
        <w:t xml:space="preserve"> schopnost </w:t>
      </w:r>
      <w:r w:rsidR="009D4AD5" w:rsidRPr="00F42DAB">
        <w:rPr>
          <w:lang w:eastAsia="cs-CZ"/>
        </w:rPr>
        <w:t>vzdělávacího systému vyrovnávat sociální status rodiny a motivovat žáky k</w:t>
      </w:r>
      <w:r w:rsidR="00F42DAB">
        <w:rPr>
          <w:lang w:eastAsia="cs-CZ"/>
        </w:rPr>
        <w:t> </w:t>
      </w:r>
      <w:r w:rsidR="009D4AD5" w:rsidRPr="00F42DAB">
        <w:rPr>
          <w:lang w:eastAsia="cs-CZ"/>
        </w:rPr>
        <w:t>dosažení</w:t>
      </w:r>
      <w:r w:rsidR="00F42DAB">
        <w:rPr>
          <w:lang w:eastAsia="cs-CZ"/>
        </w:rPr>
        <w:t xml:space="preserve"> </w:t>
      </w:r>
      <w:r w:rsidR="009D4AD5" w:rsidRPr="00F42DAB">
        <w:rPr>
          <w:lang w:eastAsia="cs-CZ"/>
        </w:rPr>
        <w:t>vyšších stupňů vzdělání</w:t>
      </w:r>
      <w:r w:rsidR="00A234FB" w:rsidRPr="00F42DAB">
        <w:rPr>
          <w:lang w:eastAsia="cs-CZ"/>
        </w:rPr>
        <w:t xml:space="preserve"> </w:t>
      </w:r>
      <w:r w:rsidR="00F42DAB">
        <w:rPr>
          <w:lang w:eastAsia="cs-CZ"/>
        </w:rPr>
        <w:t xml:space="preserve">a pomoci jim dosáhnout vyšší </w:t>
      </w:r>
      <w:r w:rsidR="009D4AD5" w:rsidRPr="00F42DAB">
        <w:rPr>
          <w:lang w:eastAsia="cs-CZ"/>
        </w:rPr>
        <w:t>úrovně základních typů gramotností.</w:t>
      </w:r>
    </w:p>
    <w:p w14:paraId="446669C4" w14:textId="56056B42" w:rsidR="00471BE5" w:rsidRPr="00DB49E6" w:rsidRDefault="00471BE5" w:rsidP="00A94088">
      <w:pPr>
        <w:rPr>
          <w:b/>
          <w:bCs/>
          <w:sz w:val="18"/>
          <w:szCs w:val="18"/>
          <w:lang w:eastAsia="cs-CZ"/>
        </w:rPr>
      </w:pPr>
      <w:r w:rsidRPr="00DB49E6">
        <w:rPr>
          <w:b/>
          <w:bCs/>
          <w:lang w:eastAsia="cs-CZ"/>
        </w:rPr>
        <w:t>Popis cíle </w:t>
      </w:r>
    </w:p>
    <w:p w14:paraId="27F44BFC" w14:textId="77777777" w:rsidR="00471BE5" w:rsidRPr="00471BE5" w:rsidRDefault="00471BE5" w:rsidP="00A94088">
      <w:pPr>
        <w:rPr>
          <w:sz w:val="18"/>
          <w:szCs w:val="18"/>
          <w:lang w:eastAsia="cs-CZ"/>
        </w:rPr>
      </w:pPr>
      <w:r w:rsidRPr="00471BE5">
        <w:rPr>
          <w:lang w:eastAsia="cs-CZ"/>
        </w:rPr>
        <w:t xml:space="preserve">Cílem je minimalizace nerovností ve vzdělávání způsobených socioekonomickým statusem rodiny žáků v souladu se Strategií 2030+ a strategickým cílem </w:t>
      </w:r>
      <w:bookmarkStart w:id="172" w:name="_Hlk132906449"/>
      <w:r w:rsidRPr="00471BE5">
        <w:rPr>
          <w:lang w:eastAsia="cs-CZ"/>
        </w:rPr>
        <w:t>„</w:t>
      </w:r>
      <w:bookmarkEnd w:id="172"/>
      <w:r w:rsidRPr="00471BE5">
        <w:rPr>
          <w:lang w:eastAsia="cs-CZ"/>
        </w:rPr>
        <w:t>Snížit nerovnosti v přístupu ke kvalitnímu vzdělávání a umožnit maximální rozvoj potenciálu dětí, žáků a studentů“. Navazuje na první implementační období Strategie 2030+, na kartu opatření „Zvýšení kvality vzdělávání ve strukturálně postižených krajích“. </w:t>
      </w:r>
    </w:p>
    <w:p w14:paraId="2F0BD2DD" w14:textId="77777777" w:rsidR="00471BE5" w:rsidRPr="00DB49E6" w:rsidRDefault="00471BE5" w:rsidP="00A94088">
      <w:pPr>
        <w:rPr>
          <w:b/>
          <w:bCs/>
          <w:sz w:val="18"/>
          <w:szCs w:val="18"/>
          <w:lang w:eastAsia="cs-CZ"/>
        </w:rPr>
      </w:pPr>
      <w:r w:rsidRPr="00DB49E6">
        <w:rPr>
          <w:b/>
          <w:bCs/>
          <w:lang w:eastAsia="cs-CZ"/>
        </w:rPr>
        <w:t>Zdůvodnění potřebnosti  </w:t>
      </w:r>
    </w:p>
    <w:p w14:paraId="73A528F2" w14:textId="6549E2BD" w:rsidR="00471BE5" w:rsidRPr="00471BE5" w:rsidRDefault="00471BE5" w:rsidP="00A94088">
      <w:pPr>
        <w:rPr>
          <w:sz w:val="18"/>
          <w:szCs w:val="18"/>
          <w:lang w:eastAsia="cs-CZ"/>
        </w:rPr>
      </w:pPr>
      <w:r w:rsidRPr="00471BE5">
        <w:rPr>
          <w:lang w:eastAsia="cs-CZ"/>
        </w:rPr>
        <w:t xml:space="preserve">Závislost výsledků vzdělávání na socioekonomickém statusu žáků </w:t>
      </w:r>
      <w:r w:rsidR="00C279F3" w:rsidRPr="32D550DA">
        <w:rPr>
          <w:lang w:eastAsia="cs-CZ"/>
        </w:rPr>
        <w:t xml:space="preserve">(dále </w:t>
      </w:r>
      <w:r w:rsidR="001D2FC1" w:rsidRPr="00471BE5">
        <w:rPr>
          <w:lang w:eastAsia="cs-CZ"/>
        </w:rPr>
        <w:t>„</w:t>
      </w:r>
      <w:r w:rsidR="00C279F3" w:rsidRPr="32D550DA">
        <w:rPr>
          <w:lang w:eastAsia="cs-CZ"/>
        </w:rPr>
        <w:t>SES</w:t>
      </w:r>
      <w:r w:rsidR="001D2FC1" w:rsidRPr="00471BE5">
        <w:rPr>
          <w:lang w:eastAsia="cs-CZ"/>
        </w:rPr>
        <w:t>“</w:t>
      </w:r>
      <w:r w:rsidR="00C279F3" w:rsidRPr="32D550DA">
        <w:rPr>
          <w:lang w:eastAsia="cs-CZ"/>
        </w:rPr>
        <w:t xml:space="preserve">) </w:t>
      </w:r>
      <w:r w:rsidRPr="00471BE5">
        <w:rPr>
          <w:lang w:eastAsia="cs-CZ"/>
        </w:rPr>
        <w:t xml:space="preserve">je stále </w:t>
      </w:r>
      <w:r w:rsidR="00C279F3">
        <w:rPr>
          <w:lang w:eastAsia="cs-CZ"/>
        </w:rPr>
        <w:t xml:space="preserve">významným </w:t>
      </w:r>
      <w:r w:rsidRPr="00471BE5">
        <w:rPr>
          <w:lang w:eastAsia="cs-CZ"/>
        </w:rPr>
        <w:t>problémem českého školství. Tito žáci jsou ohroženi horšími výsledky ve vzdělávání, předčasnými odchody ze vzdělávání, a tím i celoživotním sociálním vyloučením. Krize způsobená pandemií covid-19 ohrožení neúspěchem ještě prohloubila. </w:t>
      </w:r>
    </w:p>
    <w:p w14:paraId="2220C2C1" w14:textId="7C1C29EC" w:rsidR="00471BE5" w:rsidRPr="00471BE5" w:rsidRDefault="00471BE5" w:rsidP="00A94088">
      <w:pPr>
        <w:rPr>
          <w:sz w:val="18"/>
          <w:szCs w:val="18"/>
          <w:lang w:eastAsia="cs-CZ"/>
        </w:rPr>
      </w:pPr>
      <w:r w:rsidRPr="00471BE5">
        <w:rPr>
          <w:lang w:eastAsia="cs-CZ"/>
        </w:rPr>
        <w:t>Na školy vzdělávající vyšší podíly žáků</w:t>
      </w:r>
      <w:r w:rsidR="00C279F3">
        <w:rPr>
          <w:lang w:eastAsia="cs-CZ"/>
        </w:rPr>
        <w:t xml:space="preserve"> s</w:t>
      </w:r>
      <w:r w:rsidRPr="00471BE5">
        <w:rPr>
          <w:lang w:eastAsia="cs-CZ"/>
        </w:rPr>
        <w:t xml:space="preserve"> </w:t>
      </w:r>
      <w:r w:rsidR="00C279F3" w:rsidRPr="32D550DA">
        <w:rPr>
          <w:lang w:eastAsia="cs-CZ"/>
        </w:rPr>
        <w:t xml:space="preserve">nízkým SES </w:t>
      </w:r>
      <w:r w:rsidRPr="00471BE5">
        <w:rPr>
          <w:lang w:eastAsia="cs-CZ"/>
        </w:rPr>
        <w:t xml:space="preserve">jsou kladeny vyšší nároky z důvodu potřeby vyrovnávat znevýhodnění dětí. Tyto školy tedy potřebují spolehlivou a dlouhodobě udržitelnou finanční i metodickou podporu tak, aby efektivně dokázaly žákům kompenzovat podprůměrně podnětné domácí prostředí. </w:t>
      </w:r>
      <w:r w:rsidR="00EF5CBB" w:rsidRPr="00D3614F">
        <w:rPr>
          <w:lang w:eastAsia="cs-CZ"/>
        </w:rPr>
        <w:t xml:space="preserve">Je vhodné, aby školy a školská zařízení </w:t>
      </w:r>
      <w:r w:rsidRPr="00471BE5">
        <w:rPr>
          <w:lang w:eastAsia="cs-CZ"/>
        </w:rPr>
        <w:t>dětem z nepodnětného prostředí poskytova</w:t>
      </w:r>
      <w:r w:rsidR="00EF5CBB">
        <w:rPr>
          <w:lang w:eastAsia="cs-CZ"/>
        </w:rPr>
        <w:t>ly</w:t>
      </w:r>
      <w:r w:rsidRPr="00471BE5">
        <w:rPr>
          <w:lang w:eastAsia="cs-CZ"/>
        </w:rPr>
        <w:t xml:space="preserve"> jednak intenzivnější podporu samotného vzdělávání, jednak podporu nad rámec výuky (</w:t>
      </w:r>
      <w:r w:rsidR="00C279F3" w:rsidRPr="5D04F4E1">
        <w:rPr>
          <w:lang w:eastAsia="cs-CZ"/>
        </w:rPr>
        <w:t xml:space="preserve">v případě potřeby </w:t>
      </w:r>
      <w:r w:rsidRPr="00471BE5">
        <w:rPr>
          <w:lang w:eastAsia="cs-CZ"/>
        </w:rPr>
        <w:t>poskytovat obědy a</w:t>
      </w:r>
      <w:r w:rsidR="00E40297">
        <w:rPr>
          <w:lang w:eastAsia="cs-CZ"/>
        </w:rPr>
        <w:t> </w:t>
      </w:r>
      <w:r w:rsidRPr="00471BE5">
        <w:rPr>
          <w:lang w:eastAsia="cs-CZ"/>
        </w:rPr>
        <w:t>případně snídaně zdarma, nabízet zájmové vzdělávání, volnočasové aktivity, akademické kluby atp.). Na národních úrovních v evropských zemích se praktikují převážně tři způsoby podpory škol</w:t>
      </w:r>
      <w:r w:rsidR="00C279F3">
        <w:rPr>
          <w:lang w:eastAsia="cs-CZ"/>
        </w:rPr>
        <w:t xml:space="preserve"> </w:t>
      </w:r>
      <w:r w:rsidR="00C279F3" w:rsidRPr="5D04F4E1">
        <w:rPr>
          <w:lang w:eastAsia="cs-CZ"/>
        </w:rPr>
        <w:t>s vyšším podílem dětí</w:t>
      </w:r>
      <w:r w:rsidR="001D2FC1">
        <w:rPr>
          <w:lang w:eastAsia="cs-CZ"/>
        </w:rPr>
        <w:t xml:space="preserve"> s nízkým SES</w:t>
      </w:r>
      <w:r w:rsidRPr="00471BE5">
        <w:rPr>
          <w:lang w:eastAsia="cs-CZ"/>
        </w:rPr>
        <w:t>: snaha vyrovnat nevyváženost socioekonomického původu ve školách, poskytování cílené podpory znevýhodněným školám a pobídky pro učitele, aby pracovali v</w:t>
      </w:r>
      <w:r w:rsidR="00817AD7">
        <w:rPr>
          <w:lang w:eastAsia="cs-CZ"/>
        </w:rPr>
        <w:t> </w:t>
      </w:r>
      <w:r w:rsidRPr="00471BE5">
        <w:rPr>
          <w:lang w:eastAsia="cs-CZ"/>
        </w:rPr>
        <w:t>těchto školách.  </w:t>
      </w:r>
    </w:p>
    <w:p w14:paraId="604D01D6" w14:textId="05D56168" w:rsidR="00471BE5" w:rsidRPr="00471BE5" w:rsidRDefault="00471BE5" w:rsidP="00A94088">
      <w:pPr>
        <w:rPr>
          <w:sz w:val="18"/>
          <w:szCs w:val="18"/>
          <w:lang w:eastAsia="cs-CZ"/>
        </w:rPr>
      </w:pPr>
      <w:r w:rsidRPr="00471BE5">
        <w:rPr>
          <w:lang w:eastAsia="cs-CZ"/>
        </w:rPr>
        <w:t xml:space="preserve">Předškolní příprava dětí </w:t>
      </w:r>
      <w:r w:rsidR="00C279F3" w:rsidRPr="00471BE5">
        <w:rPr>
          <w:lang w:eastAsia="cs-CZ"/>
        </w:rPr>
        <w:t xml:space="preserve">z rodin s nízkým </w:t>
      </w:r>
      <w:r w:rsidR="00C279F3">
        <w:rPr>
          <w:lang w:eastAsia="cs-CZ"/>
        </w:rPr>
        <w:t xml:space="preserve">SES </w:t>
      </w:r>
      <w:r w:rsidRPr="00471BE5">
        <w:rPr>
          <w:lang w:eastAsia="cs-CZ"/>
        </w:rPr>
        <w:t xml:space="preserve">a spolupráce s rodinou je zásadní pro úspěšné zvládnutí dalších stupňů vzdělávání a prevenci předčasných odchodů. „Dva roky v předškolním vzdělávání zvyšují v průměru u </w:t>
      </w:r>
      <w:r w:rsidRPr="00361FE9">
        <w:rPr>
          <w:lang w:eastAsia="cs-CZ"/>
        </w:rPr>
        <w:t xml:space="preserve">respondentů </w:t>
      </w:r>
      <w:r w:rsidR="001D2FC1">
        <w:rPr>
          <w:lang w:eastAsia="cs-CZ"/>
        </w:rPr>
        <w:t>(</w:t>
      </w:r>
      <w:r w:rsidRPr="00361FE9">
        <w:rPr>
          <w:lang w:eastAsia="cs-CZ"/>
        </w:rPr>
        <w:t>z lokalit ohrožených sociálním vyloučením</w:t>
      </w:r>
      <w:r w:rsidR="001D2FC1">
        <w:rPr>
          <w:lang w:eastAsia="cs-CZ"/>
        </w:rPr>
        <w:t>)</w:t>
      </w:r>
      <w:r w:rsidRPr="00361FE9">
        <w:rPr>
          <w:lang w:eastAsia="cs-CZ"/>
        </w:rPr>
        <w:t xml:space="preserve"> odhadovanou pravděpodobnost zařazení do běžné ZŠ zhruba o </w:t>
      </w:r>
      <w:r w:rsidR="00DB49E6" w:rsidRPr="00361FE9">
        <w:rPr>
          <w:lang w:eastAsia="cs-CZ"/>
        </w:rPr>
        <w:t>10</w:t>
      </w:r>
      <w:r w:rsidR="000A5FC0" w:rsidRPr="00361FE9">
        <w:rPr>
          <w:lang w:eastAsia="cs-CZ"/>
        </w:rPr>
        <w:t xml:space="preserve"> </w:t>
      </w:r>
      <w:r w:rsidR="00DB49E6" w:rsidRPr="00361FE9">
        <w:rPr>
          <w:lang w:eastAsia="cs-CZ"/>
        </w:rPr>
        <w:t>procentních</w:t>
      </w:r>
      <w:r w:rsidRPr="00361FE9">
        <w:rPr>
          <w:lang w:eastAsia="cs-CZ"/>
        </w:rPr>
        <w:t xml:space="preserve"> bodů</w:t>
      </w:r>
      <w:r w:rsidRPr="00471BE5">
        <w:rPr>
          <w:lang w:eastAsia="cs-CZ"/>
        </w:rPr>
        <w:t xml:space="preserve"> (z 84 na 94 %). Pouhý jeden rok předškolního vzdělávání nemá statistickou významnost – což je v souladu se zahraničními analýzami.“</w:t>
      </w:r>
      <w:r w:rsidR="000A5FC0">
        <w:rPr>
          <w:rStyle w:val="Znakapoznpodarou"/>
          <w:lang w:eastAsia="cs-CZ"/>
        </w:rPr>
        <w:footnoteReference w:id="78"/>
      </w:r>
      <w:r w:rsidRPr="00471BE5">
        <w:rPr>
          <w:lang w:eastAsia="cs-CZ"/>
        </w:rPr>
        <w:t xml:space="preserve"> Zásadní je </w:t>
      </w:r>
      <w:r w:rsidR="00C279F3">
        <w:rPr>
          <w:lang w:eastAsia="cs-CZ"/>
        </w:rPr>
        <w:t xml:space="preserve">nejen </w:t>
      </w:r>
      <w:r w:rsidR="00C279F3" w:rsidRPr="00471BE5">
        <w:rPr>
          <w:lang w:eastAsia="cs-CZ"/>
        </w:rPr>
        <w:t>délka účasti na předškolním vzdělávání, ale samozřejmě i samotná kvalita vzdělávání.</w:t>
      </w:r>
      <w:r w:rsidRPr="00471BE5">
        <w:rPr>
          <w:lang w:eastAsia="cs-CZ"/>
        </w:rPr>
        <w:t> </w:t>
      </w:r>
    </w:p>
    <w:p w14:paraId="5C0A7C78" w14:textId="15B30F0C" w:rsidR="00471BE5" w:rsidRPr="008B75C0" w:rsidRDefault="00471BE5" w:rsidP="00A94088">
      <w:r w:rsidRPr="00DB49E6">
        <w:rPr>
          <w:b/>
          <w:bCs/>
          <w:lang w:eastAsia="cs-CZ"/>
        </w:rPr>
        <w:t xml:space="preserve">Vyhodnocení Dlouhodobého záměru </w:t>
      </w:r>
      <w:r w:rsidR="00CE2C31">
        <w:rPr>
          <w:b/>
          <w:bCs/>
          <w:lang w:eastAsia="cs-CZ"/>
        </w:rPr>
        <w:t xml:space="preserve">ČR </w:t>
      </w:r>
      <w:r w:rsidRPr="00DB49E6">
        <w:rPr>
          <w:b/>
          <w:bCs/>
          <w:lang w:eastAsia="cs-CZ"/>
        </w:rPr>
        <w:t>2019–2023 a prvního implementačního období</w:t>
      </w:r>
      <w:r w:rsidR="00626CB7">
        <w:rPr>
          <w:rStyle w:val="normaltextrun"/>
        </w:rPr>
        <w:br/>
      </w:r>
      <w:r w:rsidRPr="00DB49E6">
        <w:rPr>
          <w:b/>
          <w:bCs/>
          <w:lang w:eastAsia="cs-CZ"/>
        </w:rPr>
        <w:t>Strategie 2030+ </w:t>
      </w:r>
    </w:p>
    <w:p w14:paraId="1955F837" w14:textId="28011CF4" w:rsidR="00471BE5" w:rsidRPr="00471BE5" w:rsidRDefault="00E826D6" w:rsidP="00A94088">
      <w:pPr>
        <w:rPr>
          <w:sz w:val="18"/>
          <w:szCs w:val="18"/>
          <w:lang w:eastAsia="cs-CZ"/>
        </w:rPr>
      </w:pPr>
      <w:r w:rsidRPr="00E826D6">
        <w:rPr>
          <w:lang w:eastAsia="cs-CZ"/>
        </w:rPr>
        <w:t>V období 2019</w:t>
      </w:r>
      <w:r w:rsidR="00626CB7" w:rsidRPr="00E17639">
        <w:rPr>
          <w:lang w:eastAsia="cs-CZ"/>
        </w:rPr>
        <w:t>–</w:t>
      </w:r>
      <w:r w:rsidRPr="00E826D6">
        <w:rPr>
          <w:lang w:eastAsia="cs-CZ"/>
        </w:rPr>
        <w:t xml:space="preserve">2023 mohly školy čerpat finanční prostředky </w:t>
      </w:r>
      <w:r w:rsidRPr="00471BE5">
        <w:rPr>
          <w:lang w:eastAsia="cs-CZ"/>
        </w:rPr>
        <w:t xml:space="preserve">na sociální pedagogy </w:t>
      </w:r>
      <w:r w:rsidRPr="00E826D6">
        <w:rPr>
          <w:lang w:eastAsia="cs-CZ"/>
        </w:rPr>
        <w:t>prostřednictvím projektů šablon v OP VVV a návazně v OP JAK</w:t>
      </w:r>
      <w:r>
        <w:rPr>
          <w:lang w:eastAsia="cs-CZ"/>
        </w:rPr>
        <w:t xml:space="preserve">. </w:t>
      </w:r>
      <w:r w:rsidR="002668B4">
        <w:rPr>
          <w:lang w:eastAsia="cs-CZ"/>
        </w:rPr>
        <w:t>MŠMT v</w:t>
      </w:r>
      <w:r w:rsidR="00471BE5" w:rsidRPr="00471BE5">
        <w:rPr>
          <w:lang w:eastAsia="cs-CZ"/>
        </w:rPr>
        <w:t xml:space="preserve"> rámci meziresortní spolupráce s MPSV navrhovalo diskutovat možnosti formy sociální práce ve školách a podpory žáků i rodin vyžadujících tento druh činností, tj. vymezit výkon sociální práce ve školách s podporou sociální práce na obcích směřující k podpoře vzdělávání a rodinného zázemí žáků s možností ukotvit systém vytvoření pozice sociálního pracovníka na obcích (mimo OSPOD), jenž by poskytoval metodickou a odbornou podporu „školním pracovníkům“ a poskytoval rodinám odbornou sociální práci v případě nutnosti. Model sociální práce ve školách byl pilotně ověřován ve 400 školách</w:t>
      </w:r>
      <w:r w:rsidR="000E01A9">
        <w:rPr>
          <w:lang w:eastAsia="cs-CZ"/>
        </w:rPr>
        <w:t>,</w:t>
      </w:r>
      <w:r w:rsidR="00471BE5" w:rsidRPr="00471BE5">
        <w:rPr>
          <w:lang w:eastAsia="cs-CZ"/>
        </w:rPr>
        <w:t xml:space="preserve"> v nichž se vzdělává vyšší podíl </w:t>
      </w:r>
      <w:r w:rsidR="00471BE5" w:rsidRPr="00471BE5">
        <w:rPr>
          <w:lang w:eastAsia="cs-CZ"/>
        </w:rPr>
        <w:lastRenderedPageBreak/>
        <w:t>socioekonomicky znevýhodněných žáků (financováno v rámci Národního plánu obnovy, 3.2.2 Podpora škol).  </w:t>
      </w:r>
    </w:p>
    <w:p w14:paraId="122009AF" w14:textId="0AE3E03D" w:rsidR="00471BE5" w:rsidRPr="00471BE5" w:rsidRDefault="00471BE5" w:rsidP="00A94088">
      <w:pPr>
        <w:rPr>
          <w:sz w:val="18"/>
          <w:szCs w:val="18"/>
          <w:lang w:eastAsia="cs-CZ"/>
        </w:rPr>
      </w:pPr>
      <w:r w:rsidRPr="00471BE5">
        <w:rPr>
          <w:lang w:eastAsia="cs-CZ"/>
        </w:rPr>
        <w:t>V rámci výzvy OP VVV Inovace v pedagogice byly realizovány dva projekty</w:t>
      </w:r>
      <w:r w:rsidR="003A7C0A">
        <w:rPr>
          <w:lang w:eastAsia="cs-CZ"/>
        </w:rPr>
        <w:t>:</w:t>
      </w:r>
      <w:r w:rsidRPr="00471BE5">
        <w:rPr>
          <w:lang w:eastAsia="cs-CZ"/>
        </w:rPr>
        <w:t xml:space="preserve"> </w:t>
      </w:r>
      <w:r w:rsidR="003A7C0A" w:rsidRPr="00471BE5">
        <w:rPr>
          <w:lang w:eastAsia="cs-CZ"/>
        </w:rPr>
        <w:t>„</w:t>
      </w:r>
      <w:r w:rsidRPr="00471BE5">
        <w:rPr>
          <w:lang w:eastAsia="cs-CZ"/>
        </w:rPr>
        <w:t>Rozdíly ve výsledcích a postojích žáků v rámci škol a jejich souvislost s podmínkami učení a vyučování</w:t>
      </w:r>
      <w:r w:rsidR="003A7C0A" w:rsidRPr="00471BE5">
        <w:rPr>
          <w:lang w:eastAsia="cs-CZ"/>
        </w:rPr>
        <w:t>“</w:t>
      </w:r>
      <w:r w:rsidRPr="00471BE5">
        <w:rPr>
          <w:lang w:eastAsia="cs-CZ"/>
        </w:rPr>
        <w:t xml:space="preserve"> a </w:t>
      </w:r>
      <w:r w:rsidR="003A7C0A" w:rsidRPr="00471BE5">
        <w:rPr>
          <w:lang w:eastAsia="cs-CZ"/>
        </w:rPr>
        <w:t>„</w:t>
      </w:r>
      <w:r w:rsidRPr="00471BE5">
        <w:rPr>
          <w:lang w:eastAsia="cs-CZ"/>
        </w:rPr>
        <w:t>Vztah mezi docházkou do MŠ a výsledky, postoji a chováním žáků na 1. stupni ZŠ</w:t>
      </w:r>
      <w:r w:rsidR="003A7C0A" w:rsidRPr="00471BE5">
        <w:rPr>
          <w:lang w:eastAsia="cs-CZ"/>
        </w:rPr>
        <w:t>“</w:t>
      </w:r>
      <w:r w:rsidRPr="00471BE5">
        <w:rPr>
          <w:lang w:eastAsia="cs-CZ"/>
        </w:rPr>
        <w:t>). </w:t>
      </w:r>
    </w:p>
    <w:p w14:paraId="72203EC9" w14:textId="0D4806C7" w:rsidR="00471BE5" w:rsidRPr="00471BE5" w:rsidRDefault="00471BE5" w:rsidP="00A94088">
      <w:pPr>
        <w:rPr>
          <w:sz w:val="18"/>
          <w:szCs w:val="18"/>
          <w:lang w:eastAsia="cs-CZ"/>
        </w:rPr>
      </w:pPr>
      <w:r w:rsidRPr="00471BE5">
        <w:rPr>
          <w:lang w:eastAsia="cs-CZ"/>
        </w:rPr>
        <w:t xml:space="preserve">Od roku 2020 je </w:t>
      </w:r>
      <w:r w:rsidR="00C279F3">
        <w:rPr>
          <w:lang w:eastAsia="cs-CZ"/>
        </w:rPr>
        <w:t xml:space="preserve">metodické </w:t>
      </w:r>
      <w:r w:rsidRPr="00471BE5">
        <w:rPr>
          <w:lang w:eastAsia="cs-CZ"/>
        </w:rPr>
        <w:t>řízení školských poradenských zařízení v kompetenci MŠMT. V roce 2020 byla také schválena Jednotná pravidla pro poskytování poradenských služeb ve školských poradenských zařízeních jako metodický dokument využívaný zřizovateli a samotnými školskými poradenskými zařízeními. NPI ČR nabízí v rámci kurzů DVPP kurzy i pro odborníky ze školských poradenských zařízení. </w:t>
      </w:r>
    </w:p>
    <w:p w14:paraId="5A159868" w14:textId="26AAF1D0" w:rsidR="00471BE5" w:rsidRPr="00471BE5" w:rsidRDefault="00471BE5" w:rsidP="00A94088">
      <w:pPr>
        <w:rPr>
          <w:sz w:val="18"/>
          <w:szCs w:val="18"/>
          <w:lang w:eastAsia="cs-CZ"/>
        </w:rPr>
      </w:pPr>
      <w:r w:rsidRPr="00471BE5">
        <w:rPr>
          <w:lang w:eastAsia="cs-CZ"/>
        </w:rPr>
        <w:t>Od roku 2021 je účinná novela vyhlášky č.  72/2005 Sb., o poskytování poradenských služeb ve školách a školských poradenských zařízeních, ve znění pozdějších předpisů, jejímž cílem bylo jednoznačně stanovit, které služby mohou školská poradenská zařízení neveřejných zřizovatelů poskytovat za úplatu, a sjednotit tak postupy školských poradenských zařízení v ČR. </w:t>
      </w:r>
    </w:p>
    <w:p w14:paraId="454CA053" w14:textId="3CE925BE" w:rsidR="00471BE5" w:rsidRPr="003A3846" w:rsidRDefault="00471BE5" w:rsidP="00A94088">
      <w:pPr>
        <w:rPr>
          <w:b/>
          <w:bCs/>
          <w:sz w:val="18"/>
          <w:szCs w:val="18"/>
          <w:lang w:eastAsia="cs-CZ"/>
        </w:rPr>
      </w:pPr>
      <w:r w:rsidRPr="003A3846">
        <w:rPr>
          <w:b/>
          <w:bCs/>
          <w:lang w:eastAsia="cs-CZ"/>
        </w:rPr>
        <w:t>Soubor opatření a klíčových aktivit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0"/>
        <w:gridCol w:w="8205"/>
      </w:tblGrid>
      <w:tr w:rsidR="00471BE5" w:rsidRPr="00471BE5" w14:paraId="122B15C7" w14:textId="77777777" w:rsidTr="00471BE5">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27AF6B0B" w14:textId="77777777" w:rsidR="00471BE5" w:rsidRPr="00471BE5" w:rsidRDefault="00471BE5" w:rsidP="00414C5D">
            <w:pPr>
              <w:spacing w:after="0"/>
              <w:rPr>
                <w:sz w:val="24"/>
                <w:szCs w:val="24"/>
                <w:lang w:eastAsia="cs-CZ"/>
              </w:rPr>
            </w:pPr>
            <w:r w:rsidRPr="00471BE5">
              <w:rPr>
                <w:lang w:eastAsia="cs-CZ"/>
              </w:rPr>
              <w:t>E.1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0FAA4523" w14:textId="77777777" w:rsidR="00471BE5" w:rsidRPr="00471BE5" w:rsidRDefault="00471BE5" w:rsidP="00414C5D">
            <w:pPr>
              <w:spacing w:after="0"/>
              <w:rPr>
                <w:sz w:val="24"/>
                <w:szCs w:val="24"/>
                <w:lang w:eastAsia="cs-CZ"/>
              </w:rPr>
            </w:pPr>
            <w:r w:rsidRPr="00471BE5">
              <w:rPr>
                <w:lang w:eastAsia="cs-CZ"/>
              </w:rPr>
              <w:t>Systém financování a podpory pro nejpotřebnější školy a žáky </w:t>
            </w:r>
          </w:p>
        </w:tc>
      </w:tr>
      <w:tr w:rsidR="00471BE5" w:rsidRPr="00471BE5" w14:paraId="6AD345D7" w14:textId="77777777" w:rsidTr="00471BE5">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19EF2067" w14:textId="77777777" w:rsidR="00471BE5" w:rsidRPr="00471BE5" w:rsidRDefault="00471BE5" w:rsidP="00414C5D">
            <w:pPr>
              <w:spacing w:after="0"/>
              <w:rPr>
                <w:sz w:val="24"/>
                <w:szCs w:val="24"/>
                <w:lang w:eastAsia="cs-CZ"/>
              </w:rPr>
            </w:pPr>
            <w:r w:rsidRPr="00471BE5">
              <w:rPr>
                <w:lang w:eastAsia="cs-CZ"/>
              </w:rPr>
              <w:t>E.2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05BAD03C" w14:textId="77777777" w:rsidR="00471BE5" w:rsidRPr="00471BE5" w:rsidRDefault="00471BE5" w:rsidP="00414C5D">
            <w:pPr>
              <w:spacing w:after="0"/>
              <w:rPr>
                <w:sz w:val="24"/>
                <w:szCs w:val="24"/>
                <w:lang w:eastAsia="cs-CZ"/>
              </w:rPr>
            </w:pPr>
            <w:r w:rsidRPr="00471BE5">
              <w:rPr>
                <w:lang w:eastAsia="cs-CZ"/>
              </w:rPr>
              <w:t>Maximalizace účasti sociálně znevýhodněných dětí na předškolním vzdělávání </w:t>
            </w:r>
          </w:p>
        </w:tc>
      </w:tr>
      <w:tr w:rsidR="00471BE5" w:rsidRPr="00471BE5" w14:paraId="55302E35" w14:textId="77777777" w:rsidTr="00471BE5">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462B4436" w14:textId="77777777" w:rsidR="00471BE5" w:rsidRPr="00471BE5" w:rsidRDefault="00471BE5" w:rsidP="00414C5D">
            <w:pPr>
              <w:spacing w:after="0"/>
              <w:rPr>
                <w:sz w:val="24"/>
                <w:szCs w:val="24"/>
                <w:lang w:eastAsia="cs-CZ"/>
              </w:rPr>
            </w:pPr>
            <w:r w:rsidRPr="00471BE5">
              <w:rPr>
                <w:lang w:eastAsia="cs-CZ"/>
              </w:rPr>
              <w:t>E.3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04E4B63E" w14:textId="77777777" w:rsidR="00471BE5" w:rsidRPr="00471BE5" w:rsidRDefault="00471BE5" w:rsidP="00414C5D">
            <w:pPr>
              <w:spacing w:after="0"/>
              <w:rPr>
                <w:sz w:val="24"/>
                <w:szCs w:val="24"/>
                <w:lang w:eastAsia="cs-CZ"/>
              </w:rPr>
            </w:pPr>
            <w:r w:rsidRPr="00471BE5">
              <w:rPr>
                <w:lang w:eastAsia="cs-CZ"/>
              </w:rPr>
              <w:t>Implementace institucionalizace specializovaných pozic </w:t>
            </w:r>
          </w:p>
        </w:tc>
      </w:tr>
    </w:tbl>
    <w:p w14:paraId="34697E3F" w14:textId="77777777" w:rsidR="00471BE5" w:rsidRPr="00471BE5" w:rsidRDefault="00471BE5" w:rsidP="00A94088">
      <w:pPr>
        <w:rPr>
          <w:sz w:val="18"/>
          <w:szCs w:val="18"/>
          <w:lang w:eastAsia="cs-CZ"/>
        </w:rPr>
      </w:pPr>
      <w:r w:rsidRPr="00471BE5">
        <w:rPr>
          <w:lang w:eastAsia="cs-CZ"/>
        </w:rPr>
        <w:t> </w:t>
      </w:r>
    </w:p>
    <w:p w14:paraId="4E1D0C4E" w14:textId="77777777" w:rsidR="00471BE5" w:rsidRPr="003A3846" w:rsidRDefault="00471BE5" w:rsidP="00A94088">
      <w:pPr>
        <w:rPr>
          <w:b/>
          <w:bCs/>
          <w:sz w:val="18"/>
          <w:szCs w:val="18"/>
          <w:lang w:eastAsia="cs-CZ"/>
        </w:rPr>
      </w:pPr>
      <w:r w:rsidRPr="003A3846">
        <w:rPr>
          <w:b/>
          <w:bCs/>
          <w:lang w:eastAsia="cs-CZ"/>
        </w:rPr>
        <w:t>Opatření E.1</w:t>
      </w:r>
      <w:r w:rsidRPr="003A3846">
        <w:rPr>
          <w:b/>
          <w:bCs/>
          <w:lang w:eastAsia="cs-CZ"/>
        </w:rPr>
        <w:tab/>
        <w:t>Systém financování a podpory pro nejpotřebnější školy a žáky </w:t>
      </w:r>
    </w:p>
    <w:p w14:paraId="44355B65" w14:textId="77777777" w:rsidR="00D45838" w:rsidRDefault="00471BE5" w:rsidP="00A94088">
      <w:pPr>
        <w:rPr>
          <w:lang w:eastAsia="cs-CZ"/>
        </w:rPr>
      </w:pPr>
      <w:r w:rsidRPr="00471BE5">
        <w:rPr>
          <w:lang w:eastAsia="cs-CZ"/>
        </w:rPr>
        <w:t xml:space="preserve">Školy vzdělávající vyšší podíly žáků se sociálním znevýhodněním potřebují spolehlivou a dlouhodobě udržitelnou finanční i metodickou podporu tak, aby efektivně dokázaly žákům kompenzovat podprůměrně podnětné domácí prostředí a další příčiny jejich znevýhodnění ve vzdělávání. </w:t>
      </w:r>
    </w:p>
    <w:p w14:paraId="4B6DE8DF" w14:textId="66068A14" w:rsidR="00471BE5" w:rsidRPr="00471BE5" w:rsidRDefault="00471BE5" w:rsidP="00A94088">
      <w:pPr>
        <w:rPr>
          <w:sz w:val="18"/>
          <w:szCs w:val="18"/>
          <w:lang w:eastAsia="cs-CZ"/>
        </w:rPr>
      </w:pPr>
      <w:r w:rsidRPr="00471BE5">
        <w:rPr>
          <w:lang w:eastAsia="cs-CZ"/>
        </w:rPr>
        <w:t>Zlepšení vzdělávacích výsledků sociálně znevýhodněných dětí je obtížně dosažitelné, pokud školství nebude znevýhodněným dětem poskytovat zvýšenou podporu nezbytnou pro úspěch ve vzdělávacím procesu. Z</w:t>
      </w:r>
      <w:r w:rsidR="001A4D74">
        <w:rPr>
          <w:lang w:eastAsia="cs-CZ"/>
        </w:rPr>
        <w:t> </w:t>
      </w:r>
      <w:r w:rsidRPr="00471BE5">
        <w:rPr>
          <w:lang w:eastAsia="cs-CZ"/>
        </w:rPr>
        <w:t>dostupn</w:t>
      </w:r>
      <w:r w:rsidR="001A4D74">
        <w:rPr>
          <w:lang w:eastAsia="cs-CZ"/>
        </w:rPr>
        <w:t>ých dat</w:t>
      </w:r>
      <w:r w:rsidRPr="00471BE5">
        <w:rPr>
          <w:lang w:eastAsia="cs-CZ"/>
        </w:rPr>
        <w:t xml:space="preserve"> je </w:t>
      </w:r>
      <w:r w:rsidR="001A4D74" w:rsidRPr="00471BE5">
        <w:rPr>
          <w:lang w:eastAsia="cs-CZ"/>
        </w:rPr>
        <w:t>patrné</w:t>
      </w:r>
      <w:r w:rsidRPr="00471BE5">
        <w:rPr>
          <w:lang w:eastAsia="cs-CZ"/>
        </w:rPr>
        <w:t xml:space="preserve">, že je </w:t>
      </w:r>
      <w:r w:rsidR="00C279F3">
        <w:rPr>
          <w:lang w:eastAsia="cs-CZ"/>
        </w:rPr>
        <w:t>vhodné</w:t>
      </w:r>
      <w:r w:rsidRPr="00471BE5">
        <w:rPr>
          <w:lang w:eastAsia="cs-CZ"/>
        </w:rPr>
        <w:t xml:space="preserve">, aby podpora realizovaná ze strany </w:t>
      </w:r>
      <w:r w:rsidR="00F436A6">
        <w:rPr>
          <w:lang w:eastAsia="cs-CZ"/>
        </w:rPr>
        <w:t>vzdělávacího systému</w:t>
      </w:r>
      <w:r w:rsidR="00F436A6" w:rsidRPr="00471BE5">
        <w:rPr>
          <w:lang w:eastAsia="cs-CZ"/>
        </w:rPr>
        <w:t xml:space="preserve"> </w:t>
      </w:r>
      <w:r w:rsidRPr="00471BE5">
        <w:rPr>
          <w:lang w:eastAsia="cs-CZ"/>
        </w:rPr>
        <w:t>kromě opatření zaměřených na oblast výuky zahrnovala i další opatření s přímým pozitivním vlivem na vzdělávací výsledky, jako jsou obědy či snídaně zdarma (viz např. evaluace rozsáhlého programu snídaňových klubů pro znevýhodněné děti z Austrálie)</w:t>
      </w:r>
      <w:r w:rsidR="000A5FC0">
        <w:rPr>
          <w:rStyle w:val="Znakapoznpodarou"/>
          <w:lang w:eastAsia="cs-CZ"/>
        </w:rPr>
        <w:footnoteReference w:id="79"/>
      </w:r>
      <w:r w:rsidRPr="00471BE5">
        <w:rPr>
          <w:lang w:eastAsia="cs-CZ"/>
        </w:rPr>
        <w:t xml:space="preserve">, bezplatné volnočasové aktivity, akademické kluby, doučování, podpora školní docházky atp. K tomu musí mít </w:t>
      </w:r>
      <w:r w:rsidR="00F436A6">
        <w:rPr>
          <w:lang w:eastAsia="cs-CZ"/>
        </w:rPr>
        <w:t>vzdělávací systém</w:t>
      </w:r>
      <w:r w:rsidR="00F436A6" w:rsidRPr="00471BE5">
        <w:rPr>
          <w:lang w:eastAsia="cs-CZ"/>
        </w:rPr>
        <w:t xml:space="preserve"> </w:t>
      </w:r>
      <w:r w:rsidRPr="00471BE5">
        <w:rPr>
          <w:lang w:eastAsia="cs-CZ"/>
        </w:rPr>
        <w:t>vytvořené dostatečné finanční, personální a prostorové podmínky. </w:t>
      </w:r>
    </w:p>
    <w:p w14:paraId="50876345" w14:textId="2ADE19E6" w:rsidR="00471BE5" w:rsidRPr="00471BE5" w:rsidRDefault="00471BE5" w:rsidP="00A94088">
      <w:pPr>
        <w:rPr>
          <w:sz w:val="18"/>
          <w:szCs w:val="18"/>
          <w:lang w:eastAsia="cs-CZ"/>
        </w:rPr>
      </w:pPr>
      <w:r w:rsidRPr="00471BE5">
        <w:rPr>
          <w:lang w:eastAsia="cs-CZ"/>
        </w:rPr>
        <w:t>Opatření naplňuje Strategii 2030+, navazuje na implementační kartu „Zvýšení kvality vzdělávání ve strukturálně postižených krajích“, opatření č. 1: „Komplexní podpora pro školy v obcích s vyšším podílem dětí a žáků ohrožených sociálním vyloučením v Karlovarském a Ústeckém kraji“. </w:t>
      </w:r>
    </w:p>
    <w:p w14:paraId="74F829C7" w14:textId="5A059B35" w:rsidR="00471BE5" w:rsidRPr="003A3846" w:rsidRDefault="00471BE5" w:rsidP="00A94088">
      <w:pPr>
        <w:rPr>
          <w:b/>
          <w:bCs/>
          <w:sz w:val="18"/>
          <w:szCs w:val="18"/>
          <w:lang w:eastAsia="cs-CZ"/>
        </w:rPr>
      </w:pPr>
      <w:r w:rsidRPr="003A3846">
        <w:rPr>
          <w:b/>
          <w:bCs/>
          <w:lang w:eastAsia="cs-CZ"/>
        </w:rPr>
        <w:t>Klíčová aktivita E.1.1</w:t>
      </w:r>
      <w:r w:rsidRPr="003A3846">
        <w:rPr>
          <w:b/>
          <w:bCs/>
          <w:lang w:eastAsia="cs-CZ"/>
        </w:rPr>
        <w:tab/>
        <w:t>Návrh ukotvení indexového financování škol </w:t>
      </w:r>
    </w:p>
    <w:p w14:paraId="6F679DB8" w14:textId="43D02D4F" w:rsidR="00471BE5" w:rsidRPr="00471BE5" w:rsidRDefault="00471BE5" w:rsidP="00A94088">
      <w:pPr>
        <w:rPr>
          <w:sz w:val="18"/>
          <w:szCs w:val="18"/>
          <w:lang w:eastAsia="cs-CZ"/>
        </w:rPr>
      </w:pPr>
      <w:r w:rsidRPr="00471BE5">
        <w:rPr>
          <w:lang w:eastAsia="cs-CZ"/>
        </w:rPr>
        <w:t>V rámci klíčové aktivity MŠMT připraví návrh ukotvení indexového financování škol zohledňující podíl žáků ze socioekonomicky znevýhodněného prostředí, žáků z nízkopříjmových rodin, z rodin z odlišného kulturního prostředí nebo rodin s nízkým dosaženým vzděláním, tedy z prostředí, kde mohou postrádat podporu a podmínky, které jsou očekávány pro průchod celým vzdělávacím systémem. </w:t>
      </w:r>
    </w:p>
    <w:p w14:paraId="751A815E" w14:textId="77777777" w:rsidR="00471BE5" w:rsidRPr="00471BE5" w:rsidRDefault="00471BE5" w:rsidP="00620A1F">
      <w:pPr>
        <w:keepNext/>
        <w:rPr>
          <w:sz w:val="18"/>
          <w:szCs w:val="18"/>
          <w:lang w:eastAsia="cs-CZ"/>
        </w:rPr>
      </w:pPr>
      <w:r w:rsidRPr="00471BE5">
        <w:rPr>
          <w:lang w:eastAsia="cs-CZ"/>
        </w:rPr>
        <w:lastRenderedPageBreak/>
        <w:t>Plánovaná opatření a předpoklad: </w:t>
      </w:r>
    </w:p>
    <w:p w14:paraId="14E1F826" w14:textId="77777777" w:rsidR="00471BE5" w:rsidRPr="00471BE5" w:rsidRDefault="00471BE5" w:rsidP="00F13178">
      <w:pPr>
        <w:pStyle w:val="Odstavecseseznamem"/>
        <w:numPr>
          <w:ilvl w:val="0"/>
          <w:numId w:val="24"/>
        </w:numPr>
        <w:rPr>
          <w:lang w:eastAsia="cs-CZ"/>
        </w:rPr>
      </w:pPr>
      <w:r w:rsidRPr="00471BE5">
        <w:rPr>
          <w:lang w:eastAsia="cs-CZ"/>
        </w:rPr>
        <w:t>nutná definice a metodický podklad a spolupráce školských poradenských zařízení k identifikaci těchto žáků a jejich spolehlivé vykazování, </w:t>
      </w:r>
    </w:p>
    <w:p w14:paraId="3BF98D2A" w14:textId="23EBFD0E" w:rsidR="00471BE5" w:rsidRPr="00471BE5" w:rsidRDefault="00471BE5" w:rsidP="00F13178">
      <w:pPr>
        <w:pStyle w:val="Odstavecseseznamem"/>
        <w:numPr>
          <w:ilvl w:val="0"/>
          <w:numId w:val="24"/>
        </w:numPr>
        <w:rPr>
          <w:lang w:eastAsia="cs-CZ"/>
        </w:rPr>
      </w:pPr>
      <w:r w:rsidRPr="00471BE5">
        <w:rPr>
          <w:lang w:eastAsia="cs-CZ"/>
        </w:rPr>
        <w:t xml:space="preserve">předpokladem je související datová informovanost – dostupnost indikátorů na úrovni školy, existence systému </w:t>
      </w:r>
      <w:proofErr w:type="spellStart"/>
      <w:r w:rsidRPr="00471BE5">
        <w:rPr>
          <w:lang w:eastAsia="cs-CZ"/>
        </w:rPr>
        <w:t>eEDU</w:t>
      </w:r>
      <w:proofErr w:type="spellEnd"/>
      <w:r w:rsidRPr="00471BE5">
        <w:rPr>
          <w:lang w:eastAsia="cs-CZ"/>
        </w:rPr>
        <w:t>, propojení dat na úrovni MŠMT a MPSV. </w:t>
      </w:r>
    </w:p>
    <w:p w14:paraId="6FA96969" w14:textId="32966CF8" w:rsidR="00471BE5" w:rsidRPr="00471BE5" w:rsidRDefault="00471BE5" w:rsidP="00A94088">
      <w:pPr>
        <w:rPr>
          <w:sz w:val="18"/>
          <w:szCs w:val="18"/>
          <w:lang w:eastAsia="cs-CZ"/>
        </w:rPr>
      </w:pPr>
      <w:r w:rsidRPr="00471BE5">
        <w:rPr>
          <w:lang w:eastAsia="cs-CZ"/>
        </w:rPr>
        <w:t>Při přípravě systému financování uvedených škol MŠMT posoudí jeho udržitelnost, jak často a zda se bude indexované financování škol měnit, zda bude např. možné dlouhodobě plánovat kapacity podpůrných pozic a prostředků na ně. </w:t>
      </w:r>
    </w:p>
    <w:p w14:paraId="513DC33A" w14:textId="77777777" w:rsidR="00471BE5" w:rsidRPr="00471BE5" w:rsidRDefault="00471BE5" w:rsidP="00A94088">
      <w:pPr>
        <w:rPr>
          <w:sz w:val="18"/>
          <w:szCs w:val="18"/>
          <w:lang w:eastAsia="cs-CZ"/>
        </w:rPr>
      </w:pPr>
      <w:r w:rsidRPr="00471BE5">
        <w:rPr>
          <w:lang w:eastAsia="cs-CZ"/>
        </w:rPr>
        <w:t>Klíčovou aktivitu MŠMT realizuje v rámci Národního plánu obnovy – Podpora znevýhodněných škol.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1EACCE76" w14:textId="77777777" w:rsidTr="003A3846">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02A0C895" w14:textId="08E2B0DC" w:rsidR="00471BE5" w:rsidRPr="00471BE5" w:rsidRDefault="00471BE5" w:rsidP="00414C5D">
            <w:pPr>
              <w:spacing w:after="0"/>
              <w:rPr>
                <w:sz w:val="24"/>
                <w:szCs w:val="24"/>
                <w:lang w:eastAsia="cs-CZ"/>
              </w:rPr>
            </w:pPr>
            <w:r w:rsidRPr="00471BE5">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6D3BA2B7" w14:textId="77777777" w:rsidR="00471BE5" w:rsidRPr="00471BE5" w:rsidRDefault="00471BE5" w:rsidP="00414C5D">
            <w:pPr>
              <w:spacing w:after="0"/>
              <w:rPr>
                <w:sz w:val="24"/>
                <w:szCs w:val="24"/>
                <w:lang w:eastAsia="cs-CZ"/>
              </w:rPr>
            </w:pPr>
            <w:r w:rsidRPr="00471BE5">
              <w:rPr>
                <w:lang w:eastAsia="cs-CZ"/>
              </w:rPr>
              <w:t>Od: Q4/2023</w:t>
            </w:r>
            <w:r w:rsidRPr="00471BE5">
              <w:rPr>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23DE353B" w14:textId="77777777" w:rsidR="00471BE5" w:rsidRPr="00471BE5" w:rsidRDefault="00471BE5" w:rsidP="00414C5D">
            <w:pPr>
              <w:spacing w:after="0"/>
              <w:rPr>
                <w:sz w:val="24"/>
                <w:szCs w:val="24"/>
                <w:lang w:eastAsia="cs-CZ"/>
              </w:rPr>
            </w:pPr>
            <w:r w:rsidRPr="00471BE5">
              <w:rPr>
                <w:lang w:eastAsia="cs-CZ"/>
              </w:rPr>
              <w:t>Do: Q1/2026 </w:t>
            </w:r>
          </w:p>
        </w:tc>
      </w:tr>
      <w:tr w:rsidR="00471BE5" w:rsidRPr="00471BE5" w14:paraId="5C08E60B" w14:textId="77777777" w:rsidTr="003A3846">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667936EB" w14:textId="77777777" w:rsidR="00471BE5" w:rsidRPr="00471BE5" w:rsidRDefault="00471BE5" w:rsidP="00414C5D">
            <w:pPr>
              <w:spacing w:after="0"/>
              <w:rPr>
                <w:sz w:val="24"/>
                <w:szCs w:val="24"/>
                <w:lang w:eastAsia="cs-CZ"/>
              </w:rPr>
            </w:pPr>
            <w:r w:rsidRPr="00471BE5">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750B6CA4" w14:textId="77777777" w:rsidR="00C279F3" w:rsidRPr="00C279F3" w:rsidRDefault="00C279F3" w:rsidP="00D023A4">
            <w:pPr>
              <w:pStyle w:val="Odstavecseseznamem"/>
              <w:numPr>
                <w:ilvl w:val="0"/>
                <w:numId w:val="106"/>
              </w:numPr>
              <w:spacing w:after="0"/>
              <w:rPr>
                <w:lang w:eastAsia="cs-CZ"/>
              </w:rPr>
            </w:pPr>
            <w:r w:rsidRPr="00C279F3">
              <w:rPr>
                <w:lang w:eastAsia="cs-CZ"/>
              </w:rPr>
              <w:t>Existující definice a metodický podklad spolupráce školských poradenských zařízení k identifikaci sociálně znevýhodněných žáků a jejich spolehlivé vykazování</w:t>
            </w:r>
          </w:p>
          <w:p w14:paraId="5253C717" w14:textId="2F57C91F" w:rsidR="00C279F3" w:rsidRPr="00C279F3" w:rsidRDefault="00C279F3" w:rsidP="00D023A4">
            <w:pPr>
              <w:pStyle w:val="Odstavecseseznamem"/>
              <w:numPr>
                <w:ilvl w:val="0"/>
                <w:numId w:val="106"/>
              </w:numPr>
              <w:spacing w:after="0"/>
              <w:rPr>
                <w:lang w:eastAsia="cs-CZ"/>
              </w:rPr>
            </w:pPr>
            <w:r w:rsidRPr="00C279F3">
              <w:rPr>
                <w:lang w:eastAsia="cs-CZ"/>
              </w:rPr>
              <w:t xml:space="preserve">Existence systému </w:t>
            </w:r>
            <w:proofErr w:type="spellStart"/>
            <w:r w:rsidRPr="00C279F3">
              <w:rPr>
                <w:lang w:eastAsia="cs-CZ"/>
              </w:rPr>
              <w:t>eEDU</w:t>
            </w:r>
            <w:proofErr w:type="spellEnd"/>
            <w:r w:rsidRPr="00C279F3">
              <w:rPr>
                <w:lang w:eastAsia="cs-CZ"/>
              </w:rPr>
              <w:t>, propojení dat na úrovni MŠMT a MPSV</w:t>
            </w:r>
          </w:p>
          <w:p w14:paraId="533CBC19" w14:textId="762230DF" w:rsidR="00471BE5" w:rsidRPr="00414C5D" w:rsidRDefault="00471BE5" w:rsidP="00D023A4">
            <w:pPr>
              <w:pStyle w:val="Odstavecseseznamem"/>
              <w:numPr>
                <w:ilvl w:val="0"/>
                <w:numId w:val="106"/>
              </w:numPr>
              <w:spacing w:after="0"/>
              <w:rPr>
                <w:sz w:val="24"/>
                <w:szCs w:val="24"/>
                <w:lang w:eastAsia="cs-CZ"/>
              </w:rPr>
            </w:pPr>
            <w:r w:rsidRPr="00471BE5">
              <w:rPr>
                <w:lang w:eastAsia="cs-CZ"/>
              </w:rPr>
              <w:t>Návrh ukotvení indexového financování škol </w:t>
            </w:r>
          </w:p>
        </w:tc>
      </w:tr>
    </w:tbl>
    <w:p w14:paraId="5C6E2177" w14:textId="7BA7A0B7" w:rsidR="00471BE5" w:rsidRDefault="00471BE5" w:rsidP="00A94088">
      <w:pPr>
        <w:rPr>
          <w:lang w:eastAsia="cs-CZ"/>
        </w:rPr>
      </w:pPr>
      <w:r w:rsidRPr="00471BE5">
        <w:rPr>
          <w:lang w:eastAsia="cs-CZ"/>
        </w:rPr>
        <w:t> </w:t>
      </w:r>
    </w:p>
    <w:p w14:paraId="0806BA89" w14:textId="3208736C" w:rsidR="00471BE5" w:rsidRPr="003A3846" w:rsidRDefault="00471BE5" w:rsidP="00A94088">
      <w:pPr>
        <w:rPr>
          <w:b/>
          <w:bCs/>
          <w:sz w:val="18"/>
          <w:szCs w:val="18"/>
          <w:lang w:eastAsia="cs-CZ"/>
        </w:rPr>
      </w:pPr>
      <w:r w:rsidRPr="003A3846">
        <w:rPr>
          <w:b/>
          <w:bCs/>
          <w:lang w:eastAsia="cs-CZ"/>
        </w:rPr>
        <w:t>Klíčová aktivita E.1.2</w:t>
      </w:r>
      <w:r w:rsidRPr="003A3846">
        <w:rPr>
          <w:b/>
          <w:bCs/>
          <w:lang w:eastAsia="cs-CZ"/>
        </w:rPr>
        <w:tab/>
        <w:t>Metodická podpora pro školy s vyšším po</w:t>
      </w:r>
      <w:r w:rsidR="00C279F3">
        <w:rPr>
          <w:b/>
          <w:bCs/>
          <w:lang w:eastAsia="cs-CZ"/>
        </w:rPr>
        <w:t>dílem</w:t>
      </w:r>
      <w:r w:rsidRPr="003A3846">
        <w:rPr>
          <w:b/>
          <w:bCs/>
          <w:lang w:eastAsia="cs-CZ"/>
        </w:rPr>
        <w:t xml:space="preserve"> znevýhodněných žáků </w:t>
      </w:r>
    </w:p>
    <w:p w14:paraId="5C1B1F16" w14:textId="19F6F030" w:rsidR="00471BE5" w:rsidRPr="00471BE5" w:rsidRDefault="00471BE5" w:rsidP="00A94088">
      <w:pPr>
        <w:rPr>
          <w:sz w:val="18"/>
          <w:szCs w:val="18"/>
          <w:lang w:eastAsia="cs-CZ"/>
        </w:rPr>
      </w:pPr>
      <w:r w:rsidRPr="00471BE5">
        <w:rPr>
          <w:lang w:eastAsia="cs-CZ"/>
        </w:rPr>
        <w:t>V rámci klíčové aktivity MŠMT průběžně metodicky podpoří a povede nejpostiženější školy, tedy školy s vysokým po</w:t>
      </w:r>
      <w:r w:rsidR="00C279F3">
        <w:rPr>
          <w:lang w:eastAsia="cs-CZ"/>
        </w:rPr>
        <w:t>dílem</w:t>
      </w:r>
      <w:r w:rsidRPr="00471BE5">
        <w:rPr>
          <w:lang w:eastAsia="cs-CZ"/>
        </w:rPr>
        <w:t xml:space="preserve"> znevýhodněných žáků. </w:t>
      </w:r>
      <w:r w:rsidR="00155B1C">
        <w:rPr>
          <w:lang w:eastAsia="cs-CZ"/>
        </w:rPr>
        <w:t>Tato podpora</w:t>
      </w:r>
      <w:r w:rsidR="00155B1C" w:rsidRPr="00471BE5">
        <w:rPr>
          <w:lang w:eastAsia="cs-CZ"/>
        </w:rPr>
        <w:t xml:space="preserve"> </w:t>
      </w:r>
      <w:r w:rsidRPr="00471BE5">
        <w:rPr>
          <w:lang w:eastAsia="cs-CZ"/>
        </w:rPr>
        <w:t>umož</w:t>
      </w:r>
      <w:r w:rsidR="00B427F3">
        <w:rPr>
          <w:lang w:eastAsia="cs-CZ"/>
        </w:rPr>
        <w:t>n</w:t>
      </w:r>
      <w:r w:rsidRPr="00471BE5">
        <w:rPr>
          <w:lang w:eastAsia="cs-CZ"/>
        </w:rPr>
        <w:t>í efektivní a datově podložené využívání finančních prostředků získaných prostřednictvím indexového financování např. na podporu práce sociálního pedagoga a dalších specialistů, na podporu volnočasových aktivit ve škole, na podporu spolupráce s rodiči a zapojování rodičů do života školy. </w:t>
      </w:r>
    </w:p>
    <w:p w14:paraId="178465B0" w14:textId="0CBE6CF8" w:rsidR="00471BE5" w:rsidRPr="00471BE5" w:rsidRDefault="00471BE5" w:rsidP="00A94088">
      <w:pPr>
        <w:rPr>
          <w:sz w:val="18"/>
          <w:szCs w:val="18"/>
          <w:lang w:eastAsia="cs-CZ"/>
        </w:rPr>
      </w:pPr>
      <w:r w:rsidRPr="00471BE5">
        <w:rPr>
          <w:lang w:eastAsia="cs-CZ"/>
        </w:rPr>
        <w:t xml:space="preserve">Klíčovou aktivitu MŠMT realizuje v rámci Národního plánu obnovy – Podpora znevýhodněných škol. Po skončení NPO </w:t>
      </w:r>
      <w:r w:rsidR="00C279F3" w:rsidRPr="32D550DA">
        <w:rPr>
          <w:lang w:eastAsia="cs-CZ"/>
        </w:rPr>
        <w:t xml:space="preserve">bude MŠMT usilovat o udržení </w:t>
      </w:r>
      <w:r w:rsidRPr="00471BE5">
        <w:rPr>
          <w:lang w:eastAsia="cs-CZ"/>
        </w:rPr>
        <w:t>personálních kapacit.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35"/>
        <w:gridCol w:w="3583"/>
        <w:gridCol w:w="3538"/>
      </w:tblGrid>
      <w:tr w:rsidR="00471BE5" w:rsidRPr="00471BE5" w14:paraId="54EC7420" w14:textId="77777777" w:rsidTr="003A3846">
        <w:trPr>
          <w:trHeight w:val="300"/>
        </w:trPr>
        <w:tc>
          <w:tcPr>
            <w:tcW w:w="1935" w:type="dxa"/>
            <w:tcBorders>
              <w:top w:val="single" w:sz="6" w:space="0" w:color="000000"/>
              <w:left w:val="single" w:sz="6" w:space="0" w:color="000000"/>
              <w:bottom w:val="single" w:sz="6" w:space="0" w:color="000000"/>
              <w:right w:val="single" w:sz="6" w:space="0" w:color="000000"/>
            </w:tcBorders>
            <w:shd w:val="clear" w:color="auto" w:fill="DEEAF6"/>
            <w:hideMark/>
          </w:tcPr>
          <w:p w14:paraId="568DBDB4" w14:textId="2EC93C46" w:rsidR="00471BE5" w:rsidRPr="00471BE5" w:rsidRDefault="00471BE5" w:rsidP="00414C5D">
            <w:pPr>
              <w:spacing w:after="0"/>
              <w:rPr>
                <w:sz w:val="24"/>
                <w:szCs w:val="24"/>
                <w:lang w:eastAsia="cs-CZ"/>
              </w:rPr>
            </w:pPr>
            <w:r w:rsidRPr="00471BE5">
              <w:rPr>
                <w:lang w:eastAsia="cs-CZ"/>
              </w:rPr>
              <w:t> Období realizace  </w:t>
            </w:r>
          </w:p>
        </w:tc>
        <w:tc>
          <w:tcPr>
            <w:tcW w:w="3583" w:type="dxa"/>
            <w:tcBorders>
              <w:top w:val="single" w:sz="6" w:space="0" w:color="000000"/>
              <w:left w:val="single" w:sz="6" w:space="0" w:color="000000"/>
              <w:bottom w:val="single" w:sz="6" w:space="0" w:color="000000"/>
              <w:right w:val="single" w:sz="6" w:space="0" w:color="000000"/>
            </w:tcBorders>
            <w:shd w:val="clear" w:color="auto" w:fill="FFFFFF"/>
            <w:hideMark/>
          </w:tcPr>
          <w:p w14:paraId="16B3873F" w14:textId="77777777" w:rsidR="00471BE5" w:rsidRPr="00471BE5" w:rsidRDefault="00471BE5" w:rsidP="00414C5D">
            <w:pPr>
              <w:spacing w:after="0"/>
              <w:rPr>
                <w:sz w:val="24"/>
                <w:szCs w:val="24"/>
                <w:lang w:eastAsia="cs-CZ"/>
              </w:rPr>
            </w:pPr>
            <w:r w:rsidRPr="00471BE5">
              <w:rPr>
                <w:lang w:eastAsia="cs-CZ"/>
              </w:rPr>
              <w:t>Od: Q1/2026</w:t>
            </w:r>
            <w:r w:rsidRPr="00471BE5">
              <w:rPr>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00584219" w14:textId="77777777" w:rsidR="00471BE5" w:rsidRPr="00471BE5" w:rsidRDefault="00471BE5" w:rsidP="00414C5D">
            <w:pPr>
              <w:spacing w:after="0"/>
              <w:rPr>
                <w:sz w:val="24"/>
                <w:szCs w:val="24"/>
                <w:lang w:eastAsia="cs-CZ"/>
              </w:rPr>
            </w:pPr>
            <w:r w:rsidRPr="00471BE5">
              <w:rPr>
                <w:lang w:eastAsia="cs-CZ"/>
              </w:rPr>
              <w:t>Do: Q3/2027 </w:t>
            </w:r>
          </w:p>
        </w:tc>
      </w:tr>
      <w:tr w:rsidR="00471BE5" w:rsidRPr="00471BE5" w14:paraId="30BB9E0B" w14:textId="77777777" w:rsidTr="003A3846">
        <w:trPr>
          <w:trHeight w:val="300"/>
        </w:trPr>
        <w:tc>
          <w:tcPr>
            <w:tcW w:w="1935" w:type="dxa"/>
            <w:tcBorders>
              <w:top w:val="single" w:sz="6" w:space="0" w:color="000000"/>
              <w:left w:val="single" w:sz="6" w:space="0" w:color="000000"/>
              <w:bottom w:val="single" w:sz="6" w:space="0" w:color="000000"/>
              <w:right w:val="single" w:sz="6" w:space="0" w:color="000000"/>
            </w:tcBorders>
            <w:shd w:val="clear" w:color="auto" w:fill="DEEAF6"/>
            <w:hideMark/>
          </w:tcPr>
          <w:p w14:paraId="0E2FCE90" w14:textId="77777777" w:rsidR="00471BE5" w:rsidRPr="00471BE5" w:rsidRDefault="00471BE5" w:rsidP="00414C5D">
            <w:pPr>
              <w:spacing w:after="0"/>
              <w:rPr>
                <w:sz w:val="24"/>
                <w:szCs w:val="24"/>
                <w:lang w:eastAsia="cs-CZ"/>
              </w:rPr>
            </w:pPr>
            <w:r w:rsidRPr="00471BE5">
              <w:rPr>
                <w:lang w:eastAsia="cs-CZ"/>
              </w:rPr>
              <w:t>Kritéria  </w:t>
            </w:r>
          </w:p>
        </w:tc>
        <w:tc>
          <w:tcPr>
            <w:tcW w:w="712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5B14317E" w14:textId="1C47FFF2" w:rsidR="00471BE5" w:rsidRPr="00414C5D" w:rsidRDefault="00C279F3" w:rsidP="00D023A4">
            <w:pPr>
              <w:pStyle w:val="Odstavecseseznamem"/>
              <w:numPr>
                <w:ilvl w:val="0"/>
                <w:numId w:val="106"/>
              </w:numPr>
              <w:spacing w:after="0"/>
              <w:rPr>
                <w:sz w:val="24"/>
                <w:szCs w:val="24"/>
                <w:lang w:eastAsia="cs-CZ"/>
              </w:rPr>
            </w:pPr>
            <w:r w:rsidRPr="45615ED7">
              <w:rPr>
                <w:lang w:eastAsia="cs-CZ"/>
              </w:rPr>
              <w:t xml:space="preserve">Fungující program </w:t>
            </w:r>
            <w:r w:rsidR="00B427F3">
              <w:rPr>
                <w:lang w:eastAsia="cs-CZ"/>
              </w:rPr>
              <w:t>na</w:t>
            </w:r>
            <w:r w:rsidR="00471BE5" w:rsidRPr="00471BE5">
              <w:rPr>
                <w:lang w:eastAsia="cs-CZ"/>
              </w:rPr>
              <w:t xml:space="preserve"> podporu škol s vysokým podílem znevýhodněných dětí nebo žáků</w:t>
            </w:r>
            <w:r w:rsidR="00155B1C">
              <w:rPr>
                <w:lang w:eastAsia="cs-CZ"/>
              </w:rPr>
              <w:t>.</w:t>
            </w:r>
            <w:r w:rsidR="00471BE5" w:rsidRPr="00471BE5">
              <w:rPr>
                <w:lang w:eastAsia="cs-CZ"/>
              </w:rPr>
              <w:t xml:space="preserve"> </w:t>
            </w:r>
          </w:p>
        </w:tc>
      </w:tr>
    </w:tbl>
    <w:p w14:paraId="78525C0F" w14:textId="0394A14E" w:rsidR="003A3846" w:rsidRPr="00414C5D" w:rsidRDefault="00471BE5" w:rsidP="00A94088">
      <w:pPr>
        <w:rPr>
          <w:lang w:eastAsia="cs-CZ"/>
        </w:rPr>
      </w:pPr>
      <w:r w:rsidRPr="00471BE5">
        <w:rPr>
          <w:lang w:eastAsia="cs-CZ"/>
        </w:rPr>
        <w:t> </w:t>
      </w:r>
    </w:p>
    <w:p w14:paraId="3DBC05E0" w14:textId="1AD7177D" w:rsidR="00471BE5" w:rsidRPr="003A3846" w:rsidRDefault="00471BE5" w:rsidP="00A94088">
      <w:pPr>
        <w:rPr>
          <w:b/>
          <w:bCs/>
          <w:sz w:val="18"/>
          <w:szCs w:val="18"/>
          <w:lang w:eastAsia="cs-CZ"/>
        </w:rPr>
      </w:pPr>
      <w:r w:rsidRPr="003A3846">
        <w:rPr>
          <w:b/>
          <w:bCs/>
          <w:lang w:eastAsia="cs-CZ"/>
        </w:rPr>
        <w:t>Klíčová aktivita E.1.3</w:t>
      </w:r>
      <w:r w:rsidR="003A3846">
        <w:rPr>
          <w:b/>
          <w:bCs/>
          <w:lang w:eastAsia="cs-CZ"/>
        </w:rPr>
        <w:t xml:space="preserve"> </w:t>
      </w:r>
      <w:r w:rsidRPr="003A3846">
        <w:rPr>
          <w:b/>
          <w:bCs/>
          <w:lang w:eastAsia="cs-CZ"/>
        </w:rPr>
        <w:t>Systém individualizované podpory dětí/žáků se sociálním znevýhodněním k pokrytí základních materiálních potřeb ve vzdělávání </w:t>
      </w:r>
    </w:p>
    <w:p w14:paraId="713A28A8" w14:textId="0B3A0C57" w:rsidR="00471BE5" w:rsidRPr="00471BE5" w:rsidRDefault="00471BE5" w:rsidP="00A94088">
      <w:pPr>
        <w:rPr>
          <w:sz w:val="18"/>
          <w:szCs w:val="18"/>
          <w:lang w:eastAsia="cs-CZ"/>
        </w:rPr>
      </w:pPr>
      <w:r w:rsidRPr="21F3CF91">
        <w:rPr>
          <w:lang w:eastAsia="cs-CZ"/>
        </w:rPr>
        <w:t>Paralelně se systémovou podpor</w:t>
      </w:r>
      <w:r w:rsidR="3ABEE313" w:rsidRPr="21F3CF91">
        <w:rPr>
          <w:lang w:eastAsia="cs-CZ"/>
        </w:rPr>
        <w:t>ou</w:t>
      </w:r>
      <w:r w:rsidRPr="21F3CF91">
        <w:rPr>
          <w:lang w:eastAsia="cs-CZ"/>
        </w:rPr>
        <w:t xml:space="preserve"> škol (klíčová aktivita E.1.1) je nutné vyjednat a nastavit systém individuální podpory socioekonomicky znevýhodněných dětí a žáků k úhradě základních materiálních potřeb k možnosti fungování ve vzdělávacím systému, např. úhrada snídaně, oběd</w:t>
      </w:r>
      <w:r w:rsidR="00B427F3" w:rsidRPr="21F3CF91">
        <w:rPr>
          <w:lang w:eastAsia="cs-CZ"/>
        </w:rPr>
        <w:t>a</w:t>
      </w:r>
      <w:r w:rsidRPr="21F3CF91">
        <w:rPr>
          <w:lang w:eastAsia="cs-CZ"/>
        </w:rPr>
        <w:t>, svačiny, pomůcky, volnočasových aktivit apod. </w:t>
      </w:r>
    </w:p>
    <w:p w14:paraId="5F369D68" w14:textId="77777777" w:rsidR="00471BE5" w:rsidRPr="00471BE5" w:rsidRDefault="00471BE5" w:rsidP="00A94088">
      <w:pPr>
        <w:rPr>
          <w:sz w:val="18"/>
          <w:szCs w:val="18"/>
          <w:lang w:eastAsia="cs-CZ"/>
        </w:rPr>
      </w:pPr>
      <w:r w:rsidRPr="00471BE5">
        <w:rPr>
          <w:lang w:eastAsia="cs-CZ"/>
        </w:rPr>
        <w:t>V případě zajištění základních potřeb pro úspěch dítěte a žáka ve vzdělávacím procesu není vhodným finančním mechanismem indexové financování škol z následujících důvodů: </w:t>
      </w:r>
    </w:p>
    <w:p w14:paraId="4D4179AB" w14:textId="49D1096A" w:rsidR="00471BE5" w:rsidRPr="00471BE5" w:rsidRDefault="00471BE5" w:rsidP="00F13178">
      <w:pPr>
        <w:pStyle w:val="Odstavecseseznamem"/>
        <w:numPr>
          <w:ilvl w:val="0"/>
          <w:numId w:val="25"/>
        </w:numPr>
        <w:rPr>
          <w:lang w:eastAsia="cs-CZ"/>
        </w:rPr>
      </w:pPr>
      <w:r w:rsidRPr="00471BE5">
        <w:rPr>
          <w:lang w:eastAsia="cs-CZ"/>
        </w:rPr>
        <w:t xml:space="preserve">Potřebné děti a potřební žáci (v oblasti základních potřeb, např. děti v rodinách v exekuci) se vzdělávají i na školách, které nedosáhnou na zvýšené finanční prostředky skrze indexové financování. Celkem se jedná o nezanedbatelné množství dětí a žáků, pro které je </w:t>
      </w:r>
      <w:r w:rsidR="001A4D74">
        <w:rPr>
          <w:lang w:eastAsia="cs-CZ"/>
        </w:rPr>
        <w:t>důvodné</w:t>
      </w:r>
      <w:r w:rsidR="001A4D74" w:rsidRPr="00471BE5">
        <w:rPr>
          <w:lang w:eastAsia="cs-CZ"/>
        </w:rPr>
        <w:t xml:space="preserve"> </w:t>
      </w:r>
      <w:r w:rsidRPr="00471BE5">
        <w:rPr>
          <w:lang w:eastAsia="cs-CZ"/>
        </w:rPr>
        <w:t>zajistit podporu formou navýšeného financování (na dítě či žáka</w:t>
      </w:r>
      <w:r w:rsidR="00B427F3">
        <w:rPr>
          <w:lang w:eastAsia="cs-CZ"/>
        </w:rPr>
        <w:t>,</w:t>
      </w:r>
      <w:r w:rsidRPr="00471BE5">
        <w:rPr>
          <w:lang w:eastAsia="cs-CZ"/>
        </w:rPr>
        <w:t xml:space="preserve"> nikoli na školu). </w:t>
      </w:r>
    </w:p>
    <w:p w14:paraId="63E57B9F" w14:textId="77777777" w:rsidR="00471BE5" w:rsidRPr="00471BE5" w:rsidRDefault="00471BE5" w:rsidP="00F13178">
      <w:pPr>
        <w:pStyle w:val="Odstavecseseznamem"/>
        <w:numPr>
          <w:ilvl w:val="0"/>
          <w:numId w:val="26"/>
        </w:numPr>
        <w:rPr>
          <w:lang w:eastAsia="cs-CZ"/>
        </w:rPr>
      </w:pPr>
      <w:r w:rsidRPr="00471BE5">
        <w:rPr>
          <w:lang w:eastAsia="cs-CZ"/>
        </w:rPr>
        <w:t>Individualizovaná finanční podpora vytváří podmínky pro inkluzi, na rozdíl od podpory na školu, s níž je spojeno riziko kumulace potřebných dětí a žáků. </w:t>
      </w:r>
    </w:p>
    <w:p w14:paraId="75C46F2E" w14:textId="77777777" w:rsidR="00471BE5" w:rsidRPr="00471BE5" w:rsidRDefault="00471BE5" w:rsidP="00F13178">
      <w:pPr>
        <w:pStyle w:val="Odstavecseseznamem"/>
        <w:numPr>
          <w:ilvl w:val="0"/>
          <w:numId w:val="27"/>
        </w:numPr>
        <w:rPr>
          <w:lang w:eastAsia="cs-CZ"/>
        </w:rPr>
      </w:pPr>
      <w:r w:rsidRPr="00471BE5">
        <w:rPr>
          <w:lang w:eastAsia="cs-CZ"/>
        </w:rPr>
        <w:lastRenderedPageBreak/>
        <w:t>U individualizovaného financování přímo na dítě či žáka je možné dosahovat jasné zacílenosti a účelnosti (na rozdíl od financování na školu). </w:t>
      </w:r>
    </w:p>
    <w:p w14:paraId="0BEA318C" w14:textId="77777777" w:rsidR="00471BE5" w:rsidRPr="00471BE5" w:rsidRDefault="00471BE5" w:rsidP="00F13178">
      <w:pPr>
        <w:pStyle w:val="Odstavecseseznamem"/>
        <w:numPr>
          <w:ilvl w:val="0"/>
          <w:numId w:val="28"/>
        </w:numPr>
        <w:rPr>
          <w:lang w:eastAsia="cs-CZ"/>
        </w:rPr>
      </w:pPr>
      <w:r w:rsidRPr="00471BE5">
        <w:rPr>
          <w:lang w:eastAsia="cs-CZ"/>
        </w:rPr>
        <w:t>Zvýšené financování na školu, která následně prostředky přerozděluje, vytváří značnou administrativní zátěž pro školu, na rozdíl od financování přímo na dítě či žáka, které pokud je dobře nastaveno, může znamenat pro školu pouze minimální administrativní zátěž. </w:t>
      </w:r>
    </w:p>
    <w:p w14:paraId="327B88D3" w14:textId="77777777" w:rsidR="00471BE5" w:rsidRPr="00471BE5" w:rsidRDefault="00471BE5" w:rsidP="00A94088">
      <w:pPr>
        <w:rPr>
          <w:sz w:val="18"/>
          <w:szCs w:val="18"/>
          <w:lang w:eastAsia="cs-CZ"/>
        </w:rPr>
      </w:pPr>
      <w:r w:rsidRPr="00471BE5">
        <w:rPr>
          <w:lang w:eastAsia="cs-CZ"/>
        </w:rPr>
        <w:t>Součástí individualizované podpory dětí a žáků bude primárně odpuštění plateb zákonných zástupců za: </w:t>
      </w:r>
    </w:p>
    <w:p w14:paraId="483CCCA3" w14:textId="77777777" w:rsidR="00471BE5" w:rsidRPr="00471BE5" w:rsidRDefault="00471BE5" w:rsidP="00F13178">
      <w:pPr>
        <w:pStyle w:val="Odstavecseseznamem"/>
        <w:numPr>
          <w:ilvl w:val="0"/>
          <w:numId w:val="29"/>
        </w:numPr>
        <w:rPr>
          <w:lang w:eastAsia="cs-CZ"/>
        </w:rPr>
      </w:pPr>
      <w:r w:rsidRPr="00471BE5">
        <w:rPr>
          <w:lang w:eastAsia="cs-CZ"/>
        </w:rPr>
        <w:t>obědy, respektive veškeré stravování v případě mateřských škol, </w:t>
      </w:r>
    </w:p>
    <w:p w14:paraId="5F8355B7" w14:textId="77777777" w:rsidR="00471BE5" w:rsidRPr="00471BE5" w:rsidRDefault="00471BE5" w:rsidP="00F13178">
      <w:pPr>
        <w:pStyle w:val="Odstavecseseznamem"/>
        <w:numPr>
          <w:ilvl w:val="0"/>
          <w:numId w:val="30"/>
        </w:numPr>
        <w:rPr>
          <w:lang w:eastAsia="cs-CZ"/>
        </w:rPr>
      </w:pPr>
      <w:r w:rsidRPr="00471BE5">
        <w:rPr>
          <w:lang w:eastAsia="cs-CZ"/>
        </w:rPr>
        <w:t>školní družinu či školní klub, případně neformální vzdělávání (např. v rámci středisek volného času). </w:t>
      </w:r>
    </w:p>
    <w:p w14:paraId="4C7C38C7" w14:textId="5CEC4150" w:rsidR="00471BE5" w:rsidRPr="00471BE5" w:rsidRDefault="00471BE5" w:rsidP="00A94088">
      <w:pPr>
        <w:rPr>
          <w:sz w:val="18"/>
          <w:szCs w:val="18"/>
          <w:lang w:eastAsia="cs-CZ"/>
        </w:rPr>
      </w:pPr>
      <w:r w:rsidRPr="00471BE5">
        <w:rPr>
          <w:lang w:eastAsia="cs-CZ"/>
        </w:rPr>
        <w:t>K návrhu systému podpory znevýhodněných žáků ustanovíme meziresortní pracovní skupinu, jejím</w:t>
      </w:r>
      <w:r w:rsidR="00B427F3">
        <w:rPr>
          <w:lang w:eastAsia="cs-CZ"/>
        </w:rPr>
        <w:t>i</w:t>
      </w:r>
      <w:r w:rsidRPr="00471BE5">
        <w:rPr>
          <w:lang w:eastAsia="cs-CZ"/>
        </w:rPr>
        <w:t>ž hlavními členy budou zástupci MŠMT, MPSV a zřizovatelé škol. Současně příslušný gestor určený meziresortní pracovní skupinou navrhne legislativní změny.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49FB791E" w14:textId="77777777" w:rsidTr="00414C5D">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5A9B56C8" w14:textId="5735093C" w:rsidR="00471BE5" w:rsidRPr="00471BE5" w:rsidRDefault="00471BE5" w:rsidP="00414C5D">
            <w:pPr>
              <w:spacing w:after="0"/>
              <w:rPr>
                <w:sz w:val="24"/>
                <w:szCs w:val="24"/>
                <w:lang w:eastAsia="cs-CZ"/>
              </w:rPr>
            </w:pPr>
            <w:r w:rsidRPr="00471BE5">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145D0F73" w14:textId="77777777" w:rsidR="00471BE5" w:rsidRPr="00471BE5" w:rsidRDefault="00471BE5" w:rsidP="00414C5D">
            <w:pPr>
              <w:spacing w:after="0"/>
              <w:rPr>
                <w:sz w:val="24"/>
                <w:szCs w:val="24"/>
                <w:lang w:eastAsia="cs-CZ"/>
              </w:rPr>
            </w:pPr>
            <w:r w:rsidRPr="00471BE5">
              <w:rPr>
                <w:lang w:eastAsia="cs-CZ"/>
              </w:rPr>
              <w:t>Od: Q4/2023</w:t>
            </w:r>
            <w:r w:rsidRPr="00471BE5">
              <w:rPr>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51266B9E" w14:textId="77777777" w:rsidR="00471BE5" w:rsidRPr="00471BE5" w:rsidRDefault="00471BE5" w:rsidP="00414C5D">
            <w:pPr>
              <w:spacing w:after="0"/>
              <w:rPr>
                <w:sz w:val="24"/>
                <w:szCs w:val="24"/>
                <w:lang w:eastAsia="cs-CZ"/>
              </w:rPr>
            </w:pPr>
            <w:r w:rsidRPr="00471BE5">
              <w:rPr>
                <w:lang w:eastAsia="cs-CZ"/>
              </w:rPr>
              <w:t>Do: Q3/2027 </w:t>
            </w:r>
          </w:p>
        </w:tc>
      </w:tr>
      <w:tr w:rsidR="00471BE5" w:rsidRPr="00471BE5" w14:paraId="5129527C" w14:textId="77777777" w:rsidTr="00414C5D">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4F62633E" w14:textId="77777777" w:rsidR="00471BE5" w:rsidRPr="00471BE5" w:rsidRDefault="00471BE5" w:rsidP="00414C5D">
            <w:pPr>
              <w:spacing w:after="0"/>
              <w:rPr>
                <w:sz w:val="24"/>
                <w:szCs w:val="24"/>
                <w:lang w:eastAsia="cs-CZ"/>
              </w:rPr>
            </w:pPr>
            <w:r w:rsidRPr="00471BE5">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0C861838" w14:textId="147A3773" w:rsidR="00471BE5" w:rsidRPr="00471BE5" w:rsidRDefault="009D36F9" w:rsidP="00414C5D">
            <w:pPr>
              <w:spacing w:after="0"/>
              <w:rPr>
                <w:sz w:val="24"/>
                <w:szCs w:val="24"/>
                <w:lang w:eastAsia="cs-CZ"/>
              </w:rPr>
            </w:pPr>
            <w:r w:rsidRPr="034AEEE6">
              <w:rPr>
                <w:lang w:eastAsia="cs-CZ"/>
              </w:rPr>
              <w:t>Příprava návrhu řešení v</w:t>
            </w:r>
            <w:r>
              <w:rPr>
                <w:lang w:eastAsia="cs-CZ"/>
              </w:rPr>
              <w:t> </w:t>
            </w:r>
            <w:r w:rsidRPr="034AEEE6">
              <w:rPr>
                <w:lang w:eastAsia="cs-CZ"/>
              </w:rPr>
              <w:t>rámci</w:t>
            </w:r>
            <w:r w:rsidR="00471BE5" w:rsidRPr="00471BE5">
              <w:rPr>
                <w:lang w:eastAsia="cs-CZ"/>
              </w:rPr>
              <w:t xml:space="preserve"> meziresortní pracovní skupiny  </w:t>
            </w:r>
          </w:p>
          <w:p w14:paraId="0F5BD5E4" w14:textId="48ACE8FB" w:rsidR="00471BE5" w:rsidRPr="00471BE5" w:rsidRDefault="00471BE5" w:rsidP="00414C5D">
            <w:pPr>
              <w:spacing w:after="0"/>
              <w:rPr>
                <w:sz w:val="24"/>
                <w:szCs w:val="24"/>
                <w:lang w:eastAsia="cs-CZ"/>
              </w:rPr>
            </w:pPr>
            <w:r w:rsidRPr="003A3846">
              <w:rPr>
                <w:lang w:eastAsia="cs-CZ"/>
              </w:rPr>
              <w:t>Implementace n</w:t>
            </w:r>
            <w:r w:rsidRPr="00471BE5">
              <w:rPr>
                <w:lang w:eastAsia="cs-CZ"/>
              </w:rPr>
              <w:t>ávrh</w:t>
            </w:r>
            <w:r w:rsidRPr="003A3846">
              <w:rPr>
                <w:lang w:eastAsia="cs-CZ"/>
              </w:rPr>
              <w:t>u</w:t>
            </w:r>
            <w:r w:rsidRPr="00471BE5">
              <w:rPr>
                <w:lang w:eastAsia="cs-CZ"/>
              </w:rPr>
              <w:t xml:space="preserve"> systému financování materiálních potřeb při vzdělávání pro socioekonomicky znevýhodněné děti/žáky </w:t>
            </w:r>
          </w:p>
        </w:tc>
      </w:tr>
    </w:tbl>
    <w:p w14:paraId="394E43E7" w14:textId="77777777" w:rsidR="00471BE5" w:rsidRPr="00471BE5" w:rsidRDefault="00471BE5" w:rsidP="00A94088">
      <w:pPr>
        <w:rPr>
          <w:sz w:val="18"/>
          <w:szCs w:val="18"/>
          <w:lang w:eastAsia="cs-CZ"/>
        </w:rPr>
      </w:pPr>
      <w:r w:rsidRPr="00471BE5">
        <w:rPr>
          <w:lang w:eastAsia="cs-CZ"/>
        </w:rPr>
        <w:t> </w:t>
      </w:r>
    </w:p>
    <w:p w14:paraId="0A8FBB21" w14:textId="77777777" w:rsidR="00471BE5" w:rsidRPr="003A3846" w:rsidRDefault="00471BE5" w:rsidP="00A94088">
      <w:pPr>
        <w:rPr>
          <w:b/>
          <w:bCs/>
          <w:sz w:val="18"/>
          <w:szCs w:val="18"/>
          <w:lang w:eastAsia="cs-CZ"/>
        </w:rPr>
      </w:pPr>
      <w:bookmarkStart w:id="173" w:name="_Hlk132371413"/>
      <w:r w:rsidRPr="003A3846">
        <w:rPr>
          <w:b/>
          <w:bCs/>
          <w:lang w:eastAsia="cs-CZ"/>
        </w:rPr>
        <w:t>Klíčová aktivita E.1.4</w:t>
      </w:r>
      <w:r w:rsidRPr="003A3846">
        <w:rPr>
          <w:b/>
          <w:bCs/>
          <w:lang w:eastAsia="cs-CZ"/>
        </w:rPr>
        <w:tab/>
        <w:t>Zefektivnění systému školských poradenských zařízení zavedením sjednocených postupů při poskytování poradenských služeb </w:t>
      </w:r>
    </w:p>
    <w:bookmarkEnd w:id="173"/>
    <w:p w14:paraId="470A9C08" w14:textId="77777777" w:rsidR="00471BE5" w:rsidRPr="00471BE5" w:rsidRDefault="00471BE5" w:rsidP="00A94088">
      <w:pPr>
        <w:rPr>
          <w:sz w:val="18"/>
          <w:szCs w:val="18"/>
          <w:lang w:eastAsia="cs-CZ"/>
        </w:rPr>
      </w:pPr>
      <w:r w:rsidRPr="00471BE5">
        <w:rPr>
          <w:lang w:eastAsia="cs-CZ"/>
        </w:rPr>
        <w:t>V rámci klíčové aktivity: </w:t>
      </w:r>
    </w:p>
    <w:p w14:paraId="7D10BDD6" w14:textId="77777777" w:rsidR="00471BE5" w:rsidRPr="003A3846" w:rsidRDefault="00471BE5" w:rsidP="00F13178">
      <w:pPr>
        <w:pStyle w:val="Odstavecseseznamem"/>
        <w:numPr>
          <w:ilvl w:val="0"/>
          <w:numId w:val="31"/>
        </w:numPr>
        <w:rPr>
          <w:b/>
          <w:bCs/>
          <w:lang w:eastAsia="cs-CZ"/>
        </w:rPr>
      </w:pPr>
      <w:r w:rsidRPr="003A3846">
        <w:rPr>
          <w:b/>
          <w:bCs/>
          <w:lang w:eastAsia="cs-CZ"/>
        </w:rPr>
        <w:t>zefektivníme systém tak, že:  </w:t>
      </w:r>
    </w:p>
    <w:p w14:paraId="064FC045" w14:textId="77CA6C3A" w:rsidR="00471BE5" w:rsidRPr="00471BE5" w:rsidRDefault="00471BE5" w:rsidP="00F13178">
      <w:pPr>
        <w:pStyle w:val="Odstavecseseznamem"/>
        <w:numPr>
          <w:ilvl w:val="0"/>
          <w:numId w:val="32"/>
        </w:numPr>
        <w:rPr>
          <w:lang w:eastAsia="cs-CZ"/>
        </w:rPr>
      </w:pPr>
      <w:r w:rsidRPr="00471BE5">
        <w:rPr>
          <w:lang w:eastAsia="cs-CZ"/>
        </w:rPr>
        <w:t>zabezpečíme zefektivnění systému školských poradenských zařízení (ŠPZ) zavedením sjednocených postupů při poskytování poradenských služeb (až po přímé řízení), a to prostřednictvím pokračování zkvalitňování systému řízení ŠPZ,  </w:t>
      </w:r>
    </w:p>
    <w:p w14:paraId="3C8FBE8E" w14:textId="77777777" w:rsidR="00471BE5" w:rsidRPr="00471BE5" w:rsidRDefault="00471BE5" w:rsidP="00F13178">
      <w:pPr>
        <w:pStyle w:val="Odstavecseseznamem"/>
        <w:numPr>
          <w:ilvl w:val="0"/>
          <w:numId w:val="33"/>
        </w:numPr>
        <w:rPr>
          <w:lang w:eastAsia="cs-CZ"/>
        </w:rPr>
      </w:pPr>
      <w:r w:rsidRPr="00471BE5">
        <w:rPr>
          <w:lang w:eastAsia="cs-CZ"/>
        </w:rPr>
        <w:t>snížíme administrativní zátěž ŠPZ,  </w:t>
      </w:r>
    </w:p>
    <w:p w14:paraId="718E1CDB" w14:textId="77777777" w:rsidR="00471BE5" w:rsidRPr="00471BE5" w:rsidRDefault="00471BE5" w:rsidP="00F13178">
      <w:pPr>
        <w:pStyle w:val="Odstavecseseznamem"/>
        <w:numPr>
          <w:ilvl w:val="0"/>
          <w:numId w:val="33"/>
        </w:numPr>
        <w:rPr>
          <w:lang w:eastAsia="cs-CZ"/>
        </w:rPr>
      </w:pPr>
      <w:r w:rsidRPr="00471BE5">
        <w:rPr>
          <w:lang w:eastAsia="cs-CZ"/>
        </w:rPr>
        <w:t>dokončíme sjednocení kvality poskytovaných služeb formou metodického řízení a profesního rozvoje pracovníků ŠPZ,  </w:t>
      </w:r>
    </w:p>
    <w:p w14:paraId="73F60480" w14:textId="77777777" w:rsidR="00471BE5" w:rsidRPr="00471BE5" w:rsidRDefault="00471BE5" w:rsidP="00F13178">
      <w:pPr>
        <w:pStyle w:val="Odstavecseseznamem"/>
        <w:numPr>
          <w:ilvl w:val="0"/>
          <w:numId w:val="33"/>
        </w:numPr>
        <w:rPr>
          <w:lang w:eastAsia="cs-CZ"/>
        </w:rPr>
      </w:pPr>
      <w:r w:rsidRPr="00471BE5">
        <w:rPr>
          <w:lang w:eastAsia="cs-CZ"/>
        </w:rPr>
        <w:t>stanovíme spádovost pedagogicko-psychologických poraden,  </w:t>
      </w:r>
    </w:p>
    <w:p w14:paraId="4017A7F3" w14:textId="1CBD0BB4" w:rsidR="00471BE5" w:rsidRDefault="00471BE5" w:rsidP="00F13178">
      <w:pPr>
        <w:pStyle w:val="Odstavecseseznamem"/>
        <w:numPr>
          <w:ilvl w:val="0"/>
          <w:numId w:val="33"/>
        </w:numPr>
        <w:rPr>
          <w:lang w:eastAsia="cs-CZ"/>
        </w:rPr>
      </w:pPr>
      <w:r w:rsidRPr="00471BE5">
        <w:rPr>
          <w:lang w:eastAsia="cs-CZ"/>
        </w:rPr>
        <w:t>zajistíme vývoj kvalitních psychodiagnostických metod využitelných pro široké spektrum práce s dětmi a žáky. </w:t>
      </w:r>
    </w:p>
    <w:p w14:paraId="1B76BB9B" w14:textId="77777777" w:rsidR="003A3846" w:rsidRPr="00471BE5" w:rsidRDefault="003A3846" w:rsidP="003A3846">
      <w:pPr>
        <w:pStyle w:val="Odstavecseseznamem"/>
        <w:rPr>
          <w:lang w:eastAsia="cs-CZ"/>
        </w:rPr>
      </w:pPr>
    </w:p>
    <w:p w14:paraId="6692DC15" w14:textId="77777777" w:rsidR="00471BE5" w:rsidRPr="003A3846" w:rsidRDefault="00471BE5" w:rsidP="00F13178">
      <w:pPr>
        <w:pStyle w:val="Odstavecseseznamem"/>
        <w:numPr>
          <w:ilvl w:val="0"/>
          <w:numId w:val="34"/>
        </w:numPr>
        <w:rPr>
          <w:b/>
          <w:bCs/>
          <w:lang w:eastAsia="cs-CZ"/>
        </w:rPr>
      </w:pPr>
      <w:r w:rsidRPr="003A3846">
        <w:rPr>
          <w:b/>
          <w:bCs/>
          <w:lang w:eastAsia="cs-CZ"/>
        </w:rPr>
        <w:t>sjednotíme diagnostiku tak, že:  </w:t>
      </w:r>
    </w:p>
    <w:p w14:paraId="2B12046C" w14:textId="2BA6DB24" w:rsidR="00471BE5" w:rsidRPr="00471BE5" w:rsidRDefault="00471BE5" w:rsidP="00F13178">
      <w:pPr>
        <w:pStyle w:val="Odstavecseseznamem"/>
        <w:numPr>
          <w:ilvl w:val="0"/>
          <w:numId w:val="35"/>
        </w:numPr>
        <w:rPr>
          <w:lang w:eastAsia="cs-CZ"/>
        </w:rPr>
      </w:pPr>
      <w:r w:rsidRPr="00471BE5">
        <w:rPr>
          <w:lang w:eastAsia="cs-CZ"/>
        </w:rPr>
        <w:t xml:space="preserve">definujeme </w:t>
      </w:r>
      <w:r w:rsidR="009D36F9">
        <w:rPr>
          <w:lang w:eastAsia="cs-CZ"/>
        </w:rPr>
        <w:t>SES</w:t>
      </w:r>
      <w:r w:rsidRPr="00471BE5">
        <w:rPr>
          <w:lang w:eastAsia="cs-CZ"/>
        </w:rPr>
        <w:t xml:space="preserve"> dětí a žáků a zkvalitníme jeho diagnostiku, za tím účelem vytvoříme pracovní skupinu (MPSV, MZD, odborná veřejnost) a vytvoříme jednotný nástroj, </w:t>
      </w:r>
    </w:p>
    <w:p w14:paraId="6D406133" w14:textId="57365550" w:rsidR="00471BE5" w:rsidRPr="00471BE5" w:rsidRDefault="00471BE5" w:rsidP="00F13178">
      <w:pPr>
        <w:pStyle w:val="Odstavecseseznamem"/>
        <w:numPr>
          <w:ilvl w:val="0"/>
          <w:numId w:val="35"/>
        </w:numPr>
        <w:rPr>
          <w:lang w:eastAsia="cs-CZ"/>
        </w:rPr>
      </w:pPr>
      <w:r w:rsidRPr="00471BE5">
        <w:rPr>
          <w:lang w:eastAsia="cs-CZ"/>
        </w:rPr>
        <w:t xml:space="preserve">metodicky povedeme ŠPZ a ŠPP ze strany MŠMT prostřednictvím NPI ČR v oblasti diagnostiky sociálního znevýhodnění </w:t>
      </w:r>
      <w:r w:rsidR="009D36F9">
        <w:rPr>
          <w:lang w:eastAsia="cs-CZ"/>
        </w:rPr>
        <w:t xml:space="preserve">a LMP </w:t>
      </w:r>
      <w:r w:rsidRPr="00471BE5">
        <w:rPr>
          <w:lang w:eastAsia="cs-CZ"/>
        </w:rPr>
        <w:t>(kvalitní diagnostické nástroje, metodiky jejich využití, další vzdělávání pracovníků a DVPP na téma identifikace a podpory dětí se sociálním znevýhodněním), </w:t>
      </w:r>
    </w:p>
    <w:p w14:paraId="59DDC3AF" w14:textId="77777777" w:rsidR="00471BE5" w:rsidRPr="00471BE5" w:rsidRDefault="00471BE5" w:rsidP="00F13178">
      <w:pPr>
        <w:pStyle w:val="Odstavecseseznamem"/>
        <w:numPr>
          <w:ilvl w:val="0"/>
          <w:numId w:val="35"/>
        </w:numPr>
        <w:rPr>
          <w:lang w:eastAsia="cs-CZ"/>
        </w:rPr>
      </w:pPr>
      <w:r w:rsidRPr="00471BE5">
        <w:rPr>
          <w:lang w:eastAsia="cs-CZ"/>
        </w:rPr>
        <w:t>vyjasníme vztah mezi ŠPZ a ŠPP v oblasti diagnostiky sociálního znevýhodnění, </w:t>
      </w:r>
    </w:p>
    <w:p w14:paraId="2BA8E89E" w14:textId="4F657186" w:rsidR="003C0256" w:rsidRDefault="00471BE5" w:rsidP="00F13178">
      <w:pPr>
        <w:pStyle w:val="Odstavecseseznamem"/>
        <w:numPr>
          <w:ilvl w:val="0"/>
          <w:numId w:val="35"/>
        </w:numPr>
        <w:rPr>
          <w:lang w:eastAsia="cs-CZ"/>
        </w:rPr>
      </w:pPr>
      <w:r w:rsidRPr="00471BE5">
        <w:rPr>
          <w:lang w:eastAsia="cs-CZ"/>
        </w:rPr>
        <w:t>sjednotíme kvalifikaci a diagnostik</w:t>
      </w:r>
      <w:r w:rsidR="003C0256">
        <w:rPr>
          <w:lang w:eastAsia="cs-CZ"/>
        </w:rPr>
        <w:t>u</w:t>
      </w:r>
      <w:r w:rsidRPr="00471BE5">
        <w:rPr>
          <w:lang w:eastAsia="cs-CZ"/>
        </w:rPr>
        <w:t xml:space="preserve"> poruch chování ve spolupráci s odborníky resortu zdravotnictví (kliničtí psychologové, </w:t>
      </w:r>
      <w:proofErr w:type="spellStart"/>
      <w:r w:rsidRPr="00471BE5">
        <w:rPr>
          <w:lang w:eastAsia="cs-CZ"/>
        </w:rPr>
        <w:t>pedopsychiatři</w:t>
      </w:r>
      <w:proofErr w:type="spellEnd"/>
      <w:r w:rsidRPr="00471BE5">
        <w:rPr>
          <w:lang w:eastAsia="cs-CZ"/>
        </w:rPr>
        <w:t>).  </w:t>
      </w:r>
    </w:p>
    <w:p w14:paraId="181EF9BD" w14:textId="77D72086" w:rsidR="00471BE5" w:rsidRPr="00471BE5" w:rsidRDefault="003C0256" w:rsidP="008E1867">
      <w:pPr>
        <w:jc w:val="left"/>
        <w:rPr>
          <w:lang w:eastAsia="cs-CZ"/>
        </w:rPr>
      </w:pPr>
      <w:r>
        <w:rPr>
          <w:lang w:eastAsia="cs-CZ"/>
        </w:rPr>
        <w:br w:type="page"/>
      </w:r>
    </w:p>
    <w:p w14:paraId="09F0B949" w14:textId="6309E1C4" w:rsidR="00471BE5" w:rsidRPr="00471BE5" w:rsidRDefault="00471BE5" w:rsidP="00A94088">
      <w:pPr>
        <w:rPr>
          <w:sz w:val="18"/>
          <w:szCs w:val="18"/>
          <w:lang w:eastAsia="cs-CZ"/>
        </w:rPr>
      </w:pPr>
      <w:r w:rsidRPr="00471BE5">
        <w:rPr>
          <w:lang w:eastAsia="cs-CZ"/>
        </w:rPr>
        <w:lastRenderedPageBreak/>
        <w:t>Aktivity jsou v souladu s doporučením uvedeným ve výroční zprávě ČŠI</w:t>
      </w:r>
      <w:r w:rsidR="000A5FC0">
        <w:rPr>
          <w:rStyle w:val="Znakapoznpodarou"/>
          <w:lang w:eastAsia="cs-CZ"/>
        </w:rPr>
        <w:footnoteReference w:id="80"/>
      </w:r>
      <w:r w:rsidRPr="00471BE5">
        <w:rPr>
          <w:lang w:eastAsia="cs-CZ"/>
        </w:rPr>
        <w:t>:  </w:t>
      </w:r>
    </w:p>
    <w:p w14:paraId="7300EEB9" w14:textId="77777777" w:rsidR="00471BE5" w:rsidRPr="00471BE5" w:rsidRDefault="00471BE5" w:rsidP="00F13178">
      <w:pPr>
        <w:pStyle w:val="Odstavecseseznamem"/>
        <w:numPr>
          <w:ilvl w:val="0"/>
          <w:numId w:val="36"/>
        </w:numPr>
        <w:rPr>
          <w:lang w:eastAsia="cs-CZ"/>
        </w:rPr>
      </w:pPr>
      <w:r w:rsidRPr="00471BE5">
        <w:rPr>
          <w:lang w:eastAsia="cs-CZ"/>
        </w:rPr>
        <w:t>Zmapovat současnou síť školských poradenských zařízení, jejich odborné zaměření a podpořit rovnoměrné rozložení a dostupnost pro klienty v jednotlivých krajích České republiky. </w:t>
      </w:r>
    </w:p>
    <w:p w14:paraId="05D31ACF" w14:textId="0D271584" w:rsidR="00471BE5" w:rsidRPr="00471BE5" w:rsidRDefault="00471BE5" w:rsidP="00F13178">
      <w:pPr>
        <w:pStyle w:val="Odstavecseseznamem"/>
        <w:numPr>
          <w:ilvl w:val="0"/>
          <w:numId w:val="36"/>
        </w:numPr>
        <w:rPr>
          <w:color w:val="000000" w:themeColor="text1"/>
          <w:lang w:eastAsia="cs-CZ"/>
        </w:rPr>
      </w:pPr>
      <w:r w:rsidRPr="00471BE5">
        <w:rPr>
          <w:lang w:eastAsia="cs-CZ"/>
        </w:rPr>
        <w:t>Standardizace činností ŠPZ se zajištěním jednotného přístupu ke klientům se stejným nebo podobným druhem speciálních vzdělávacích potřeb</w:t>
      </w:r>
      <w:r w:rsidR="29FF93A6" w:rsidRPr="1B571506">
        <w:rPr>
          <w:lang w:eastAsia="cs-CZ"/>
        </w:rPr>
        <w:t xml:space="preserve">, </w:t>
      </w:r>
      <w:r w:rsidR="29FF93A6" w:rsidRPr="1B571506">
        <w:rPr>
          <w:rFonts w:ascii="Calibri" w:eastAsia="Calibri" w:hAnsi="Calibri" w:cs="Calibri"/>
          <w:color w:val="444444"/>
        </w:rPr>
        <w:t>vždy s přihlédnutím k individuálním potřebám klienta</w:t>
      </w:r>
      <w:r w:rsidRPr="00471BE5">
        <w:rPr>
          <w:lang w:eastAsia="cs-CZ"/>
        </w:rPr>
        <w:t>.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753415F0" w14:textId="77777777" w:rsidTr="00414C5D">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49588B62" w14:textId="28B01E10" w:rsidR="00471BE5" w:rsidRPr="00471BE5" w:rsidRDefault="00471BE5" w:rsidP="00414C5D">
            <w:pPr>
              <w:spacing w:after="0"/>
              <w:rPr>
                <w:sz w:val="24"/>
                <w:szCs w:val="24"/>
                <w:lang w:eastAsia="cs-CZ"/>
              </w:rPr>
            </w:pPr>
            <w:r w:rsidRPr="00471BE5">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64E808E3" w14:textId="77777777" w:rsidR="00471BE5" w:rsidRPr="00471BE5" w:rsidRDefault="00471BE5" w:rsidP="00414C5D">
            <w:pPr>
              <w:spacing w:after="0"/>
              <w:rPr>
                <w:sz w:val="24"/>
                <w:szCs w:val="24"/>
                <w:lang w:eastAsia="cs-CZ"/>
              </w:rPr>
            </w:pPr>
            <w:r w:rsidRPr="00471BE5">
              <w:rPr>
                <w:lang w:eastAsia="cs-CZ"/>
              </w:rPr>
              <w:t>Od: Q4/2023</w:t>
            </w:r>
            <w:r w:rsidRPr="00471BE5">
              <w:rPr>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34A9E7F3" w14:textId="77777777" w:rsidR="00471BE5" w:rsidRPr="00471BE5" w:rsidRDefault="00471BE5" w:rsidP="00414C5D">
            <w:pPr>
              <w:spacing w:after="0"/>
              <w:rPr>
                <w:sz w:val="24"/>
                <w:szCs w:val="24"/>
                <w:lang w:eastAsia="cs-CZ"/>
              </w:rPr>
            </w:pPr>
            <w:r w:rsidRPr="00471BE5">
              <w:rPr>
                <w:lang w:eastAsia="cs-CZ"/>
              </w:rPr>
              <w:t>Do: Q3/2027 </w:t>
            </w:r>
          </w:p>
        </w:tc>
      </w:tr>
      <w:tr w:rsidR="00471BE5" w:rsidRPr="00471BE5" w14:paraId="68CF7D03" w14:textId="77777777" w:rsidTr="00414C5D">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6A3A8F06" w14:textId="77777777" w:rsidR="00471BE5" w:rsidRPr="00471BE5" w:rsidRDefault="00471BE5" w:rsidP="00414C5D">
            <w:pPr>
              <w:spacing w:after="0"/>
              <w:rPr>
                <w:sz w:val="24"/>
                <w:szCs w:val="24"/>
                <w:lang w:eastAsia="cs-CZ"/>
              </w:rPr>
            </w:pPr>
            <w:r w:rsidRPr="00471BE5">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638DB650" w14:textId="5A0967E7" w:rsidR="00471BE5" w:rsidRPr="003A3846" w:rsidRDefault="009D36F9" w:rsidP="00D023A4">
            <w:pPr>
              <w:pStyle w:val="Odstavecseseznamem"/>
              <w:numPr>
                <w:ilvl w:val="0"/>
                <w:numId w:val="106"/>
              </w:numPr>
              <w:spacing w:after="0"/>
              <w:rPr>
                <w:lang w:eastAsia="cs-CZ"/>
              </w:rPr>
            </w:pPr>
            <w:r w:rsidRPr="45615ED7">
              <w:rPr>
                <w:lang w:eastAsia="cs-CZ"/>
              </w:rPr>
              <w:t>Minimálně 4krát ročně se schází</w:t>
            </w:r>
            <w:r w:rsidR="00471BE5" w:rsidRPr="00471BE5">
              <w:rPr>
                <w:lang w:eastAsia="cs-CZ"/>
              </w:rPr>
              <w:t xml:space="preserve"> pracovní skupin</w:t>
            </w:r>
            <w:r>
              <w:rPr>
                <w:lang w:eastAsia="cs-CZ"/>
              </w:rPr>
              <w:t>a</w:t>
            </w:r>
            <w:r w:rsidR="00471BE5" w:rsidRPr="00471BE5">
              <w:rPr>
                <w:lang w:eastAsia="cs-CZ"/>
              </w:rPr>
              <w:t xml:space="preserve"> k diagnostice sociálního znevýhodnění </w:t>
            </w:r>
            <w:r>
              <w:rPr>
                <w:lang w:eastAsia="cs-CZ"/>
              </w:rPr>
              <w:t>a LMP</w:t>
            </w:r>
          </w:p>
          <w:p w14:paraId="4E9812CC" w14:textId="09494139" w:rsidR="00471BE5" w:rsidRPr="003A3846" w:rsidRDefault="00471BE5" w:rsidP="00D023A4">
            <w:pPr>
              <w:pStyle w:val="Odstavecseseznamem"/>
              <w:numPr>
                <w:ilvl w:val="0"/>
                <w:numId w:val="106"/>
              </w:numPr>
              <w:spacing w:after="0"/>
              <w:rPr>
                <w:lang w:eastAsia="cs-CZ"/>
              </w:rPr>
            </w:pPr>
            <w:r w:rsidRPr="003A3846">
              <w:rPr>
                <w:lang w:eastAsia="cs-CZ"/>
              </w:rPr>
              <w:t>Vytvoření d</w:t>
            </w:r>
            <w:r w:rsidRPr="00471BE5">
              <w:rPr>
                <w:lang w:eastAsia="cs-CZ"/>
              </w:rPr>
              <w:t>iagnostick</w:t>
            </w:r>
            <w:r w:rsidRPr="003A3846">
              <w:rPr>
                <w:lang w:eastAsia="cs-CZ"/>
              </w:rPr>
              <w:t>ého</w:t>
            </w:r>
            <w:r w:rsidRPr="00471BE5">
              <w:rPr>
                <w:lang w:eastAsia="cs-CZ"/>
              </w:rPr>
              <w:t xml:space="preserve"> nástroj</w:t>
            </w:r>
            <w:r w:rsidRPr="003A3846">
              <w:rPr>
                <w:lang w:eastAsia="cs-CZ"/>
              </w:rPr>
              <w:t>e</w:t>
            </w:r>
            <w:r w:rsidRPr="00471BE5">
              <w:rPr>
                <w:lang w:eastAsia="cs-CZ"/>
              </w:rPr>
              <w:t xml:space="preserve"> pro diagnostiku sociálního znevýhodnění </w:t>
            </w:r>
          </w:p>
          <w:p w14:paraId="3B15FFFD" w14:textId="678B696E" w:rsidR="00471BE5" w:rsidRPr="003A3846" w:rsidRDefault="00471BE5" w:rsidP="00D023A4">
            <w:pPr>
              <w:pStyle w:val="Odstavecseseznamem"/>
              <w:numPr>
                <w:ilvl w:val="0"/>
                <w:numId w:val="106"/>
              </w:numPr>
              <w:spacing w:after="0"/>
              <w:rPr>
                <w:lang w:eastAsia="cs-CZ"/>
              </w:rPr>
            </w:pPr>
            <w:r w:rsidRPr="00471BE5">
              <w:rPr>
                <w:lang w:eastAsia="cs-CZ"/>
              </w:rPr>
              <w:t xml:space="preserve">Implementace a průběžné vyhodnocení zavedení diagnostického nástroje pro </w:t>
            </w:r>
            <w:r w:rsidRPr="00361FE9">
              <w:rPr>
                <w:lang w:eastAsia="cs-CZ"/>
              </w:rPr>
              <w:t>diagnostiku </w:t>
            </w:r>
            <w:r w:rsidR="009039A2" w:rsidRPr="00361FE9">
              <w:rPr>
                <w:lang w:eastAsia="cs-CZ"/>
              </w:rPr>
              <w:t>sociálního znevýhodnění</w:t>
            </w:r>
            <w:r w:rsidR="009039A2" w:rsidRPr="00471BE5">
              <w:rPr>
                <w:lang w:eastAsia="cs-CZ"/>
              </w:rPr>
              <w:t> </w:t>
            </w:r>
            <w:r w:rsidR="00D95113">
              <w:rPr>
                <w:lang w:eastAsia="cs-CZ"/>
              </w:rPr>
              <w:t xml:space="preserve"> </w:t>
            </w:r>
          </w:p>
          <w:p w14:paraId="592CF094" w14:textId="77777777" w:rsidR="009D36F9" w:rsidRPr="009D36F9" w:rsidRDefault="009D36F9" w:rsidP="00D023A4">
            <w:pPr>
              <w:pStyle w:val="Odstavecseseznamem"/>
              <w:numPr>
                <w:ilvl w:val="0"/>
                <w:numId w:val="106"/>
              </w:numPr>
              <w:spacing w:after="0"/>
              <w:rPr>
                <w:sz w:val="24"/>
                <w:szCs w:val="24"/>
                <w:lang w:eastAsia="cs-CZ"/>
              </w:rPr>
            </w:pPr>
            <w:r w:rsidRPr="45615ED7">
              <w:rPr>
                <w:lang w:eastAsia="cs-CZ"/>
              </w:rPr>
              <w:t>Nastavení jednotného postupu diagnostiky LMP</w:t>
            </w:r>
            <w:r w:rsidRPr="00471BE5">
              <w:rPr>
                <w:lang w:eastAsia="cs-CZ"/>
              </w:rPr>
              <w:t xml:space="preserve"> </w:t>
            </w:r>
          </w:p>
          <w:p w14:paraId="560A6B9E" w14:textId="46AFF795" w:rsidR="009D36F9" w:rsidRPr="00414C5D" w:rsidRDefault="009D36F9" w:rsidP="00D023A4">
            <w:pPr>
              <w:pStyle w:val="Odstavecseseznamem"/>
              <w:numPr>
                <w:ilvl w:val="0"/>
                <w:numId w:val="106"/>
              </w:numPr>
              <w:spacing w:after="0"/>
              <w:rPr>
                <w:sz w:val="24"/>
                <w:szCs w:val="24"/>
                <w:lang w:eastAsia="cs-CZ"/>
              </w:rPr>
            </w:pPr>
            <w:r w:rsidRPr="45615ED7">
              <w:rPr>
                <w:lang w:eastAsia="cs-CZ"/>
              </w:rPr>
              <w:t>Zpracování a implementace jednotných postupů ŠPZ (standard činnosti ŠPZ)</w:t>
            </w:r>
          </w:p>
        </w:tc>
      </w:tr>
    </w:tbl>
    <w:p w14:paraId="0FBB886E" w14:textId="738DBC87" w:rsidR="00D45838" w:rsidRPr="009039A2" w:rsidRDefault="00471BE5" w:rsidP="00A94088">
      <w:pPr>
        <w:rPr>
          <w:lang w:eastAsia="cs-CZ"/>
        </w:rPr>
      </w:pPr>
      <w:r w:rsidRPr="00471BE5">
        <w:rPr>
          <w:lang w:eastAsia="cs-CZ"/>
        </w:rPr>
        <w:t> </w:t>
      </w:r>
    </w:p>
    <w:p w14:paraId="2B479A88" w14:textId="77777777" w:rsidR="00471BE5" w:rsidRPr="003A3846" w:rsidRDefault="00471BE5" w:rsidP="00A94088">
      <w:pPr>
        <w:rPr>
          <w:b/>
          <w:bCs/>
          <w:sz w:val="18"/>
          <w:szCs w:val="18"/>
          <w:lang w:eastAsia="cs-CZ"/>
        </w:rPr>
      </w:pPr>
      <w:r w:rsidRPr="003A3846">
        <w:rPr>
          <w:b/>
          <w:bCs/>
          <w:lang w:eastAsia="cs-CZ"/>
        </w:rPr>
        <w:t>Opatření E.2</w:t>
      </w:r>
      <w:r w:rsidRPr="003A3846">
        <w:rPr>
          <w:b/>
          <w:bCs/>
          <w:lang w:eastAsia="cs-CZ"/>
        </w:rPr>
        <w:tab/>
        <w:t>Maximalizace účasti sociálně znevýhodněných dětí na předškolním vzdělávání </w:t>
      </w:r>
    </w:p>
    <w:p w14:paraId="75002081" w14:textId="77777777" w:rsidR="00471BE5" w:rsidRPr="00471BE5" w:rsidRDefault="00471BE5" w:rsidP="00A94088">
      <w:pPr>
        <w:rPr>
          <w:sz w:val="18"/>
          <w:szCs w:val="18"/>
          <w:lang w:eastAsia="cs-CZ"/>
        </w:rPr>
      </w:pPr>
      <w:r w:rsidRPr="00471BE5">
        <w:rPr>
          <w:lang w:eastAsia="cs-CZ"/>
        </w:rPr>
        <w:t>Předškolní příprava dětí ze socioekonomicky znevýhodněného prostředí a spolupráce s rodinou je zásadní pro úspěšné zvládnutí dalších stupňů vzdělávání a prevenci předčasných odchodů. V rámci opatření jsou plánovány následující klíčové aktivity: </w:t>
      </w:r>
    </w:p>
    <w:p w14:paraId="20EBF18C" w14:textId="77777777" w:rsidR="00471BE5" w:rsidRPr="00471BE5" w:rsidRDefault="00471BE5" w:rsidP="00F13178">
      <w:pPr>
        <w:pStyle w:val="Odstavecseseznamem"/>
        <w:numPr>
          <w:ilvl w:val="0"/>
          <w:numId w:val="37"/>
        </w:numPr>
        <w:rPr>
          <w:lang w:eastAsia="cs-CZ"/>
        </w:rPr>
      </w:pPr>
      <w:r w:rsidRPr="00471BE5">
        <w:rPr>
          <w:lang w:eastAsia="cs-CZ"/>
        </w:rPr>
        <w:t>zhodnocení současného stavu a dle závěrů navržení úpravy systému úhrad za předškolní vzdělávání, </w:t>
      </w:r>
    </w:p>
    <w:p w14:paraId="169E44EE" w14:textId="77777777" w:rsidR="00471BE5" w:rsidRPr="00471BE5" w:rsidRDefault="00471BE5" w:rsidP="00F13178">
      <w:pPr>
        <w:pStyle w:val="Odstavecseseznamem"/>
        <w:numPr>
          <w:ilvl w:val="0"/>
          <w:numId w:val="37"/>
        </w:numPr>
        <w:rPr>
          <w:lang w:eastAsia="cs-CZ"/>
        </w:rPr>
      </w:pPr>
      <w:r w:rsidRPr="00471BE5">
        <w:rPr>
          <w:lang w:eastAsia="cs-CZ"/>
        </w:rPr>
        <w:t>vytvoření podmínek pro navázání spolupráce školy s rodinou. </w:t>
      </w:r>
    </w:p>
    <w:p w14:paraId="003E9368" w14:textId="5C815078" w:rsidR="00471BE5" w:rsidRPr="00471BE5" w:rsidRDefault="00471BE5" w:rsidP="00A94088">
      <w:pPr>
        <w:rPr>
          <w:sz w:val="18"/>
          <w:szCs w:val="18"/>
          <w:lang w:eastAsia="cs-CZ"/>
        </w:rPr>
      </w:pPr>
      <w:r w:rsidRPr="00471BE5">
        <w:rPr>
          <w:lang w:eastAsia="cs-CZ"/>
        </w:rPr>
        <w:t>Opatření naplňuje Strategii 2030+, navazuje na implementační kartu „Zvýšení kvality vzdělávání ve strukturálně postižených krajích“, na opatření č. 3 „Zvýšení účasti dětí na předškolním vzdělávání v Karlovarském a Ústeckém kraji“. </w:t>
      </w:r>
    </w:p>
    <w:p w14:paraId="6849C00E" w14:textId="211B8F99" w:rsidR="00471BE5" w:rsidRPr="003A3846" w:rsidRDefault="00471BE5" w:rsidP="00A94088">
      <w:pPr>
        <w:rPr>
          <w:b/>
          <w:bCs/>
          <w:sz w:val="18"/>
          <w:szCs w:val="18"/>
          <w:lang w:eastAsia="cs-CZ"/>
        </w:rPr>
      </w:pPr>
      <w:r w:rsidRPr="003A3846">
        <w:rPr>
          <w:b/>
          <w:bCs/>
          <w:lang w:eastAsia="cs-CZ"/>
        </w:rPr>
        <w:t>Klíčová aktivita E.2.</w:t>
      </w:r>
      <w:r w:rsidR="00375BF3">
        <w:rPr>
          <w:b/>
          <w:bCs/>
          <w:lang w:eastAsia="cs-CZ"/>
        </w:rPr>
        <w:t>1</w:t>
      </w:r>
      <w:r w:rsidRPr="003A3846">
        <w:rPr>
          <w:b/>
          <w:bCs/>
          <w:lang w:eastAsia="cs-CZ"/>
        </w:rPr>
        <w:tab/>
        <w:t>Vytvoření podmínek pro navázání spolupráce školy s rodinou </w:t>
      </w:r>
    </w:p>
    <w:p w14:paraId="7059D889" w14:textId="77777777" w:rsidR="00471BE5" w:rsidRPr="00471BE5" w:rsidRDefault="00471BE5" w:rsidP="00A94088">
      <w:pPr>
        <w:rPr>
          <w:sz w:val="18"/>
          <w:szCs w:val="18"/>
          <w:lang w:eastAsia="cs-CZ"/>
        </w:rPr>
      </w:pPr>
      <w:r w:rsidRPr="00471BE5">
        <w:rPr>
          <w:lang w:eastAsia="cs-CZ"/>
        </w:rPr>
        <w:t>Klíčová aktivita je úzce provázána s kapitolou A. Kvalitní a dostupné předškolní vzdělávání.  </w:t>
      </w:r>
    </w:p>
    <w:p w14:paraId="41D4FED9" w14:textId="77777777" w:rsidR="00471BE5" w:rsidRPr="003A3846" w:rsidRDefault="00471BE5" w:rsidP="00F13178">
      <w:pPr>
        <w:pStyle w:val="Odstavecseseznamem"/>
        <w:numPr>
          <w:ilvl w:val="0"/>
          <w:numId w:val="38"/>
        </w:numPr>
        <w:rPr>
          <w:b/>
          <w:bCs/>
          <w:lang w:eastAsia="cs-CZ"/>
        </w:rPr>
      </w:pPr>
      <w:r w:rsidRPr="003A3846">
        <w:rPr>
          <w:b/>
          <w:bCs/>
          <w:lang w:eastAsia="cs-CZ"/>
        </w:rPr>
        <w:t>Podpora financování mateřských škol dle sociálně ekonomické skladby dětí (obdobná podpoře základních škol z Národního plánu obnovy, viz klíčová aktivita E.1.1), se zaměří na: </w:t>
      </w:r>
    </w:p>
    <w:p w14:paraId="2341A712" w14:textId="5237D31C" w:rsidR="00471BE5" w:rsidRPr="00471BE5" w:rsidRDefault="00471BE5" w:rsidP="00F13178">
      <w:pPr>
        <w:pStyle w:val="Odstavecseseznamem"/>
        <w:numPr>
          <w:ilvl w:val="0"/>
          <w:numId w:val="39"/>
        </w:numPr>
        <w:rPr>
          <w:lang w:eastAsia="cs-CZ"/>
        </w:rPr>
      </w:pPr>
      <w:r w:rsidRPr="00471BE5">
        <w:rPr>
          <w:lang w:eastAsia="cs-CZ"/>
        </w:rPr>
        <w:t xml:space="preserve">podporu podpůrných personálních pozic pro </w:t>
      </w:r>
      <w:r w:rsidR="009D36F9">
        <w:rPr>
          <w:lang w:eastAsia="cs-CZ"/>
        </w:rPr>
        <w:t>děti</w:t>
      </w:r>
      <w:r w:rsidRPr="00471BE5">
        <w:rPr>
          <w:lang w:eastAsia="cs-CZ"/>
        </w:rPr>
        <w:t>, pro práci s rodinou aj., </w:t>
      </w:r>
      <w:r w:rsidR="00442DF2">
        <w:rPr>
          <w:lang w:eastAsia="cs-CZ"/>
        </w:rPr>
        <w:t xml:space="preserve"> </w:t>
      </w:r>
    </w:p>
    <w:p w14:paraId="28B32805" w14:textId="77777777" w:rsidR="00471BE5" w:rsidRPr="00471BE5" w:rsidRDefault="00471BE5" w:rsidP="00F13178">
      <w:pPr>
        <w:pStyle w:val="Odstavecseseznamem"/>
        <w:numPr>
          <w:ilvl w:val="0"/>
          <w:numId w:val="40"/>
        </w:numPr>
        <w:rPr>
          <w:lang w:eastAsia="cs-CZ"/>
        </w:rPr>
      </w:pPr>
      <w:r w:rsidRPr="00471BE5">
        <w:rPr>
          <w:lang w:eastAsia="cs-CZ"/>
        </w:rPr>
        <w:t>spolupráci mateřských škol s 1. stupněm ZŠ (případně přípravnými třídami) a usnadnění přechodu dětí do základního vzdělávání.  </w:t>
      </w:r>
    </w:p>
    <w:p w14:paraId="7C13106B" w14:textId="77777777" w:rsidR="00471BE5" w:rsidRPr="00471BE5" w:rsidRDefault="00471BE5" w:rsidP="00F13178">
      <w:pPr>
        <w:pStyle w:val="Odstavecseseznamem"/>
        <w:numPr>
          <w:ilvl w:val="0"/>
          <w:numId w:val="41"/>
        </w:numPr>
        <w:rPr>
          <w:lang w:eastAsia="cs-CZ"/>
        </w:rPr>
      </w:pPr>
      <w:r w:rsidRPr="00471BE5">
        <w:rPr>
          <w:lang w:eastAsia="cs-CZ"/>
        </w:rPr>
        <w:t>Meziresortní pracovní skupina (MŠMT a MPSV a zástupci zřizovatelů) ke zvýšení účasti v předškolním vzdělávání (viz kapitola A. Kvalitní a dostupné předškolní vzdělávání, klíčová aktivita „A.2.1 Monitoring příčin neúčasti na předškolním vzdělávání a návrh opatření“) připraví: </w:t>
      </w:r>
    </w:p>
    <w:p w14:paraId="0269D974" w14:textId="77777777" w:rsidR="00471BE5" w:rsidRPr="00471BE5" w:rsidRDefault="00471BE5" w:rsidP="00F13178">
      <w:pPr>
        <w:pStyle w:val="Odstavecseseznamem"/>
        <w:numPr>
          <w:ilvl w:val="0"/>
          <w:numId w:val="42"/>
        </w:numPr>
        <w:rPr>
          <w:lang w:eastAsia="cs-CZ"/>
        </w:rPr>
      </w:pPr>
      <w:r w:rsidRPr="00471BE5">
        <w:rPr>
          <w:lang w:eastAsia="cs-CZ"/>
        </w:rPr>
        <w:t> návrhy systémových opatření pro zvýšení účasti v předškolním vzdělávání.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5B1E2AA2" w14:textId="77777777" w:rsidTr="00414C5D">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5BC0153F" w14:textId="50B86D49" w:rsidR="00471BE5" w:rsidRPr="00471BE5" w:rsidRDefault="00471BE5" w:rsidP="00414C5D">
            <w:pPr>
              <w:spacing w:after="0"/>
              <w:rPr>
                <w:sz w:val="24"/>
                <w:szCs w:val="24"/>
                <w:lang w:eastAsia="cs-CZ"/>
              </w:rPr>
            </w:pPr>
            <w:r w:rsidRPr="00471BE5">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72FBF8FC" w14:textId="77777777" w:rsidR="00471BE5" w:rsidRPr="00471BE5" w:rsidRDefault="00471BE5" w:rsidP="00414C5D">
            <w:pPr>
              <w:spacing w:after="0"/>
              <w:rPr>
                <w:sz w:val="24"/>
                <w:szCs w:val="24"/>
                <w:lang w:eastAsia="cs-CZ"/>
              </w:rPr>
            </w:pPr>
            <w:r w:rsidRPr="00471BE5">
              <w:rPr>
                <w:lang w:eastAsia="cs-CZ"/>
              </w:rPr>
              <w:t>Od: Q4/2023</w:t>
            </w:r>
            <w:r w:rsidRPr="00471BE5">
              <w:rPr>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478BD95A" w14:textId="77777777" w:rsidR="00471BE5" w:rsidRPr="00471BE5" w:rsidRDefault="00471BE5" w:rsidP="00414C5D">
            <w:pPr>
              <w:spacing w:after="0"/>
              <w:rPr>
                <w:sz w:val="24"/>
                <w:szCs w:val="24"/>
                <w:lang w:eastAsia="cs-CZ"/>
              </w:rPr>
            </w:pPr>
            <w:r w:rsidRPr="00471BE5">
              <w:rPr>
                <w:lang w:eastAsia="cs-CZ"/>
              </w:rPr>
              <w:t>Do: Q1/2026 </w:t>
            </w:r>
          </w:p>
        </w:tc>
      </w:tr>
      <w:tr w:rsidR="00471BE5" w:rsidRPr="00471BE5" w14:paraId="561E5AD7" w14:textId="77777777" w:rsidTr="00414C5D">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2F5679FF" w14:textId="77777777" w:rsidR="00471BE5" w:rsidRPr="00471BE5" w:rsidRDefault="00471BE5" w:rsidP="00414C5D">
            <w:pPr>
              <w:spacing w:after="0"/>
              <w:rPr>
                <w:sz w:val="24"/>
                <w:szCs w:val="24"/>
                <w:lang w:eastAsia="cs-CZ"/>
              </w:rPr>
            </w:pPr>
            <w:r w:rsidRPr="00471BE5">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2392E9C1" w14:textId="77777777" w:rsidR="00471BE5" w:rsidRPr="00414C5D" w:rsidRDefault="00471BE5" w:rsidP="00D023A4">
            <w:pPr>
              <w:pStyle w:val="Odstavecseseznamem"/>
              <w:numPr>
                <w:ilvl w:val="0"/>
                <w:numId w:val="107"/>
              </w:numPr>
              <w:spacing w:after="0"/>
              <w:rPr>
                <w:sz w:val="24"/>
                <w:szCs w:val="24"/>
                <w:lang w:eastAsia="cs-CZ"/>
              </w:rPr>
            </w:pPr>
            <w:r w:rsidRPr="00471BE5">
              <w:rPr>
                <w:lang w:eastAsia="cs-CZ"/>
              </w:rPr>
              <w:t>Vytvoření návrhu systémového financování MŠ s vyšším podílem socioekonomicky znevýhodněných dětí po vzoru podpory ZŠ  </w:t>
            </w:r>
          </w:p>
        </w:tc>
      </w:tr>
    </w:tbl>
    <w:p w14:paraId="658FE01E" w14:textId="77777777" w:rsidR="00471BE5" w:rsidRPr="00471BE5" w:rsidRDefault="00471BE5" w:rsidP="00A94088">
      <w:pPr>
        <w:rPr>
          <w:sz w:val="18"/>
          <w:szCs w:val="18"/>
          <w:lang w:eastAsia="cs-CZ"/>
        </w:rPr>
      </w:pPr>
      <w:r w:rsidRPr="00471BE5">
        <w:rPr>
          <w:lang w:eastAsia="cs-CZ"/>
        </w:rPr>
        <w:t> </w:t>
      </w:r>
    </w:p>
    <w:p w14:paraId="5B95BBF5" w14:textId="4518874E" w:rsidR="00471BE5" w:rsidRPr="003A3846" w:rsidRDefault="00471BE5" w:rsidP="00A94088">
      <w:pPr>
        <w:rPr>
          <w:b/>
          <w:bCs/>
          <w:sz w:val="18"/>
          <w:szCs w:val="18"/>
          <w:lang w:eastAsia="cs-CZ"/>
        </w:rPr>
      </w:pPr>
      <w:r w:rsidRPr="003A3846">
        <w:rPr>
          <w:b/>
          <w:bCs/>
          <w:lang w:eastAsia="cs-CZ"/>
        </w:rPr>
        <w:lastRenderedPageBreak/>
        <w:t>Opatření E.3</w:t>
      </w:r>
      <w:r w:rsidR="003A3846">
        <w:rPr>
          <w:b/>
          <w:bCs/>
          <w:lang w:eastAsia="cs-CZ"/>
        </w:rPr>
        <w:t xml:space="preserve"> </w:t>
      </w:r>
      <w:r w:rsidRPr="003A3846">
        <w:rPr>
          <w:b/>
          <w:bCs/>
          <w:lang w:eastAsia="cs-CZ"/>
        </w:rPr>
        <w:t>Implementace institucionalizace specializovaných pozic </w:t>
      </w:r>
    </w:p>
    <w:p w14:paraId="1A5896C6" w14:textId="78F0BD36" w:rsidR="00471BE5" w:rsidRDefault="00471BE5" w:rsidP="00A94088">
      <w:pPr>
        <w:rPr>
          <w:lang w:eastAsia="cs-CZ"/>
        </w:rPr>
      </w:pPr>
      <w:r w:rsidRPr="00471BE5">
        <w:rPr>
          <w:lang w:eastAsia="cs-CZ"/>
        </w:rPr>
        <w:t>Cílem implementace modelu institucionalizace je saturovat systém tak, aby služeb školního psychologa</w:t>
      </w:r>
      <w:r w:rsidR="00E55CF4">
        <w:rPr>
          <w:lang w:eastAsia="cs-CZ"/>
        </w:rPr>
        <w:t>,</w:t>
      </w:r>
      <w:r w:rsidRPr="00471BE5">
        <w:rPr>
          <w:lang w:eastAsia="cs-CZ"/>
        </w:rPr>
        <w:t xml:space="preserve"> školního speciálního pedagoga </w:t>
      </w:r>
      <w:r w:rsidR="00BD5A71">
        <w:rPr>
          <w:lang w:eastAsia="cs-CZ"/>
        </w:rPr>
        <w:t xml:space="preserve">a </w:t>
      </w:r>
      <w:r w:rsidR="00BD5A71" w:rsidRPr="00BD5A71">
        <w:rPr>
          <w:lang w:eastAsia="cs-CZ"/>
        </w:rPr>
        <w:t xml:space="preserve">sociálního pedagoga/sociálního pracovníka </w:t>
      </w:r>
      <w:r w:rsidRPr="00471BE5">
        <w:rPr>
          <w:lang w:eastAsia="cs-CZ"/>
        </w:rPr>
        <w:t>mohlo využívat co nejširší spektrum žáků a zároveň byla dlouhodobě zajištěna profesní stabilita těchto pozic.  </w:t>
      </w:r>
    </w:p>
    <w:p w14:paraId="539CEB91" w14:textId="77777777" w:rsidR="00471BE5" w:rsidRPr="00471BE5" w:rsidRDefault="00471BE5" w:rsidP="00A94088">
      <w:pPr>
        <w:rPr>
          <w:sz w:val="18"/>
          <w:szCs w:val="18"/>
          <w:lang w:eastAsia="cs-CZ"/>
        </w:rPr>
      </w:pPr>
      <w:r w:rsidRPr="00471BE5">
        <w:rPr>
          <w:lang w:eastAsia="cs-CZ"/>
        </w:rPr>
        <w:t>Podpůrné pozice školní psycholog a školní speciální pedagog napomáhají vytvářet ve školách bezpečné prostředí, efektivně zvládat společné vzdělávání, poskytovat specifickou podporu žákům podle individuálních potřeb, přispívají ke zlepšování školního klimatu, významně se podílí na prevenci školního neúspěchu, na zlepšování vzdělávacích výsledků žáků a maximálním využití jejich vzdělávacího potenciálu. </w:t>
      </w:r>
    </w:p>
    <w:p w14:paraId="4605F803" w14:textId="1C46F64E" w:rsidR="00471BE5" w:rsidRPr="00471BE5" w:rsidRDefault="00471BE5" w:rsidP="00A94088">
      <w:pPr>
        <w:rPr>
          <w:sz w:val="18"/>
          <w:szCs w:val="18"/>
          <w:lang w:eastAsia="cs-CZ"/>
        </w:rPr>
      </w:pPr>
      <w:r w:rsidRPr="00471BE5">
        <w:rPr>
          <w:lang w:eastAsia="cs-CZ"/>
        </w:rPr>
        <w:t>Zavedením navrženého modelu dojde k přímé podpoře žáků, jejich zákonných zástupců a pedagogických pracovníků školy vedoucí ke zlepšení výsledků vzdělávání každého jednotlivce, a to na základě možnosti okamžité diagnostiky a nastavení podpůrných opatření prvního stupně včetně jejich průběžného vyhodnocení ze strany odborníků. Základní školy budou tak podpořeny nejen při vzdělávání žáků se speciálními vzdělávacími potřebami, ale také i při řešení jiných problémů, při nichž je vhodná přítomnost školního psychologa.  </w:t>
      </w:r>
    </w:p>
    <w:p w14:paraId="6E0858DD" w14:textId="69E4388D" w:rsidR="00471BE5" w:rsidRPr="00471BE5" w:rsidRDefault="00471BE5" w:rsidP="00A94088">
      <w:pPr>
        <w:rPr>
          <w:sz w:val="18"/>
          <w:szCs w:val="18"/>
          <w:lang w:eastAsia="cs-CZ"/>
        </w:rPr>
      </w:pPr>
      <w:r w:rsidRPr="00471BE5">
        <w:rPr>
          <w:lang w:eastAsia="cs-CZ"/>
        </w:rPr>
        <w:t>V souvislosti se zajištěním těchto služeb přímo na škol</w:t>
      </w:r>
      <w:r w:rsidR="00175EFB">
        <w:rPr>
          <w:lang w:eastAsia="cs-CZ"/>
        </w:rPr>
        <w:t>e</w:t>
      </w:r>
      <w:r w:rsidRPr="00471BE5">
        <w:rPr>
          <w:lang w:eastAsia="cs-CZ"/>
        </w:rPr>
        <w:t xml:space="preserve"> dojde rovněž k významnému snížení administrativní zátěže jak na straně škol, tak na straně školských poradenských zařízení.  </w:t>
      </w:r>
    </w:p>
    <w:p w14:paraId="514604F4" w14:textId="77777777" w:rsidR="00471BE5" w:rsidRPr="00471BE5" w:rsidRDefault="00471BE5" w:rsidP="00A94088">
      <w:pPr>
        <w:rPr>
          <w:sz w:val="18"/>
          <w:szCs w:val="18"/>
          <w:lang w:eastAsia="cs-CZ"/>
        </w:rPr>
      </w:pPr>
      <w:r w:rsidRPr="00471BE5">
        <w:rPr>
          <w:lang w:eastAsia="cs-CZ"/>
        </w:rPr>
        <w:t>MŠMT bude fungování systému monitorovat a vyhodnocovat realizaci modelu. Parametry pro hodnocení budou nastaveny interně jako podklad pro regulaci financování ze státního rozpočtu. Proběhne také finální zhodnocení týkající se vyhodnocení výše úvazku, hranice pro podporu samostatných základních škol a prostřednictvím PPP, spádovosti, zvýhodnění pro daný podíl žáků se speciálními vzdělávacími potřebami apod., na něž budou navazovat případné úpravy. Tato závěrečná evaluace proběhne k 30. 6. 2024 a bude sledovat reálné počty obsazených pozic a s nimi spojené finanční náklady, míru naplněnosti potřeb, saturaci požadavků systému a dopadů na vzdělávání.  </w:t>
      </w:r>
    </w:p>
    <w:p w14:paraId="0638E96C" w14:textId="77777777" w:rsidR="00471BE5" w:rsidRPr="00471BE5" w:rsidRDefault="00471BE5" w:rsidP="00A94088">
      <w:pPr>
        <w:rPr>
          <w:sz w:val="18"/>
          <w:szCs w:val="18"/>
          <w:lang w:eastAsia="cs-CZ"/>
        </w:rPr>
      </w:pPr>
      <w:r w:rsidRPr="00471BE5">
        <w:rPr>
          <w:lang w:eastAsia="cs-CZ"/>
        </w:rPr>
        <w:t>Dále je třeba změna (legislativní i věcná) paradigmatu školního poradenského pracoviště tak, aby ředitelé škol měli dostatečné kompetence k organizaci jeho efektivního fungování ve prospěch žáků, jejich zákonných zástupců i pedagogů a dalších pomáhajících profesí ve škole. </w:t>
      </w:r>
    </w:p>
    <w:p w14:paraId="0CF73ABA" w14:textId="67F8E26F" w:rsidR="00414C5D" w:rsidRPr="00684DBC" w:rsidRDefault="00471BE5" w:rsidP="00A94088">
      <w:pPr>
        <w:rPr>
          <w:sz w:val="18"/>
          <w:szCs w:val="18"/>
          <w:lang w:eastAsia="cs-CZ"/>
        </w:rPr>
      </w:pPr>
      <w:r w:rsidRPr="00471BE5">
        <w:rPr>
          <w:lang w:eastAsia="cs-CZ"/>
        </w:rPr>
        <w:t>Předkládaný systém institucionalizace podpůrných pedagogických pozic (školní psycholog a školní speciální pedagog) byl nastaven na základě Strategie 2030+. Opatření a klíčové aktivity reagují na strategický cíl č. 2 „Snížit nerovnosti v přístupu ke kvalitnímu vzdělávání a umožnit maximální rozvoj potenciálu dětí, žáků a studentů“, strategickou linii Podpora pedagogické práce škol a implementační kartu Podpora a řízení škol. </w:t>
      </w:r>
    </w:p>
    <w:p w14:paraId="6800699B" w14:textId="623E595D" w:rsidR="00471BE5" w:rsidRPr="003A3846" w:rsidRDefault="00471BE5" w:rsidP="002D0F89">
      <w:pPr>
        <w:keepNext/>
        <w:rPr>
          <w:b/>
          <w:bCs/>
          <w:sz w:val="18"/>
          <w:szCs w:val="18"/>
          <w:lang w:eastAsia="cs-CZ"/>
        </w:rPr>
      </w:pPr>
      <w:r w:rsidRPr="003A3846">
        <w:rPr>
          <w:b/>
          <w:bCs/>
          <w:lang w:eastAsia="cs-CZ"/>
        </w:rPr>
        <w:t>Klíčová aktivita E.3.1</w:t>
      </w:r>
      <w:r w:rsidR="003A3846">
        <w:rPr>
          <w:b/>
          <w:bCs/>
          <w:lang w:eastAsia="cs-CZ"/>
        </w:rPr>
        <w:t xml:space="preserve"> </w:t>
      </w:r>
      <w:r w:rsidRPr="003A3846">
        <w:rPr>
          <w:b/>
          <w:bCs/>
          <w:lang w:eastAsia="cs-CZ"/>
        </w:rPr>
        <w:t>Nastavení spádovosti pedagogicko-psychologických poraden ve vztahu k institucionalizaci podpůrných pozic </w:t>
      </w:r>
    </w:p>
    <w:p w14:paraId="72E04223" w14:textId="6EEDEA62" w:rsidR="00471BE5" w:rsidRPr="00471BE5" w:rsidRDefault="00471BE5" w:rsidP="00A94088">
      <w:pPr>
        <w:rPr>
          <w:sz w:val="18"/>
          <w:szCs w:val="18"/>
          <w:lang w:eastAsia="cs-CZ"/>
        </w:rPr>
      </w:pPr>
      <w:r w:rsidRPr="00471BE5">
        <w:rPr>
          <w:lang w:eastAsia="cs-CZ"/>
        </w:rPr>
        <w:t>Zajištění odborných pedagogických p</w:t>
      </w:r>
      <w:r w:rsidR="009E491E">
        <w:rPr>
          <w:lang w:eastAsia="cs-CZ"/>
        </w:rPr>
        <w:t>ozic</w:t>
      </w:r>
      <w:r w:rsidRPr="00471BE5">
        <w:rPr>
          <w:lang w:eastAsia="cs-CZ"/>
        </w:rPr>
        <w:t xml:space="preserve"> školní psycholog a školní speciální pedagog pro školy s nižším počtem žáků než 180 bude realizováno prostřednictvím sdílených pozic, jejichž zaměstnavatelem je kterákoliv pedagogicko-psychologická poradna (PPP) v daném kraji. Systémové nastavení (zajištění spádové PPP pro každou základní školu v nastaveném parametru) výše úvazku financovaného ze státního rozpočtu je nutné realizovat z úrovně MŠMT i jednotlivých krajů. MŠMT bude při legislativním vymezení spádovosti vycházet ze smluv, které školy a poradny uzavřely v rámci institucionalizace v OP JAK (2022–2024). Spádovost poraden je omezena hranicí kraje. Školám, které neuzavřely smlouvu v rámci OP JAK bude spádová PPP stanovena direktivně krajským úřadem nebo MŠMT (bude upřesněno). Tato spádovost nebude mít žádný vliv na výběr poradny zákonným zástupcem žáka za účelem diagnostiky.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601308C8"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205628F6" w14:textId="77777777" w:rsidR="00471BE5" w:rsidRPr="00471BE5" w:rsidRDefault="00471BE5" w:rsidP="00414C5D">
            <w:pPr>
              <w:spacing w:after="0"/>
              <w:rPr>
                <w:sz w:val="24"/>
                <w:szCs w:val="24"/>
                <w:lang w:eastAsia="cs-CZ"/>
              </w:rPr>
            </w:pPr>
            <w:r w:rsidRPr="00471BE5">
              <w:rPr>
                <w:lang w:eastAsia="cs-CZ"/>
              </w:rPr>
              <w:lastRenderedPageBreak/>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246E1CBE" w14:textId="77777777" w:rsidR="00471BE5" w:rsidRPr="00471BE5" w:rsidRDefault="00471BE5" w:rsidP="00414C5D">
            <w:pPr>
              <w:spacing w:after="0"/>
              <w:rPr>
                <w:sz w:val="24"/>
                <w:szCs w:val="24"/>
                <w:lang w:eastAsia="cs-CZ"/>
              </w:rPr>
            </w:pPr>
            <w:r w:rsidRPr="00471BE5">
              <w:rPr>
                <w:lang w:eastAsia="cs-CZ"/>
              </w:rPr>
              <w:t>Od: Q4/2023</w:t>
            </w:r>
            <w:r w:rsidRPr="00471BE5">
              <w:rPr>
                <w:lang w:eastAsia="cs-CZ"/>
              </w:rPr>
              <w:tab/>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2F51616B" w14:textId="77777777" w:rsidR="00471BE5" w:rsidRPr="00471BE5" w:rsidRDefault="00471BE5" w:rsidP="00414C5D">
            <w:pPr>
              <w:spacing w:after="0"/>
              <w:rPr>
                <w:sz w:val="24"/>
                <w:szCs w:val="24"/>
                <w:lang w:eastAsia="cs-CZ"/>
              </w:rPr>
            </w:pPr>
            <w:r w:rsidRPr="00471BE5">
              <w:rPr>
                <w:lang w:eastAsia="cs-CZ"/>
              </w:rPr>
              <w:t>Do: Q4/2024 </w:t>
            </w:r>
          </w:p>
        </w:tc>
      </w:tr>
      <w:tr w:rsidR="00471BE5" w:rsidRPr="00471BE5" w14:paraId="611D2C1B"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5544C25D" w14:textId="77777777" w:rsidR="00471BE5" w:rsidRPr="00471BE5" w:rsidRDefault="00471BE5" w:rsidP="00414C5D">
            <w:pPr>
              <w:spacing w:after="0"/>
              <w:rPr>
                <w:sz w:val="24"/>
                <w:szCs w:val="24"/>
                <w:lang w:eastAsia="cs-CZ"/>
              </w:rPr>
            </w:pPr>
            <w:r w:rsidRPr="00471BE5">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49E13E3B" w14:textId="77777777" w:rsidR="00471BE5" w:rsidRPr="00414C5D" w:rsidRDefault="00471BE5" w:rsidP="00D023A4">
            <w:pPr>
              <w:pStyle w:val="Odstavecseseznamem"/>
              <w:numPr>
                <w:ilvl w:val="0"/>
                <w:numId w:val="107"/>
              </w:numPr>
              <w:spacing w:after="0"/>
              <w:rPr>
                <w:sz w:val="24"/>
                <w:szCs w:val="24"/>
                <w:lang w:eastAsia="cs-CZ"/>
              </w:rPr>
            </w:pPr>
            <w:r w:rsidRPr="00471BE5">
              <w:rPr>
                <w:lang w:eastAsia="cs-CZ"/>
              </w:rPr>
              <w:t>Každá základní škola zapsaná v rejstříku škol a školských zařízení (do 179 žáků) má v kraji sídla subjektu určenou spádovou PPP </w:t>
            </w:r>
          </w:p>
        </w:tc>
      </w:tr>
    </w:tbl>
    <w:p w14:paraId="13D1FF21" w14:textId="487AFAAE" w:rsidR="00471BE5" w:rsidRPr="00471BE5" w:rsidRDefault="00471BE5" w:rsidP="00A94088">
      <w:pPr>
        <w:rPr>
          <w:sz w:val="18"/>
          <w:szCs w:val="18"/>
          <w:lang w:eastAsia="cs-CZ"/>
        </w:rPr>
      </w:pPr>
      <w:r w:rsidRPr="00471BE5">
        <w:rPr>
          <w:lang w:eastAsia="cs-CZ"/>
        </w:rPr>
        <w:t>  </w:t>
      </w:r>
    </w:p>
    <w:p w14:paraId="7A3551C0" w14:textId="2B88B393" w:rsidR="00471BE5" w:rsidRPr="003A3846" w:rsidRDefault="00471BE5" w:rsidP="00A94088">
      <w:pPr>
        <w:rPr>
          <w:b/>
          <w:bCs/>
          <w:sz w:val="18"/>
          <w:szCs w:val="18"/>
          <w:lang w:eastAsia="cs-CZ"/>
        </w:rPr>
      </w:pPr>
      <w:r w:rsidRPr="003A3846">
        <w:rPr>
          <w:b/>
          <w:bCs/>
          <w:lang w:eastAsia="cs-CZ"/>
        </w:rPr>
        <w:t>Klíčová aktivita E.3.2 Systémová podpora činnosti školních poradenských pracovišť </w:t>
      </w:r>
    </w:p>
    <w:p w14:paraId="6E0E97E6" w14:textId="56DF9E08" w:rsidR="00471BE5" w:rsidRPr="00817AD7" w:rsidRDefault="00471BE5" w:rsidP="00A94088">
      <w:pPr>
        <w:rPr>
          <w:lang w:eastAsia="cs-CZ"/>
        </w:rPr>
      </w:pPr>
      <w:r w:rsidRPr="00471BE5">
        <w:rPr>
          <w:lang w:eastAsia="cs-CZ"/>
        </w:rPr>
        <w:t>Klíčová aktivita se zaměří na redefinici činnosti pozice výchovného poradce a metodika prevence a standardních činností ostatních podpůrných pedagogických pozic (školní psycholog, školní speciální pedagog) v prováděcích předpisech, a to s ohledem na analýzu potřeb praxe. V návaznosti na legislativní změny zajistíme systémovou metodickou podporu z centrální úrovně prostřednictvím NPI ČR se zapojením PPP tak, aby systém byl v této oblasti jednotný a nevznikaly diametrální odlišnosti působení těchto pozic zaměstnaných školou a pracovníky PPP.  </w:t>
      </w:r>
      <w:r w:rsidR="009D36F9" w:rsidRPr="6259C234">
        <w:rPr>
          <w:lang w:eastAsia="cs-CZ"/>
        </w:rPr>
        <w:t>PPP povede metodicky odborné pracovníky ŠPP všech škol v určeném spádovém obvodu.</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67966189"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40E636CF" w14:textId="77777777" w:rsidR="00471BE5" w:rsidRPr="00471BE5" w:rsidRDefault="00471BE5" w:rsidP="00414C5D">
            <w:pPr>
              <w:spacing w:after="0"/>
              <w:rPr>
                <w:sz w:val="24"/>
                <w:szCs w:val="24"/>
                <w:lang w:eastAsia="cs-CZ"/>
              </w:rPr>
            </w:pPr>
            <w:r w:rsidRPr="00471BE5">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5AD17E89" w14:textId="77777777" w:rsidR="00471BE5" w:rsidRPr="00471BE5" w:rsidRDefault="00471BE5" w:rsidP="00414C5D">
            <w:pPr>
              <w:spacing w:after="0"/>
              <w:rPr>
                <w:sz w:val="24"/>
                <w:szCs w:val="24"/>
                <w:lang w:eastAsia="cs-CZ"/>
              </w:rPr>
            </w:pPr>
            <w:r w:rsidRPr="00471BE5">
              <w:rPr>
                <w:lang w:eastAsia="cs-CZ"/>
              </w:rPr>
              <w:t>Od: Q4/2023</w:t>
            </w:r>
            <w:r w:rsidRPr="00471BE5">
              <w:rPr>
                <w:lang w:eastAsia="cs-CZ"/>
              </w:rPr>
              <w:tab/>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31F037B8" w14:textId="77777777" w:rsidR="00471BE5" w:rsidRPr="00471BE5" w:rsidRDefault="00471BE5" w:rsidP="00414C5D">
            <w:pPr>
              <w:spacing w:after="0"/>
              <w:rPr>
                <w:sz w:val="24"/>
                <w:szCs w:val="24"/>
                <w:lang w:eastAsia="cs-CZ"/>
              </w:rPr>
            </w:pPr>
            <w:r w:rsidRPr="00471BE5">
              <w:rPr>
                <w:lang w:eastAsia="cs-CZ"/>
              </w:rPr>
              <w:t>Do: Q3/2027 </w:t>
            </w:r>
          </w:p>
        </w:tc>
      </w:tr>
      <w:tr w:rsidR="00471BE5" w:rsidRPr="00471BE5" w14:paraId="77E94963"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0F28C0DB" w14:textId="77777777" w:rsidR="00471BE5" w:rsidRPr="00471BE5" w:rsidRDefault="00471BE5" w:rsidP="00414C5D">
            <w:pPr>
              <w:spacing w:after="0"/>
              <w:rPr>
                <w:sz w:val="24"/>
                <w:szCs w:val="24"/>
                <w:lang w:eastAsia="cs-CZ"/>
              </w:rPr>
            </w:pPr>
            <w:r w:rsidRPr="00471BE5">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297B3D3E" w14:textId="77777777" w:rsidR="00471BE5" w:rsidRPr="00414C5D" w:rsidRDefault="00471BE5" w:rsidP="00D023A4">
            <w:pPr>
              <w:pStyle w:val="Odstavecseseznamem"/>
              <w:numPr>
                <w:ilvl w:val="0"/>
                <w:numId w:val="107"/>
              </w:numPr>
              <w:spacing w:after="0"/>
              <w:rPr>
                <w:sz w:val="24"/>
                <w:szCs w:val="24"/>
                <w:lang w:eastAsia="cs-CZ"/>
              </w:rPr>
            </w:pPr>
            <w:r w:rsidRPr="00471BE5">
              <w:rPr>
                <w:lang w:eastAsia="cs-CZ"/>
              </w:rPr>
              <w:t>Změna pravomoci ředitele školy ve věci určení snížení rozsahu přímé pedagogické činnosti u kterékoliv podpůrné pedagogické pozice v ŠPP na základě individuálních podmínek a potřeb školy </w:t>
            </w:r>
          </w:p>
        </w:tc>
      </w:tr>
    </w:tbl>
    <w:p w14:paraId="4BB16150" w14:textId="77777777" w:rsidR="00471BE5" w:rsidRPr="00471BE5" w:rsidRDefault="00471BE5" w:rsidP="00A94088">
      <w:pPr>
        <w:rPr>
          <w:sz w:val="18"/>
          <w:szCs w:val="18"/>
          <w:lang w:eastAsia="cs-CZ"/>
        </w:rPr>
      </w:pPr>
      <w:r w:rsidRPr="00471BE5">
        <w:rPr>
          <w:lang w:eastAsia="cs-CZ"/>
        </w:rPr>
        <w:t> </w:t>
      </w:r>
    </w:p>
    <w:p w14:paraId="6EEF07C3" w14:textId="2FD2839F" w:rsidR="00471BE5" w:rsidRPr="003A3846" w:rsidRDefault="00471BE5" w:rsidP="00A94088">
      <w:pPr>
        <w:rPr>
          <w:b/>
          <w:bCs/>
          <w:sz w:val="18"/>
          <w:szCs w:val="18"/>
          <w:lang w:eastAsia="cs-CZ"/>
        </w:rPr>
      </w:pPr>
      <w:r w:rsidRPr="003A3846">
        <w:rPr>
          <w:b/>
          <w:bCs/>
          <w:lang w:eastAsia="cs-CZ"/>
        </w:rPr>
        <w:t xml:space="preserve">Klíčová aktivita </w:t>
      </w:r>
      <w:r w:rsidR="003A3846" w:rsidRPr="003A3846">
        <w:rPr>
          <w:b/>
          <w:bCs/>
          <w:lang w:eastAsia="cs-CZ"/>
        </w:rPr>
        <w:t xml:space="preserve">E.3.3 </w:t>
      </w:r>
      <w:r w:rsidR="003A3846">
        <w:rPr>
          <w:b/>
          <w:bCs/>
          <w:lang w:eastAsia="cs-CZ"/>
        </w:rPr>
        <w:t>Zvyšování</w:t>
      </w:r>
      <w:r w:rsidRPr="003A3846">
        <w:rPr>
          <w:b/>
          <w:bCs/>
          <w:lang w:eastAsia="cs-CZ"/>
        </w:rPr>
        <w:t xml:space="preserve"> počtu obsazených pozic ŠP a ŠSP </w:t>
      </w:r>
    </w:p>
    <w:p w14:paraId="6309AB8A" w14:textId="30B1A10B" w:rsidR="00471BE5" w:rsidRPr="00471BE5" w:rsidRDefault="00471BE5" w:rsidP="00A94088">
      <w:pPr>
        <w:rPr>
          <w:sz w:val="18"/>
          <w:szCs w:val="18"/>
          <w:lang w:eastAsia="cs-CZ"/>
        </w:rPr>
      </w:pPr>
      <w:r w:rsidRPr="00471BE5">
        <w:rPr>
          <w:lang w:eastAsia="cs-CZ"/>
        </w:rPr>
        <w:t>MŠMT bude dále usilovat o zvyšování zájmu absolventů psychologie i speciální pedagogiky o práci ve školství. Model institucionalizace je prvním krokem motivace absolventů k nástupu do resortu školství. Záměrem je zajistit profesní stabilitu pracovních pozic školního psychologa a školního speciálního pedagoga výhledově nezávislou na dotačních titulech, formování jejich pracovních schopností cestou zvyšování kvalifikace prostřednictvím dalšího vzdělávání pedagogických pracovníků.  </w:t>
      </w:r>
    </w:p>
    <w:p w14:paraId="7858AE03" w14:textId="41ACEE82" w:rsidR="0097382D" w:rsidRPr="00471BE5" w:rsidRDefault="00471BE5" w:rsidP="00A94088">
      <w:pPr>
        <w:rPr>
          <w:sz w:val="18"/>
          <w:szCs w:val="18"/>
          <w:lang w:eastAsia="cs-CZ"/>
        </w:rPr>
      </w:pPr>
      <w:r w:rsidRPr="00471BE5">
        <w:rPr>
          <w:lang w:eastAsia="cs-CZ"/>
        </w:rPr>
        <w:t>Z hlediska pracovníka jeho personální rozvoj přispívá k osobnímu rozvoji, seberealizaci, k jeho motivaci a spokojenosti s prací a v práci. Umožňuje tak vývoj pracovníkovy kariéry v souladu s jeho potřebami a osobními cíli, a tím vytváří atraktivitu daného zaměstnání. Veškeré tyto aspekty napomáhají k získávání kvalitních pracovních sil v oboru.  </w:t>
      </w:r>
    </w:p>
    <w:p w14:paraId="6D7F5643" w14:textId="77777777" w:rsidR="00471BE5" w:rsidRPr="00471BE5" w:rsidRDefault="00471BE5" w:rsidP="00A94088">
      <w:pPr>
        <w:rPr>
          <w:sz w:val="18"/>
          <w:szCs w:val="18"/>
          <w:lang w:eastAsia="cs-CZ"/>
        </w:rPr>
      </w:pPr>
      <w:r w:rsidRPr="00471BE5">
        <w:rPr>
          <w:lang w:eastAsia="cs-CZ"/>
        </w:rPr>
        <w:t>V rámci klíčové aktivity: </w:t>
      </w:r>
    </w:p>
    <w:p w14:paraId="279C2316" w14:textId="29AFA423" w:rsidR="008E1867" w:rsidRDefault="00471BE5" w:rsidP="00F13178">
      <w:pPr>
        <w:pStyle w:val="Odstavecseseznamem"/>
        <w:numPr>
          <w:ilvl w:val="0"/>
          <w:numId w:val="43"/>
        </w:numPr>
        <w:rPr>
          <w:lang w:eastAsia="cs-CZ"/>
        </w:rPr>
      </w:pPr>
      <w:r w:rsidRPr="00471BE5">
        <w:rPr>
          <w:lang w:eastAsia="cs-CZ"/>
        </w:rPr>
        <w:t>MŠMT spolupracuje s pedagogickými fakultami (katedry speciální pedagogiky a psychologie) v oblasti pregraduální přípravy</w:t>
      </w:r>
      <w:r w:rsidR="008E1867">
        <w:rPr>
          <w:lang w:eastAsia="cs-CZ"/>
        </w:rPr>
        <w:t>.</w:t>
      </w:r>
    </w:p>
    <w:p w14:paraId="2871C8E6" w14:textId="241E5D98" w:rsidR="008E1867" w:rsidRDefault="008E1867" w:rsidP="00D023A4">
      <w:pPr>
        <w:pStyle w:val="Normlnweb"/>
        <w:numPr>
          <w:ilvl w:val="0"/>
          <w:numId w:val="143"/>
        </w:numPr>
        <w:spacing w:before="0" w:beforeAutospacing="0" w:after="0" w:afterAutospacing="0"/>
        <w:jc w:val="both"/>
        <w:textAlignment w:val="baseline"/>
        <w:rPr>
          <w:rFonts w:ascii="Calibri" w:hAnsi="Calibri" w:cs="Calibri"/>
          <w:color w:val="000000"/>
          <w:sz w:val="22"/>
          <w:szCs w:val="22"/>
        </w:rPr>
      </w:pPr>
      <w:r>
        <w:rPr>
          <w:rFonts w:ascii="Calibri" w:hAnsi="Calibri" w:cs="Calibri"/>
          <w:color w:val="000000"/>
          <w:sz w:val="22"/>
          <w:szCs w:val="22"/>
          <w:shd w:val="clear" w:color="auto" w:fill="FFFFFF"/>
        </w:rPr>
        <w:t>ČŠI realizuje kvantitativní šetření.</w:t>
      </w:r>
    </w:p>
    <w:p w14:paraId="3034E89C" w14:textId="77777777" w:rsidR="008E1867" w:rsidRDefault="008E1867" w:rsidP="00D023A4">
      <w:pPr>
        <w:pStyle w:val="Normlnweb"/>
        <w:numPr>
          <w:ilvl w:val="0"/>
          <w:numId w:val="143"/>
        </w:numPr>
        <w:spacing w:before="0" w:beforeAutospacing="0" w:after="0" w:afterAutospacing="0"/>
        <w:jc w:val="both"/>
        <w:textAlignment w:val="baseline"/>
        <w:rPr>
          <w:rFonts w:ascii="Calibri" w:hAnsi="Calibri" w:cs="Calibri"/>
          <w:color w:val="000000"/>
          <w:sz w:val="22"/>
          <w:szCs w:val="22"/>
        </w:rPr>
      </w:pPr>
      <w:r>
        <w:rPr>
          <w:rFonts w:ascii="Calibri" w:hAnsi="Calibri" w:cs="Calibri"/>
          <w:color w:val="000000"/>
          <w:sz w:val="22"/>
          <w:szCs w:val="22"/>
          <w:shd w:val="clear" w:color="auto" w:fill="FFFFFF"/>
        </w:rPr>
        <w:t>MŠMT ve spolupráci s NPI ČR: </w:t>
      </w:r>
    </w:p>
    <w:p w14:paraId="78CC8654" w14:textId="77777777" w:rsidR="008E1867" w:rsidRDefault="008E1867" w:rsidP="00D023A4">
      <w:pPr>
        <w:pStyle w:val="Normlnweb"/>
        <w:numPr>
          <w:ilvl w:val="1"/>
          <w:numId w:val="144"/>
        </w:numPr>
        <w:spacing w:before="0" w:beforeAutospacing="0" w:after="0" w:afterAutospacing="0"/>
        <w:ind w:left="1069"/>
        <w:jc w:val="both"/>
        <w:textAlignment w:val="baseline"/>
        <w:rPr>
          <w:rFonts w:ascii="Calibri" w:hAnsi="Calibri" w:cs="Calibri"/>
          <w:color w:val="000000"/>
          <w:sz w:val="22"/>
          <w:szCs w:val="22"/>
        </w:rPr>
      </w:pPr>
      <w:r>
        <w:rPr>
          <w:rFonts w:ascii="Calibri" w:hAnsi="Calibri" w:cs="Calibri"/>
          <w:color w:val="000000"/>
          <w:sz w:val="22"/>
          <w:szCs w:val="22"/>
          <w:shd w:val="clear" w:color="auto" w:fill="FFFFFF"/>
        </w:rPr>
        <w:t>připraví vzdělávací nabídku DVPP na potřeby praxe, </w:t>
      </w:r>
    </w:p>
    <w:p w14:paraId="594A46AA" w14:textId="77777777" w:rsidR="008E1867" w:rsidRDefault="008E1867" w:rsidP="00D023A4">
      <w:pPr>
        <w:pStyle w:val="Normlnweb"/>
        <w:numPr>
          <w:ilvl w:val="1"/>
          <w:numId w:val="145"/>
        </w:numPr>
        <w:spacing w:before="0" w:beforeAutospacing="0" w:after="160" w:afterAutospacing="0"/>
        <w:ind w:left="1069"/>
        <w:jc w:val="both"/>
        <w:textAlignment w:val="baseline"/>
        <w:rPr>
          <w:rFonts w:ascii="Calibri" w:hAnsi="Calibri" w:cs="Calibri"/>
          <w:color w:val="000000"/>
          <w:sz w:val="22"/>
          <w:szCs w:val="22"/>
        </w:rPr>
      </w:pPr>
      <w:r>
        <w:rPr>
          <w:rFonts w:ascii="Calibri" w:hAnsi="Calibri" w:cs="Calibri"/>
          <w:color w:val="000000"/>
          <w:sz w:val="22"/>
          <w:szCs w:val="22"/>
          <w:shd w:val="clear" w:color="auto" w:fill="FFFFFF"/>
        </w:rPr>
        <w:t>zajistí vzdělávání a nastavení systému intervizí.</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071C4A48"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20BBF2C5" w14:textId="77777777" w:rsidR="00471BE5" w:rsidRPr="00471BE5" w:rsidRDefault="00471BE5" w:rsidP="00414C5D">
            <w:pPr>
              <w:spacing w:after="0"/>
              <w:rPr>
                <w:sz w:val="24"/>
                <w:szCs w:val="24"/>
                <w:lang w:eastAsia="cs-CZ"/>
              </w:rPr>
            </w:pPr>
            <w:r w:rsidRPr="00471BE5">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655D2284" w14:textId="77777777" w:rsidR="00471BE5" w:rsidRPr="00471BE5" w:rsidRDefault="00471BE5" w:rsidP="00414C5D">
            <w:pPr>
              <w:spacing w:after="0"/>
              <w:rPr>
                <w:sz w:val="24"/>
                <w:szCs w:val="24"/>
                <w:lang w:eastAsia="cs-CZ"/>
              </w:rPr>
            </w:pPr>
            <w:r w:rsidRPr="00471BE5">
              <w:rPr>
                <w:lang w:eastAsia="cs-CZ"/>
              </w:rPr>
              <w:t>Od: Q4/2023</w:t>
            </w:r>
            <w:r w:rsidRPr="00471BE5">
              <w:rPr>
                <w:lang w:eastAsia="cs-CZ"/>
              </w:rPr>
              <w:tab/>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41020F93" w14:textId="77777777" w:rsidR="00471BE5" w:rsidRPr="00471BE5" w:rsidRDefault="00471BE5" w:rsidP="00414C5D">
            <w:pPr>
              <w:spacing w:after="0"/>
              <w:rPr>
                <w:sz w:val="24"/>
                <w:szCs w:val="24"/>
                <w:lang w:eastAsia="cs-CZ"/>
              </w:rPr>
            </w:pPr>
            <w:r w:rsidRPr="00471BE5">
              <w:rPr>
                <w:lang w:eastAsia="cs-CZ"/>
              </w:rPr>
              <w:t>Do: Q3/2027 </w:t>
            </w:r>
          </w:p>
        </w:tc>
      </w:tr>
      <w:tr w:rsidR="00471BE5" w:rsidRPr="00471BE5" w14:paraId="1C77CDC3"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635A5165" w14:textId="77777777" w:rsidR="00471BE5" w:rsidRPr="00471BE5" w:rsidRDefault="00471BE5" w:rsidP="00414C5D">
            <w:pPr>
              <w:spacing w:after="0"/>
              <w:rPr>
                <w:sz w:val="24"/>
                <w:szCs w:val="24"/>
                <w:lang w:eastAsia="cs-CZ"/>
              </w:rPr>
            </w:pPr>
            <w:r w:rsidRPr="00471BE5">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1AF17419" w14:textId="77777777" w:rsidR="00471BE5" w:rsidRPr="00414C5D" w:rsidRDefault="00471BE5" w:rsidP="00D023A4">
            <w:pPr>
              <w:pStyle w:val="Odstavecseseznamem"/>
              <w:numPr>
                <w:ilvl w:val="0"/>
                <w:numId w:val="107"/>
              </w:numPr>
              <w:spacing w:after="0"/>
              <w:rPr>
                <w:sz w:val="24"/>
                <w:szCs w:val="24"/>
                <w:lang w:eastAsia="cs-CZ"/>
              </w:rPr>
            </w:pPr>
            <w:r w:rsidRPr="00471BE5">
              <w:rPr>
                <w:lang w:eastAsia="cs-CZ"/>
              </w:rPr>
              <w:t>Počet škol, na kterých podpůrné pozice působí  </w:t>
            </w:r>
          </w:p>
          <w:p w14:paraId="3BFFA5D8" w14:textId="77777777" w:rsidR="00471BE5" w:rsidRPr="00414C5D" w:rsidRDefault="00471BE5" w:rsidP="00D023A4">
            <w:pPr>
              <w:pStyle w:val="Odstavecseseznamem"/>
              <w:numPr>
                <w:ilvl w:val="0"/>
                <w:numId w:val="107"/>
              </w:numPr>
              <w:spacing w:after="0"/>
              <w:rPr>
                <w:sz w:val="24"/>
                <w:szCs w:val="24"/>
                <w:lang w:eastAsia="cs-CZ"/>
              </w:rPr>
            </w:pPr>
            <w:r w:rsidRPr="00471BE5">
              <w:rPr>
                <w:lang w:eastAsia="cs-CZ"/>
              </w:rPr>
              <w:t>Podíl těchto škol v rámci jednotlivých krajů </w:t>
            </w:r>
          </w:p>
          <w:p w14:paraId="598A233D" w14:textId="77777777" w:rsidR="00471BE5" w:rsidRPr="00414C5D" w:rsidRDefault="00471BE5" w:rsidP="00D023A4">
            <w:pPr>
              <w:pStyle w:val="Odstavecseseznamem"/>
              <w:numPr>
                <w:ilvl w:val="0"/>
                <w:numId w:val="107"/>
              </w:numPr>
              <w:spacing w:after="0"/>
              <w:rPr>
                <w:sz w:val="24"/>
                <w:szCs w:val="24"/>
                <w:lang w:eastAsia="cs-CZ"/>
              </w:rPr>
            </w:pPr>
            <w:r w:rsidRPr="00471BE5">
              <w:rPr>
                <w:lang w:eastAsia="cs-CZ"/>
              </w:rPr>
              <w:t>Počet pracovníků na těchto pozicích, z nich zapojeno do nabízených programů DVPP, z toho ještě supervizní výcvik </w:t>
            </w:r>
          </w:p>
          <w:p w14:paraId="2376B7D9" w14:textId="77777777" w:rsidR="00471BE5" w:rsidRPr="00414C5D" w:rsidRDefault="00471BE5" w:rsidP="00D023A4">
            <w:pPr>
              <w:pStyle w:val="Odstavecseseznamem"/>
              <w:numPr>
                <w:ilvl w:val="0"/>
                <w:numId w:val="107"/>
              </w:numPr>
              <w:spacing w:after="0"/>
              <w:rPr>
                <w:sz w:val="24"/>
                <w:szCs w:val="24"/>
                <w:lang w:eastAsia="cs-CZ"/>
              </w:rPr>
            </w:pPr>
            <w:r w:rsidRPr="00471BE5">
              <w:rPr>
                <w:lang w:eastAsia="cs-CZ"/>
              </w:rPr>
              <w:t>Počet škol, kde je pravidelně intervize uskutečňována za účelem zvýšení kvality činnosti školního poradenského pracoviště </w:t>
            </w:r>
          </w:p>
        </w:tc>
      </w:tr>
    </w:tbl>
    <w:p w14:paraId="3B1D61B8" w14:textId="77777777" w:rsidR="00471BE5" w:rsidRPr="00471BE5" w:rsidRDefault="00471BE5" w:rsidP="00A94088">
      <w:pPr>
        <w:rPr>
          <w:sz w:val="18"/>
          <w:szCs w:val="18"/>
          <w:lang w:eastAsia="cs-CZ"/>
        </w:rPr>
      </w:pPr>
      <w:r w:rsidRPr="00471BE5">
        <w:rPr>
          <w:lang w:eastAsia="cs-CZ"/>
        </w:rPr>
        <w:t> </w:t>
      </w:r>
    </w:p>
    <w:p w14:paraId="713AAC4D" w14:textId="77777777" w:rsidR="00471BE5" w:rsidRPr="00471BE5" w:rsidRDefault="00471BE5" w:rsidP="00A94088">
      <w:pPr>
        <w:rPr>
          <w:sz w:val="18"/>
          <w:szCs w:val="18"/>
          <w:lang w:eastAsia="cs-CZ"/>
        </w:rPr>
      </w:pPr>
      <w:r w:rsidRPr="00471BE5">
        <w:rPr>
          <w:lang w:eastAsia="cs-CZ"/>
        </w:rPr>
        <w:t> </w:t>
      </w:r>
    </w:p>
    <w:p w14:paraId="36185C4F" w14:textId="77777777" w:rsidR="003A3846" w:rsidRDefault="003A3846" w:rsidP="00A94088">
      <w:pPr>
        <w:rPr>
          <w:rStyle w:val="normaltextrun"/>
          <w:rFonts w:cstheme="minorHAnsi"/>
          <w:b/>
          <w:bCs/>
        </w:rPr>
        <w:sectPr w:rsidR="003A3846" w:rsidSect="00AE126F">
          <w:headerReference w:type="first" r:id="rId50"/>
          <w:pgSz w:w="11906" w:h="16838"/>
          <w:pgMar w:top="1417" w:right="1417" w:bottom="851" w:left="1417" w:header="708" w:footer="140" w:gutter="0"/>
          <w:cols w:space="708"/>
          <w:titlePg/>
          <w:docGrid w:linePitch="360"/>
        </w:sectPr>
      </w:pPr>
    </w:p>
    <w:p w14:paraId="16B94083" w14:textId="3A102595" w:rsidR="00471BE5" w:rsidRPr="00F336AF" w:rsidRDefault="00471BE5" w:rsidP="00A94088">
      <w:pPr>
        <w:rPr>
          <w:rStyle w:val="eop"/>
          <w:rFonts w:cstheme="minorHAnsi"/>
        </w:rPr>
      </w:pPr>
      <w:bookmarkStart w:id="174" w:name="_Hlk132120583"/>
      <w:r w:rsidRPr="00F336AF">
        <w:rPr>
          <w:rStyle w:val="normaltextrun"/>
          <w:rFonts w:cstheme="minorHAnsi"/>
          <w:b/>
          <w:bCs/>
        </w:rPr>
        <w:lastRenderedPageBreak/>
        <w:t>Přehled opatření </w:t>
      </w:r>
      <w:r w:rsidRPr="00F336AF">
        <w:rPr>
          <w:rStyle w:val="eop"/>
          <w:rFonts w:cstheme="minorHAnsi"/>
        </w:rPr>
        <w:t> </w:t>
      </w:r>
    </w:p>
    <w:tbl>
      <w:tblPr>
        <w:tblW w:w="1496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25"/>
        <w:gridCol w:w="3840"/>
        <w:gridCol w:w="3341"/>
        <w:gridCol w:w="1440"/>
        <w:gridCol w:w="1440"/>
        <w:gridCol w:w="1440"/>
        <w:gridCol w:w="1440"/>
      </w:tblGrid>
      <w:tr w:rsidR="003A3846" w:rsidRPr="003A3846" w14:paraId="3A2F2F65" w14:textId="77777777" w:rsidTr="003A3846">
        <w:trPr>
          <w:trHeight w:val="675"/>
        </w:trPr>
        <w:tc>
          <w:tcPr>
            <w:tcW w:w="2025"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0E4DB84E" w14:textId="77777777" w:rsidR="00471BE5" w:rsidRPr="00414C5D" w:rsidRDefault="00471BE5" w:rsidP="00414C5D">
            <w:pPr>
              <w:spacing w:after="0"/>
              <w:rPr>
                <w:rFonts w:cstheme="minorHAnsi"/>
                <w:color w:val="auto"/>
                <w:sz w:val="20"/>
                <w:szCs w:val="20"/>
                <w:lang w:eastAsia="cs-CZ"/>
              </w:rPr>
            </w:pPr>
            <w:r w:rsidRPr="00414C5D">
              <w:rPr>
                <w:rFonts w:cstheme="minorHAnsi"/>
                <w:color w:val="auto"/>
                <w:sz w:val="20"/>
                <w:szCs w:val="20"/>
                <w:lang w:eastAsia="cs-CZ"/>
              </w:rPr>
              <w:t>Opatření  </w:t>
            </w:r>
          </w:p>
        </w:tc>
        <w:tc>
          <w:tcPr>
            <w:tcW w:w="3840"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56A440E8" w14:textId="77777777" w:rsidR="00471BE5" w:rsidRPr="00414C5D" w:rsidRDefault="00471BE5" w:rsidP="00414C5D">
            <w:pPr>
              <w:spacing w:after="0"/>
              <w:rPr>
                <w:rFonts w:cstheme="minorHAnsi"/>
                <w:color w:val="auto"/>
                <w:sz w:val="20"/>
                <w:szCs w:val="20"/>
                <w:lang w:eastAsia="cs-CZ"/>
              </w:rPr>
            </w:pPr>
            <w:r w:rsidRPr="00414C5D">
              <w:rPr>
                <w:rFonts w:cstheme="minorHAnsi"/>
                <w:color w:val="auto"/>
                <w:sz w:val="20"/>
                <w:szCs w:val="20"/>
                <w:lang w:eastAsia="cs-CZ"/>
              </w:rPr>
              <w:t>Klíčová aktivita </w:t>
            </w:r>
          </w:p>
        </w:tc>
        <w:tc>
          <w:tcPr>
            <w:tcW w:w="3341"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765AE370" w14:textId="77777777" w:rsidR="00471BE5" w:rsidRPr="00414C5D" w:rsidRDefault="00471BE5" w:rsidP="00414C5D">
            <w:pPr>
              <w:spacing w:after="0"/>
              <w:rPr>
                <w:rFonts w:cstheme="minorHAnsi"/>
                <w:color w:val="auto"/>
                <w:sz w:val="20"/>
                <w:szCs w:val="20"/>
                <w:lang w:eastAsia="cs-CZ"/>
              </w:rPr>
            </w:pPr>
            <w:r w:rsidRPr="00414C5D">
              <w:rPr>
                <w:rFonts w:cstheme="minorHAnsi"/>
                <w:color w:val="auto"/>
                <w:sz w:val="20"/>
                <w:szCs w:val="20"/>
                <w:lang w:eastAsia="cs-CZ"/>
              </w:rPr>
              <w:t>Kritéria </w:t>
            </w:r>
          </w:p>
        </w:tc>
        <w:tc>
          <w:tcPr>
            <w:tcW w:w="1440"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17D433C1" w14:textId="77777777" w:rsidR="00471BE5" w:rsidRPr="00414C5D" w:rsidRDefault="00471BE5" w:rsidP="00414C5D">
            <w:pPr>
              <w:spacing w:after="0"/>
              <w:rPr>
                <w:rFonts w:cstheme="minorHAnsi"/>
                <w:color w:val="auto"/>
                <w:sz w:val="20"/>
                <w:szCs w:val="20"/>
                <w:lang w:eastAsia="cs-CZ"/>
              </w:rPr>
            </w:pPr>
            <w:r w:rsidRPr="00414C5D">
              <w:rPr>
                <w:rFonts w:cstheme="minorHAnsi"/>
                <w:color w:val="auto"/>
                <w:sz w:val="20"/>
                <w:szCs w:val="20"/>
                <w:lang w:eastAsia="cs-CZ"/>
              </w:rPr>
              <w:t>Termín </w:t>
            </w:r>
          </w:p>
          <w:p w14:paraId="42D23487" w14:textId="77777777" w:rsidR="00471BE5" w:rsidRPr="00414C5D" w:rsidRDefault="00471BE5" w:rsidP="00414C5D">
            <w:pPr>
              <w:spacing w:after="0"/>
              <w:rPr>
                <w:rFonts w:cstheme="minorHAnsi"/>
                <w:color w:val="auto"/>
                <w:sz w:val="20"/>
                <w:szCs w:val="20"/>
                <w:lang w:eastAsia="cs-CZ"/>
              </w:rPr>
            </w:pPr>
            <w:r w:rsidRPr="00414C5D">
              <w:rPr>
                <w:rFonts w:cstheme="minorHAnsi"/>
                <w:color w:val="auto"/>
                <w:sz w:val="20"/>
                <w:szCs w:val="20"/>
                <w:lang w:eastAsia="cs-CZ"/>
              </w:rPr>
              <w:t>zahájení  </w:t>
            </w:r>
          </w:p>
        </w:tc>
        <w:tc>
          <w:tcPr>
            <w:tcW w:w="1440"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1535E87A" w14:textId="77777777" w:rsidR="00471BE5" w:rsidRPr="00414C5D" w:rsidRDefault="00471BE5" w:rsidP="00414C5D">
            <w:pPr>
              <w:spacing w:after="0"/>
              <w:rPr>
                <w:rFonts w:cstheme="minorHAnsi"/>
                <w:color w:val="auto"/>
                <w:sz w:val="20"/>
                <w:szCs w:val="20"/>
                <w:lang w:eastAsia="cs-CZ"/>
              </w:rPr>
            </w:pPr>
            <w:r w:rsidRPr="00414C5D">
              <w:rPr>
                <w:rFonts w:cstheme="minorHAnsi"/>
                <w:color w:val="auto"/>
                <w:sz w:val="20"/>
                <w:szCs w:val="20"/>
                <w:lang w:eastAsia="cs-CZ"/>
              </w:rPr>
              <w:t>Termín </w:t>
            </w:r>
          </w:p>
          <w:p w14:paraId="50244418" w14:textId="77777777" w:rsidR="00471BE5" w:rsidRPr="00414C5D" w:rsidRDefault="00471BE5" w:rsidP="00414C5D">
            <w:pPr>
              <w:spacing w:after="0"/>
              <w:rPr>
                <w:rFonts w:cstheme="minorHAnsi"/>
                <w:color w:val="auto"/>
                <w:sz w:val="20"/>
                <w:szCs w:val="20"/>
                <w:lang w:eastAsia="cs-CZ"/>
              </w:rPr>
            </w:pPr>
            <w:r w:rsidRPr="00414C5D">
              <w:rPr>
                <w:rFonts w:cstheme="minorHAnsi"/>
                <w:color w:val="auto"/>
                <w:sz w:val="20"/>
                <w:szCs w:val="20"/>
                <w:lang w:eastAsia="cs-CZ"/>
              </w:rPr>
              <w:t>ukončení </w:t>
            </w:r>
          </w:p>
        </w:tc>
        <w:tc>
          <w:tcPr>
            <w:tcW w:w="1440"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1A553A44" w14:textId="77777777" w:rsidR="00471BE5" w:rsidRPr="00414C5D" w:rsidRDefault="00471BE5" w:rsidP="00414C5D">
            <w:pPr>
              <w:spacing w:after="0"/>
              <w:rPr>
                <w:rFonts w:cstheme="minorHAnsi"/>
                <w:color w:val="auto"/>
                <w:sz w:val="20"/>
                <w:szCs w:val="20"/>
                <w:lang w:eastAsia="cs-CZ"/>
              </w:rPr>
            </w:pPr>
            <w:r w:rsidRPr="00414C5D">
              <w:rPr>
                <w:rFonts w:cstheme="minorHAnsi"/>
                <w:color w:val="auto"/>
                <w:sz w:val="20"/>
                <w:szCs w:val="20"/>
                <w:lang w:eastAsia="cs-CZ"/>
              </w:rPr>
              <w:t>Zdroj financování </w:t>
            </w:r>
          </w:p>
        </w:tc>
        <w:tc>
          <w:tcPr>
            <w:tcW w:w="1440"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52A90B9C" w14:textId="77777777" w:rsidR="00471BE5" w:rsidRPr="00414C5D" w:rsidRDefault="00471BE5" w:rsidP="00414C5D">
            <w:pPr>
              <w:spacing w:after="0"/>
              <w:rPr>
                <w:rFonts w:cstheme="minorHAnsi"/>
                <w:color w:val="auto"/>
                <w:sz w:val="20"/>
                <w:szCs w:val="20"/>
                <w:lang w:eastAsia="cs-CZ"/>
              </w:rPr>
            </w:pPr>
            <w:proofErr w:type="spellStart"/>
            <w:r w:rsidRPr="00414C5D">
              <w:rPr>
                <w:rFonts w:cstheme="minorHAnsi"/>
                <w:color w:val="auto"/>
                <w:sz w:val="20"/>
                <w:szCs w:val="20"/>
                <w:lang w:eastAsia="cs-CZ"/>
              </w:rPr>
              <w:t>Spolugesce</w:t>
            </w:r>
            <w:proofErr w:type="spellEnd"/>
            <w:r w:rsidRPr="00414C5D">
              <w:rPr>
                <w:rFonts w:cstheme="minorHAnsi"/>
                <w:color w:val="auto"/>
                <w:sz w:val="20"/>
                <w:szCs w:val="20"/>
                <w:lang w:eastAsia="cs-CZ"/>
              </w:rPr>
              <w:t> </w:t>
            </w:r>
          </w:p>
        </w:tc>
      </w:tr>
      <w:tr w:rsidR="00BB161C" w:rsidRPr="003A3846" w14:paraId="2C4D4ABD" w14:textId="77777777" w:rsidTr="00802B98">
        <w:trPr>
          <w:trHeight w:val="300"/>
        </w:trPr>
        <w:tc>
          <w:tcPr>
            <w:tcW w:w="2025" w:type="dxa"/>
            <w:vMerge w:val="restart"/>
            <w:tcBorders>
              <w:top w:val="single" w:sz="6" w:space="0" w:color="auto"/>
              <w:left w:val="single" w:sz="6" w:space="0" w:color="auto"/>
              <w:right w:val="single" w:sz="6" w:space="0" w:color="auto"/>
            </w:tcBorders>
            <w:shd w:val="clear" w:color="auto" w:fill="DEEAF6"/>
            <w:hideMark/>
          </w:tcPr>
          <w:p w14:paraId="3F3A19B9" w14:textId="7777777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E.1  </w:t>
            </w:r>
          </w:p>
          <w:p w14:paraId="564A1A1E" w14:textId="7777777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Systém financování a podpory pro nejpotřebnější školy a žáky </w:t>
            </w:r>
          </w:p>
          <w:p w14:paraId="73D8C2F1" w14:textId="7777777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 </w:t>
            </w:r>
          </w:p>
          <w:p w14:paraId="5DBB93C8" w14:textId="7777777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 </w:t>
            </w:r>
          </w:p>
          <w:p w14:paraId="32F9947E" w14:textId="00213FCB"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 </w:t>
            </w: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2BC267C9" w14:textId="7777777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E.1.1. </w:t>
            </w:r>
          </w:p>
          <w:p w14:paraId="5C1464D5" w14:textId="1758A909"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Návrh ukotvení indexového financování škol </w:t>
            </w:r>
          </w:p>
        </w:tc>
        <w:tc>
          <w:tcPr>
            <w:tcW w:w="3341" w:type="dxa"/>
            <w:tcBorders>
              <w:top w:val="single" w:sz="6" w:space="0" w:color="auto"/>
              <w:left w:val="single" w:sz="6" w:space="0" w:color="auto"/>
              <w:bottom w:val="single" w:sz="6" w:space="0" w:color="auto"/>
              <w:right w:val="single" w:sz="6" w:space="0" w:color="auto"/>
            </w:tcBorders>
            <w:shd w:val="clear" w:color="auto" w:fill="auto"/>
            <w:hideMark/>
          </w:tcPr>
          <w:p w14:paraId="0BAF87DC" w14:textId="77777777" w:rsidR="009D36F9" w:rsidRPr="000443A0" w:rsidRDefault="009D36F9" w:rsidP="009D36F9">
            <w:pPr>
              <w:spacing w:after="0"/>
              <w:rPr>
                <w:sz w:val="20"/>
                <w:szCs w:val="20"/>
                <w:lang w:eastAsia="cs-CZ"/>
              </w:rPr>
            </w:pPr>
            <w:r w:rsidRPr="000443A0">
              <w:rPr>
                <w:sz w:val="20"/>
                <w:szCs w:val="20"/>
                <w:lang w:eastAsia="cs-CZ"/>
              </w:rPr>
              <w:t>Existující definice a metodický podklad spolupráce školských poradenských zařízení k identifikaci sociálně znevýhodněných žáků a jejich spolehlivé vykazování</w:t>
            </w:r>
          </w:p>
          <w:p w14:paraId="67FBBBCA" w14:textId="396092EF" w:rsidR="009D36F9" w:rsidRPr="000443A0" w:rsidRDefault="009D36F9" w:rsidP="009D36F9">
            <w:pPr>
              <w:spacing w:after="0"/>
              <w:rPr>
                <w:sz w:val="20"/>
                <w:szCs w:val="20"/>
                <w:lang w:eastAsia="cs-CZ"/>
              </w:rPr>
            </w:pPr>
            <w:r w:rsidRPr="000443A0">
              <w:rPr>
                <w:sz w:val="20"/>
                <w:szCs w:val="20"/>
                <w:lang w:eastAsia="cs-CZ"/>
              </w:rPr>
              <w:t xml:space="preserve">Existence systému </w:t>
            </w:r>
            <w:proofErr w:type="spellStart"/>
            <w:r w:rsidRPr="000443A0">
              <w:rPr>
                <w:sz w:val="20"/>
                <w:szCs w:val="20"/>
                <w:lang w:eastAsia="cs-CZ"/>
              </w:rPr>
              <w:t>eEDU</w:t>
            </w:r>
            <w:proofErr w:type="spellEnd"/>
            <w:r w:rsidRPr="000443A0">
              <w:rPr>
                <w:sz w:val="20"/>
                <w:szCs w:val="20"/>
                <w:lang w:eastAsia="cs-CZ"/>
              </w:rPr>
              <w:t>, propojení dat na úrovni MŠMT a MPSV</w:t>
            </w:r>
          </w:p>
          <w:p w14:paraId="156D1EEA" w14:textId="3F59785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Návrh ukotvení indexového financování škol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647C131" w14:textId="7777777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Q4/2023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9CB2188" w14:textId="7777777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Q1/2026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0D2491A" w14:textId="7777777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Státní rozpočet, kraje, obce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E4B5D75" w14:textId="0B4ED08D"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 </w:t>
            </w:r>
            <w:r w:rsidR="006D67D6" w:rsidRPr="63E286BE">
              <w:rPr>
                <w:color w:val="auto"/>
                <w:sz w:val="20"/>
                <w:szCs w:val="20"/>
                <w:lang w:eastAsia="cs-CZ"/>
              </w:rPr>
              <w:t>NPI</w:t>
            </w:r>
            <w:r w:rsidR="006D67D6">
              <w:rPr>
                <w:color w:val="auto"/>
                <w:sz w:val="20"/>
                <w:szCs w:val="20"/>
                <w:lang w:eastAsia="cs-CZ"/>
              </w:rPr>
              <w:t xml:space="preserve"> ČR</w:t>
            </w:r>
            <w:r w:rsidR="006D67D6" w:rsidRPr="63E286BE">
              <w:rPr>
                <w:color w:val="auto"/>
                <w:sz w:val="20"/>
                <w:szCs w:val="20"/>
                <w:lang w:eastAsia="cs-CZ"/>
              </w:rPr>
              <w:t>, ČŠI, MPSV, ČSU</w:t>
            </w:r>
          </w:p>
        </w:tc>
      </w:tr>
      <w:tr w:rsidR="00BB161C" w:rsidRPr="003A3846" w14:paraId="5D70E074" w14:textId="77777777" w:rsidTr="00802B98">
        <w:trPr>
          <w:trHeight w:val="300"/>
        </w:trPr>
        <w:tc>
          <w:tcPr>
            <w:tcW w:w="2025" w:type="dxa"/>
            <w:vMerge/>
            <w:tcBorders>
              <w:left w:val="single" w:sz="6" w:space="0" w:color="auto"/>
              <w:right w:val="single" w:sz="6" w:space="0" w:color="auto"/>
            </w:tcBorders>
            <w:shd w:val="clear" w:color="auto" w:fill="DEEAF6"/>
            <w:hideMark/>
          </w:tcPr>
          <w:p w14:paraId="2C390A9B" w14:textId="7F00A1BF" w:rsidR="00BB161C" w:rsidRPr="00414C5D" w:rsidRDefault="00BB161C" w:rsidP="00414C5D">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23589CE6" w14:textId="7777777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E.1.2 </w:t>
            </w:r>
          </w:p>
          <w:p w14:paraId="1987ED10" w14:textId="744440F5"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Metodická podpora pro školy s vyšším po</w:t>
            </w:r>
            <w:r w:rsidR="009D36F9">
              <w:rPr>
                <w:rFonts w:cstheme="minorHAnsi"/>
                <w:color w:val="auto"/>
                <w:sz w:val="20"/>
                <w:szCs w:val="20"/>
                <w:lang w:eastAsia="cs-CZ"/>
              </w:rPr>
              <w:t>dílem</w:t>
            </w:r>
            <w:r w:rsidRPr="00414C5D">
              <w:rPr>
                <w:rFonts w:cstheme="minorHAnsi"/>
                <w:color w:val="auto"/>
                <w:sz w:val="20"/>
                <w:szCs w:val="20"/>
                <w:lang w:eastAsia="cs-CZ"/>
              </w:rPr>
              <w:t xml:space="preserve"> znevýhodněných žáků </w:t>
            </w:r>
          </w:p>
        </w:tc>
        <w:tc>
          <w:tcPr>
            <w:tcW w:w="3341" w:type="dxa"/>
            <w:tcBorders>
              <w:top w:val="single" w:sz="6" w:space="0" w:color="auto"/>
              <w:left w:val="single" w:sz="6" w:space="0" w:color="auto"/>
              <w:bottom w:val="single" w:sz="6" w:space="0" w:color="auto"/>
              <w:right w:val="single" w:sz="6" w:space="0" w:color="auto"/>
            </w:tcBorders>
            <w:shd w:val="clear" w:color="auto" w:fill="auto"/>
            <w:hideMark/>
          </w:tcPr>
          <w:p w14:paraId="0E9E398F" w14:textId="1CBE4538" w:rsidR="00BB161C" w:rsidRPr="00414C5D" w:rsidRDefault="009D36F9" w:rsidP="00414C5D">
            <w:pPr>
              <w:spacing w:after="0"/>
              <w:rPr>
                <w:rFonts w:cstheme="minorHAnsi"/>
                <w:color w:val="auto"/>
                <w:sz w:val="20"/>
                <w:szCs w:val="20"/>
                <w:lang w:eastAsia="cs-CZ"/>
              </w:rPr>
            </w:pPr>
            <w:r>
              <w:rPr>
                <w:rFonts w:cstheme="minorHAnsi"/>
                <w:color w:val="auto"/>
                <w:sz w:val="20"/>
                <w:szCs w:val="20"/>
                <w:lang w:eastAsia="cs-CZ"/>
              </w:rPr>
              <w:t xml:space="preserve">Fungující program </w:t>
            </w:r>
            <w:r w:rsidR="00BB161C" w:rsidRPr="00414C5D">
              <w:rPr>
                <w:rFonts w:cstheme="minorHAnsi"/>
                <w:color w:val="auto"/>
                <w:sz w:val="20"/>
                <w:szCs w:val="20"/>
                <w:lang w:eastAsia="cs-CZ"/>
              </w:rPr>
              <w:t>podpor</w:t>
            </w:r>
            <w:r w:rsidR="006D67D6">
              <w:rPr>
                <w:rFonts w:cstheme="minorHAnsi"/>
                <w:color w:val="auto"/>
                <w:sz w:val="20"/>
                <w:szCs w:val="20"/>
                <w:lang w:eastAsia="cs-CZ"/>
              </w:rPr>
              <w:t>y</w:t>
            </w:r>
            <w:r w:rsidR="00BB161C" w:rsidRPr="00414C5D">
              <w:rPr>
                <w:rFonts w:cstheme="minorHAnsi"/>
                <w:color w:val="auto"/>
                <w:sz w:val="20"/>
                <w:szCs w:val="20"/>
                <w:lang w:eastAsia="cs-CZ"/>
              </w:rPr>
              <w:t xml:space="preserve"> škol s vysokým podílem znevýhodněných dětí nebo žáků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712E602" w14:textId="7777777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Q1/2026 </w:t>
            </w:r>
          </w:p>
          <w:p w14:paraId="5B0ECA5E" w14:textId="7777777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1766AB6" w14:textId="7777777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Q3/2027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6E8BDE8" w14:textId="7777777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9CA356F" w14:textId="31F71175"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 </w:t>
            </w:r>
            <w:r w:rsidR="006D67D6">
              <w:rPr>
                <w:color w:val="auto"/>
                <w:sz w:val="20"/>
                <w:szCs w:val="20"/>
                <w:lang w:eastAsia="cs-CZ"/>
              </w:rPr>
              <w:t>NPI ČR</w:t>
            </w:r>
          </w:p>
        </w:tc>
      </w:tr>
      <w:tr w:rsidR="00BB161C" w:rsidRPr="003A3846" w14:paraId="40FA378B" w14:textId="77777777" w:rsidTr="00802B98">
        <w:trPr>
          <w:trHeight w:val="300"/>
        </w:trPr>
        <w:tc>
          <w:tcPr>
            <w:tcW w:w="2025" w:type="dxa"/>
            <w:vMerge/>
            <w:tcBorders>
              <w:left w:val="single" w:sz="6" w:space="0" w:color="auto"/>
              <w:right w:val="single" w:sz="6" w:space="0" w:color="auto"/>
            </w:tcBorders>
            <w:shd w:val="clear" w:color="auto" w:fill="DEEAF6"/>
            <w:hideMark/>
          </w:tcPr>
          <w:p w14:paraId="4E5FA92B" w14:textId="6E0EDB52" w:rsidR="00BB161C" w:rsidRPr="00414C5D" w:rsidRDefault="00BB161C" w:rsidP="00414C5D">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46E9A718" w14:textId="7777777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E.1.3 </w:t>
            </w:r>
          </w:p>
          <w:p w14:paraId="0CBC20B5" w14:textId="7777777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Systém individualizované podpory dětí/žáků se sociálním znevýhodněním k pokrytí základních materiálních potřeb ve vzdělávání </w:t>
            </w:r>
          </w:p>
        </w:tc>
        <w:tc>
          <w:tcPr>
            <w:tcW w:w="3341" w:type="dxa"/>
            <w:tcBorders>
              <w:top w:val="single" w:sz="6" w:space="0" w:color="auto"/>
              <w:left w:val="single" w:sz="6" w:space="0" w:color="auto"/>
              <w:bottom w:val="single" w:sz="6" w:space="0" w:color="auto"/>
              <w:right w:val="single" w:sz="6" w:space="0" w:color="auto"/>
            </w:tcBorders>
            <w:shd w:val="clear" w:color="auto" w:fill="auto"/>
            <w:hideMark/>
          </w:tcPr>
          <w:p w14:paraId="7C33A9A6" w14:textId="36DA0D8C" w:rsidR="006D67D6" w:rsidRDefault="006D67D6" w:rsidP="006D67D6">
            <w:pPr>
              <w:spacing w:after="0"/>
              <w:rPr>
                <w:rFonts w:cstheme="minorHAnsi"/>
                <w:color w:val="auto"/>
                <w:sz w:val="20"/>
                <w:szCs w:val="20"/>
                <w:lang w:eastAsia="cs-CZ"/>
              </w:rPr>
            </w:pPr>
            <w:r w:rsidRPr="00136064">
              <w:rPr>
                <w:rFonts w:cstheme="minorHAnsi"/>
                <w:color w:val="auto"/>
                <w:sz w:val="20"/>
                <w:szCs w:val="20"/>
                <w:lang w:eastAsia="cs-CZ"/>
              </w:rPr>
              <w:t xml:space="preserve">Příprava návrhu řešení v rámci meziresortní pracovní skupiny </w:t>
            </w:r>
          </w:p>
          <w:p w14:paraId="2798B490" w14:textId="02F54DA0" w:rsidR="00BB161C" w:rsidRPr="00361FE9" w:rsidRDefault="00BB161C" w:rsidP="00414C5D">
            <w:pPr>
              <w:spacing w:after="0"/>
              <w:rPr>
                <w:rFonts w:cstheme="minorHAnsi"/>
                <w:color w:val="auto"/>
                <w:sz w:val="20"/>
                <w:szCs w:val="20"/>
                <w:lang w:eastAsia="cs-CZ"/>
              </w:rPr>
            </w:pPr>
            <w:r w:rsidRPr="00361FE9">
              <w:rPr>
                <w:rFonts w:cstheme="minorHAnsi"/>
                <w:color w:val="auto"/>
                <w:sz w:val="20"/>
                <w:szCs w:val="20"/>
                <w:lang w:eastAsia="cs-CZ"/>
              </w:rPr>
              <w:t>Implementace návrhu systému financování materiálních potřeb při vzdělávání pro socioekonomicky znevýhodněné děti/žáky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853AFE9" w14:textId="77777777" w:rsidR="00BB161C" w:rsidRPr="00361FE9" w:rsidRDefault="00BB161C" w:rsidP="00414C5D">
            <w:pPr>
              <w:spacing w:after="0"/>
              <w:rPr>
                <w:rFonts w:cstheme="minorHAnsi"/>
                <w:color w:val="auto"/>
                <w:sz w:val="20"/>
                <w:szCs w:val="20"/>
                <w:lang w:eastAsia="cs-CZ"/>
              </w:rPr>
            </w:pPr>
            <w:r w:rsidRPr="00361FE9">
              <w:rPr>
                <w:rFonts w:cstheme="minorHAnsi"/>
                <w:color w:val="auto"/>
                <w:sz w:val="20"/>
                <w:szCs w:val="20"/>
                <w:lang w:eastAsia="cs-CZ"/>
              </w:rPr>
              <w:t>Q4/2023 </w:t>
            </w:r>
          </w:p>
          <w:p w14:paraId="2D904EF1" w14:textId="77777777" w:rsidR="00BB161C" w:rsidRPr="00361FE9" w:rsidRDefault="00BB161C"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4315077" w14:textId="77777777" w:rsidR="00BB161C" w:rsidRPr="00361FE9" w:rsidRDefault="00BB161C" w:rsidP="00414C5D">
            <w:pPr>
              <w:spacing w:after="0"/>
              <w:rPr>
                <w:rFonts w:cstheme="minorHAnsi"/>
                <w:color w:val="auto"/>
                <w:sz w:val="20"/>
                <w:szCs w:val="20"/>
                <w:lang w:eastAsia="cs-CZ"/>
              </w:rPr>
            </w:pPr>
            <w:r w:rsidRPr="00361FE9">
              <w:rPr>
                <w:rFonts w:cstheme="minorHAnsi"/>
                <w:color w:val="auto"/>
                <w:sz w:val="20"/>
                <w:szCs w:val="20"/>
                <w:lang w:eastAsia="cs-CZ"/>
              </w:rPr>
              <w:t>Q3/2027 </w:t>
            </w:r>
          </w:p>
          <w:p w14:paraId="42E8A1B3" w14:textId="77777777" w:rsidR="00BB161C" w:rsidRPr="00361FE9" w:rsidRDefault="00BB161C"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19019E7" w14:textId="7777777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03EB6DE" w14:textId="27C398D1"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 </w:t>
            </w:r>
            <w:r w:rsidR="006D67D6" w:rsidRPr="40ECC99B">
              <w:rPr>
                <w:color w:val="auto"/>
                <w:sz w:val="20"/>
                <w:szCs w:val="20"/>
                <w:lang w:eastAsia="cs-CZ"/>
              </w:rPr>
              <w:t>MPSV</w:t>
            </w:r>
            <w:r w:rsidR="006D67D6">
              <w:rPr>
                <w:color w:val="auto"/>
                <w:sz w:val="20"/>
                <w:szCs w:val="20"/>
                <w:lang w:eastAsia="cs-CZ"/>
              </w:rPr>
              <w:t>, NPI ČR</w:t>
            </w:r>
          </w:p>
        </w:tc>
      </w:tr>
      <w:tr w:rsidR="00BB161C" w:rsidRPr="003A3846" w14:paraId="356387D8" w14:textId="77777777" w:rsidTr="00802B98">
        <w:trPr>
          <w:trHeight w:val="300"/>
        </w:trPr>
        <w:tc>
          <w:tcPr>
            <w:tcW w:w="2025" w:type="dxa"/>
            <w:vMerge/>
            <w:tcBorders>
              <w:left w:val="single" w:sz="6" w:space="0" w:color="auto"/>
              <w:bottom w:val="single" w:sz="6" w:space="0" w:color="auto"/>
              <w:right w:val="single" w:sz="6" w:space="0" w:color="auto"/>
            </w:tcBorders>
            <w:shd w:val="clear" w:color="auto" w:fill="DEEAF6"/>
            <w:hideMark/>
          </w:tcPr>
          <w:p w14:paraId="5A31A19E" w14:textId="1BEB3714" w:rsidR="00BB161C" w:rsidRPr="00414C5D" w:rsidRDefault="00BB161C" w:rsidP="00414C5D">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3D12073C" w14:textId="7777777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E.1.4 </w:t>
            </w:r>
          </w:p>
          <w:p w14:paraId="77AC64A8" w14:textId="7777777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Zefektivnění systému školských poradenských zařízení zavedením sjednocených postupů při poskytování poradenských služeb </w:t>
            </w:r>
          </w:p>
        </w:tc>
        <w:tc>
          <w:tcPr>
            <w:tcW w:w="3341" w:type="dxa"/>
            <w:tcBorders>
              <w:top w:val="single" w:sz="6" w:space="0" w:color="auto"/>
              <w:left w:val="single" w:sz="6" w:space="0" w:color="auto"/>
              <w:bottom w:val="single" w:sz="6" w:space="0" w:color="auto"/>
              <w:right w:val="single" w:sz="6" w:space="0" w:color="auto"/>
            </w:tcBorders>
            <w:shd w:val="clear" w:color="auto" w:fill="auto"/>
            <w:hideMark/>
          </w:tcPr>
          <w:p w14:paraId="2B9E7565" w14:textId="1375795A" w:rsidR="00BB161C" w:rsidRPr="00361FE9" w:rsidRDefault="006D67D6" w:rsidP="00414C5D">
            <w:pPr>
              <w:spacing w:after="0"/>
              <w:rPr>
                <w:rFonts w:cstheme="minorHAnsi"/>
                <w:color w:val="auto"/>
                <w:sz w:val="20"/>
                <w:szCs w:val="20"/>
                <w:lang w:eastAsia="cs-CZ"/>
              </w:rPr>
            </w:pPr>
            <w:r w:rsidRPr="00627ABD">
              <w:rPr>
                <w:rFonts w:cstheme="minorHAnsi"/>
                <w:color w:val="auto"/>
                <w:sz w:val="20"/>
                <w:szCs w:val="20"/>
                <w:lang w:eastAsia="cs-CZ"/>
              </w:rPr>
              <w:t>Minimálně 4krát ročně se schází pracovní skupina</w:t>
            </w:r>
            <w:r>
              <w:rPr>
                <w:rFonts w:cstheme="minorHAnsi"/>
                <w:color w:val="auto"/>
                <w:sz w:val="20"/>
                <w:szCs w:val="20"/>
                <w:lang w:eastAsia="cs-CZ"/>
              </w:rPr>
              <w:t xml:space="preserve"> </w:t>
            </w:r>
            <w:r w:rsidR="00BB161C" w:rsidRPr="00361FE9">
              <w:rPr>
                <w:rFonts w:cstheme="minorHAnsi"/>
                <w:color w:val="auto"/>
                <w:sz w:val="20"/>
                <w:szCs w:val="20"/>
                <w:lang w:eastAsia="cs-CZ"/>
              </w:rPr>
              <w:t>k diagnostice sociálního znevýhodnění </w:t>
            </w:r>
          </w:p>
          <w:p w14:paraId="790A80F9" w14:textId="457638FA" w:rsidR="00BB161C" w:rsidRPr="00361FE9" w:rsidRDefault="00BB161C" w:rsidP="00414C5D">
            <w:pPr>
              <w:spacing w:after="0"/>
              <w:rPr>
                <w:rFonts w:cstheme="minorHAnsi"/>
                <w:color w:val="auto"/>
                <w:sz w:val="20"/>
                <w:szCs w:val="20"/>
                <w:lang w:eastAsia="cs-CZ"/>
              </w:rPr>
            </w:pPr>
            <w:r w:rsidRPr="00361FE9">
              <w:rPr>
                <w:rFonts w:cstheme="minorHAnsi"/>
                <w:color w:val="auto"/>
                <w:sz w:val="20"/>
                <w:szCs w:val="20"/>
                <w:lang w:eastAsia="cs-CZ"/>
              </w:rPr>
              <w:t>Vytvoření diagnostického nástroje pro diagnostiku sociálního znevýhodnění </w:t>
            </w:r>
          </w:p>
          <w:p w14:paraId="2302D622" w14:textId="77777777" w:rsidR="00BB161C" w:rsidRPr="00361FE9" w:rsidRDefault="00BB161C" w:rsidP="00414C5D">
            <w:pPr>
              <w:spacing w:after="0"/>
              <w:jc w:val="left"/>
              <w:rPr>
                <w:rFonts w:cstheme="minorHAnsi"/>
                <w:color w:val="auto"/>
                <w:sz w:val="20"/>
                <w:szCs w:val="20"/>
                <w:lang w:eastAsia="cs-CZ"/>
              </w:rPr>
            </w:pPr>
            <w:r w:rsidRPr="00361FE9">
              <w:rPr>
                <w:rFonts w:cstheme="minorHAnsi"/>
                <w:color w:val="auto"/>
                <w:sz w:val="20"/>
                <w:szCs w:val="20"/>
                <w:lang w:eastAsia="cs-CZ"/>
              </w:rPr>
              <w:t>Implementace a průběžné vyhodnocení zavedení diagnostického nástroje pro diagnostiku sociálního znevýhodnění </w:t>
            </w:r>
          </w:p>
          <w:p w14:paraId="6C9A6EB3" w14:textId="77777777" w:rsidR="00073275" w:rsidRDefault="006D67D6" w:rsidP="006D67D6">
            <w:pPr>
              <w:spacing w:after="0"/>
              <w:rPr>
                <w:color w:val="auto"/>
                <w:sz w:val="20"/>
                <w:szCs w:val="20"/>
                <w:lang w:eastAsia="cs-CZ"/>
              </w:rPr>
            </w:pPr>
            <w:r w:rsidRPr="45615ED7">
              <w:rPr>
                <w:color w:val="auto"/>
                <w:sz w:val="20"/>
                <w:szCs w:val="20"/>
                <w:lang w:eastAsia="cs-CZ"/>
              </w:rPr>
              <w:t>Nastavení jednotných pravidel diagnostiky LMP</w:t>
            </w:r>
          </w:p>
          <w:p w14:paraId="3EDD8BA0" w14:textId="0617B70A" w:rsidR="006D67D6" w:rsidRPr="00361FE9" w:rsidRDefault="006D67D6" w:rsidP="006D67D6">
            <w:pPr>
              <w:spacing w:after="0"/>
              <w:rPr>
                <w:rFonts w:cstheme="minorHAnsi"/>
                <w:color w:val="auto"/>
                <w:sz w:val="20"/>
                <w:szCs w:val="20"/>
                <w:lang w:eastAsia="cs-CZ"/>
              </w:rPr>
            </w:pPr>
            <w:r w:rsidRPr="00611E51">
              <w:rPr>
                <w:sz w:val="20"/>
                <w:szCs w:val="20"/>
                <w:lang w:eastAsia="cs-CZ"/>
              </w:rPr>
              <w:lastRenderedPageBreak/>
              <w:t xml:space="preserve">Zpracování a implementace </w:t>
            </w:r>
            <w:r w:rsidR="00817AD7" w:rsidRPr="00611E51">
              <w:rPr>
                <w:sz w:val="20"/>
                <w:szCs w:val="20"/>
                <w:lang w:eastAsia="cs-CZ"/>
              </w:rPr>
              <w:t xml:space="preserve">jednotných </w:t>
            </w:r>
            <w:r w:rsidR="00817AD7" w:rsidRPr="45615ED7">
              <w:rPr>
                <w:sz w:val="20"/>
                <w:szCs w:val="20"/>
                <w:lang w:eastAsia="cs-CZ"/>
              </w:rPr>
              <w:t>základních</w:t>
            </w:r>
            <w:r w:rsidRPr="45615ED7">
              <w:rPr>
                <w:sz w:val="20"/>
                <w:szCs w:val="20"/>
                <w:lang w:eastAsia="cs-CZ"/>
              </w:rPr>
              <w:t xml:space="preserve"> </w:t>
            </w:r>
            <w:r w:rsidRPr="00611E51">
              <w:rPr>
                <w:sz w:val="20"/>
                <w:szCs w:val="20"/>
                <w:lang w:eastAsia="cs-CZ"/>
              </w:rPr>
              <w:t>postupů ŠPZ</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4425895" w14:textId="77777777" w:rsidR="00BB161C" w:rsidRPr="00361FE9" w:rsidRDefault="00BB161C" w:rsidP="00414C5D">
            <w:pPr>
              <w:spacing w:after="0"/>
              <w:rPr>
                <w:rFonts w:cstheme="minorHAnsi"/>
                <w:color w:val="auto"/>
                <w:sz w:val="20"/>
                <w:szCs w:val="20"/>
                <w:lang w:eastAsia="cs-CZ"/>
              </w:rPr>
            </w:pPr>
            <w:r w:rsidRPr="00361FE9">
              <w:rPr>
                <w:rFonts w:cstheme="minorHAnsi"/>
                <w:color w:val="auto"/>
                <w:sz w:val="20"/>
                <w:szCs w:val="20"/>
                <w:lang w:eastAsia="cs-CZ"/>
              </w:rPr>
              <w:lastRenderedPageBreak/>
              <w:t>Q4/2023 </w:t>
            </w:r>
          </w:p>
          <w:p w14:paraId="104D35B5" w14:textId="77777777" w:rsidR="00BB161C" w:rsidRPr="00361FE9" w:rsidRDefault="00BB161C"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D12119B" w14:textId="77777777" w:rsidR="00BB161C" w:rsidRPr="00361FE9" w:rsidRDefault="00BB161C" w:rsidP="00414C5D">
            <w:pPr>
              <w:spacing w:after="0"/>
              <w:rPr>
                <w:rFonts w:cstheme="minorHAnsi"/>
                <w:color w:val="auto"/>
                <w:sz w:val="20"/>
                <w:szCs w:val="20"/>
                <w:lang w:eastAsia="cs-CZ"/>
              </w:rPr>
            </w:pPr>
            <w:r w:rsidRPr="00361FE9">
              <w:rPr>
                <w:rFonts w:cstheme="minorHAnsi"/>
                <w:color w:val="auto"/>
                <w:sz w:val="20"/>
                <w:szCs w:val="20"/>
                <w:lang w:eastAsia="cs-CZ"/>
              </w:rPr>
              <w:t>Q3/2027 </w:t>
            </w:r>
          </w:p>
          <w:p w14:paraId="393A51A2" w14:textId="77777777" w:rsidR="00BB161C" w:rsidRPr="00361FE9" w:rsidRDefault="00BB161C" w:rsidP="00414C5D">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D5A841A" w14:textId="77777777"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48AA186" w14:textId="48F1B710" w:rsidR="00BB161C" w:rsidRPr="00414C5D" w:rsidRDefault="00BB161C" w:rsidP="00414C5D">
            <w:pPr>
              <w:spacing w:after="0"/>
              <w:rPr>
                <w:rFonts w:cstheme="minorHAnsi"/>
                <w:color w:val="auto"/>
                <w:sz w:val="20"/>
                <w:szCs w:val="20"/>
                <w:lang w:eastAsia="cs-CZ"/>
              </w:rPr>
            </w:pPr>
            <w:r w:rsidRPr="00414C5D">
              <w:rPr>
                <w:rFonts w:cstheme="minorHAnsi"/>
                <w:color w:val="auto"/>
                <w:sz w:val="20"/>
                <w:szCs w:val="20"/>
                <w:lang w:eastAsia="cs-CZ"/>
              </w:rPr>
              <w:t> </w:t>
            </w:r>
            <w:r w:rsidR="006D67D6" w:rsidRPr="40ECC99B">
              <w:rPr>
                <w:color w:val="auto"/>
                <w:sz w:val="20"/>
                <w:szCs w:val="20"/>
                <w:lang w:eastAsia="cs-CZ"/>
              </w:rPr>
              <w:t>MZ</w:t>
            </w:r>
            <w:r w:rsidR="001811B4">
              <w:rPr>
                <w:color w:val="auto"/>
                <w:sz w:val="20"/>
                <w:szCs w:val="20"/>
                <w:lang w:eastAsia="cs-CZ"/>
              </w:rPr>
              <w:t>D</w:t>
            </w:r>
            <w:r w:rsidR="006D67D6" w:rsidRPr="40ECC99B">
              <w:rPr>
                <w:color w:val="auto"/>
                <w:sz w:val="20"/>
                <w:szCs w:val="20"/>
                <w:lang w:eastAsia="cs-CZ"/>
              </w:rPr>
              <w:t>, MPSV, NPI</w:t>
            </w:r>
            <w:r w:rsidR="006D67D6">
              <w:rPr>
                <w:color w:val="auto"/>
                <w:sz w:val="20"/>
                <w:szCs w:val="20"/>
                <w:lang w:eastAsia="cs-CZ"/>
              </w:rPr>
              <w:t xml:space="preserve"> ČR</w:t>
            </w:r>
          </w:p>
        </w:tc>
      </w:tr>
      <w:tr w:rsidR="00BE5298" w:rsidRPr="003A3846" w14:paraId="5CF0D702" w14:textId="77777777" w:rsidTr="00802B98">
        <w:trPr>
          <w:trHeight w:val="300"/>
        </w:trPr>
        <w:tc>
          <w:tcPr>
            <w:tcW w:w="2025" w:type="dxa"/>
            <w:tcBorders>
              <w:top w:val="single" w:sz="6" w:space="0" w:color="auto"/>
              <w:left w:val="single" w:sz="6" w:space="0" w:color="auto"/>
              <w:right w:val="single" w:sz="6" w:space="0" w:color="auto"/>
            </w:tcBorders>
            <w:shd w:val="clear" w:color="auto" w:fill="DEEAF6"/>
          </w:tcPr>
          <w:p w14:paraId="50C02D29"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E.2 </w:t>
            </w:r>
          </w:p>
          <w:p w14:paraId="52BD0F63" w14:textId="3C74482D"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Maximalizace účasti sociálně znevýhodněných dětí na předškolním vzdělávání </w:t>
            </w:r>
          </w:p>
        </w:tc>
        <w:tc>
          <w:tcPr>
            <w:tcW w:w="3840" w:type="dxa"/>
            <w:tcBorders>
              <w:top w:val="single" w:sz="6" w:space="0" w:color="auto"/>
              <w:left w:val="single" w:sz="6" w:space="0" w:color="auto"/>
              <w:bottom w:val="single" w:sz="6" w:space="0" w:color="auto"/>
              <w:right w:val="single" w:sz="6" w:space="0" w:color="auto"/>
            </w:tcBorders>
            <w:shd w:val="clear" w:color="auto" w:fill="auto"/>
          </w:tcPr>
          <w:p w14:paraId="38D6F393" w14:textId="01EBF5D8"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E.2.</w:t>
            </w:r>
            <w:r>
              <w:rPr>
                <w:rFonts w:cstheme="minorHAnsi"/>
                <w:color w:val="auto"/>
                <w:sz w:val="20"/>
                <w:szCs w:val="20"/>
                <w:lang w:eastAsia="cs-CZ"/>
              </w:rPr>
              <w:t>1</w:t>
            </w:r>
            <w:r w:rsidRPr="00414C5D">
              <w:rPr>
                <w:rFonts w:cstheme="minorHAnsi"/>
                <w:color w:val="auto"/>
                <w:sz w:val="20"/>
                <w:szCs w:val="20"/>
                <w:lang w:eastAsia="cs-CZ"/>
              </w:rPr>
              <w:t> </w:t>
            </w:r>
          </w:p>
          <w:p w14:paraId="3A043696" w14:textId="294B2E16"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Vytvoření podmínek pro navázání spolupráce školy s rodinou </w:t>
            </w:r>
          </w:p>
        </w:tc>
        <w:tc>
          <w:tcPr>
            <w:tcW w:w="3341" w:type="dxa"/>
            <w:tcBorders>
              <w:top w:val="single" w:sz="6" w:space="0" w:color="auto"/>
              <w:left w:val="single" w:sz="6" w:space="0" w:color="auto"/>
              <w:bottom w:val="single" w:sz="6" w:space="0" w:color="auto"/>
              <w:right w:val="single" w:sz="6" w:space="0" w:color="auto"/>
            </w:tcBorders>
            <w:shd w:val="clear" w:color="auto" w:fill="auto"/>
          </w:tcPr>
          <w:p w14:paraId="4EAEE85D" w14:textId="4433DA1C"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Vytvoření návrhu systémového financování MŠ s vyšším podílem socioekonomicky znevýhodněných dětí po vzoru podpory ZŠ </w:t>
            </w:r>
          </w:p>
        </w:tc>
        <w:tc>
          <w:tcPr>
            <w:tcW w:w="1440" w:type="dxa"/>
            <w:tcBorders>
              <w:top w:val="single" w:sz="6" w:space="0" w:color="auto"/>
              <w:left w:val="single" w:sz="6" w:space="0" w:color="auto"/>
              <w:bottom w:val="single" w:sz="6" w:space="0" w:color="auto"/>
              <w:right w:val="single" w:sz="6" w:space="0" w:color="auto"/>
            </w:tcBorders>
            <w:shd w:val="clear" w:color="auto" w:fill="auto"/>
          </w:tcPr>
          <w:p w14:paraId="14432F07"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Q4/2023 </w:t>
            </w:r>
          </w:p>
          <w:p w14:paraId="271529C1" w14:textId="706FE4A0"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tcPr>
          <w:p w14:paraId="0FA2BA1A"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Q1/2026 </w:t>
            </w:r>
          </w:p>
          <w:p w14:paraId="71EF8F27" w14:textId="70CA212D"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tcPr>
          <w:p w14:paraId="0E53B44C" w14:textId="1567C239"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tcPr>
          <w:p w14:paraId="3C387517" w14:textId="4892B662"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 </w:t>
            </w:r>
            <w:r w:rsidRPr="42F4CCF1">
              <w:rPr>
                <w:color w:val="auto"/>
                <w:sz w:val="20"/>
                <w:szCs w:val="20"/>
                <w:lang w:eastAsia="cs-CZ"/>
              </w:rPr>
              <w:t>MPSV, ASZ</w:t>
            </w:r>
            <w:r>
              <w:rPr>
                <w:color w:val="auto"/>
                <w:sz w:val="20"/>
                <w:szCs w:val="20"/>
                <w:lang w:eastAsia="cs-CZ"/>
              </w:rPr>
              <w:t>, NPI ČR</w:t>
            </w:r>
          </w:p>
        </w:tc>
      </w:tr>
      <w:tr w:rsidR="00BE5298" w:rsidRPr="003A3846" w14:paraId="3874834B" w14:textId="77777777" w:rsidTr="00802B98">
        <w:trPr>
          <w:trHeight w:val="300"/>
        </w:trPr>
        <w:tc>
          <w:tcPr>
            <w:tcW w:w="2025" w:type="dxa"/>
            <w:vMerge w:val="restart"/>
            <w:tcBorders>
              <w:top w:val="single" w:sz="6" w:space="0" w:color="auto"/>
              <w:left w:val="single" w:sz="6" w:space="0" w:color="auto"/>
              <w:right w:val="single" w:sz="6" w:space="0" w:color="auto"/>
            </w:tcBorders>
            <w:shd w:val="clear" w:color="auto" w:fill="DEEAF6"/>
            <w:hideMark/>
          </w:tcPr>
          <w:p w14:paraId="186AC43A"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E.3 </w:t>
            </w:r>
          </w:p>
          <w:p w14:paraId="3BCCF627"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Implementace institucionalizace specializovaných pozic </w:t>
            </w:r>
          </w:p>
          <w:p w14:paraId="410C103B"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 </w:t>
            </w:r>
          </w:p>
          <w:p w14:paraId="52F6AC67" w14:textId="06D78E04"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 </w:t>
            </w: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5C40C242"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E.3.1  </w:t>
            </w:r>
          </w:p>
          <w:p w14:paraId="3B694BD2" w14:textId="54B74C14" w:rsidR="00BE5298" w:rsidRPr="00E61A13" w:rsidRDefault="00BE5298" w:rsidP="00BE5298">
            <w:r w:rsidRPr="00414C5D">
              <w:rPr>
                <w:rFonts w:cstheme="minorHAnsi"/>
                <w:color w:val="auto"/>
                <w:sz w:val="20"/>
                <w:szCs w:val="20"/>
                <w:lang w:eastAsia="cs-CZ"/>
              </w:rPr>
              <w:t>Nastavení spádovosti</w:t>
            </w:r>
            <w:r>
              <w:rPr>
                <w:rStyle w:val="normaltextrun"/>
              </w:rPr>
              <w:br/>
            </w:r>
            <w:r w:rsidRPr="00414C5D">
              <w:rPr>
                <w:rFonts w:cstheme="minorHAnsi"/>
                <w:color w:val="auto"/>
                <w:sz w:val="20"/>
                <w:szCs w:val="20"/>
                <w:lang w:eastAsia="cs-CZ"/>
              </w:rPr>
              <w:t>pedagogicko-psychologických poraden ve vztahu k institucionalizaci podpůrných pozic </w:t>
            </w:r>
          </w:p>
        </w:tc>
        <w:tc>
          <w:tcPr>
            <w:tcW w:w="3341" w:type="dxa"/>
            <w:tcBorders>
              <w:top w:val="single" w:sz="6" w:space="0" w:color="auto"/>
              <w:left w:val="single" w:sz="6" w:space="0" w:color="auto"/>
              <w:bottom w:val="single" w:sz="6" w:space="0" w:color="auto"/>
              <w:right w:val="single" w:sz="6" w:space="0" w:color="auto"/>
            </w:tcBorders>
            <w:shd w:val="clear" w:color="auto" w:fill="auto"/>
            <w:hideMark/>
          </w:tcPr>
          <w:p w14:paraId="518E9C11"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Každá základní škola zapsaná v rejstříku škol a školských zařízení (do 179 žáků) má v kraji sídla subjektu určenou spádovou PPP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7061DC7"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Q4/2023 </w:t>
            </w:r>
          </w:p>
          <w:p w14:paraId="70B140D1"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B1096D9"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Q4/2024 </w:t>
            </w:r>
          </w:p>
          <w:p w14:paraId="2677E5AA"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0B274A3"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9316ECD" w14:textId="30726774"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 </w:t>
            </w:r>
            <w:r w:rsidRPr="42F4CCF1">
              <w:rPr>
                <w:color w:val="auto"/>
                <w:sz w:val="20"/>
                <w:szCs w:val="20"/>
                <w:lang w:eastAsia="cs-CZ"/>
              </w:rPr>
              <w:t>MV, ASZ</w:t>
            </w:r>
          </w:p>
        </w:tc>
      </w:tr>
      <w:tr w:rsidR="00BE5298" w:rsidRPr="003A3846" w14:paraId="5F914E9A" w14:textId="77777777" w:rsidTr="00802B98">
        <w:trPr>
          <w:trHeight w:val="300"/>
        </w:trPr>
        <w:tc>
          <w:tcPr>
            <w:tcW w:w="2025" w:type="dxa"/>
            <w:vMerge/>
            <w:tcBorders>
              <w:left w:val="single" w:sz="6" w:space="0" w:color="auto"/>
              <w:right w:val="single" w:sz="6" w:space="0" w:color="auto"/>
            </w:tcBorders>
            <w:shd w:val="clear" w:color="auto" w:fill="DEEAF6"/>
            <w:hideMark/>
          </w:tcPr>
          <w:p w14:paraId="68DD9F66" w14:textId="64F5911D" w:rsidR="00BE5298" w:rsidRPr="00414C5D" w:rsidRDefault="00BE5298" w:rsidP="00BE5298">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1938ED04"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E.3.2  </w:t>
            </w:r>
          </w:p>
          <w:p w14:paraId="37E96794"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Systémová podpora činnosti školních poradenských pracovišť </w:t>
            </w:r>
          </w:p>
        </w:tc>
        <w:tc>
          <w:tcPr>
            <w:tcW w:w="3341" w:type="dxa"/>
            <w:tcBorders>
              <w:top w:val="single" w:sz="6" w:space="0" w:color="auto"/>
              <w:left w:val="single" w:sz="6" w:space="0" w:color="auto"/>
              <w:bottom w:val="single" w:sz="6" w:space="0" w:color="auto"/>
              <w:right w:val="single" w:sz="6" w:space="0" w:color="auto"/>
            </w:tcBorders>
            <w:shd w:val="clear" w:color="auto" w:fill="auto"/>
            <w:hideMark/>
          </w:tcPr>
          <w:p w14:paraId="10376A4A"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Změna pravomoci ředitele školy ve věci určení snížení rozsahu přímé pedagogické činnosti u kterékoliv podpůrné pedagogické pozice v ŠPP na základě individuálních podmínek a potřeb školy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8F56456"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Q4/2023 </w:t>
            </w:r>
          </w:p>
          <w:p w14:paraId="39170DB6"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475CA1F"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Q3/2027 </w:t>
            </w:r>
          </w:p>
          <w:p w14:paraId="75D7DA48"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4DDDFE2"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EE2D84F"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 </w:t>
            </w:r>
          </w:p>
        </w:tc>
      </w:tr>
      <w:tr w:rsidR="00BE5298" w:rsidRPr="003A3846" w14:paraId="6822391C" w14:textId="77777777" w:rsidTr="00802B98">
        <w:trPr>
          <w:trHeight w:val="300"/>
        </w:trPr>
        <w:tc>
          <w:tcPr>
            <w:tcW w:w="2025" w:type="dxa"/>
            <w:vMerge/>
            <w:tcBorders>
              <w:left w:val="single" w:sz="6" w:space="0" w:color="auto"/>
              <w:bottom w:val="single" w:sz="6" w:space="0" w:color="auto"/>
              <w:right w:val="single" w:sz="6" w:space="0" w:color="auto"/>
            </w:tcBorders>
            <w:shd w:val="clear" w:color="auto" w:fill="DEEAF6"/>
            <w:hideMark/>
          </w:tcPr>
          <w:p w14:paraId="6481462E" w14:textId="731DD500" w:rsidR="00BE5298" w:rsidRPr="00414C5D" w:rsidRDefault="00BE5298" w:rsidP="00BE5298">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4E6E438D"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E.3.3  </w:t>
            </w:r>
          </w:p>
          <w:p w14:paraId="77226730"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Zvyšování počtu obsazených pozic ŠP a ŠSP </w:t>
            </w:r>
          </w:p>
        </w:tc>
        <w:tc>
          <w:tcPr>
            <w:tcW w:w="3341" w:type="dxa"/>
            <w:tcBorders>
              <w:top w:val="single" w:sz="6" w:space="0" w:color="auto"/>
              <w:left w:val="single" w:sz="6" w:space="0" w:color="auto"/>
              <w:bottom w:val="single" w:sz="6" w:space="0" w:color="auto"/>
              <w:right w:val="single" w:sz="6" w:space="0" w:color="auto"/>
            </w:tcBorders>
            <w:shd w:val="clear" w:color="auto" w:fill="auto"/>
            <w:hideMark/>
          </w:tcPr>
          <w:p w14:paraId="7DDD9D03"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Počet škol, na kterých podpůrné pozice působí  </w:t>
            </w:r>
          </w:p>
          <w:p w14:paraId="39DD709B"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Podíl těchto škol v rámci jednotlivých krajů </w:t>
            </w:r>
          </w:p>
          <w:p w14:paraId="7F35AF2A" w14:textId="28E5448D"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Počet pracovníků na těchto pozicích, z nich zapojeno do nabízených programů DVPP, z toho</w:t>
            </w:r>
            <w:r>
              <w:rPr>
                <w:rFonts w:cstheme="minorHAnsi"/>
                <w:color w:val="auto"/>
                <w:sz w:val="20"/>
                <w:szCs w:val="20"/>
                <w:lang w:eastAsia="cs-CZ"/>
              </w:rPr>
              <w:t xml:space="preserve"> </w:t>
            </w:r>
            <w:r w:rsidRPr="00361FE9">
              <w:rPr>
                <w:rFonts w:cstheme="minorHAnsi"/>
                <w:color w:val="auto"/>
                <w:sz w:val="20"/>
                <w:szCs w:val="20"/>
                <w:lang w:eastAsia="cs-CZ"/>
              </w:rPr>
              <w:t>ještě supervizní</w:t>
            </w:r>
            <w:r w:rsidRPr="00414C5D">
              <w:rPr>
                <w:rFonts w:cstheme="minorHAnsi"/>
                <w:color w:val="auto"/>
                <w:sz w:val="20"/>
                <w:szCs w:val="20"/>
                <w:lang w:eastAsia="cs-CZ"/>
              </w:rPr>
              <w:t xml:space="preserve"> výcvik  </w:t>
            </w:r>
          </w:p>
          <w:p w14:paraId="498DDBB0"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Počet škol, kde je pravidelně intervize uskutečňována za účelem zvýšení kvality činnosti školního poradenského pracoviště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231CB79"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Q4/2023 </w:t>
            </w:r>
          </w:p>
          <w:p w14:paraId="2B57C750"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186002F"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Q3/2027 </w:t>
            </w:r>
          </w:p>
          <w:p w14:paraId="6CC1E6C9"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5BF9372" w14:textId="77777777"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18861F2" w14:textId="139C4BFE" w:rsidR="00BE5298" w:rsidRPr="00414C5D" w:rsidRDefault="00BE5298" w:rsidP="00BE5298">
            <w:pPr>
              <w:spacing w:after="0"/>
              <w:rPr>
                <w:rFonts w:cstheme="minorHAnsi"/>
                <w:color w:val="auto"/>
                <w:sz w:val="20"/>
                <w:szCs w:val="20"/>
                <w:lang w:eastAsia="cs-CZ"/>
              </w:rPr>
            </w:pPr>
            <w:r w:rsidRPr="00414C5D">
              <w:rPr>
                <w:rFonts w:cstheme="minorHAnsi"/>
                <w:color w:val="auto"/>
                <w:sz w:val="20"/>
                <w:szCs w:val="20"/>
                <w:lang w:eastAsia="cs-CZ"/>
              </w:rPr>
              <w:t> </w:t>
            </w:r>
            <w:r w:rsidRPr="7211BD15">
              <w:rPr>
                <w:color w:val="auto"/>
                <w:sz w:val="20"/>
                <w:szCs w:val="20"/>
                <w:lang w:eastAsia="cs-CZ"/>
              </w:rPr>
              <w:t>NPI</w:t>
            </w:r>
            <w:r>
              <w:rPr>
                <w:color w:val="auto"/>
                <w:sz w:val="20"/>
                <w:szCs w:val="20"/>
                <w:lang w:eastAsia="cs-CZ"/>
              </w:rPr>
              <w:t xml:space="preserve"> ČR</w:t>
            </w:r>
          </w:p>
        </w:tc>
      </w:tr>
      <w:bookmarkEnd w:id="174"/>
    </w:tbl>
    <w:p w14:paraId="3239AA52" w14:textId="77777777" w:rsidR="003A3846" w:rsidRDefault="003A3846" w:rsidP="003A3846">
      <w:pPr>
        <w:pStyle w:val="Nadpis1"/>
        <w:numPr>
          <w:ilvl w:val="0"/>
          <w:numId w:val="0"/>
        </w:numPr>
        <w:sectPr w:rsidR="003A3846" w:rsidSect="003A3846">
          <w:headerReference w:type="first" r:id="rId51"/>
          <w:pgSz w:w="16838" w:h="11906" w:orient="landscape"/>
          <w:pgMar w:top="1417" w:right="1417" w:bottom="1417" w:left="851" w:header="708" w:footer="140" w:gutter="0"/>
          <w:cols w:space="708"/>
          <w:titlePg/>
          <w:docGrid w:linePitch="360"/>
        </w:sectPr>
      </w:pPr>
    </w:p>
    <w:p w14:paraId="64B1967A" w14:textId="79F59E03" w:rsidR="00471BE5" w:rsidRPr="00F336AF" w:rsidRDefault="337EE7E9" w:rsidP="003A3846">
      <w:pPr>
        <w:pStyle w:val="Nadpis1"/>
        <w:numPr>
          <w:ilvl w:val="0"/>
          <w:numId w:val="0"/>
        </w:numPr>
        <w:rPr>
          <w:sz w:val="18"/>
          <w:szCs w:val="18"/>
        </w:rPr>
      </w:pPr>
      <w:bookmarkStart w:id="175" w:name="_Toc147160217"/>
      <w:bookmarkStart w:id="176" w:name="_Toc132722165"/>
      <w:r>
        <w:lastRenderedPageBreak/>
        <w:t xml:space="preserve">F. Prevence </w:t>
      </w:r>
      <w:r w:rsidR="567095C0">
        <w:t xml:space="preserve">rizikového chování </w:t>
      </w:r>
      <w:r>
        <w:t>a náhradní výchovná péče</w:t>
      </w:r>
      <w:bookmarkEnd w:id="175"/>
      <w:bookmarkEnd w:id="176"/>
      <w:r>
        <w:t> </w:t>
      </w:r>
    </w:p>
    <w:p w14:paraId="1F371E5D" w14:textId="545AB97F" w:rsidR="00182283" w:rsidRPr="00FC4786" w:rsidRDefault="00FC4786" w:rsidP="00182283">
      <w:pPr>
        <w:rPr>
          <w:lang w:eastAsia="cs-CZ"/>
        </w:rPr>
      </w:pPr>
      <w:r w:rsidRPr="00FC4786">
        <w:rPr>
          <w:lang w:eastAsia="cs-CZ"/>
        </w:rPr>
        <w:t>Systém péče o ohrožené děti zahrnuje 3 hlavní skupiny dětí ohrožených tím, že jejich potřeby nejsou naplňovány v dostatečné míře, a to děti ohrožené zanedbáváním či špatným zacházením (týráním či zneužíváním); děti s náročným chováním a děti se zdravotním postižením. Cílem mezioborového tématu je podpora rozvoje dítěte v jeho přirozeném rodinném prostředí a vhodnými výchovnými vzdělávacími a preventivními aktivitami ve školách, školských poradenských zařízeních a střediscích výchovné péče; případně prostřednictvím odborné specializované péče v náhradní výchovné péči ve školských pobytových zařízeních.</w:t>
      </w:r>
      <w:r>
        <w:rPr>
          <w:lang w:eastAsia="cs-CZ"/>
        </w:rPr>
        <w:t> </w:t>
      </w:r>
    </w:p>
    <w:p w14:paraId="2C051AC3" w14:textId="378B316D" w:rsidR="00471BE5" w:rsidRPr="00845975" w:rsidRDefault="00471BE5" w:rsidP="00A94088">
      <w:pPr>
        <w:rPr>
          <w:b/>
          <w:bCs/>
          <w:sz w:val="18"/>
          <w:szCs w:val="18"/>
          <w:lang w:eastAsia="cs-CZ"/>
        </w:rPr>
      </w:pPr>
      <w:r w:rsidRPr="00845975">
        <w:rPr>
          <w:b/>
          <w:bCs/>
          <w:lang w:eastAsia="cs-CZ"/>
        </w:rPr>
        <w:t>Popis cíle </w:t>
      </w:r>
    </w:p>
    <w:p w14:paraId="265E4E0C" w14:textId="71F3F8D6" w:rsidR="0061285D" w:rsidRDefault="0061285D" w:rsidP="0061285D">
      <w:pPr>
        <w:rPr>
          <w:color w:val="auto"/>
          <w:shd w:val="clear" w:color="auto" w:fill="auto"/>
          <w:lang w:eastAsia="cs-CZ"/>
        </w:rPr>
      </w:pPr>
      <w:r>
        <w:rPr>
          <w:lang w:eastAsia="cs-CZ"/>
        </w:rPr>
        <w:t>Cílem je zefektivnění systému péče o ohrožené děti a jejich rodiny, který bude prioritně realizován prostřednictvím:</w:t>
      </w:r>
    </w:p>
    <w:p w14:paraId="7961B4CF" w14:textId="379E2C91" w:rsidR="0061285D" w:rsidRDefault="0061285D" w:rsidP="00F83FBE">
      <w:pPr>
        <w:pStyle w:val="Odstavecseseznamem"/>
        <w:numPr>
          <w:ilvl w:val="0"/>
          <w:numId w:val="164"/>
        </w:numPr>
        <w:rPr>
          <w:lang w:eastAsia="cs-CZ"/>
        </w:rPr>
      </w:pPr>
      <w:r>
        <w:rPr>
          <w:lang w:eastAsia="cs-CZ"/>
        </w:rPr>
        <w:t xml:space="preserve">opatření (ve školním a školském prostředí) směřujících k prevenci umístění dětí do ústavní výchovy, </w:t>
      </w:r>
    </w:p>
    <w:p w14:paraId="2E0A5F84" w14:textId="77777777" w:rsidR="0061285D" w:rsidRDefault="0061285D" w:rsidP="00F83FBE">
      <w:pPr>
        <w:pStyle w:val="Odstavecseseznamem"/>
        <w:numPr>
          <w:ilvl w:val="0"/>
          <w:numId w:val="164"/>
        </w:numPr>
        <w:rPr>
          <w:lang w:eastAsia="cs-CZ"/>
        </w:rPr>
      </w:pPr>
      <w:r>
        <w:rPr>
          <w:lang w:eastAsia="cs-CZ"/>
        </w:rPr>
        <w:t xml:space="preserve">mezioborového přístupu, </w:t>
      </w:r>
    </w:p>
    <w:p w14:paraId="056BFC5E" w14:textId="5ABB347A" w:rsidR="0061285D" w:rsidRDefault="0061285D" w:rsidP="00F83FBE">
      <w:pPr>
        <w:pStyle w:val="Odstavecseseznamem"/>
        <w:numPr>
          <w:ilvl w:val="0"/>
          <w:numId w:val="164"/>
        </w:numPr>
        <w:rPr>
          <w:lang w:eastAsia="cs-CZ"/>
        </w:rPr>
      </w:pPr>
      <w:r>
        <w:rPr>
          <w:lang w:eastAsia="cs-CZ"/>
        </w:rPr>
        <w:t>vstupní diagnostiky s cílem posouzení potřeb každého dítěte,</w:t>
      </w:r>
    </w:p>
    <w:p w14:paraId="56C6CE43" w14:textId="5F2F5FCB" w:rsidR="0061285D" w:rsidRDefault="0061285D" w:rsidP="00F83FBE">
      <w:pPr>
        <w:pStyle w:val="Odstavecseseznamem"/>
        <w:numPr>
          <w:ilvl w:val="0"/>
          <w:numId w:val="164"/>
        </w:numPr>
        <w:rPr>
          <w:lang w:eastAsia="cs-CZ"/>
        </w:rPr>
      </w:pPr>
      <w:r>
        <w:rPr>
          <w:lang w:eastAsia="cs-CZ"/>
        </w:rPr>
        <w:t xml:space="preserve">minimalizace doby strávené dítětem v ústavní výchově, </w:t>
      </w:r>
    </w:p>
    <w:p w14:paraId="680AE331" w14:textId="77777777" w:rsidR="0061285D" w:rsidRDefault="0061285D" w:rsidP="00F83FBE">
      <w:pPr>
        <w:pStyle w:val="Odstavecseseznamem"/>
        <w:numPr>
          <w:ilvl w:val="0"/>
          <w:numId w:val="164"/>
        </w:numPr>
        <w:rPr>
          <w:lang w:eastAsia="cs-CZ"/>
        </w:rPr>
      </w:pPr>
      <w:r>
        <w:rPr>
          <w:lang w:eastAsia="cs-CZ"/>
        </w:rPr>
        <w:t xml:space="preserve">zvýšení kvality péče o děti v podobě nových přístupů a strategií práce s dětmi s poruchami chování (prostřednictvím specializovaných programů) </w:t>
      </w:r>
    </w:p>
    <w:p w14:paraId="0864B735" w14:textId="012AFD98" w:rsidR="0061285D" w:rsidRDefault="0061285D" w:rsidP="00F83FBE">
      <w:pPr>
        <w:pStyle w:val="Odstavecseseznamem"/>
        <w:numPr>
          <w:ilvl w:val="0"/>
          <w:numId w:val="164"/>
        </w:numPr>
        <w:rPr>
          <w:lang w:eastAsia="cs-CZ"/>
        </w:rPr>
      </w:pPr>
      <w:r>
        <w:rPr>
          <w:lang w:eastAsia="cs-CZ"/>
        </w:rPr>
        <w:t>a zajištění ochrany práv každého dítěte a naplňováním jeho potřeb.  </w:t>
      </w:r>
    </w:p>
    <w:p w14:paraId="523C87FF" w14:textId="77777777" w:rsidR="00471BE5" w:rsidRPr="00845975" w:rsidRDefault="00471BE5" w:rsidP="00A94088">
      <w:pPr>
        <w:rPr>
          <w:b/>
          <w:bCs/>
          <w:sz w:val="18"/>
          <w:szCs w:val="18"/>
          <w:lang w:eastAsia="cs-CZ"/>
        </w:rPr>
      </w:pPr>
      <w:r w:rsidRPr="00845975">
        <w:rPr>
          <w:b/>
          <w:bCs/>
          <w:lang w:eastAsia="cs-CZ"/>
        </w:rPr>
        <w:t>Zdůvodnění potřebnosti  </w:t>
      </w:r>
    </w:p>
    <w:p w14:paraId="773A1D32" w14:textId="7D8671C0" w:rsidR="00471BE5" w:rsidRPr="00471BE5" w:rsidRDefault="00471BE5" w:rsidP="00A94088">
      <w:pPr>
        <w:rPr>
          <w:sz w:val="18"/>
          <w:szCs w:val="18"/>
          <w:lang w:eastAsia="cs-CZ"/>
        </w:rPr>
      </w:pPr>
      <w:r w:rsidRPr="00471BE5">
        <w:rPr>
          <w:lang w:eastAsia="cs-CZ"/>
        </w:rPr>
        <w:t>Současně nastavený systém péče o ohrožené děti a jejich rodiny vykazuje jistá negativa. Preventivní služby jsou nuceny řešit poskytování specializované intervence na úkor krátkodobé efektivní a cílené diagnostiky a prevence, zejména absentuje odborná diagnostika dětí s </w:t>
      </w:r>
      <w:r w:rsidR="00011C4D" w:rsidRPr="31C02B25">
        <w:rPr>
          <w:lang w:eastAsia="cs-CZ"/>
        </w:rPr>
        <w:t>náročným chováním</w:t>
      </w:r>
      <w:r w:rsidR="00011C4D" w:rsidRPr="00471BE5">
        <w:rPr>
          <w:lang w:eastAsia="cs-CZ"/>
        </w:rPr>
        <w:t xml:space="preserve"> </w:t>
      </w:r>
      <w:r w:rsidRPr="00471BE5">
        <w:rPr>
          <w:lang w:eastAsia="cs-CZ"/>
        </w:rPr>
        <w:t>před umístěním do zařízení, pokrytí preventivně výchovné péče je podhodnocené a nesystémové.  </w:t>
      </w:r>
    </w:p>
    <w:p w14:paraId="0B7F0605" w14:textId="77777777" w:rsidR="00471BE5" w:rsidRPr="00471BE5" w:rsidRDefault="00471BE5" w:rsidP="00A94088">
      <w:pPr>
        <w:rPr>
          <w:sz w:val="18"/>
          <w:szCs w:val="18"/>
          <w:lang w:eastAsia="cs-CZ"/>
        </w:rPr>
      </w:pPr>
      <w:r w:rsidRPr="00471BE5">
        <w:rPr>
          <w:lang w:eastAsia="cs-CZ"/>
        </w:rPr>
        <w:t>Děti jsou umísťovány dle volných kapacit zařízení, nikoliv dle jejich potřeb. Není tak efektivně a dostatečně využit potenciál specializace služeb zařízení a některá zařízení jsou nucena pracovat s potřebami dětí, na které nejsou prostorově, odborně i kapacitně uzpůsobena. Děti jsou v systému neúměrně dlouhou dobu, což jim snižuje pravděpodobnost úspěšného návratu do běžného života. </w:t>
      </w:r>
    </w:p>
    <w:p w14:paraId="2316B53A" w14:textId="77777777" w:rsidR="00471BE5" w:rsidRPr="00471BE5" w:rsidRDefault="00471BE5" w:rsidP="00A94088">
      <w:pPr>
        <w:rPr>
          <w:sz w:val="18"/>
          <w:szCs w:val="18"/>
          <w:lang w:eastAsia="cs-CZ"/>
        </w:rPr>
      </w:pPr>
      <w:r w:rsidRPr="00471BE5">
        <w:rPr>
          <w:lang w:eastAsia="cs-CZ"/>
        </w:rPr>
        <w:t>Pro děti opouštějící náhradní péči není dostatečná podpora (není kapacita na efektivní poskytování následné péče po odchodu ze zařízení) a není jednoznačné ustanovení ochranné výchovy v zákoně, zároveň absentuje třetí institut pro děti, které jsou stíhané pro trestný čin.  </w:t>
      </w:r>
    </w:p>
    <w:p w14:paraId="39332985" w14:textId="4091BFE0" w:rsidR="00471BE5" w:rsidRPr="00471BE5" w:rsidRDefault="00471BE5" w:rsidP="00A94088">
      <w:pPr>
        <w:rPr>
          <w:sz w:val="18"/>
          <w:szCs w:val="18"/>
          <w:lang w:eastAsia="cs-CZ"/>
        </w:rPr>
      </w:pPr>
      <w:r w:rsidRPr="00471BE5">
        <w:rPr>
          <w:lang w:eastAsia="cs-CZ"/>
        </w:rPr>
        <w:t>MŠMT je spoluodpovědné za plnění Národní strategie ochrany práv dětí na roky 2021 až 2029 (schválené vládou České republiky). Jeden z primárních cílů zní: „Děti mají zaručenou bezpečnou péči v rodinném prostředí.</w:t>
      </w:r>
      <w:r w:rsidR="002B3BEA" w:rsidRPr="00471BE5">
        <w:rPr>
          <w:lang w:eastAsia="cs-CZ"/>
        </w:rPr>
        <w:t>“</w:t>
      </w:r>
      <w:r w:rsidRPr="00471BE5">
        <w:rPr>
          <w:lang w:eastAsia="cs-CZ"/>
        </w:rPr>
        <w:t xml:space="preserve"> MŠMT je (mimo jiné) spoluodpovědné za realizaci následujících opatření: </w:t>
      </w:r>
    </w:p>
    <w:p w14:paraId="7ACC96AC" w14:textId="77777777" w:rsidR="00471BE5" w:rsidRPr="00471BE5" w:rsidRDefault="00471BE5" w:rsidP="00F13178">
      <w:pPr>
        <w:pStyle w:val="Odstavecseseznamem"/>
        <w:numPr>
          <w:ilvl w:val="0"/>
          <w:numId w:val="44"/>
        </w:numPr>
        <w:rPr>
          <w:lang w:eastAsia="cs-CZ"/>
        </w:rPr>
      </w:pPr>
      <w:r w:rsidRPr="00471BE5">
        <w:rPr>
          <w:lang w:eastAsia="cs-CZ"/>
        </w:rPr>
        <w:t>definice minimální sítě preventivních a poradenských služeb a dalších podpůrných aktivit pro ohrožené děti a rodiny, nastavení finančního mechanismu pro financování této sítě,  </w:t>
      </w:r>
    </w:p>
    <w:p w14:paraId="15BD5001" w14:textId="77777777" w:rsidR="00471BE5" w:rsidRPr="00471BE5" w:rsidRDefault="00471BE5" w:rsidP="00F13178">
      <w:pPr>
        <w:pStyle w:val="Odstavecseseznamem"/>
        <w:numPr>
          <w:ilvl w:val="0"/>
          <w:numId w:val="44"/>
        </w:numPr>
        <w:rPr>
          <w:lang w:eastAsia="cs-CZ"/>
        </w:rPr>
      </w:pPr>
      <w:r w:rsidRPr="00471BE5">
        <w:rPr>
          <w:lang w:eastAsia="cs-CZ"/>
        </w:rPr>
        <w:t>vytvoření systému včasné podpory a pomoci dětem a rodinám v rizikových situacích, </w:t>
      </w:r>
    </w:p>
    <w:p w14:paraId="5E03A04B" w14:textId="077BC5AC" w:rsidR="00471BE5" w:rsidRPr="008949BC" w:rsidRDefault="00471BE5" w:rsidP="00F13178">
      <w:pPr>
        <w:pStyle w:val="Odstavecseseznamem"/>
        <w:numPr>
          <w:ilvl w:val="0"/>
          <w:numId w:val="44"/>
        </w:numPr>
        <w:rPr>
          <w:lang w:eastAsia="cs-CZ"/>
        </w:rPr>
      </w:pPr>
      <w:r w:rsidRPr="00471BE5">
        <w:rPr>
          <w:lang w:eastAsia="cs-CZ"/>
        </w:rPr>
        <w:t>transformace všech současných pobytových zařízení pro děti. </w:t>
      </w:r>
    </w:p>
    <w:p w14:paraId="63F3DB82" w14:textId="3E8E4BC5" w:rsidR="00471BE5" w:rsidRPr="00471BE5" w:rsidRDefault="00471BE5" w:rsidP="00A94088">
      <w:pPr>
        <w:rPr>
          <w:sz w:val="18"/>
          <w:szCs w:val="18"/>
          <w:lang w:eastAsia="cs-CZ"/>
        </w:rPr>
      </w:pPr>
      <w:r w:rsidRPr="00361FE9">
        <w:rPr>
          <w:lang w:eastAsia="cs-CZ"/>
        </w:rPr>
        <w:t>V současnosti prochází ročně školským systémem péče o ohrožené děti cca 8 tis. dětí. Významně od roku 2007/2008 stoupá poptávka po preventivních službách, které nabízejí střediska výchovné péče (</w:t>
      </w:r>
      <w:r w:rsidR="001524CB" w:rsidRPr="00361FE9">
        <w:rPr>
          <w:lang w:eastAsia="cs-CZ"/>
        </w:rPr>
        <w:t>dále „</w:t>
      </w:r>
      <w:r w:rsidRPr="00361FE9">
        <w:rPr>
          <w:lang w:eastAsia="cs-CZ"/>
        </w:rPr>
        <w:t>SVP</w:t>
      </w:r>
      <w:r w:rsidR="001524CB" w:rsidRPr="00361FE9">
        <w:rPr>
          <w:lang w:eastAsia="cs-CZ"/>
        </w:rPr>
        <w:t>“</w:t>
      </w:r>
      <w:r w:rsidRPr="00471BE5">
        <w:rPr>
          <w:lang w:eastAsia="cs-CZ"/>
        </w:rPr>
        <w:t>) v různých formách. </w:t>
      </w:r>
    </w:p>
    <w:p w14:paraId="34E0D482" w14:textId="76639C7E" w:rsidR="00817AD7" w:rsidRDefault="00E61A13" w:rsidP="00E61A13">
      <w:pPr>
        <w:jc w:val="left"/>
        <w:rPr>
          <w:sz w:val="18"/>
          <w:szCs w:val="18"/>
          <w:lang w:eastAsia="cs-CZ"/>
        </w:rPr>
      </w:pPr>
      <w:r>
        <w:rPr>
          <w:sz w:val="18"/>
          <w:szCs w:val="18"/>
          <w:lang w:eastAsia="cs-CZ"/>
        </w:rPr>
        <w:br w:type="page"/>
      </w:r>
    </w:p>
    <w:p w14:paraId="44C82200" w14:textId="21257406" w:rsidR="00471BE5" w:rsidRPr="00471BE5" w:rsidRDefault="00471BE5" w:rsidP="00A94088">
      <w:pPr>
        <w:rPr>
          <w:sz w:val="18"/>
          <w:szCs w:val="18"/>
          <w:lang w:eastAsia="cs-CZ"/>
        </w:rPr>
      </w:pPr>
      <w:r w:rsidRPr="00471BE5">
        <w:rPr>
          <w:lang w:eastAsia="cs-CZ"/>
        </w:rPr>
        <w:lastRenderedPageBreak/>
        <w:t>Mapa počtu pracovišť dle typů poskytovaných služeb v ČR (stav k 11/2021) </w:t>
      </w:r>
    </w:p>
    <w:p w14:paraId="4CCD2EAB" w14:textId="694F5681" w:rsidR="00471BE5" w:rsidRPr="00471BE5" w:rsidRDefault="3FCBC66A" w:rsidP="72BCAAE9">
      <w:pPr>
        <w:rPr>
          <w:sz w:val="18"/>
          <w:szCs w:val="18"/>
          <w:lang w:eastAsia="cs-CZ"/>
        </w:rPr>
      </w:pPr>
      <w:r>
        <w:rPr>
          <w:noProof/>
        </w:rPr>
        <w:drawing>
          <wp:inline distT="0" distB="0" distL="0" distR="0" wp14:anchorId="08418385" wp14:editId="70DBE42C">
            <wp:extent cx="4572000" cy="3248025"/>
            <wp:effectExtent l="0" t="0" r="0" b="0"/>
            <wp:docPr id="624309864" name="Obrázek 624309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4572000" cy="3248025"/>
                    </a:xfrm>
                    <a:prstGeom prst="rect">
                      <a:avLst/>
                    </a:prstGeom>
                  </pic:spPr>
                </pic:pic>
              </a:graphicData>
            </a:graphic>
          </wp:inline>
        </w:drawing>
      </w:r>
      <w:r w:rsidR="337EE7E9" w:rsidRPr="72BCAAE9">
        <w:rPr>
          <w:lang w:eastAsia="cs-CZ"/>
        </w:rPr>
        <w:t> </w:t>
      </w:r>
    </w:p>
    <w:p w14:paraId="768439B3" w14:textId="77777777" w:rsidR="00471BE5" w:rsidRPr="00471BE5" w:rsidRDefault="00471BE5" w:rsidP="00A94088">
      <w:pPr>
        <w:rPr>
          <w:sz w:val="18"/>
          <w:szCs w:val="18"/>
          <w:lang w:eastAsia="cs-CZ"/>
        </w:rPr>
      </w:pPr>
      <w:r w:rsidRPr="00471BE5">
        <w:rPr>
          <w:lang w:eastAsia="cs-CZ"/>
        </w:rPr>
        <w:t>V posledních letech je situace taková, že: </w:t>
      </w:r>
    </w:p>
    <w:p w14:paraId="49A6713A" w14:textId="77777777" w:rsidR="00471BE5" w:rsidRPr="00471BE5" w:rsidRDefault="00471BE5" w:rsidP="00F13178">
      <w:pPr>
        <w:pStyle w:val="Odstavecseseznamem"/>
        <w:numPr>
          <w:ilvl w:val="0"/>
          <w:numId w:val="45"/>
        </w:numPr>
        <w:rPr>
          <w:lang w:eastAsia="cs-CZ"/>
        </w:rPr>
      </w:pPr>
      <w:r w:rsidRPr="00471BE5">
        <w:rPr>
          <w:lang w:eastAsia="cs-CZ"/>
        </w:rPr>
        <w:t>ačkoliv většina krajů má zastoupení širšího spektra zařízení dle poskytování specializovaných služeb a programů, děti jsou do zařízení umísťovány nikoli dle svých potřeb, ale podle volných kapacit zařízení, </w:t>
      </w:r>
    </w:p>
    <w:p w14:paraId="115298D0" w14:textId="77777777" w:rsidR="00471BE5" w:rsidRPr="00471BE5" w:rsidRDefault="00471BE5" w:rsidP="00F13178">
      <w:pPr>
        <w:pStyle w:val="Odstavecseseznamem"/>
        <w:numPr>
          <w:ilvl w:val="0"/>
          <w:numId w:val="45"/>
        </w:numPr>
        <w:rPr>
          <w:lang w:eastAsia="cs-CZ"/>
        </w:rPr>
      </w:pPr>
      <w:r w:rsidRPr="00471BE5">
        <w:rPr>
          <w:lang w:eastAsia="cs-CZ"/>
        </w:rPr>
        <w:t>zařízení, která mají plnit primárně preventivní péči, diagnostiku a poskytovat odborná doporučení pro následnou práci s potřebami dětí, pracují dlouhodobě se závažnými poruchami chování a specifickými potřebami dětí, a tím nejsou naplněny jejich odborné kapacity, cíl a účel, pro které jsou zřízena. </w:t>
      </w:r>
    </w:p>
    <w:p w14:paraId="28BD15C4" w14:textId="77777777" w:rsidR="00471BE5" w:rsidRPr="00471BE5" w:rsidRDefault="00471BE5" w:rsidP="00A94088">
      <w:pPr>
        <w:rPr>
          <w:sz w:val="18"/>
          <w:szCs w:val="18"/>
          <w:lang w:eastAsia="cs-CZ"/>
        </w:rPr>
      </w:pPr>
      <w:r w:rsidRPr="00471BE5">
        <w:rPr>
          <w:lang w:eastAsia="cs-CZ"/>
        </w:rPr>
        <w:t>V průběhu I. pololetí roku 2022 byly definovány predikce potřeb dětí, a to s ohledem na demografický vývoj. Současně v souvislosti s reformou psychiatrické péče v ČR dochází ke snižování lůžkových kapacit v psychiatrické péči. V souvislosti s uvedenou reformou je patrný trend v nárůstu přijímaných dětí do zařízení po ukončení hospitalizace a dochází k významnému posunu potřeb změny přístupů k těmto dětem a specializovaným programům.  </w:t>
      </w:r>
    </w:p>
    <w:p w14:paraId="7C16FD95" w14:textId="35FDB473" w:rsidR="00471BE5" w:rsidRPr="00471BE5" w:rsidRDefault="00471BE5" w:rsidP="00A94088">
      <w:pPr>
        <w:rPr>
          <w:sz w:val="18"/>
          <w:szCs w:val="18"/>
          <w:lang w:eastAsia="cs-CZ"/>
        </w:rPr>
      </w:pPr>
      <w:r w:rsidRPr="00845975">
        <w:rPr>
          <w:b/>
          <w:bCs/>
          <w:lang w:eastAsia="cs-CZ"/>
        </w:rPr>
        <w:t xml:space="preserve">Vyhodnocení Dlouhodobého </w:t>
      </w:r>
      <w:r w:rsidRPr="00361FE9">
        <w:rPr>
          <w:b/>
          <w:bCs/>
          <w:lang w:eastAsia="cs-CZ"/>
        </w:rPr>
        <w:t xml:space="preserve">záměru </w:t>
      </w:r>
      <w:r w:rsidR="00CE2C31" w:rsidRPr="00361FE9">
        <w:rPr>
          <w:b/>
          <w:bCs/>
          <w:lang w:eastAsia="cs-CZ"/>
        </w:rPr>
        <w:t xml:space="preserve">ČR </w:t>
      </w:r>
      <w:r w:rsidRPr="00361FE9">
        <w:rPr>
          <w:b/>
          <w:bCs/>
          <w:lang w:eastAsia="cs-CZ"/>
        </w:rPr>
        <w:t>2019–2023 a prvního implementačního období Strategie 2030+</w:t>
      </w:r>
      <w:r w:rsidRPr="00361FE9">
        <w:rPr>
          <w:lang w:eastAsia="cs-CZ"/>
        </w:rPr>
        <w:t> </w:t>
      </w:r>
    </w:p>
    <w:p w14:paraId="190B2B5A" w14:textId="77777777" w:rsidR="00471BE5" w:rsidRPr="00471BE5" w:rsidRDefault="00471BE5" w:rsidP="00A94088">
      <w:pPr>
        <w:rPr>
          <w:sz w:val="18"/>
          <w:szCs w:val="18"/>
          <w:lang w:eastAsia="cs-CZ"/>
        </w:rPr>
      </w:pPr>
      <w:r w:rsidRPr="00471BE5">
        <w:rPr>
          <w:lang w:eastAsia="cs-CZ"/>
        </w:rPr>
        <w:t>V oblasti primární prevence MŠMT v minulém období pracovalo a nadále pracuje na: </w:t>
      </w:r>
    </w:p>
    <w:p w14:paraId="5C8AD6AA" w14:textId="77777777" w:rsidR="00471BE5" w:rsidRPr="00471BE5" w:rsidRDefault="00471BE5" w:rsidP="00F13178">
      <w:pPr>
        <w:pStyle w:val="Odstavecseseznamem"/>
        <w:numPr>
          <w:ilvl w:val="0"/>
          <w:numId w:val="46"/>
        </w:numPr>
        <w:rPr>
          <w:lang w:eastAsia="cs-CZ"/>
        </w:rPr>
      </w:pPr>
      <w:r w:rsidRPr="00471BE5">
        <w:rPr>
          <w:lang w:eastAsia="cs-CZ"/>
        </w:rPr>
        <w:t>rozvoji spolupráce, a to jak na vertikální, tak i horizontální úrovni v rámci všech aktérů, </w:t>
      </w:r>
    </w:p>
    <w:p w14:paraId="555A0FB9" w14:textId="77777777" w:rsidR="00471BE5" w:rsidRPr="00471BE5" w:rsidRDefault="00471BE5" w:rsidP="00F13178">
      <w:pPr>
        <w:pStyle w:val="Odstavecseseznamem"/>
        <w:numPr>
          <w:ilvl w:val="0"/>
          <w:numId w:val="46"/>
        </w:numPr>
        <w:rPr>
          <w:lang w:eastAsia="cs-CZ"/>
        </w:rPr>
      </w:pPr>
      <w:r w:rsidRPr="00471BE5">
        <w:rPr>
          <w:lang w:eastAsia="cs-CZ"/>
        </w:rPr>
        <w:t>kvalitním vzdělávání pedagogických pracovníků a dalších aktérů,  </w:t>
      </w:r>
    </w:p>
    <w:p w14:paraId="7B1A0F7C" w14:textId="77777777" w:rsidR="00471BE5" w:rsidRPr="00471BE5" w:rsidRDefault="00471BE5" w:rsidP="00F13178">
      <w:pPr>
        <w:pStyle w:val="Odstavecseseznamem"/>
        <w:numPr>
          <w:ilvl w:val="0"/>
          <w:numId w:val="47"/>
        </w:numPr>
        <w:rPr>
          <w:lang w:eastAsia="cs-CZ"/>
        </w:rPr>
      </w:pPr>
      <w:r w:rsidRPr="00471BE5">
        <w:rPr>
          <w:lang w:eastAsia="cs-CZ"/>
        </w:rPr>
        <w:t>aktualizaci právního rámce a vymezení kompetencí jednotlivých aktérů, </w:t>
      </w:r>
    </w:p>
    <w:p w14:paraId="31D0FBBD" w14:textId="77777777" w:rsidR="00471BE5" w:rsidRPr="00471BE5" w:rsidRDefault="00471BE5" w:rsidP="00F13178">
      <w:pPr>
        <w:pStyle w:val="Odstavecseseznamem"/>
        <w:numPr>
          <w:ilvl w:val="0"/>
          <w:numId w:val="47"/>
        </w:numPr>
        <w:rPr>
          <w:lang w:eastAsia="cs-CZ"/>
        </w:rPr>
      </w:pPr>
      <w:r w:rsidRPr="00471BE5">
        <w:rPr>
          <w:lang w:eastAsia="cs-CZ"/>
        </w:rPr>
        <w:t>rozšíření digitálního nástroje jako způsobu předávání informací o realizaci preventivních aktivit na školách. </w:t>
      </w:r>
    </w:p>
    <w:p w14:paraId="39564685" w14:textId="77777777" w:rsidR="00471BE5" w:rsidRDefault="00471BE5" w:rsidP="00A94088">
      <w:pPr>
        <w:rPr>
          <w:lang w:eastAsia="cs-CZ"/>
        </w:rPr>
      </w:pPr>
      <w:r w:rsidRPr="00471BE5">
        <w:rPr>
          <w:lang w:eastAsia="cs-CZ"/>
        </w:rPr>
        <w:t>V rámci online systému evidence preventivních aktivit (SEPA) bylo provedeno šetření na ZŠ ohledně využívání preventivních postupů a aktivit při distančním vzdělávání. Probíhala komunikace s krajskými koordinátory primární prevence na krajských úřadech.  </w:t>
      </w:r>
    </w:p>
    <w:p w14:paraId="2EF0A00D" w14:textId="010A637C" w:rsidR="00A34EC0" w:rsidRPr="00471BE5" w:rsidRDefault="00A34EC0" w:rsidP="00A94088">
      <w:pPr>
        <w:rPr>
          <w:sz w:val="18"/>
          <w:szCs w:val="18"/>
          <w:lang w:eastAsia="cs-CZ"/>
        </w:rPr>
      </w:pPr>
      <w:r>
        <w:rPr>
          <w:lang w:eastAsia="cs-CZ"/>
        </w:rPr>
        <w:lastRenderedPageBreak/>
        <w:t>MŠMT v</w:t>
      </w:r>
      <w:r w:rsidR="00B32B81">
        <w:rPr>
          <w:lang w:eastAsia="cs-CZ"/>
        </w:rPr>
        <w:t> </w:t>
      </w:r>
      <w:r>
        <w:rPr>
          <w:lang w:eastAsia="cs-CZ"/>
        </w:rPr>
        <w:t>oblasti</w:t>
      </w:r>
      <w:r w:rsidR="00B32B81">
        <w:rPr>
          <w:lang w:eastAsia="cs-CZ"/>
        </w:rPr>
        <w:t xml:space="preserve"> prevence rizikového chování vychází z</w:t>
      </w:r>
      <w:r>
        <w:rPr>
          <w:lang w:eastAsia="cs-CZ"/>
        </w:rPr>
        <w:t xml:space="preserve"> </w:t>
      </w:r>
      <w:r w:rsidR="00B32B81" w:rsidRPr="00B32B81">
        <w:rPr>
          <w:lang w:eastAsia="cs-CZ"/>
        </w:rPr>
        <w:t xml:space="preserve">Národní strategie primární prevence rizikového chování dětí a mládeže na období </w:t>
      </w:r>
      <w:r w:rsidR="00B31001" w:rsidRPr="00B32B81">
        <w:rPr>
          <w:lang w:eastAsia="cs-CZ"/>
        </w:rPr>
        <w:t>2019–2027</w:t>
      </w:r>
      <w:r w:rsidR="00B32B81" w:rsidRPr="00B32B81">
        <w:rPr>
          <w:lang w:eastAsia="cs-CZ"/>
        </w:rPr>
        <w:t xml:space="preserve"> včetně jejich akčních plánů (usnesení vlády </w:t>
      </w:r>
      <w:r w:rsidR="00B32B81">
        <w:rPr>
          <w:lang w:eastAsia="cs-CZ"/>
        </w:rPr>
        <w:t>Č</w:t>
      </w:r>
      <w:r w:rsidR="00B32B81" w:rsidRPr="00B32B81">
        <w:rPr>
          <w:lang w:eastAsia="cs-CZ"/>
        </w:rPr>
        <w:t>eské republiky ze dne 18. března 2019 č. 190).</w:t>
      </w:r>
    </w:p>
    <w:p w14:paraId="3DDC3362" w14:textId="77777777" w:rsidR="00471BE5" w:rsidRPr="00471BE5" w:rsidRDefault="00471BE5" w:rsidP="00A94088">
      <w:pPr>
        <w:rPr>
          <w:sz w:val="18"/>
          <w:szCs w:val="18"/>
          <w:lang w:eastAsia="cs-CZ"/>
        </w:rPr>
      </w:pPr>
      <w:r w:rsidRPr="00471BE5">
        <w:rPr>
          <w:lang w:eastAsia="cs-CZ"/>
        </w:rPr>
        <w:t>V roce 2019 MŠMT schválilo plán koncepce rozvoje a transformace sítě zařízení pro výkon ústavní a ochranné výchovy a pro preventivně výchovnou péči zřizovaných MŠMT s přihlédnutím k potřebám jednotlivých regionů. Současně byly nastaveny personální standardy pro jednotlivé typy zařízení, aby mohla být zajištěna srovnatelná a adekvátní péče pro děti podle jejich specifických individuálních potřeb a současně zajištěna bezpečnost dětí i zaměstnanců zařízení. </w:t>
      </w:r>
    </w:p>
    <w:p w14:paraId="43AC12FD" w14:textId="77777777" w:rsidR="00471BE5" w:rsidRPr="00471BE5" w:rsidRDefault="00471BE5" w:rsidP="00A94088">
      <w:pPr>
        <w:rPr>
          <w:sz w:val="18"/>
          <w:szCs w:val="18"/>
          <w:lang w:eastAsia="cs-CZ"/>
        </w:rPr>
      </w:pPr>
      <w:r w:rsidRPr="00471BE5">
        <w:rPr>
          <w:lang w:eastAsia="cs-CZ"/>
        </w:rPr>
        <w:t>Všechna zařízení ústavní a ochranné výchovy mají k dispozici standardy kvality péče o děti ve školských zařízeních pro výkon ústavní výchovy nebo ochranné výchovy a pro preventivně výchovnou péči. </w:t>
      </w:r>
    </w:p>
    <w:p w14:paraId="1EB9F2E2" w14:textId="6695180B" w:rsidR="00471BE5" w:rsidRPr="00471BE5" w:rsidRDefault="337EE7E9" w:rsidP="00A94088">
      <w:pPr>
        <w:rPr>
          <w:sz w:val="18"/>
          <w:szCs w:val="18"/>
          <w:lang w:eastAsia="cs-CZ"/>
        </w:rPr>
      </w:pPr>
      <w:r w:rsidRPr="72BCAAE9">
        <w:rPr>
          <w:lang w:eastAsia="cs-CZ"/>
        </w:rPr>
        <w:t xml:space="preserve">Postupně byl naplňován harmonogram otevírání nových SVP k obcích a regionech, kde dosud služba není zavedena, a v souladu s podporou rozvoje sítě také ze strany obcí a krajů (kraje a obce </w:t>
      </w:r>
      <w:r w:rsidR="2AD263FC" w:rsidRPr="72BCAAE9">
        <w:rPr>
          <w:lang w:eastAsia="cs-CZ"/>
        </w:rPr>
        <w:t xml:space="preserve">dle svých možností </w:t>
      </w:r>
      <w:r w:rsidRPr="72BCAAE9">
        <w:rPr>
          <w:lang w:eastAsia="cs-CZ"/>
        </w:rPr>
        <w:t xml:space="preserve">participují na nájmu, prostorách, vybavení prostor, MŠMT </w:t>
      </w:r>
      <w:r w:rsidR="7DF38235" w:rsidRPr="72BCAAE9">
        <w:rPr>
          <w:lang w:eastAsia="cs-CZ"/>
        </w:rPr>
        <w:t>poskytuje</w:t>
      </w:r>
      <w:r w:rsidRPr="72BCAAE9">
        <w:rPr>
          <w:lang w:eastAsia="cs-CZ"/>
        </w:rPr>
        <w:t xml:space="preserve"> odborný personál). </w:t>
      </w:r>
    </w:p>
    <w:p w14:paraId="5A67CC7F" w14:textId="03689E9F" w:rsidR="00471BE5" w:rsidRPr="00443945" w:rsidRDefault="00471BE5" w:rsidP="00A94088">
      <w:pPr>
        <w:rPr>
          <w:b/>
          <w:bCs/>
          <w:sz w:val="18"/>
          <w:szCs w:val="18"/>
          <w:lang w:eastAsia="cs-CZ"/>
        </w:rPr>
      </w:pPr>
      <w:r w:rsidRPr="00443945">
        <w:rPr>
          <w:b/>
          <w:bCs/>
          <w:lang w:eastAsia="cs-CZ"/>
        </w:rPr>
        <w:t>Soubor opatření a klíčových aktivit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0"/>
        <w:gridCol w:w="8205"/>
      </w:tblGrid>
      <w:tr w:rsidR="00471BE5" w:rsidRPr="008949BC" w14:paraId="49B55D10" w14:textId="77777777" w:rsidTr="00471BE5">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5B1D0C70" w14:textId="77777777" w:rsidR="00471BE5" w:rsidRPr="008949BC" w:rsidRDefault="00471BE5" w:rsidP="00414C5D">
            <w:pPr>
              <w:spacing w:after="0"/>
              <w:rPr>
                <w:sz w:val="24"/>
                <w:szCs w:val="24"/>
                <w:lang w:eastAsia="cs-CZ"/>
              </w:rPr>
            </w:pPr>
            <w:r w:rsidRPr="008949BC">
              <w:rPr>
                <w:lang w:eastAsia="cs-CZ"/>
              </w:rPr>
              <w:t>F.1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0472F889" w14:textId="77777777" w:rsidR="00471BE5" w:rsidRPr="008949BC" w:rsidRDefault="00471BE5" w:rsidP="00414C5D">
            <w:pPr>
              <w:spacing w:after="0"/>
              <w:rPr>
                <w:sz w:val="24"/>
                <w:szCs w:val="24"/>
                <w:lang w:eastAsia="cs-CZ"/>
              </w:rPr>
            </w:pPr>
            <w:r w:rsidRPr="008949BC">
              <w:rPr>
                <w:lang w:eastAsia="cs-CZ"/>
              </w:rPr>
              <w:t>Prevence rizikového chování </w:t>
            </w:r>
          </w:p>
        </w:tc>
      </w:tr>
      <w:tr w:rsidR="00471BE5" w:rsidRPr="008949BC" w14:paraId="30BB1E65" w14:textId="77777777" w:rsidTr="00471BE5">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4DBFF89E" w14:textId="77777777" w:rsidR="00471BE5" w:rsidRPr="008949BC" w:rsidRDefault="00471BE5" w:rsidP="00414C5D">
            <w:pPr>
              <w:spacing w:after="0"/>
              <w:rPr>
                <w:sz w:val="24"/>
                <w:szCs w:val="24"/>
                <w:lang w:eastAsia="cs-CZ"/>
              </w:rPr>
            </w:pPr>
            <w:r w:rsidRPr="008949BC">
              <w:rPr>
                <w:lang w:eastAsia="cs-CZ"/>
              </w:rPr>
              <w:t>F.2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58B19C04" w14:textId="77777777" w:rsidR="00471BE5" w:rsidRPr="008949BC" w:rsidRDefault="00471BE5" w:rsidP="00414C5D">
            <w:pPr>
              <w:spacing w:after="0"/>
              <w:rPr>
                <w:sz w:val="24"/>
                <w:szCs w:val="24"/>
                <w:lang w:eastAsia="cs-CZ"/>
              </w:rPr>
            </w:pPr>
            <w:r w:rsidRPr="008949BC">
              <w:rPr>
                <w:lang w:eastAsia="cs-CZ"/>
              </w:rPr>
              <w:t>Preventivně výchovná péče – střediska výchovné péče </w:t>
            </w:r>
          </w:p>
        </w:tc>
      </w:tr>
      <w:tr w:rsidR="00471BE5" w:rsidRPr="008949BC" w14:paraId="2184ADA2" w14:textId="77777777" w:rsidTr="00471BE5">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1589D379" w14:textId="77777777" w:rsidR="00471BE5" w:rsidRPr="008949BC" w:rsidRDefault="00471BE5" w:rsidP="00414C5D">
            <w:pPr>
              <w:spacing w:after="0"/>
              <w:rPr>
                <w:sz w:val="24"/>
                <w:szCs w:val="24"/>
                <w:lang w:eastAsia="cs-CZ"/>
              </w:rPr>
            </w:pPr>
            <w:r w:rsidRPr="008949BC">
              <w:rPr>
                <w:lang w:eastAsia="cs-CZ"/>
              </w:rPr>
              <w:t>F.3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63828712" w14:textId="77777777" w:rsidR="00471BE5" w:rsidRPr="008949BC" w:rsidRDefault="00471BE5" w:rsidP="00414C5D">
            <w:pPr>
              <w:spacing w:after="0"/>
              <w:rPr>
                <w:sz w:val="24"/>
                <w:szCs w:val="24"/>
                <w:lang w:eastAsia="cs-CZ"/>
              </w:rPr>
            </w:pPr>
            <w:r w:rsidRPr="008949BC">
              <w:rPr>
                <w:lang w:eastAsia="cs-CZ"/>
              </w:rPr>
              <w:t>Revize podoby ústavní a ochranné výchovy a preventivně výchovné péče </w:t>
            </w:r>
          </w:p>
        </w:tc>
      </w:tr>
    </w:tbl>
    <w:p w14:paraId="7A05EF7F" w14:textId="77777777" w:rsidR="00471BE5" w:rsidRPr="00471BE5" w:rsidRDefault="00471BE5" w:rsidP="00A94088">
      <w:pPr>
        <w:rPr>
          <w:sz w:val="18"/>
          <w:szCs w:val="18"/>
          <w:lang w:eastAsia="cs-CZ"/>
        </w:rPr>
      </w:pPr>
      <w:r w:rsidRPr="00471BE5">
        <w:rPr>
          <w:lang w:eastAsia="cs-CZ"/>
        </w:rPr>
        <w:t> </w:t>
      </w:r>
    </w:p>
    <w:p w14:paraId="50C1DE8F" w14:textId="2E135D76" w:rsidR="00471BE5" w:rsidRPr="00443945" w:rsidRDefault="00471BE5" w:rsidP="00A94088">
      <w:pPr>
        <w:rPr>
          <w:b/>
          <w:bCs/>
          <w:sz w:val="18"/>
          <w:szCs w:val="18"/>
          <w:lang w:eastAsia="cs-CZ"/>
        </w:rPr>
      </w:pPr>
      <w:r w:rsidRPr="00443945">
        <w:rPr>
          <w:b/>
          <w:bCs/>
          <w:lang w:eastAsia="cs-CZ"/>
        </w:rPr>
        <w:t>Opatření F.1 Prevence rizikového chování </w:t>
      </w:r>
    </w:p>
    <w:p w14:paraId="388404DE" w14:textId="77777777" w:rsidR="00471BE5" w:rsidRPr="00471BE5" w:rsidRDefault="00471BE5" w:rsidP="00A94088">
      <w:pPr>
        <w:rPr>
          <w:sz w:val="18"/>
          <w:szCs w:val="18"/>
          <w:lang w:eastAsia="cs-CZ"/>
        </w:rPr>
      </w:pPr>
      <w:r w:rsidRPr="00471BE5">
        <w:rPr>
          <w:lang w:eastAsia="cs-CZ"/>
        </w:rPr>
        <w:t>Nastavení bezpečného prostředí na školách je nezbytné pro moderní vzdělávací systém. K jeho zabezpečení slouží mimo jiné funkční systém primární prevence rizikového chování, jehož funkčnost je možné zajistit prostřednictvím koordinačních, legislativních a finančních opatření.  </w:t>
      </w:r>
    </w:p>
    <w:p w14:paraId="3BBB8839" w14:textId="77777777" w:rsidR="00471BE5" w:rsidRPr="00471BE5" w:rsidRDefault="00471BE5" w:rsidP="00A94088">
      <w:pPr>
        <w:rPr>
          <w:sz w:val="18"/>
          <w:szCs w:val="18"/>
          <w:lang w:eastAsia="cs-CZ"/>
        </w:rPr>
      </w:pPr>
      <w:r w:rsidRPr="00471BE5">
        <w:rPr>
          <w:lang w:eastAsia="cs-CZ"/>
        </w:rPr>
        <w:t>Jeho garance je možná prostřednictvím:  </w:t>
      </w:r>
    </w:p>
    <w:p w14:paraId="2465C8CD" w14:textId="38BC61EB" w:rsidR="00471BE5" w:rsidRPr="00471BE5" w:rsidRDefault="004F52AE" w:rsidP="00F13178">
      <w:pPr>
        <w:pStyle w:val="Odstavecseseznamem"/>
        <w:numPr>
          <w:ilvl w:val="0"/>
          <w:numId w:val="48"/>
        </w:numPr>
        <w:rPr>
          <w:lang w:eastAsia="cs-CZ"/>
        </w:rPr>
      </w:pPr>
      <w:r>
        <w:rPr>
          <w:rFonts w:ascii="Calibri" w:hAnsi="Calibri" w:cs="Calibri"/>
        </w:rPr>
        <w:t xml:space="preserve">vedoucích pracovníků škol a školských zařízení, </w:t>
      </w:r>
      <w:r w:rsidR="00471BE5" w:rsidRPr="00471BE5">
        <w:rPr>
          <w:lang w:eastAsia="cs-CZ"/>
        </w:rPr>
        <w:t>pedagogických pracovníků a dalších aktérů primární prevence, kteří se mohou této oblasti v dostatečném rozsahu věnovat, mají dostatečnou metodickou podporu a možnost se kvalitně vzdělávat v oblasti primární prevence,  </w:t>
      </w:r>
    </w:p>
    <w:p w14:paraId="6FD52EFF" w14:textId="77777777" w:rsidR="00471BE5" w:rsidRPr="00471BE5" w:rsidRDefault="00471BE5" w:rsidP="00F13178">
      <w:pPr>
        <w:pStyle w:val="Odstavecseseznamem"/>
        <w:numPr>
          <w:ilvl w:val="0"/>
          <w:numId w:val="49"/>
        </w:numPr>
        <w:rPr>
          <w:lang w:eastAsia="cs-CZ"/>
        </w:rPr>
      </w:pPr>
      <w:r w:rsidRPr="00471BE5">
        <w:rPr>
          <w:lang w:eastAsia="cs-CZ"/>
        </w:rPr>
        <w:t>programů primární prevence, jejichž kvalita a bezpečnost je garantována prostřednictvím funkčního systému hodnocení kvality, </w:t>
      </w:r>
    </w:p>
    <w:p w14:paraId="6078D443" w14:textId="77777777" w:rsidR="00471BE5" w:rsidRPr="00471BE5" w:rsidRDefault="00471BE5" w:rsidP="00F13178">
      <w:pPr>
        <w:pStyle w:val="Odstavecseseznamem"/>
        <w:numPr>
          <w:ilvl w:val="0"/>
          <w:numId w:val="49"/>
        </w:numPr>
        <w:rPr>
          <w:lang w:eastAsia="cs-CZ"/>
        </w:rPr>
      </w:pPr>
      <w:r w:rsidRPr="00471BE5">
        <w:rPr>
          <w:lang w:eastAsia="cs-CZ"/>
        </w:rPr>
        <w:t>funkčního systému výkaznictví preventivních aktivit, který umožní efektivní plánování realizovaných preventivních aktivit na konkrétní škole, jejich vyhodnocování na krajské a celostátní úrovni a </w:t>
      </w:r>
    </w:p>
    <w:p w14:paraId="1673F046" w14:textId="77777777" w:rsidR="00471BE5" w:rsidRPr="00471BE5" w:rsidRDefault="00471BE5" w:rsidP="00F13178">
      <w:pPr>
        <w:pStyle w:val="Odstavecseseznamem"/>
        <w:numPr>
          <w:ilvl w:val="0"/>
          <w:numId w:val="49"/>
        </w:numPr>
        <w:rPr>
          <w:lang w:eastAsia="cs-CZ"/>
        </w:rPr>
      </w:pPr>
      <w:r w:rsidRPr="00471BE5">
        <w:rPr>
          <w:lang w:eastAsia="cs-CZ"/>
        </w:rPr>
        <w:t>dostatečného finančního zajištění systému primární prevence rizikového chování ve školách a školských zařízeních. </w:t>
      </w:r>
    </w:p>
    <w:p w14:paraId="78D5706A" w14:textId="77777777" w:rsidR="00471BE5" w:rsidRPr="00471BE5" w:rsidRDefault="00471BE5" w:rsidP="00A94088">
      <w:pPr>
        <w:rPr>
          <w:sz w:val="18"/>
          <w:szCs w:val="18"/>
          <w:lang w:eastAsia="cs-CZ"/>
        </w:rPr>
      </w:pPr>
      <w:r w:rsidRPr="00471BE5">
        <w:rPr>
          <w:lang w:eastAsia="cs-CZ"/>
        </w:rPr>
        <w:t>Často dnes chybí pedagogičtí pracovníci, kteří mají možnost optimálně se věnovat oblasti primární prevence na konkrétní škole. V současném systému není nastaveno hodnocení kvality nabízených preventivních aktivit, které jsou školám nabízeny. Školy nemají stanoven povinný způsob předávání informací o realizovaných preventivních aktivitách.  </w:t>
      </w:r>
    </w:p>
    <w:p w14:paraId="552D8958" w14:textId="3C95F47F" w:rsidR="00443945" w:rsidRPr="00361FE9" w:rsidRDefault="00471BE5" w:rsidP="00A94088">
      <w:pPr>
        <w:rPr>
          <w:lang w:eastAsia="cs-CZ"/>
        </w:rPr>
      </w:pPr>
      <w:r w:rsidRPr="00471BE5">
        <w:rPr>
          <w:lang w:eastAsia="cs-CZ"/>
        </w:rPr>
        <w:t xml:space="preserve">Opatření a klíčové aktivity nemají přímou návaznost na první implementační období Strategie 2030+, navazují </w:t>
      </w:r>
      <w:r w:rsidRPr="00361FE9">
        <w:rPr>
          <w:lang w:eastAsia="cs-CZ"/>
        </w:rPr>
        <w:t>na Dlouhodobý záměr Č</w:t>
      </w:r>
      <w:r w:rsidR="00886A7A" w:rsidRPr="00361FE9">
        <w:rPr>
          <w:lang w:eastAsia="cs-CZ"/>
        </w:rPr>
        <w:t xml:space="preserve">R </w:t>
      </w:r>
      <w:r w:rsidRPr="00361FE9">
        <w:rPr>
          <w:lang w:eastAsia="cs-CZ"/>
        </w:rPr>
        <w:t>2019</w:t>
      </w:r>
      <w:r w:rsidR="003527EC">
        <w:rPr>
          <w:rStyle w:val="normaltextrun"/>
          <w:rFonts w:cstheme="minorHAnsi"/>
        </w:rPr>
        <w:t>–</w:t>
      </w:r>
      <w:r w:rsidRPr="00361FE9">
        <w:rPr>
          <w:lang w:eastAsia="cs-CZ"/>
        </w:rPr>
        <w:t>2023</w:t>
      </w:r>
      <w:r w:rsidR="00443945" w:rsidRPr="00361FE9">
        <w:rPr>
          <w:lang w:eastAsia="cs-CZ"/>
        </w:rPr>
        <w:t>:</w:t>
      </w:r>
    </w:p>
    <w:p w14:paraId="3DF08A79" w14:textId="3876DEF6" w:rsidR="00471BE5" w:rsidRPr="00361FE9" w:rsidRDefault="00471BE5">
      <w:pPr>
        <w:pStyle w:val="Odstavecseseznamem"/>
        <w:numPr>
          <w:ilvl w:val="0"/>
          <w:numId w:val="76"/>
        </w:numPr>
        <w:rPr>
          <w:sz w:val="18"/>
          <w:szCs w:val="18"/>
          <w:lang w:eastAsia="cs-CZ"/>
        </w:rPr>
      </w:pPr>
      <w:r w:rsidRPr="00361FE9">
        <w:rPr>
          <w:lang w:eastAsia="cs-CZ"/>
        </w:rPr>
        <w:t>rozvoj</w:t>
      </w:r>
      <w:r w:rsidR="00886A7A" w:rsidRPr="00361FE9">
        <w:rPr>
          <w:lang w:eastAsia="cs-CZ"/>
        </w:rPr>
        <w:t>em</w:t>
      </w:r>
      <w:r w:rsidRPr="00361FE9">
        <w:rPr>
          <w:lang w:eastAsia="cs-CZ"/>
        </w:rPr>
        <w:t xml:space="preserve"> spolupráce, a to jak na vertikální, tak i horizontální úrovni v rámci všech aktérů, </w:t>
      </w:r>
    </w:p>
    <w:p w14:paraId="4FFD19F9" w14:textId="31C614A7" w:rsidR="00471BE5" w:rsidRPr="00361FE9" w:rsidRDefault="00471BE5">
      <w:pPr>
        <w:pStyle w:val="Odstavecseseznamem"/>
        <w:numPr>
          <w:ilvl w:val="0"/>
          <w:numId w:val="76"/>
        </w:numPr>
        <w:rPr>
          <w:sz w:val="18"/>
          <w:szCs w:val="18"/>
          <w:lang w:eastAsia="cs-CZ"/>
        </w:rPr>
      </w:pPr>
      <w:r w:rsidRPr="00361FE9">
        <w:rPr>
          <w:lang w:eastAsia="cs-CZ"/>
        </w:rPr>
        <w:t>kvalitním vzdělávání</w:t>
      </w:r>
      <w:r w:rsidR="003527EC">
        <w:rPr>
          <w:lang w:eastAsia="cs-CZ"/>
        </w:rPr>
        <w:t>m</w:t>
      </w:r>
      <w:r w:rsidRPr="00361FE9">
        <w:rPr>
          <w:lang w:eastAsia="cs-CZ"/>
        </w:rPr>
        <w:t xml:space="preserve"> pedagogických pracovníků a dalších aktérů,  </w:t>
      </w:r>
    </w:p>
    <w:p w14:paraId="3BDA5361" w14:textId="3A4DC16F" w:rsidR="00471BE5" w:rsidRPr="00361FE9" w:rsidRDefault="00471BE5">
      <w:pPr>
        <w:pStyle w:val="Odstavecseseznamem"/>
        <w:numPr>
          <w:ilvl w:val="0"/>
          <w:numId w:val="76"/>
        </w:numPr>
        <w:rPr>
          <w:sz w:val="18"/>
          <w:szCs w:val="18"/>
          <w:lang w:eastAsia="cs-CZ"/>
        </w:rPr>
      </w:pPr>
      <w:r w:rsidRPr="00361FE9">
        <w:rPr>
          <w:lang w:eastAsia="cs-CZ"/>
        </w:rPr>
        <w:t>aktualizac</w:t>
      </w:r>
      <w:r w:rsidR="00886A7A" w:rsidRPr="00361FE9">
        <w:rPr>
          <w:lang w:eastAsia="cs-CZ"/>
        </w:rPr>
        <w:t>í</w:t>
      </w:r>
      <w:r w:rsidRPr="00361FE9">
        <w:rPr>
          <w:lang w:eastAsia="cs-CZ"/>
        </w:rPr>
        <w:t xml:space="preserve"> právního rámce a vymezení</w:t>
      </w:r>
      <w:r w:rsidR="003527EC">
        <w:rPr>
          <w:lang w:eastAsia="cs-CZ"/>
        </w:rPr>
        <w:t>m</w:t>
      </w:r>
      <w:r w:rsidRPr="00361FE9">
        <w:rPr>
          <w:lang w:eastAsia="cs-CZ"/>
        </w:rPr>
        <w:t xml:space="preserve"> kompetencí jednotlivých aktérů, </w:t>
      </w:r>
    </w:p>
    <w:p w14:paraId="41BD759F" w14:textId="445B649A" w:rsidR="00471BE5" w:rsidRPr="00443945" w:rsidRDefault="00471BE5">
      <w:pPr>
        <w:pStyle w:val="Odstavecseseznamem"/>
        <w:numPr>
          <w:ilvl w:val="0"/>
          <w:numId w:val="76"/>
        </w:numPr>
        <w:rPr>
          <w:sz w:val="18"/>
          <w:szCs w:val="18"/>
          <w:lang w:eastAsia="cs-CZ"/>
        </w:rPr>
      </w:pPr>
      <w:r w:rsidRPr="00361FE9">
        <w:rPr>
          <w:lang w:eastAsia="cs-CZ"/>
        </w:rPr>
        <w:lastRenderedPageBreak/>
        <w:t>rozšíření</w:t>
      </w:r>
      <w:r w:rsidR="00886A7A" w:rsidRPr="00361FE9">
        <w:rPr>
          <w:lang w:eastAsia="cs-CZ"/>
        </w:rPr>
        <w:t>m</w:t>
      </w:r>
      <w:r w:rsidRPr="00361FE9">
        <w:rPr>
          <w:lang w:eastAsia="cs-CZ"/>
        </w:rPr>
        <w:t xml:space="preserve"> digitálního nástroje jako způsobu předávání informací o realizaci preventivních aktivit na školách</w:t>
      </w:r>
      <w:r w:rsidRPr="00471BE5">
        <w:rPr>
          <w:lang w:eastAsia="cs-CZ"/>
        </w:rPr>
        <w:t>. </w:t>
      </w:r>
    </w:p>
    <w:p w14:paraId="326BCE6D" w14:textId="314B7685" w:rsidR="00471BE5" w:rsidRPr="00443945" w:rsidRDefault="00471BE5" w:rsidP="00817AD7">
      <w:pPr>
        <w:keepNext/>
        <w:rPr>
          <w:b/>
          <w:bCs/>
          <w:sz w:val="18"/>
          <w:szCs w:val="18"/>
          <w:lang w:eastAsia="cs-CZ"/>
        </w:rPr>
      </w:pPr>
      <w:r w:rsidRPr="00443945">
        <w:rPr>
          <w:b/>
          <w:bCs/>
          <w:lang w:eastAsia="cs-CZ"/>
        </w:rPr>
        <w:t>Klíčová aktivita F.1.1</w:t>
      </w:r>
      <w:r w:rsidR="00443945">
        <w:rPr>
          <w:b/>
          <w:bCs/>
          <w:lang w:eastAsia="cs-CZ"/>
        </w:rPr>
        <w:t xml:space="preserve"> </w:t>
      </w:r>
      <w:r w:rsidRPr="00443945">
        <w:rPr>
          <w:b/>
          <w:bCs/>
          <w:lang w:eastAsia="cs-CZ"/>
        </w:rPr>
        <w:t>Stabilizace a systémová podpora řízení a koordinace systému primární prevence </w:t>
      </w:r>
    </w:p>
    <w:p w14:paraId="6CDB06A2" w14:textId="77777777" w:rsidR="00471BE5" w:rsidRPr="00471BE5" w:rsidRDefault="00471BE5" w:rsidP="00A94088">
      <w:pPr>
        <w:rPr>
          <w:sz w:val="18"/>
          <w:szCs w:val="18"/>
          <w:lang w:eastAsia="cs-CZ"/>
        </w:rPr>
      </w:pPr>
      <w:r w:rsidRPr="00471BE5">
        <w:rPr>
          <w:lang w:eastAsia="cs-CZ"/>
        </w:rPr>
        <w:t>MŠMT upevní existující struktury řízení a koordinace systému primární prevence na vertikální úrovni, tj. po linii MŠMT – krajský úřad – pedagogicko-psychologická poradna – školní metodik prevence. Zajistí metodickou podporu jednotlivých článků systému prostřednictvím pravidelných setkání, kulatých stolů, seminářů, konferencí.  </w:t>
      </w:r>
    </w:p>
    <w:p w14:paraId="299A694B" w14:textId="0A1BEAC1" w:rsidR="00471BE5" w:rsidRPr="00471BE5" w:rsidRDefault="00471BE5" w:rsidP="00A94088">
      <w:pPr>
        <w:rPr>
          <w:sz w:val="18"/>
          <w:szCs w:val="18"/>
          <w:lang w:eastAsia="cs-CZ"/>
        </w:rPr>
      </w:pPr>
      <w:r w:rsidRPr="00471BE5">
        <w:rPr>
          <w:lang w:eastAsia="cs-CZ"/>
        </w:rPr>
        <w:t xml:space="preserve">Větší důraz bude kladen také na oblast duševního zdraví, tj. zajištění jak odpovídajícího metodického vedení a provázení v této oblasti pro metodické pracovníky a pedagogy, tak vytváření podmínek pro podporu </w:t>
      </w:r>
      <w:proofErr w:type="spellStart"/>
      <w:r w:rsidRPr="00471BE5">
        <w:rPr>
          <w:lang w:eastAsia="cs-CZ"/>
        </w:rPr>
        <w:t>well</w:t>
      </w:r>
      <w:r w:rsidR="008F4E1E">
        <w:rPr>
          <w:lang w:eastAsia="cs-CZ"/>
        </w:rPr>
        <w:t>-</w:t>
      </w:r>
      <w:r w:rsidRPr="00471BE5">
        <w:rPr>
          <w:lang w:eastAsia="cs-CZ"/>
        </w:rPr>
        <w:t>beingu</w:t>
      </w:r>
      <w:proofErr w:type="spellEnd"/>
      <w:r w:rsidRPr="00471BE5">
        <w:rPr>
          <w:lang w:eastAsia="cs-CZ"/>
        </w:rPr>
        <w:t>, např. ve formě supervizí jako další formy vzdělávání pro tyto pracovníky. </w:t>
      </w:r>
    </w:p>
    <w:p w14:paraId="23C62037" w14:textId="77777777" w:rsidR="00471BE5" w:rsidRPr="00471BE5" w:rsidRDefault="00471BE5" w:rsidP="00A94088">
      <w:pPr>
        <w:rPr>
          <w:sz w:val="18"/>
          <w:szCs w:val="18"/>
          <w:lang w:eastAsia="cs-CZ"/>
        </w:rPr>
      </w:pPr>
      <w:r w:rsidRPr="00471BE5">
        <w:rPr>
          <w:lang w:eastAsia="cs-CZ"/>
        </w:rPr>
        <w:t>V rámci klíčové aktivity MŠMT ve spolupráci s NPI ČR: </w:t>
      </w:r>
    </w:p>
    <w:p w14:paraId="02CE99C7" w14:textId="77777777" w:rsidR="00471BE5" w:rsidRPr="00471BE5" w:rsidRDefault="00471BE5" w:rsidP="00F13178">
      <w:pPr>
        <w:pStyle w:val="Odstavecseseznamem"/>
        <w:numPr>
          <w:ilvl w:val="0"/>
          <w:numId w:val="50"/>
        </w:numPr>
        <w:rPr>
          <w:lang w:eastAsia="cs-CZ"/>
        </w:rPr>
      </w:pPr>
      <w:r w:rsidRPr="00471BE5">
        <w:rPr>
          <w:lang w:eastAsia="cs-CZ"/>
        </w:rPr>
        <w:t>průběžně metodicky podpoří pedagogy, metodiky prevence, krajské školní koordinátory prevence a další aktéry prostřednictvím realizace konferencí, vzdělávacích dnů pro krajské školské koordinátory prevence a metodiky prevence působící na pedagogicko-psychologických poradnách formou workshopu, e-</w:t>
      </w:r>
      <w:proofErr w:type="spellStart"/>
      <w:r w:rsidRPr="00471BE5">
        <w:rPr>
          <w:lang w:eastAsia="cs-CZ"/>
        </w:rPr>
        <w:t>learnigového</w:t>
      </w:r>
      <w:proofErr w:type="spellEnd"/>
      <w:r w:rsidRPr="00471BE5">
        <w:rPr>
          <w:lang w:eastAsia="cs-CZ"/>
        </w:rPr>
        <w:t xml:space="preserve"> kurzu či semináře a také prostřednictvím metodických setkání s krajskými školskými koordinátory prevence,  </w:t>
      </w:r>
    </w:p>
    <w:p w14:paraId="4AEE18D2" w14:textId="77777777" w:rsidR="00471BE5" w:rsidRPr="00471BE5" w:rsidRDefault="00471BE5" w:rsidP="00F13178">
      <w:pPr>
        <w:pStyle w:val="Odstavecseseznamem"/>
        <w:numPr>
          <w:ilvl w:val="0"/>
          <w:numId w:val="51"/>
        </w:numPr>
        <w:rPr>
          <w:lang w:eastAsia="cs-CZ"/>
        </w:rPr>
      </w:pPr>
      <w:r w:rsidRPr="00471BE5">
        <w:rPr>
          <w:lang w:eastAsia="cs-CZ"/>
        </w:rPr>
        <w:t>průběžně reviduje metodické pokyny a doporučení, případně připraví nové metodické pokyny a doporučení v oblasti primární prevence rizikového chování dětí, žáků a studentů na základě aktuálních skutečností vyplývajících z praxe, </w:t>
      </w:r>
    </w:p>
    <w:p w14:paraId="2B3B0C9B" w14:textId="38A54C2E" w:rsidR="00471BE5" w:rsidRPr="00471BE5" w:rsidRDefault="00471BE5" w:rsidP="00F13178">
      <w:pPr>
        <w:pStyle w:val="Odstavecseseznamem"/>
        <w:numPr>
          <w:ilvl w:val="0"/>
          <w:numId w:val="51"/>
        </w:numPr>
        <w:rPr>
          <w:lang w:eastAsia="cs-CZ"/>
        </w:rPr>
      </w:pPr>
      <w:r w:rsidRPr="00471BE5">
        <w:rPr>
          <w:lang w:eastAsia="cs-CZ"/>
        </w:rPr>
        <w:t>zajistí financování vzdělávacích akcí (semináře, konference, supervize a</w:t>
      </w:r>
      <w:r w:rsidR="003527EC">
        <w:rPr>
          <w:lang w:eastAsia="cs-CZ"/>
        </w:rPr>
        <w:t>t</w:t>
      </w:r>
      <w:r w:rsidRPr="00471BE5">
        <w:rPr>
          <w:lang w:eastAsia="cs-CZ"/>
        </w:rPr>
        <w:t>d.) a metodických pokynů a doporučení, </w:t>
      </w:r>
    </w:p>
    <w:p w14:paraId="135F5866" w14:textId="00C83BBC" w:rsidR="00471BE5" w:rsidRPr="00471BE5" w:rsidRDefault="00471BE5" w:rsidP="00F13178">
      <w:pPr>
        <w:pStyle w:val="Odstavecseseznamem"/>
        <w:numPr>
          <w:ilvl w:val="0"/>
          <w:numId w:val="51"/>
        </w:numPr>
        <w:rPr>
          <w:lang w:eastAsia="cs-CZ"/>
        </w:rPr>
      </w:pPr>
      <w:r w:rsidRPr="00471BE5">
        <w:rPr>
          <w:lang w:eastAsia="cs-CZ"/>
        </w:rPr>
        <w:t>stabilizuje spolupráci MŠMT na horizontální úrovni se všemi aktéry působícími v oblasti primární prevence (</w:t>
      </w:r>
      <w:r w:rsidR="00011C4D">
        <w:rPr>
          <w:lang w:eastAsia="cs-CZ"/>
        </w:rPr>
        <w:t xml:space="preserve">Úřad vlády, </w:t>
      </w:r>
      <w:r w:rsidRPr="00471BE5">
        <w:rPr>
          <w:lang w:eastAsia="cs-CZ"/>
        </w:rPr>
        <w:t>MPSV, MV, MZ</w:t>
      </w:r>
      <w:r w:rsidR="00A45D63">
        <w:rPr>
          <w:lang w:eastAsia="cs-CZ"/>
        </w:rPr>
        <w:t>D</w:t>
      </w:r>
      <w:r w:rsidRPr="00471BE5">
        <w:rPr>
          <w:lang w:eastAsia="cs-CZ"/>
        </w:rPr>
        <w:t>) a zajistí účast v pracovních skupinách na horizontální úrovni, které se dotýkají oblasti primární prevence rizikového chování.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1C45D6D8" w14:textId="77777777" w:rsidTr="008949BC">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5EB8895E" w14:textId="370E9E37" w:rsidR="00471BE5" w:rsidRPr="00471BE5" w:rsidRDefault="00471BE5" w:rsidP="00414C5D">
            <w:pPr>
              <w:spacing w:after="0"/>
              <w:rPr>
                <w:sz w:val="24"/>
                <w:szCs w:val="24"/>
                <w:lang w:eastAsia="cs-CZ"/>
              </w:rPr>
            </w:pPr>
            <w:r w:rsidRPr="00471BE5">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687ACC10" w14:textId="77777777" w:rsidR="00471BE5" w:rsidRPr="00471BE5" w:rsidRDefault="00471BE5" w:rsidP="00414C5D">
            <w:pPr>
              <w:spacing w:after="0"/>
              <w:rPr>
                <w:sz w:val="24"/>
                <w:szCs w:val="24"/>
                <w:lang w:eastAsia="cs-CZ"/>
              </w:rPr>
            </w:pPr>
            <w:r w:rsidRPr="00471BE5">
              <w:rPr>
                <w:lang w:eastAsia="cs-CZ"/>
              </w:rPr>
              <w:t>Od: Q4/2023</w:t>
            </w:r>
            <w:r w:rsidRPr="00471BE5">
              <w:rPr>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49F377C0" w14:textId="77777777" w:rsidR="00471BE5" w:rsidRPr="00471BE5" w:rsidRDefault="00471BE5" w:rsidP="00414C5D">
            <w:pPr>
              <w:spacing w:after="0"/>
              <w:rPr>
                <w:sz w:val="24"/>
                <w:szCs w:val="24"/>
                <w:lang w:eastAsia="cs-CZ"/>
              </w:rPr>
            </w:pPr>
            <w:r w:rsidRPr="00471BE5">
              <w:rPr>
                <w:lang w:eastAsia="cs-CZ"/>
              </w:rPr>
              <w:t>Do: Q3/2027 </w:t>
            </w:r>
          </w:p>
        </w:tc>
      </w:tr>
      <w:tr w:rsidR="00471BE5" w:rsidRPr="00471BE5" w14:paraId="2BC2C380" w14:textId="77777777" w:rsidTr="008949BC">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3E4FEAFE" w14:textId="77777777" w:rsidR="00471BE5" w:rsidRPr="00471BE5" w:rsidRDefault="00471BE5" w:rsidP="00414C5D">
            <w:pPr>
              <w:spacing w:after="0"/>
              <w:rPr>
                <w:sz w:val="24"/>
                <w:szCs w:val="24"/>
                <w:lang w:eastAsia="cs-CZ"/>
              </w:rPr>
            </w:pPr>
            <w:r w:rsidRPr="00471BE5">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1AF6F9E7" w14:textId="77777777" w:rsidR="00471BE5" w:rsidRPr="00414C5D" w:rsidRDefault="00471BE5" w:rsidP="00D023A4">
            <w:pPr>
              <w:pStyle w:val="Odstavecseseznamem"/>
              <w:numPr>
                <w:ilvl w:val="0"/>
                <w:numId w:val="108"/>
              </w:numPr>
              <w:spacing w:after="0"/>
              <w:ind w:left="418"/>
              <w:rPr>
                <w:sz w:val="24"/>
                <w:szCs w:val="24"/>
                <w:lang w:eastAsia="cs-CZ"/>
              </w:rPr>
            </w:pPr>
            <w:r w:rsidRPr="00471BE5">
              <w:rPr>
                <w:lang w:eastAsia="cs-CZ"/>
              </w:rPr>
              <w:t>Realizace alespoň 1 konference za rok pro všechny aktéry v oblasti prevence  </w:t>
            </w:r>
          </w:p>
          <w:p w14:paraId="0FDDCE6A" w14:textId="00BEC38E" w:rsidR="00471BE5" w:rsidRPr="00414C5D" w:rsidRDefault="00471BE5" w:rsidP="00D023A4">
            <w:pPr>
              <w:pStyle w:val="Odstavecseseznamem"/>
              <w:numPr>
                <w:ilvl w:val="0"/>
                <w:numId w:val="108"/>
              </w:numPr>
              <w:spacing w:after="0"/>
              <w:ind w:left="418"/>
              <w:rPr>
                <w:sz w:val="24"/>
                <w:szCs w:val="24"/>
                <w:lang w:eastAsia="cs-CZ"/>
              </w:rPr>
            </w:pPr>
            <w:r w:rsidRPr="00471BE5">
              <w:rPr>
                <w:lang w:eastAsia="cs-CZ"/>
              </w:rPr>
              <w:t xml:space="preserve">Realizace 1 vzdělávacího dne </w:t>
            </w:r>
            <w:r w:rsidR="00C769C2">
              <w:rPr>
                <w:lang w:eastAsia="cs-CZ"/>
              </w:rPr>
              <w:t xml:space="preserve">za rok </w:t>
            </w:r>
            <w:r w:rsidRPr="00471BE5">
              <w:rPr>
                <w:lang w:eastAsia="cs-CZ"/>
              </w:rPr>
              <w:t>pro krajské školské koordinátory prevence a metodiky prevence působící na pedagogicko-psychologických poradnách  </w:t>
            </w:r>
          </w:p>
          <w:p w14:paraId="4B447486" w14:textId="77777777" w:rsidR="00471BE5" w:rsidRPr="00414C5D" w:rsidRDefault="00471BE5" w:rsidP="00D023A4">
            <w:pPr>
              <w:pStyle w:val="Odstavecseseznamem"/>
              <w:numPr>
                <w:ilvl w:val="0"/>
                <w:numId w:val="108"/>
              </w:numPr>
              <w:spacing w:after="0"/>
              <w:ind w:left="418"/>
              <w:rPr>
                <w:sz w:val="24"/>
                <w:szCs w:val="24"/>
                <w:lang w:eastAsia="cs-CZ"/>
              </w:rPr>
            </w:pPr>
            <w:r w:rsidRPr="00471BE5">
              <w:rPr>
                <w:lang w:eastAsia="cs-CZ"/>
              </w:rPr>
              <w:t>Realizace 5 metodických setkání s krajskými školskými koordinátory prevence </w:t>
            </w:r>
          </w:p>
          <w:p w14:paraId="1C37257A" w14:textId="77777777" w:rsidR="00471BE5" w:rsidRPr="00414C5D" w:rsidRDefault="00471BE5" w:rsidP="00D023A4">
            <w:pPr>
              <w:pStyle w:val="Odstavecseseznamem"/>
              <w:numPr>
                <w:ilvl w:val="0"/>
                <w:numId w:val="108"/>
              </w:numPr>
              <w:spacing w:after="0"/>
              <w:ind w:left="418"/>
              <w:rPr>
                <w:sz w:val="24"/>
                <w:szCs w:val="24"/>
                <w:lang w:eastAsia="cs-CZ"/>
              </w:rPr>
            </w:pPr>
            <w:r w:rsidRPr="00471BE5">
              <w:rPr>
                <w:lang w:eastAsia="cs-CZ"/>
              </w:rPr>
              <w:t>Revize alespoň 3 metodických materiálů (každoročně)  </w:t>
            </w:r>
          </w:p>
          <w:p w14:paraId="0AA58946" w14:textId="77777777" w:rsidR="00471BE5" w:rsidRPr="00414C5D" w:rsidRDefault="00471BE5" w:rsidP="00D023A4">
            <w:pPr>
              <w:pStyle w:val="Odstavecseseznamem"/>
              <w:numPr>
                <w:ilvl w:val="0"/>
                <w:numId w:val="108"/>
              </w:numPr>
              <w:spacing w:after="0"/>
              <w:ind w:left="418"/>
              <w:rPr>
                <w:sz w:val="24"/>
                <w:szCs w:val="24"/>
                <w:lang w:eastAsia="cs-CZ"/>
              </w:rPr>
            </w:pPr>
            <w:r w:rsidRPr="00471BE5">
              <w:rPr>
                <w:lang w:eastAsia="cs-CZ"/>
              </w:rPr>
              <w:t>Existence funkčního systému řízení primární prevence </w:t>
            </w:r>
          </w:p>
          <w:p w14:paraId="0B8FEEA4" w14:textId="77777777" w:rsidR="00471BE5" w:rsidRPr="00414C5D" w:rsidRDefault="00471BE5" w:rsidP="00D023A4">
            <w:pPr>
              <w:pStyle w:val="Odstavecseseznamem"/>
              <w:numPr>
                <w:ilvl w:val="0"/>
                <w:numId w:val="108"/>
              </w:numPr>
              <w:spacing w:after="0"/>
              <w:ind w:left="418"/>
              <w:rPr>
                <w:sz w:val="24"/>
                <w:szCs w:val="24"/>
                <w:lang w:eastAsia="cs-CZ"/>
              </w:rPr>
            </w:pPr>
            <w:r w:rsidRPr="00471BE5">
              <w:rPr>
                <w:lang w:eastAsia="cs-CZ"/>
              </w:rPr>
              <w:t>Každoroční finanční podpora formou dotačního programu </w:t>
            </w:r>
          </w:p>
        </w:tc>
      </w:tr>
    </w:tbl>
    <w:p w14:paraId="69D2C8A2" w14:textId="77777777" w:rsidR="00471BE5" w:rsidRPr="00471BE5" w:rsidRDefault="00471BE5" w:rsidP="00A94088">
      <w:pPr>
        <w:rPr>
          <w:sz w:val="18"/>
          <w:szCs w:val="18"/>
          <w:lang w:eastAsia="cs-CZ"/>
        </w:rPr>
      </w:pPr>
      <w:r w:rsidRPr="00471BE5">
        <w:rPr>
          <w:lang w:eastAsia="cs-CZ"/>
        </w:rPr>
        <w:t> </w:t>
      </w:r>
    </w:p>
    <w:p w14:paraId="5667E576" w14:textId="77777777" w:rsidR="00471BE5" w:rsidRPr="00443945" w:rsidRDefault="00471BE5" w:rsidP="00A94088">
      <w:pPr>
        <w:rPr>
          <w:b/>
          <w:bCs/>
          <w:sz w:val="18"/>
          <w:szCs w:val="18"/>
          <w:lang w:eastAsia="cs-CZ"/>
        </w:rPr>
      </w:pPr>
      <w:r w:rsidRPr="00443945">
        <w:rPr>
          <w:b/>
          <w:bCs/>
          <w:lang w:eastAsia="cs-CZ"/>
        </w:rPr>
        <w:t>Klíčová aktivita F.1.2</w:t>
      </w:r>
      <w:r w:rsidRPr="00443945">
        <w:rPr>
          <w:b/>
          <w:bCs/>
          <w:lang w:eastAsia="cs-CZ"/>
        </w:rPr>
        <w:tab/>
        <w:t>Vytvoření systému hodnocení kvality programů školské primární prevence </w:t>
      </w:r>
    </w:p>
    <w:p w14:paraId="6ADACE4F" w14:textId="43221615" w:rsidR="00471BE5" w:rsidRPr="00471BE5" w:rsidRDefault="00471BE5" w:rsidP="00A94088">
      <w:pPr>
        <w:rPr>
          <w:sz w:val="18"/>
          <w:szCs w:val="18"/>
          <w:lang w:eastAsia="cs-CZ"/>
        </w:rPr>
      </w:pPr>
      <w:r w:rsidRPr="00471BE5">
        <w:rPr>
          <w:lang w:eastAsia="cs-CZ"/>
        </w:rPr>
        <w:t>Školy a školská zařízení potřebují rychlou a jednoduchou orientaci v nabízených programech školské primární prevence tak, aby mohly dětem, žákům a studentům nabízet kvalitní a bezpečné programy. S</w:t>
      </w:r>
      <w:r w:rsidR="00817AD7">
        <w:rPr>
          <w:lang w:eastAsia="cs-CZ"/>
        </w:rPr>
        <w:t> </w:t>
      </w:r>
      <w:r w:rsidRPr="00471BE5">
        <w:rPr>
          <w:lang w:eastAsia="cs-CZ"/>
        </w:rPr>
        <w:t>ohledem na požadavek kvality daných programů stanovíme kritéria hodnocení subjektů, jež programy nabízejí, a tím umožníme i metodikům prevence/školám efektivnější orientaci v nabídce.  </w:t>
      </w:r>
    </w:p>
    <w:p w14:paraId="6729A2DC" w14:textId="0138E438" w:rsidR="00471BE5" w:rsidRPr="00471BE5" w:rsidRDefault="00471BE5" w:rsidP="00A94088">
      <w:pPr>
        <w:rPr>
          <w:sz w:val="18"/>
          <w:szCs w:val="18"/>
          <w:lang w:eastAsia="cs-CZ"/>
        </w:rPr>
      </w:pPr>
      <w:r w:rsidRPr="00471BE5">
        <w:rPr>
          <w:lang w:eastAsia="cs-CZ"/>
        </w:rPr>
        <w:t>Postupně vytvoříme systém hodnocení odborné kvality včetně kontroly programů školské primární prevence poskytovaných ve školách a školských zařízeních, a to v následujících krocích: </w:t>
      </w:r>
    </w:p>
    <w:p w14:paraId="4359BCFF" w14:textId="77777777" w:rsidR="00471BE5" w:rsidRPr="00471BE5" w:rsidRDefault="00471BE5" w:rsidP="00F13178">
      <w:pPr>
        <w:pStyle w:val="Odstavecseseznamem"/>
        <w:numPr>
          <w:ilvl w:val="0"/>
          <w:numId w:val="52"/>
        </w:numPr>
        <w:rPr>
          <w:lang w:eastAsia="cs-CZ"/>
        </w:rPr>
      </w:pPr>
      <w:r w:rsidRPr="00471BE5">
        <w:rPr>
          <w:lang w:eastAsia="cs-CZ"/>
        </w:rPr>
        <w:lastRenderedPageBreak/>
        <w:t>návrh legislativního rámce, </w:t>
      </w:r>
    </w:p>
    <w:p w14:paraId="64B44BC4" w14:textId="77777777" w:rsidR="00471BE5" w:rsidRPr="00471BE5" w:rsidRDefault="00471BE5" w:rsidP="00F13178">
      <w:pPr>
        <w:pStyle w:val="Odstavecseseznamem"/>
        <w:numPr>
          <w:ilvl w:val="0"/>
          <w:numId w:val="53"/>
        </w:numPr>
        <w:rPr>
          <w:lang w:eastAsia="cs-CZ"/>
        </w:rPr>
      </w:pPr>
      <w:r w:rsidRPr="00471BE5">
        <w:rPr>
          <w:lang w:eastAsia="cs-CZ"/>
        </w:rPr>
        <w:t>vytvoření standardů kvality pro systém hodnocení odborné kvality subjektů, jež nabízejí programy školské primární prevence (ve spolupráci s NPI ČR), návrh systému hodnocení kvality, </w:t>
      </w:r>
    </w:p>
    <w:p w14:paraId="6166FD0B" w14:textId="77777777" w:rsidR="00471BE5" w:rsidRPr="00471BE5" w:rsidRDefault="00471BE5" w:rsidP="00F13178">
      <w:pPr>
        <w:pStyle w:val="Odstavecseseznamem"/>
        <w:numPr>
          <w:ilvl w:val="0"/>
          <w:numId w:val="53"/>
        </w:numPr>
        <w:rPr>
          <w:lang w:eastAsia="cs-CZ"/>
        </w:rPr>
      </w:pPr>
      <w:r w:rsidRPr="00471BE5">
        <w:rPr>
          <w:lang w:eastAsia="cs-CZ"/>
        </w:rPr>
        <w:t>zařazení systému hodnocení odborné kvality, včetně kontroly, poskytovatelů programů primární prevence do standardní činnosti NPI ČR a MŠMT, </w:t>
      </w:r>
    </w:p>
    <w:p w14:paraId="47067CEA" w14:textId="77777777" w:rsidR="00471BE5" w:rsidRPr="00471BE5" w:rsidRDefault="00471BE5" w:rsidP="00F13178">
      <w:pPr>
        <w:pStyle w:val="Odstavecseseznamem"/>
        <w:numPr>
          <w:ilvl w:val="0"/>
          <w:numId w:val="53"/>
        </w:numPr>
        <w:rPr>
          <w:lang w:eastAsia="cs-CZ"/>
        </w:rPr>
      </w:pPr>
      <w:r w:rsidRPr="00471BE5">
        <w:rPr>
          <w:lang w:eastAsia="cs-CZ"/>
        </w:rPr>
        <w:t>postupné hodnocení odborné kvality, včetně kontroly, poskytovatelů programů školské primární prevence poskytovaných ve školách a školských zařízeních, </w:t>
      </w:r>
    </w:p>
    <w:p w14:paraId="5EF308C1" w14:textId="7BA4C5CF" w:rsidR="00471BE5" w:rsidRPr="00471BE5" w:rsidRDefault="00471BE5" w:rsidP="00F13178">
      <w:pPr>
        <w:pStyle w:val="Odstavecseseznamem"/>
        <w:numPr>
          <w:ilvl w:val="0"/>
          <w:numId w:val="53"/>
        </w:numPr>
        <w:rPr>
          <w:lang w:eastAsia="cs-CZ"/>
        </w:rPr>
      </w:pPr>
      <w:r w:rsidRPr="00471BE5">
        <w:rPr>
          <w:lang w:eastAsia="cs-CZ"/>
        </w:rPr>
        <w:t>zajištění průběžného metodického vedení a vzdělávání hodnotitelů kvality poskytovatelů programů školské primární prevence, </w:t>
      </w:r>
    </w:p>
    <w:p w14:paraId="2CA3B599" w14:textId="64E09C5A" w:rsidR="00471BE5" w:rsidRPr="00471BE5" w:rsidRDefault="00471BE5" w:rsidP="00F13178">
      <w:pPr>
        <w:pStyle w:val="Odstavecseseznamem"/>
        <w:numPr>
          <w:ilvl w:val="0"/>
          <w:numId w:val="54"/>
        </w:numPr>
        <w:rPr>
          <w:lang w:eastAsia="cs-CZ"/>
        </w:rPr>
      </w:pPr>
      <w:r w:rsidRPr="00471BE5">
        <w:rPr>
          <w:lang w:eastAsia="cs-CZ"/>
        </w:rPr>
        <w:t>zajištění kontinuálního financování celého procesu systému hodnocení odborné kvality</w:t>
      </w:r>
      <w:r w:rsidR="00011C4D">
        <w:rPr>
          <w:lang w:eastAsia="cs-CZ"/>
        </w:rPr>
        <w:t xml:space="preserve"> </w:t>
      </w:r>
      <w:r w:rsidR="00011C4D" w:rsidRPr="0FE4D647">
        <w:rPr>
          <w:lang w:eastAsia="cs-CZ"/>
        </w:rPr>
        <w:t>s</w:t>
      </w:r>
      <w:r w:rsidR="00011C4D">
        <w:rPr>
          <w:lang w:eastAsia="cs-CZ"/>
        </w:rPr>
        <w:t> </w:t>
      </w:r>
      <w:r w:rsidR="00011C4D" w:rsidRPr="0FE4D647">
        <w:rPr>
          <w:lang w:eastAsia="cs-CZ"/>
        </w:rPr>
        <w:t>využitím spoluúčasti hodnocených subjektů</w:t>
      </w:r>
      <w:r w:rsidRPr="00471BE5">
        <w:rPr>
          <w:lang w:eastAsia="cs-CZ"/>
        </w:rPr>
        <w:t>.</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6D39D85A" w14:textId="77777777" w:rsidTr="4B6D519F">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36DF764D" w14:textId="72E2F383" w:rsidR="00471BE5" w:rsidRPr="00471BE5" w:rsidRDefault="00471BE5" w:rsidP="00414C5D">
            <w:pPr>
              <w:spacing w:after="0"/>
              <w:rPr>
                <w:sz w:val="24"/>
                <w:szCs w:val="24"/>
                <w:lang w:eastAsia="cs-CZ"/>
              </w:rPr>
            </w:pPr>
            <w:r w:rsidRPr="00471BE5">
              <w:rPr>
                <w:lang w:eastAsia="cs-CZ"/>
              </w:rPr>
              <w:t> Období realizace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5CA360D" w14:textId="77777777" w:rsidR="00471BE5" w:rsidRPr="00471BE5" w:rsidRDefault="00471BE5" w:rsidP="00414C5D">
            <w:pPr>
              <w:spacing w:after="0"/>
              <w:rPr>
                <w:sz w:val="24"/>
                <w:szCs w:val="24"/>
                <w:lang w:eastAsia="cs-CZ"/>
              </w:rPr>
            </w:pPr>
            <w:r w:rsidRPr="00471BE5">
              <w:rPr>
                <w:lang w:eastAsia="cs-CZ"/>
              </w:rPr>
              <w:t>Od: Q4/2023</w:t>
            </w:r>
            <w:r w:rsidRPr="00471BE5">
              <w:rPr>
                <w:lang w:eastAsia="cs-CZ"/>
              </w:rPr>
              <w:tab/>
              <w:t>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9884E8A" w14:textId="77777777" w:rsidR="00471BE5" w:rsidRPr="00471BE5" w:rsidRDefault="00471BE5" w:rsidP="00414C5D">
            <w:pPr>
              <w:spacing w:after="0"/>
              <w:rPr>
                <w:sz w:val="24"/>
                <w:szCs w:val="24"/>
                <w:lang w:eastAsia="cs-CZ"/>
              </w:rPr>
            </w:pPr>
            <w:r w:rsidRPr="00471BE5">
              <w:rPr>
                <w:lang w:eastAsia="cs-CZ"/>
              </w:rPr>
              <w:t>Do: Q3/2027 </w:t>
            </w:r>
          </w:p>
        </w:tc>
      </w:tr>
      <w:tr w:rsidR="00471BE5" w:rsidRPr="00471BE5" w14:paraId="25A9075A" w14:textId="77777777" w:rsidTr="4B6D519F">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5F2DD4D4" w14:textId="77777777" w:rsidR="00471BE5" w:rsidRPr="00471BE5" w:rsidRDefault="00471BE5" w:rsidP="00414C5D">
            <w:pPr>
              <w:spacing w:after="0"/>
              <w:rPr>
                <w:sz w:val="24"/>
                <w:szCs w:val="24"/>
                <w:lang w:eastAsia="cs-CZ"/>
              </w:rPr>
            </w:pPr>
            <w:r w:rsidRPr="00471BE5">
              <w:rPr>
                <w:lang w:eastAsia="cs-CZ"/>
              </w:rPr>
              <w:t>Kritéria  </w:t>
            </w:r>
          </w:p>
        </w:tc>
        <w:tc>
          <w:tcPr>
            <w:tcW w:w="70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C4AA4A6" w14:textId="2265F9C0" w:rsidR="00471BE5" w:rsidRPr="00414C5D" w:rsidRDefault="00471BE5" w:rsidP="00D023A4">
            <w:pPr>
              <w:pStyle w:val="Odstavecseseznamem"/>
              <w:numPr>
                <w:ilvl w:val="0"/>
                <w:numId w:val="109"/>
              </w:numPr>
              <w:spacing w:after="0"/>
              <w:rPr>
                <w:sz w:val="24"/>
                <w:szCs w:val="24"/>
                <w:lang w:eastAsia="cs-CZ"/>
              </w:rPr>
            </w:pPr>
            <w:r w:rsidRPr="00471BE5">
              <w:rPr>
                <w:lang w:eastAsia="cs-CZ"/>
              </w:rPr>
              <w:t>Funkční systém hodnocení kvality</w:t>
            </w:r>
          </w:p>
          <w:p w14:paraId="569B7A20" w14:textId="77777777" w:rsidR="00471BE5" w:rsidRPr="00414C5D" w:rsidRDefault="00471BE5" w:rsidP="00D023A4">
            <w:pPr>
              <w:pStyle w:val="Odstavecseseznamem"/>
              <w:numPr>
                <w:ilvl w:val="0"/>
                <w:numId w:val="109"/>
              </w:numPr>
              <w:spacing w:after="0"/>
              <w:rPr>
                <w:sz w:val="24"/>
                <w:szCs w:val="24"/>
                <w:lang w:eastAsia="cs-CZ"/>
              </w:rPr>
            </w:pPr>
            <w:r w:rsidRPr="00471BE5">
              <w:rPr>
                <w:lang w:eastAsia="cs-CZ"/>
              </w:rPr>
              <w:t>Vizualizace poskytovatelů programů primární prevence </w:t>
            </w:r>
          </w:p>
        </w:tc>
      </w:tr>
    </w:tbl>
    <w:p w14:paraId="608BC67C" w14:textId="257DEBB4" w:rsidR="00471BE5" w:rsidRDefault="00471BE5" w:rsidP="00A94088">
      <w:pPr>
        <w:rPr>
          <w:lang w:eastAsia="cs-CZ"/>
        </w:rPr>
      </w:pPr>
      <w:r w:rsidRPr="00471BE5">
        <w:rPr>
          <w:lang w:eastAsia="cs-CZ"/>
        </w:rPr>
        <w:t> </w:t>
      </w:r>
    </w:p>
    <w:p w14:paraId="6D4A6520" w14:textId="1569E029" w:rsidR="00471BE5" w:rsidRPr="00443945" w:rsidRDefault="00471BE5" w:rsidP="00A94088">
      <w:pPr>
        <w:rPr>
          <w:b/>
          <w:bCs/>
          <w:sz w:val="18"/>
          <w:szCs w:val="18"/>
          <w:lang w:eastAsia="cs-CZ"/>
        </w:rPr>
      </w:pPr>
      <w:r w:rsidRPr="00443945">
        <w:rPr>
          <w:b/>
          <w:bCs/>
          <w:lang w:eastAsia="cs-CZ"/>
        </w:rPr>
        <w:t>Klíčová aktivita F.1.3</w:t>
      </w:r>
      <w:r w:rsidR="00443945">
        <w:rPr>
          <w:b/>
          <w:bCs/>
          <w:lang w:eastAsia="cs-CZ"/>
        </w:rPr>
        <w:t xml:space="preserve"> </w:t>
      </w:r>
      <w:r w:rsidRPr="00443945">
        <w:rPr>
          <w:b/>
          <w:bCs/>
          <w:lang w:eastAsia="cs-CZ"/>
        </w:rPr>
        <w:t>Monitoring a hodnocení preventivních aktivit škol a školských zařízení </w:t>
      </w:r>
    </w:p>
    <w:p w14:paraId="5A1673E9" w14:textId="2C812293" w:rsidR="00471BE5" w:rsidRPr="00471BE5" w:rsidRDefault="00471BE5" w:rsidP="00A94088">
      <w:pPr>
        <w:rPr>
          <w:sz w:val="18"/>
          <w:szCs w:val="18"/>
          <w:lang w:eastAsia="cs-CZ"/>
        </w:rPr>
      </w:pPr>
      <w:r w:rsidRPr="00471BE5">
        <w:rPr>
          <w:lang w:eastAsia="cs-CZ"/>
        </w:rPr>
        <w:t>Moderním nástrojem podpory preventivních pracovníků určený</w:t>
      </w:r>
      <w:r w:rsidR="00774CF9">
        <w:rPr>
          <w:lang w:eastAsia="cs-CZ"/>
        </w:rPr>
        <w:t>m</w:t>
      </w:r>
      <w:r w:rsidRPr="00471BE5">
        <w:rPr>
          <w:lang w:eastAsia="cs-CZ"/>
        </w:rPr>
        <w:t xml:space="preserve"> zejména školám a školským zařízením realizujícím komplexní preventivní programy je Interaktivní platforma podpory duševního zdraví a prevence rizikového chování (IPREV). V rámci IPREV funguje online systém evidence preventivních aktivit (SEPA), jehož cílem je sjednotit a zjednodušit podobu plánování preventivních aktivit na školách a jejich hodnocení na konci roku. Vychází z koncepce preventivního programu školy a je zaměřen na správu informací o preventivních aktivitách na školách tak, aby byl jednotný pro všechny základní a střední školy v České republice. Záměrem MŠMT je zař</w:t>
      </w:r>
      <w:r w:rsidRPr="00361FE9">
        <w:rPr>
          <w:lang w:eastAsia="cs-CZ"/>
        </w:rPr>
        <w:t xml:space="preserve">adit </w:t>
      </w:r>
      <w:r w:rsidR="00660E6A" w:rsidRPr="00361FE9">
        <w:rPr>
          <w:lang w:eastAsia="cs-CZ"/>
        </w:rPr>
        <w:t xml:space="preserve">do </w:t>
      </w:r>
      <w:r w:rsidRPr="00361FE9">
        <w:rPr>
          <w:lang w:eastAsia="cs-CZ"/>
        </w:rPr>
        <w:t>systému</w:t>
      </w:r>
      <w:r w:rsidRPr="00471BE5">
        <w:rPr>
          <w:lang w:eastAsia="cs-CZ"/>
        </w:rPr>
        <w:t xml:space="preserve"> IPREV také vizualizaci poskytovatelů programů primární prevence vytvořenou v klíčové aktivitě F.1.2. </w:t>
      </w:r>
    </w:p>
    <w:p w14:paraId="2A699214" w14:textId="77777777" w:rsidR="00471BE5" w:rsidRPr="00471BE5" w:rsidRDefault="00471BE5" w:rsidP="00A94088">
      <w:pPr>
        <w:rPr>
          <w:sz w:val="18"/>
          <w:szCs w:val="18"/>
          <w:lang w:eastAsia="cs-CZ"/>
        </w:rPr>
      </w:pPr>
      <w:r w:rsidRPr="00471BE5">
        <w:rPr>
          <w:lang w:eastAsia="cs-CZ"/>
        </w:rPr>
        <w:t>Systém přináší zapojeným školám mnohé výhody v podobě ucelených informací o primární prevenci realizované na škole, o výskytu rizikového chování žáků, intervencích pedagogů a dalších aktérů, je nástrojem pro zpracování preventivního programu školy na „míru“ a nástrojem pro zpracování evaluace preventivních aktivit za oblast primární prevence na škole. Aby systém umožnil zapojeným školám využít celý jeho potenciál, je zejména v první fázi zavádění náročnější na administraci, a tak není využíván většinou škol.  </w:t>
      </w:r>
    </w:p>
    <w:p w14:paraId="2F15DA57" w14:textId="77777777" w:rsidR="00471BE5" w:rsidRPr="00471BE5" w:rsidRDefault="00471BE5" w:rsidP="00A94088">
      <w:pPr>
        <w:rPr>
          <w:sz w:val="18"/>
          <w:szCs w:val="18"/>
          <w:lang w:eastAsia="cs-CZ"/>
        </w:rPr>
      </w:pPr>
      <w:r w:rsidRPr="00471BE5">
        <w:rPr>
          <w:lang w:eastAsia="cs-CZ"/>
        </w:rPr>
        <w:t>Systém přináší benefity rovněž MŠMT, krajům a pedagogicko-psychologickým poradnám jako zdroj přehledných informací o celé oblasti primární prevence (personální informace vztahující se k dané problematice, výskyt rizikového chování, realizované intervence, programy pro žáky, o subjektech, které tyto programy zajišťují a jejich evaluace, vzdělávání pro pedagogy v této oblasti a jejich evaluace atd). Na základě těchto dat může MŠMT a kraje plánovat rozvoj, koordinovat a evaluovat oblast primární prevence. </w:t>
      </w:r>
    </w:p>
    <w:p w14:paraId="08A566DF" w14:textId="2F9A2A2E" w:rsidR="00471BE5" w:rsidRPr="00471BE5" w:rsidRDefault="00471BE5" w:rsidP="00A94088">
      <w:pPr>
        <w:rPr>
          <w:sz w:val="18"/>
          <w:szCs w:val="18"/>
          <w:lang w:eastAsia="cs-CZ"/>
        </w:rPr>
      </w:pPr>
      <w:r w:rsidRPr="00471BE5">
        <w:rPr>
          <w:lang w:eastAsia="cs-CZ"/>
        </w:rPr>
        <w:t>Cílem opatření je rozšířit počet škol, které se do online systému zapojí.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4E0753CF"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4C681B67" w14:textId="77777777" w:rsidR="00471BE5" w:rsidRPr="00471BE5" w:rsidRDefault="00471BE5" w:rsidP="00414C5D">
            <w:pPr>
              <w:spacing w:after="0"/>
              <w:rPr>
                <w:sz w:val="24"/>
                <w:szCs w:val="24"/>
                <w:lang w:eastAsia="cs-CZ"/>
              </w:rPr>
            </w:pPr>
            <w:r w:rsidRPr="00471BE5">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50F02691" w14:textId="77777777" w:rsidR="00471BE5" w:rsidRPr="00471BE5" w:rsidRDefault="00471BE5" w:rsidP="00414C5D">
            <w:pPr>
              <w:spacing w:after="0"/>
              <w:rPr>
                <w:sz w:val="24"/>
                <w:szCs w:val="24"/>
                <w:lang w:eastAsia="cs-CZ"/>
              </w:rPr>
            </w:pPr>
            <w:r w:rsidRPr="00471BE5">
              <w:rPr>
                <w:lang w:eastAsia="cs-CZ"/>
              </w:rPr>
              <w:t>Od: Q4/2023</w:t>
            </w:r>
            <w:r w:rsidRPr="00471BE5">
              <w:rPr>
                <w:lang w:eastAsia="cs-CZ"/>
              </w:rPr>
              <w:tab/>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280474F3" w14:textId="77777777" w:rsidR="00471BE5" w:rsidRPr="00471BE5" w:rsidRDefault="00471BE5" w:rsidP="00414C5D">
            <w:pPr>
              <w:spacing w:after="0"/>
              <w:rPr>
                <w:sz w:val="24"/>
                <w:szCs w:val="24"/>
                <w:lang w:eastAsia="cs-CZ"/>
              </w:rPr>
            </w:pPr>
            <w:r w:rsidRPr="00471BE5">
              <w:rPr>
                <w:lang w:eastAsia="cs-CZ"/>
              </w:rPr>
              <w:t>Do: Q3/2027 </w:t>
            </w:r>
          </w:p>
        </w:tc>
      </w:tr>
      <w:tr w:rsidR="00471BE5" w:rsidRPr="00471BE5" w14:paraId="609ACD3C"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0A271B9F" w14:textId="77777777" w:rsidR="00471BE5" w:rsidRPr="00471BE5" w:rsidRDefault="00471BE5" w:rsidP="00414C5D">
            <w:pPr>
              <w:spacing w:after="0"/>
              <w:rPr>
                <w:sz w:val="24"/>
                <w:szCs w:val="24"/>
                <w:lang w:eastAsia="cs-CZ"/>
              </w:rPr>
            </w:pPr>
            <w:r w:rsidRPr="00471BE5">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195B5A10" w14:textId="77777777" w:rsidR="00471BE5" w:rsidRPr="00414C5D" w:rsidRDefault="00471BE5" w:rsidP="00D023A4">
            <w:pPr>
              <w:pStyle w:val="Odstavecseseznamem"/>
              <w:numPr>
                <w:ilvl w:val="0"/>
                <w:numId w:val="110"/>
              </w:numPr>
              <w:spacing w:after="0"/>
              <w:rPr>
                <w:sz w:val="24"/>
                <w:szCs w:val="24"/>
                <w:lang w:eastAsia="cs-CZ"/>
              </w:rPr>
            </w:pPr>
            <w:r w:rsidRPr="00471BE5">
              <w:rPr>
                <w:lang w:eastAsia="cs-CZ"/>
              </w:rPr>
              <w:t>Aktualizace online systému pro všechny aktéry v oblasti primární prevence </w:t>
            </w:r>
          </w:p>
        </w:tc>
      </w:tr>
    </w:tbl>
    <w:p w14:paraId="2DC06432" w14:textId="77777777" w:rsidR="00471BE5" w:rsidRPr="00471BE5" w:rsidRDefault="00471BE5" w:rsidP="00A94088">
      <w:pPr>
        <w:rPr>
          <w:sz w:val="18"/>
          <w:szCs w:val="18"/>
          <w:lang w:eastAsia="cs-CZ"/>
        </w:rPr>
      </w:pPr>
      <w:r w:rsidRPr="00471BE5">
        <w:rPr>
          <w:lang w:eastAsia="cs-CZ"/>
        </w:rPr>
        <w:t> </w:t>
      </w:r>
    </w:p>
    <w:p w14:paraId="48D08D22" w14:textId="578D05CB" w:rsidR="00471BE5" w:rsidRPr="00443945" w:rsidRDefault="00471BE5" w:rsidP="0006371E">
      <w:pPr>
        <w:keepNext/>
        <w:rPr>
          <w:b/>
          <w:bCs/>
          <w:sz w:val="18"/>
          <w:szCs w:val="18"/>
          <w:lang w:eastAsia="cs-CZ"/>
        </w:rPr>
      </w:pPr>
      <w:r w:rsidRPr="00443945">
        <w:rPr>
          <w:b/>
          <w:bCs/>
          <w:lang w:eastAsia="cs-CZ"/>
        </w:rPr>
        <w:t>Opatření F.2</w:t>
      </w:r>
      <w:r w:rsidR="00443945">
        <w:rPr>
          <w:b/>
          <w:bCs/>
          <w:lang w:eastAsia="cs-CZ"/>
        </w:rPr>
        <w:t xml:space="preserve"> </w:t>
      </w:r>
      <w:r w:rsidRPr="00443945">
        <w:rPr>
          <w:b/>
          <w:bCs/>
          <w:lang w:eastAsia="cs-CZ"/>
        </w:rPr>
        <w:t>Preventivně výchovná péče – střediska výchovné péče </w:t>
      </w:r>
    </w:p>
    <w:p w14:paraId="03C32952" w14:textId="77777777" w:rsidR="00471BE5" w:rsidRPr="00471BE5" w:rsidRDefault="00471BE5" w:rsidP="00A94088">
      <w:pPr>
        <w:rPr>
          <w:sz w:val="18"/>
          <w:szCs w:val="18"/>
          <w:lang w:eastAsia="cs-CZ"/>
        </w:rPr>
      </w:pPr>
      <w:r w:rsidRPr="00471BE5">
        <w:rPr>
          <w:lang w:eastAsia="cs-CZ"/>
        </w:rPr>
        <w:t>Opatření vychází ze skutečnosti, že pokrytí ČR středisky výchovné péče je v současné době nesystémové a podhodnocené.  </w:t>
      </w:r>
    </w:p>
    <w:p w14:paraId="7114EBB4" w14:textId="77777777" w:rsidR="00471BE5" w:rsidRPr="00471BE5" w:rsidRDefault="00471BE5" w:rsidP="00A94088">
      <w:pPr>
        <w:rPr>
          <w:sz w:val="18"/>
          <w:szCs w:val="18"/>
          <w:lang w:eastAsia="cs-CZ"/>
        </w:rPr>
      </w:pPr>
      <w:r w:rsidRPr="00471BE5">
        <w:rPr>
          <w:lang w:eastAsia="cs-CZ"/>
        </w:rPr>
        <w:lastRenderedPageBreak/>
        <w:t>Cenným prvkem pro preventivní práci s dítětem a rodinou v systému je speciálně pedagogická a psychologická činnost vykonávaná středisky výchovné péče, která díky své terénní a ambulantní formě práce může: </w:t>
      </w:r>
    </w:p>
    <w:p w14:paraId="4AA34C14" w14:textId="77777777" w:rsidR="00471BE5" w:rsidRPr="00471BE5" w:rsidRDefault="00471BE5" w:rsidP="00F13178">
      <w:pPr>
        <w:pStyle w:val="Odstavecseseznamem"/>
        <w:numPr>
          <w:ilvl w:val="0"/>
          <w:numId w:val="55"/>
        </w:numPr>
        <w:rPr>
          <w:lang w:eastAsia="cs-CZ"/>
        </w:rPr>
      </w:pPr>
      <w:r w:rsidRPr="00471BE5">
        <w:rPr>
          <w:lang w:eastAsia="cs-CZ"/>
        </w:rPr>
        <w:t>úzce spolupracovat se školským terénem,  </w:t>
      </w:r>
    </w:p>
    <w:p w14:paraId="75AA867C" w14:textId="77777777" w:rsidR="00471BE5" w:rsidRPr="00471BE5" w:rsidRDefault="00471BE5" w:rsidP="00F13178">
      <w:pPr>
        <w:pStyle w:val="Odstavecseseznamem"/>
        <w:numPr>
          <w:ilvl w:val="0"/>
          <w:numId w:val="56"/>
        </w:numPr>
        <w:rPr>
          <w:lang w:eastAsia="cs-CZ"/>
        </w:rPr>
      </w:pPr>
      <w:r w:rsidRPr="00471BE5">
        <w:rPr>
          <w:lang w:eastAsia="cs-CZ"/>
        </w:rPr>
        <w:t>poskytovat intervenci v kontextu přirozeného sociálního prostředí dítěte (škola, rodina),  </w:t>
      </w:r>
    </w:p>
    <w:p w14:paraId="29F6407B" w14:textId="77777777" w:rsidR="00471BE5" w:rsidRPr="00471BE5" w:rsidRDefault="00471BE5" w:rsidP="00F13178">
      <w:pPr>
        <w:pStyle w:val="Odstavecseseznamem"/>
        <w:numPr>
          <w:ilvl w:val="0"/>
          <w:numId w:val="56"/>
        </w:numPr>
        <w:rPr>
          <w:lang w:eastAsia="cs-CZ"/>
        </w:rPr>
      </w:pPr>
      <w:r w:rsidRPr="00471BE5">
        <w:rPr>
          <w:lang w:eastAsia="cs-CZ"/>
        </w:rPr>
        <w:t>rozvíjet včasnou intervenci.  </w:t>
      </w:r>
    </w:p>
    <w:p w14:paraId="671464DB" w14:textId="7E77B5C3" w:rsidR="00471BE5" w:rsidRPr="00471BE5" w:rsidRDefault="337EE7E9" w:rsidP="00A94088">
      <w:pPr>
        <w:rPr>
          <w:sz w:val="18"/>
          <w:szCs w:val="18"/>
          <w:lang w:eastAsia="cs-CZ"/>
        </w:rPr>
      </w:pPr>
      <w:r w:rsidRPr="00471BE5">
        <w:rPr>
          <w:lang w:eastAsia="cs-CZ"/>
        </w:rPr>
        <w:t xml:space="preserve">Cílem činnosti středisek v kombinaci s preventivními sociálními a zdravotními službami </w:t>
      </w:r>
      <w:r w:rsidR="1841A997" w:rsidRPr="00471BE5">
        <w:rPr>
          <w:lang w:eastAsia="cs-CZ"/>
        </w:rPr>
        <w:t>(i</w:t>
      </w:r>
      <w:r w:rsidR="0006371E">
        <w:rPr>
          <w:lang w:eastAsia="cs-CZ"/>
        </w:rPr>
        <w:t> </w:t>
      </w:r>
      <w:r w:rsidR="1841A997" w:rsidRPr="00471BE5">
        <w:rPr>
          <w:lang w:eastAsia="cs-CZ"/>
        </w:rPr>
        <w:t xml:space="preserve">prostřednictvím </w:t>
      </w:r>
      <w:proofErr w:type="spellStart"/>
      <w:r w:rsidR="1841A997" w:rsidRPr="00471BE5">
        <w:rPr>
          <w:lang w:eastAsia="cs-CZ"/>
        </w:rPr>
        <w:t>multidiciplinárních</w:t>
      </w:r>
      <w:proofErr w:type="spellEnd"/>
      <w:r w:rsidR="1841A997" w:rsidRPr="00471BE5">
        <w:rPr>
          <w:lang w:eastAsia="cs-CZ"/>
        </w:rPr>
        <w:t xml:space="preserve"> mobilních týmů) </w:t>
      </w:r>
      <w:r w:rsidRPr="00471BE5">
        <w:rPr>
          <w:lang w:eastAsia="cs-CZ"/>
        </w:rPr>
        <w:t xml:space="preserve">je podpořit rodinu a dítě v rizikové situaci tak, aby rodina byla (případně se opět stala) bezpečným prostředím pro dítě a nemuselo dojít ke kulminaci neřešených </w:t>
      </w:r>
      <w:r w:rsidR="7010E208" w:rsidRPr="00471BE5">
        <w:rPr>
          <w:lang w:eastAsia="cs-CZ"/>
        </w:rPr>
        <w:t>problémů</w:t>
      </w:r>
      <w:r w:rsidRPr="00471BE5">
        <w:rPr>
          <w:lang w:eastAsia="cs-CZ"/>
        </w:rPr>
        <w:t xml:space="preserve"> a nakonec k odebrání dítěte. Pro klienty bude tato služba v dojezdové vzdálenosti tak, aby se při běžném pracovním vytížení mohli i dlouhodobě účastnit individuálních nebo skupinových intervenčních programů. Pokrytí ČR středisky výchovné péče ukazuje na deficitní nebo nedostatkovou existenci středisek v některých krajích a celkově nesystémové pokrytí v ČR, proto je potřebné vytvořit jejich dostupnou celorepublikovou síť.</w:t>
      </w:r>
      <w:r w:rsidR="00B4519C">
        <w:rPr>
          <w:rStyle w:val="Znakapoznpodarou"/>
          <w:lang w:eastAsia="cs-CZ"/>
        </w:rPr>
        <w:footnoteReference w:id="81"/>
      </w:r>
      <w:r w:rsidRPr="00471BE5">
        <w:rPr>
          <w:lang w:eastAsia="cs-CZ"/>
        </w:rPr>
        <w:t> </w:t>
      </w:r>
    </w:p>
    <w:p w14:paraId="146E0BEA" w14:textId="77777777" w:rsidR="00471BE5" w:rsidRPr="00471BE5" w:rsidRDefault="00471BE5" w:rsidP="00A94088">
      <w:pPr>
        <w:rPr>
          <w:sz w:val="18"/>
          <w:szCs w:val="18"/>
          <w:lang w:eastAsia="cs-CZ"/>
        </w:rPr>
      </w:pPr>
      <w:r w:rsidRPr="00471BE5">
        <w:rPr>
          <w:lang w:eastAsia="cs-CZ"/>
        </w:rPr>
        <w:t>Prvním předpokladem je, aby v každém kraji bylo zastoupeno středisko výchovné péče obsahující:  </w:t>
      </w:r>
    </w:p>
    <w:p w14:paraId="5CCBC821" w14:textId="77777777" w:rsidR="00471BE5" w:rsidRPr="00471BE5" w:rsidRDefault="00471BE5" w:rsidP="00F13178">
      <w:pPr>
        <w:pStyle w:val="Odstavecseseznamem"/>
        <w:numPr>
          <w:ilvl w:val="0"/>
          <w:numId w:val="57"/>
        </w:numPr>
        <w:rPr>
          <w:lang w:eastAsia="cs-CZ"/>
        </w:rPr>
      </w:pPr>
      <w:r w:rsidRPr="00471BE5">
        <w:rPr>
          <w:lang w:eastAsia="cs-CZ"/>
        </w:rPr>
        <w:t>ambulantní,  </w:t>
      </w:r>
    </w:p>
    <w:p w14:paraId="10C975B4" w14:textId="77777777" w:rsidR="00471BE5" w:rsidRPr="00471BE5" w:rsidRDefault="00471BE5" w:rsidP="00F13178">
      <w:pPr>
        <w:pStyle w:val="Odstavecseseznamem"/>
        <w:numPr>
          <w:ilvl w:val="0"/>
          <w:numId w:val="58"/>
        </w:numPr>
        <w:rPr>
          <w:lang w:eastAsia="cs-CZ"/>
        </w:rPr>
      </w:pPr>
      <w:r w:rsidRPr="00471BE5">
        <w:rPr>
          <w:lang w:eastAsia="cs-CZ"/>
        </w:rPr>
        <w:t>celodenní,  </w:t>
      </w:r>
    </w:p>
    <w:p w14:paraId="1BB53A75" w14:textId="77777777" w:rsidR="00471BE5" w:rsidRPr="00471BE5" w:rsidRDefault="00471BE5" w:rsidP="00F13178">
      <w:pPr>
        <w:pStyle w:val="Odstavecseseznamem"/>
        <w:numPr>
          <w:ilvl w:val="0"/>
          <w:numId w:val="58"/>
        </w:numPr>
        <w:rPr>
          <w:lang w:eastAsia="cs-CZ"/>
        </w:rPr>
      </w:pPr>
      <w:r w:rsidRPr="00471BE5">
        <w:rPr>
          <w:lang w:eastAsia="cs-CZ"/>
        </w:rPr>
        <w:t>a internátní oddělení.  </w:t>
      </w:r>
    </w:p>
    <w:p w14:paraId="12905999" w14:textId="0BC0063F" w:rsidR="00471BE5" w:rsidRPr="00471BE5" w:rsidRDefault="00471BE5" w:rsidP="00A94088">
      <w:pPr>
        <w:rPr>
          <w:sz w:val="18"/>
          <w:szCs w:val="18"/>
          <w:lang w:eastAsia="cs-CZ"/>
        </w:rPr>
      </w:pPr>
      <w:r w:rsidRPr="00471BE5">
        <w:rPr>
          <w:lang w:eastAsia="cs-CZ"/>
        </w:rPr>
        <w:t>Dalším předpokladem je pak podpora ambulantního oddělení v každém okrese daného kraje tak, aby byla ambulantní a potažmo terénní práce co nejvíce bezbariérová. </w:t>
      </w:r>
    </w:p>
    <w:p w14:paraId="5D9270F4" w14:textId="77777777" w:rsidR="00344EAD" w:rsidRDefault="00471BE5" w:rsidP="00A94088">
      <w:pPr>
        <w:rPr>
          <w:lang w:eastAsia="cs-CZ"/>
        </w:rPr>
      </w:pPr>
      <w:r w:rsidRPr="00471BE5">
        <w:rPr>
          <w:lang w:eastAsia="cs-CZ"/>
        </w:rPr>
        <w:t xml:space="preserve">Opatření a klíčové aktivity nemají přímou návaznost na první implementační období Strategie 2030+, </w:t>
      </w:r>
      <w:r w:rsidRPr="00361FE9">
        <w:rPr>
          <w:lang w:eastAsia="cs-CZ"/>
        </w:rPr>
        <w:t>navazují na Dlouhodobý záměr ČR 2019</w:t>
      </w:r>
      <w:r w:rsidR="004D1CF0">
        <w:rPr>
          <w:rStyle w:val="normaltextrun"/>
          <w:rFonts w:cstheme="minorHAnsi"/>
        </w:rPr>
        <w:t>–</w:t>
      </w:r>
      <w:r w:rsidRPr="00361FE9">
        <w:rPr>
          <w:lang w:eastAsia="cs-CZ"/>
        </w:rPr>
        <w:t>2023.</w:t>
      </w:r>
    </w:p>
    <w:p w14:paraId="790068EE" w14:textId="51852D3E" w:rsidR="00471BE5" w:rsidRPr="00361FE9" w:rsidRDefault="00471BE5" w:rsidP="00A94088">
      <w:pPr>
        <w:rPr>
          <w:b/>
          <w:bCs/>
          <w:sz w:val="18"/>
          <w:szCs w:val="18"/>
          <w:lang w:eastAsia="cs-CZ"/>
        </w:rPr>
      </w:pPr>
      <w:r w:rsidRPr="00361FE9">
        <w:rPr>
          <w:b/>
          <w:bCs/>
          <w:lang w:eastAsia="cs-CZ"/>
        </w:rPr>
        <w:t>Klíčová aktivita F.2.1</w:t>
      </w:r>
      <w:r w:rsidR="00443945" w:rsidRPr="00361FE9">
        <w:rPr>
          <w:b/>
          <w:bCs/>
          <w:lang w:eastAsia="cs-CZ"/>
        </w:rPr>
        <w:t xml:space="preserve"> </w:t>
      </w:r>
      <w:r w:rsidRPr="00361FE9">
        <w:rPr>
          <w:b/>
          <w:bCs/>
          <w:lang w:eastAsia="cs-CZ"/>
        </w:rPr>
        <w:t>Rozvoj sítě středisek výchovné péče </w:t>
      </w:r>
    </w:p>
    <w:p w14:paraId="17BCFD07" w14:textId="38A9DBF2" w:rsidR="00471BE5" w:rsidRPr="00361FE9" w:rsidRDefault="00471BE5" w:rsidP="00A94088">
      <w:pPr>
        <w:rPr>
          <w:sz w:val="18"/>
          <w:szCs w:val="18"/>
          <w:lang w:eastAsia="cs-CZ"/>
        </w:rPr>
      </w:pPr>
      <w:r w:rsidRPr="00361FE9">
        <w:rPr>
          <w:lang w:eastAsia="cs-CZ"/>
        </w:rPr>
        <w:t>V rámci klíčové aktivity posílíme rozvoj kvality a dostupnost zejména ambulantní služby za účelem vyšší míry prevence rizikového chování. K rozvoji kapacit středisek výchovné péče dojde vždy na základě zabezpečení prostor ze strany obcí/krajů s ohledem na skutečnost, že odborná služba je určena vždy primárně dětem v daném území, personální zabezpečení odborné péče bude zajištěno ze strany MŠMT. Posílíme preventivně výchovnou oblast a prevenci umísťování dětí z rodiny do ústavní výchovy, a to zejména transformací diagnostických ústavů a sjednocením a zkvalitněním činnosti středisek výchovné péče. </w:t>
      </w:r>
    </w:p>
    <w:p w14:paraId="42E3C671" w14:textId="57AF99BC" w:rsidR="000E042C" w:rsidRDefault="000E042C" w:rsidP="00A94088">
      <w:pPr>
        <w:rPr>
          <w:lang w:eastAsia="cs-CZ"/>
        </w:rPr>
      </w:pPr>
      <w:r w:rsidRPr="00361FE9">
        <w:rPr>
          <w:lang w:eastAsia="cs-CZ"/>
        </w:rPr>
        <w:t>Posílíme kompetence pracovníků</w:t>
      </w:r>
      <w:r w:rsidRPr="00F874F4">
        <w:rPr>
          <w:lang w:eastAsia="cs-CZ"/>
        </w:rPr>
        <w:t xml:space="preserve"> SVP ve výzkumně ověřených přístupech v práci s dětmi s negativními zkušenostmi v dětství (vývojovým traumatem) prostřednictvím dalšího vzdělávání. Podpoříme zapojení pracovníků SVP do mezioborové spolupráce v podpoře ohrožených dětí</w:t>
      </w:r>
      <w:r>
        <w:rPr>
          <w:lang w:eastAsia="cs-CZ"/>
        </w:rPr>
        <w:t>.</w:t>
      </w:r>
    </w:p>
    <w:p w14:paraId="67618EDB" w14:textId="7779F510" w:rsidR="00471BE5" w:rsidRDefault="00471BE5" w:rsidP="00A94088">
      <w:pPr>
        <w:rPr>
          <w:lang w:eastAsia="cs-CZ"/>
        </w:rPr>
      </w:pPr>
      <w:r w:rsidRPr="00471BE5">
        <w:rPr>
          <w:lang w:eastAsia="cs-CZ"/>
        </w:rPr>
        <w:t>Změnou školského zákona MŠMT zabezpečí zařazení středisek výchovné péče do systému školských poradenských zařízení.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4A16861D" w14:textId="77777777" w:rsidTr="00620A1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24B25A5A" w14:textId="77777777" w:rsidR="00471BE5" w:rsidRPr="00471BE5" w:rsidRDefault="00471BE5" w:rsidP="00414C5D">
            <w:pPr>
              <w:spacing w:after="0"/>
              <w:rPr>
                <w:sz w:val="24"/>
                <w:szCs w:val="24"/>
                <w:lang w:eastAsia="cs-CZ"/>
              </w:rPr>
            </w:pPr>
            <w:r w:rsidRPr="00471BE5">
              <w:rPr>
                <w:lang w:eastAsia="cs-CZ"/>
              </w:rPr>
              <w:t>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6940ECA9" w14:textId="77777777" w:rsidR="00471BE5" w:rsidRPr="00471BE5" w:rsidRDefault="00471BE5" w:rsidP="00414C5D">
            <w:pPr>
              <w:spacing w:after="0"/>
              <w:rPr>
                <w:sz w:val="24"/>
                <w:szCs w:val="24"/>
                <w:lang w:eastAsia="cs-CZ"/>
              </w:rPr>
            </w:pPr>
            <w:r w:rsidRPr="00471BE5">
              <w:rPr>
                <w:lang w:eastAsia="cs-CZ"/>
              </w:rPr>
              <w:t>Od: Q4/2023</w:t>
            </w:r>
            <w:r w:rsidRPr="00471BE5">
              <w:rPr>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7AC3F18C" w14:textId="77777777" w:rsidR="00471BE5" w:rsidRPr="00471BE5" w:rsidRDefault="00471BE5" w:rsidP="00414C5D">
            <w:pPr>
              <w:spacing w:after="0"/>
              <w:rPr>
                <w:sz w:val="24"/>
                <w:szCs w:val="24"/>
                <w:lang w:eastAsia="cs-CZ"/>
              </w:rPr>
            </w:pPr>
            <w:r w:rsidRPr="00471BE5">
              <w:rPr>
                <w:lang w:eastAsia="cs-CZ"/>
              </w:rPr>
              <w:t>Do: Q3/2027 </w:t>
            </w:r>
          </w:p>
        </w:tc>
      </w:tr>
      <w:tr w:rsidR="00471BE5" w:rsidRPr="00471BE5" w14:paraId="3741B79F" w14:textId="77777777" w:rsidTr="00620A1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5D23E2EC" w14:textId="77777777" w:rsidR="00471BE5" w:rsidRPr="00471BE5" w:rsidRDefault="00471BE5" w:rsidP="00414C5D">
            <w:pPr>
              <w:spacing w:after="0"/>
              <w:rPr>
                <w:sz w:val="24"/>
                <w:szCs w:val="24"/>
                <w:lang w:eastAsia="cs-CZ"/>
              </w:rPr>
            </w:pPr>
            <w:r w:rsidRPr="00471BE5">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5F73C7AB" w14:textId="73965F77" w:rsidR="001703B6" w:rsidRPr="00361FE9" w:rsidRDefault="00D43F0A" w:rsidP="00D023A4">
            <w:pPr>
              <w:pStyle w:val="Odstavecseseznamem"/>
              <w:numPr>
                <w:ilvl w:val="0"/>
                <w:numId w:val="110"/>
              </w:numPr>
              <w:rPr>
                <w:lang w:eastAsia="cs-CZ"/>
              </w:rPr>
            </w:pPr>
            <w:r>
              <w:rPr>
                <w:lang w:eastAsia="cs-CZ"/>
              </w:rPr>
              <w:t xml:space="preserve">Novelizovaná právní </w:t>
            </w:r>
            <w:r w:rsidR="00D80C04">
              <w:rPr>
                <w:lang w:eastAsia="cs-CZ"/>
              </w:rPr>
              <w:t>úprava</w:t>
            </w:r>
            <w:r w:rsidR="001703B6" w:rsidRPr="00361FE9">
              <w:rPr>
                <w:lang w:eastAsia="cs-CZ"/>
              </w:rPr>
              <w:t>, kter</w:t>
            </w:r>
            <w:r w:rsidR="00D80C04">
              <w:rPr>
                <w:lang w:eastAsia="cs-CZ"/>
              </w:rPr>
              <w:t>á</w:t>
            </w:r>
            <w:r w:rsidR="001703B6" w:rsidRPr="00361FE9">
              <w:rPr>
                <w:lang w:eastAsia="cs-CZ"/>
              </w:rPr>
              <w:t xml:space="preserve"> plně nahradí zákon č. 109/2002 Sb.</w:t>
            </w:r>
          </w:p>
          <w:p w14:paraId="60A0A888" w14:textId="77777777" w:rsidR="00471BE5" w:rsidRPr="00361FE9" w:rsidRDefault="00471BE5" w:rsidP="00D023A4">
            <w:pPr>
              <w:pStyle w:val="Odstavecseseznamem"/>
              <w:numPr>
                <w:ilvl w:val="0"/>
                <w:numId w:val="110"/>
              </w:numPr>
              <w:spacing w:after="0"/>
              <w:rPr>
                <w:sz w:val="24"/>
                <w:szCs w:val="24"/>
                <w:lang w:eastAsia="cs-CZ"/>
              </w:rPr>
            </w:pPr>
            <w:r w:rsidRPr="00361FE9">
              <w:rPr>
                <w:lang w:eastAsia="cs-CZ"/>
              </w:rPr>
              <w:t>Zřízení 18 SVP ambulantních, 3 SVP stacionářů </w:t>
            </w:r>
          </w:p>
          <w:p w14:paraId="0E6E445F" w14:textId="3B831401" w:rsidR="00471BE5" w:rsidRPr="00414C5D" w:rsidRDefault="00471BE5" w:rsidP="00D023A4">
            <w:pPr>
              <w:pStyle w:val="Odstavecseseznamem"/>
              <w:numPr>
                <w:ilvl w:val="0"/>
                <w:numId w:val="110"/>
              </w:numPr>
              <w:spacing w:after="0"/>
              <w:rPr>
                <w:sz w:val="24"/>
                <w:szCs w:val="24"/>
                <w:lang w:eastAsia="cs-CZ"/>
              </w:rPr>
            </w:pPr>
            <w:r w:rsidRPr="00361FE9">
              <w:rPr>
                <w:lang w:eastAsia="cs-CZ"/>
              </w:rPr>
              <w:t>Dostupná střediska výchovné péče – v návaznosti na velikost populace a dle míry výskytu rizikového chování v daném území, a to v návaznosti na analýzu potřeb regionů</w:t>
            </w:r>
            <w:r w:rsidR="00011C4D">
              <w:rPr>
                <w:lang w:eastAsia="cs-CZ"/>
              </w:rPr>
              <w:t xml:space="preserve"> </w:t>
            </w:r>
            <w:r w:rsidR="00011C4D" w:rsidRPr="00011C4D">
              <w:rPr>
                <w:lang w:eastAsia="cs-CZ"/>
              </w:rPr>
              <w:t>realizovanou průběžně MŠMT</w:t>
            </w:r>
            <w:r w:rsidRPr="00361FE9">
              <w:rPr>
                <w:lang w:eastAsia="cs-CZ"/>
              </w:rPr>
              <w:t xml:space="preserve">, demografický vývoj v daném </w:t>
            </w:r>
            <w:r w:rsidRPr="00361FE9">
              <w:rPr>
                <w:lang w:eastAsia="cs-CZ"/>
              </w:rPr>
              <w:lastRenderedPageBreak/>
              <w:t xml:space="preserve">regionu a současně predikci vývoje. Vzhledem k nedostatečným kapacitám </w:t>
            </w:r>
            <w:r w:rsidR="00AA7634" w:rsidRPr="00361FE9">
              <w:rPr>
                <w:lang w:eastAsia="cs-CZ"/>
              </w:rPr>
              <w:t>SVP</w:t>
            </w:r>
            <w:r w:rsidRPr="00361FE9">
              <w:rPr>
                <w:lang w:eastAsia="cs-CZ"/>
              </w:rPr>
              <w:t xml:space="preserve"> budou</w:t>
            </w:r>
            <w:r w:rsidRPr="00471BE5">
              <w:rPr>
                <w:lang w:eastAsia="cs-CZ"/>
              </w:rPr>
              <w:t xml:space="preserve"> nová střediska, respektive zvyšování jejich kapacit do rejstříku škol zapisována také s ohledem na stávající síť středisek a jejich kapacity. </w:t>
            </w:r>
          </w:p>
        </w:tc>
      </w:tr>
    </w:tbl>
    <w:p w14:paraId="4C672574" w14:textId="4E1C2B08" w:rsidR="00402766" w:rsidRPr="00471BE5" w:rsidRDefault="00471BE5" w:rsidP="00A94088">
      <w:pPr>
        <w:rPr>
          <w:sz w:val="18"/>
          <w:szCs w:val="18"/>
          <w:lang w:eastAsia="cs-CZ"/>
        </w:rPr>
      </w:pPr>
      <w:r w:rsidRPr="00471BE5">
        <w:rPr>
          <w:lang w:eastAsia="cs-CZ"/>
        </w:rPr>
        <w:lastRenderedPageBreak/>
        <w:t> </w:t>
      </w:r>
    </w:p>
    <w:p w14:paraId="554376DF" w14:textId="77777777" w:rsidR="00471BE5" w:rsidRPr="00443945" w:rsidRDefault="00471BE5" w:rsidP="00A94088">
      <w:pPr>
        <w:rPr>
          <w:b/>
          <w:bCs/>
          <w:sz w:val="18"/>
          <w:szCs w:val="18"/>
          <w:lang w:eastAsia="cs-CZ"/>
        </w:rPr>
      </w:pPr>
      <w:r w:rsidRPr="00443945">
        <w:rPr>
          <w:b/>
          <w:bCs/>
          <w:lang w:eastAsia="cs-CZ"/>
        </w:rPr>
        <w:t>Klíčová aktivita F.2.2</w:t>
      </w:r>
      <w:r w:rsidRPr="00443945">
        <w:rPr>
          <w:b/>
          <w:bCs/>
          <w:lang w:eastAsia="cs-CZ"/>
        </w:rPr>
        <w:tab/>
        <w:t>Revize standardů kvality v ambulantních formách středisek výchovné péče </w:t>
      </w:r>
    </w:p>
    <w:p w14:paraId="18342CBE" w14:textId="77777777" w:rsidR="00471BE5" w:rsidRPr="00471BE5" w:rsidRDefault="00471BE5" w:rsidP="00A94088">
      <w:pPr>
        <w:rPr>
          <w:sz w:val="18"/>
          <w:szCs w:val="18"/>
          <w:lang w:eastAsia="cs-CZ"/>
        </w:rPr>
      </w:pPr>
      <w:r w:rsidRPr="00471BE5">
        <w:rPr>
          <w:lang w:eastAsia="cs-CZ"/>
        </w:rPr>
        <w:t>Standardy kvality pro ambulantní SVP navazují na proces nastavování a zvyšování kvality péče o děti ve školských zařízeních pro výkon ústavní nebo ochranné výchovy a preventivně výchovné péče počínající již vytvořenými Standardy kvality péče o děti v těchto zařízeních. Standardy byly vytvořeny v roce 2018. S ohledem na měnící se spektrum rizikového chování a klimatu ve školách, stejně tak v návaznosti na nové diagnostické nástroje a postupy provedeme revizi těchto standardů.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6E1ED079" w14:textId="77777777" w:rsidTr="00414C5D">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7373759A" w14:textId="7E0F33BC" w:rsidR="00471BE5" w:rsidRPr="00471BE5" w:rsidRDefault="00471BE5" w:rsidP="00414C5D">
            <w:pPr>
              <w:spacing w:after="0"/>
              <w:rPr>
                <w:sz w:val="24"/>
                <w:szCs w:val="24"/>
                <w:lang w:eastAsia="cs-CZ"/>
              </w:rPr>
            </w:pPr>
            <w:r w:rsidRPr="00471BE5">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2F7394A0" w14:textId="77777777" w:rsidR="00471BE5" w:rsidRPr="00471BE5" w:rsidRDefault="00471BE5" w:rsidP="00414C5D">
            <w:pPr>
              <w:spacing w:after="0"/>
              <w:rPr>
                <w:sz w:val="24"/>
                <w:szCs w:val="24"/>
                <w:lang w:eastAsia="cs-CZ"/>
              </w:rPr>
            </w:pPr>
            <w:r w:rsidRPr="00471BE5">
              <w:rPr>
                <w:lang w:eastAsia="cs-CZ"/>
              </w:rPr>
              <w:t>Od: Q4/2023</w:t>
            </w:r>
            <w:r w:rsidRPr="00471BE5">
              <w:rPr>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00198563" w14:textId="77777777" w:rsidR="00471BE5" w:rsidRPr="00471BE5" w:rsidRDefault="00471BE5" w:rsidP="00414C5D">
            <w:pPr>
              <w:spacing w:after="0"/>
              <w:rPr>
                <w:sz w:val="24"/>
                <w:szCs w:val="24"/>
                <w:lang w:eastAsia="cs-CZ"/>
              </w:rPr>
            </w:pPr>
            <w:r w:rsidRPr="00471BE5">
              <w:rPr>
                <w:lang w:eastAsia="cs-CZ"/>
              </w:rPr>
              <w:t>Do: Q3/2027 </w:t>
            </w:r>
          </w:p>
        </w:tc>
      </w:tr>
      <w:tr w:rsidR="00471BE5" w:rsidRPr="00471BE5" w14:paraId="39FB252C" w14:textId="77777777" w:rsidTr="00414C5D">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2F30A3ED" w14:textId="77777777" w:rsidR="00471BE5" w:rsidRPr="00471BE5" w:rsidRDefault="00471BE5" w:rsidP="00414C5D">
            <w:pPr>
              <w:spacing w:after="0"/>
              <w:rPr>
                <w:sz w:val="24"/>
                <w:szCs w:val="24"/>
                <w:lang w:eastAsia="cs-CZ"/>
              </w:rPr>
            </w:pPr>
            <w:r w:rsidRPr="00471BE5">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780D86D9" w14:textId="77777777" w:rsidR="00471BE5" w:rsidRPr="00414C5D" w:rsidRDefault="00471BE5" w:rsidP="00D023A4">
            <w:pPr>
              <w:pStyle w:val="Odstavecseseznamem"/>
              <w:numPr>
                <w:ilvl w:val="0"/>
                <w:numId w:val="111"/>
              </w:numPr>
              <w:spacing w:after="0"/>
              <w:rPr>
                <w:sz w:val="24"/>
                <w:szCs w:val="24"/>
                <w:lang w:eastAsia="cs-CZ"/>
              </w:rPr>
            </w:pPr>
            <w:r w:rsidRPr="00471BE5">
              <w:rPr>
                <w:lang w:eastAsia="cs-CZ"/>
              </w:rPr>
              <w:t>Revidované standardy kvality pro ambulantní SVP </w:t>
            </w:r>
          </w:p>
        </w:tc>
      </w:tr>
    </w:tbl>
    <w:p w14:paraId="62F5B427" w14:textId="246F11A1" w:rsidR="00414C5D" w:rsidRPr="00471BE5" w:rsidRDefault="00414C5D" w:rsidP="00A94088">
      <w:pPr>
        <w:rPr>
          <w:sz w:val="18"/>
          <w:szCs w:val="18"/>
          <w:lang w:eastAsia="cs-CZ"/>
        </w:rPr>
      </w:pPr>
    </w:p>
    <w:p w14:paraId="60977DE8" w14:textId="77777777" w:rsidR="00471BE5" w:rsidRPr="00443945" w:rsidRDefault="00471BE5" w:rsidP="00A94088">
      <w:pPr>
        <w:rPr>
          <w:b/>
          <w:bCs/>
          <w:sz w:val="18"/>
          <w:szCs w:val="18"/>
          <w:lang w:eastAsia="cs-CZ"/>
        </w:rPr>
      </w:pPr>
      <w:r w:rsidRPr="00443945">
        <w:rPr>
          <w:b/>
          <w:bCs/>
          <w:lang w:eastAsia="cs-CZ"/>
        </w:rPr>
        <w:t>Klíčová aktivita F.2.3</w:t>
      </w:r>
      <w:r w:rsidRPr="00443945">
        <w:rPr>
          <w:b/>
          <w:bCs/>
          <w:lang w:eastAsia="cs-CZ"/>
        </w:rPr>
        <w:tab/>
        <w:t>Standardy kvality v celodenních a internátních formách středisek výchovné péče </w:t>
      </w:r>
    </w:p>
    <w:p w14:paraId="01F454EF" w14:textId="526CD0D1" w:rsidR="00471BE5" w:rsidRPr="00471BE5" w:rsidRDefault="00471BE5" w:rsidP="00A94088">
      <w:pPr>
        <w:rPr>
          <w:sz w:val="18"/>
          <w:szCs w:val="18"/>
          <w:lang w:eastAsia="cs-CZ"/>
        </w:rPr>
      </w:pPr>
      <w:r w:rsidRPr="00471BE5">
        <w:rPr>
          <w:lang w:eastAsia="cs-CZ"/>
        </w:rPr>
        <w:t>Standardy kvality pro ambulantní SVP navazují na proces nastavování a zvyšování kvality péče o děti ve školských zařízeních pro výkon ústavní nebo ochranné výchovy a preventivně výchovné péče počínající již vytvořenými Standardy kvality péče o děti v těchto zařízeních. Standardy byly vytvořeny v roce 2018 zatím pouze pro ambulantní formy péče. Je nezbytné nastavit standardy i pro stacionární oddělení a</w:t>
      </w:r>
      <w:r w:rsidR="00E40297">
        <w:rPr>
          <w:lang w:eastAsia="cs-CZ"/>
        </w:rPr>
        <w:t> </w:t>
      </w:r>
      <w:r w:rsidRPr="00471BE5">
        <w:rPr>
          <w:lang w:eastAsia="cs-CZ"/>
        </w:rPr>
        <w:t>pobytová oddělení SVP.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3C72BC71"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156AF92B" w14:textId="77777777" w:rsidR="00471BE5" w:rsidRPr="00471BE5" w:rsidRDefault="00471BE5" w:rsidP="00414C5D">
            <w:pPr>
              <w:spacing w:after="0"/>
              <w:rPr>
                <w:sz w:val="24"/>
                <w:szCs w:val="24"/>
                <w:lang w:eastAsia="cs-CZ"/>
              </w:rPr>
            </w:pPr>
            <w:r w:rsidRPr="00471BE5">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43E59DC5" w14:textId="77777777" w:rsidR="00471BE5" w:rsidRPr="00471BE5" w:rsidRDefault="00471BE5" w:rsidP="00414C5D">
            <w:pPr>
              <w:spacing w:after="0"/>
              <w:rPr>
                <w:sz w:val="24"/>
                <w:szCs w:val="24"/>
                <w:lang w:eastAsia="cs-CZ"/>
              </w:rPr>
            </w:pPr>
            <w:r w:rsidRPr="00471BE5">
              <w:rPr>
                <w:lang w:eastAsia="cs-CZ"/>
              </w:rPr>
              <w:t>Od: Q4/2023</w:t>
            </w:r>
            <w:r w:rsidRPr="00471BE5">
              <w:rPr>
                <w:lang w:eastAsia="cs-CZ"/>
              </w:rPr>
              <w:tab/>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5AE2736B" w14:textId="77777777" w:rsidR="00471BE5" w:rsidRPr="00471BE5" w:rsidRDefault="00471BE5" w:rsidP="00414C5D">
            <w:pPr>
              <w:spacing w:after="0"/>
              <w:rPr>
                <w:sz w:val="24"/>
                <w:szCs w:val="24"/>
                <w:lang w:eastAsia="cs-CZ"/>
              </w:rPr>
            </w:pPr>
            <w:r w:rsidRPr="00471BE5">
              <w:rPr>
                <w:lang w:eastAsia="cs-CZ"/>
              </w:rPr>
              <w:t>Do: Q3/2027 </w:t>
            </w:r>
          </w:p>
        </w:tc>
      </w:tr>
      <w:tr w:rsidR="00471BE5" w:rsidRPr="00361FE9" w14:paraId="4BB6111B"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18B41C76" w14:textId="77777777" w:rsidR="00471BE5" w:rsidRPr="00361FE9" w:rsidRDefault="00471BE5" w:rsidP="00414C5D">
            <w:pPr>
              <w:spacing w:after="0"/>
              <w:rPr>
                <w:sz w:val="24"/>
                <w:szCs w:val="24"/>
                <w:lang w:eastAsia="cs-CZ"/>
              </w:rPr>
            </w:pPr>
            <w:r w:rsidRPr="00361FE9">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50B49370" w14:textId="1BAA4FA1" w:rsidR="00471BE5" w:rsidRPr="00361FE9" w:rsidRDefault="00471BE5" w:rsidP="00D023A4">
            <w:pPr>
              <w:pStyle w:val="Odstavecseseznamem"/>
              <w:numPr>
                <w:ilvl w:val="0"/>
                <w:numId w:val="111"/>
              </w:numPr>
              <w:spacing w:after="0"/>
              <w:rPr>
                <w:color w:val="auto"/>
                <w:sz w:val="24"/>
                <w:szCs w:val="24"/>
                <w:lang w:eastAsia="cs-CZ"/>
              </w:rPr>
            </w:pPr>
            <w:r w:rsidRPr="00361FE9">
              <w:rPr>
                <w:color w:val="auto"/>
                <w:lang w:eastAsia="cs-CZ"/>
              </w:rPr>
              <w:t>Zveřejněné standardy</w:t>
            </w:r>
            <w:r w:rsidR="00443945" w:rsidRPr="00361FE9">
              <w:rPr>
                <w:color w:val="auto"/>
                <w:lang w:eastAsia="cs-CZ"/>
              </w:rPr>
              <w:t xml:space="preserve"> </w:t>
            </w:r>
            <w:r w:rsidRPr="00361FE9">
              <w:rPr>
                <w:color w:val="auto"/>
                <w:lang w:eastAsia="cs-CZ"/>
              </w:rPr>
              <w:t>kvality pro stacionární péči v SVP  </w:t>
            </w:r>
          </w:p>
          <w:p w14:paraId="370B6889" w14:textId="0943F2C1" w:rsidR="00471BE5" w:rsidRPr="00361FE9" w:rsidRDefault="00471BE5" w:rsidP="00D023A4">
            <w:pPr>
              <w:pStyle w:val="Odstavecseseznamem"/>
              <w:numPr>
                <w:ilvl w:val="0"/>
                <w:numId w:val="111"/>
              </w:numPr>
              <w:spacing w:after="0"/>
              <w:rPr>
                <w:sz w:val="24"/>
                <w:szCs w:val="24"/>
                <w:lang w:eastAsia="cs-CZ"/>
              </w:rPr>
            </w:pPr>
            <w:r w:rsidRPr="00361FE9">
              <w:rPr>
                <w:color w:val="auto"/>
                <w:lang w:eastAsia="cs-CZ"/>
              </w:rPr>
              <w:t>Zveřejněné </w:t>
            </w:r>
            <w:r w:rsidR="00390B84" w:rsidRPr="00361FE9">
              <w:rPr>
                <w:color w:val="auto"/>
                <w:lang w:eastAsia="cs-CZ"/>
              </w:rPr>
              <w:t>s</w:t>
            </w:r>
            <w:r w:rsidRPr="00361FE9">
              <w:rPr>
                <w:color w:val="auto"/>
                <w:lang w:eastAsia="cs-CZ"/>
              </w:rPr>
              <w:t>tandardy kvality pro pobytová SVP </w:t>
            </w:r>
          </w:p>
        </w:tc>
      </w:tr>
    </w:tbl>
    <w:p w14:paraId="795F3456" w14:textId="77777777" w:rsidR="00422ADE" w:rsidRPr="00361FE9" w:rsidRDefault="00422ADE" w:rsidP="00A94088">
      <w:pPr>
        <w:rPr>
          <w:lang w:eastAsia="cs-CZ"/>
        </w:rPr>
      </w:pPr>
    </w:p>
    <w:p w14:paraId="0006221E" w14:textId="7D2E6ED7" w:rsidR="00471BE5" w:rsidRPr="00361FE9" w:rsidRDefault="00471BE5" w:rsidP="00A94088">
      <w:pPr>
        <w:rPr>
          <w:b/>
          <w:bCs/>
          <w:sz w:val="18"/>
          <w:szCs w:val="18"/>
          <w:lang w:eastAsia="cs-CZ"/>
        </w:rPr>
      </w:pPr>
      <w:r w:rsidRPr="00361FE9">
        <w:rPr>
          <w:lang w:eastAsia="cs-CZ"/>
        </w:rPr>
        <w:t> </w:t>
      </w:r>
      <w:r w:rsidRPr="00361FE9">
        <w:rPr>
          <w:b/>
          <w:bCs/>
          <w:lang w:eastAsia="cs-CZ"/>
        </w:rPr>
        <w:t>Opatření F.3</w:t>
      </w:r>
      <w:r w:rsidRPr="00361FE9">
        <w:rPr>
          <w:b/>
          <w:bCs/>
          <w:lang w:eastAsia="cs-CZ"/>
        </w:rPr>
        <w:tab/>
        <w:t>Revize podoby ústavní a ochranné výchovy a preventivně výchovné péče </w:t>
      </w:r>
    </w:p>
    <w:p w14:paraId="06577959" w14:textId="77777777" w:rsidR="00471BE5" w:rsidRPr="00361FE9" w:rsidRDefault="00471BE5" w:rsidP="00A94088">
      <w:pPr>
        <w:rPr>
          <w:sz w:val="18"/>
          <w:szCs w:val="18"/>
          <w:lang w:eastAsia="cs-CZ"/>
        </w:rPr>
      </w:pPr>
      <w:r w:rsidRPr="00361FE9">
        <w:rPr>
          <w:lang w:eastAsia="cs-CZ"/>
        </w:rPr>
        <w:t>Cílem opatření je zavedení efektivních intervencí za účelem zvýšení dostupnosti preventivní i následné práce s dítětem a rodinou, která je v současné době nedostatečná. Zavedené intervence zabezpečí dětem a jejich rodinám dostupnost a včasnost poskytované péče. Intervenční postupy se přiblíží přirozenému sociálnímu, rodinnému a školnímu prostředí dítěte, podpoří se aktivizace rodiny.  </w:t>
      </w:r>
    </w:p>
    <w:p w14:paraId="64D6F165" w14:textId="30617DCB" w:rsidR="00471BE5" w:rsidRPr="00361FE9" w:rsidRDefault="00471BE5" w:rsidP="00A94088">
      <w:pPr>
        <w:rPr>
          <w:sz w:val="18"/>
          <w:szCs w:val="18"/>
          <w:lang w:eastAsia="cs-CZ"/>
        </w:rPr>
      </w:pPr>
      <w:r w:rsidRPr="21F3CF91">
        <w:rPr>
          <w:lang w:eastAsia="cs-CZ"/>
        </w:rPr>
        <w:t>Spolužití dítěte se svou rodin</w:t>
      </w:r>
      <w:r w:rsidR="1EAA529A" w:rsidRPr="21F3CF91">
        <w:rPr>
          <w:lang w:eastAsia="cs-CZ"/>
        </w:rPr>
        <w:t>o</w:t>
      </w:r>
      <w:r w:rsidRPr="21F3CF91">
        <w:rPr>
          <w:lang w:eastAsia="cs-CZ"/>
        </w:rPr>
        <w:t>u a dalšími blízkými osobami bude umožněno do té míry, do které toho rodiče budou schopni (nastavení ambulantní, stacionární nebo pobytové formy dle možností a potřeb dítěte a jeho rodiny) ve spolupráci resortů školství, sociálních věcí a zdravotnictví. </w:t>
      </w:r>
    </w:p>
    <w:p w14:paraId="7BB40B3E" w14:textId="60B1C8C3" w:rsidR="00D65F22" w:rsidRPr="004B3A6C" w:rsidRDefault="00471BE5" w:rsidP="00A94088">
      <w:pPr>
        <w:rPr>
          <w:lang w:eastAsia="cs-CZ"/>
        </w:rPr>
      </w:pPr>
      <w:r w:rsidRPr="00361FE9">
        <w:rPr>
          <w:lang w:eastAsia="cs-CZ"/>
        </w:rPr>
        <w:t>Opatření a klíčové aktivity nemají přímou návaznost na první implementační období Strategie 2030+, navazují na Dlouhodobý záměr ČR 2019</w:t>
      </w:r>
      <w:r w:rsidR="004D1CF0">
        <w:rPr>
          <w:rStyle w:val="normaltextrun"/>
          <w:rFonts w:cstheme="minorHAnsi"/>
        </w:rPr>
        <w:t>–</w:t>
      </w:r>
      <w:r w:rsidRPr="00361FE9">
        <w:rPr>
          <w:lang w:eastAsia="cs-CZ"/>
        </w:rPr>
        <w:t>2023.  </w:t>
      </w:r>
    </w:p>
    <w:p w14:paraId="315303F4" w14:textId="0572937A" w:rsidR="00471BE5" w:rsidRPr="00361FE9" w:rsidRDefault="00471BE5" w:rsidP="00A94088">
      <w:pPr>
        <w:rPr>
          <w:b/>
          <w:bCs/>
          <w:sz w:val="18"/>
          <w:szCs w:val="18"/>
          <w:lang w:eastAsia="cs-CZ"/>
        </w:rPr>
      </w:pPr>
      <w:r w:rsidRPr="00361FE9">
        <w:rPr>
          <w:b/>
          <w:bCs/>
          <w:lang w:eastAsia="cs-CZ"/>
        </w:rPr>
        <w:t>Klíčová aktivita F.3.1</w:t>
      </w:r>
      <w:r w:rsidR="00443945" w:rsidRPr="00361FE9">
        <w:rPr>
          <w:b/>
          <w:bCs/>
          <w:lang w:eastAsia="cs-CZ"/>
        </w:rPr>
        <w:t xml:space="preserve"> </w:t>
      </w:r>
      <w:r w:rsidRPr="00361FE9">
        <w:rPr>
          <w:b/>
          <w:bCs/>
          <w:lang w:eastAsia="cs-CZ"/>
        </w:rPr>
        <w:t>Prevence umístění dětí do ústavní výchovy </w:t>
      </w:r>
    </w:p>
    <w:p w14:paraId="58CB8620" w14:textId="0DFE896A" w:rsidR="00471BE5" w:rsidRPr="00361FE9" w:rsidRDefault="00471BE5" w:rsidP="00A94088">
      <w:pPr>
        <w:rPr>
          <w:sz w:val="18"/>
          <w:szCs w:val="18"/>
          <w:lang w:eastAsia="cs-CZ"/>
        </w:rPr>
      </w:pPr>
      <w:r w:rsidRPr="00361FE9">
        <w:rPr>
          <w:lang w:eastAsia="cs-CZ"/>
        </w:rPr>
        <w:t xml:space="preserve">MŠMT posílí rozvoj kvality a dostupnosti zejména </w:t>
      </w:r>
      <w:r w:rsidRPr="00361FE9">
        <w:rPr>
          <w:b/>
          <w:bCs/>
          <w:lang w:eastAsia="cs-CZ"/>
        </w:rPr>
        <w:t>ambulantní služby</w:t>
      </w:r>
      <w:r w:rsidRPr="00361FE9">
        <w:rPr>
          <w:lang w:eastAsia="cs-CZ"/>
        </w:rPr>
        <w:t xml:space="preserve"> za účelem vyšší míry prevence rizikového chování. Primární prevence je základem, je však nutné ji poskytovat pouze nezbytně nutnou dobu, pokud nefunguje, je třeba okamžitě přistoupit k efektivním opatřením a intervencím z oblasti sekundární a terciární prevence. Dojde k posílení </w:t>
      </w:r>
      <w:r w:rsidRPr="00361FE9">
        <w:rPr>
          <w:b/>
          <w:bCs/>
          <w:lang w:eastAsia="cs-CZ"/>
        </w:rPr>
        <w:t>preventivně výchovné oblasti</w:t>
      </w:r>
      <w:r w:rsidRPr="00361FE9">
        <w:rPr>
          <w:lang w:eastAsia="cs-CZ"/>
        </w:rPr>
        <w:t xml:space="preserve"> a </w:t>
      </w:r>
      <w:r w:rsidRPr="00361FE9">
        <w:rPr>
          <w:b/>
          <w:bCs/>
          <w:lang w:eastAsia="cs-CZ"/>
        </w:rPr>
        <w:t>prevenci odchodů dětí z rodiny do ústavní výchovy,</w:t>
      </w:r>
      <w:r w:rsidRPr="00361FE9">
        <w:rPr>
          <w:lang w:eastAsia="cs-CZ"/>
        </w:rPr>
        <w:t xml:space="preserve"> a to zejména transformací </w:t>
      </w:r>
      <w:r w:rsidR="00874EEE">
        <w:rPr>
          <w:lang w:eastAsia="cs-CZ"/>
        </w:rPr>
        <w:t>diagnostických služeb a péče</w:t>
      </w:r>
      <w:r w:rsidRPr="00361FE9">
        <w:rPr>
          <w:lang w:eastAsia="cs-CZ"/>
        </w:rPr>
        <w:t xml:space="preserve"> za nezbytné meziresortní spolupráce a</w:t>
      </w:r>
      <w:r w:rsidR="00011C4D">
        <w:rPr>
          <w:lang w:eastAsia="cs-CZ"/>
        </w:rPr>
        <w:t> </w:t>
      </w:r>
      <w:r w:rsidRPr="00361FE9">
        <w:rPr>
          <w:lang w:eastAsia="cs-CZ"/>
        </w:rPr>
        <w:t>provázanosti aktivit (školských, sociálních, zdravotních). </w:t>
      </w:r>
    </w:p>
    <w:p w14:paraId="12E55557" w14:textId="78EA6D30" w:rsidR="00471BE5" w:rsidRPr="00361FE9" w:rsidRDefault="00874EEE" w:rsidP="00A94088">
      <w:pPr>
        <w:rPr>
          <w:sz w:val="18"/>
          <w:szCs w:val="18"/>
          <w:lang w:eastAsia="cs-CZ"/>
        </w:rPr>
      </w:pPr>
      <w:r>
        <w:rPr>
          <w:lang w:eastAsia="cs-CZ"/>
        </w:rPr>
        <w:lastRenderedPageBreak/>
        <w:t xml:space="preserve">Služby </w:t>
      </w:r>
      <w:r w:rsidR="005517EE" w:rsidRPr="00361FE9">
        <w:rPr>
          <w:lang w:eastAsia="cs-CZ"/>
        </w:rPr>
        <w:t xml:space="preserve">a střediska výchovné péče </w:t>
      </w:r>
      <w:r w:rsidR="00471BE5" w:rsidRPr="00361FE9">
        <w:rPr>
          <w:lang w:eastAsia="cs-CZ"/>
        </w:rPr>
        <w:t>budou dostupná ve všech okresech v návaznosti na velikost populace celkově a současně dle míry výskytu rizikového chování v</w:t>
      </w:r>
      <w:r w:rsidR="00E40297" w:rsidRPr="00361FE9">
        <w:rPr>
          <w:lang w:eastAsia="cs-CZ"/>
        </w:rPr>
        <w:t> </w:t>
      </w:r>
      <w:r w:rsidR="00471BE5" w:rsidRPr="00361FE9">
        <w:rPr>
          <w:lang w:eastAsia="cs-CZ"/>
        </w:rPr>
        <w:t>daném území tak, že poskytnou cílené, ověřené a efektivní služby ve spolupráci s dalšími resorty pro bezproblémový odchod dětí do rodiny a</w:t>
      </w:r>
      <w:r w:rsidR="00402766">
        <w:rPr>
          <w:lang w:eastAsia="cs-CZ"/>
        </w:rPr>
        <w:t> </w:t>
      </w:r>
      <w:r w:rsidR="00471BE5" w:rsidRPr="00361FE9">
        <w:rPr>
          <w:lang w:eastAsia="cs-CZ"/>
        </w:rPr>
        <w:t>vřazení do běžného života. </w:t>
      </w:r>
    </w:p>
    <w:p w14:paraId="582B4793" w14:textId="48AE6D40" w:rsidR="00471BE5" w:rsidRPr="00361FE9" w:rsidRDefault="00471BE5" w:rsidP="00A94088">
      <w:pPr>
        <w:rPr>
          <w:sz w:val="18"/>
          <w:szCs w:val="18"/>
          <w:lang w:eastAsia="cs-CZ"/>
        </w:rPr>
      </w:pPr>
      <w:r w:rsidRPr="00361FE9">
        <w:rPr>
          <w:lang w:eastAsia="cs-CZ"/>
        </w:rPr>
        <w:t xml:space="preserve">Ve školním prostředí bude podporováno </w:t>
      </w:r>
      <w:r w:rsidRPr="00361FE9">
        <w:rPr>
          <w:b/>
          <w:bCs/>
          <w:lang w:eastAsia="cs-CZ"/>
        </w:rPr>
        <w:t>zvyšování kompetencí pedagogů</w:t>
      </w:r>
      <w:r w:rsidRPr="00361FE9">
        <w:rPr>
          <w:lang w:eastAsia="cs-CZ"/>
        </w:rPr>
        <w:t xml:space="preserve"> k včasné identifikaci potřeb dítěte tak, aby byly včas a efektivně realizovány nezbytné preventivní intervence vedoucí k odklonění od rizikového chování, případně minimalizaci dopadů s rizikovým chováním souvisejících. Téma prevence ohrožení dítěte bude zařazeno do přípravy pedagogických pracovníků (pregraduální, postgraduálních i v rámci DVPP). Současně musí být nastaven takový postup, že rodiče či osoby pečující budou mít povinnost se účastnit programů, docházet do skupin, účastnit se povinně akcí na podporu jejich „rodičovských" a jiných kompetencí tak, aby došlo k vyrovnání podmínek v rodině, kde dítě, jež je ohroženo rizikovým chováním, žije. </w:t>
      </w:r>
    </w:p>
    <w:p w14:paraId="4A377314" w14:textId="546BC7CB" w:rsidR="00471BE5" w:rsidRPr="00361FE9" w:rsidRDefault="00471BE5" w:rsidP="00A94088">
      <w:pPr>
        <w:rPr>
          <w:sz w:val="18"/>
          <w:szCs w:val="18"/>
          <w:lang w:eastAsia="cs-CZ"/>
        </w:rPr>
      </w:pPr>
      <w:r w:rsidRPr="00361FE9">
        <w:rPr>
          <w:lang w:eastAsia="cs-CZ"/>
        </w:rPr>
        <w:t xml:space="preserve">Pozornost se zaměří na dostatečnou a efektivní </w:t>
      </w:r>
      <w:r w:rsidRPr="00361FE9">
        <w:rPr>
          <w:b/>
          <w:bCs/>
          <w:lang w:eastAsia="cs-CZ"/>
        </w:rPr>
        <w:t>komplexní diagnostiku dětí</w:t>
      </w:r>
      <w:r w:rsidRPr="00361FE9">
        <w:rPr>
          <w:lang w:eastAsia="cs-CZ"/>
        </w:rPr>
        <w:t xml:space="preserve"> s cílem eliminovat </w:t>
      </w:r>
      <w:r w:rsidR="00CB4143">
        <w:rPr>
          <w:lang w:eastAsia="cs-CZ"/>
        </w:rPr>
        <w:t xml:space="preserve">umístění </w:t>
      </w:r>
      <w:r w:rsidRPr="00361FE9">
        <w:rPr>
          <w:lang w:eastAsia="cs-CZ"/>
        </w:rPr>
        <w:t>dítěte do zařízení a současně uplatňovat včasné efektivní a adekvátní intervence ve vztahu k potřebám dítěte.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361FE9" w14:paraId="1004617F"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4C469F21" w14:textId="77777777" w:rsidR="00471BE5" w:rsidRPr="00361FE9" w:rsidRDefault="00471BE5" w:rsidP="00414C5D">
            <w:pPr>
              <w:spacing w:after="0"/>
              <w:rPr>
                <w:sz w:val="24"/>
                <w:szCs w:val="24"/>
                <w:lang w:eastAsia="cs-CZ"/>
              </w:rPr>
            </w:pPr>
            <w:r w:rsidRPr="00361FE9">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4C539F29" w14:textId="77777777" w:rsidR="00471BE5" w:rsidRPr="00361FE9" w:rsidRDefault="00471BE5" w:rsidP="00414C5D">
            <w:pPr>
              <w:spacing w:after="0"/>
              <w:rPr>
                <w:sz w:val="24"/>
                <w:szCs w:val="24"/>
                <w:lang w:eastAsia="cs-CZ"/>
              </w:rPr>
            </w:pPr>
            <w:r w:rsidRPr="00361FE9">
              <w:rPr>
                <w:lang w:eastAsia="cs-CZ"/>
              </w:rPr>
              <w:t>Od: Q4/2023</w:t>
            </w:r>
            <w:r w:rsidRPr="00361FE9">
              <w:rPr>
                <w:lang w:eastAsia="cs-CZ"/>
              </w:rPr>
              <w:tab/>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3F0DD07F" w14:textId="77777777" w:rsidR="00471BE5" w:rsidRPr="00361FE9" w:rsidRDefault="00471BE5" w:rsidP="00414C5D">
            <w:pPr>
              <w:spacing w:after="0"/>
              <w:rPr>
                <w:sz w:val="24"/>
                <w:szCs w:val="24"/>
                <w:lang w:eastAsia="cs-CZ"/>
              </w:rPr>
            </w:pPr>
            <w:r w:rsidRPr="00361FE9">
              <w:rPr>
                <w:lang w:eastAsia="cs-CZ"/>
              </w:rPr>
              <w:t>Do: Q3/2027 </w:t>
            </w:r>
          </w:p>
        </w:tc>
      </w:tr>
      <w:tr w:rsidR="00471BE5" w:rsidRPr="00471BE5" w14:paraId="7D4A5B97"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131CF1F2" w14:textId="77777777" w:rsidR="00471BE5" w:rsidRPr="00361FE9" w:rsidRDefault="00471BE5" w:rsidP="00414C5D">
            <w:pPr>
              <w:spacing w:after="0"/>
              <w:rPr>
                <w:sz w:val="24"/>
                <w:szCs w:val="24"/>
                <w:lang w:eastAsia="cs-CZ"/>
              </w:rPr>
            </w:pPr>
            <w:r w:rsidRPr="00361FE9">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1D678BC0" w14:textId="45DC8C3D" w:rsidR="005517EE" w:rsidRPr="00B31001" w:rsidRDefault="00CB4143" w:rsidP="00D023A4">
            <w:pPr>
              <w:pStyle w:val="Odstavecseseznamem"/>
              <w:numPr>
                <w:ilvl w:val="0"/>
                <w:numId w:val="112"/>
              </w:numPr>
              <w:rPr>
                <w:lang w:eastAsia="cs-CZ"/>
              </w:rPr>
            </w:pPr>
            <w:r w:rsidRPr="00B31001">
              <w:rPr>
                <w:lang w:eastAsia="cs-CZ"/>
              </w:rPr>
              <w:t>Novelizovaná právní úprava</w:t>
            </w:r>
            <w:r w:rsidR="005517EE" w:rsidRPr="00B31001">
              <w:rPr>
                <w:lang w:eastAsia="cs-CZ"/>
              </w:rPr>
              <w:t>, kter</w:t>
            </w:r>
            <w:r w:rsidR="002F0CAE" w:rsidRPr="00B31001">
              <w:rPr>
                <w:lang w:eastAsia="cs-CZ"/>
              </w:rPr>
              <w:t>á</w:t>
            </w:r>
            <w:r w:rsidR="005517EE" w:rsidRPr="00B31001">
              <w:rPr>
                <w:lang w:eastAsia="cs-CZ"/>
              </w:rPr>
              <w:t xml:space="preserve"> plně nahradí zákon č. 109/2002 Sb.</w:t>
            </w:r>
          </w:p>
          <w:p w14:paraId="72C7D8DF" w14:textId="77777777" w:rsidR="00471BE5" w:rsidRPr="00B31001" w:rsidRDefault="00471BE5" w:rsidP="00D023A4">
            <w:pPr>
              <w:pStyle w:val="Odstavecseseznamem"/>
              <w:numPr>
                <w:ilvl w:val="0"/>
                <w:numId w:val="112"/>
              </w:numPr>
              <w:spacing w:after="0"/>
              <w:rPr>
                <w:sz w:val="24"/>
                <w:szCs w:val="24"/>
                <w:lang w:eastAsia="cs-CZ"/>
              </w:rPr>
            </w:pPr>
            <w:r w:rsidRPr="00B31001">
              <w:rPr>
                <w:lang w:eastAsia="cs-CZ"/>
              </w:rPr>
              <w:t>Střediska výchovné péče dostupná ve všech okresech </w:t>
            </w:r>
          </w:p>
          <w:p w14:paraId="77D7DC9E" w14:textId="77777777" w:rsidR="00471BE5" w:rsidRPr="00B31001" w:rsidRDefault="00471BE5" w:rsidP="00D023A4">
            <w:pPr>
              <w:pStyle w:val="Odstavecseseznamem"/>
              <w:numPr>
                <w:ilvl w:val="0"/>
                <w:numId w:val="112"/>
              </w:numPr>
              <w:spacing w:after="0"/>
              <w:rPr>
                <w:sz w:val="24"/>
                <w:szCs w:val="24"/>
                <w:lang w:eastAsia="cs-CZ"/>
              </w:rPr>
            </w:pPr>
            <w:r w:rsidRPr="00B31001">
              <w:rPr>
                <w:lang w:eastAsia="cs-CZ"/>
              </w:rPr>
              <w:t>Vytvořený a ověřený návrh fungujícího meziresortního systému  </w:t>
            </w:r>
          </w:p>
          <w:p w14:paraId="2F37921C" w14:textId="58B6D2FD" w:rsidR="00471BE5" w:rsidRPr="00B31001" w:rsidRDefault="00471BE5" w:rsidP="00D023A4">
            <w:pPr>
              <w:pStyle w:val="Odstavecseseznamem"/>
              <w:numPr>
                <w:ilvl w:val="0"/>
                <w:numId w:val="112"/>
              </w:numPr>
              <w:spacing w:after="0"/>
              <w:rPr>
                <w:sz w:val="24"/>
                <w:szCs w:val="24"/>
                <w:lang w:eastAsia="cs-CZ"/>
              </w:rPr>
            </w:pPr>
            <w:r w:rsidRPr="00B31001">
              <w:rPr>
                <w:lang w:eastAsia="cs-CZ"/>
              </w:rPr>
              <w:t xml:space="preserve">Zvýšení počtu školních metodiků prevence absolvujících specializační studium ze současných 60 % na </w:t>
            </w:r>
            <w:r w:rsidR="000D5607" w:rsidRPr="00B31001">
              <w:rPr>
                <w:lang w:eastAsia="cs-CZ"/>
              </w:rPr>
              <w:t>8</w:t>
            </w:r>
            <w:r w:rsidRPr="00B31001">
              <w:rPr>
                <w:lang w:eastAsia="cs-CZ"/>
              </w:rPr>
              <w:t>0 % v roce 2027; aktualizace obsahu vzdělávacích programů </w:t>
            </w:r>
          </w:p>
          <w:p w14:paraId="01ED07A1" w14:textId="78C912C4" w:rsidR="00471BE5" w:rsidRPr="00361FE9" w:rsidRDefault="00471BE5" w:rsidP="00D023A4">
            <w:pPr>
              <w:pStyle w:val="Odstavecseseznamem"/>
              <w:numPr>
                <w:ilvl w:val="0"/>
                <w:numId w:val="112"/>
              </w:numPr>
              <w:spacing w:after="0"/>
              <w:rPr>
                <w:sz w:val="24"/>
                <w:szCs w:val="24"/>
                <w:lang w:eastAsia="cs-CZ"/>
              </w:rPr>
            </w:pPr>
            <w:r w:rsidRPr="00B31001">
              <w:rPr>
                <w:lang w:eastAsia="cs-CZ"/>
              </w:rPr>
              <w:t>Zvýšení počtu dětí, které absolvují komplexní diagnostiku z</w:t>
            </w:r>
            <w:r w:rsidR="00EB0A6F" w:rsidRPr="00B31001">
              <w:rPr>
                <w:lang w:eastAsia="cs-CZ"/>
              </w:rPr>
              <w:t> </w:t>
            </w:r>
            <w:r w:rsidRPr="00B31001">
              <w:rPr>
                <w:lang w:eastAsia="cs-CZ"/>
              </w:rPr>
              <w:t>25,7</w:t>
            </w:r>
            <w:r w:rsidR="00EB0A6F" w:rsidRPr="00B31001">
              <w:rPr>
                <w:lang w:eastAsia="cs-CZ"/>
              </w:rPr>
              <w:t> </w:t>
            </w:r>
            <w:r w:rsidRPr="00B31001">
              <w:rPr>
                <w:lang w:eastAsia="cs-CZ"/>
              </w:rPr>
              <w:t>% (2020/2021) minimálně na 40 %</w:t>
            </w:r>
            <w:r w:rsidRPr="00361FE9">
              <w:rPr>
                <w:lang w:eastAsia="cs-CZ"/>
              </w:rPr>
              <w:t> </w:t>
            </w:r>
          </w:p>
        </w:tc>
      </w:tr>
    </w:tbl>
    <w:p w14:paraId="28A8A13A" w14:textId="77777777" w:rsidR="00471BE5" w:rsidRPr="00471BE5" w:rsidRDefault="00471BE5" w:rsidP="00A94088">
      <w:pPr>
        <w:rPr>
          <w:sz w:val="18"/>
          <w:szCs w:val="18"/>
          <w:lang w:eastAsia="cs-CZ"/>
        </w:rPr>
      </w:pPr>
      <w:r w:rsidRPr="00471BE5">
        <w:rPr>
          <w:lang w:eastAsia="cs-CZ"/>
        </w:rPr>
        <w:t> </w:t>
      </w:r>
    </w:p>
    <w:p w14:paraId="683DF1BA" w14:textId="188A0507" w:rsidR="00471BE5" w:rsidRPr="00443945" w:rsidRDefault="00471BE5" w:rsidP="00A94088">
      <w:pPr>
        <w:rPr>
          <w:b/>
          <w:bCs/>
          <w:sz w:val="18"/>
          <w:szCs w:val="18"/>
          <w:lang w:eastAsia="cs-CZ"/>
        </w:rPr>
      </w:pPr>
      <w:r w:rsidRPr="00443945">
        <w:rPr>
          <w:b/>
          <w:bCs/>
          <w:lang w:eastAsia="cs-CZ"/>
        </w:rPr>
        <w:t>Klíčová aktivita F.3.2</w:t>
      </w:r>
      <w:r w:rsidR="00443945">
        <w:rPr>
          <w:b/>
          <w:bCs/>
          <w:lang w:eastAsia="cs-CZ"/>
        </w:rPr>
        <w:t xml:space="preserve"> </w:t>
      </w:r>
      <w:r w:rsidRPr="00443945">
        <w:rPr>
          <w:b/>
          <w:bCs/>
          <w:lang w:eastAsia="cs-CZ"/>
        </w:rPr>
        <w:t>Minimalizace doby strávené dítětem v ústavní výchově </w:t>
      </w:r>
    </w:p>
    <w:p w14:paraId="2B6F6D99" w14:textId="49F0B049" w:rsidR="00471BE5" w:rsidRPr="00471BE5" w:rsidRDefault="00471BE5" w:rsidP="00A94088">
      <w:pPr>
        <w:rPr>
          <w:sz w:val="18"/>
          <w:szCs w:val="18"/>
          <w:lang w:eastAsia="cs-CZ"/>
        </w:rPr>
      </w:pPr>
      <w:r w:rsidRPr="00471BE5">
        <w:rPr>
          <w:lang w:eastAsia="cs-CZ"/>
        </w:rPr>
        <w:t xml:space="preserve">Minimalizujeme dobu, kterou dítě </w:t>
      </w:r>
      <w:r w:rsidR="008751F4">
        <w:rPr>
          <w:lang w:eastAsia="cs-CZ"/>
        </w:rPr>
        <w:t xml:space="preserve">v případě potřeby </w:t>
      </w:r>
      <w:r w:rsidRPr="00471BE5">
        <w:rPr>
          <w:lang w:eastAsia="cs-CZ"/>
        </w:rPr>
        <w:t>stráví v zařízení pro ústavní výchovu</w:t>
      </w:r>
      <w:r w:rsidR="00D26DB8">
        <w:rPr>
          <w:lang w:eastAsia="cs-CZ"/>
        </w:rPr>
        <w:t>,</w:t>
      </w:r>
      <w:r w:rsidRPr="00471BE5">
        <w:rPr>
          <w:lang w:eastAsia="cs-CZ"/>
        </w:rPr>
        <w:t xml:space="preserve"> a zmírníme negativní dopad ústavní výchovy, a to posilováním vazby mezi dítětem a jeho rodinou (blízkými osobami), podporou pozitivních aspektů v kontaktu mezi dítětem a rodinou a podporou připravenosti rodiny pro návrat dítěte domů. </w:t>
      </w:r>
    </w:p>
    <w:p w14:paraId="6CCC582D" w14:textId="07A77BF0" w:rsidR="00471BE5" w:rsidRPr="00471BE5" w:rsidRDefault="00471BE5" w:rsidP="00A94088">
      <w:pPr>
        <w:rPr>
          <w:sz w:val="18"/>
          <w:szCs w:val="18"/>
          <w:lang w:eastAsia="cs-CZ"/>
        </w:rPr>
      </w:pPr>
      <w:r w:rsidRPr="00471BE5">
        <w:rPr>
          <w:b/>
          <w:bCs/>
          <w:lang w:eastAsia="cs-CZ"/>
        </w:rPr>
        <w:t xml:space="preserve">Připravíme fungující systém spolupráce zařízení </w:t>
      </w:r>
      <w:r w:rsidRPr="00471BE5">
        <w:rPr>
          <w:lang w:eastAsia="cs-CZ"/>
        </w:rPr>
        <w:t>– rodina – škola – OSPOD – sociální služby, reflektivní skupiny dětí a rodičů, rodinn</w:t>
      </w:r>
      <w:r w:rsidR="000C424C">
        <w:rPr>
          <w:lang w:eastAsia="cs-CZ"/>
        </w:rPr>
        <w:t>é</w:t>
      </w:r>
      <w:r w:rsidRPr="00471BE5">
        <w:rPr>
          <w:lang w:eastAsia="cs-CZ"/>
        </w:rPr>
        <w:t xml:space="preserve"> mediace, střídavé pobyty rodina – </w:t>
      </w:r>
      <w:r w:rsidR="00011C4D">
        <w:rPr>
          <w:lang w:eastAsia="cs-CZ"/>
        </w:rPr>
        <w:t>zařízení</w:t>
      </w:r>
      <w:r w:rsidRPr="00471BE5">
        <w:rPr>
          <w:lang w:eastAsia="cs-CZ"/>
        </w:rPr>
        <w:t>, flexibilní uvolňování do rodinné péče, posilování odpovědnosti rodičů za dění v rodině apod. Systém ve spolupráci s místně příslušnými orgány sociálně právní ochrany dětí podpoří úsilí o brzký návrat dětí do rodiny</w:t>
      </w:r>
      <w:r w:rsidRPr="00471BE5">
        <w:rPr>
          <w:b/>
          <w:bCs/>
          <w:lang w:eastAsia="cs-CZ"/>
        </w:rPr>
        <w:t>,</w:t>
      </w:r>
      <w:r w:rsidRPr="00471BE5">
        <w:rPr>
          <w:lang w:eastAsia="cs-CZ"/>
        </w:rPr>
        <w:t xml:space="preserve"> je-li to v nejlepším zájmu dítěte, prostřednictvím úzké spolupráce s rodinou.  </w:t>
      </w:r>
    </w:p>
    <w:p w14:paraId="456DEDA7" w14:textId="170668D5" w:rsidR="00011C4D" w:rsidRPr="00011C4D" w:rsidRDefault="00471BE5" w:rsidP="00A94088">
      <w:pPr>
        <w:rPr>
          <w:lang w:eastAsia="cs-CZ"/>
        </w:rPr>
      </w:pPr>
      <w:r w:rsidRPr="00471BE5">
        <w:rPr>
          <w:b/>
          <w:bCs/>
          <w:lang w:eastAsia="cs-CZ"/>
        </w:rPr>
        <w:t>Podpoříme vzdělávání dětí v ústavní výchově v běžných školách</w:t>
      </w:r>
      <w:r w:rsidRPr="00471BE5">
        <w:rPr>
          <w:lang w:eastAsia="cs-CZ"/>
        </w:rPr>
        <w:t xml:space="preserve">, pokud to bude v nejlepším zájmu dítěte, a to na základě podrobného vyhodnocení jejich vzdělávacích potřeb a vytvoření plánu přechodu do </w:t>
      </w:r>
      <w:r w:rsidR="00011C4D" w:rsidRPr="0FE4D647">
        <w:rPr>
          <w:lang w:eastAsia="cs-CZ"/>
        </w:rPr>
        <w:t>kmenových škol dětí</w:t>
      </w:r>
      <w:r w:rsidRPr="00471BE5">
        <w:rPr>
          <w:lang w:eastAsia="cs-CZ"/>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2059F418" w14:textId="77777777" w:rsidTr="72BCAAE9">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3860D027" w14:textId="77777777" w:rsidR="00471BE5" w:rsidRPr="00471BE5" w:rsidRDefault="00471BE5" w:rsidP="00414C5D">
            <w:pPr>
              <w:spacing w:after="0"/>
              <w:rPr>
                <w:sz w:val="24"/>
                <w:szCs w:val="24"/>
                <w:lang w:eastAsia="cs-CZ"/>
              </w:rPr>
            </w:pPr>
            <w:r w:rsidRPr="00471BE5">
              <w:rPr>
                <w:lang w:eastAsia="cs-CZ"/>
              </w:rPr>
              <w:t>Období realizace  </w:t>
            </w:r>
          </w:p>
        </w:tc>
        <w:tc>
          <w:tcPr>
            <w:tcW w:w="35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51E332B" w14:textId="77777777" w:rsidR="00471BE5" w:rsidRPr="00471BE5" w:rsidRDefault="00471BE5" w:rsidP="00414C5D">
            <w:pPr>
              <w:spacing w:after="0"/>
              <w:rPr>
                <w:sz w:val="24"/>
                <w:szCs w:val="24"/>
                <w:lang w:eastAsia="cs-CZ"/>
              </w:rPr>
            </w:pPr>
            <w:r w:rsidRPr="00471BE5">
              <w:rPr>
                <w:lang w:eastAsia="cs-CZ"/>
              </w:rPr>
              <w:t>Od: Q4/2023</w:t>
            </w:r>
            <w:r w:rsidRPr="00471BE5">
              <w:rPr>
                <w:lang w:eastAsia="cs-CZ"/>
              </w:rPr>
              <w:tab/>
              <w:t> </w:t>
            </w:r>
          </w:p>
        </w:tc>
        <w:tc>
          <w:tcPr>
            <w:tcW w:w="35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29DF202" w14:textId="77777777" w:rsidR="00471BE5" w:rsidRPr="00471BE5" w:rsidRDefault="00471BE5" w:rsidP="00414C5D">
            <w:pPr>
              <w:spacing w:after="0"/>
              <w:rPr>
                <w:sz w:val="24"/>
                <w:szCs w:val="24"/>
                <w:lang w:eastAsia="cs-CZ"/>
              </w:rPr>
            </w:pPr>
            <w:r w:rsidRPr="00471BE5">
              <w:rPr>
                <w:lang w:eastAsia="cs-CZ"/>
              </w:rPr>
              <w:t>Do: Q3/2027 </w:t>
            </w:r>
          </w:p>
        </w:tc>
      </w:tr>
      <w:tr w:rsidR="00471BE5" w:rsidRPr="00471BE5" w14:paraId="62667BDB" w14:textId="77777777" w:rsidTr="72BCAAE9">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35F60D7E" w14:textId="77777777" w:rsidR="00471BE5" w:rsidRPr="00471BE5" w:rsidRDefault="00471BE5" w:rsidP="00414C5D">
            <w:pPr>
              <w:spacing w:after="0"/>
              <w:rPr>
                <w:sz w:val="24"/>
                <w:szCs w:val="24"/>
                <w:lang w:eastAsia="cs-CZ"/>
              </w:rPr>
            </w:pPr>
            <w:r w:rsidRPr="00471BE5">
              <w:rPr>
                <w:lang w:eastAsia="cs-CZ"/>
              </w:rPr>
              <w:t>Kritéria  </w:t>
            </w:r>
          </w:p>
        </w:tc>
        <w:tc>
          <w:tcPr>
            <w:tcW w:w="708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4658CF0" w14:textId="77145DCE" w:rsidR="005517EE" w:rsidRPr="00361FE9" w:rsidRDefault="00283BB8" w:rsidP="00D023A4">
            <w:pPr>
              <w:pStyle w:val="Odstavecseseznamem"/>
              <w:numPr>
                <w:ilvl w:val="0"/>
                <w:numId w:val="113"/>
              </w:numPr>
              <w:rPr>
                <w:lang w:eastAsia="cs-CZ"/>
              </w:rPr>
            </w:pPr>
            <w:r>
              <w:rPr>
                <w:lang w:eastAsia="cs-CZ"/>
              </w:rPr>
              <w:t>Novelizovaná právní úprava</w:t>
            </w:r>
            <w:r w:rsidR="005517EE" w:rsidRPr="00361FE9">
              <w:rPr>
                <w:lang w:eastAsia="cs-CZ"/>
              </w:rPr>
              <w:t>, kter</w:t>
            </w:r>
            <w:r>
              <w:rPr>
                <w:lang w:eastAsia="cs-CZ"/>
              </w:rPr>
              <w:t>á</w:t>
            </w:r>
            <w:r w:rsidR="005517EE" w:rsidRPr="00361FE9">
              <w:rPr>
                <w:lang w:eastAsia="cs-CZ"/>
              </w:rPr>
              <w:t xml:space="preserve"> plně nahradí zákon č. 109/2002 Sb.</w:t>
            </w:r>
          </w:p>
          <w:p w14:paraId="3B706D45" w14:textId="635F900F" w:rsidR="00471BE5" w:rsidRPr="00414C5D" w:rsidRDefault="337EE7E9" w:rsidP="00D023A4">
            <w:pPr>
              <w:pStyle w:val="Odstavecseseznamem"/>
              <w:numPr>
                <w:ilvl w:val="0"/>
                <w:numId w:val="113"/>
              </w:numPr>
              <w:spacing w:after="0"/>
              <w:rPr>
                <w:sz w:val="24"/>
                <w:szCs w:val="24"/>
                <w:lang w:eastAsia="cs-CZ"/>
              </w:rPr>
            </w:pPr>
            <w:r w:rsidRPr="72BCAAE9">
              <w:rPr>
                <w:lang w:eastAsia="cs-CZ"/>
              </w:rPr>
              <w:t>Zkrácení doby pobytu dět</w:t>
            </w:r>
            <w:r w:rsidR="151B9BE3" w:rsidRPr="72BCAAE9">
              <w:rPr>
                <w:lang w:eastAsia="cs-CZ"/>
              </w:rPr>
              <w:t>í</w:t>
            </w:r>
            <w:r w:rsidRPr="72BCAAE9">
              <w:rPr>
                <w:lang w:eastAsia="cs-CZ"/>
              </w:rPr>
              <w:t xml:space="preserve"> v zařízeních oproti roku 2022 </w:t>
            </w:r>
          </w:p>
          <w:p w14:paraId="631CC961" w14:textId="77777777" w:rsidR="00471BE5" w:rsidRPr="00414C5D" w:rsidRDefault="00471BE5" w:rsidP="00D023A4">
            <w:pPr>
              <w:pStyle w:val="Odstavecseseznamem"/>
              <w:numPr>
                <w:ilvl w:val="0"/>
                <w:numId w:val="113"/>
              </w:numPr>
              <w:spacing w:after="0"/>
              <w:rPr>
                <w:sz w:val="24"/>
                <w:szCs w:val="24"/>
                <w:lang w:eastAsia="cs-CZ"/>
              </w:rPr>
            </w:pPr>
            <w:r w:rsidRPr="00471BE5">
              <w:rPr>
                <w:lang w:eastAsia="cs-CZ"/>
              </w:rPr>
              <w:t>Návrh plánu přechodu do běžných škol pro každé dítě na základě vyhodnocení jeho vzdělávacích potřeb  </w:t>
            </w:r>
          </w:p>
        </w:tc>
      </w:tr>
    </w:tbl>
    <w:p w14:paraId="10AA76CC" w14:textId="77777777" w:rsidR="00471BE5" w:rsidRPr="00471BE5" w:rsidRDefault="00471BE5" w:rsidP="00A94088">
      <w:pPr>
        <w:rPr>
          <w:sz w:val="18"/>
          <w:szCs w:val="18"/>
          <w:lang w:eastAsia="cs-CZ"/>
        </w:rPr>
      </w:pPr>
      <w:r w:rsidRPr="00471BE5">
        <w:rPr>
          <w:lang w:eastAsia="cs-CZ"/>
        </w:rPr>
        <w:t> </w:t>
      </w:r>
    </w:p>
    <w:p w14:paraId="769C3BB6" w14:textId="69E6D102" w:rsidR="00471BE5" w:rsidRPr="00443945" w:rsidRDefault="00471BE5" w:rsidP="00A94088">
      <w:pPr>
        <w:rPr>
          <w:b/>
          <w:bCs/>
          <w:sz w:val="18"/>
          <w:szCs w:val="18"/>
          <w:lang w:eastAsia="cs-CZ"/>
        </w:rPr>
      </w:pPr>
      <w:r w:rsidRPr="00443945">
        <w:rPr>
          <w:b/>
          <w:bCs/>
          <w:lang w:eastAsia="cs-CZ"/>
        </w:rPr>
        <w:lastRenderedPageBreak/>
        <w:t>Klíčová aktivita F.3.3</w:t>
      </w:r>
      <w:r w:rsidR="00443945">
        <w:rPr>
          <w:b/>
          <w:bCs/>
          <w:lang w:eastAsia="cs-CZ"/>
        </w:rPr>
        <w:t xml:space="preserve"> </w:t>
      </w:r>
      <w:r w:rsidRPr="00443945">
        <w:rPr>
          <w:b/>
          <w:bCs/>
          <w:lang w:eastAsia="cs-CZ"/>
        </w:rPr>
        <w:t>Zvýšení kvality péče o děti v podobě nových přístupů a strategií práce s dětmi s</w:t>
      </w:r>
      <w:r w:rsidR="00E40297">
        <w:rPr>
          <w:b/>
          <w:bCs/>
          <w:lang w:eastAsia="cs-CZ"/>
        </w:rPr>
        <w:t> </w:t>
      </w:r>
      <w:r w:rsidRPr="00443945">
        <w:rPr>
          <w:b/>
          <w:bCs/>
          <w:lang w:eastAsia="cs-CZ"/>
        </w:rPr>
        <w:t>poruchami chování (prostřednictvím specializovaných programů) </w:t>
      </w:r>
    </w:p>
    <w:p w14:paraId="62AB9985" w14:textId="0E8D1F7C" w:rsidR="00471BE5" w:rsidRPr="00471BE5" w:rsidRDefault="00471BE5" w:rsidP="00A94088">
      <w:pPr>
        <w:rPr>
          <w:sz w:val="18"/>
          <w:szCs w:val="18"/>
          <w:lang w:eastAsia="cs-CZ"/>
        </w:rPr>
      </w:pPr>
      <w:r w:rsidRPr="00471BE5">
        <w:rPr>
          <w:lang w:eastAsia="cs-CZ"/>
        </w:rPr>
        <w:t xml:space="preserve">V rámci klíčové aktivity podpoříme zvyšování profesních kompetencí pracovníků příslušných zařízení ve vztahu k dětem a jejich rodinám formou vzdělávacích programů, supervizí a stáží zaměřených zejména na posilování odborných kompetencí pracovníků a podporu individuálního přístupu k dítěti atd. Ve spolupráci s NPI ČR bude připraven efektivní systém vzdělávání pracovníků ústavní výchovy a preventivně výchovné péče, který bude dostupný v rámci celé ČR a bude zahrnovat cílené vzdělávání pro pracovníky přímo řízených organizací a dětských domovů. </w:t>
      </w:r>
      <w:r w:rsidRPr="00471BE5">
        <w:rPr>
          <w:b/>
          <w:bCs/>
          <w:lang w:eastAsia="cs-CZ"/>
        </w:rPr>
        <w:t>Další vzdělávání</w:t>
      </w:r>
      <w:r w:rsidRPr="00471BE5">
        <w:rPr>
          <w:lang w:eastAsia="cs-CZ"/>
        </w:rPr>
        <w:t xml:space="preserve"> pracovníků bude rozšířeno o oblasti terapeutických aktivit, které mají vliv na změnu chování dětí</w:t>
      </w:r>
      <w:r w:rsidR="000C424C">
        <w:rPr>
          <w:lang w:eastAsia="cs-CZ"/>
        </w:rPr>
        <w:t>,</w:t>
      </w:r>
      <w:r w:rsidRPr="00471BE5">
        <w:rPr>
          <w:lang w:eastAsia="cs-CZ"/>
        </w:rPr>
        <w:t xml:space="preserve"> a bude rozšířena nabídka dalšího vzdělávání v systému péče o ohrožené děti. </w:t>
      </w:r>
    </w:p>
    <w:p w14:paraId="6C2D6C70" w14:textId="63EB1392" w:rsidR="00471BE5" w:rsidRPr="00471BE5" w:rsidRDefault="00471BE5" w:rsidP="00A94088">
      <w:pPr>
        <w:rPr>
          <w:sz w:val="18"/>
          <w:szCs w:val="18"/>
          <w:lang w:eastAsia="cs-CZ"/>
        </w:rPr>
      </w:pPr>
      <w:r w:rsidRPr="00471BE5">
        <w:rPr>
          <w:lang w:eastAsia="cs-CZ"/>
        </w:rPr>
        <w:t xml:space="preserve">MŠMT učiní kroky směřující k </w:t>
      </w:r>
      <w:r w:rsidRPr="00471BE5">
        <w:rPr>
          <w:b/>
          <w:bCs/>
          <w:lang w:eastAsia="cs-CZ"/>
        </w:rPr>
        <w:t>zefektivnění spolupráce mezi resorty</w:t>
      </w:r>
      <w:r w:rsidRPr="00471BE5">
        <w:rPr>
          <w:lang w:eastAsia="cs-CZ"/>
        </w:rPr>
        <w:t xml:space="preserve">, zejména s Ministerstvem práce a sociálních věcí, Ministerstvem spravedlnosti, Nejvyšším státním zastupitelstvím, v koordinovaném přístupu k institucionální výchově (urychlení rozhodnutí soudů, metodické vedení OSPOD apod.). Jeho součástí bude vytvořený </w:t>
      </w:r>
      <w:r w:rsidRPr="00471BE5">
        <w:rPr>
          <w:b/>
          <w:bCs/>
          <w:lang w:eastAsia="cs-CZ"/>
        </w:rPr>
        <w:t xml:space="preserve">meziresortní systém zjišťování a vyhodnocování dat </w:t>
      </w:r>
      <w:r w:rsidRPr="00471BE5">
        <w:rPr>
          <w:lang w:eastAsia="cs-CZ"/>
        </w:rPr>
        <w:t xml:space="preserve">pro posouzení úspěšnosti socializace dětí po odchodu ze zařízení, který umožní vyhodnocování efektivity systému péče o ohrožené děti a současně realizaci případných dalších opatření. </w:t>
      </w:r>
      <w:r w:rsidRPr="00443945">
        <w:rPr>
          <w:lang w:eastAsia="cs-CZ"/>
        </w:rPr>
        <w:t>Navržené kroky jsou v souladu s doporučením uvedeným ve výroční zprávě ČŠI</w:t>
      </w:r>
      <w:r w:rsidR="00CB316B">
        <w:rPr>
          <w:rStyle w:val="Znakapoznpodarou"/>
          <w:lang w:eastAsia="cs-CZ"/>
        </w:rPr>
        <w:footnoteReference w:id="82"/>
      </w:r>
      <w:r w:rsidRPr="00443945">
        <w:rPr>
          <w:lang w:eastAsia="cs-CZ"/>
        </w:rPr>
        <w:t>: Zefektivnit spolupráci mezi re</w:t>
      </w:r>
      <w:r w:rsidR="001B0C32">
        <w:rPr>
          <w:lang w:eastAsia="cs-CZ"/>
        </w:rPr>
        <w:t>s</w:t>
      </w:r>
      <w:r w:rsidRPr="00443945">
        <w:rPr>
          <w:lang w:eastAsia="cs-CZ"/>
        </w:rPr>
        <w:t>orty (urychlení rozhodnutí soudů).</w:t>
      </w:r>
      <w:r w:rsidRPr="00471BE5">
        <w:rPr>
          <w:lang w:eastAsia="cs-CZ"/>
        </w:rPr>
        <w:t> </w:t>
      </w:r>
    </w:p>
    <w:p w14:paraId="6C2D9B1F" w14:textId="7BB5C051" w:rsidR="00471BE5" w:rsidRPr="00471BE5" w:rsidRDefault="00471BE5" w:rsidP="00A94088">
      <w:pPr>
        <w:rPr>
          <w:sz w:val="18"/>
          <w:szCs w:val="18"/>
          <w:lang w:eastAsia="cs-CZ"/>
        </w:rPr>
      </w:pPr>
      <w:r w:rsidRPr="00471BE5">
        <w:rPr>
          <w:lang w:eastAsia="cs-CZ"/>
        </w:rPr>
        <w:t xml:space="preserve">Budou revidovány </w:t>
      </w:r>
      <w:r w:rsidRPr="00471BE5">
        <w:rPr>
          <w:b/>
          <w:bCs/>
          <w:lang w:eastAsia="cs-CZ"/>
        </w:rPr>
        <w:t>personální standardy pro jednotlivé typy zařízení</w:t>
      </w:r>
      <w:r w:rsidRPr="00471BE5">
        <w:rPr>
          <w:lang w:eastAsia="cs-CZ"/>
        </w:rPr>
        <w:t xml:space="preserve"> včetně vymezení jejich zaměření, rozsahu a obsahu pro jednotlivé pedagogy a odborné pracovníky. Také bude p</w:t>
      </w:r>
      <w:r w:rsidRPr="00471BE5">
        <w:rPr>
          <w:b/>
          <w:bCs/>
          <w:lang w:eastAsia="cs-CZ"/>
        </w:rPr>
        <w:t>ravidelně vyhodnocováno plnění standardů</w:t>
      </w:r>
      <w:r w:rsidRPr="00471BE5">
        <w:rPr>
          <w:lang w:eastAsia="cs-CZ"/>
        </w:rPr>
        <w:t xml:space="preserve"> kvality péče v zařízeních ústavní a výchovné péče.  Zlepšení pracovních podmínek podpoří potřebné </w:t>
      </w:r>
      <w:r w:rsidRPr="00471BE5">
        <w:rPr>
          <w:b/>
          <w:bCs/>
          <w:lang w:eastAsia="cs-CZ"/>
        </w:rPr>
        <w:t xml:space="preserve">zvýšení počtu kvalifikovaných pracovníků </w:t>
      </w:r>
      <w:r w:rsidRPr="00471BE5">
        <w:rPr>
          <w:lang w:eastAsia="cs-CZ"/>
        </w:rPr>
        <w:t xml:space="preserve">ve školských zařízeních a </w:t>
      </w:r>
      <w:r w:rsidRPr="00471BE5">
        <w:rPr>
          <w:b/>
          <w:bCs/>
          <w:lang w:eastAsia="cs-CZ"/>
        </w:rPr>
        <w:t xml:space="preserve">personální zabezpečení </w:t>
      </w:r>
      <w:proofErr w:type="spellStart"/>
      <w:r w:rsidRPr="00471BE5">
        <w:rPr>
          <w:b/>
          <w:bCs/>
          <w:lang w:eastAsia="cs-CZ"/>
        </w:rPr>
        <w:t>etopedické</w:t>
      </w:r>
      <w:proofErr w:type="spellEnd"/>
      <w:r w:rsidRPr="00471BE5">
        <w:rPr>
          <w:b/>
          <w:bCs/>
          <w:lang w:eastAsia="cs-CZ"/>
        </w:rPr>
        <w:t xml:space="preserve"> a psychologické péče</w:t>
      </w:r>
      <w:r w:rsidRPr="00471BE5">
        <w:rPr>
          <w:lang w:eastAsia="cs-CZ"/>
        </w:rPr>
        <w:t xml:space="preserve"> v dětských domovech.  </w:t>
      </w:r>
    </w:p>
    <w:p w14:paraId="2CA4F67D" w14:textId="7ECA3C27" w:rsidR="00471BE5" w:rsidRPr="00471BE5" w:rsidRDefault="00471BE5" w:rsidP="00A94088">
      <w:pPr>
        <w:rPr>
          <w:sz w:val="18"/>
          <w:szCs w:val="18"/>
          <w:lang w:eastAsia="cs-CZ"/>
        </w:rPr>
      </w:pPr>
      <w:r w:rsidRPr="00471BE5">
        <w:rPr>
          <w:lang w:eastAsia="cs-CZ"/>
        </w:rPr>
        <w:t>Pro zlepšení „interního“ fungování systému péče o ohrožené děti a jejich rodiny i pro řešení problematické otázky trvale slabého zájmu odborné veřejnosti hledat v tomto systému pracovní uplatnění bude nezbytné</w:t>
      </w:r>
      <w:r w:rsidR="00BE7446">
        <w:rPr>
          <w:lang w:eastAsia="cs-CZ"/>
        </w:rPr>
        <w:t>:</w:t>
      </w:r>
      <w:r w:rsidRPr="00471BE5">
        <w:rPr>
          <w:lang w:eastAsia="cs-CZ"/>
        </w:rPr>
        <w:t xml:space="preserve"> 1) </w:t>
      </w:r>
      <w:r w:rsidRPr="00471BE5">
        <w:rPr>
          <w:b/>
          <w:bCs/>
          <w:lang w:eastAsia="cs-CZ"/>
        </w:rPr>
        <w:t xml:space="preserve">zlepšení komunikace a vzájemné informovanosti </w:t>
      </w:r>
      <w:r w:rsidRPr="00471BE5">
        <w:rPr>
          <w:lang w:eastAsia="cs-CZ"/>
        </w:rPr>
        <w:t>účastníků systému, 2) </w:t>
      </w:r>
      <w:r w:rsidRPr="00471BE5">
        <w:rPr>
          <w:b/>
          <w:bCs/>
          <w:lang w:eastAsia="cs-CZ"/>
        </w:rPr>
        <w:t xml:space="preserve">systémová podpora síťování a sdílení dobré praxe </w:t>
      </w:r>
      <w:r w:rsidRPr="00471BE5">
        <w:rPr>
          <w:lang w:eastAsia="cs-CZ"/>
        </w:rPr>
        <w:t>a 3)</w:t>
      </w:r>
      <w:r w:rsidRPr="00471BE5">
        <w:rPr>
          <w:b/>
          <w:bCs/>
          <w:lang w:eastAsia="cs-CZ"/>
        </w:rPr>
        <w:t xml:space="preserve"> </w:t>
      </w:r>
      <w:r w:rsidRPr="00361FE9">
        <w:rPr>
          <w:b/>
          <w:bCs/>
          <w:lang w:eastAsia="cs-CZ"/>
        </w:rPr>
        <w:t>informovanost širší odborné i laické veřejnosti</w:t>
      </w:r>
      <w:r w:rsidRPr="00361FE9">
        <w:rPr>
          <w:lang w:eastAsia="cs-CZ"/>
        </w:rPr>
        <w:t>.</w:t>
      </w:r>
      <w:r w:rsidRPr="00471BE5">
        <w:rPr>
          <w:lang w:eastAsia="cs-CZ"/>
        </w:rPr>
        <w:t>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65866862" w14:textId="77777777" w:rsidTr="72BCAAE9">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0510441A" w14:textId="230C9731" w:rsidR="00471BE5" w:rsidRPr="00471BE5" w:rsidRDefault="00471BE5" w:rsidP="00414C5D">
            <w:pPr>
              <w:spacing w:after="0"/>
              <w:rPr>
                <w:sz w:val="24"/>
                <w:szCs w:val="24"/>
                <w:lang w:eastAsia="cs-CZ"/>
              </w:rPr>
            </w:pPr>
            <w:r w:rsidRPr="00471BE5">
              <w:rPr>
                <w:lang w:eastAsia="cs-CZ"/>
              </w:rPr>
              <w:t> Období realizace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C11432E" w14:textId="77777777" w:rsidR="00471BE5" w:rsidRPr="00471BE5" w:rsidRDefault="00471BE5" w:rsidP="00414C5D">
            <w:pPr>
              <w:spacing w:after="0"/>
              <w:rPr>
                <w:sz w:val="24"/>
                <w:szCs w:val="24"/>
                <w:lang w:eastAsia="cs-CZ"/>
              </w:rPr>
            </w:pPr>
            <w:r w:rsidRPr="00471BE5">
              <w:rPr>
                <w:lang w:eastAsia="cs-CZ"/>
              </w:rPr>
              <w:t>Od: Q4/2023</w:t>
            </w:r>
            <w:r w:rsidRPr="00471BE5">
              <w:rPr>
                <w:lang w:eastAsia="cs-CZ"/>
              </w:rPr>
              <w:tab/>
              <w:t>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D4B1C39" w14:textId="77777777" w:rsidR="00471BE5" w:rsidRPr="00471BE5" w:rsidRDefault="00471BE5" w:rsidP="00414C5D">
            <w:pPr>
              <w:spacing w:after="0"/>
              <w:rPr>
                <w:sz w:val="24"/>
                <w:szCs w:val="24"/>
                <w:lang w:eastAsia="cs-CZ"/>
              </w:rPr>
            </w:pPr>
            <w:r w:rsidRPr="00471BE5">
              <w:rPr>
                <w:lang w:eastAsia="cs-CZ"/>
              </w:rPr>
              <w:t>Do: Q3/2027 </w:t>
            </w:r>
          </w:p>
        </w:tc>
      </w:tr>
      <w:tr w:rsidR="00471BE5" w:rsidRPr="00471BE5" w14:paraId="5068EAA7" w14:textId="77777777" w:rsidTr="72BCAAE9">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705F61D9" w14:textId="77777777" w:rsidR="00471BE5" w:rsidRPr="00471BE5" w:rsidRDefault="00471BE5" w:rsidP="00414C5D">
            <w:pPr>
              <w:spacing w:after="0"/>
              <w:rPr>
                <w:sz w:val="24"/>
                <w:szCs w:val="24"/>
                <w:lang w:eastAsia="cs-CZ"/>
              </w:rPr>
            </w:pPr>
            <w:r w:rsidRPr="00471BE5">
              <w:rPr>
                <w:lang w:eastAsia="cs-CZ"/>
              </w:rPr>
              <w:t>Kritéria  </w:t>
            </w:r>
          </w:p>
        </w:tc>
        <w:tc>
          <w:tcPr>
            <w:tcW w:w="70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639B167" w14:textId="77777777" w:rsidR="00471BE5" w:rsidRPr="00443945" w:rsidRDefault="00471BE5" w:rsidP="00D023A4">
            <w:pPr>
              <w:pStyle w:val="Odstavecseseznamem"/>
              <w:numPr>
                <w:ilvl w:val="0"/>
                <w:numId w:val="114"/>
              </w:numPr>
              <w:spacing w:after="0"/>
              <w:rPr>
                <w:lang w:eastAsia="cs-CZ"/>
              </w:rPr>
            </w:pPr>
            <w:r w:rsidRPr="00471BE5">
              <w:rPr>
                <w:lang w:eastAsia="cs-CZ"/>
              </w:rPr>
              <w:t>Nastavený efektivní systém vzdělávání pracovníků – zvýšená kvalifikovanost personálu o 20 % do roku 2030 oproti roku 2022  </w:t>
            </w:r>
          </w:p>
          <w:p w14:paraId="3E5781BA" w14:textId="299F482A" w:rsidR="00471BE5" w:rsidRPr="00443945" w:rsidRDefault="00471BE5" w:rsidP="00D023A4">
            <w:pPr>
              <w:pStyle w:val="Odstavecseseznamem"/>
              <w:numPr>
                <w:ilvl w:val="0"/>
                <w:numId w:val="114"/>
              </w:numPr>
              <w:spacing w:after="0"/>
              <w:rPr>
                <w:lang w:eastAsia="cs-CZ"/>
              </w:rPr>
            </w:pPr>
            <w:r w:rsidRPr="00443945">
              <w:rPr>
                <w:lang w:eastAsia="cs-CZ"/>
              </w:rPr>
              <w:t>Zveřejněné</w:t>
            </w:r>
            <w:r w:rsidR="00443945" w:rsidRPr="00443945">
              <w:rPr>
                <w:lang w:eastAsia="cs-CZ"/>
              </w:rPr>
              <w:t xml:space="preserve"> </w:t>
            </w:r>
            <w:r w:rsidRPr="00471BE5">
              <w:rPr>
                <w:lang w:eastAsia="cs-CZ"/>
              </w:rPr>
              <w:t>personální standard</w:t>
            </w:r>
            <w:r w:rsidRPr="00443945">
              <w:rPr>
                <w:lang w:eastAsia="cs-CZ"/>
              </w:rPr>
              <w:t>y</w:t>
            </w:r>
            <w:r w:rsidRPr="00471BE5">
              <w:rPr>
                <w:lang w:eastAsia="cs-CZ"/>
              </w:rPr>
              <w:t xml:space="preserve"> pro jednotlivé typy zařízení  </w:t>
            </w:r>
          </w:p>
          <w:p w14:paraId="1FF7C3A5" w14:textId="7CC73E31" w:rsidR="00471BE5" w:rsidRPr="00414C5D" w:rsidRDefault="337EE7E9" w:rsidP="00D023A4">
            <w:pPr>
              <w:pStyle w:val="Odstavecseseznamem"/>
              <w:numPr>
                <w:ilvl w:val="0"/>
                <w:numId w:val="114"/>
              </w:numPr>
              <w:spacing w:after="0"/>
              <w:rPr>
                <w:sz w:val="24"/>
                <w:szCs w:val="24"/>
                <w:lang w:eastAsia="cs-CZ"/>
              </w:rPr>
            </w:pPr>
            <w:r w:rsidRPr="72BCAAE9">
              <w:rPr>
                <w:lang w:eastAsia="cs-CZ"/>
              </w:rPr>
              <w:t>Zveřejněný systém vyhodnocování plnění standardů kvality i personálních </w:t>
            </w:r>
            <w:r w:rsidR="004212A7">
              <w:rPr>
                <w:lang w:eastAsia="cs-CZ"/>
              </w:rPr>
              <w:t>standardů</w:t>
            </w:r>
          </w:p>
          <w:p w14:paraId="3E189716" w14:textId="5807ED8F" w:rsidR="00471BE5" w:rsidRPr="00B03077" w:rsidRDefault="0A83A4AB" w:rsidP="00D023A4">
            <w:pPr>
              <w:pStyle w:val="Odstavecseseznamem"/>
              <w:numPr>
                <w:ilvl w:val="0"/>
                <w:numId w:val="114"/>
              </w:numPr>
              <w:spacing w:after="0"/>
              <w:rPr>
                <w:color w:val="000000" w:themeColor="text1"/>
                <w:lang w:eastAsia="cs-CZ"/>
              </w:rPr>
            </w:pPr>
            <w:r w:rsidRPr="00B03077">
              <w:rPr>
                <w:color w:val="000000" w:themeColor="text1"/>
                <w:lang w:eastAsia="cs-CZ"/>
              </w:rPr>
              <w:t>Zvyšující se počet DD, které mají k dispozici psychologa nebo etopeda</w:t>
            </w:r>
          </w:p>
        </w:tc>
      </w:tr>
    </w:tbl>
    <w:p w14:paraId="39B379D9" w14:textId="77777777" w:rsidR="004B3A6C" w:rsidRDefault="004B3A6C" w:rsidP="00225C93">
      <w:pPr>
        <w:keepNext/>
        <w:rPr>
          <w:b/>
          <w:bCs/>
          <w:lang w:eastAsia="cs-CZ"/>
        </w:rPr>
      </w:pPr>
    </w:p>
    <w:p w14:paraId="4464057A" w14:textId="6FC02760" w:rsidR="00471BE5" w:rsidRPr="00443945" w:rsidRDefault="00471BE5" w:rsidP="00225C93">
      <w:pPr>
        <w:keepNext/>
        <w:rPr>
          <w:b/>
          <w:bCs/>
          <w:sz w:val="18"/>
          <w:szCs w:val="18"/>
          <w:lang w:eastAsia="cs-CZ"/>
        </w:rPr>
      </w:pPr>
      <w:r w:rsidRPr="00443945">
        <w:rPr>
          <w:b/>
          <w:bCs/>
          <w:lang w:eastAsia="cs-CZ"/>
        </w:rPr>
        <w:t>Klíčová aktivita F.3.4</w:t>
      </w:r>
      <w:r w:rsidR="00443945">
        <w:rPr>
          <w:b/>
          <w:bCs/>
          <w:lang w:eastAsia="cs-CZ"/>
        </w:rPr>
        <w:t xml:space="preserve"> </w:t>
      </w:r>
      <w:r w:rsidRPr="00443945">
        <w:rPr>
          <w:b/>
          <w:bCs/>
          <w:lang w:eastAsia="cs-CZ"/>
        </w:rPr>
        <w:t>Moderní, efektivní, dostupný a prostupný meziresortní systém s důrazem na kvalitu a profesionalitu poskytované včasné a cílené péče o klienty </w:t>
      </w:r>
    </w:p>
    <w:p w14:paraId="4C32EBBE" w14:textId="4C2384DC" w:rsidR="00471BE5" w:rsidRPr="00471BE5" w:rsidRDefault="337EE7E9" w:rsidP="72BCAAE9">
      <w:pPr>
        <w:rPr>
          <w:lang w:eastAsia="cs-CZ"/>
        </w:rPr>
      </w:pPr>
      <w:r w:rsidRPr="72BCAAE9">
        <w:rPr>
          <w:lang w:eastAsia="cs-CZ"/>
        </w:rPr>
        <w:t xml:space="preserve">V rámci klíčové aktivity sjednotíme a zkvalitníme poskytovanou péči v zařízeních se specializovanou péčí (např. výchovně léčebný režim, děti se závislostí apod.) pomocí vytvoření specializovaných programů (v oblasti adiktologie, psychiatrické péče, výchovně léčebné </w:t>
      </w:r>
      <w:r w:rsidR="53DD1AEA" w:rsidRPr="72BCAAE9">
        <w:rPr>
          <w:lang w:eastAsia="cs-CZ"/>
        </w:rPr>
        <w:t xml:space="preserve">péče </w:t>
      </w:r>
      <w:r w:rsidRPr="72BCAAE9">
        <w:rPr>
          <w:lang w:eastAsia="cs-CZ"/>
        </w:rPr>
        <w:t>atp.), které jsou jasně definovány prostorově, časově, personálně, obsahově a jsou standardizovány. </w:t>
      </w:r>
      <w:r w:rsidR="46398D2C" w:rsidRPr="72BCAAE9">
        <w:rPr>
          <w:lang w:eastAsia="cs-CZ"/>
        </w:rPr>
        <w:t>Zřídíme specializované zařízení (min. 1 v Čechách a 1 na M</w:t>
      </w:r>
      <w:r w:rsidR="009E6D8F" w:rsidRPr="72BCAAE9">
        <w:rPr>
          <w:lang w:eastAsia="cs-CZ"/>
        </w:rPr>
        <w:t>o</w:t>
      </w:r>
      <w:r w:rsidR="46398D2C" w:rsidRPr="72BCAAE9">
        <w:rPr>
          <w:lang w:eastAsia="cs-CZ"/>
        </w:rPr>
        <w:t>ravě) pro děti uvedené v §38 odst. 1 písm. B) zákona č. 109/2002</w:t>
      </w:r>
      <w:r w:rsidR="00384EC8">
        <w:rPr>
          <w:lang w:eastAsia="cs-CZ"/>
        </w:rPr>
        <w:t xml:space="preserve"> </w:t>
      </w:r>
      <w:r w:rsidR="00384EC8">
        <w:rPr>
          <w:lang w:eastAsia="cs-CZ"/>
        </w:rPr>
        <w:lastRenderedPageBreak/>
        <w:t>Sb.</w:t>
      </w:r>
      <w:r w:rsidR="29A3F8D8" w:rsidRPr="72BCAAE9">
        <w:rPr>
          <w:lang w:eastAsia="cs-CZ"/>
        </w:rPr>
        <w:t>, jejichž léčba na psychiatrické klinice je ukončena, ale nemohou ze závažných důvodů zůstat v</w:t>
      </w:r>
      <w:r w:rsidR="00384EC8">
        <w:rPr>
          <w:lang w:eastAsia="cs-CZ"/>
        </w:rPr>
        <w:t> </w:t>
      </w:r>
      <w:r w:rsidR="29A3F8D8" w:rsidRPr="72BCAAE9">
        <w:rPr>
          <w:lang w:eastAsia="cs-CZ"/>
        </w:rPr>
        <w:t>rodinném prostředí.</w:t>
      </w:r>
    </w:p>
    <w:p w14:paraId="588AAA5E" w14:textId="5B3E5F2B" w:rsidR="00471BE5" w:rsidRPr="00471BE5" w:rsidRDefault="00471BE5" w:rsidP="00A94088">
      <w:pPr>
        <w:rPr>
          <w:sz w:val="18"/>
          <w:szCs w:val="18"/>
          <w:lang w:eastAsia="cs-CZ"/>
        </w:rPr>
      </w:pPr>
      <w:r w:rsidRPr="00471BE5">
        <w:rPr>
          <w:lang w:eastAsia="cs-CZ"/>
        </w:rPr>
        <w:t>MŠMT podnikne kroky směřující ke zvyšování kvality zařízení pro výkon ústavní a ochranné výchovy</w:t>
      </w:r>
      <w:r w:rsidR="00BE7446">
        <w:rPr>
          <w:lang w:eastAsia="cs-CZ"/>
        </w:rPr>
        <w:t xml:space="preserve"> </w:t>
      </w:r>
      <w:r w:rsidRPr="00471BE5">
        <w:rPr>
          <w:lang w:eastAsia="cs-CZ"/>
        </w:rPr>
        <w:t>a preventivně výchovné péče. </w:t>
      </w:r>
    </w:p>
    <w:p w14:paraId="316BFF54" w14:textId="09ACBA3A" w:rsidR="00471BE5" w:rsidRPr="00471BE5" w:rsidRDefault="00471BE5" w:rsidP="00A94088">
      <w:pPr>
        <w:rPr>
          <w:sz w:val="18"/>
          <w:szCs w:val="18"/>
          <w:lang w:eastAsia="cs-CZ"/>
        </w:rPr>
      </w:pPr>
      <w:r w:rsidRPr="00471BE5">
        <w:rPr>
          <w:lang w:eastAsia="cs-CZ"/>
        </w:rPr>
        <w:t>V rámci středisek výchovné péče pilotně ověříme mobilní multidisciplinární týmy pro oblast duševního zdraví.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7197E762"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172F08A5" w14:textId="77777777" w:rsidR="00471BE5" w:rsidRPr="00471BE5" w:rsidRDefault="00471BE5" w:rsidP="00C6325E">
            <w:pPr>
              <w:spacing w:after="0"/>
              <w:rPr>
                <w:sz w:val="24"/>
                <w:szCs w:val="24"/>
                <w:lang w:eastAsia="cs-CZ"/>
              </w:rPr>
            </w:pPr>
            <w:r w:rsidRPr="00471BE5">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026B4E3A" w14:textId="77777777" w:rsidR="00471BE5" w:rsidRPr="00471BE5" w:rsidRDefault="00471BE5" w:rsidP="00C6325E">
            <w:pPr>
              <w:spacing w:after="0"/>
              <w:rPr>
                <w:sz w:val="24"/>
                <w:szCs w:val="24"/>
                <w:lang w:eastAsia="cs-CZ"/>
              </w:rPr>
            </w:pPr>
            <w:r w:rsidRPr="00471BE5">
              <w:rPr>
                <w:lang w:eastAsia="cs-CZ"/>
              </w:rPr>
              <w:t>Od: Q4/2023</w:t>
            </w:r>
            <w:r w:rsidRPr="00471BE5">
              <w:rPr>
                <w:lang w:eastAsia="cs-CZ"/>
              </w:rPr>
              <w:tab/>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69A4C7F5" w14:textId="77777777" w:rsidR="00471BE5" w:rsidRPr="00471BE5" w:rsidRDefault="00471BE5" w:rsidP="00C6325E">
            <w:pPr>
              <w:spacing w:after="0"/>
              <w:rPr>
                <w:sz w:val="24"/>
                <w:szCs w:val="24"/>
                <w:lang w:eastAsia="cs-CZ"/>
              </w:rPr>
            </w:pPr>
            <w:r w:rsidRPr="00471BE5">
              <w:rPr>
                <w:lang w:eastAsia="cs-CZ"/>
              </w:rPr>
              <w:t>Do: Q3/2024 </w:t>
            </w:r>
          </w:p>
        </w:tc>
      </w:tr>
      <w:tr w:rsidR="00471BE5" w:rsidRPr="00361FE9" w14:paraId="7D51B8E0"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6B94823A" w14:textId="77777777" w:rsidR="00471BE5" w:rsidRPr="00361FE9" w:rsidRDefault="00471BE5" w:rsidP="00C6325E">
            <w:pPr>
              <w:spacing w:after="0"/>
              <w:rPr>
                <w:sz w:val="24"/>
                <w:szCs w:val="24"/>
                <w:lang w:eastAsia="cs-CZ"/>
              </w:rPr>
            </w:pPr>
            <w:r w:rsidRPr="00361FE9">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4207E8EA" w14:textId="4270EF6E" w:rsidR="005517EE" w:rsidRPr="00361FE9" w:rsidRDefault="001A0895" w:rsidP="00D023A4">
            <w:pPr>
              <w:pStyle w:val="Odstavecseseznamem"/>
              <w:numPr>
                <w:ilvl w:val="0"/>
                <w:numId w:val="115"/>
              </w:numPr>
              <w:spacing w:after="0"/>
              <w:rPr>
                <w:lang w:eastAsia="cs-CZ"/>
              </w:rPr>
            </w:pPr>
            <w:r>
              <w:rPr>
                <w:lang w:eastAsia="cs-CZ"/>
              </w:rPr>
              <w:t>Novelizovaná právní úprava</w:t>
            </w:r>
            <w:r w:rsidR="005517EE" w:rsidRPr="00361FE9">
              <w:rPr>
                <w:lang w:eastAsia="cs-CZ"/>
              </w:rPr>
              <w:t>, kter</w:t>
            </w:r>
            <w:r>
              <w:rPr>
                <w:lang w:eastAsia="cs-CZ"/>
              </w:rPr>
              <w:t>á</w:t>
            </w:r>
            <w:r w:rsidR="005517EE" w:rsidRPr="00361FE9">
              <w:rPr>
                <w:lang w:eastAsia="cs-CZ"/>
              </w:rPr>
              <w:t xml:space="preserve"> plně nahradí zákon č. 109/2002 Sb.</w:t>
            </w:r>
          </w:p>
          <w:p w14:paraId="447F431B" w14:textId="0EA39578" w:rsidR="005517EE" w:rsidRPr="00361FE9" w:rsidRDefault="005517EE" w:rsidP="00D023A4">
            <w:pPr>
              <w:pStyle w:val="Odstavecseseznamem"/>
              <w:numPr>
                <w:ilvl w:val="0"/>
                <w:numId w:val="115"/>
              </w:numPr>
              <w:spacing w:after="0"/>
              <w:rPr>
                <w:lang w:eastAsia="cs-CZ"/>
              </w:rPr>
            </w:pPr>
            <w:r w:rsidRPr="00361FE9">
              <w:rPr>
                <w:lang w:eastAsia="cs-CZ"/>
              </w:rPr>
              <w:t>Dostupné specializované programy v rámci ČR</w:t>
            </w:r>
          </w:p>
          <w:p w14:paraId="3F49626D" w14:textId="77777777" w:rsidR="00471BE5" w:rsidRPr="00361FE9" w:rsidRDefault="00471BE5" w:rsidP="00D023A4">
            <w:pPr>
              <w:pStyle w:val="Odstavecseseznamem"/>
              <w:numPr>
                <w:ilvl w:val="0"/>
                <w:numId w:val="115"/>
              </w:numPr>
              <w:spacing w:after="0"/>
              <w:rPr>
                <w:sz w:val="24"/>
                <w:szCs w:val="24"/>
                <w:lang w:eastAsia="cs-CZ"/>
              </w:rPr>
            </w:pPr>
            <w:r w:rsidRPr="00361FE9">
              <w:rPr>
                <w:lang w:eastAsia="cs-CZ"/>
              </w:rPr>
              <w:t>Všechna zařízení v ČR v oblasti ústavní a ochranné výchovy a pro preventivně výchovnou péči poskytují péči na základě Standardů kvality péče (hodnotí ČŠI) </w:t>
            </w:r>
          </w:p>
        </w:tc>
      </w:tr>
    </w:tbl>
    <w:p w14:paraId="432E5BF1" w14:textId="1AFCF410" w:rsidR="00471BE5" w:rsidRPr="00361FE9" w:rsidRDefault="00471BE5" w:rsidP="00A94088">
      <w:pPr>
        <w:rPr>
          <w:lang w:eastAsia="cs-CZ"/>
        </w:rPr>
      </w:pPr>
      <w:r w:rsidRPr="00361FE9">
        <w:rPr>
          <w:lang w:eastAsia="cs-CZ"/>
        </w:rPr>
        <w:t> </w:t>
      </w:r>
    </w:p>
    <w:p w14:paraId="6489FC0C" w14:textId="6EE9FBFF" w:rsidR="00471BE5" w:rsidRPr="00361FE9" w:rsidRDefault="337EE7E9" w:rsidP="00A94088">
      <w:pPr>
        <w:rPr>
          <w:b/>
          <w:bCs/>
          <w:sz w:val="18"/>
          <w:szCs w:val="18"/>
          <w:lang w:eastAsia="cs-CZ"/>
        </w:rPr>
      </w:pPr>
      <w:r w:rsidRPr="72BCAAE9">
        <w:rPr>
          <w:b/>
          <w:bCs/>
          <w:lang w:eastAsia="cs-CZ"/>
        </w:rPr>
        <w:t>Klíčová aktivita F.3.5</w:t>
      </w:r>
      <w:r w:rsidR="7010E208" w:rsidRPr="72BCAAE9">
        <w:rPr>
          <w:b/>
          <w:bCs/>
          <w:lang w:eastAsia="cs-CZ"/>
        </w:rPr>
        <w:t xml:space="preserve"> </w:t>
      </w:r>
      <w:r w:rsidRPr="72BCAAE9">
        <w:rPr>
          <w:b/>
          <w:bCs/>
          <w:lang w:eastAsia="cs-CZ"/>
        </w:rPr>
        <w:t>Transformace sítě zařízení </w:t>
      </w:r>
      <w:r w:rsidR="1B21F1FB" w:rsidRPr="72BCAAE9">
        <w:rPr>
          <w:b/>
          <w:bCs/>
          <w:lang w:eastAsia="cs-CZ"/>
        </w:rPr>
        <w:t>a transformace péče o ohrožené děti v dětských domovech</w:t>
      </w:r>
    </w:p>
    <w:p w14:paraId="1C974DD9" w14:textId="53EE6154" w:rsidR="00471BE5" w:rsidRPr="00471BE5" w:rsidRDefault="00471BE5" w:rsidP="00A94088">
      <w:pPr>
        <w:rPr>
          <w:sz w:val="18"/>
          <w:szCs w:val="18"/>
          <w:lang w:eastAsia="cs-CZ"/>
        </w:rPr>
      </w:pPr>
      <w:r w:rsidRPr="00361FE9">
        <w:rPr>
          <w:lang w:eastAsia="cs-CZ"/>
        </w:rPr>
        <w:t xml:space="preserve">MŠMT zřídí na území každého okresu </w:t>
      </w:r>
      <w:r w:rsidRPr="00361FE9">
        <w:rPr>
          <w:b/>
          <w:bCs/>
          <w:lang w:eastAsia="cs-CZ"/>
        </w:rPr>
        <w:t>ambulantní střediska výchovné péče</w:t>
      </w:r>
      <w:r w:rsidRPr="00361FE9">
        <w:rPr>
          <w:lang w:eastAsia="cs-CZ"/>
        </w:rPr>
        <w:t>, zohlední</w:t>
      </w:r>
      <w:r w:rsidRPr="00471BE5">
        <w:rPr>
          <w:lang w:eastAsia="cs-CZ"/>
        </w:rPr>
        <w:t xml:space="preserve"> přitom vždy velikost populace v daném území a současně míru výskytu rizikového chování u populace dětí a mládeže v daném území. U vybraných okresů (případně krajů) bude přihlédnuto k údajům o výskytu zvýšeného rizikového chování dětí a mládeže s potřebou celodenních a pobytových SVP. </w:t>
      </w:r>
    </w:p>
    <w:p w14:paraId="7392507A" w14:textId="515D8BFD" w:rsidR="00471BE5" w:rsidRPr="00471BE5" w:rsidRDefault="00471BE5" w:rsidP="00A94088">
      <w:pPr>
        <w:rPr>
          <w:sz w:val="18"/>
          <w:szCs w:val="18"/>
          <w:lang w:eastAsia="cs-CZ"/>
        </w:rPr>
      </w:pPr>
      <w:r w:rsidRPr="00471BE5">
        <w:rPr>
          <w:lang w:eastAsia="cs-CZ"/>
        </w:rPr>
        <w:t>MŠMT zabezpečí odborné personální kapacity středisek výchovné péče. </w:t>
      </w:r>
    </w:p>
    <w:p w14:paraId="4F263F92" w14:textId="13900A72" w:rsidR="00471BE5" w:rsidRPr="00471BE5" w:rsidRDefault="00593258" w:rsidP="00A94088">
      <w:pPr>
        <w:rPr>
          <w:sz w:val="18"/>
          <w:szCs w:val="18"/>
          <w:lang w:eastAsia="cs-CZ"/>
        </w:rPr>
      </w:pPr>
      <w:r>
        <w:rPr>
          <w:lang w:eastAsia="cs-CZ"/>
        </w:rPr>
        <w:t xml:space="preserve">Na celém území ČR budou nabízeny </w:t>
      </w:r>
      <w:r w:rsidR="00471BE5" w:rsidRPr="00471BE5">
        <w:rPr>
          <w:lang w:eastAsia="cs-CZ"/>
        </w:rPr>
        <w:t>specializované programy (</w:t>
      </w:r>
      <w:proofErr w:type="spellStart"/>
      <w:r w:rsidR="00471BE5" w:rsidRPr="00471BE5">
        <w:rPr>
          <w:lang w:eastAsia="cs-CZ"/>
        </w:rPr>
        <w:t>adiktologické</w:t>
      </w:r>
      <w:proofErr w:type="spellEnd"/>
      <w:r w:rsidR="00471BE5" w:rsidRPr="00471BE5">
        <w:rPr>
          <w:lang w:eastAsia="cs-CZ"/>
        </w:rPr>
        <w:t xml:space="preserve"> programy, ochranná výchova a další), čímž je zajištěna dostupnost specializovaných programů v rámci ČR.  </w:t>
      </w:r>
    </w:p>
    <w:p w14:paraId="0961A992" w14:textId="77777777" w:rsidR="00471BE5" w:rsidRPr="00471BE5" w:rsidRDefault="00471BE5" w:rsidP="00A94088">
      <w:pPr>
        <w:rPr>
          <w:sz w:val="18"/>
          <w:szCs w:val="18"/>
          <w:lang w:eastAsia="cs-CZ"/>
        </w:rPr>
      </w:pPr>
      <w:r w:rsidRPr="00471BE5">
        <w:rPr>
          <w:b/>
          <w:bCs/>
          <w:lang w:eastAsia="cs-CZ"/>
        </w:rPr>
        <w:t>Dětské domovy</w:t>
      </w:r>
      <w:r w:rsidRPr="00471BE5">
        <w:rPr>
          <w:lang w:eastAsia="cs-CZ"/>
        </w:rPr>
        <w:t xml:space="preserve"> poskytnou péči dětem s nařízenou ústavní výchovou, které nemají závažné poruchy chování.  </w:t>
      </w:r>
    </w:p>
    <w:p w14:paraId="02B2FE3D" w14:textId="77777777" w:rsidR="00471BE5" w:rsidRPr="00471BE5" w:rsidRDefault="00471BE5" w:rsidP="00A94088">
      <w:pPr>
        <w:rPr>
          <w:sz w:val="18"/>
          <w:szCs w:val="18"/>
          <w:lang w:eastAsia="cs-CZ"/>
        </w:rPr>
      </w:pPr>
      <w:r w:rsidRPr="00471BE5">
        <w:rPr>
          <w:lang w:eastAsia="cs-CZ"/>
        </w:rPr>
        <w:t>Potřebné kroky: </w:t>
      </w:r>
    </w:p>
    <w:p w14:paraId="27D0267B" w14:textId="300AFCD7" w:rsidR="00471BE5" w:rsidRPr="00471BE5" w:rsidRDefault="00BE7446" w:rsidP="00F13178">
      <w:pPr>
        <w:pStyle w:val="Odstavecseseznamem"/>
        <w:numPr>
          <w:ilvl w:val="0"/>
          <w:numId w:val="59"/>
        </w:numPr>
        <w:rPr>
          <w:lang w:eastAsia="cs-CZ"/>
        </w:rPr>
      </w:pPr>
      <w:r>
        <w:rPr>
          <w:lang w:eastAsia="cs-CZ"/>
        </w:rPr>
        <w:t>a</w:t>
      </w:r>
      <w:r w:rsidR="00471BE5" w:rsidRPr="00471BE5">
        <w:rPr>
          <w:lang w:eastAsia="cs-CZ"/>
        </w:rPr>
        <w:t>nalýza stávající situace v DD v</w:t>
      </w:r>
      <w:r>
        <w:rPr>
          <w:lang w:eastAsia="cs-CZ"/>
        </w:rPr>
        <w:t> </w:t>
      </w:r>
      <w:r w:rsidR="00471BE5" w:rsidRPr="00471BE5">
        <w:rPr>
          <w:lang w:eastAsia="cs-CZ"/>
        </w:rPr>
        <w:t>ČR</w:t>
      </w:r>
      <w:r>
        <w:rPr>
          <w:lang w:eastAsia="cs-CZ"/>
        </w:rPr>
        <w:t>,</w:t>
      </w:r>
      <w:r w:rsidR="00471BE5" w:rsidRPr="00471BE5">
        <w:rPr>
          <w:lang w:eastAsia="cs-CZ"/>
        </w:rPr>
        <w:t>  </w:t>
      </w:r>
    </w:p>
    <w:p w14:paraId="7760F8A0" w14:textId="17ED6CB1" w:rsidR="00471BE5" w:rsidRPr="00471BE5" w:rsidRDefault="00471BE5" w:rsidP="00F13178">
      <w:pPr>
        <w:pStyle w:val="Odstavecseseznamem"/>
        <w:numPr>
          <w:ilvl w:val="0"/>
          <w:numId w:val="60"/>
        </w:numPr>
        <w:rPr>
          <w:lang w:eastAsia="cs-CZ"/>
        </w:rPr>
      </w:pPr>
      <w:r w:rsidRPr="00471BE5">
        <w:rPr>
          <w:lang w:eastAsia="cs-CZ"/>
        </w:rPr>
        <w:t>do sítě zařízení mohou být umístěny děti pouze na základě předchozí diagnostiky (SVP)</w:t>
      </w:r>
      <w:r w:rsidR="00BE7446">
        <w:rPr>
          <w:lang w:eastAsia="cs-CZ"/>
        </w:rPr>
        <w:t>,</w:t>
      </w:r>
    </w:p>
    <w:p w14:paraId="5E2F0EF4" w14:textId="77777777" w:rsidR="00471BE5" w:rsidRPr="00471BE5" w:rsidRDefault="00471BE5" w:rsidP="00F13178">
      <w:pPr>
        <w:pStyle w:val="Odstavecseseznamem"/>
        <w:numPr>
          <w:ilvl w:val="0"/>
          <w:numId w:val="61"/>
        </w:numPr>
        <w:rPr>
          <w:lang w:eastAsia="cs-CZ"/>
        </w:rPr>
      </w:pPr>
      <w:r w:rsidRPr="00471BE5">
        <w:rPr>
          <w:lang w:eastAsia="cs-CZ"/>
        </w:rPr>
        <w:t>v rámci ČR:  </w:t>
      </w:r>
    </w:p>
    <w:p w14:paraId="4E5D9828" w14:textId="2B78DFF4" w:rsidR="00471BE5" w:rsidRPr="00361FE9" w:rsidRDefault="337EE7E9" w:rsidP="00F13178">
      <w:pPr>
        <w:pStyle w:val="Odstavecseseznamem"/>
        <w:numPr>
          <w:ilvl w:val="0"/>
          <w:numId w:val="62"/>
        </w:numPr>
        <w:rPr>
          <w:lang w:eastAsia="cs-CZ"/>
        </w:rPr>
      </w:pPr>
      <w:r w:rsidRPr="72BCAAE9">
        <w:rPr>
          <w:lang w:eastAsia="cs-CZ"/>
        </w:rPr>
        <w:t xml:space="preserve">zařízení </w:t>
      </w:r>
      <w:r w:rsidR="7321DC1F" w:rsidRPr="72BCAAE9">
        <w:rPr>
          <w:lang w:eastAsia="cs-CZ"/>
        </w:rPr>
        <w:t xml:space="preserve">pro děti s extrémními poruchami chování (dále jen </w:t>
      </w:r>
      <w:r w:rsidRPr="72BCAAE9">
        <w:rPr>
          <w:lang w:eastAsia="cs-CZ"/>
        </w:rPr>
        <w:t>EPCHO</w:t>
      </w:r>
      <w:r w:rsidR="05BDAF75" w:rsidRPr="72BCAAE9">
        <w:rPr>
          <w:lang w:eastAsia="cs-CZ"/>
        </w:rPr>
        <w:t>)</w:t>
      </w:r>
      <w:r w:rsidRPr="72BCAAE9">
        <w:rPr>
          <w:lang w:eastAsia="cs-CZ"/>
        </w:rPr>
        <w:t xml:space="preserve"> – 2 v Čechách, 2 na Moravě</w:t>
      </w:r>
      <w:r w:rsidR="53DD1AEA" w:rsidRPr="72BCAAE9">
        <w:rPr>
          <w:lang w:eastAsia="cs-CZ"/>
        </w:rPr>
        <w:t>,</w:t>
      </w:r>
    </w:p>
    <w:p w14:paraId="77A3177C" w14:textId="6A025BFA" w:rsidR="00471BE5" w:rsidRPr="00361FE9" w:rsidRDefault="00471BE5" w:rsidP="00F13178">
      <w:pPr>
        <w:pStyle w:val="Odstavecseseznamem"/>
        <w:numPr>
          <w:ilvl w:val="0"/>
          <w:numId w:val="62"/>
        </w:numPr>
        <w:rPr>
          <w:lang w:eastAsia="cs-CZ"/>
        </w:rPr>
      </w:pPr>
      <w:r w:rsidRPr="00361FE9">
        <w:rPr>
          <w:lang w:eastAsia="cs-CZ"/>
        </w:rPr>
        <w:t>zařízení pro cizince – 1 centrální pracoviště + 1 v Čechách a 1 na Moravě – Zařízení pro děti cizince, Pšov, Višňové</w:t>
      </w:r>
      <w:r w:rsidR="00BE7446">
        <w:rPr>
          <w:lang w:eastAsia="cs-CZ"/>
        </w:rPr>
        <w:t>,</w:t>
      </w:r>
    </w:p>
    <w:p w14:paraId="46C8F1E6" w14:textId="4EC491BA" w:rsidR="00471BE5" w:rsidRPr="00361FE9" w:rsidRDefault="00471BE5" w:rsidP="00F13178">
      <w:pPr>
        <w:pStyle w:val="Odstavecseseznamem"/>
        <w:numPr>
          <w:ilvl w:val="0"/>
          <w:numId w:val="62"/>
        </w:numPr>
        <w:rPr>
          <w:lang w:eastAsia="cs-CZ"/>
        </w:rPr>
      </w:pPr>
      <w:r w:rsidRPr="00361FE9">
        <w:rPr>
          <w:lang w:eastAsia="cs-CZ"/>
        </w:rPr>
        <w:t>zařízení pro nezletilé matky s dětmi – Praha, Černovice, Moravský Krumlov</w:t>
      </w:r>
      <w:r w:rsidR="00BE7446">
        <w:rPr>
          <w:lang w:eastAsia="cs-CZ"/>
        </w:rPr>
        <w:t>.</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40BBF7B7" w14:textId="77777777" w:rsidTr="72BCAAE9">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3CC86897" w14:textId="1707AD98" w:rsidR="00471BE5" w:rsidRPr="00471BE5" w:rsidRDefault="00471BE5" w:rsidP="00C6325E">
            <w:pPr>
              <w:spacing w:after="0"/>
              <w:rPr>
                <w:sz w:val="24"/>
                <w:szCs w:val="24"/>
                <w:lang w:eastAsia="cs-CZ"/>
              </w:rPr>
            </w:pPr>
            <w:r w:rsidRPr="00471BE5">
              <w:rPr>
                <w:lang w:eastAsia="cs-CZ"/>
              </w:rPr>
              <w:t> Období realizace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6F613B33" w14:textId="77777777" w:rsidR="00471BE5" w:rsidRPr="00471BE5" w:rsidRDefault="00471BE5" w:rsidP="00C6325E">
            <w:pPr>
              <w:spacing w:after="0"/>
              <w:rPr>
                <w:sz w:val="24"/>
                <w:szCs w:val="24"/>
                <w:lang w:eastAsia="cs-CZ"/>
              </w:rPr>
            </w:pPr>
            <w:r w:rsidRPr="00471BE5">
              <w:rPr>
                <w:lang w:eastAsia="cs-CZ"/>
              </w:rPr>
              <w:t>Od: Q4/2023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0290546" w14:textId="77777777" w:rsidR="00471BE5" w:rsidRPr="00471BE5" w:rsidRDefault="00471BE5" w:rsidP="00C6325E">
            <w:pPr>
              <w:spacing w:after="0"/>
              <w:rPr>
                <w:sz w:val="24"/>
                <w:szCs w:val="24"/>
                <w:lang w:eastAsia="cs-CZ"/>
              </w:rPr>
            </w:pPr>
            <w:r w:rsidRPr="00471BE5">
              <w:rPr>
                <w:lang w:eastAsia="cs-CZ"/>
              </w:rPr>
              <w:t>Do: Q3/2027 </w:t>
            </w:r>
          </w:p>
        </w:tc>
      </w:tr>
      <w:tr w:rsidR="00471BE5" w:rsidRPr="00471BE5" w14:paraId="3EF335EE" w14:textId="77777777" w:rsidTr="72BCAAE9">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061B048C" w14:textId="77777777" w:rsidR="00471BE5" w:rsidRPr="00471BE5" w:rsidRDefault="00471BE5" w:rsidP="00C6325E">
            <w:pPr>
              <w:spacing w:after="0"/>
              <w:rPr>
                <w:sz w:val="24"/>
                <w:szCs w:val="24"/>
                <w:lang w:eastAsia="cs-CZ"/>
              </w:rPr>
            </w:pPr>
            <w:r w:rsidRPr="00471BE5">
              <w:rPr>
                <w:lang w:eastAsia="cs-CZ"/>
              </w:rPr>
              <w:t>Kritéria  </w:t>
            </w:r>
          </w:p>
        </w:tc>
        <w:tc>
          <w:tcPr>
            <w:tcW w:w="70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58A2149" w14:textId="441FB591" w:rsidR="00471BE5" w:rsidRPr="00C6325E" w:rsidRDefault="00471BE5" w:rsidP="00D023A4">
            <w:pPr>
              <w:pStyle w:val="Odstavecseseznamem"/>
              <w:numPr>
                <w:ilvl w:val="0"/>
                <w:numId w:val="116"/>
              </w:numPr>
              <w:spacing w:after="0"/>
              <w:rPr>
                <w:sz w:val="24"/>
                <w:szCs w:val="24"/>
                <w:lang w:eastAsia="cs-CZ"/>
              </w:rPr>
            </w:pPr>
            <w:r w:rsidRPr="00471BE5">
              <w:rPr>
                <w:lang w:eastAsia="cs-CZ"/>
              </w:rPr>
              <w:t>Každoroční zřízení nových ambulantních SVP  </w:t>
            </w:r>
          </w:p>
          <w:p w14:paraId="12A80DAA" w14:textId="0A6F7B66" w:rsidR="00471BE5" w:rsidRPr="00C6325E" w:rsidRDefault="337EE7E9" w:rsidP="00D023A4">
            <w:pPr>
              <w:pStyle w:val="Odstavecseseznamem"/>
              <w:numPr>
                <w:ilvl w:val="0"/>
                <w:numId w:val="116"/>
              </w:numPr>
              <w:spacing w:after="0"/>
              <w:rPr>
                <w:lang w:eastAsia="cs-CZ"/>
              </w:rPr>
            </w:pPr>
            <w:r w:rsidRPr="72BCAAE9">
              <w:rPr>
                <w:lang w:eastAsia="cs-CZ"/>
              </w:rPr>
              <w:t>Nárůst podílu péče v menších rodinných skupinách</w:t>
            </w:r>
            <w:r w:rsidR="151B9BE3" w:rsidRPr="72BCAAE9">
              <w:rPr>
                <w:lang w:eastAsia="cs-CZ"/>
              </w:rPr>
              <w:t xml:space="preserve"> </w:t>
            </w:r>
            <w:r w:rsidR="09655BBD" w:rsidRPr="72BCAAE9">
              <w:rPr>
                <w:lang w:eastAsia="cs-CZ"/>
              </w:rPr>
              <w:t xml:space="preserve">včetně s tím související úpravy kapacit </w:t>
            </w:r>
            <w:r w:rsidR="1D622E90" w:rsidRPr="72BCAAE9">
              <w:rPr>
                <w:lang w:eastAsia="cs-CZ"/>
              </w:rPr>
              <w:t>dle potřeb a možností jednotlivých zřizovatelů</w:t>
            </w:r>
          </w:p>
          <w:p w14:paraId="2F2BD0BA" w14:textId="294D9BCB" w:rsidR="00471BE5" w:rsidRPr="00C6325E" w:rsidRDefault="6B983066" w:rsidP="00D023A4">
            <w:pPr>
              <w:pStyle w:val="Odstavecseseznamem"/>
              <w:numPr>
                <w:ilvl w:val="0"/>
                <w:numId w:val="116"/>
              </w:numPr>
              <w:spacing w:after="0"/>
              <w:rPr>
                <w:color w:val="000000" w:themeColor="text1"/>
                <w:lang w:eastAsia="cs-CZ"/>
              </w:rPr>
            </w:pPr>
            <w:r w:rsidRPr="72BCAAE9">
              <w:rPr>
                <w:color w:val="000000" w:themeColor="text1"/>
                <w:lang w:eastAsia="cs-CZ"/>
              </w:rPr>
              <w:t xml:space="preserve">Eliminace přenášení </w:t>
            </w:r>
            <w:r w:rsidR="00CA4CDA" w:rsidRPr="509910C9">
              <w:rPr>
                <w:rStyle w:val="normaltextrun"/>
              </w:rPr>
              <w:t>„</w:t>
            </w:r>
            <w:r w:rsidRPr="72BCAAE9">
              <w:rPr>
                <w:color w:val="000000" w:themeColor="text1"/>
                <w:lang w:eastAsia="cs-CZ"/>
              </w:rPr>
              <w:t>ústavních prvků</w:t>
            </w:r>
            <w:r w:rsidR="00CA4CDA" w:rsidRPr="509910C9">
              <w:rPr>
                <w:rStyle w:val="normaltextrun"/>
              </w:rPr>
              <w:t>“</w:t>
            </w:r>
            <w:r w:rsidRPr="72BCAAE9">
              <w:rPr>
                <w:color w:val="000000" w:themeColor="text1"/>
                <w:lang w:eastAsia="cs-CZ"/>
              </w:rPr>
              <w:t xml:space="preserve"> do transformovaných zařízení</w:t>
            </w:r>
          </w:p>
        </w:tc>
      </w:tr>
    </w:tbl>
    <w:p w14:paraId="36513DEF" w14:textId="30D3E518" w:rsidR="00471BE5" w:rsidRPr="00471BE5" w:rsidRDefault="00471BE5" w:rsidP="00A94088">
      <w:pPr>
        <w:rPr>
          <w:sz w:val="18"/>
          <w:szCs w:val="18"/>
          <w:lang w:eastAsia="cs-CZ"/>
        </w:rPr>
      </w:pPr>
      <w:r w:rsidRPr="00471BE5">
        <w:rPr>
          <w:lang w:eastAsia="cs-CZ"/>
        </w:rPr>
        <w:t>  </w:t>
      </w:r>
    </w:p>
    <w:p w14:paraId="01CED08E" w14:textId="77777777" w:rsidR="00443945" w:rsidRDefault="00443945" w:rsidP="00A94088">
      <w:pPr>
        <w:rPr>
          <w:rStyle w:val="normaltextrun"/>
          <w:rFonts w:cstheme="minorHAnsi"/>
          <w:b/>
          <w:bCs/>
        </w:rPr>
        <w:sectPr w:rsidR="00443945" w:rsidSect="00AE126F">
          <w:headerReference w:type="first" r:id="rId53"/>
          <w:pgSz w:w="11906" w:h="16838"/>
          <w:pgMar w:top="1417" w:right="1417" w:bottom="851" w:left="1417" w:header="708" w:footer="140" w:gutter="0"/>
          <w:cols w:space="708"/>
          <w:titlePg/>
          <w:docGrid w:linePitch="360"/>
        </w:sectPr>
      </w:pPr>
    </w:p>
    <w:p w14:paraId="457A9F82" w14:textId="1C9B6F1F" w:rsidR="00424972" w:rsidRPr="00F336AF" w:rsidRDefault="00471BE5" w:rsidP="00A94088">
      <w:pPr>
        <w:rPr>
          <w:rStyle w:val="eop"/>
          <w:rFonts w:cstheme="minorHAnsi"/>
        </w:rPr>
      </w:pPr>
      <w:r w:rsidRPr="00F336AF">
        <w:rPr>
          <w:rStyle w:val="normaltextrun"/>
          <w:rFonts w:cstheme="minorHAnsi"/>
          <w:b/>
          <w:bCs/>
        </w:rPr>
        <w:lastRenderedPageBreak/>
        <w:t>Přehled opatření </w:t>
      </w:r>
      <w:r w:rsidRPr="00F336AF">
        <w:rPr>
          <w:rStyle w:val="eop"/>
          <w:rFonts w:cstheme="minorHAnsi"/>
        </w:rPr>
        <w:t> </w:t>
      </w:r>
    </w:p>
    <w:tbl>
      <w:tblPr>
        <w:tblW w:w="15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25"/>
        <w:gridCol w:w="3840"/>
        <w:gridCol w:w="3766"/>
        <w:gridCol w:w="1157"/>
        <w:gridCol w:w="1440"/>
        <w:gridCol w:w="1440"/>
        <w:gridCol w:w="1440"/>
      </w:tblGrid>
      <w:tr w:rsidR="00443945" w:rsidRPr="00443945" w14:paraId="5EBB82D3" w14:textId="77777777" w:rsidTr="003047F5">
        <w:trPr>
          <w:trHeight w:val="675"/>
        </w:trPr>
        <w:tc>
          <w:tcPr>
            <w:tcW w:w="2025"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68541B54" w14:textId="77777777" w:rsidR="00471BE5" w:rsidRPr="00443945" w:rsidRDefault="00471BE5" w:rsidP="00C6325E">
            <w:pPr>
              <w:spacing w:after="0"/>
              <w:rPr>
                <w:color w:val="auto"/>
                <w:sz w:val="18"/>
                <w:szCs w:val="18"/>
                <w:lang w:eastAsia="cs-CZ"/>
              </w:rPr>
            </w:pPr>
            <w:bookmarkStart w:id="177" w:name="_Hlk132118734"/>
            <w:r w:rsidRPr="00443945">
              <w:rPr>
                <w:color w:val="auto"/>
                <w:lang w:eastAsia="cs-CZ"/>
              </w:rPr>
              <w:t>Opatření  </w:t>
            </w:r>
          </w:p>
        </w:tc>
        <w:tc>
          <w:tcPr>
            <w:tcW w:w="3840"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7DA951EF" w14:textId="77777777" w:rsidR="00471BE5" w:rsidRPr="00443945" w:rsidRDefault="00471BE5" w:rsidP="00C6325E">
            <w:pPr>
              <w:spacing w:after="0"/>
              <w:rPr>
                <w:color w:val="auto"/>
                <w:sz w:val="18"/>
                <w:szCs w:val="18"/>
                <w:lang w:eastAsia="cs-CZ"/>
              </w:rPr>
            </w:pPr>
            <w:r w:rsidRPr="00443945">
              <w:rPr>
                <w:color w:val="auto"/>
                <w:lang w:eastAsia="cs-CZ"/>
              </w:rPr>
              <w:t>Klíčová aktivita  </w:t>
            </w:r>
          </w:p>
        </w:tc>
        <w:tc>
          <w:tcPr>
            <w:tcW w:w="3766"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63B937A8" w14:textId="77777777" w:rsidR="00471BE5" w:rsidRPr="00443945" w:rsidRDefault="00471BE5" w:rsidP="00C6325E">
            <w:pPr>
              <w:spacing w:after="0"/>
              <w:rPr>
                <w:color w:val="auto"/>
                <w:sz w:val="18"/>
                <w:szCs w:val="18"/>
                <w:lang w:eastAsia="cs-CZ"/>
              </w:rPr>
            </w:pPr>
            <w:r w:rsidRPr="00443945">
              <w:rPr>
                <w:color w:val="auto"/>
                <w:lang w:eastAsia="cs-CZ"/>
              </w:rPr>
              <w:t>Kritéria </w:t>
            </w:r>
          </w:p>
        </w:tc>
        <w:tc>
          <w:tcPr>
            <w:tcW w:w="1157"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53990F5B" w14:textId="77777777" w:rsidR="00471BE5" w:rsidRPr="00443945" w:rsidRDefault="00471BE5" w:rsidP="00C6325E">
            <w:pPr>
              <w:spacing w:after="0"/>
              <w:rPr>
                <w:color w:val="auto"/>
                <w:sz w:val="18"/>
                <w:szCs w:val="18"/>
                <w:lang w:eastAsia="cs-CZ"/>
              </w:rPr>
            </w:pPr>
            <w:r w:rsidRPr="00443945">
              <w:rPr>
                <w:color w:val="auto"/>
                <w:lang w:eastAsia="cs-CZ"/>
              </w:rPr>
              <w:t>Termín </w:t>
            </w:r>
          </w:p>
          <w:p w14:paraId="31EF0268" w14:textId="77777777" w:rsidR="00471BE5" w:rsidRPr="00443945" w:rsidRDefault="00471BE5" w:rsidP="00C6325E">
            <w:pPr>
              <w:spacing w:after="0"/>
              <w:rPr>
                <w:color w:val="auto"/>
                <w:sz w:val="18"/>
                <w:szCs w:val="18"/>
                <w:lang w:eastAsia="cs-CZ"/>
              </w:rPr>
            </w:pPr>
            <w:r w:rsidRPr="00443945">
              <w:rPr>
                <w:color w:val="auto"/>
                <w:lang w:eastAsia="cs-CZ"/>
              </w:rPr>
              <w:t>zahájení  </w:t>
            </w:r>
          </w:p>
        </w:tc>
        <w:tc>
          <w:tcPr>
            <w:tcW w:w="1440"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393C1C49" w14:textId="77777777" w:rsidR="00471BE5" w:rsidRPr="00443945" w:rsidRDefault="00471BE5" w:rsidP="00C6325E">
            <w:pPr>
              <w:spacing w:after="0"/>
              <w:rPr>
                <w:color w:val="auto"/>
                <w:sz w:val="18"/>
                <w:szCs w:val="18"/>
                <w:lang w:eastAsia="cs-CZ"/>
              </w:rPr>
            </w:pPr>
            <w:r w:rsidRPr="00443945">
              <w:rPr>
                <w:color w:val="auto"/>
                <w:lang w:eastAsia="cs-CZ"/>
              </w:rPr>
              <w:t>Termín </w:t>
            </w:r>
          </w:p>
          <w:p w14:paraId="5215E174" w14:textId="77777777" w:rsidR="00471BE5" w:rsidRPr="00443945" w:rsidRDefault="00471BE5" w:rsidP="00C6325E">
            <w:pPr>
              <w:spacing w:after="0"/>
              <w:rPr>
                <w:color w:val="auto"/>
                <w:sz w:val="18"/>
                <w:szCs w:val="18"/>
                <w:lang w:eastAsia="cs-CZ"/>
              </w:rPr>
            </w:pPr>
            <w:r w:rsidRPr="00443945">
              <w:rPr>
                <w:color w:val="auto"/>
                <w:lang w:eastAsia="cs-CZ"/>
              </w:rPr>
              <w:t>ukončení </w:t>
            </w:r>
          </w:p>
        </w:tc>
        <w:tc>
          <w:tcPr>
            <w:tcW w:w="1440"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2C76FD2D" w14:textId="77777777" w:rsidR="00471BE5" w:rsidRPr="00443945" w:rsidRDefault="00471BE5" w:rsidP="00C6325E">
            <w:pPr>
              <w:spacing w:after="0"/>
              <w:rPr>
                <w:color w:val="auto"/>
                <w:sz w:val="18"/>
                <w:szCs w:val="18"/>
                <w:lang w:eastAsia="cs-CZ"/>
              </w:rPr>
            </w:pPr>
            <w:r w:rsidRPr="00443945">
              <w:rPr>
                <w:color w:val="auto"/>
                <w:lang w:eastAsia="cs-CZ"/>
              </w:rPr>
              <w:t>Zdroj financování </w:t>
            </w:r>
          </w:p>
        </w:tc>
        <w:tc>
          <w:tcPr>
            <w:tcW w:w="1440"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6BDB7F9C" w14:textId="77777777" w:rsidR="00471BE5" w:rsidRPr="00443945" w:rsidRDefault="00471BE5" w:rsidP="00C6325E">
            <w:pPr>
              <w:spacing w:after="0"/>
              <w:rPr>
                <w:color w:val="auto"/>
                <w:sz w:val="18"/>
                <w:szCs w:val="18"/>
                <w:lang w:eastAsia="cs-CZ"/>
              </w:rPr>
            </w:pPr>
            <w:proofErr w:type="spellStart"/>
            <w:r w:rsidRPr="00443945">
              <w:rPr>
                <w:color w:val="auto"/>
                <w:lang w:eastAsia="cs-CZ"/>
              </w:rPr>
              <w:t>Spolugesce</w:t>
            </w:r>
            <w:proofErr w:type="spellEnd"/>
            <w:r w:rsidRPr="00443945">
              <w:rPr>
                <w:color w:val="auto"/>
                <w:lang w:eastAsia="cs-CZ"/>
              </w:rPr>
              <w:t> </w:t>
            </w:r>
          </w:p>
        </w:tc>
      </w:tr>
      <w:tr w:rsidR="00422ADE" w:rsidRPr="00443945" w14:paraId="6A9B8740" w14:textId="77777777" w:rsidTr="00802B98">
        <w:trPr>
          <w:trHeight w:val="300"/>
        </w:trPr>
        <w:tc>
          <w:tcPr>
            <w:tcW w:w="2025" w:type="dxa"/>
            <w:vMerge w:val="restart"/>
            <w:tcBorders>
              <w:top w:val="single" w:sz="6" w:space="0" w:color="auto"/>
              <w:left w:val="single" w:sz="6" w:space="0" w:color="auto"/>
              <w:right w:val="single" w:sz="6" w:space="0" w:color="auto"/>
            </w:tcBorders>
            <w:shd w:val="clear" w:color="auto" w:fill="DEEAF6"/>
            <w:hideMark/>
          </w:tcPr>
          <w:p w14:paraId="5A96BBEE" w14:textId="77777777" w:rsidR="00422ADE" w:rsidRPr="00DD6E8A" w:rsidRDefault="00422ADE" w:rsidP="00C6325E">
            <w:pPr>
              <w:spacing w:after="0"/>
              <w:rPr>
                <w:color w:val="auto"/>
                <w:sz w:val="20"/>
                <w:szCs w:val="20"/>
                <w:lang w:eastAsia="cs-CZ"/>
              </w:rPr>
            </w:pPr>
            <w:r w:rsidRPr="00DD6E8A">
              <w:rPr>
                <w:color w:val="auto"/>
                <w:sz w:val="20"/>
                <w:szCs w:val="20"/>
                <w:lang w:eastAsia="cs-CZ"/>
              </w:rPr>
              <w:t>F.1 </w:t>
            </w:r>
          </w:p>
          <w:p w14:paraId="612842EF" w14:textId="77777777" w:rsidR="00422ADE" w:rsidRPr="00DD6E8A" w:rsidRDefault="00422ADE" w:rsidP="00C6325E">
            <w:pPr>
              <w:spacing w:after="0"/>
              <w:rPr>
                <w:color w:val="auto"/>
                <w:sz w:val="20"/>
                <w:szCs w:val="20"/>
                <w:lang w:eastAsia="cs-CZ"/>
              </w:rPr>
            </w:pPr>
            <w:r w:rsidRPr="00DD6E8A">
              <w:rPr>
                <w:color w:val="auto"/>
                <w:sz w:val="20"/>
                <w:szCs w:val="20"/>
                <w:lang w:eastAsia="cs-CZ"/>
              </w:rPr>
              <w:t>Prevence rizikového chování </w:t>
            </w:r>
          </w:p>
          <w:p w14:paraId="609CAD34" w14:textId="77777777" w:rsidR="00422ADE" w:rsidRPr="00DD6E8A" w:rsidRDefault="00422ADE" w:rsidP="00C6325E">
            <w:pPr>
              <w:spacing w:after="0"/>
              <w:rPr>
                <w:color w:val="auto"/>
                <w:sz w:val="20"/>
                <w:szCs w:val="20"/>
                <w:lang w:eastAsia="cs-CZ"/>
              </w:rPr>
            </w:pPr>
            <w:r w:rsidRPr="00DD6E8A">
              <w:rPr>
                <w:color w:val="auto"/>
                <w:sz w:val="20"/>
                <w:szCs w:val="20"/>
                <w:lang w:eastAsia="cs-CZ"/>
              </w:rPr>
              <w:t> </w:t>
            </w:r>
          </w:p>
          <w:p w14:paraId="63B48D26" w14:textId="75AD90AF" w:rsidR="00422ADE" w:rsidRPr="00DD6E8A" w:rsidRDefault="00422ADE" w:rsidP="00C6325E">
            <w:pPr>
              <w:spacing w:after="0"/>
              <w:rPr>
                <w:color w:val="auto"/>
                <w:sz w:val="20"/>
                <w:szCs w:val="20"/>
                <w:lang w:eastAsia="cs-CZ"/>
              </w:rPr>
            </w:pPr>
            <w:r w:rsidRPr="00DD6E8A">
              <w:rPr>
                <w:color w:val="auto"/>
                <w:sz w:val="20"/>
                <w:szCs w:val="20"/>
                <w:lang w:eastAsia="cs-CZ"/>
              </w:rPr>
              <w:t> </w:t>
            </w: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2097D608" w14:textId="77777777" w:rsidR="00422ADE" w:rsidRPr="00DD6E8A" w:rsidRDefault="00422ADE" w:rsidP="00C6325E">
            <w:pPr>
              <w:spacing w:after="0"/>
              <w:rPr>
                <w:color w:val="auto"/>
                <w:sz w:val="20"/>
                <w:szCs w:val="20"/>
                <w:lang w:eastAsia="cs-CZ"/>
              </w:rPr>
            </w:pPr>
            <w:r w:rsidRPr="00DD6E8A">
              <w:rPr>
                <w:color w:val="auto"/>
                <w:sz w:val="20"/>
                <w:szCs w:val="20"/>
                <w:lang w:eastAsia="cs-CZ"/>
              </w:rPr>
              <w:t>F.1.1 </w:t>
            </w:r>
          </w:p>
          <w:p w14:paraId="7BFAA19B" w14:textId="77777777" w:rsidR="00422ADE" w:rsidRPr="00DD6E8A" w:rsidRDefault="00422ADE" w:rsidP="00C6325E">
            <w:pPr>
              <w:spacing w:after="0"/>
              <w:rPr>
                <w:color w:val="auto"/>
                <w:sz w:val="20"/>
                <w:szCs w:val="20"/>
                <w:lang w:eastAsia="cs-CZ"/>
              </w:rPr>
            </w:pPr>
            <w:r w:rsidRPr="00DD6E8A">
              <w:rPr>
                <w:color w:val="auto"/>
                <w:sz w:val="20"/>
                <w:szCs w:val="20"/>
                <w:lang w:eastAsia="cs-CZ"/>
              </w:rPr>
              <w:t>Stabilizace a systémová podpora řízení a koordinace systému primární prevence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5916BA0F" w14:textId="77777777" w:rsidR="00422ADE" w:rsidRPr="00DD6E8A" w:rsidRDefault="00422ADE" w:rsidP="00DD6E8A">
            <w:pPr>
              <w:spacing w:after="0"/>
              <w:rPr>
                <w:color w:val="auto"/>
                <w:sz w:val="20"/>
                <w:szCs w:val="20"/>
                <w:lang w:eastAsia="cs-CZ"/>
              </w:rPr>
            </w:pPr>
            <w:r w:rsidRPr="00DD6E8A">
              <w:rPr>
                <w:color w:val="auto"/>
                <w:sz w:val="20"/>
                <w:szCs w:val="20"/>
                <w:lang w:eastAsia="cs-CZ"/>
              </w:rPr>
              <w:t>Realizace alespoň 1 konference za rok pro všechny aktéry v oblasti prevence </w:t>
            </w:r>
          </w:p>
          <w:p w14:paraId="57ECA9F0" w14:textId="088EC05B" w:rsidR="00422ADE" w:rsidRPr="00E47836" w:rsidRDefault="00422ADE" w:rsidP="00E47836">
            <w:r w:rsidRPr="00DD6E8A">
              <w:rPr>
                <w:color w:val="auto"/>
                <w:sz w:val="20"/>
                <w:szCs w:val="20"/>
                <w:lang w:eastAsia="cs-CZ"/>
              </w:rPr>
              <w:t xml:space="preserve">Realizace 1 vzdělávacího dne </w:t>
            </w:r>
            <w:r w:rsidR="007569C1">
              <w:rPr>
                <w:color w:val="auto"/>
                <w:sz w:val="20"/>
                <w:szCs w:val="20"/>
                <w:lang w:eastAsia="cs-CZ"/>
              </w:rPr>
              <w:t xml:space="preserve">za rok </w:t>
            </w:r>
            <w:r w:rsidRPr="00DD6E8A">
              <w:rPr>
                <w:color w:val="auto"/>
                <w:sz w:val="20"/>
                <w:szCs w:val="20"/>
                <w:lang w:eastAsia="cs-CZ"/>
              </w:rPr>
              <w:t>pro krajské školské koordinátory prevence a metodiky prevence působící na</w:t>
            </w:r>
            <w:r w:rsidR="004A6680">
              <w:rPr>
                <w:rStyle w:val="normaltextrun"/>
              </w:rPr>
              <w:br/>
            </w:r>
            <w:r w:rsidRPr="00DD6E8A">
              <w:rPr>
                <w:color w:val="auto"/>
                <w:sz w:val="20"/>
                <w:szCs w:val="20"/>
                <w:lang w:eastAsia="cs-CZ"/>
              </w:rPr>
              <w:t>pedagogicko-psychologických poradnách  </w:t>
            </w:r>
          </w:p>
          <w:p w14:paraId="2D4049E2" w14:textId="77777777" w:rsidR="00422ADE" w:rsidRPr="00DD6E8A" w:rsidRDefault="00422ADE" w:rsidP="00DD6E8A">
            <w:pPr>
              <w:tabs>
                <w:tab w:val="left" w:pos="1110"/>
              </w:tabs>
              <w:spacing w:after="0"/>
              <w:rPr>
                <w:color w:val="auto"/>
                <w:sz w:val="20"/>
                <w:szCs w:val="20"/>
                <w:lang w:eastAsia="cs-CZ"/>
              </w:rPr>
            </w:pPr>
            <w:r w:rsidRPr="00DD6E8A">
              <w:rPr>
                <w:color w:val="auto"/>
                <w:sz w:val="20"/>
                <w:szCs w:val="20"/>
                <w:lang w:eastAsia="cs-CZ"/>
              </w:rPr>
              <w:t>Realizace 5 metodických setkání s krajskými školskými koordinátory prevence </w:t>
            </w:r>
          </w:p>
          <w:p w14:paraId="165F39F2" w14:textId="77777777" w:rsidR="00422ADE" w:rsidRPr="00DD6E8A" w:rsidRDefault="00422ADE" w:rsidP="00DD6E8A">
            <w:pPr>
              <w:tabs>
                <w:tab w:val="left" w:pos="1110"/>
              </w:tabs>
              <w:spacing w:after="0"/>
              <w:rPr>
                <w:color w:val="auto"/>
                <w:sz w:val="20"/>
                <w:szCs w:val="20"/>
                <w:lang w:eastAsia="cs-CZ"/>
              </w:rPr>
            </w:pPr>
            <w:r w:rsidRPr="00DD6E8A">
              <w:rPr>
                <w:color w:val="auto"/>
                <w:sz w:val="20"/>
                <w:szCs w:val="20"/>
                <w:lang w:eastAsia="cs-CZ"/>
              </w:rPr>
              <w:t>Revize alespoň 3 metodických materiálů (každoročně) </w:t>
            </w:r>
          </w:p>
          <w:p w14:paraId="5E3EC065" w14:textId="77777777" w:rsidR="00422ADE" w:rsidRPr="00DD6E8A" w:rsidRDefault="00422ADE" w:rsidP="00DD6E8A">
            <w:pPr>
              <w:tabs>
                <w:tab w:val="left" w:pos="1110"/>
              </w:tabs>
              <w:spacing w:after="0"/>
              <w:rPr>
                <w:color w:val="auto"/>
                <w:sz w:val="20"/>
                <w:szCs w:val="20"/>
                <w:lang w:eastAsia="cs-CZ"/>
              </w:rPr>
            </w:pPr>
            <w:r w:rsidRPr="00DD6E8A">
              <w:rPr>
                <w:color w:val="auto"/>
                <w:sz w:val="20"/>
                <w:szCs w:val="20"/>
                <w:lang w:eastAsia="cs-CZ"/>
              </w:rPr>
              <w:t>Existence funkčního systému řízení primární prevence </w:t>
            </w:r>
          </w:p>
          <w:p w14:paraId="2867C779" w14:textId="77777777" w:rsidR="00422ADE" w:rsidRPr="00DD6E8A" w:rsidRDefault="00422ADE" w:rsidP="00DD6E8A">
            <w:pPr>
              <w:tabs>
                <w:tab w:val="left" w:pos="1110"/>
              </w:tabs>
              <w:spacing w:after="0"/>
              <w:rPr>
                <w:color w:val="auto"/>
                <w:sz w:val="20"/>
                <w:szCs w:val="20"/>
                <w:lang w:eastAsia="cs-CZ"/>
              </w:rPr>
            </w:pPr>
            <w:r w:rsidRPr="00DD6E8A">
              <w:rPr>
                <w:color w:val="auto"/>
                <w:sz w:val="20"/>
                <w:szCs w:val="20"/>
                <w:lang w:eastAsia="cs-CZ"/>
              </w:rPr>
              <w:t>Každoroční finanční podpora formou dotačního programu </w:t>
            </w:r>
          </w:p>
        </w:tc>
        <w:tc>
          <w:tcPr>
            <w:tcW w:w="1157" w:type="dxa"/>
            <w:tcBorders>
              <w:top w:val="single" w:sz="6" w:space="0" w:color="auto"/>
              <w:left w:val="single" w:sz="6" w:space="0" w:color="auto"/>
              <w:bottom w:val="single" w:sz="6" w:space="0" w:color="auto"/>
              <w:right w:val="single" w:sz="6" w:space="0" w:color="auto"/>
            </w:tcBorders>
            <w:shd w:val="clear" w:color="auto" w:fill="auto"/>
            <w:hideMark/>
          </w:tcPr>
          <w:p w14:paraId="305C2C33" w14:textId="77777777" w:rsidR="00422ADE" w:rsidRPr="00DD6E8A" w:rsidRDefault="00422ADE" w:rsidP="00C6325E">
            <w:pPr>
              <w:spacing w:after="0"/>
              <w:rPr>
                <w:color w:val="auto"/>
                <w:sz w:val="20"/>
                <w:szCs w:val="20"/>
                <w:lang w:eastAsia="cs-CZ"/>
              </w:rPr>
            </w:pPr>
            <w:r w:rsidRPr="00DD6E8A">
              <w:rPr>
                <w:color w:val="auto"/>
                <w:sz w:val="20"/>
                <w:szCs w:val="20"/>
                <w:lang w:eastAsia="cs-CZ"/>
              </w:rPr>
              <w:t>Q4/2023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B185FB1" w14:textId="77777777" w:rsidR="00422ADE" w:rsidRPr="00DD6E8A" w:rsidRDefault="00422ADE" w:rsidP="00C6325E">
            <w:pPr>
              <w:spacing w:after="0"/>
              <w:rPr>
                <w:color w:val="auto"/>
                <w:sz w:val="20"/>
                <w:szCs w:val="20"/>
                <w:lang w:eastAsia="cs-CZ"/>
              </w:rPr>
            </w:pPr>
            <w:r w:rsidRPr="00DD6E8A">
              <w:rPr>
                <w:color w:val="auto"/>
                <w:sz w:val="20"/>
                <w:szCs w:val="20"/>
                <w:lang w:eastAsia="cs-CZ"/>
              </w:rPr>
              <w:t>Q4/2027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11BE7DC" w14:textId="77777777" w:rsidR="00422ADE" w:rsidRPr="00DD6E8A" w:rsidRDefault="00422ADE" w:rsidP="00C6325E">
            <w:pPr>
              <w:spacing w:after="0"/>
              <w:rPr>
                <w:color w:val="auto"/>
                <w:sz w:val="20"/>
                <w:szCs w:val="20"/>
                <w:lang w:eastAsia="cs-CZ"/>
              </w:rPr>
            </w:pPr>
            <w:r w:rsidRPr="00DD6E8A">
              <w:rPr>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69AC59A" w14:textId="4F5B79FD" w:rsidR="00422ADE" w:rsidRPr="00DD6E8A" w:rsidRDefault="00422ADE" w:rsidP="00C6325E">
            <w:pPr>
              <w:spacing w:after="0"/>
              <w:rPr>
                <w:color w:val="auto"/>
                <w:sz w:val="20"/>
                <w:szCs w:val="20"/>
                <w:lang w:eastAsia="cs-CZ"/>
              </w:rPr>
            </w:pPr>
            <w:r w:rsidRPr="00DD6E8A">
              <w:rPr>
                <w:color w:val="auto"/>
                <w:sz w:val="20"/>
                <w:szCs w:val="20"/>
                <w:lang w:eastAsia="cs-CZ"/>
              </w:rPr>
              <w:t> </w:t>
            </w:r>
            <w:r w:rsidR="00751C39" w:rsidRPr="00DD6E8A">
              <w:rPr>
                <w:color w:val="auto"/>
                <w:sz w:val="20"/>
                <w:szCs w:val="20"/>
                <w:lang w:eastAsia="cs-CZ"/>
              </w:rPr>
              <w:t>NPI ČR</w:t>
            </w:r>
          </w:p>
        </w:tc>
      </w:tr>
      <w:tr w:rsidR="00422ADE" w:rsidRPr="00443945" w14:paraId="26B971DA" w14:textId="77777777" w:rsidTr="00802B98">
        <w:trPr>
          <w:trHeight w:val="300"/>
        </w:trPr>
        <w:tc>
          <w:tcPr>
            <w:tcW w:w="2025" w:type="dxa"/>
            <w:vMerge/>
            <w:tcBorders>
              <w:left w:val="single" w:sz="6" w:space="0" w:color="auto"/>
              <w:right w:val="single" w:sz="6" w:space="0" w:color="auto"/>
            </w:tcBorders>
            <w:shd w:val="clear" w:color="auto" w:fill="DEEAF6"/>
            <w:hideMark/>
          </w:tcPr>
          <w:p w14:paraId="6BA08813" w14:textId="09962C25" w:rsidR="00422ADE" w:rsidRPr="00A01BD4" w:rsidRDefault="00422ADE" w:rsidP="00C6325E">
            <w:pPr>
              <w:spacing w:after="0"/>
              <w:rPr>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08913B57" w14:textId="77777777" w:rsidR="00422ADE" w:rsidRPr="00A01BD4" w:rsidRDefault="00422ADE" w:rsidP="00C6325E">
            <w:pPr>
              <w:spacing w:after="0"/>
              <w:rPr>
                <w:color w:val="auto"/>
                <w:sz w:val="20"/>
                <w:szCs w:val="20"/>
                <w:lang w:eastAsia="cs-CZ"/>
              </w:rPr>
            </w:pPr>
            <w:r w:rsidRPr="00A01BD4">
              <w:rPr>
                <w:color w:val="auto"/>
                <w:sz w:val="20"/>
                <w:szCs w:val="20"/>
                <w:lang w:eastAsia="cs-CZ"/>
              </w:rPr>
              <w:t>F.1.2 </w:t>
            </w:r>
          </w:p>
          <w:p w14:paraId="469E2497" w14:textId="77777777" w:rsidR="00422ADE" w:rsidRPr="00A01BD4" w:rsidRDefault="00422ADE" w:rsidP="00C6325E">
            <w:pPr>
              <w:spacing w:after="0"/>
              <w:rPr>
                <w:color w:val="auto"/>
                <w:sz w:val="20"/>
                <w:szCs w:val="20"/>
                <w:lang w:eastAsia="cs-CZ"/>
              </w:rPr>
            </w:pPr>
            <w:r w:rsidRPr="00A01BD4">
              <w:rPr>
                <w:color w:val="auto"/>
                <w:sz w:val="20"/>
                <w:szCs w:val="20"/>
                <w:lang w:eastAsia="cs-CZ"/>
              </w:rPr>
              <w:t>Vytvoření systému hodnocení kvality programů školské primární prevence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3BEE803C" w14:textId="3E808B14" w:rsidR="00422ADE" w:rsidRPr="00A01BD4" w:rsidRDefault="00422ADE" w:rsidP="00DD6E8A">
            <w:pPr>
              <w:spacing w:after="0"/>
              <w:rPr>
                <w:color w:val="auto"/>
                <w:sz w:val="20"/>
                <w:szCs w:val="20"/>
                <w:lang w:eastAsia="cs-CZ"/>
              </w:rPr>
            </w:pPr>
            <w:r w:rsidRPr="00A01BD4">
              <w:rPr>
                <w:color w:val="auto"/>
                <w:sz w:val="20"/>
                <w:szCs w:val="20"/>
                <w:lang w:eastAsia="cs-CZ"/>
              </w:rPr>
              <w:t>Funkční systém hodnocení kvality včetně týmu hodnotitelů </w:t>
            </w:r>
          </w:p>
          <w:p w14:paraId="47BA4D4C" w14:textId="77777777" w:rsidR="00422ADE" w:rsidRPr="00A01BD4" w:rsidRDefault="00422ADE" w:rsidP="00DD6E8A">
            <w:pPr>
              <w:spacing w:after="0"/>
              <w:rPr>
                <w:color w:val="auto"/>
                <w:sz w:val="20"/>
                <w:szCs w:val="20"/>
                <w:lang w:eastAsia="cs-CZ"/>
              </w:rPr>
            </w:pPr>
            <w:r w:rsidRPr="00A01BD4">
              <w:rPr>
                <w:color w:val="auto"/>
                <w:sz w:val="20"/>
                <w:szCs w:val="20"/>
                <w:lang w:eastAsia="cs-CZ"/>
              </w:rPr>
              <w:t>Vizualizace poskytovatelů programů primární prevence </w:t>
            </w:r>
          </w:p>
        </w:tc>
        <w:tc>
          <w:tcPr>
            <w:tcW w:w="1157" w:type="dxa"/>
            <w:tcBorders>
              <w:top w:val="single" w:sz="6" w:space="0" w:color="auto"/>
              <w:left w:val="single" w:sz="6" w:space="0" w:color="auto"/>
              <w:bottom w:val="single" w:sz="6" w:space="0" w:color="auto"/>
              <w:right w:val="single" w:sz="6" w:space="0" w:color="auto"/>
            </w:tcBorders>
            <w:shd w:val="clear" w:color="auto" w:fill="auto"/>
            <w:hideMark/>
          </w:tcPr>
          <w:p w14:paraId="51342BBC" w14:textId="77777777" w:rsidR="00422ADE" w:rsidRPr="00A01BD4" w:rsidRDefault="00422ADE" w:rsidP="00C6325E">
            <w:pPr>
              <w:spacing w:after="0"/>
              <w:rPr>
                <w:color w:val="auto"/>
                <w:sz w:val="20"/>
                <w:szCs w:val="20"/>
                <w:lang w:eastAsia="cs-CZ"/>
              </w:rPr>
            </w:pPr>
            <w:r w:rsidRPr="00A01BD4">
              <w:rPr>
                <w:color w:val="auto"/>
                <w:sz w:val="20"/>
                <w:szCs w:val="20"/>
                <w:lang w:eastAsia="cs-CZ"/>
              </w:rPr>
              <w:t>Q4/2023 </w:t>
            </w:r>
          </w:p>
          <w:p w14:paraId="597E9DF1" w14:textId="77777777" w:rsidR="00422ADE" w:rsidRPr="00A01BD4" w:rsidRDefault="00422ADE" w:rsidP="00C6325E">
            <w:pPr>
              <w:spacing w:after="0"/>
              <w:rPr>
                <w:color w:val="auto"/>
                <w:sz w:val="20"/>
                <w:szCs w:val="20"/>
                <w:lang w:eastAsia="cs-CZ"/>
              </w:rPr>
            </w:pPr>
            <w:r w:rsidRPr="00A01BD4">
              <w:rPr>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97E0DCD" w14:textId="1A0FFC2C" w:rsidR="00422ADE" w:rsidRPr="00A01BD4" w:rsidRDefault="00422ADE" w:rsidP="00C6325E">
            <w:pPr>
              <w:spacing w:after="0"/>
              <w:rPr>
                <w:color w:val="auto"/>
                <w:sz w:val="20"/>
                <w:szCs w:val="20"/>
                <w:lang w:eastAsia="cs-CZ"/>
              </w:rPr>
            </w:pPr>
            <w:r w:rsidRPr="00A01BD4">
              <w:rPr>
                <w:color w:val="auto"/>
                <w:sz w:val="20"/>
                <w:szCs w:val="20"/>
                <w:lang w:eastAsia="cs-CZ"/>
              </w:rPr>
              <w:t>Q3/2027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3E456DA" w14:textId="77777777" w:rsidR="00422ADE" w:rsidRPr="00A01BD4" w:rsidRDefault="00422ADE" w:rsidP="00C6325E">
            <w:pPr>
              <w:spacing w:after="0"/>
              <w:rPr>
                <w:color w:val="auto"/>
                <w:sz w:val="20"/>
                <w:szCs w:val="20"/>
                <w:lang w:eastAsia="cs-CZ"/>
              </w:rPr>
            </w:pPr>
            <w:r w:rsidRPr="00A01BD4">
              <w:rPr>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9E4B9D2" w14:textId="06F1DABA" w:rsidR="00422ADE" w:rsidRPr="00A01BD4" w:rsidRDefault="00422ADE" w:rsidP="00C6325E">
            <w:pPr>
              <w:spacing w:after="0"/>
              <w:rPr>
                <w:color w:val="auto"/>
                <w:sz w:val="20"/>
                <w:szCs w:val="20"/>
                <w:lang w:eastAsia="cs-CZ"/>
              </w:rPr>
            </w:pPr>
            <w:r w:rsidRPr="00A01BD4">
              <w:rPr>
                <w:color w:val="auto"/>
                <w:sz w:val="20"/>
                <w:szCs w:val="20"/>
                <w:lang w:eastAsia="cs-CZ"/>
              </w:rPr>
              <w:t> </w:t>
            </w:r>
            <w:r w:rsidR="00751C39" w:rsidRPr="00A01BD4">
              <w:rPr>
                <w:color w:val="auto"/>
                <w:sz w:val="20"/>
                <w:szCs w:val="20"/>
                <w:lang w:eastAsia="cs-CZ"/>
              </w:rPr>
              <w:t>NPI ČR</w:t>
            </w:r>
          </w:p>
        </w:tc>
      </w:tr>
      <w:tr w:rsidR="00422ADE" w:rsidRPr="00443945" w14:paraId="2FA14CA1" w14:textId="77777777" w:rsidTr="00802B98">
        <w:trPr>
          <w:trHeight w:val="300"/>
        </w:trPr>
        <w:tc>
          <w:tcPr>
            <w:tcW w:w="2025" w:type="dxa"/>
            <w:vMerge/>
            <w:tcBorders>
              <w:left w:val="single" w:sz="6" w:space="0" w:color="auto"/>
              <w:bottom w:val="single" w:sz="6" w:space="0" w:color="auto"/>
              <w:right w:val="single" w:sz="6" w:space="0" w:color="auto"/>
            </w:tcBorders>
            <w:shd w:val="clear" w:color="auto" w:fill="DEEAF6"/>
            <w:hideMark/>
          </w:tcPr>
          <w:p w14:paraId="33517364" w14:textId="32806004" w:rsidR="00422ADE" w:rsidRPr="00A01BD4" w:rsidRDefault="00422ADE" w:rsidP="00C6325E">
            <w:pPr>
              <w:spacing w:after="0"/>
              <w:rPr>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56C489D6" w14:textId="77777777" w:rsidR="00422ADE" w:rsidRPr="00A01BD4" w:rsidRDefault="00422ADE" w:rsidP="00C6325E">
            <w:pPr>
              <w:spacing w:after="0"/>
              <w:rPr>
                <w:color w:val="auto"/>
                <w:sz w:val="20"/>
                <w:szCs w:val="20"/>
                <w:lang w:eastAsia="cs-CZ"/>
              </w:rPr>
            </w:pPr>
            <w:r w:rsidRPr="00A01BD4">
              <w:rPr>
                <w:color w:val="auto"/>
                <w:sz w:val="20"/>
                <w:szCs w:val="20"/>
                <w:lang w:eastAsia="cs-CZ"/>
              </w:rPr>
              <w:t>F.1.3 </w:t>
            </w:r>
          </w:p>
          <w:p w14:paraId="4CE8ADA9" w14:textId="77777777" w:rsidR="00422ADE" w:rsidRPr="00A01BD4" w:rsidRDefault="00422ADE" w:rsidP="00C6325E">
            <w:pPr>
              <w:spacing w:after="0"/>
              <w:rPr>
                <w:color w:val="auto"/>
                <w:sz w:val="20"/>
                <w:szCs w:val="20"/>
                <w:lang w:eastAsia="cs-CZ"/>
              </w:rPr>
            </w:pPr>
            <w:r w:rsidRPr="00A01BD4">
              <w:rPr>
                <w:color w:val="auto"/>
                <w:sz w:val="20"/>
                <w:szCs w:val="20"/>
                <w:lang w:eastAsia="cs-CZ"/>
              </w:rPr>
              <w:t>Monitoring a hodnocení preventivních aktivit škol a školských zařízení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155AFAD9" w14:textId="77777777" w:rsidR="00422ADE" w:rsidRPr="00A01BD4" w:rsidRDefault="00422ADE" w:rsidP="00DD6E8A">
            <w:pPr>
              <w:spacing w:after="0"/>
              <w:rPr>
                <w:color w:val="auto"/>
                <w:sz w:val="20"/>
                <w:szCs w:val="20"/>
                <w:lang w:eastAsia="cs-CZ"/>
              </w:rPr>
            </w:pPr>
            <w:r w:rsidRPr="00A01BD4">
              <w:rPr>
                <w:color w:val="auto"/>
                <w:sz w:val="20"/>
                <w:szCs w:val="20"/>
                <w:lang w:eastAsia="cs-CZ"/>
              </w:rPr>
              <w:t>Aktualizace online systému pro všechny aktéry v oblasti primární prevence </w:t>
            </w:r>
          </w:p>
        </w:tc>
        <w:tc>
          <w:tcPr>
            <w:tcW w:w="1157" w:type="dxa"/>
            <w:tcBorders>
              <w:top w:val="single" w:sz="6" w:space="0" w:color="auto"/>
              <w:left w:val="single" w:sz="6" w:space="0" w:color="auto"/>
              <w:bottom w:val="single" w:sz="6" w:space="0" w:color="auto"/>
              <w:right w:val="single" w:sz="6" w:space="0" w:color="auto"/>
            </w:tcBorders>
            <w:shd w:val="clear" w:color="auto" w:fill="auto"/>
            <w:hideMark/>
          </w:tcPr>
          <w:p w14:paraId="5E561120" w14:textId="77777777" w:rsidR="00422ADE" w:rsidRPr="00A01BD4" w:rsidRDefault="00422ADE" w:rsidP="00C6325E">
            <w:pPr>
              <w:spacing w:after="0"/>
              <w:rPr>
                <w:color w:val="auto"/>
                <w:sz w:val="20"/>
                <w:szCs w:val="20"/>
                <w:lang w:eastAsia="cs-CZ"/>
              </w:rPr>
            </w:pPr>
            <w:r w:rsidRPr="00A01BD4">
              <w:rPr>
                <w:color w:val="auto"/>
                <w:sz w:val="20"/>
                <w:szCs w:val="20"/>
                <w:lang w:eastAsia="cs-CZ"/>
              </w:rPr>
              <w:t>Q4/2023 </w:t>
            </w:r>
          </w:p>
          <w:p w14:paraId="26DBDE9B" w14:textId="77777777" w:rsidR="00422ADE" w:rsidRPr="00A01BD4" w:rsidRDefault="00422ADE" w:rsidP="00C6325E">
            <w:pPr>
              <w:spacing w:after="0"/>
              <w:rPr>
                <w:color w:val="auto"/>
                <w:sz w:val="20"/>
                <w:szCs w:val="20"/>
                <w:lang w:eastAsia="cs-CZ"/>
              </w:rPr>
            </w:pPr>
            <w:r w:rsidRPr="00A01BD4">
              <w:rPr>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BF79BF3" w14:textId="056F6353" w:rsidR="00422ADE" w:rsidRPr="00A01BD4" w:rsidRDefault="00422ADE" w:rsidP="00C6325E">
            <w:pPr>
              <w:spacing w:after="0"/>
              <w:rPr>
                <w:color w:val="auto"/>
                <w:sz w:val="20"/>
                <w:szCs w:val="20"/>
                <w:lang w:eastAsia="cs-CZ"/>
              </w:rPr>
            </w:pPr>
            <w:r w:rsidRPr="00A01BD4">
              <w:rPr>
                <w:color w:val="auto"/>
                <w:sz w:val="20"/>
                <w:szCs w:val="20"/>
                <w:lang w:eastAsia="cs-CZ"/>
              </w:rPr>
              <w:t>Q</w:t>
            </w:r>
            <w:r w:rsidR="00390B84" w:rsidRPr="00A01BD4">
              <w:rPr>
                <w:color w:val="auto"/>
                <w:sz w:val="20"/>
                <w:szCs w:val="20"/>
                <w:lang w:eastAsia="cs-CZ"/>
              </w:rPr>
              <w:t>3</w:t>
            </w:r>
            <w:r w:rsidRPr="00A01BD4">
              <w:rPr>
                <w:color w:val="auto"/>
                <w:sz w:val="20"/>
                <w:szCs w:val="20"/>
                <w:lang w:eastAsia="cs-CZ"/>
              </w:rPr>
              <w:t>/2027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526A998" w14:textId="77777777" w:rsidR="00422ADE" w:rsidRPr="00A01BD4" w:rsidRDefault="00422ADE" w:rsidP="00C6325E">
            <w:pPr>
              <w:spacing w:after="0"/>
              <w:rPr>
                <w:color w:val="auto"/>
                <w:sz w:val="20"/>
                <w:szCs w:val="20"/>
                <w:lang w:eastAsia="cs-CZ"/>
              </w:rPr>
            </w:pPr>
            <w:r w:rsidRPr="00A01BD4">
              <w:rPr>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74510C5" w14:textId="77777777" w:rsidR="00422ADE" w:rsidRPr="00A01BD4" w:rsidRDefault="00422ADE" w:rsidP="00C6325E">
            <w:pPr>
              <w:spacing w:after="0"/>
              <w:rPr>
                <w:color w:val="auto"/>
                <w:sz w:val="20"/>
                <w:szCs w:val="20"/>
                <w:lang w:eastAsia="cs-CZ"/>
              </w:rPr>
            </w:pPr>
            <w:r w:rsidRPr="00A01BD4">
              <w:rPr>
                <w:color w:val="auto"/>
                <w:sz w:val="20"/>
                <w:szCs w:val="20"/>
                <w:lang w:eastAsia="cs-CZ"/>
              </w:rPr>
              <w:t> </w:t>
            </w:r>
          </w:p>
        </w:tc>
      </w:tr>
      <w:tr w:rsidR="00422ADE" w:rsidRPr="00443945" w14:paraId="3B0C02B4" w14:textId="77777777" w:rsidTr="00802B98">
        <w:trPr>
          <w:trHeight w:val="300"/>
        </w:trPr>
        <w:tc>
          <w:tcPr>
            <w:tcW w:w="2025" w:type="dxa"/>
            <w:vMerge w:val="restart"/>
            <w:tcBorders>
              <w:top w:val="single" w:sz="6" w:space="0" w:color="auto"/>
              <w:left w:val="single" w:sz="6" w:space="0" w:color="auto"/>
              <w:right w:val="single" w:sz="6" w:space="0" w:color="auto"/>
            </w:tcBorders>
            <w:shd w:val="clear" w:color="auto" w:fill="DEEAF6"/>
            <w:hideMark/>
          </w:tcPr>
          <w:p w14:paraId="5A058817" w14:textId="77777777" w:rsidR="00422ADE" w:rsidRPr="00DD6E8A" w:rsidRDefault="00422ADE" w:rsidP="00C6325E">
            <w:pPr>
              <w:spacing w:after="0"/>
              <w:rPr>
                <w:color w:val="auto"/>
                <w:sz w:val="20"/>
                <w:szCs w:val="20"/>
                <w:lang w:eastAsia="cs-CZ"/>
              </w:rPr>
            </w:pPr>
            <w:r w:rsidRPr="00DD6E8A">
              <w:rPr>
                <w:color w:val="auto"/>
                <w:sz w:val="20"/>
                <w:szCs w:val="20"/>
                <w:lang w:eastAsia="cs-CZ"/>
              </w:rPr>
              <w:t>F.2 </w:t>
            </w:r>
          </w:p>
          <w:p w14:paraId="19A1625C" w14:textId="77777777" w:rsidR="00422ADE" w:rsidRPr="00DD6E8A" w:rsidRDefault="00422ADE" w:rsidP="00C6325E">
            <w:pPr>
              <w:spacing w:after="0"/>
              <w:rPr>
                <w:color w:val="auto"/>
                <w:sz w:val="20"/>
                <w:szCs w:val="20"/>
                <w:lang w:eastAsia="cs-CZ"/>
              </w:rPr>
            </w:pPr>
            <w:r w:rsidRPr="00DD6E8A">
              <w:rPr>
                <w:color w:val="auto"/>
                <w:sz w:val="20"/>
                <w:szCs w:val="20"/>
                <w:lang w:eastAsia="cs-CZ"/>
              </w:rPr>
              <w:t>Preventivně výchovná péče – střediska výchovné péče </w:t>
            </w:r>
          </w:p>
          <w:p w14:paraId="5F47225C" w14:textId="77777777" w:rsidR="00422ADE" w:rsidRPr="00DD6E8A" w:rsidRDefault="00422ADE" w:rsidP="00C6325E">
            <w:pPr>
              <w:spacing w:after="0"/>
              <w:rPr>
                <w:color w:val="auto"/>
                <w:sz w:val="20"/>
                <w:szCs w:val="20"/>
                <w:lang w:eastAsia="cs-CZ"/>
              </w:rPr>
            </w:pPr>
            <w:r w:rsidRPr="00DD6E8A">
              <w:rPr>
                <w:color w:val="auto"/>
                <w:sz w:val="20"/>
                <w:szCs w:val="20"/>
                <w:lang w:eastAsia="cs-CZ"/>
              </w:rPr>
              <w:t> </w:t>
            </w:r>
          </w:p>
          <w:p w14:paraId="2142BEC3" w14:textId="46FE1371" w:rsidR="00422ADE" w:rsidRPr="00DD6E8A" w:rsidRDefault="00422ADE" w:rsidP="00C6325E">
            <w:pPr>
              <w:spacing w:after="0"/>
              <w:rPr>
                <w:color w:val="auto"/>
                <w:sz w:val="20"/>
                <w:szCs w:val="20"/>
                <w:lang w:eastAsia="cs-CZ"/>
              </w:rPr>
            </w:pPr>
            <w:r w:rsidRPr="00DD6E8A">
              <w:rPr>
                <w:color w:val="auto"/>
                <w:sz w:val="20"/>
                <w:szCs w:val="20"/>
                <w:lang w:eastAsia="cs-CZ"/>
              </w:rPr>
              <w:t> </w:t>
            </w: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189D019B" w14:textId="77777777" w:rsidR="00422ADE" w:rsidRPr="00DD6E8A" w:rsidRDefault="00422ADE" w:rsidP="00C6325E">
            <w:pPr>
              <w:spacing w:after="0"/>
              <w:rPr>
                <w:color w:val="auto"/>
                <w:sz w:val="20"/>
                <w:szCs w:val="20"/>
                <w:lang w:eastAsia="cs-CZ"/>
              </w:rPr>
            </w:pPr>
            <w:r w:rsidRPr="00DD6E8A">
              <w:rPr>
                <w:color w:val="auto"/>
                <w:sz w:val="20"/>
                <w:szCs w:val="20"/>
                <w:lang w:eastAsia="cs-CZ"/>
              </w:rPr>
              <w:t>F.2.1 </w:t>
            </w:r>
          </w:p>
          <w:p w14:paraId="5A5344B7" w14:textId="77777777" w:rsidR="00422ADE" w:rsidRPr="00DD6E8A" w:rsidRDefault="00422ADE" w:rsidP="00C6325E">
            <w:pPr>
              <w:spacing w:after="0"/>
              <w:rPr>
                <w:color w:val="auto"/>
                <w:sz w:val="20"/>
                <w:szCs w:val="20"/>
                <w:lang w:eastAsia="cs-CZ"/>
              </w:rPr>
            </w:pPr>
            <w:r w:rsidRPr="00DD6E8A">
              <w:rPr>
                <w:color w:val="auto"/>
                <w:sz w:val="20"/>
                <w:szCs w:val="20"/>
                <w:lang w:eastAsia="cs-CZ"/>
              </w:rPr>
              <w:t>Rozvoj sítě středisek výchovné péče </w:t>
            </w:r>
          </w:p>
          <w:p w14:paraId="477FFD2B" w14:textId="77777777" w:rsidR="00422ADE" w:rsidRPr="00DD6E8A" w:rsidRDefault="00422ADE" w:rsidP="00C6325E">
            <w:pPr>
              <w:spacing w:after="0"/>
              <w:rPr>
                <w:color w:val="auto"/>
                <w:sz w:val="20"/>
                <w:szCs w:val="20"/>
                <w:lang w:eastAsia="cs-CZ"/>
              </w:rPr>
            </w:pPr>
            <w:r w:rsidRPr="00DD6E8A">
              <w:rPr>
                <w:color w:val="auto"/>
                <w:sz w:val="20"/>
                <w:szCs w:val="20"/>
                <w:lang w:eastAsia="cs-CZ"/>
              </w:rPr>
              <w:t>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678E84B1" w14:textId="71DDBB43" w:rsidR="00422ADE" w:rsidRPr="00DD6E8A" w:rsidRDefault="00FB198E" w:rsidP="00DD6E8A">
            <w:pPr>
              <w:contextualSpacing/>
              <w:rPr>
                <w:kern w:val="0"/>
                <w:sz w:val="20"/>
                <w:szCs w:val="20"/>
                <w:lang w:eastAsia="cs-CZ"/>
              </w:rPr>
            </w:pPr>
            <w:r w:rsidRPr="00FB198E">
              <w:rPr>
                <w:kern w:val="0"/>
                <w:sz w:val="20"/>
                <w:szCs w:val="20"/>
                <w:lang w:eastAsia="cs-CZ"/>
              </w:rPr>
              <w:t xml:space="preserve">Novelizovaná právní úprava, </w:t>
            </w:r>
            <w:r w:rsidR="00422ADE" w:rsidRPr="00DD6E8A">
              <w:rPr>
                <w:kern w:val="0"/>
                <w:sz w:val="20"/>
                <w:szCs w:val="20"/>
                <w:lang w:eastAsia="cs-CZ"/>
              </w:rPr>
              <w:t>kter</w:t>
            </w:r>
            <w:r>
              <w:rPr>
                <w:kern w:val="0"/>
                <w:sz w:val="20"/>
                <w:szCs w:val="20"/>
                <w:lang w:eastAsia="cs-CZ"/>
              </w:rPr>
              <w:t>á</w:t>
            </w:r>
            <w:r w:rsidR="00422ADE" w:rsidRPr="00DD6E8A">
              <w:rPr>
                <w:kern w:val="0"/>
                <w:sz w:val="20"/>
                <w:szCs w:val="20"/>
                <w:lang w:eastAsia="cs-CZ"/>
              </w:rPr>
              <w:t xml:space="preserve"> plně nahradí zákon č. 109/2002 Sb.</w:t>
            </w:r>
          </w:p>
          <w:p w14:paraId="30C0591A" w14:textId="77777777" w:rsidR="00422ADE" w:rsidRPr="00DD6E8A" w:rsidRDefault="00422ADE" w:rsidP="00DD6E8A">
            <w:pPr>
              <w:spacing w:after="0"/>
              <w:rPr>
                <w:color w:val="auto"/>
                <w:kern w:val="0"/>
                <w:sz w:val="20"/>
                <w:szCs w:val="20"/>
                <w:lang w:eastAsia="cs-CZ"/>
              </w:rPr>
            </w:pPr>
            <w:r w:rsidRPr="00DD6E8A">
              <w:rPr>
                <w:color w:val="auto"/>
                <w:kern w:val="0"/>
                <w:sz w:val="20"/>
                <w:szCs w:val="20"/>
                <w:lang w:eastAsia="cs-CZ"/>
              </w:rPr>
              <w:t>Zřízení 18 SVP ambulantních, 3 SVP stacionářů </w:t>
            </w:r>
          </w:p>
          <w:p w14:paraId="1CA6A1AB" w14:textId="1DD80AF3" w:rsidR="00422ADE" w:rsidRPr="00E47836" w:rsidRDefault="00422ADE" w:rsidP="00E47836">
            <w:r w:rsidRPr="00DD6E8A">
              <w:rPr>
                <w:color w:val="auto"/>
                <w:sz w:val="20"/>
                <w:szCs w:val="20"/>
                <w:lang w:eastAsia="cs-CZ"/>
              </w:rPr>
              <w:t>Dostupná střediska výchovné</w:t>
            </w:r>
            <w:r w:rsidR="004A6680">
              <w:rPr>
                <w:rStyle w:val="normaltextrun"/>
              </w:rPr>
              <w:br/>
            </w:r>
            <w:r w:rsidRPr="00DD6E8A">
              <w:rPr>
                <w:color w:val="auto"/>
                <w:sz w:val="20"/>
                <w:szCs w:val="20"/>
                <w:lang w:eastAsia="cs-CZ"/>
              </w:rPr>
              <w:t>péče – v</w:t>
            </w:r>
            <w:r w:rsidR="00DD6E8A">
              <w:rPr>
                <w:color w:val="auto"/>
                <w:sz w:val="20"/>
                <w:szCs w:val="20"/>
                <w:lang w:eastAsia="cs-CZ"/>
              </w:rPr>
              <w:t> </w:t>
            </w:r>
            <w:r w:rsidRPr="00DD6E8A">
              <w:rPr>
                <w:color w:val="auto"/>
                <w:sz w:val="20"/>
                <w:szCs w:val="20"/>
                <w:lang w:eastAsia="cs-CZ"/>
              </w:rPr>
              <w:t>návaznosti na velikost populace a dle míry výskytu rizikového chování v daném území, a</w:t>
            </w:r>
            <w:r w:rsidR="00DD6E8A">
              <w:rPr>
                <w:color w:val="auto"/>
                <w:sz w:val="20"/>
                <w:szCs w:val="20"/>
                <w:lang w:eastAsia="cs-CZ"/>
              </w:rPr>
              <w:t> </w:t>
            </w:r>
            <w:r w:rsidRPr="00DD6E8A">
              <w:rPr>
                <w:color w:val="auto"/>
                <w:sz w:val="20"/>
                <w:szCs w:val="20"/>
                <w:lang w:eastAsia="cs-CZ"/>
              </w:rPr>
              <w:t>to v návaznosti na analýzu potřeb regionů</w:t>
            </w:r>
            <w:r w:rsidR="00011C4D" w:rsidRPr="00DD6E8A">
              <w:rPr>
                <w:color w:val="auto"/>
                <w:sz w:val="20"/>
                <w:szCs w:val="20"/>
                <w:lang w:eastAsia="cs-CZ"/>
              </w:rPr>
              <w:t xml:space="preserve"> </w:t>
            </w:r>
            <w:r w:rsidR="00011C4D" w:rsidRPr="00DD6E8A">
              <w:rPr>
                <w:sz w:val="20"/>
                <w:szCs w:val="20"/>
                <w:lang w:eastAsia="cs-CZ"/>
              </w:rPr>
              <w:t>realizovanou průběžně MŠMT</w:t>
            </w:r>
            <w:r w:rsidRPr="00DD6E8A">
              <w:rPr>
                <w:color w:val="auto"/>
                <w:sz w:val="20"/>
                <w:szCs w:val="20"/>
                <w:lang w:eastAsia="cs-CZ"/>
              </w:rPr>
              <w:t xml:space="preserve">, </w:t>
            </w:r>
            <w:r w:rsidRPr="00DD6E8A">
              <w:rPr>
                <w:color w:val="auto"/>
                <w:sz w:val="20"/>
                <w:szCs w:val="20"/>
                <w:lang w:eastAsia="cs-CZ"/>
              </w:rPr>
              <w:lastRenderedPageBreak/>
              <w:t xml:space="preserve">demografický vývoj v daném regionu a současně predikci vývoje. Vzhledem k nedostatečným kapacitám </w:t>
            </w:r>
            <w:r w:rsidR="00AA7634" w:rsidRPr="00DD6E8A">
              <w:rPr>
                <w:color w:val="auto"/>
                <w:sz w:val="20"/>
                <w:szCs w:val="20"/>
                <w:lang w:eastAsia="cs-CZ"/>
              </w:rPr>
              <w:t>SVP</w:t>
            </w:r>
            <w:r w:rsidRPr="00DD6E8A">
              <w:rPr>
                <w:color w:val="auto"/>
                <w:sz w:val="20"/>
                <w:szCs w:val="20"/>
                <w:lang w:eastAsia="cs-CZ"/>
              </w:rPr>
              <w:t xml:space="preserve"> budou nová střediska, respektive zvyšování jejich kapacit do rejstříku škol zapisována také s ohledem na stávající síť středisek a jejich kapacity  </w:t>
            </w:r>
          </w:p>
        </w:tc>
        <w:tc>
          <w:tcPr>
            <w:tcW w:w="1157" w:type="dxa"/>
            <w:tcBorders>
              <w:top w:val="single" w:sz="6" w:space="0" w:color="auto"/>
              <w:left w:val="single" w:sz="6" w:space="0" w:color="auto"/>
              <w:bottom w:val="single" w:sz="6" w:space="0" w:color="auto"/>
              <w:right w:val="single" w:sz="6" w:space="0" w:color="auto"/>
            </w:tcBorders>
            <w:shd w:val="clear" w:color="auto" w:fill="auto"/>
            <w:hideMark/>
          </w:tcPr>
          <w:p w14:paraId="3F94D95D" w14:textId="77777777" w:rsidR="00422ADE" w:rsidRPr="00DD6E8A" w:rsidRDefault="00422ADE" w:rsidP="00C6325E">
            <w:pPr>
              <w:spacing w:after="0"/>
              <w:rPr>
                <w:color w:val="auto"/>
                <w:sz w:val="20"/>
                <w:szCs w:val="20"/>
                <w:lang w:eastAsia="cs-CZ"/>
              </w:rPr>
            </w:pPr>
            <w:r w:rsidRPr="00DD6E8A">
              <w:rPr>
                <w:color w:val="auto"/>
                <w:sz w:val="20"/>
                <w:szCs w:val="20"/>
                <w:lang w:eastAsia="cs-CZ"/>
              </w:rPr>
              <w:lastRenderedPageBreak/>
              <w:t>Q4/2023 </w:t>
            </w:r>
          </w:p>
          <w:p w14:paraId="4C63A01F" w14:textId="77777777" w:rsidR="00422ADE" w:rsidRPr="00DD6E8A" w:rsidRDefault="00422ADE" w:rsidP="00C6325E">
            <w:pPr>
              <w:spacing w:after="0"/>
              <w:rPr>
                <w:color w:val="auto"/>
                <w:sz w:val="20"/>
                <w:szCs w:val="20"/>
                <w:lang w:eastAsia="cs-CZ"/>
              </w:rPr>
            </w:pPr>
            <w:r w:rsidRPr="00DD6E8A">
              <w:rPr>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502AF36" w14:textId="0A079B0E" w:rsidR="00422ADE" w:rsidRPr="00DD6E8A" w:rsidRDefault="00422ADE" w:rsidP="00C6325E">
            <w:pPr>
              <w:spacing w:after="0"/>
              <w:rPr>
                <w:color w:val="auto"/>
                <w:sz w:val="20"/>
                <w:szCs w:val="20"/>
                <w:lang w:eastAsia="cs-CZ"/>
              </w:rPr>
            </w:pPr>
            <w:r w:rsidRPr="00DD6E8A">
              <w:rPr>
                <w:color w:val="auto"/>
                <w:sz w:val="20"/>
                <w:szCs w:val="20"/>
                <w:lang w:eastAsia="cs-CZ"/>
              </w:rPr>
              <w:t>Q</w:t>
            </w:r>
            <w:r w:rsidR="00390B84" w:rsidRPr="00DD6E8A">
              <w:rPr>
                <w:color w:val="auto"/>
                <w:sz w:val="20"/>
                <w:szCs w:val="20"/>
                <w:lang w:eastAsia="cs-CZ"/>
              </w:rPr>
              <w:t>3</w:t>
            </w:r>
            <w:r w:rsidRPr="00DD6E8A">
              <w:rPr>
                <w:color w:val="auto"/>
                <w:sz w:val="20"/>
                <w:szCs w:val="20"/>
                <w:lang w:eastAsia="cs-CZ"/>
              </w:rPr>
              <w:t>/2027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3087E4F" w14:textId="77777777" w:rsidR="00422ADE" w:rsidRPr="00DD6E8A" w:rsidRDefault="00422ADE" w:rsidP="00C6325E">
            <w:pPr>
              <w:spacing w:after="0"/>
              <w:rPr>
                <w:color w:val="auto"/>
                <w:sz w:val="20"/>
                <w:szCs w:val="20"/>
                <w:lang w:eastAsia="cs-CZ"/>
              </w:rPr>
            </w:pPr>
            <w:r w:rsidRPr="00DD6E8A">
              <w:rPr>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7E298C8" w14:textId="77777777" w:rsidR="00422ADE" w:rsidRPr="00DD6E8A" w:rsidRDefault="00422ADE" w:rsidP="00C6325E">
            <w:pPr>
              <w:spacing w:after="0"/>
              <w:rPr>
                <w:color w:val="auto"/>
                <w:sz w:val="20"/>
                <w:szCs w:val="20"/>
                <w:lang w:eastAsia="cs-CZ"/>
              </w:rPr>
            </w:pPr>
            <w:r w:rsidRPr="00DD6E8A">
              <w:rPr>
                <w:color w:val="auto"/>
                <w:sz w:val="20"/>
                <w:szCs w:val="20"/>
                <w:lang w:eastAsia="cs-CZ"/>
              </w:rPr>
              <w:t> </w:t>
            </w:r>
          </w:p>
        </w:tc>
      </w:tr>
      <w:tr w:rsidR="00422ADE" w:rsidRPr="00443945" w14:paraId="2757B77E" w14:textId="77777777" w:rsidTr="00802B98">
        <w:trPr>
          <w:trHeight w:val="300"/>
        </w:trPr>
        <w:tc>
          <w:tcPr>
            <w:tcW w:w="2025" w:type="dxa"/>
            <w:vMerge/>
            <w:tcBorders>
              <w:left w:val="single" w:sz="6" w:space="0" w:color="auto"/>
              <w:right w:val="single" w:sz="6" w:space="0" w:color="auto"/>
            </w:tcBorders>
            <w:shd w:val="clear" w:color="auto" w:fill="DEEAF6"/>
            <w:hideMark/>
          </w:tcPr>
          <w:p w14:paraId="56D08942" w14:textId="22F12EE9" w:rsidR="00422ADE" w:rsidRPr="00A01BD4" w:rsidRDefault="00422ADE" w:rsidP="00C6325E">
            <w:pPr>
              <w:spacing w:after="0"/>
              <w:rPr>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192E88F6" w14:textId="77777777" w:rsidR="00422ADE" w:rsidRPr="00A01BD4" w:rsidRDefault="00422ADE" w:rsidP="00C6325E">
            <w:pPr>
              <w:spacing w:after="0"/>
              <w:rPr>
                <w:color w:val="auto"/>
                <w:sz w:val="20"/>
                <w:szCs w:val="20"/>
                <w:lang w:eastAsia="cs-CZ"/>
              </w:rPr>
            </w:pPr>
            <w:r w:rsidRPr="00A01BD4">
              <w:rPr>
                <w:color w:val="auto"/>
                <w:sz w:val="20"/>
                <w:szCs w:val="20"/>
                <w:lang w:eastAsia="cs-CZ"/>
              </w:rPr>
              <w:t>F.2.2 </w:t>
            </w:r>
          </w:p>
          <w:p w14:paraId="294912FF" w14:textId="77777777" w:rsidR="00422ADE" w:rsidRPr="00A01BD4" w:rsidRDefault="00422ADE" w:rsidP="00C6325E">
            <w:pPr>
              <w:spacing w:after="0"/>
              <w:rPr>
                <w:color w:val="auto"/>
                <w:sz w:val="20"/>
                <w:szCs w:val="20"/>
                <w:lang w:eastAsia="cs-CZ"/>
              </w:rPr>
            </w:pPr>
            <w:r w:rsidRPr="00A01BD4">
              <w:rPr>
                <w:color w:val="auto"/>
                <w:sz w:val="20"/>
                <w:szCs w:val="20"/>
                <w:lang w:eastAsia="cs-CZ"/>
              </w:rPr>
              <w:t>Revize standardů kvality v ambulantních formách středisek výchovné péče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736A7B01" w14:textId="77777777" w:rsidR="00422ADE" w:rsidRPr="00A01BD4" w:rsidRDefault="00422ADE" w:rsidP="00C6325E">
            <w:pPr>
              <w:spacing w:after="0"/>
              <w:rPr>
                <w:color w:val="auto"/>
                <w:sz w:val="20"/>
                <w:szCs w:val="20"/>
                <w:lang w:eastAsia="cs-CZ"/>
              </w:rPr>
            </w:pPr>
            <w:r w:rsidRPr="00A01BD4">
              <w:rPr>
                <w:color w:val="auto"/>
                <w:sz w:val="20"/>
                <w:szCs w:val="20"/>
                <w:lang w:eastAsia="cs-CZ"/>
              </w:rPr>
              <w:t>Revidované standardy kvality pro ambulantní SVP </w:t>
            </w:r>
          </w:p>
        </w:tc>
        <w:tc>
          <w:tcPr>
            <w:tcW w:w="1157" w:type="dxa"/>
            <w:tcBorders>
              <w:top w:val="single" w:sz="6" w:space="0" w:color="auto"/>
              <w:left w:val="single" w:sz="6" w:space="0" w:color="auto"/>
              <w:bottom w:val="single" w:sz="6" w:space="0" w:color="auto"/>
              <w:right w:val="single" w:sz="6" w:space="0" w:color="auto"/>
            </w:tcBorders>
            <w:shd w:val="clear" w:color="auto" w:fill="auto"/>
            <w:hideMark/>
          </w:tcPr>
          <w:p w14:paraId="56FDC24F" w14:textId="77777777" w:rsidR="00422ADE" w:rsidRPr="00A01BD4" w:rsidRDefault="00422ADE" w:rsidP="00C6325E">
            <w:pPr>
              <w:spacing w:after="0"/>
              <w:rPr>
                <w:color w:val="auto"/>
                <w:sz w:val="20"/>
                <w:szCs w:val="20"/>
                <w:lang w:eastAsia="cs-CZ"/>
              </w:rPr>
            </w:pPr>
            <w:r w:rsidRPr="00A01BD4">
              <w:rPr>
                <w:color w:val="auto"/>
                <w:sz w:val="20"/>
                <w:szCs w:val="20"/>
                <w:lang w:eastAsia="cs-CZ"/>
              </w:rPr>
              <w:t>Q4/2023 </w:t>
            </w:r>
          </w:p>
          <w:p w14:paraId="60142EBC" w14:textId="77777777" w:rsidR="00422ADE" w:rsidRPr="00A01BD4" w:rsidRDefault="00422ADE" w:rsidP="00C6325E">
            <w:pPr>
              <w:spacing w:after="0"/>
              <w:rPr>
                <w:color w:val="auto"/>
                <w:sz w:val="20"/>
                <w:szCs w:val="20"/>
                <w:lang w:eastAsia="cs-CZ"/>
              </w:rPr>
            </w:pPr>
            <w:r w:rsidRPr="00A01BD4">
              <w:rPr>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151BA91" w14:textId="443514DB" w:rsidR="00422ADE" w:rsidRPr="00A01BD4" w:rsidRDefault="00422ADE" w:rsidP="00C6325E">
            <w:pPr>
              <w:spacing w:after="0"/>
              <w:rPr>
                <w:color w:val="auto"/>
                <w:sz w:val="20"/>
                <w:szCs w:val="20"/>
                <w:lang w:eastAsia="cs-CZ"/>
              </w:rPr>
            </w:pPr>
            <w:r w:rsidRPr="00A01BD4">
              <w:rPr>
                <w:color w:val="auto"/>
                <w:sz w:val="20"/>
                <w:szCs w:val="20"/>
                <w:lang w:eastAsia="cs-CZ"/>
              </w:rPr>
              <w:t>Q</w:t>
            </w:r>
            <w:r w:rsidR="00390B84" w:rsidRPr="00A01BD4">
              <w:rPr>
                <w:color w:val="auto"/>
                <w:sz w:val="20"/>
                <w:szCs w:val="20"/>
                <w:lang w:eastAsia="cs-CZ"/>
              </w:rPr>
              <w:t>3</w:t>
            </w:r>
            <w:r w:rsidRPr="00A01BD4">
              <w:rPr>
                <w:color w:val="auto"/>
                <w:sz w:val="20"/>
                <w:szCs w:val="20"/>
                <w:lang w:eastAsia="cs-CZ"/>
              </w:rPr>
              <w:t>/2027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76EFF1A" w14:textId="77777777" w:rsidR="00422ADE" w:rsidRPr="00A01BD4" w:rsidRDefault="00422ADE" w:rsidP="00C6325E">
            <w:pPr>
              <w:spacing w:after="0"/>
              <w:rPr>
                <w:color w:val="auto"/>
                <w:sz w:val="20"/>
                <w:szCs w:val="20"/>
                <w:lang w:eastAsia="cs-CZ"/>
              </w:rPr>
            </w:pPr>
            <w:r w:rsidRPr="00A01BD4">
              <w:rPr>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83D6BA7" w14:textId="0677C664" w:rsidR="00422ADE" w:rsidRPr="00A01BD4" w:rsidRDefault="00422ADE" w:rsidP="00C6325E">
            <w:pPr>
              <w:spacing w:after="0"/>
              <w:rPr>
                <w:color w:val="auto"/>
                <w:sz w:val="20"/>
                <w:szCs w:val="20"/>
                <w:lang w:eastAsia="cs-CZ"/>
              </w:rPr>
            </w:pPr>
            <w:r w:rsidRPr="00A01BD4">
              <w:rPr>
                <w:color w:val="auto"/>
                <w:sz w:val="20"/>
                <w:szCs w:val="20"/>
                <w:lang w:eastAsia="cs-CZ"/>
              </w:rPr>
              <w:t> </w:t>
            </w:r>
            <w:r w:rsidR="00751C39" w:rsidRPr="00A01BD4">
              <w:rPr>
                <w:color w:val="auto"/>
                <w:sz w:val="20"/>
                <w:szCs w:val="20"/>
                <w:lang w:eastAsia="cs-CZ"/>
              </w:rPr>
              <w:t>NPI ČR</w:t>
            </w:r>
          </w:p>
        </w:tc>
      </w:tr>
      <w:tr w:rsidR="00422ADE" w:rsidRPr="00443945" w14:paraId="07728CED" w14:textId="77777777" w:rsidTr="00802B98">
        <w:trPr>
          <w:trHeight w:val="300"/>
        </w:trPr>
        <w:tc>
          <w:tcPr>
            <w:tcW w:w="2025" w:type="dxa"/>
            <w:vMerge/>
            <w:tcBorders>
              <w:left w:val="single" w:sz="6" w:space="0" w:color="auto"/>
              <w:bottom w:val="single" w:sz="6" w:space="0" w:color="auto"/>
              <w:right w:val="single" w:sz="6" w:space="0" w:color="auto"/>
            </w:tcBorders>
            <w:shd w:val="clear" w:color="auto" w:fill="DEEAF6"/>
            <w:hideMark/>
          </w:tcPr>
          <w:p w14:paraId="6B271DBC" w14:textId="525C5B32" w:rsidR="00422ADE" w:rsidRPr="00A01BD4" w:rsidRDefault="00422ADE" w:rsidP="00C6325E">
            <w:pPr>
              <w:spacing w:after="0"/>
              <w:rPr>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56ACA1A4" w14:textId="77777777" w:rsidR="00422ADE" w:rsidRPr="00A01BD4" w:rsidRDefault="00422ADE" w:rsidP="00C6325E">
            <w:pPr>
              <w:spacing w:after="0"/>
              <w:rPr>
                <w:color w:val="auto"/>
                <w:sz w:val="20"/>
                <w:szCs w:val="20"/>
                <w:lang w:eastAsia="cs-CZ"/>
              </w:rPr>
            </w:pPr>
            <w:r w:rsidRPr="00A01BD4">
              <w:rPr>
                <w:color w:val="auto"/>
                <w:sz w:val="20"/>
                <w:szCs w:val="20"/>
                <w:lang w:eastAsia="cs-CZ"/>
              </w:rPr>
              <w:t>F.2.3 </w:t>
            </w:r>
          </w:p>
          <w:p w14:paraId="37C20398" w14:textId="77777777" w:rsidR="00422ADE" w:rsidRPr="00A01BD4" w:rsidRDefault="00422ADE" w:rsidP="00C6325E">
            <w:pPr>
              <w:spacing w:after="0"/>
              <w:rPr>
                <w:color w:val="auto"/>
                <w:sz w:val="20"/>
                <w:szCs w:val="20"/>
                <w:lang w:eastAsia="cs-CZ"/>
              </w:rPr>
            </w:pPr>
            <w:r w:rsidRPr="00A01BD4">
              <w:rPr>
                <w:color w:val="auto"/>
                <w:sz w:val="20"/>
                <w:szCs w:val="20"/>
                <w:lang w:eastAsia="cs-CZ"/>
              </w:rPr>
              <w:t>Standardy kvality v celodenních a internátních formách středisek výchovné péče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2910B117" w14:textId="3F6B0B66" w:rsidR="00422ADE" w:rsidRPr="00A01BD4" w:rsidRDefault="00422ADE" w:rsidP="00C6325E">
            <w:pPr>
              <w:spacing w:after="0"/>
              <w:rPr>
                <w:color w:val="auto"/>
                <w:sz w:val="20"/>
                <w:szCs w:val="20"/>
                <w:lang w:eastAsia="cs-CZ"/>
              </w:rPr>
            </w:pPr>
            <w:r w:rsidRPr="00A01BD4">
              <w:rPr>
                <w:color w:val="auto"/>
                <w:sz w:val="20"/>
                <w:szCs w:val="20"/>
                <w:lang w:eastAsia="cs-CZ"/>
              </w:rPr>
              <w:t>Zveřejněné standardy kvality pro stacionární péči v SVP  </w:t>
            </w:r>
          </w:p>
          <w:p w14:paraId="00669527" w14:textId="20AA95FF" w:rsidR="00422ADE" w:rsidRPr="00A01BD4" w:rsidRDefault="00422ADE" w:rsidP="00C6325E">
            <w:pPr>
              <w:spacing w:after="0"/>
              <w:rPr>
                <w:color w:val="auto"/>
                <w:sz w:val="20"/>
                <w:szCs w:val="20"/>
                <w:lang w:eastAsia="cs-CZ"/>
              </w:rPr>
            </w:pPr>
            <w:r w:rsidRPr="00A01BD4">
              <w:rPr>
                <w:color w:val="auto"/>
                <w:sz w:val="20"/>
                <w:szCs w:val="20"/>
                <w:lang w:eastAsia="cs-CZ"/>
              </w:rPr>
              <w:t>Zveřejněné standardy kvality pro pobytová SVP </w:t>
            </w:r>
          </w:p>
        </w:tc>
        <w:tc>
          <w:tcPr>
            <w:tcW w:w="1157" w:type="dxa"/>
            <w:tcBorders>
              <w:top w:val="single" w:sz="6" w:space="0" w:color="auto"/>
              <w:left w:val="single" w:sz="6" w:space="0" w:color="auto"/>
              <w:bottom w:val="single" w:sz="6" w:space="0" w:color="auto"/>
              <w:right w:val="single" w:sz="6" w:space="0" w:color="auto"/>
            </w:tcBorders>
            <w:shd w:val="clear" w:color="auto" w:fill="auto"/>
            <w:hideMark/>
          </w:tcPr>
          <w:p w14:paraId="7A74ABD1" w14:textId="77777777" w:rsidR="00422ADE" w:rsidRPr="00A01BD4" w:rsidRDefault="00422ADE" w:rsidP="00C6325E">
            <w:pPr>
              <w:spacing w:after="0"/>
              <w:rPr>
                <w:color w:val="auto"/>
                <w:sz w:val="20"/>
                <w:szCs w:val="20"/>
                <w:lang w:eastAsia="cs-CZ"/>
              </w:rPr>
            </w:pPr>
            <w:r w:rsidRPr="00A01BD4">
              <w:rPr>
                <w:color w:val="auto"/>
                <w:sz w:val="20"/>
                <w:szCs w:val="20"/>
                <w:lang w:eastAsia="cs-CZ"/>
              </w:rPr>
              <w:t>Q4/2023 </w:t>
            </w:r>
          </w:p>
          <w:p w14:paraId="68F06909" w14:textId="77777777" w:rsidR="00422ADE" w:rsidRPr="00A01BD4" w:rsidRDefault="00422ADE" w:rsidP="00C6325E">
            <w:pPr>
              <w:spacing w:after="0"/>
              <w:rPr>
                <w:color w:val="auto"/>
                <w:sz w:val="20"/>
                <w:szCs w:val="20"/>
                <w:lang w:eastAsia="cs-CZ"/>
              </w:rPr>
            </w:pPr>
            <w:r w:rsidRPr="00A01BD4">
              <w:rPr>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9FA6D16" w14:textId="6AD6959D" w:rsidR="00422ADE" w:rsidRPr="00A01BD4" w:rsidRDefault="00422ADE" w:rsidP="00C6325E">
            <w:pPr>
              <w:spacing w:after="0"/>
              <w:rPr>
                <w:color w:val="auto"/>
                <w:sz w:val="20"/>
                <w:szCs w:val="20"/>
                <w:lang w:eastAsia="cs-CZ"/>
              </w:rPr>
            </w:pPr>
            <w:r w:rsidRPr="00A01BD4">
              <w:rPr>
                <w:color w:val="auto"/>
                <w:sz w:val="20"/>
                <w:szCs w:val="20"/>
                <w:lang w:eastAsia="cs-CZ"/>
              </w:rPr>
              <w:t>Q</w:t>
            </w:r>
            <w:r w:rsidR="00390B84" w:rsidRPr="00A01BD4">
              <w:rPr>
                <w:color w:val="auto"/>
                <w:sz w:val="20"/>
                <w:szCs w:val="20"/>
                <w:lang w:eastAsia="cs-CZ"/>
              </w:rPr>
              <w:t>3</w:t>
            </w:r>
            <w:r w:rsidRPr="00A01BD4">
              <w:rPr>
                <w:color w:val="auto"/>
                <w:sz w:val="20"/>
                <w:szCs w:val="20"/>
                <w:lang w:eastAsia="cs-CZ"/>
              </w:rPr>
              <w:t>/2027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737D7A2" w14:textId="77777777" w:rsidR="00422ADE" w:rsidRPr="00A01BD4" w:rsidRDefault="00422ADE" w:rsidP="00C6325E">
            <w:pPr>
              <w:spacing w:after="0"/>
              <w:rPr>
                <w:color w:val="auto"/>
                <w:sz w:val="20"/>
                <w:szCs w:val="20"/>
                <w:lang w:eastAsia="cs-CZ"/>
              </w:rPr>
            </w:pPr>
            <w:r w:rsidRPr="00A01BD4">
              <w:rPr>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458383E" w14:textId="072E7424" w:rsidR="00422ADE" w:rsidRPr="00A01BD4" w:rsidRDefault="004A6680" w:rsidP="00C6325E">
            <w:pPr>
              <w:spacing w:after="0"/>
              <w:rPr>
                <w:color w:val="auto"/>
                <w:sz w:val="20"/>
                <w:szCs w:val="20"/>
                <w:lang w:eastAsia="cs-CZ"/>
              </w:rPr>
            </w:pPr>
            <w:r>
              <w:rPr>
                <w:color w:val="auto"/>
                <w:sz w:val="20"/>
                <w:szCs w:val="20"/>
                <w:lang w:eastAsia="cs-CZ"/>
              </w:rPr>
              <w:t>Z</w:t>
            </w:r>
            <w:r w:rsidR="00422ADE" w:rsidRPr="00A01BD4">
              <w:rPr>
                <w:color w:val="auto"/>
                <w:sz w:val="20"/>
                <w:szCs w:val="20"/>
                <w:lang w:eastAsia="cs-CZ"/>
              </w:rPr>
              <w:t>ástupci PŘO, ANV, ASP a FICE, ČŠI</w:t>
            </w:r>
            <w:r w:rsidR="00751C39" w:rsidRPr="00A01BD4">
              <w:rPr>
                <w:color w:val="auto"/>
                <w:sz w:val="20"/>
                <w:szCs w:val="20"/>
                <w:lang w:eastAsia="cs-CZ"/>
              </w:rPr>
              <w:t>, NPI ČR</w:t>
            </w:r>
            <w:r w:rsidR="00422ADE" w:rsidRPr="00A01BD4">
              <w:rPr>
                <w:color w:val="auto"/>
                <w:sz w:val="20"/>
                <w:szCs w:val="20"/>
                <w:lang w:eastAsia="cs-CZ"/>
              </w:rPr>
              <w:t> </w:t>
            </w:r>
          </w:p>
        </w:tc>
      </w:tr>
      <w:tr w:rsidR="00422ADE" w:rsidRPr="00443945" w14:paraId="050D2DF7" w14:textId="77777777" w:rsidTr="00802B98">
        <w:trPr>
          <w:trHeight w:val="300"/>
        </w:trPr>
        <w:tc>
          <w:tcPr>
            <w:tcW w:w="2025" w:type="dxa"/>
            <w:vMerge w:val="restart"/>
            <w:tcBorders>
              <w:top w:val="single" w:sz="6" w:space="0" w:color="auto"/>
              <w:left w:val="single" w:sz="6" w:space="0" w:color="auto"/>
              <w:right w:val="single" w:sz="6" w:space="0" w:color="auto"/>
            </w:tcBorders>
            <w:shd w:val="clear" w:color="auto" w:fill="DEEAF6"/>
            <w:hideMark/>
          </w:tcPr>
          <w:p w14:paraId="509510E0" w14:textId="77777777" w:rsidR="00422ADE" w:rsidRPr="00DD6E8A" w:rsidRDefault="00422ADE" w:rsidP="00C6325E">
            <w:pPr>
              <w:spacing w:after="0"/>
              <w:rPr>
                <w:color w:val="auto"/>
                <w:sz w:val="20"/>
                <w:szCs w:val="20"/>
                <w:lang w:eastAsia="cs-CZ"/>
              </w:rPr>
            </w:pPr>
            <w:r w:rsidRPr="00DD6E8A">
              <w:rPr>
                <w:color w:val="auto"/>
                <w:sz w:val="20"/>
                <w:szCs w:val="20"/>
                <w:lang w:eastAsia="cs-CZ"/>
              </w:rPr>
              <w:t>F.3  </w:t>
            </w:r>
          </w:p>
          <w:p w14:paraId="59CE920F" w14:textId="77777777" w:rsidR="00422ADE" w:rsidRPr="00DD6E8A" w:rsidRDefault="00422ADE" w:rsidP="00C6325E">
            <w:pPr>
              <w:spacing w:after="0"/>
              <w:rPr>
                <w:color w:val="auto"/>
                <w:sz w:val="20"/>
                <w:szCs w:val="20"/>
                <w:lang w:eastAsia="cs-CZ"/>
              </w:rPr>
            </w:pPr>
            <w:r w:rsidRPr="00DD6E8A">
              <w:rPr>
                <w:color w:val="auto"/>
                <w:sz w:val="20"/>
                <w:szCs w:val="20"/>
                <w:lang w:eastAsia="cs-CZ"/>
              </w:rPr>
              <w:t>Revize podoby ústavní a ochranné výchovy a preventivně výchovné péče </w:t>
            </w:r>
          </w:p>
          <w:p w14:paraId="64C631F9" w14:textId="77777777" w:rsidR="00422ADE" w:rsidRPr="00DD6E8A" w:rsidRDefault="00422ADE" w:rsidP="00C6325E">
            <w:pPr>
              <w:spacing w:after="0"/>
              <w:rPr>
                <w:color w:val="auto"/>
                <w:sz w:val="20"/>
                <w:szCs w:val="20"/>
                <w:lang w:eastAsia="cs-CZ"/>
              </w:rPr>
            </w:pPr>
            <w:r w:rsidRPr="00DD6E8A">
              <w:rPr>
                <w:color w:val="auto"/>
                <w:sz w:val="20"/>
                <w:szCs w:val="20"/>
                <w:lang w:eastAsia="cs-CZ"/>
              </w:rPr>
              <w:t> </w:t>
            </w:r>
          </w:p>
          <w:p w14:paraId="22780635" w14:textId="77777777" w:rsidR="00422ADE" w:rsidRPr="00DD6E8A" w:rsidRDefault="00422ADE" w:rsidP="00C6325E">
            <w:pPr>
              <w:spacing w:after="0"/>
              <w:rPr>
                <w:color w:val="auto"/>
                <w:sz w:val="20"/>
                <w:szCs w:val="20"/>
                <w:lang w:eastAsia="cs-CZ"/>
              </w:rPr>
            </w:pPr>
            <w:r w:rsidRPr="00DD6E8A">
              <w:rPr>
                <w:color w:val="auto"/>
                <w:sz w:val="20"/>
                <w:szCs w:val="20"/>
                <w:lang w:eastAsia="cs-CZ"/>
              </w:rPr>
              <w:t> </w:t>
            </w:r>
          </w:p>
          <w:p w14:paraId="01B544BC" w14:textId="7192F68B" w:rsidR="00422ADE" w:rsidRPr="00DD6E8A" w:rsidRDefault="00422ADE" w:rsidP="00C6325E">
            <w:pPr>
              <w:spacing w:after="0"/>
              <w:rPr>
                <w:color w:val="auto"/>
                <w:sz w:val="20"/>
                <w:szCs w:val="20"/>
                <w:lang w:eastAsia="cs-CZ"/>
              </w:rPr>
            </w:pPr>
            <w:r w:rsidRPr="00DD6E8A">
              <w:rPr>
                <w:color w:val="auto"/>
                <w:sz w:val="20"/>
                <w:szCs w:val="20"/>
                <w:lang w:eastAsia="cs-CZ"/>
              </w:rPr>
              <w:t> </w:t>
            </w: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221A8E3B" w14:textId="77777777" w:rsidR="00422ADE" w:rsidRPr="00DD6E8A" w:rsidRDefault="00422ADE" w:rsidP="00C6325E">
            <w:pPr>
              <w:spacing w:after="0"/>
              <w:rPr>
                <w:color w:val="auto"/>
                <w:sz w:val="20"/>
                <w:szCs w:val="20"/>
                <w:lang w:eastAsia="cs-CZ"/>
              </w:rPr>
            </w:pPr>
            <w:r w:rsidRPr="00DD6E8A">
              <w:rPr>
                <w:color w:val="auto"/>
                <w:sz w:val="20"/>
                <w:szCs w:val="20"/>
                <w:lang w:eastAsia="cs-CZ"/>
              </w:rPr>
              <w:t>F.3.1. </w:t>
            </w:r>
          </w:p>
          <w:p w14:paraId="6FCF2E2C" w14:textId="77777777" w:rsidR="00422ADE" w:rsidRPr="00DD6E8A" w:rsidRDefault="00422ADE" w:rsidP="00C6325E">
            <w:pPr>
              <w:spacing w:after="0"/>
              <w:rPr>
                <w:color w:val="auto"/>
                <w:sz w:val="20"/>
                <w:szCs w:val="20"/>
                <w:lang w:eastAsia="cs-CZ"/>
              </w:rPr>
            </w:pPr>
            <w:r w:rsidRPr="00DD6E8A">
              <w:rPr>
                <w:color w:val="auto"/>
                <w:sz w:val="20"/>
                <w:szCs w:val="20"/>
                <w:lang w:eastAsia="cs-CZ"/>
              </w:rPr>
              <w:t>Prevence umístění dětí do ústavní výchovy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52185C86" w14:textId="6265F6EB" w:rsidR="00422ADE" w:rsidRPr="00DD6E8A" w:rsidRDefault="00FB198E" w:rsidP="00422ADE">
            <w:pPr>
              <w:spacing w:after="0"/>
              <w:rPr>
                <w:color w:val="auto"/>
                <w:sz w:val="20"/>
                <w:szCs w:val="20"/>
                <w:lang w:eastAsia="cs-CZ"/>
              </w:rPr>
            </w:pPr>
            <w:r w:rsidRPr="00FB198E">
              <w:rPr>
                <w:color w:val="auto"/>
                <w:sz w:val="20"/>
                <w:szCs w:val="20"/>
                <w:lang w:eastAsia="cs-CZ"/>
              </w:rPr>
              <w:t xml:space="preserve">Novelizovaná právní úprava, </w:t>
            </w:r>
            <w:r w:rsidR="00422ADE" w:rsidRPr="00DD6E8A">
              <w:rPr>
                <w:color w:val="auto"/>
                <w:sz w:val="20"/>
                <w:szCs w:val="20"/>
                <w:lang w:eastAsia="cs-CZ"/>
              </w:rPr>
              <w:t>kter</w:t>
            </w:r>
            <w:r>
              <w:rPr>
                <w:color w:val="auto"/>
                <w:sz w:val="20"/>
                <w:szCs w:val="20"/>
                <w:lang w:eastAsia="cs-CZ"/>
              </w:rPr>
              <w:t>á</w:t>
            </w:r>
            <w:r w:rsidR="00422ADE" w:rsidRPr="00DD6E8A">
              <w:rPr>
                <w:color w:val="auto"/>
                <w:sz w:val="20"/>
                <w:szCs w:val="20"/>
                <w:lang w:eastAsia="cs-CZ"/>
              </w:rPr>
              <w:t xml:space="preserve"> plně nahradí zákon č. 109/2002 Sb.</w:t>
            </w:r>
          </w:p>
          <w:p w14:paraId="67BA17E8" w14:textId="77777777" w:rsidR="00422ADE" w:rsidRPr="00DD6E8A" w:rsidRDefault="00422ADE" w:rsidP="00C6325E">
            <w:pPr>
              <w:spacing w:after="0"/>
              <w:rPr>
                <w:color w:val="auto"/>
                <w:sz w:val="20"/>
                <w:szCs w:val="20"/>
                <w:lang w:eastAsia="cs-CZ"/>
              </w:rPr>
            </w:pPr>
            <w:r w:rsidRPr="00DD6E8A">
              <w:rPr>
                <w:color w:val="auto"/>
                <w:sz w:val="20"/>
                <w:szCs w:val="20"/>
                <w:lang w:eastAsia="cs-CZ"/>
              </w:rPr>
              <w:t>Střediska výchovné péče dostupná ve všech okresech </w:t>
            </w:r>
          </w:p>
          <w:p w14:paraId="6934184A" w14:textId="77777777" w:rsidR="00422ADE" w:rsidRPr="00DD6E8A" w:rsidRDefault="00422ADE" w:rsidP="00C6325E">
            <w:pPr>
              <w:spacing w:after="0"/>
              <w:rPr>
                <w:color w:val="auto"/>
                <w:sz w:val="20"/>
                <w:szCs w:val="20"/>
                <w:lang w:eastAsia="cs-CZ"/>
              </w:rPr>
            </w:pPr>
            <w:r w:rsidRPr="00DD6E8A">
              <w:rPr>
                <w:color w:val="auto"/>
                <w:sz w:val="20"/>
                <w:szCs w:val="20"/>
                <w:lang w:eastAsia="cs-CZ"/>
              </w:rPr>
              <w:t>Vytvořený a ověřený návrh fungujícího meziresortního systému  </w:t>
            </w:r>
          </w:p>
          <w:p w14:paraId="0E94B623" w14:textId="2B41BC5F" w:rsidR="00422ADE" w:rsidRPr="00DD6E8A" w:rsidRDefault="00422ADE" w:rsidP="00C6325E">
            <w:pPr>
              <w:spacing w:after="0"/>
              <w:rPr>
                <w:color w:val="auto"/>
                <w:sz w:val="20"/>
                <w:szCs w:val="20"/>
                <w:lang w:eastAsia="cs-CZ"/>
              </w:rPr>
            </w:pPr>
            <w:r w:rsidRPr="00DD6E8A">
              <w:rPr>
                <w:color w:val="auto"/>
                <w:sz w:val="20"/>
                <w:szCs w:val="20"/>
                <w:lang w:eastAsia="cs-CZ"/>
              </w:rPr>
              <w:t xml:space="preserve">Zvýšení počtu školních metodiků prevence absolvujících specializační studium ze současných 60 % na </w:t>
            </w:r>
            <w:r w:rsidR="007C7E55">
              <w:rPr>
                <w:color w:val="auto"/>
                <w:sz w:val="20"/>
                <w:szCs w:val="20"/>
                <w:lang w:eastAsia="cs-CZ"/>
              </w:rPr>
              <w:t>8</w:t>
            </w:r>
            <w:r w:rsidRPr="00DD6E8A">
              <w:rPr>
                <w:color w:val="auto"/>
                <w:sz w:val="20"/>
                <w:szCs w:val="20"/>
                <w:lang w:eastAsia="cs-CZ"/>
              </w:rPr>
              <w:t>0 % v roce 2027; aktualizace obsahu vzdělávacích programů </w:t>
            </w:r>
          </w:p>
          <w:p w14:paraId="7A1C1BBA" w14:textId="3711BCBF" w:rsidR="00422ADE" w:rsidRPr="00DD6E8A" w:rsidRDefault="00422ADE" w:rsidP="00C6325E">
            <w:pPr>
              <w:spacing w:after="0"/>
              <w:rPr>
                <w:color w:val="auto"/>
                <w:sz w:val="20"/>
                <w:szCs w:val="20"/>
                <w:lang w:eastAsia="cs-CZ"/>
              </w:rPr>
            </w:pPr>
            <w:r w:rsidRPr="00DD6E8A">
              <w:rPr>
                <w:color w:val="auto"/>
                <w:sz w:val="20"/>
                <w:szCs w:val="20"/>
                <w:lang w:eastAsia="cs-CZ"/>
              </w:rPr>
              <w:t>Zvýšení počtu dětí, které absolvují komplexní diagnostiku</w:t>
            </w:r>
            <w:r w:rsidR="004A6680">
              <w:rPr>
                <w:color w:val="auto"/>
                <w:sz w:val="20"/>
                <w:szCs w:val="20"/>
                <w:lang w:eastAsia="cs-CZ"/>
              </w:rPr>
              <w:t>,</w:t>
            </w:r>
            <w:r w:rsidRPr="00DD6E8A">
              <w:rPr>
                <w:color w:val="auto"/>
                <w:sz w:val="20"/>
                <w:szCs w:val="20"/>
                <w:lang w:eastAsia="cs-CZ"/>
              </w:rPr>
              <w:t xml:space="preserve"> z 25,7 % (2020/2021) minimálně na 40 % </w:t>
            </w:r>
          </w:p>
        </w:tc>
        <w:tc>
          <w:tcPr>
            <w:tcW w:w="1157" w:type="dxa"/>
            <w:tcBorders>
              <w:top w:val="single" w:sz="6" w:space="0" w:color="auto"/>
              <w:left w:val="single" w:sz="6" w:space="0" w:color="auto"/>
              <w:bottom w:val="single" w:sz="6" w:space="0" w:color="auto"/>
              <w:right w:val="single" w:sz="6" w:space="0" w:color="auto"/>
            </w:tcBorders>
            <w:shd w:val="clear" w:color="auto" w:fill="auto"/>
            <w:hideMark/>
          </w:tcPr>
          <w:p w14:paraId="2360A58F" w14:textId="77777777" w:rsidR="00422ADE" w:rsidRPr="00DD6E8A" w:rsidRDefault="00422ADE" w:rsidP="00C6325E">
            <w:pPr>
              <w:spacing w:after="0"/>
              <w:rPr>
                <w:color w:val="auto"/>
                <w:sz w:val="20"/>
                <w:szCs w:val="20"/>
                <w:lang w:eastAsia="cs-CZ"/>
              </w:rPr>
            </w:pPr>
            <w:r w:rsidRPr="00DD6E8A">
              <w:rPr>
                <w:color w:val="auto"/>
                <w:sz w:val="20"/>
                <w:szCs w:val="20"/>
                <w:lang w:eastAsia="cs-CZ"/>
              </w:rPr>
              <w:t>Q4/2023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DBC2382" w14:textId="5A3D7C39" w:rsidR="00422ADE" w:rsidRPr="00DD6E8A" w:rsidRDefault="00422ADE" w:rsidP="00C6325E">
            <w:pPr>
              <w:spacing w:after="0"/>
              <w:rPr>
                <w:color w:val="auto"/>
                <w:sz w:val="20"/>
                <w:szCs w:val="20"/>
                <w:lang w:eastAsia="cs-CZ"/>
              </w:rPr>
            </w:pPr>
            <w:r w:rsidRPr="00DD6E8A">
              <w:rPr>
                <w:color w:val="auto"/>
                <w:sz w:val="20"/>
                <w:szCs w:val="20"/>
                <w:lang w:eastAsia="cs-CZ"/>
              </w:rPr>
              <w:t>Q</w:t>
            </w:r>
            <w:r w:rsidR="00390B84" w:rsidRPr="00DD6E8A">
              <w:rPr>
                <w:color w:val="auto"/>
                <w:sz w:val="20"/>
                <w:szCs w:val="20"/>
                <w:lang w:eastAsia="cs-CZ"/>
              </w:rPr>
              <w:t>3</w:t>
            </w:r>
            <w:r w:rsidRPr="00DD6E8A">
              <w:rPr>
                <w:color w:val="auto"/>
                <w:sz w:val="20"/>
                <w:szCs w:val="20"/>
                <w:lang w:eastAsia="cs-CZ"/>
              </w:rPr>
              <w:t>/2027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5AB13C8" w14:textId="77777777" w:rsidR="00422ADE" w:rsidRPr="00DD6E8A" w:rsidRDefault="00422ADE" w:rsidP="00C6325E">
            <w:pPr>
              <w:spacing w:after="0"/>
              <w:rPr>
                <w:color w:val="auto"/>
                <w:sz w:val="20"/>
                <w:szCs w:val="20"/>
                <w:lang w:eastAsia="cs-CZ"/>
              </w:rPr>
            </w:pPr>
            <w:r w:rsidRPr="00DD6E8A">
              <w:rPr>
                <w:color w:val="auto"/>
                <w:sz w:val="20"/>
                <w:szCs w:val="20"/>
                <w:lang w:eastAsia="cs-CZ"/>
              </w:rPr>
              <w:t>Státní rozpočet, kraje, obce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F22CC87" w14:textId="6ADCC230" w:rsidR="00422ADE" w:rsidRPr="00DD6E8A" w:rsidRDefault="004A6680" w:rsidP="00C6325E">
            <w:pPr>
              <w:spacing w:after="0"/>
              <w:rPr>
                <w:color w:val="auto"/>
                <w:sz w:val="20"/>
                <w:szCs w:val="20"/>
                <w:lang w:eastAsia="cs-CZ"/>
              </w:rPr>
            </w:pPr>
            <w:r>
              <w:rPr>
                <w:color w:val="auto"/>
                <w:sz w:val="20"/>
                <w:szCs w:val="20"/>
                <w:lang w:eastAsia="cs-CZ"/>
              </w:rPr>
              <w:t>Z</w:t>
            </w:r>
            <w:r w:rsidR="00751C39" w:rsidRPr="00DD6E8A">
              <w:rPr>
                <w:color w:val="auto"/>
                <w:sz w:val="20"/>
                <w:szCs w:val="20"/>
                <w:lang w:eastAsia="cs-CZ"/>
              </w:rPr>
              <w:t>ástupci PŘO, ANV, ASP a FICE, ČŠI, OSPOD</w:t>
            </w:r>
          </w:p>
        </w:tc>
      </w:tr>
      <w:tr w:rsidR="00422ADE" w:rsidRPr="00443945" w14:paraId="455866A4" w14:textId="77777777" w:rsidTr="00802B98">
        <w:trPr>
          <w:trHeight w:val="300"/>
        </w:trPr>
        <w:tc>
          <w:tcPr>
            <w:tcW w:w="2025" w:type="dxa"/>
            <w:vMerge/>
            <w:tcBorders>
              <w:left w:val="single" w:sz="6" w:space="0" w:color="auto"/>
              <w:right w:val="single" w:sz="6" w:space="0" w:color="auto"/>
            </w:tcBorders>
            <w:shd w:val="clear" w:color="auto" w:fill="DEEAF6"/>
            <w:hideMark/>
          </w:tcPr>
          <w:p w14:paraId="65A904D1" w14:textId="419DB251" w:rsidR="00422ADE" w:rsidRPr="00A01BD4" w:rsidRDefault="00422ADE" w:rsidP="00C6325E">
            <w:pPr>
              <w:spacing w:after="0"/>
              <w:rPr>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202AA696" w14:textId="77777777" w:rsidR="00422ADE" w:rsidRPr="00A01BD4" w:rsidRDefault="00422ADE" w:rsidP="00C6325E">
            <w:pPr>
              <w:spacing w:after="0"/>
              <w:rPr>
                <w:color w:val="auto"/>
                <w:sz w:val="20"/>
                <w:szCs w:val="20"/>
                <w:lang w:eastAsia="cs-CZ"/>
              </w:rPr>
            </w:pPr>
            <w:r w:rsidRPr="00A01BD4">
              <w:rPr>
                <w:color w:val="auto"/>
                <w:sz w:val="20"/>
                <w:szCs w:val="20"/>
                <w:lang w:eastAsia="cs-CZ"/>
              </w:rPr>
              <w:t>F.3.2 </w:t>
            </w:r>
          </w:p>
          <w:p w14:paraId="1F45881C" w14:textId="77777777" w:rsidR="00422ADE" w:rsidRPr="00A01BD4" w:rsidRDefault="00422ADE" w:rsidP="00C6325E">
            <w:pPr>
              <w:spacing w:after="0"/>
              <w:rPr>
                <w:color w:val="auto"/>
                <w:sz w:val="20"/>
                <w:szCs w:val="20"/>
                <w:lang w:eastAsia="cs-CZ"/>
              </w:rPr>
            </w:pPr>
            <w:r w:rsidRPr="00A01BD4">
              <w:rPr>
                <w:color w:val="auto"/>
                <w:sz w:val="20"/>
                <w:szCs w:val="20"/>
                <w:lang w:eastAsia="cs-CZ"/>
              </w:rPr>
              <w:t>Minimalizace doby strávené dítětem v ústavní výchově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6786B89C" w14:textId="36EC953D" w:rsidR="00422ADE" w:rsidRPr="00DD6E8A" w:rsidRDefault="002E5839" w:rsidP="00422ADE">
            <w:pPr>
              <w:spacing w:after="0"/>
              <w:rPr>
                <w:color w:val="auto"/>
                <w:kern w:val="0"/>
                <w:sz w:val="20"/>
                <w:szCs w:val="20"/>
                <w:lang w:eastAsia="cs-CZ"/>
              </w:rPr>
            </w:pPr>
            <w:r w:rsidRPr="002E5839">
              <w:rPr>
                <w:color w:val="auto"/>
                <w:kern w:val="0"/>
                <w:sz w:val="20"/>
                <w:szCs w:val="20"/>
                <w:lang w:eastAsia="cs-CZ"/>
              </w:rPr>
              <w:t xml:space="preserve">Novelizovaná právní úprava, </w:t>
            </w:r>
            <w:r w:rsidR="00422ADE" w:rsidRPr="00A01BD4">
              <w:rPr>
                <w:color w:val="auto"/>
                <w:kern w:val="0"/>
                <w:sz w:val="20"/>
                <w:szCs w:val="20"/>
                <w:lang w:eastAsia="cs-CZ"/>
              </w:rPr>
              <w:t>kter</w:t>
            </w:r>
            <w:r>
              <w:rPr>
                <w:color w:val="auto"/>
                <w:kern w:val="0"/>
                <w:sz w:val="20"/>
                <w:szCs w:val="20"/>
                <w:lang w:eastAsia="cs-CZ"/>
              </w:rPr>
              <w:t>á</w:t>
            </w:r>
            <w:r w:rsidR="00422ADE" w:rsidRPr="00A01BD4">
              <w:rPr>
                <w:color w:val="auto"/>
                <w:kern w:val="0"/>
                <w:sz w:val="20"/>
                <w:szCs w:val="20"/>
                <w:lang w:eastAsia="cs-CZ"/>
              </w:rPr>
              <w:t xml:space="preserve"> </w:t>
            </w:r>
            <w:r w:rsidR="00422ADE" w:rsidRPr="00DD6E8A">
              <w:rPr>
                <w:color w:val="auto"/>
                <w:kern w:val="0"/>
                <w:sz w:val="20"/>
                <w:szCs w:val="20"/>
                <w:lang w:eastAsia="cs-CZ"/>
              </w:rPr>
              <w:t>plně nahradí zákon č. 109/2002 Sb.</w:t>
            </w:r>
          </w:p>
          <w:p w14:paraId="498355D1" w14:textId="45F7C47B" w:rsidR="00422ADE" w:rsidRPr="00DD6E8A" w:rsidRDefault="00422ADE" w:rsidP="00C6325E">
            <w:pPr>
              <w:spacing w:after="0"/>
              <w:rPr>
                <w:color w:val="auto"/>
                <w:kern w:val="0"/>
                <w:sz w:val="20"/>
                <w:szCs w:val="20"/>
                <w:lang w:eastAsia="cs-CZ"/>
              </w:rPr>
            </w:pPr>
            <w:r w:rsidRPr="00DD6E8A">
              <w:rPr>
                <w:color w:val="auto"/>
                <w:kern w:val="0"/>
                <w:sz w:val="20"/>
                <w:szCs w:val="20"/>
                <w:lang w:eastAsia="cs-CZ"/>
              </w:rPr>
              <w:t>Zkrácení doby pobytu děti v zařízeních oproti r</w:t>
            </w:r>
            <w:r w:rsidR="00EB0A6F" w:rsidRPr="00DD6E8A">
              <w:rPr>
                <w:color w:val="auto"/>
                <w:kern w:val="0"/>
                <w:sz w:val="20"/>
                <w:szCs w:val="20"/>
                <w:lang w:eastAsia="cs-CZ"/>
              </w:rPr>
              <w:t>oku</w:t>
            </w:r>
            <w:r w:rsidRPr="00DD6E8A">
              <w:rPr>
                <w:color w:val="auto"/>
                <w:kern w:val="0"/>
                <w:sz w:val="20"/>
                <w:szCs w:val="20"/>
                <w:lang w:eastAsia="cs-CZ"/>
              </w:rPr>
              <w:t xml:space="preserve"> 2022 </w:t>
            </w:r>
          </w:p>
          <w:p w14:paraId="4E7FFCE1" w14:textId="77777777" w:rsidR="00422ADE" w:rsidRPr="00DD6E8A" w:rsidRDefault="00422ADE" w:rsidP="00C6325E">
            <w:pPr>
              <w:spacing w:after="0"/>
              <w:rPr>
                <w:color w:val="auto"/>
                <w:sz w:val="20"/>
                <w:szCs w:val="20"/>
                <w:lang w:eastAsia="cs-CZ"/>
              </w:rPr>
            </w:pPr>
            <w:r w:rsidRPr="00DD6E8A">
              <w:rPr>
                <w:color w:val="auto"/>
                <w:kern w:val="0"/>
                <w:sz w:val="20"/>
                <w:szCs w:val="20"/>
                <w:lang w:eastAsia="cs-CZ"/>
              </w:rPr>
              <w:t>Návrh plánu přechodu do běžných škol pro každé dítě na základě vyhodnocení jeho vzdělávacích potřeb</w:t>
            </w:r>
            <w:r w:rsidRPr="00DD6E8A">
              <w:rPr>
                <w:color w:val="auto"/>
                <w:sz w:val="20"/>
                <w:szCs w:val="20"/>
                <w:lang w:eastAsia="cs-CZ"/>
              </w:rPr>
              <w:t> </w:t>
            </w:r>
          </w:p>
        </w:tc>
        <w:tc>
          <w:tcPr>
            <w:tcW w:w="1157" w:type="dxa"/>
            <w:tcBorders>
              <w:top w:val="single" w:sz="6" w:space="0" w:color="auto"/>
              <w:left w:val="single" w:sz="6" w:space="0" w:color="auto"/>
              <w:bottom w:val="single" w:sz="6" w:space="0" w:color="auto"/>
              <w:right w:val="single" w:sz="6" w:space="0" w:color="auto"/>
            </w:tcBorders>
            <w:shd w:val="clear" w:color="auto" w:fill="auto"/>
            <w:hideMark/>
          </w:tcPr>
          <w:p w14:paraId="1F15284B" w14:textId="77777777" w:rsidR="00422ADE" w:rsidRPr="00DD6E8A" w:rsidRDefault="00422ADE" w:rsidP="00C6325E">
            <w:pPr>
              <w:spacing w:after="0"/>
              <w:rPr>
                <w:color w:val="auto"/>
                <w:sz w:val="20"/>
                <w:szCs w:val="20"/>
                <w:lang w:eastAsia="cs-CZ"/>
              </w:rPr>
            </w:pPr>
            <w:r w:rsidRPr="00DD6E8A">
              <w:rPr>
                <w:color w:val="auto"/>
                <w:sz w:val="20"/>
                <w:szCs w:val="20"/>
                <w:lang w:eastAsia="cs-CZ"/>
              </w:rPr>
              <w:t>Q4/2023 </w:t>
            </w:r>
          </w:p>
          <w:p w14:paraId="09B795F3" w14:textId="77777777" w:rsidR="00422ADE" w:rsidRPr="00DD6E8A" w:rsidRDefault="00422ADE" w:rsidP="00C6325E">
            <w:pPr>
              <w:spacing w:after="0"/>
              <w:rPr>
                <w:color w:val="auto"/>
                <w:sz w:val="20"/>
                <w:szCs w:val="20"/>
                <w:lang w:eastAsia="cs-CZ"/>
              </w:rPr>
            </w:pPr>
            <w:r w:rsidRPr="00DD6E8A">
              <w:rPr>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3003071" w14:textId="0CE5738C" w:rsidR="00422ADE" w:rsidRPr="00DD6E8A" w:rsidRDefault="00422ADE" w:rsidP="00C6325E">
            <w:pPr>
              <w:spacing w:after="0"/>
              <w:rPr>
                <w:color w:val="auto"/>
                <w:sz w:val="20"/>
                <w:szCs w:val="20"/>
                <w:lang w:eastAsia="cs-CZ"/>
              </w:rPr>
            </w:pPr>
            <w:r w:rsidRPr="00DD6E8A">
              <w:rPr>
                <w:color w:val="auto"/>
                <w:sz w:val="20"/>
                <w:szCs w:val="20"/>
                <w:lang w:eastAsia="cs-CZ"/>
              </w:rPr>
              <w:t>Q</w:t>
            </w:r>
            <w:r w:rsidR="00CB316B" w:rsidRPr="00DD6E8A">
              <w:rPr>
                <w:color w:val="auto"/>
                <w:sz w:val="20"/>
                <w:szCs w:val="20"/>
                <w:lang w:eastAsia="cs-CZ"/>
              </w:rPr>
              <w:t>3</w:t>
            </w:r>
            <w:r w:rsidRPr="00DD6E8A">
              <w:rPr>
                <w:color w:val="auto"/>
                <w:sz w:val="20"/>
                <w:szCs w:val="20"/>
                <w:lang w:eastAsia="cs-CZ"/>
              </w:rPr>
              <w:t>/2027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94F3C7D" w14:textId="77777777" w:rsidR="00422ADE" w:rsidRPr="00DD6E8A" w:rsidRDefault="00422ADE" w:rsidP="00C6325E">
            <w:pPr>
              <w:spacing w:after="0"/>
              <w:rPr>
                <w:color w:val="auto"/>
                <w:sz w:val="20"/>
                <w:szCs w:val="20"/>
                <w:lang w:eastAsia="cs-CZ"/>
              </w:rPr>
            </w:pPr>
            <w:r w:rsidRPr="00DD6E8A">
              <w:rPr>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FD04E4C" w14:textId="38550759" w:rsidR="00422ADE" w:rsidRPr="00DD6E8A" w:rsidRDefault="004A6680" w:rsidP="00C6325E">
            <w:pPr>
              <w:spacing w:after="0"/>
              <w:rPr>
                <w:color w:val="auto"/>
                <w:sz w:val="20"/>
                <w:szCs w:val="20"/>
                <w:lang w:eastAsia="cs-CZ"/>
              </w:rPr>
            </w:pPr>
            <w:r>
              <w:rPr>
                <w:color w:val="auto"/>
                <w:sz w:val="20"/>
                <w:szCs w:val="20"/>
                <w:lang w:eastAsia="cs-CZ"/>
              </w:rPr>
              <w:t>Z</w:t>
            </w:r>
            <w:r w:rsidR="00751C39" w:rsidRPr="00DD6E8A">
              <w:rPr>
                <w:color w:val="auto"/>
                <w:sz w:val="20"/>
                <w:szCs w:val="20"/>
                <w:lang w:eastAsia="cs-CZ"/>
              </w:rPr>
              <w:t>ástupci PŘO, ANV, ASP a FICE, ČŠI, OSPOD</w:t>
            </w:r>
          </w:p>
        </w:tc>
      </w:tr>
      <w:tr w:rsidR="00422ADE" w:rsidRPr="00443945" w14:paraId="420D81F5" w14:textId="77777777" w:rsidTr="00802B98">
        <w:trPr>
          <w:trHeight w:val="300"/>
        </w:trPr>
        <w:tc>
          <w:tcPr>
            <w:tcW w:w="2025" w:type="dxa"/>
            <w:vMerge/>
            <w:tcBorders>
              <w:left w:val="single" w:sz="6" w:space="0" w:color="auto"/>
              <w:right w:val="single" w:sz="6" w:space="0" w:color="auto"/>
            </w:tcBorders>
            <w:shd w:val="clear" w:color="auto" w:fill="DEEAF6"/>
            <w:hideMark/>
          </w:tcPr>
          <w:p w14:paraId="6B6681C9" w14:textId="58204B7A" w:rsidR="00422ADE" w:rsidRPr="00DD6E8A" w:rsidRDefault="00422ADE" w:rsidP="00C6325E">
            <w:pPr>
              <w:spacing w:after="0"/>
              <w:rPr>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568DDE8D" w14:textId="77777777" w:rsidR="00422ADE" w:rsidRPr="00DD6E8A" w:rsidRDefault="00422ADE" w:rsidP="00C6325E">
            <w:pPr>
              <w:spacing w:after="0"/>
              <w:rPr>
                <w:color w:val="auto"/>
                <w:sz w:val="20"/>
                <w:szCs w:val="20"/>
                <w:lang w:eastAsia="cs-CZ"/>
              </w:rPr>
            </w:pPr>
            <w:r w:rsidRPr="00DD6E8A">
              <w:rPr>
                <w:color w:val="auto"/>
                <w:sz w:val="20"/>
                <w:szCs w:val="20"/>
                <w:lang w:eastAsia="cs-CZ"/>
              </w:rPr>
              <w:t>F.3.3 </w:t>
            </w:r>
          </w:p>
          <w:p w14:paraId="1B9F9BAB" w14:textId="77777777" w:rsidR="00422ADE" w:rsidRPr="00DD6E8A" w:rsidRDefault="00422ADE" w:rsidP="00C6325E">
            <w:pPr>
              <w:spacing w:after="0"/>
              <w:rPr>
                <w:color w:val="auto"/>
                <w:sz w:val="20"/>
                <w:szCs w:val="20"/>
                <w:lang w:eastAsia="cs-CZ"/>
              </w:rPr>
            </w:pPr>
            <w:r w:rsidRPr="00DD6E8A">
              <w:rPr>
                <w:color w:val="auto"/>
                <w:sz w:val="20"/>
                <w:szCs w:val="20"/>
                <w:lang w:eastAsia="cs-CZ"/>
              </w:rPr>
              <w:t>Zvýšení kvality péče o děti v podobě nových přístupů a strategií práce s dětmi s poruchami chování (prostřednictvím specializovaných programů)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5523BDCB" w14:textId="42D4A570" w:rsidR="00422ADE" w:rsidRPr="00DD6E8A" w:rsidRDefault="00422ADE" w:rsidP="00C6325E">
            <w:pPr>
              <w:spacing w:after="0"/>
              <w:rPr>
                <w:color w:val="auto"/>
                <w:sz w:val="20"/>
                <w:szCs w:val="20"/>
                <w:lang w:eastAsia="cs-CZ"/>
              </w:rPr>
            </w:pPr>
            <w:r w:rsidRPr="00DD6E8A">
              <w:rPr>
                <w:color w:val="auto"/>
                <w:sz w:val="20"/>
                <w:szCs w:val="20"/>
                <w:lang w:eastAsia="cs-CZ"/>
              </w:rPr>
              <w:t>Nastavený efektivní systém vzdělávání pracovníků – zvýšená kvalifikovanost personálu o 20 % do roku 2030 oproti r</w:t>
            </w:r>
            <w:r w:rsidR="00EB0A6F" w:rsidRPr="00DD6E8A">
              <w:rPr>
                <w:color w:val="auto"/>
                <w:sz w:val="20"/>
                <w:szCs w:val="20"/>
                <w:lang w:eastAsia="cs-CZ"/>
              </w:rPr>
              <w:t>oku</w:t>
            </w:r>
            <w:r w:rsidRPr="00DD6E8A">
              <w:rPr>
                <w:color w:val="auto"/>
                <w:sz w:val="20"/>
                <w:szCs w:val="20"/>
                <w:lang w:eastAsia="cs-CZ"/>
              </w:rPr>
              <w:t xml:space="preserve"> 2022  </w:t>
            </w:r>
          </w:p>
          <w:p w14:paraId="57350A4F" w14:textId="36C11C34" w:rsidR="00422ADE" w:rsidRPr="00DD6E8A" w:rsidRDefault="00422ADE" w:rsidP="00C6325E">
            <w:pPr>
              <w:spacing w:after="0"/>
              <w:rPr>
                <w:color w:val="auto"/>
                <w:sz w:val="20"/>
                <w:szCs w:val="20"/>
                <w:lang w:eastAsia="cs-CZ"/>
              </w:rPr>
            </w:pPr>
            <w:r w:rsidRPr="00DD6E8A">
              <w:rPr>
                <w:color w:val="auto"/>
                <w:sz w:val="20"/>
                <w:szCs w:val="20"/>
                <w:lang w:eastAsia="cs-CZ"/>
              </w:rPr>
              <w:t>Zveřejněné personální standardy pro jednotlivé typy zařízení  </w:t>
            </w:r>
          </w:p>
          <w:p w14:paraId="2A2DD89B" w14:textId="7621E468" w:rsidR="00422ADE" w:rsidRDefault="00422ADE" w:rsidP="00C6325E">
            <w:pPr>
              <w:spacing w:after="0"/>
              <w:rPr>
                <w:color w:val="auto"/>
                <w:sz w:val="20"/>
                <w:szCs w:val="20"/>
                <w:lang w:eastAsia="cs-CZ"/>
              </w:rPr>
            </w:pPr>
            <w:r w:rsidRPr="00DD6E8A">
              <w:rPr>
                <w:color w:val="auto"/>
                <w:sz w:val="20"/>
                <w:szCs w:val="20"/>
                <w:lang w:eastAsia="cs-CZ"/>
              </w:rPr>
              <w:t>Zveřejněný systém vyhodnocování plnění standardů kvality i personálních </w:t>
            </w:r>
            <w:r w:rsidR="004212A7">
              <w:rPr>
                <w:color w:val="auto"/>
                <w:sz w:val="20"/>
                <w:szCs w:val="20"/>
                <w:lang w:eastAsia="cs-CZ"/>
              </w:rPr>
              <w:t>standardů</w:t>
            </w:r>
          </w:p>
          <w:p w14:paraId="28D95251" w14:textId="05A6557F" w:rsidR="00422ADE" w:rsidRPr="00DD6E8A" w:rsidRDefault="000A57FB" w:rsidP="00C6325E">
            <w:pPr>
              <w:spacing w:after="0"/>
              <w:rPr>
                <w:color w:val="auto"/>
                <w:sz w:val="20"/>
                <w:szCs w:val="20"/>
                <w:lang w:eastAsia="cs-CZ"/>
              </w:rPr>
            </w:pPr>
            <w:r w:rsidRPr="00B34F67">
              <w:rPr>
                <w:color w:val="000000" w:themeColor="text1"/>
                <w:sz w:val="20"/>
                <w:szCs w:val="20"/>
                <w:lang w:eastAsia="cs-CZ"/>
              </w:rPr>
              <w:t>Zvyšující se počet DD, které mají k dispozici psychologa nebo etopeda</w:t>
            </w:r>
          </w:p>
        </w:tc>
        <w:tc>
          <w:tcPr>
            <w:tcW w:w="1157" w:type="dxa"/>
            <w:tcBorders>
              <w:top w:val="single" w:sz="6" w:space="0" w:color="auto"/>
              <w:left w:val="single" w:sz="6" w:space="0" w:color="auto"/>
              <w:bottom w:val="single" w:sz="6" w:space="0" w:color="auto"/>
              <w:right w:val="single" w:sz="6" w:space="0" w:color="auto"/>
            </w:tcBorders>
            <w:shd w:val="clear" w:color="auto" w:fill="auto"/>
            <w:hideMark/>
          </w:tcPr>
          <w:p w14:paraId="3437AA32" w14:textId="77777777" w:rsidR="00422ADE" w:rsidRPr="00DD6E8A" w:rsidRDefault="00422ADE" w:rsidP="00C6325E">
            <w:pPr>
              <w:spacing w:after="0"/>
              <w:rPr>
                <w:color w:val="auto"/>
                <w:sz w:val="20"/>
                <w:szCs w:val="20"/>
                <w:lang w:eastAsia="cs-CZ"/>
              </w:rPr>
            </w:pPr>
            <w:r w:rsidRPr="00DD6E8A">
              <w:rPr>
                <w:color w:val="auto"/>
                <w:sz w:val="20"/>
                <w:szCs w:val="20"/>
                <w:lang w:eastAsia="cs-CZ"/>
              </w:rPr>
              <w:t>Q4/2023 </w:t>
            </w:r>
          </w:p>
          <w:p w14:paraId="5688FF8D" w14:textId="77777777" w:rsidR="00422ADE" w:rsidRPr="00DD6E8A" w:rsidRDefault="00422ADE" w:rsidP="00C6325E">
            <w:pPr>
              <w:spacing w:after="0"/>
              <w:rPr>
                <w:color w:val="auto"/>
                <w:sz w:val="20"/>
                <w:szCs w:val="20"/>
                <w:lang w:eastAsia="cs-CZ"/>
              </w:rPr>
            </w:pPr>
            <w:r w:rsidRPr="00DD6E8A">
              <w:rPr>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0C0B7AF" w14:textId="77777777" w:rsidR="00422ADE" w:rsidRPr="00DD6E8A" w:rsidRDefault="00422ADE" w:rsidP="00C6325E">
            <w:pPr>
              <w:spacing w:after="0"/>
              <w:rPr>
                <w:color w:val="auto"/>
                <w:sz w:val="20"/>
                <w:szCs w:val="20"/>
                <w:lang w:eastAsia="cs-CZ"/>
              </w:rPr>
            </w:pPr>
            <w:r w:rsidRPr="00DD6E8A">
              <w:rPr>
                <w:color w:val="auto"/>
                <w:sz w:val="20"/>
                <w:szCs w:val="20"/>
                <w:lang w:eastAsia="cs-CZ"/>
              </w:rPr>
              <w:t>Q3/2027 </w:t>
            </w:r>
          </w:p>
          <w:p w14:paraId="5C53B141" w14:textId="77777777" w:rsidR="00422ADE" w:rsidRPr="00DD6E8A" w:rsidRDefault="00422ADE" w:rsidP="00C6325E">
            <w:pPr>
              <w:spacing w:after="0"/>
              <w:rPr>
                <w:color w:val="auto"/>
                <w:sz w:val="20"/>
                <w:szCs w:val="20"/>
                <w:lang w:eastAsia="cs-CZ"/>
              </w:rPr>
            </w:pPr>
            <w:r w:rsidRPr="00DD6E8A">
              <w:rPr>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1C3EE0C" w14:textId="77777777" w:rsidR="00422ADE" w:rsidRPr="00DD6E8A" w:rsidRDefault="00422ADE" w:rsidP="00C6325E">
            <w:pPr>
              <w:spacing w:after="0"/>
              <w:rPr>
                <w:color w:val="auto"/>
                <w:sz w:val="20"/>
                <w:szCs w:val="20"/>
                <w:lang w:eastAsia="cs-CZ"/>
              </w:rPr>
            </w:pPr>
            <w:r w:rsidRPr="00DD6E8A">
              <w:rPr>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48FF743" w14:textId="76494FA9" w:rsidR="00422ADE" w:rsidRPr="00DD6E8A" w:rsidRDefault="00422ADE" w:rsidP="00C6325E">
            <w:pPr>
              <w:spacing w:after="0"/>
              <w:rPr>
                <w:color w:val="auto"/>
                <w:sz w:val="20"/>
                <w:szCs w:val="20"/>
                <w:lang w:eastAsia="cs-CZ"/>
              </w:rPr>
            </w:pPr>
            <w:r w:rsidRPr="00DD6E8A">
              <w:rPr>
                <w:color w:val="auto"/>
                <w:sz w:val="20"/>
                <w:szCs w:val="20"/>
                <w:lang w:eastAsia="cs-CZ"/>
              </w:rPr>
              <w:t> </w:t>
            </w:r>
            <w:r w:rsidR="00751C39" w:rsidRPr="00DD6E8A">
              <w:rPr>
                <w:color w:val="auto"/>
                <w:sz w:val="20"/>
                <w:szCs w:val="20"/>
                <w:lang w:eastAsia="cs-CZ"/>
              </w:rPr>
              <w:t>NPI ČR, ČŠI</w:t>
            </w:r>
          </w:p>
        </w:tc>
      </w:tr>
      <w:tr w:rsidR="00422ADE" w:rsidRPr="00443945" w14:paraId="52E0572F" w14:textId="77777777" w:rsidTr="00802B98">
        <w:trPr>
          <w:trHeight w:val="300"/>
        </w:trPr>
        <w:tc>
          <w:tcPr>
            <w:tcW w:w="2025" w:type="dxa"/>
            <w:vMerge/>
            <w:tcBorders>
              <w:left w:val="single" w:sz="6" w:space="0" w:color="auto"/>
              <w:bottom w:val="single" w:sz="6" w:space="0" w:color="auto"/>
              <w:right w:val="single" w:sz="6" w:space="0" w:color="auto"/>
            </w:tcBorders>
            <w:shd w:val="clear" w:color="auto" w:fill="DEEAF6"/>
            <w:hideMark/>
          </w:tcPr>
          <w:p w14:paraId="1B3F6BD3" w14:textId="348DA925" w:rsidR="00422ADE" w:rsidRPr="00DD6E8A" w:rsidRDefault="00422ADE" w:rsidP="00C6325E">
            <w:pPr>
              <w:spacing w:after="0"/>
              <w:rPr>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6B182CA1" w14:textId="77777777" w:rsidR="00422ADE" w:rsidRPr="00DD6E8A" w:rsidRDefault="00422ADE" w:rsidP="00C6325E">
            <w:pPr>
              <w:spacing w:after="0"/>
              <w:rPr>
                <w:color w:val="auto"/>
                <w:sz w:val="20"/>
                <w:szCs w:val="20"/>
                <w:lang w:eastAsia="cs-CZ"/>
              </w:rPr>
            </w:pPr>
            <w:r w:rsidRPr="00DD6E8A">
              <w:rPr>
                <w:color w:val="auto"/>
                <w:sz w:val="20"/>
                <w:szCs w:val="20"/>
                <w:lang w:eastAsia="cs-CZ"/>
              </w:rPr>
              <w:t>F.3.4  </w:t>
            </w:r>
          </w:p>
          <w:p w14:paraId="1975186C" w14:textId="77777777" w:rsidR="00422ADE" w:rsidRPr="00DD6E8A" w:rsidRDefault="00422ADE" w:rsidP="00C6325E">
            <w:pPr>
              <w:spacing w:after="0"/>
              <w:rPr>
                <w:color w:val="auto"/>
                <w:sz w:val="20"/>
                <w:szCs w:val="20"/>
                <w:lang w:eastAsia="cs-CZ"/>
              </w:rPr>
            </w:pPr>
            <w:r w:rsidRPr="00DD6E8A">
              <w:rPr>
                <w:color w:val="auto"/>
                <w:sz w:val="20"/>
                <w:szCs w:val="20"/>
                <w:lang w:eastAsia="cs-CZ"/>
              </w:rPr>
              <w:t>Moderní, efektivní, dostupný a prostupný meziresortní systém s důrazem na kvalitu a profesionalitu poskytované včasné a cílené péče o klienty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38872B56" w14:textId="4D3972EE" w:rsidR="00422ADE" w:rsidRPr="00DD6E8A" w:rsidRDefault="00FC0C1B" w:rsidP="00422ADE">
            <w:pPr>
              <w:spacing w:after="0"/>
              <w:rPr>
                <w:sz w:val="20"/>
                <w:szCs w:val="20"/>
                <w:lang w:eastAsia="cs-CZ"/>
              </w:rPr>
            </w:pPr>
            <w:r w:rsidRPr="00FC0C1B">
              <w:rPr>
                <w:sz w:val="20"/>
                <w:szCs w:val="20"/>
                <w:lang w:eastAsia="cs-CZ"/>
              </w:rPr>
              <w:t xml:space="preserve">Novelizovaná právní úprava, </w:t>
            </w:r>
            <w:r w:rsidR="00422ADE" w:rsidRPr="00DD6E8A">
              <w:rPr>
                <w:sz w:val="20"/>
                <w:szCs w:val="20"/>
                <w:lang w:eastAsia="cs-CZ"/>
              </w:rPr>
              <w:t>kter</w:t>
            </w:r>
            <w:r>
              <w:rPr>
                <w:sz w:val="20"/>
                <w:szCs w:val="20"/>
                <w:lang w:eastAsia="cs-CZ"/>
              </w:rPr>
              <w:t>á</w:t>
            </w:r>
            <w:r w:rsidR="00422ADE" w:rsidRPr="00DD6E8A">
              <w:rPr>
                <w:sz w:val="20"/>
                <w:szCs w:val="20"/>
                <w:lang w:eastAsia="cs-CZ"/>
              </w:rPr>
              <w:t xml:space="preserve"> plně nahradí zákon č. 109/2002 Sb.</w:t>
            </w:r>
          </w:p>
          <w:p w14:paraId="349659FC" w14:textId="77777777" w:rsidR="00422ADE" w:rsidRPr="00DD6E8A" w:rsidRDefault="00422ADE" w:rsidP="00422ADE">
            <w:pPr>
              <w:spacing w:after="0"/>
              <w:rPr>
                <w:sz w:val="20"/>
                <w:szCs w:val="20"/>
                <w:lang w:eastAsia="cs-CZ"/>
              </w:rPr>
            </w:pPr>
            <w:r w:rsidRPr="00DD6E8A">
              <w:rPr>
                <w:sz w:val="20"/>
                <w:szCs w:val="20"/>
                <w:lang w:eastAsia="cs-CZ"/>
              </w:rPr>
              <w:t>Dostupné specializované programy v rámci ČR</w:t>
            </w:r>
          </w:p>
          <w:p w14:paraId="185DECD3" w14:textId="30BEA98A" w:rsidR="00422ADE" w:rsidRPr="00DD6E8A" w:rsidRDefault="00422ADE" w:rsidP="00C6325E">
            <w:pPr>
              <w:spacing w:after="0"/>
              <w:rPr>
                <w:color w:val="auto"/>
                <w:sz w:val="20"/>
                <w:szCs w:val="20"/>
                <w:lang w:eastAsia="cs-CZ"/>
              </w:rPr>
            </w:pPr>
            <w:r w:rsidRPr="00DD6E8A">
              <w:rPr>
                <w:color w:val="auto"/>
                <w:sz w:val="20"/>
                <w:szCs w:val="20"/>
                <w:lang w:eastAsia="cs-CZ"/>
              </w:rPr>
              <w:t>Všechna zařízení v ČR v oblasti ústavní a</w:t>
            </w:r>
            <w:r w:rsidR="00DD6E8A">
              <w:rPr>
                <w:color w:val="auto"/>
                <w:sz w:val="20"/>
                <w:szCs w:val="20"/>
                <w:lang w:eastAsia="cs-CZ"/>
              </w:rPr>
              <w:t> </w:t>
            </w:r>
            <w:r w:rsidRPr="00DD6E8A">
              <w:rPr>
                <w:color w:val="auto"/>
                <w:sz w:val="20"/>
                <w:szCs w:val="20"/>
                <w:lang w:eastAsia="cs-CZ"/>
              </w:rPr>
              <w:t>ochranné výchovy a pro preventivně výchovnou péči poskytují péči na základě Standardů kvality péče (hodnotí ČŠI) </w:t>
            </w:r>
          </w:p>
        </w:tc>
        <w:tc>
          <w:tcPr>
            <w:tcW w:w="1157" w:type="dxa"/>
            <w:tcBorders>
              <w:top w:val="single" w:sz="6" w:space="0" w:color="auto"/>
              <w:left w:val="single" w:sz="6" w:space="0" w:color="auto"/>
              <w:bottom w:val="single" w:sz="6" w:space="0" w:color="auto"/>
              <w:right w:val="single" w:sz="6" w:space="0" w:color="auto"/>
            </w:tcBorders>
            <w:shd w:val="clear" w:color="auto" w:fill="auto"/>
            <w:hideMark/>
          </w:tcPr>
          <w:p w14:paraId="66530B47" w14:textId="77777777" w:rsidR="00422ADE" w:rsidRPr="00DD6E8A" w:rsidRDefault="00422ADE" w:rsidP="00C6325E">
            <w:pPr>
              <w:spacing w:after="0"/>
              <w:rPr>
                <w:color w:val="auto"/>
                <w:sz w:val="20"/>
                <w:szCs w:val="20"/>
                <w:lang w:eastAsia="cs-CZ"/>
              </w:rPr>
            </w:pPr>
            <w:r w:rsidRPr="00DD6E8A">
              <w:rPr>
                <w:color w:val="auto"/>
                <w:sz w:val="20"/>
                <w:szCs w:val="20"/>
                <w:lang w:eastAsia="cs-CZ"/>
              </w:rPr>
              <w:t>Q4/2023 </w:t>
            </w:r>
          </w:p>
          <w:p w14:paraId="1AE49E94" w14:textId="77777777" w:rsidR="00422ADE" w:rsidRPr="00DD6E8A" w:rsidRDefault="00422ADE" w:rsidP="00C6325E">
            <w:pPr>
              <w:spacing w:after="0"/>
              <w:rPr>
                <w:color w:val="auto"/>
                <w:sz w:val="20"/>
                <w:szCs w:val="20"/>
                <w:lang w:eastAsia="cs-CZ"/>
              </w:rPr>
            </w:pPr>
            <w:r w:rsidRPr="00DD6E8A">
              <w:rPr>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FA449F0" w14:textId="77777777" w:rsidR="00422ADE" w:rsidRPr="00DD6E8A" w:rsidRDefault="00422ADE" w:rsidP="00C6325E">
            <w:pPr>
              <w:spacing w:after="0"/>
              <w:rPr>
                <w:color w:val="auto"/>
                <w:sz w:val="20"/>
                <w:szCs w:val="20"/>
                <w:lang w:eastAsia="cs-CZ"/>
              </w:rPr>
            </w:pPr>
            <w:r w:rsidRPr="00DD6E8A">
              <w:rPr>
                <w:color w:val="auto"/>
                <w:sz w:val="20"/>
                <w:szCs w:val="20"/>
                <w:lang w:eastAsia="cs-CZ"/>
              </w:rPr>
              <w:t>Q3/2024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CB5628A" w14:textId="77777777" w:rsidR="00422ADE" w:rsidRPr="00DD6E8A" w:rsidRDefault="00422ADE" w:rsidP="00C6325E">
            <w:pPr>
              <w:spacing w:after="0"/>
              <w:rPr>
                <w:color w:val="auto"/>
                <w:sz w:val="20"/>
                <w:szCs w:val="20"/>
                <w:lang w:eastAsia="cs-CZ"/>
              </w:rPr>
            </w:pPr>
            <w:r w:rsidRPr="00DD6E8A">
              <w:rPr>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592269F" w14:textId="646AD704" w:rsidR="00422ADE" w:rsidRPr="00DD6E8A" w:rsidRDefault="004A6680" w:rsidP="00C6325E">
            <w:pPr>
              <w:spacing w:after="0"/>
              <w:rPr>
                <w:color w:val="auto"/>
                <w:sz w:val="20"/>
                <w:szCs w:val="20"/>
                <w:lang w:eastAsia="cs-CZ"/>
              </w:rPr>
            </w:pPr>
            <w:r>
              <w:rPr>
                <w:color w:val="auto"/>
                <w:sz w:val="20"/>
                <w:szCs w:val="20"/>
                <w:lang w:eastAsia="cs-CZ"/>
              </w:rPr>
              <w:t>Z</w:t>
            </w:r>
            <w:r w:rsidR="00751C39" w:rsidRPr="00DD6E8A">
              <w:rPr>
                <w:color w:val="auto"/>
                <w:sz w:val="20"/>
                <w:szCs w:val="20"/>
                <w:lang w:eastAsia="cs-CZ"/>
              </w:rPr>
              <w:t>ástupci PŘO, ANV, ASP a FICE, ČŠI</w:t>
            </w:r>
          </w:p>
        </w:tc>
      </w:tr>
      <w:tr w:rsidR="00443945" w:rsidRPr="00443945" w14:paraId="60F8E4B7" w14:textId="77777777" w:rsidTr="003047F5">
        <w:trPr>
          <w:trHeight w:val="300"/>
        </w:trPr>
        <w:tc>
          <w:tcPr>
            <w:tcW w:w="2025" w:type="dxa"/>
            <w:tcBorders>
              <w:top w:val="single" w:sz="6" w:space="0" w:color="auto"/>
              <w:left w:val="single" w:sz="6" w:space="0" w:color="auto"/>
              <w:bottom w:val="single" w:sz="6" w:space="0" w:color="auto"/>
              <w:right w:val="single" w:sz="6" w:space="0" w:color="auto"/>
            </w:tcBorders>
            <w:shd w:val="clear" w:color="auto" w:fill="DEEAF6"/>
            <w:hideMark/>
          </w:tcPr>
          <w:p w14:paraId="037D9379" w14:textId="77777777" w:rsidR="00471BE5" w:rsidRPr="00DD6E8A" w:rsidRDefault="00471BE5" w:rsidP="00C6325E">
            <w:pPr>
              <w:spacing w:after="0"/>
              <w:rPr>
                <w:color w:val="auto"/>
                <w:sz w:val="20"/>
                <w:szCs w:val="20"/>
                <w:lang w:eastAsia="cs-CZ"/>
              </w:rPr>
            </w:pPr>
            <w:r w:rsidRPr="00DD6E8A">
              <w:rPr>
                <w:color w:val="auto"/>
                <w:sz w:val="20"/>
                <w:szCs w:val="20"/>
                <w:lang w:eastAsia="cs-CZ"/>
              </w:rPr>
              <w:t> </w:t>
            </w: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038F43EE" w14:textId="77777777" w:rsidR="00471BE5" w:rsidRPr="00DD6E8A" w:rsidRDefault="00471BE5" w:rsidP="00C6325E">
            <w:pPr>
              <w:spacing w:after="0"/>
              <w:rPr>
                <w:color w:val="auto"/>
                <w:sz w:val="20"/>
                <w:szCs w:val="20"/>
                <w:lang w:eastAsia="cs-CZ"/>
              </w:rPr>
            </w:pPr>
            <w:r w:rsidRPr="00DD6E8A">
              <w:rPr>
                <w:color w:val="auto"/>
                <w:sz w:val="20"/>
                <w:szCs w:val="20"/>
                <w:lang w:eastAsia="cs-CZ"/>
              </w:rPr>
              <w:t>F.3.5 </w:t>
            </w:r>
          </w:p>
          <w:p w14:paraId="2A2DB311" w14:textId="75044984" w:rsidR="00471BE5" w:rsidRPr="00DD6E8A" w:rsidRDefault="00471BE5" w:rsidP="00C6325E">
            <w:pPr>
              <w:spacing w:after="0"/>
              <w:rPr>
                <w:color w:val="auto"/>
                <w:sz w:val="20"/>
                <w:szCs w:val="20"/>
                <w:lang w:eastAsia="cs-CZ"/>
              </w:rPr>
            </w:pPr>
            <w:r w:rsidRPr="00DD6E8A">
              <w:rPr>
                <w:color w:val="auto"/>
                <w:sz w:val="20"/>
                <w:szCs w:val="20"/>
                <w:lang w:eastAsia="cs-CZ"/>
              </w:rPr>
              <w:t>Transformace sítě zařízení </w:t>
            </w:r>
            <w:r w:rsidR="005E6BB9" w:rsidRPr="005E6BB9">
              <w:rPr>
                <w:color w:val="auto"/>
                <w:sz w:val="20"/>
                <w:szCs w:val="20"/>
                <w:lang w:eastAsia="cs-CZ"/>
              </w:rPr>
              <w:t>a transformace péče o ohrožené děti v dětských domovech</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363B5018" w14:textId="4EBBF077" w:rsidR="00471BE5" w:rsidRPr="00DD6E8A" w:rsidRDefault="00471BE5" w:rsidP="00C6325E">
            <w:pPr>
              <w:spacing w:after="0"/>
              <w:rPr>
                <w:color w:val="auto"/>
                <w:sz w:val="20"/>
                <w:szCs w:val="20"/>
                <w:lang w:eastAsia="cs-CZ"/>
              </w:rPr>
            </w:pPr>
            <w:r w:rsidRPr="00DD6E8A">
              <w:rPr>
                <w:color w:val="auto"/>
                <w:sz w:val="20"/>
                <w:szCs w:val="20"/>
                <w:lang w:eastAsia="cs-CZ"/>
              </w:rPr>
              <w:t>Každoroční zřízení nových ambulantních SVP  </w:t>
            </w:r>
          </w:p>
          <w:p w14:paraId="4E34CA63" w14:textId="77777777" w:rsidR="003C4A3B" w:rsidRPr="00B34F67" w:rsidRDefault="00471BE5" w:rsidP="00C6325E">
            <w:pPr>
              <w:spacing w:after="0"/>
              <w:rPr>
                <w:sz w:val="20"/>
                <w:szCs w:val="20"/>
                <w:lang w:eastAsia="cs-CZ"/>
              </w:rPr>
            </w:pPr>
            <w:r w:rsidRPr="00DD6E8A">
              <w:rPr>
                <w:color w:val="auto"/>
                <w:sz w:val="20"/>
                <w:szCs w:val="20"/>
                <w:lang w:eastAsia="cs-CZ"/>
              </w:rPr>
              <w:t>Nárůst podílu péče v menších rodinných skupinách</w:t>
            </w:r>
            <w:r w:rsidR="003C4A3B">
              <w:rPr>
                <w:color w:val="auto"/>
                <w:sz w:val="20"/>
                <w:szCs w:val="20"/>
                <w:lang w:eastAsia="cs-CZ"/>
              </w:rPr>
              <w:t xml:space="preserve"> </w:t>
            </w:r>
            <w:r w:rsidR="003C4A3B" w:rsidRPr="00B34F67">
              <w:rPr>
                <w:sz w:val="20"/>
                <w:szCs w:val="20"/>
                <w:lang w:eastAsia="cs-CZ"/>
              </w:rPr>
              <w:t>včetně s tím související úpravy kapacit dle potřeb a možností jednotlivých zřizovatelů</w:t>
            </w:r>
          </w:p>
          <w:p w14:paraId="1C7C760C" w14:textId="45325DF1" w:rsidR="00471BE5" w:rsidRPr="00DD6E8A" w:rsidRDefault="004C4CC0" w:rsidP="00C6325E">
            <w:pPr>
              <w:spacing w:after="0"/>
              <w:rPr>
                <w:color w:val="auto"/>
                <w:sz w:val="20"/>
                <w:szCs w:val="20"/>
                <w:lang w:eastAsia="cs-CZ"/>
              </w:rPr>
            </w:pPr>
            <w:r w:rsidRPr="00B34F67">
              <w:rPr>
                <w:color w:val="000000" w:themeColor="text1"/>
                <w:sz w:val="20"/>
                <w:szCs w:val="20"/>
                <w:lang w:eastAsia="cs-CZ"/>
              </w:rPr>
              <w:t xml:space="preserve">Eliminace přenášení </w:t>
            </w:r>
            <w:r w:rsidR="00CA4CDA" w:rsidRPr="509910C9">
              <w:rPr>
                <w:rStyle w:val="normaltextrun"/>
              </w:rPr>
              <w:t>„</w:t>
            </w:r>
            <w:r w:rsidRPr="00B34F67">
              <w:rPr>
                <w:color w:val="000000" w:themeColor="text1"/>
                <w:sz w:val="20"/>
                <w:szCs w:val="20"/>
                <w:lang w:eastAsia="cs-CZ"/>
              </w:rPr>
              <w:t>ústavních prvků</w:t>
            </w:r>
            <w:r w:rsidR="00CA4CDA" w:rsidRPr="509910C9">
              <w:rPr>
                <w:rStyle w:val="normaltextrun"/>
              </w:rPr>
              <w:t>“</w:t>
            </w:r>
            <w:r w:rsidRPr="00B34F67">
              <w:rPr>
                <w:color w:val="000000" w:themeColor="text1"/>
                <w:sz w:val="20"/>
                <w:szCs w:val="20"/>
                <w:lang w:eastAsia="cs-CZ"/>
              </w:rPr>
              <w:t xml:space="preserve"> do transformovaných zařízení</w:t>
            </w:r>
            <w:r w:rsidR="00471BE5" w:rsidRPr="00DD6E8A">
              <w:rPr>
                <w:color w:val="auto"/>
                <w:sz w:val="20"/>
                <w:szCs w:val="20"/>
                <w:lang w:eastAsia="cs-CZ"/>
              </w:rPr>
              <w:t xml:space="preserve"> </w:t>
            </w:r>
          </w:p>
        </w:tc>
        <w:tc>
          <w:tcPr>
            <w:tcW w:w="1157" w:type="dxa"/>
            <w:tcBorders>
              <w:top w:val="single" w:sz="6" w:space="0" w:color="auto"/>
              <w:left w:val="single" w:sz="6" w:space="0" w:color="auto"/>
              <w:bottom w:val="single" w:sz="6" w:space="0" w:color="auto"/>
              <w:right w:val="single" w:sz="6" w:space="0" w:color="auto"/>
            </w:tcBorders>
            <w:shd w:val="clear" w:color="auto" w:fill="auto"/>
            <w:hideMark/>
          </w:tcPr>
          <w:p w14:paraId="6DC96F37" w14:textId="77777777" w:rsidR="00471BE5" w:rsidRPr="00DD6E8A" w:rsidRDefault="00471BE5" w:rsidP="00C6325E">
            <w:pPr>
              <w:spacing w:after="0"/>
              <w:rPr>
                <w:color w:val="auto"/>
                <w:sz w:val="20"/>
                <w:szCs w:val="20"/>
                <w:lang w:eastAsia="cs-CZ"/>
              </w:rPr>
            </w:pPr>
            <w:r w:rsidRPr="00DD6E8A">
              <w:rPr>
                <w:color w:val="auto"/>
                <w:sz w:val="20"/>
                <w:szCs w:val="20"/>
                <w:lang w:eastAsia="cs-CZ"/>
              </w:rPr>
              <w:t>Q4/2023 </w:t>
            </w:r>
          </w:p>
          <w:p w14:paraId="63BC8E69" w14:textId="77777777" w:rsidR="00471BE5" w:rsidRPr="00DD6E8A" w:rsidRDefault="00471BE5" w:rsidP="00C6325E">
            <w:pPr>
              <w:spacing w:after="0"/>
              <w:rPr>
                <w:color w:val="auto"/>
                <w:sz w:val="20"/>
                <w:szCs w:val="20"/>
                <w:lang w:eastAsia="cs-CZ"/>
              </w:rPr>
            </w:pPr>
            <w:r w:rsidRPr="00DD6E8A">
              <w:rPr>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3B02EAE" w14:textId="77777777" w:rsidR="00471BE5" w:rsidRPr="00DD6E8A" w:rsidRDefault="00471BE5" w:rsidP="00C6325E">
            <w:pPr>
              <w:spacing w:after="0"/>
              <w:rPr>
                <w:color w:val="auto"/>
                <w:sz w:val="20"/>
                <w:szCs w:val="20"/>
                <w:lang w:eastAsia="cs-CZ"/>
              </w:rPr>
            </w:pPr>
            <w:r w:rsidRPr="00DD6E8A">
              <w:rPr>
                <w:color w:val="auto"/>
                <w:sz w:val="20"/>
                <w:szCs w:val="20"/>
                <w:lang w:eastAsia="cs-CZ"/>
              </w:rPr>
              <w:t>Q3/2027 </w:t>
            </w:r>
          </w:p>
          <w:p w14:paraId="28FBAF91" w14:textId="77777777" w:rsidR="00471BE5" w:rsidRPr="00DD6E8A" w:rsidRDefault="00471BE5" w:rsidP="00C6325E">
            <w:pPr>
              <w:spacing w:after="0"/>
              <w:rPr>
                <w:color w:val="auto"/>
                <w:sz w:val="20"/>
                <w:szCs w:val="20"/>
                <w:lang w:eastAsia="cs-CZ"/>
              </w:rPr>
            </w:pPr>
            <w:r w:rsidRPr="00DD6E8A">
              <w:rPr>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A8B05CC" w14:textId="77777777" w:rsidR="00471BE5" w:rsidRPr="00DD6E8A" w:rsidRDefault="00471BE5" w:rsidP="00C6325E">
            <w:pPr>
              <w:spacing w:after="0"/>
              <w:rPr>
                <w:color w:val="auto"/>
                <w:sz w:val="20"/>
                <w:szCs w:val="20"/>
                <w:lang w:eastAsia="cs-CZ"/>
              </w:rPr>
            </w:pPr>
            <w:r w:rsidRPr="00DD6E8A">
              <w:rPr>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26A3ED3" w14:textId="2FFB02E8" w:rsidR="00471BE5" w:rsidRPr="00DD6E8A" w:rsidRDefault="00471BE5" w:rsidP="00C6325E">
            <w:pPr>
              <w:spacing w:after="0"/>
              <w:rPr>
                <w:color w:val="auto"/>
                <w:sz w:val="20"/>
                <w:szCs w:val="20"/>
                <w:lang w:eastAsia="cs-CZ"/>
              </w:rPr>
            </w:pPr>
            <w:r w:rsidRPr="00DD6E8A">
              <w:rPr>
                <w:color w:val="auto"/>
                <w:sz w:val="20"/>
                <w:szCs w:val="20"/>
                <w:lang w:eastAsia="cs-CZ"/>
              </w:rPr>
              <w:t>Asociace speciálních pedagogů, Asociace náhradní výchovy,</w:t>
            </w:r>
            <w:r w:rsidR="008949BC" w:rsidRPr="00DD6E8A">
              <w:rPr>
                <w:color w:val="auto"/>
                <w:sz w:val="20"/>
                <w:szCs w:val="20"/>
                <w:lang w:eastAsia="cs-CZ"/>
              </w:rPr>
              <w:t xml:space="preserve"> </w:t>
            </w:r>
            <w:r w:rsidRPr="00DD6E8A">
              <w:rPr>
                <w:color w:val="auto"/>
                <w:sz w:val="20"/>
                <w:szCs w:val="20"/>
                <w:lang w:eastAsia="cs-CZ"/>
              </w:rPr>
              <w:t>FICE, Asociace krajů, MPSV, MZ</w:t>
            </w:r>
            <w:r w:rsidR="0052520F">
              <w:rPr>
                <w:color w:val="auto"/>
                <w:sz w:val="20"/>
                <w:szCs w:val="20"/>
                <w:lang w:eastAsia="cs-CZ"/>
              </w:rPr>
              <w:t>D</w:t>
            </w:r>
            <w:r w:rsidRPr="00DD6E8A">
              <w:rPr>
                <w:color w:val="auto"/>
                <w:sz w:val="20"/>
                <w:szCs w:val="20"/>
                <w:lang w:eastAsia="cs-CZ"/>
              </w:rPr>
              <w:t>, MV, MS, ČŠI </w:t>
            </w:r>
          </w:p>
        </w:tc>
      </w:tr>
    </w:tbl>
    <w:p w14:paraId="416BE659" w14:textId="3701C24A" w:rsidR="00471BE5" w:rsidRPr="00F336AF" w:rsidRDefault="00471BE5" w:rsidP="00A94088"/>
    <w:bookmarkEnd w:id="177"/>
    <w:p w14:paraId="0DF52B0E" w14:textId="77777777" w:rsidR="00443945" w:rsidRDefault="00443945" w:rsidP="00443945">
      <w:pPr>
        <w:pStyle w:val="Nadpis1"/>
        <w:numPr>
          <w:ilvl w:val="0"/>
          <w:numId w:val="0"/>
        </w:numPr>
        <w:sectPr w:rsidR="00443945" w:rsidSect="00443945">
          <w:headerReference w:type="first" r:id="rId54"/>
          <w:pgSz w:w="16838" w:h="11906" w:orient="landscape"/>
          <w:pgMar w:top="1417" w:right="1417" w:bottom="1417" w:left="851" w:header="708" w:footer="140" w:gutter="0"/>
          <w:cols w:space="708"/>
          <w:titlePg/>
          <w:docGrid w:linePitch="360"/>
        </w:sectPr>
      </w:pPr>
    </w:p>
    <w:p w14:paraId="209E46DE" w14:textId="4D198537" w:rsidR="00471BE5" w:rsidRPr="00F336AF" w:rsidRDefault="00471BE5" w:rsidP="00443945">
      <w:pPr>
        <w:pStyle w:val="Nadpis1"/>
        <w:numPr>
          <w:ilvl w:val="0"/>
          <w:numId w:val="0"/>
        </w:numPr>
        <w:rPr>
          <w:sz w:val="18"/>
          <w:szCs w:val="18"/>
        </w:rPr>
      </w:pPr>
      <w:bookmarkStart w:id="178" w:name="_Toc147160218"/>
      <w:bookmarkStart w:id="179" w:name="_Toc132722166"/>
      <w:r w:rsidRPr="00F336AF">
        <w:lastRenderedPageBreak/>
        <w:t>G. Systémová podpora a řízení škol</w:t>
      </w:r>
      <w:bookmarkEnd w:id="178"/>
      <w:bookmarkEnd w:id="179"/>
      <w:r w:rsidRPr="00F336AF">
        <w:t> </w:t>
      </w:r>
    </w:p>
    <w:p w14:paraId="4D3CAC19" w14:textId="310E6919" w:rsidR="00951976" w:rsidRDefault="004B4075" w:rsidP="004B4075">
      <w:pPr>
        <w:rPr>
          <w:lang w:eastAsia="cs-CZ"/>
        </w:rPr>
      </w:pPr>
      <w:r w:rsidRPr="004B4075">
        <w:rPr>
          <w:lang w:eastAsia="cs-CZ"/>
        </w:rPr>
        <w:t xml:space="preserve">Aby mohly školy zajišťovat kvalitní výuku pro každého žáka, potřebují nezbytně systémovou podporu. </w:t>
      </w:r>
      <w:bookmarkStart w:id="180" w:name="_Hlk147614847"/>
      <w:r w:rsidR="009A1D53">
        <w:rPr>
          <w:lang w:eastAsia="cs-CZ"/>
        </w:rPr>
        <w:br/>
      </w:r>
      <w:bookmarkEnd w:id="180"/>
      <w:r w:rsidRPr="004B4075">
        <w:rPr>
          <w:lang w:eastAsia="cs-CZ"/>
        </w:rPr>
        <w:t>I na datech z českého prostředí je jednoznačně doloženo, že investice do zlepšení kvality práce učitelů (ve smyslu dosahování lepších vzdělávacích výsledků žáků) jsou vysoce návratnou investicí, u které existuje předpoklad, že povede k velmi výraznému zvýšení hospodářského růstu země.</w:t>
      </w:r>
      <w:r w:rsidR="00791ED9">
        <w:rPr>
          <w:rStyle w:val="Znakapoznpodarou"/>
          <w:lang w:eastAsia="cs-CZ"/>
        </w:rPr>
        <w:footnoteReference w:id="83"/>
      </w:r>
    </w:p>
    <w:p w14:paraId="6E9AE7BE" w14:textId="77777777" w:rsidR="004B4075" w:rsidRDefault="004B4075" w:rsidP="004B4075">
      <w:pPr>
        <w:autoSpaceDE w:val="0"/>
        <w:autoSpaceDN w:val="0"/>
        <w:adjustRightInd w:val="0"/>
        <w:spacing w:after="0" w:line="240" w:lineRule="auto"/>
        <w:jc w:val="left"/>
        <w:rPr>
          <w:lang w:eastAsia="cs-CZ"/>
        </w:rPr>
      </w:pPr>
    </w:p>
    <w:p w14:paraId="0142005D" w14:textId="6D0AAA85" w:rsidR="00471BE5" w:rsidRPr="00443945" w:rsidRDefault="00471BE5" w:rsidP="00A94088">
      <w:pPr>
        <w:rPr>
          <w:b/>
          <w:bCs/>
          <w:sz w:val="18"/>
          <w:szCs w:val="18"/>
          <w:lang w:eastAsia="cs-CZ"/>
        </w:rPr>
      </w:pPr>
      <w:r w:rsidRPr="00443945">
        <w:rPr>
          <w:b/>
          <w:bCs/>
          <w:lang w:eastAsia="cs-CZ"/>
        </w:rPr>
        <w:t>Popis cíle </w:t>
      </w:r>
    </w:p>
    <w:p w14:paraId="5C14AFD9" w14:textId="02D6BBE4" w:rsidR="00471BE5" w:rsidRPr="00471BE5" w:rsidRDefault="00471BE5" w:rsidP="00A94088">
      <w:pPr>
        <w:rPr>
          <w:sz w:val="18"/>
          <w:szCs w:val="18"/>
          <w:lang w:eastAsia="cs-CZ"/>
        </w:rPr>
      </w:pPr>
      <w:r w:rsidRPr="00471BE5">
        <w:rPr>
          <w:lang w:eastAsia="cs-CZ"/>
        </w:rPr>
        <w:t>Hlavním cílem priority je rozvoj funkčního systému podpory škol a jejich zřizovatelů. Opatření navazují na první implementační období Strategie 2030+ a jejich obsahem je efektivně řídit a koordinovat vzdělávací systém regionálního školství, což přispěje ke zvýšení kvality vzdělávání, spolupráci, zefektivnění řízení škol a školské soustavy</w:t>
      </w:r>
      <w:r w:rsidR="002B7B5A">
        <w:rPr>
          <w:lang w:eastAsia="cs-CZ"/>
        </w:rPr>
        <w:t>,</w:t>
      </w:r>
      <w:r w:rsidRPr="00471BE5">
        <w:rPr>
          <w:lang w:eastAsia="cs-CZ"/>
        </w:rPr>
        <w:t xml:space="preserve"> a díky tomu i ke snížení nerovností ve vzdělávání. </w:t>
      </w:r>
    </w:p>
    <w:p w14:paraId="5AC3BC93" w14:textId="64497F21" w:rsidR="00471BE5" w:rsidRPr="00443945" w:rsidRDefault="00471BE5" w:rsidP="00A94088">
      <w:pPr>
        <w:rPr>
          <w:b/>
          <w:bCs/>
          <w:sz w:val="18"/>
          <w:szCs w:val="18"/>
          <w:lang w:eastAsia="cs-CZ"/>
        </w:rPr>
      </w:pPr>
      <w:r w:rsidRPr="00443945">
        <w:rPr>
          <w:b/>
          <w:bCs/>
          <w:lang w:eastAsia="cs-CZ"/>
        </w:rPr>
        <w:t>Zdůvodnění potřebnosti </w:t>
      </w:r>
    </w:p>
    <w:p w14:paraId="22263230" w14:textId="01B9EFA6" w:rsidR="00471BE5" w:rsidRPr="00361FE9" w:rsidRDefault="00471BE5" w:rsidP="00A94088">
      <w:pPr>
        <w:rPr>
          <w:sz w:val="18"/>
          <w:szCs w:val="18"/>
          <w:lang w:eastAsia="cs-CZ"/>
        </w:rPr>
      </w:pPr>
      <w:r w:rsidRPr="00471BE5">
        <w:rPr>
          <w:lang w:eastAsia="cs-CZ"/>
        </w:rPr>
        <w:t>Ze studie České školství v mapách: Prostorová analýza podmínek, průběhu a výsledků předškolního, základního a středního vzdělávání</w:t>
      </w:r>
      <w:r w:rsidRPr="00471BE5">
        <w:rPr>
          <w:sz w:val="17"/>
          <w:szCs w:val="17"/>
          <w:vertAlign w:val="superscript"/>
          <w:lang w:eastAsia="cs-CZ"/>
        </w:rPr>
        <w:t>1</w:t>
      </w:r>
      <w:r w:rsidRPr="00471BE5">
        <w:rPr>
          <w:lang w:eastAsia="cs-CZ"/>
        </w:rPr>
        <w:t xml:space="preserve">, kterou vydala ČŠI v květnu 2022 a která se zabývá nejdůležitějšími </w:t>
      </w:r>
      <w:r w:rsidRPr="00361FE9">
        <w:rPr>
          <w:lang w:eastAsia="cs-CZ"/>
        </w:rPr>
        <w:t>charakteristikami české vzdělávací soustavy na úrovni okresů, vyplývá, že za jeden</w:t>
      </w:r>
      <w:r w:rsidR="001524CB" w:rsidRPr="00361FE9">
        <w:rPr>
          <w:lang w:eastAsia="cs-CZ"/>
        </w:rPr>
        <w:t xml:space="preserve"> z</w:t>
      </w:r>
      <w:r w:rsidRPr="00361FE9">
        <w:rPr>
          <w:lang w:eastAsia="cs-CZ"/>
        </w:rPr>
        <w:t xml:space="preserve"> problémů pro výkon ředitelské profese považuje vedení škol nedostatečnou podporu ze strany školského systému. Více než polovina ředitelů upozorňuje na administrativní zátěž, která jim ubírá čas na pedagogické směrování školy.  </w:t>
      </w:r>
    </w:p>
    <w:p w14:paraId="2E602CA9" w14:textId="6DAC57EE" w:rsidR="00471BE5" w:rsidRPr="00361FE9" w:rsidRDefault="00471BE5" w:rsidP="00A94088">
      <w:pPr>
        <w:rPr>
          <w:sz w:val="18"/>
          <w:szCs w:val="18"/>
          <w:lang w:eastAsia="cs-CZ"/>
        </w:rPr>
      </w:pPr>
      <w:r w:rsidRPr="00361FE9">
        <w:rPr>
          <w:lang w:eastAsia="cs-CZ"/>
        </w:rPr>
        <w:t>Více</w:t>
      </w:r>
      <w:r w:rsidR="00443945" w:rsidRPr="00361FE9">
        <w:rPr>
          <w:lang w:eastAsia="cs-CZ"/>
        </w:rPr>
        <w:t xml:space="preserve"> </w:t>
      </w:r>
      <w:r w:rsidRPr="00361FE9">
        <w:rPr>
          <w:lang w:eastAsia="cs-CZ"/>
        </w:rPr>
        <w:t>nepedagogické povinnosti</w:t>
      </w:r>
      <w:r w:rsidR="00443945" w:rsidRPr="00361FE9">
        <w:rPr>
          <w:lang w:eastAsia="cs-CZ"/>
        </w:rPr>
        <w:t xml:space="preserve"> </w:t>
      </w:r>
      <w:r w:rsidRPr="00361FE9">
        <w:rPr>
          <w:lang w:eastAsia="cs-CZ"/>
        </w:rPr>
        <w:t>zatěžují</w:t>
      </w:r>
      <w:r w:rsidR="00443945" w:rsidRPr="00361FE9">
        <w:rPr>
          <w:lang w:eastAsia="cs-CZ"/>
        </w:rPr>
        <w:t xml:space="preserve"> </w:t>
      </w:r>
      <w:r w:rsidRPr="00361FE9">
        <w:rPr>
          <w:lang w:eastAsia="cs-CZ"/>
        </w:rPr>
        <w:t>ředitele základních škol</w:t>
      </w:r>
      <w:r w:rsidR="00D065D5">
        <w:rPr>
          <w:lang w:eastAsia="cs-CZ"/>
        </w:rPr>
        <w:t xml:space="preserve"> </w:t>
      </w:r>
      <w:r w:rsidR="00D065D5">
        <w:rPr>
          <w:rFonts w:ascii="Calibri" w:hAnsi="Calibri" w:cs="Calibri"/>
        </w:rPr>
        <w:t>s méně něž 50 žáky</w:t>
      </w:r>
      <w:r w:rsidRPr="00361FE9">
        <w:rPr>
          <w:lang w:eastAsia="cs-CZ"/>
        </w:rPr>
        <w:t>, kterých bylo v roce 2021 v ČR 27,6 %</w:t>
      </w:r>
      <w:r w:rsidR="00D065D5">
        <w:rPr>
          <w:lang w:eastAsia="cs-CZ"/>
        </w:rPr>
        <w:t xml:space="preserve">. </w:t>
      </w:r>
      <w:r w:rsidRPr="00361FE9">
        <w:rPr>
          <w:lang w:eastAsia="cs-CZ"/>
        </w:rPr>
        <w:t>Na rozdíl od větších škol nemají pozice jako zástupce ředitele, sekretariát nebo ekonoma, kteří mohou vedení školy s administrativními činnostmi pomoci. I proto je mimo jiné cílem této priority vytvářet spojená ředitelství pro více škol, která budou mít jednotné administrativní zázemí. Na jednotlivých pracovištích se pak může vedení věnovat pedagogickému leadershipu.  </w:t>
      </w:r>
    </w:p>
    <w:p w14:paraId="3A9E2557" w14:textId="3996F7B6" w:rsidR="00471BE5" w:rsidRPr="00361FE9" w:rsidRDefault="00471BE5" w:rsidP="00A94088">
      <w:pPr>
        <w:rPr>
          <w:sz w:val="18"/>
          <w:szCs w:val="18"/>
          <w:lang w:eastAsia="cs-CZ"/>
        </w:rPr>
      </w:pPr>
      <w:r w:rsidRPr="00361FE9">
        <w:rPr>
          <w:lang w:eastAsia="cs-CZ"/>
        </w:rPr>
        <w:t>Vysoká míra decentralizace vzdělávacího systému ČR váže</w:t>
      </w:r>
      <w:r w:rsidR="001524CB" w:rsidRPr="00361FE9">
        <w:rPr>
          <w:lang w:eastAsia="cs-CZ"/>
        </w:rPr>
        <w:t xml:space="preserve"> na</w:t>
      </w:r>
      <w:r w:rsidRPr="00361FE9">
        <w:rPr>
          <w:lang w:eastAsia="cs-CZ"/>
        </w:rPr>
        <w:t xml:space="preserve"> školy nejen vyšší administrativní povinnosti, ale znamená také fragmentaci odborných a podpůrných kapacit nebo ztíženou komunikaci mezi velkým množstvím aktérů a narůstající nerovnosti. V posledních letech jim navíc zátěž přibyla třeba vlivem pandemie covid-19 a migrační vlny z Ukrajiny, tedy </w:t>
      </w:r>
      <w:r w:rsidR="002B7B5A">
        <w:rPr>
          <w:lang w:eastAsia="cs-CZ"/>
        </w:rPr>
        <w:t>kvůli</w:t>
      </w:r>
      <w:r w:rsidRPr="00361FE9">
        <w:rPr>
          <w:lang w:eastAsia="cs-CZ"/>
        </w:rPr>
        <w:t xml:space="preserve"> nepredikovatelným situacím. </w:t>
      </w:r>
    </w:p>
    <w:p w14:paraId="600B3B31" w14:textId="09DBBFA8" w:rsidR="00471BE5" w:rsidRPr="00361FE9" w:rsidRDefault="00471BE5" w:rsidP="00A94088">
      <w:pPr>
        <w:rPr>
          <w:lang w:eastAsia="cs-CZ"/>
        </w:rPr>
      </w:pPr>
      <w:r w:rsidRPr="00361FE9">
        <w:rPr>
          <w:lang w:eastAsia="cs-CZ"/>
        </w:rPr>
        <w:t>Pilotáž středního článku podpory, která proběhla v letech 2021</w:t>
      </w:r>
      <w:r w:rsidR="002B7B5A">
        <w:rPr>
          <w:rStyle w:val="normaltextrun"/>
          <w:rFonts w:cstheme="minorHAnsi"/>
        </w:rPr>
        <w:t>–</w:t>
      </w:r>
      <w:r w:rsidRPr="00361FE9">
        <w:rPr>
          <w:lang w:eastAsia="cs-CZ"/>
        </w:rPr>
        <w:t>2023, ukázala jeho činnost v oblasti institucionální podpory škol a jejich zřizovatelů jako velmi dobře hodnocenou a pro řízení vzdělávacího systému a snižování nerovností přínosnou, proto MŠMT zavede tento systémový prvek do všech krajů ČR. </w:t>
      </w:r>
    </w:p>
    <w:p w14:paraId="2C6E9F3B" w14:textId="6EC63FF3" w:rsidR="00471BE5" w:rsidRPr="00361FE9" w:rsidRDefault="00471BE5" w:rsidP="00A94088">
      <w:pPr>
        <w:rPr>
          <w:b/>
          <w:bCs/>
          <w:sz w:val="18"/>
          <w:szCs w:val="18"/>
          <w:lang w:eastAsia="cs-CZ"/>
        </w:rPr>
      </w:pPr>
      <w:r w:rsidRPr="00361FE9">
        <w:rPr>
          <w:b/>
          <w:bCs/>
          <w:lang w:eastAsia="cs-CZ"/>
        </w:rPr>
        <w:t>Vyhodnocení Dlouhodobého záměru</w:t>
      </w:r>
      <w:r w:rsidR="00BE49D2" w:rsidRPr="00361FE9">
        <w:rPr>
          <w:b/>
          <w:bCs/>
          <w:lang w:eastAsia="cs-CZ"/>
        </w:rPr>
        <w:t xml:space="preserve"> ČR</w:t>
      </w:r>
      <w:r w:rsidRPr="00361FE9">
        <w:rPr>
          <w:b/>
          <w:bCs/>
          <w:lang w:eastAsia="cs-CZ"/>
        </w:rPr>
        <w:t xml:space="preserve"> 2019</w:t>
      </w:r>
      <w:r w:rsidR="002B7B5A">
        <w:rPr>
          <w:rStyle w:val="normaltextrun"/>
          <w:rFonts w:cstheme="minorHAnsi"/>
        </w:rPr>
        <w:t>–</w:t>
      </w:r>
      <w:r w:rsidRPr="00361FE9">
        <w:rPr>
          <w:b/>
          <w:bCs/>
          <w:lang w:eastAsia="cs-CZ"/>
        </w:rPr>
        <w:t>2023 a prvního implementačního období Strategie 2030+ </w:t>
      </w:r>
    </w:p>
    <w:p w14:paraId="2ADF5D7F" w14:textId="11E4FC0F" w:rsidR="00471BE5" w:rsidRPr="00361FE9" w:rsidRDefault="00471BE5" w:rsidP="00A94088">
      <w:pPr>
        <w:rPr>
          <w:sz w:val="18"/>
          <w:szCs w:val="18"/>
          <w:lang w:eastAsia="cs-CZ"/>
        </w:rPr>
      </w:pPr>
      <w:r w:rsidRPr="00361FE9">
        <w:rPr>
          <w:lang w:eastAsia="cs-CZ"/>
        </w:rPr>
        <w:t xml:space="preserve">Od ledna 2020 byl spuštěn nový systém financování regionálního školství, kterému předcházela masivní vzdělávací kampaň zaměřená nejen na ředitele škol, ale i na úředníky obecních úřadů obcí s rozšířenou působností a krajských úřadů. Účelem změny financování regionálního školství </w:t>
      </w:r>
      <w:r w:rsidR="00D065D5">
        <w:rPr>
          <w:lang w:eastAsia="cs-CZ"/>
        </w:rPr>
        <w:t>u krajských, obecních a</w:t>
      </w:r>
      <w:r w:rsidR="00B35691">
        <w:rPr>
          <w:lang w:eastAsia="cs-CZ"/>
        </w:rPr>
        <w:t> </w:t>
      </w:r>
      <w:r w:rsidR="00D065D5">
        <w:rPr>
          <w:lang w:eastAsia="cs-CZ"/>
        </w:rPr>
        <w:t xml:space="preserve">svazkových škol </w:t>
      </w:r>
      <w:r w:rsidRPr="00361FE9">
        <w:rPr>
          <w:lang w:eastAsia="cs-CZ"/>
        </w:rPr>
        <w:t xml:space="preserve">bylo především otevření </w:t>
      </w:r>
      <w:r w:rsidR="00220CB6" w:rsidRPr="00361FE9">
        <w:rPr>
          <w:lang w:eastAsia="cs-CZ"/>
        </w:rPr>
        <w:t>prostoru</w:t>
      </w:r>
      <w:r w:rsidRPr="00361FE9">
        <w:rPr>
          <w:lang w:eastAsia="cs-CZ"/>
        </w:rPr>
        <w:t xml:space="preserve"> pro zvýšení kvality poskytovaného vzdělávání</w:t>
      </w:r>
      <w:r w:rsidR="002B7B5A">
        <w:rPr>
          <w:lang w:eastAsia="cs-CZ"/>
        </w:rPr>
        <w:t>,</w:t>
      </w:r>
      <w:r w:rsidRPr="00361FE9">
        <w:rPr>
          <w:lang w:eastAsia="cs-CZ"/>
        </w:rPr>
        <w:t xml:space="preserve"> posílení některých oblastí (nepedagogická práce, překryvy učitelů v mateřských školách, vyšší mír</w:t>
      </w:r>
      <w:r w:rsidR="002F57E9">
        <w:rPr>
          <w:lang w:eastAsia="cs-CZ"/>
        </w:rPr>
        <w:t>a</w:t>
      </w:r>
      <w:r w:rsidRPr="00361FE9">
        <w:rPr>
          <w:lang w:eastAsia="cs-CZ"/>
        </w:rPr>
        <w:t xml:space="preserve"> dělení hodin na základních a středních školách)</w:t>
      </w:r>
      <w:r w:rsidR="00D065D5">
        <w:rPr>
          <w:lang w:eastAsia="cs-CZ"/>
        </w:rPr>
        <w:t xml:space="preserve"> a odstranění </w:t>
      </w:r>
      <w:r w:rsidR="00D065D5" w:rsidRPr="00361FE9">
        <w:rPr>
          <w:lang w:eastAsia="cs-CZ"/>
        </w:rPr>
        <w:t>mezikrajov</w:t>
      </w:r>
      <w:r w:rsidR="00D065D5">
        <w:rPr>
          <w:lang w:eastAsia="cs-CZ"/>
        </w:rPr>
        <w:t>ých</w:t>
      </w:r>
      <w:r w:rsidR="00D065D5" w:rsidRPr="00361FE9">
        <w:rPr>
          <w:lang w:eastAsia="cs-CZ"/>
        </w:rPr>
        <w:t xml:space="preserve"> rozdíl</w:t>
      </w:r>
      <w:r w:rsidR="00D065D5">
        <w:rPr>
          <w:lang w:eastAsia="cs-CZ"/>
        </w:rPr>
        <w:t>ů</w:t>
      </w:r>
      <w:r w:rsidR="00B35691">
        <w:rPr>
          <w:lang w:eastAsia="cs-CZ"/>
        </w:rPr>
        <w:t>.</w:t>
      </w:r>
    </w:p>
    <w:p w14:paraId="56129A6A" w14:textId="33CE51E6" w:rsidR="00471BE5" w:rsidRPr="00471BE5" w:rsidRDefault="00471BE5" w:rsidP="00A94088">
      <w:pPr>
        <w:rPr>
          <w:sz w:val="18"/>
          <w:szCs w:val="18"/>
          <w:lang w:eastAsia="cs-CZ"/>
        </w:rPr>
      </w:pPr>
      <w:r w:rsidRPr="00361FE9">
        <w:rPr>
          <w:lang w:eastAsia="cs-CZ"/>
        </w:rPr>
        <w:t>V oblasti poskytování metodické podpory ředitelům i dalším členům vedení škol a zřizovatelů</w:t>
      </w:r>
      <w:r w:rsidR="002F57E9">
        <w:rPr>
          <w:lang w:eastAsia="cs-CZ"/>
        </w:rPr>
        <w:t>m</w:t>
      </w:r>
      <w:r w:rsidRPr="00361FE9">
        <w:rPr>
          <w:lang w:eastAsia="cs-CZ"/>
        </w:rPr>
        <w:t xml:space="preserve"> škol při plnění jejich zřizovatelské role se stal výrazným prvkem </w:t>
      </w:r>
      <w:r w:rsidR="00CA4CDA">
        <w:rPr>
          <w:lang w:eastAsia="cs-CZ"/>
        </w:rPr>
        <w:t>S</w:t>
      </w:r>
      <w:r w:rsidRPr="00361FE9">
        <w:rPr>
          <w:lang w:eastAsia="cs-CZ"/>
        </w:rPr>
        <w:t xml:space="preserve">třední článek podpory pilotovaný v regionech </w:t>
      </w:r>
      <w:r w:rsidRPr="00361FE9">
        <w:rPr>
          <w:lang w:eastAsia="cs-CZ"/>
        </w:rPr>
        <w:lastRenderedPageBreak/>
        <w:t>Semily a Svitavy (2021</w:t>
      </w:r>
      <w:r w:rsidR="002F57E9">
        <w:rPr>
          <w:rStyle w:val="normaltextrun"/>
          <w:rFonts w:cstheme="minorHAnsi"/>
        </w:rPr>
        <w:t>–</w:t>
      </w:r>
      <w:r w:rsidRPr="00361FE9">
        <w:rPr>
          <w:lang w:eastAsia="cs-CZ"/>
        </w:rPr>
        <w:t>2023). Od ledna 2023 se připojil k pilotáži i Karlovarský kraj. Střední článek se podílel také na zajištění telefonické linky pomoci v souvislosti s pandemií covid-19 v oblasti</w:t>
      </w:r>
      <w:r w:rsidRPr="00471BE5">
        <w:rPr>
          <w:lang w:eastAsia="cs-CZ"/>
        </w:rPr>
        <w:t xml:space="preserve"> školství a</w:t>
      </w:r>
      <w:r w:rsidR="00E40297">
        <w:rPr>
          <w:lang w:eastAsia="cs-CZ"/>
        </w:rPr>
        <w:t> </w:t>
      </w:r>
      <w:r w:rsidRPr="00471BE5">
        <w:rPr>
          <w:lang w:eastAsia="cs-CZ"/>
        </w:rPr>
        <w:t xml:space="preserve">informační linky k Ukrajině. Pro rozšíření podpory vedení škol a zřizovatelů </w:t>
      </w:r>
      <w:r w:rsidR="002F57E9">
        <w:rPr>
          <w:lang w:eastAsia="cs-CZ"/>
        </w:rPr>
        <w:t>s</w:t>
      </w:r>
      <w:r w:rsidRPr="00471BE5">
        <w:rPr>
          <w:lang w:eastAsia="cs-CZ"/>
        </w:rPr>
        <w:t>tředního článku na území celé České republiky připravilo MŠMT individuální projekt systémový z OP JAK.  </w:t>
      </w:r>
    </w:p>
    <w:p w14:paraId="22BAC713" w14:textId="52508FE9" w:rsidR="00471BE5" w:rsidRPr="00471BE5" w:rsidRDefault="00ED0A5C" w:rsidP="00A94088">
      <w:pPr>
        <w:rPr>
          <w:sz w:val="18"/>
          <w:szCs w:val="18"/>
          <w:lang w:eastAsia="cs-CZ"/>
        </w:rPr>
      </w:pPr>
      <w:r w:rsidRPr="00ED0A5C">
        <w:rPr>
          <w:lang w:eastAsia="cs-CZ"/>
        </w:rPr>
        <w:t xml:space="preserve">MŠMT </w:t>
      </w:r>
      <w:r>
        <w:rPr>
          <w:lang w:eastAsia="cs-CZ"/>
        </w:rPr>
        <w:t xml:space="preserve">v roce 2022 </w:t>
      </w:r>
      <w:r w:rsidRPr="00ED0A5C">
        <w:rPr>
          <w:lang w:eastAsia="cs-CZ"/>
        </w:rPr>
        <w:t>vytvořilo model systémového ukotvení pozic speciálních pedagogů a školních psychologů tak</w:t>
      </w:r>
      <w:r w:rsidR="002F57E9">
        <w:rPr>
          <w:lang w:eastAsia="cs-CZ"/>
        </w:rPr>
        <w:t>,</w:t>
      </w:r>
      <w:r w:rsidRPr="00ED0A5C">
        <w:rPr>
          <w:lang w:eastAsia="cs-CZ"/>
        </w:rPr>
        <w:t xml:space="preserve"> aby alespoň na částečný úvazek mohli působit v každé základní škole v ČR. Model bude </w:t>
      </w:r>
      <w:r>
        <w:rPr>
          <w:lang w:eastAsia="cs-CZ"/>
        </w:rPr>
        <w:t>do roku</w:t>
      </w:r>
      <w:r w:rsidRPr="00ED0A5C">
        <w:rPr>
          <w:lang w:eastAsia="cs-CZ"/>
        </w:rPr>
        <w:t xml:space="preserve"> 202</w:t>
      </w:r>
      <w:r w:rsidR="00220CB6">
        <w:rPr>
          <w:lang w:eastAsia="cs-CZ"/>
        </w:rPr>
        <w:t>5</w:t>
      </w:r>
      <w:r w:rsidRPr="00ED0A5C">
        <w:rPr>
          <w:lang w:eastAsia="cs-CZ"/>
        </w:rPr>
        <w:t xml:space="preserve"> financován a ověřován prostřednictvím </w:t>
      </w:r>
      <w:r>
        <w:rPr>
          <w:lang w:eastAsia="cs-CZ"/>
        </w:rPr>
        <w:t>š</w:t>
      </w:r>
      <w:r w:rsidRPr="00ED0A5C">
        <w:rPr>
          <w:lang w:eastAsia="cs-CZ"/>
        </w:rPr>
        <w:t>ablon z OP JAK.</w:t>
      </w:r>
    </w:p>
    <w:p w14:paraId="7273F353" w14:textId="77777777" w:rsidR="00471BE5" w:rsidRPr="00471BE5" w:rsidRDefault="00471BE5" w:rsidP="00A94088">
      <w:pPr>
        <w:rPr>
          <w:sz w:val="18"/>
          <w:szCs w:val="18"/>
          <w:lang w:eastAsia="cs-CZ"/>
        </w:rPr>
      </w:pPr>
      <w:r w:rsidRPr="00471BE5">
        <w:rPr>
          <w:lang w:eastAsia="cs-CZ"/>
        </w:rPr>
        <w:t>V roce 2020 MŠMT spustilo metodický portál Edu.cz, který se osvědčil zejména při zajištění podpory školám a školským zařízením v období pandemie covid-19 i v souvislosti s migrací z Ukrajiny.  </w:t>
      </w:r>
    </w:p>
    <w:p w14:paraId="654AA5AB" w14:textId="6D2BB0BC" w:rsidR="00471BE5" w:rsidRPr="00471BE5" w:rsidRDefault="00471BE5" w:rsidP="00A94088">
      <w:pPr>
        <w:rPr>
          <w:sz w:val="18"/>
          <w:szCs w:val="18"/>
          <w:lang w:eastAsia="cs-CZ"/>
        </w:rPr>
      </w:pPr>
      <w:r w:rsidRPr="00471BE5">
        <w:rPr>
          <w:lang w:eastAsia="cs-CZ"/>
        </w:rPr>
        <w:t xml:space="preserve">Současně probíhala tvorba funkčního prostředí </w:t>
      </w:r>
      <w:proofErr w:type="spellStart"/>
      <w:r w:rsidRPr="00471BE5">
        <w:rPr>
          <w:lang w:eastAsia="cs-CZ"/>
        </w:rPr>
        <w:t>eE</w:t>
      </w:r>
      <w:r w:rsidR="004A0EB8">
        <w:rPr>
          <w:lang w:eastAsia="cs-CZ"/>
        </w:rPr>
        <w:t>DU</w:t>
      </w:r>
      <w:proofErr w:type="spellEnd"/>
      <w:r w:rsidRPr="00471BE5">
        <w:rPr>
          <w:lang w:eastAsia="cs-CZ"/>
        </w:rPr>
        <w:t xml:space="preserve"> a nov</w:t>
      </w:r>
      <w:r w:rsidR="002F57E9">
        <w:rPr>
          <w:lang w:eastAsia="cs-CZ"/>
        </w:rPr>
        <w:t>á</w:t>
      </w:r>
      <w:r w:rsidRPr="00471BE5">
        <w:rPr>
          <w:lang w:eastAsia="cs-CZ"/>
        </w:rPr>
        <w:t xml:space="preserve"> elektronizac</w:t>
      </w:r>
      <w:r w:rsidR="002F57E9">
        <w:rPr>
          <w:lang w:eastAsia="cs-CZ"/>
        </w:rPr>
        <w:t>e</w:t>
      </w:r>
      <w:r w:rsidRPr="00471BE5">
        <w:rPr>
          <w:lang w:eastAsia="cs-CZ"/>
        </w:rPr>
        <w:t xml:space="preserve"> vybraných registrů (rejstřík škol a školských zařízení, registr školských právnických osob a registr vysokých škol a uskutečňovaných studijních programů).  </w:t>
      </w:r>
    </w:p>
    <w:p w14:paraId="7BC28E53" w14:textId="77777777" w:rsidR="00471BE5" w:rsidRPr="00443945" w:rsidRDefault="00471BE5" w:rsidP="00A94088">
      <w:pPr>
        <w:rPr>
          <w:b/>
          <w:bCs/>
          <w:sz w:val="18"/>
          <w:szCs w:val="18"/>
          <w:lang w:eastAsia="cs-CZ"/>
        </w:rPr>
      </w:pPr>
      <w:r w:rsidRPr="00443945">
        <w:rPr>
          <w:b/>
          <w:bCs/>
          <w:lang w:eastAsia="cs-CZ"/>
        </w:rPr>
        <w:t>Soubor opatření a klíčových aktivit </w:t>
      </w:r>
    </w:p>
    <w:tbl>
      <w:tblPr>
        <w:tblW w:w="90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0"/>
        <w:gridCol w:w="8205"/>
      </w:tblGrid>
      <w:tr w:rsidR="00471BE5" w:rsidRPr="00511741" w14:paraId="61F3656D" w14:textId="77777777" w:rsidTr="00443945">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77CF6290" w14:textId="664E0470" w:rsidR="00471BE5" w:rsidRPr="00511741" w:rsidRDefault="00471BE5" w:rsidP="00511741">
            <w:pPr>
              <w:spacing w:after="0"/>
              <w:rPr>
                <w:sz w:val="24"/>
                <w:szCs w:val="24"/>
                <w:lang w:eastAsia="cs-CZ"/>
              </w:rPr>
            </w:pPr>
            <w:r w:rsidRPr="00511741">
              <w:rPr>
                <w:lang w:eastAsia="cs-CZ"/>
              </w:rPr>
              <w:t> G.1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6A0521ED" w14:textId="77777777" w:rsidR="00471BE5" w:rsidRPr="00511741" w:rsidRDefault="00471BE5" w:rsidP="00511741">
            <w:pPr>
              <w:spacing w:after="0"/>
              <w:rPr>
                <w:sz w:val="24"/>
                <w:szCs w:val="24"/>
                <w:lang w:eastAsia="cs-CZ"/>
              </w:rPr>
            </w:pPr>
            <w:r w:rsidRPr="00511741">
              <w:rPr>
                <w:lang w:eastAsia="cs-CZ"/>
              </w:rPr>
              <w:t>Střední článek podpory </w:t>
            </w:r>
          </w:p>
        </w:tc>
      </w:tr>
      <w:tr w:rsidR="00471BE5" w:rsidRPr="00511741" w14:paraId="60855EAC" w14:textId="77777777" w:rsidTr="00443945">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5186E8C1" w14:textId="77777777" w:rsidR="00471BE5" w:rsidRPr="00511741" w:rsidRDefault="00471BE5" w:rsidP="00511741">
            <w:pPr>
              <w:spacing w:after="0"/>
              <w:rPr>
                <w:sz w:val="24"/>
                <w:szCs w:val="24"/>
                <w:lang w:eastAsia="cs-CZ"/>
              </w:rPr>
            </w:pPr>
            <w:r w:rsidRPr="00511741">
              <w:rPr>
                <w:lang w:eastAsia="cs-CZ"/>
              </w:rPr>
              <w:t>G.2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3F9C0C01" w14:textId="77777777" w:rsidR="00471BE5" w:rsidRPr="00511741" w:rsidRDefault="00471BE5" w:rsidP="00511741">
            <w:pPr>
              <w:spacing w:after="0"/>
              <w:rPr>
                <w:sz w:val="24"/>
                <w:szCs w:val="24"/>
                <w:lang w:eastAsia="cs-CZ"/>
              </w:rPr>
            </w:pPr>
            <w:r w:rsidRPr="00511741">
              <w:rPr>
                <w:lang w:eastAsia="cs-CZ"/>
              </w:rPr>
              <w:t>Zefektivnění činnosti škol a školských zařízení </w:t>
            </w:r>
          </w:p>
        </w:tc>
      </w:tr>
      <w:tr w:rsidR="00471BE5" w:rsidRPr="00511741" w14:paraId="4482FF75" w14:textId="77777777" w:rsidTr="00443945">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778DE44B" w14:textId="77777777" w:rsidR="00471BE5" w:rsidRPr="00511741" w:rsidRDefault="00471BE5" w:rsidP="00511741">
            <w:pPr>
              <w:spacing w:after="0"/>
              <w:rPr>
                <w:sz w:val="24"/>
                <w:szCs w:val="24"/>
                <w:lang w:eastAsia="cs-CZ"/>
              </w:rPr>
            </w:pPr>
            <w:r w:rsidRPr="00511741">
              <w:rPr>
                <w:lang w:eastAsia="cs-CZ"/>
              </w:rPr>
              <w:t>G.3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197BFC19" w14:textId="5D111D8E" w:rsidR="00471BE5" w:rsidRPr="00511741" w:rsidRDefault="00471BE5" w:rsidP="00511741">
            <w:pPr>
              <w:spacing w:after="0"/>
              <w:rPr>
                <w:sz w:val="24"/>
                <w:szCs w:val="24"/>
                <w:lang w:eastAsia="cs-CZ"/>
              </w:rPr>
            </w:pPr>
            <w:r w:rsidRPr="00511741">
              <w:rPr>
                <w:lang w:eastAsia="cs-CZ"/>
              </w:rPr>
              <w:t>Evidence</w:t>
            </w:r>
            <w:r w:rsidR="00CE4643">
              <w:rPr>
                <w:lang w:eastAsia="cs-CZ"/>
              </w:rPr>
              <w:t>-</w:t>
            </w:r>
            <w:proofErr w:type="spellStart"/>
            <w:r w:rsidRPr="00511741">
              <w:rPr>
                <w:lang w:eastAsia="cs-CZ"/>
              </w:rPr>
              <w:t>based</w:t>
            </w:r>
            <w:proofErr w:type="spellEnd"/>
            <w:r w:rsidRPr="00511741">
              <w:rPr>
                <w:lang w:eastAsia="cs-CZ"/>
              </w:rPr>
              <w:t xml:space="preserve"> </w:t>
            </w:r>
            <w:proofErr w:type="spellStart"/>
            <w:r w:rsidRPr="00511741">
              <w:rPr>
                <w:lang w:eastAsia="cs-CZ"/>
              </w:rPr>
              <w:t>policy</w:t>
            </w:r>
            <w:proofErr w:type="spellEnd"/>
            <w:r w:rsidRPr="00511741">
              <w:rPr>
                <w:lang w:eastAsia="cs-CZ"/>
              </w:rPr>
              <w:t> </w:t>
            </w:r>
          </w:p>
        </w:tc>
      </w:tr>
      <w:tr w:rsidR="00471BE5" w:rsidRPr="00511741" w14:paraId="2F0CAEE7" w14:textId="77777777" w:rsidTr="00443945">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708F0411" w14:textId="77777777" w:rsidR="00471BE5" w:rsidRPr="00511741" w:rsidRDefault="00471BE5" w:rsidP="00511741">
            <w:pPr>
              <w:spacing w:after="0"/>
              <w:rPr>
                <w:sz w:val="24"/>
                <w:szCs w:val="24"/>
                <w:lang w:eastAsia="cs-CZ"/>
              </w:rPr>
            </w:pPr>
            <w:r w:rsidRPr="00511741">
              <w:rPr>
                <w:lang w:eastAsia="cs-CZ"/>
              </w:rPr>
              <w:t>G.4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399BF4D7" w14:textId="77777777" w:rsidR="00471BE5" w:rsidRPr="00511741" w:rsidRDefault="00471BE5" w:rsidP="00511741">
            <w:pPr>
              <w:spacing w:after="0"/>
              <w:rPr>
                <w:sz w:val="24"/>
                <w:szCs w:val="24"/>
                <w:lang w:eastAsia="cs-CZ"/>
              </w:rPr>
            </w:pPr>
            <w:r w:rsidRPr="00511741">
              <w:rPr>
                <w:lang w:eastAsia="cs-CZ"/>
              </w:rPr>
              <w:t>Optimalizace školského rejstříku </w:t>
            </w:r>
          </w:p>
        </w:tc>
      </w:tr>
    </w:tbl>
    <w:p w14:paraId="149EA2BF" w14:textId="77777777" w:rsidR="00471BE5" w:rsidRPr="00471BE5" w:rsidRDefault="00471BE5" w:rsidP="00A94088">
      <w:pPr>
        <w:rPr>
          <w:sz w:val="18"/>
          <w:szCs w:val="18"/>
          <w:lang w:eastAsia="cs-CZ"/>
        </w:rPr>
      </w:pPr>
      <w:r w:rsidRPr="00471BE5">
        <w:rPr>
          <w:lang w:eastAsia="cs-CZ"/>
        </w:rPr>
        <w:t> </w:t>
      </w:r>
    </w:p>
    <w:p w14:paraId="24D63029" w14:textId="77777777" w:rsidR="00471BE5" w:rsidRPr="00443945" w:rsidRDefault="00471BE5" w:rsidP="00A94088">
      <w:pPr>
        <w:rPr>
          <w:b/>
          <w:bCs/>
          <w:sz w:val="18"/>
          <w:szCs w:val="18"/>
          <w:lang w:eastAsia="cs-CZ"/>
        </w:rPr>
      </w:pPr>
      <w:r w:rsidRPr="00443945">
        <w:rPr>
          <w:b/>
          <w:bCs/>
          <w:lang w:eastAsia="cs-CZ"/>
        </w:rPr>
        <w:t>Opatření G.1 Střední článek podpory </w:t>
      </w:r>
    </w:p>
    <w:p w14:paraId="48026644" w14:textId="3E42B8E6" w:rsidR="00471BE5" w:rsidRPr="00471BE5" w:rsidRDefault="00471BE5" w:rsidP="00A94088">
      <w:pPr>
        <w:rPr>
          <w:sz w:val="18"/>
          <w:szCs w:val="18"/>
          <w:lang w:eastAsia="cs-CZ"/>
        </w:rPr>
      </w:pPr>
      <w:r w:rsidRPr="00471BE5">
        <w:rPr>
          <w:lang w:eastAsia="cs-CZ"/>
        </w:rPr>
        <w:t xml:space="preserve">Cílem opatření je poskytovat cílenou centrální a regionální metodickou podporu </w:t>
      </w:r>
      <w:r w:rsidR="00BE5924">
        <w:rPr>
          <w:lang w:eastAsia="cs-CZ"/>
        </w:rPr>
        <w:t xml:space="preserve">všem </w:t>
      </w:r>
      <w:r w:rsidRPr="00471BE5">
        <w:rPr>
          <w:lang w:eastAsia="cs-CZ"/>
        </w:rPr>
        <w:t>školám</w:t>
      </w:r>
      <w:r w:rsidR="00BE5924">
        <w:rPr>
          <w:lang w:eastAsia="cs-CZ"/>
        </w:rPr>
        <w:t xml:space="preserve"> a</w:t>
      </w:r>
      <w:r w:rsidR="00976135">
        <w:rPr>
          <w:lang w:eastAsia="cs-CZ"/>
        </w:rPr>
        <w:t> </w:t>
      </w:r>
      <w:r w:rsidR="00BE5924">
        <w:rPr>
          <w:lang w:eastAsia="cs-CZ"/>
        </w:rPr>
        <w:t>školským zařízením</w:t>
      </w:r>
      <w:r w:rsidRPr="00471BE5">
        <w:rPr>
          <w:lang w:eastAsia="cs-CZ"/>
        </w:rPr>
        <w:t xml:space="preserve"> i zřizovatelům prostřednictvím středního článku na celém území ČR a</w:t>
      </w:r>
      <w:r w:rsidR="00976135">
        <w:rPr>
          <w:lang w:eastAsia="cs-CZ"/>
        </w:rPr>
        <w:t> </w:t>
      </w:r>
      <w:r w:rsidRPr="00471BE5">
        <w:rPr>
          <w:lang w:eastAsia="cs-CZ"/>
        </w:rPr>
        <w:t>zprostředkovávat komunikaci mezi centrem a územími, a to v rámci realizace individuálního projektu systémového Střední článek podpory z OP JAK. Celoplošné rozšíření středního článku naváže na pilotáž, která probíhala v letech 2021</w:t>
      </w:r>
      <w:r w:rsidR="00FA60F3">
        <w:rPr>
          <w:rStyle w:val="normaltextrun"/>
          <w:rFonts w:cstheme="minorHAnsi"/>
        </w:rPr>
        <w:t>–</w:t>
      </w:r>
      <w:r w:rsidRPr="00471BE5">
        <w:rPr>
          <w:lang w:eastAsia="cs-CZ"/>
        </w:rPr>
        <w:t xml:space="preserve">2023 v okresech Semily a Svitavy. Zkušenosti z pilotního projektu prokázaly, že fungování středního článku podpory a jeho metodické vedení je důležitým prvkem pro zvýšení kvality </w:t>
      </w:r>
      <w:r w:rsidR="00A504A1">
        <w:rPr>
          <w:lang w:eastAsia="cs-CZ"/>
        </w:rPr>
        <w:t xml:space="preserve">řízení </w:t>
      </w:r>
      <w:r w:rsidRPr="00471BE5">
        <w:rPr>
          <w:lang w:eastAsia="cs-CZ"/>
        </w:rPr>
        <w:t>škol.  </w:t>
      </w:r>
    </w:p>
    <w:p w14:paraId="1F1A2296" w14:textId="62EBE2A9" w:rsidR="00471BE5" w:rsidRPr="00471BE5" w:rsidRDefault="00471BE5" w:rsidP="00A94088">
      <w:pPr>
        <w:rPr>
          <w:sz w:val="18"/>
          <w:szCs w:val="18"/>
          <w:lang w:eastAsia="cs-CZ"/>
        </w:rPr>
      </w:pPr>
      <w:r w:rsidRPr="00471BE5">
        <w:rPr>
          <w:lang w:eastAsia="cs-CZ"/>
        </w:rPr>
        <w:t xml:space="preserve">Ke zvýšení odbornosti při řízení vzdělávacího systému přispěje rovněž systematická příprava pracovníků MŠMT, odborů školství na krajských a </w:t>
      </w:r>
      <w:r w:rsidR="00A504A1">
        <w:rPr>
          <w:lang w:eastAsia="cs-CZ"/>
        </w:rPr>
        <w:t>obecních</w:t>
      </w:r>
      <w:r w:rsidR="00A504A1" w:rsidRPr="00471BE5">
        <w:rPr>
          <w:lang w:eastAsia="cs-CZ"/>
        </w:rPr>
        <w:t xml:space="preserve"> </w:t>
      </w:r>
      <w:r w:rsidRPr="00471BE5">
        <w:rPr>
          <w:lang w:eastAsia="cs-CZ"/>
        </w:rPr>
        <w:t>úřadech a pracovníků přímo řízených organizací MŠMT i odborné veřejnosti. Pro tyto aktéry bude vytvořen modulový vzdělávací kurz rozvíjející kompetence v</w:t>
      </w:r>
      <w:r w:rsidR="00976135">
        <w:rPr>
          <w:lang w:eastAsia="cs-CZ"/>
        </w:rPr>
        <w:t> </w:t>
      </w:r>
      <w:r w:rsidRPr="00471BE5">
        <w:rPr>
          <w:lang w:eastAsia="cs-CZ"/>
        </w:rPr>
        <w:t>oblasti strategického plánování a řízení vzdělávací politiky. </w:t>
      </w:r>
    </w:p>
    <w:p w14:paraId="48AD8CD7" w14:textId="5A0D1D0B" w:rsidR="00471BE5" w:rsidRDefault="00471BE5" w:rsidP="00A94088">
      <w:pPr>
        <w:rPr>
          <w:lang w:eastAsia="cs-CZ"/>
        </w:rPr>
      </w:pPr>
      <w:r w:rsidRPr="00471BE5">
        <w:rPr>
          <w:lang w:eastAsia="cs-CZ"/>
        </w:rPr>
        <w:t>Opatření naplňuje čtvrtou strategickou linii Strategie 2030+ Zvýšení odborných kapacit, důvěry a vzájemné spolupráce.  </w:t>
      </w:r>
    </w:p>
    <w:p w14:paraId="4500DE5C" w14:textId="2C12C0E5" w:rsidR="00471BE5" w:rsidRPr="00443945" w:rsidRDefault="00471BE5" w:rsidP="00A94088">
      <w:pPr>
        <w:rPr>
          <w:b/>
          <w:bCs/>
          <w:sz w:val="18"/>
          <w:szCs w:val="18"/>
          <w:lang w:eastAsia="cs-CZ"/>
        </w:rPr>
      </w:pPr>
      <w:r w:rsidRPr="00443945">
        <w:rPr>
          <w:b/>
          <w:bCs/>
          <w:lang w:eastAsia="cs-CZ"/>
        </w:rPr>
        <w:t xml:space="preserve">Klíčová aktivita G.1.1 Implementace </w:t>
      </w:r>
      <w:r w:rsidR="00FA60F3">
        <w:rPr>
          <w:b/>
          <w:bCs/>
          <w:lang w:eastAsia="cs-CZ"/>
        </w:rPr>
        <w:t>s</w:t>
      </w:r>
      <w:r w:rsidRPr="00443945">
        <w:rPr>
          <w:b/>
          <w:bCs/>
          <w:lang w:eastAsia="cs-CZ"/>
        </w:rPr>
        <w:t>tředního článku podpory </w:t>
      </w:r>
    </w:p>
    <w:p w14:paraId="4D5F497C" w14:textId="7A839810" w:rsidR="00471BE5" w:rsidRPr="00471BE5" w:rsidRDefault="00471BE5" w:rsidP="00A94088">
      <w:pPr>
        <w:rPr>
          <w:sz w:val="18"/>
          <w:szCs w:val="18"/>
          <w:lang w:eastAsia="cs-CZ"/>
        </w:rPr>
      </w:pPr>
      <w:r w:rsidRPr="00471BE5">
        <w:rPr>
          <w:lang w:eastAsia="cs-CZ"/>
        </w:rPr>
        <w:t>Střední článek je strukturní prvek podpory v</w:t>
      </w:r>
      <w:r w:rsidR="00FA60F3">
        <w:rPr>
          <w:lang w:eastAsia="cs-CZ"/>
        </w:rPr>
        <w:t> </w:t>
      </w:r>
      <w:r w:rsidRPr="00471BE5">
        <w:rPr>
          <w:lang w:eastAsia="cs-CZ"/>
        </w:rPr>
        <w:t>institucionální oblasti, který se zasadí o profesionalizaci vedení škol i výkonu role zřizovatelů, efektivní nastavení vzdělávací soustavy, vytváření rovných podmínek pro vzdělávání</w:t>
      </w:r>
      <w:r w:rsidR="00FA60F3">
        <w:rPr>
          <w:lang w:eastAsia="cs-CZ"/>
        </w:rPr>
        <w:t>,</w:t>
      </w:r>
      <w:r w:rsidRPr="00471BE5">
        <w:rPr>
          <w:lang w:eastAsia="cs-CZ"/>
        </w:rPr>
        <w:t xml:space="preserve"> a v důsledku tak přispěje k naplňování cílů Strategie 2030+ a zvyšování kvality vzdělávání v ČR. V rámci celé České republiky bude pracovat centrální tým, který zajistí plošnou metodickou podporu škol a jejich zřizovatelů </w:t>
      </w:r>
      <w:r w:rsidR="00A504A1">
        <w:rPr>
          <w:lang w:eastAsia="cs-CZ"/>
        </w:rPr>
        <w:t xml:space="preserve">zejména </w:t>
      </w:r>
      <w:r w:rsidRPr="00471BE5">
        <w:rPr>
          <w:lang w:eastAsia="cs-CZ"/>
        </w:rPr>
        <w:t xml:space="preserve">v nepedagogické oblasti, nastaví systém komunikace mezi MŠMT a školami a zajistí metodické vedení členů týmu a koordinaci aktivit včetně řízení projektu. </w:t>
      </w:r>
      <w:r w:rsidRPr="00443945">
        <w:rPr>
          <w:lang w:eastAsia="cs-CZ"/>
        </w:rPr>
        <w:t>R</w:t>
      </w:r>
      <w:r w:rsidRPr="00471BE5">
        <w:rPr>
          <w:lang w:eastAsia="cs-CZ"/>
        </w:rPr>
        <w:t>egionální týmy</w:t>
      </w:r>
      <w:r w:rsidRPr="00443945">
        <w:rPr>
          <w:lang w:eastAsia="cs-CZ"/>
        </w:rPr>
        <w:t xml:space="preserve"> se</w:t>
      </w:r>
      <w:r w:rsidRPr="00471BE5">
        <w:rPr>
          <w:lang w:eastAsia="cs-CZ"/>
        </w:rPr>
        <w:t xml:space="preserve"> zaměří na podporu zřizovatelů a managementu škol v oblasti řízení organizace a na koordinaci podpory v oblasti řízení pedagogického procesu zejména ve spolupráci s ČŠI a NPI ČR. Podpora škol a jejich zřizovatelů tak bude realizována oběma způsoby, jak formou centrální, </w:t>
      </w:r>
      <w:r w:rsidRPr="00471BE5">
        <w:rPr>
          <w:lang w:eastAsia="cs-CZ"/>
        </w:rPr>
        <w:lastRenderedPageBreak/>
        <w:t xml:space="preserve">tak formou individuální či skupinovou, podle potřeb jednotlivých škol či skupin škol a zřizovatelů s cílem zajistit efektivní naplňování cílů </w:t>
      </w:r>
      <w:r w:rsidRPr="00361FE9">
        <w:rPr>
          <w:lang w:eastAsia="cs-CZ"/>
        </w:rPr>
        <w:t>podpory</w:t>
      </w:r>
      <w:r w:rsidR="001524CB" w:rsidRPr="00361FE9">
        <w:rPr>
          <w:lang w:eastAsia="cs-CZ"/>
        </w:rPr>
        <w:t>.</w:t>
      </w:r>
      <w:r w:rsidRPr="00471BE5">
        <w:rPr>
          <w:lang w:eastAsia="cs-CZ"/>
        </w:rPr>
        <w:t> </w:t>
      </w:r>
    </w:p>
    <w:p w14:paraId="5B93009F" w14:textId="40280C17" w:rsidR="00471BE5" w:rsidRPr="00471BE5" w:rsidRDefault="00471BE5" w:rsidP="00A94088">
      <w:pPr>
        <w:rPr>
          <w:sz w:val="18"/>
          <w:szCs w:val="18"/>
          <w:lang w:eastAsia="cs-CZ"/>
        </w:rPr>
      </w:pPr>
      <w:r w:rsidRPr="21F3CF91">
        <w:rPr>
          <w:lang w:eastAsia="cs-CZ"/>
        </w:rPr>
        <w:t xml:space="preserve">Střední článek podpory, realizovaný MŠMT v rámci individuálního projektu systémového Střední článek podpory, se zaměří </w:t>
      </w:r>
      <w:r w:rsidR="168EBA7F" w:rsidRPr="21F3CF91">
        <w:rPr>
          <w:lang w:eastAsia="cs-CZ"/>
        </w:rPr>
        <w:t xml:space="preserve">na </w:t>
      </w:r>
      <w:r w:rsidRPr="21F3CF91">
        <w:rPr>
          <w:lang w:eastAsia="cs-CZ"/>
        </w:rPr>
        <w:t>tři hlavní cíle: </w:t>
      </w:r>
    </w:p>
    <w:p w14:paraId="318BC727" w14:textId="77777777" w:rsidR="00471BE5" w:rsidRPr="00471BE5" w:rsidRDefault="00471BE5" w:rsidP="00F13178">
      <w:pPr>
        <w:pStyle w:val="Odstavecseseznamem"/>
        <w:numPr>
          <w:ilvl w:val="0"/>
          <w:numId w:val="63"/>
        </w:numPr>
        <w:rPr>
          <w:lang w:eastAsia="cs-CZ"/>
        </w:rPr>
      </w:pPr>
      <w:r w:rsidRPr="00471BE5">
        <w:rPr>
          <w:lang w:eastAsia="cs-CZ"/>
        </w:rPr>
        <w:t>nastavení systému komunikace a metodické podpory pro vedení škol v oblasti řízení organizace a vedení lidí a pro zřizovatele při plnění zřizovatelské role vůči školám, </w:t>
      </w:r>
    </w:p>
    <w:p w14:paraId="5A63F284" w14:textId="77777777" w:rsidR="00471BE5" w:rsidRPr="00471BE5" w:rsidRDefault="00471BE5" w:rsidP="00F13178">
      <w:pPr>
        <w:pStyle w:val="Odstavecseseznamem"/>
        <w:numPr>
          <w:ilvl w:val="0"/>
          <w:numId w:val="63"/>
        </w:numPr>
        <w:rPr>
          <w:lang w:eastAsia="cs-CZ"/>
        </w:rPr>
      </w:pPr>
      <w:r w:rsidRPr="00471BE5">
        <w:rPr>
          <w:lang w:eastAsia="cs-CZ"/>
        </w:rPr>
        <w:t>poskytování informací a centrální metodické podpory v oblasti řízení organizace a vedení lidí pro vedení všech škol a školských zařízení a jejich zřizovatele, </w:t>
      </w:r>
    </w:p>
    <w:p w14:paraId="475B9981" w14:textId="77777777" w:rsidR="00471BE5" w:rsidRPr="00471BE5" w:rsidRDefault="00471BE5" w:rsidP="00F13178">
      <w:pPr>
        <w:pStyle w:val="Odstavecseseznamem"/>
        <w:numPr>
          <w:ilvl w:val="0"/>
          <w:numId w:val="64"/>
        </w:numPr>
        <w:rPr>
          <w:lang w:eastAsia="cs-CZ"/>
        </w:rPr>
      </w:pPr>
      <w:r w:rsidRPr="00471BE5">
        <w:rPr>
          <w:lang w:eastAsia="cs-CZ"/>
        </w:rPr>
        <w:t>poskytování individualizované metodické podpory v oblasti řízení organizace a vedení lidí všem mateřským a základním školám a jejich zřizovatelům. </w:t>
      </w:r>
    </w:p>
    <w:p w14:paraId="201CC4C1" w14:textId="29B8422B" w:rsidR="00471BE5" w:rsidRPr="00471BE5" w:rsidRDefault="00471BE5" w:rsidP="00A94088">
      <w:pPr>
        <w:rPr>
          <w:sz w:val="18"/>
          <w:szCs w:val="18"/>
          <w:lang w:eastAsia="cs-CZ"/>
        </w:rPr>
      </w:pPr>
      <w:r w:rsidRPr="00471BE5">
        <w:rPr>
          <w:lang w:eastAsia="cs-CZ"/>
        </w:rPr>
        <w:t>Implementace naváže na zkušenosti z pilotáže v letech 2021</w:t>
      </w:r>
      <w:r w:rsidR="00FA60F3">
        <w:rPr>
          <w:rStyle w:val="normaltextrun"/>
          <w:rFonts w:cstheme="minorHAnsi"/>
        </w:rPr>
        <w:t>–</w:t>
      </w:r>
      <w:r w:rsidRPr="00471BE5">
        <w:rPr>
          <w:lang w:eastAsia="cs-CZ"/>
        </w:rPr>
        <w:t>2023 a na výstupy z externí evaluace středního článku v pilotních okresech. Celoplošně budou rozšiřovány formy intervencí a obsah podpory, které nejlépe odpovídají potřebám cílových skupin a přispívají ke zvyšování efektivity, profesionality a</w:t>
      </w:r>
      <w:r w:rsidR="00E40297">
        <w:rPr>
          <w:lang w:eastAsia="cs-CZ"/>
        </w:rPr>
        <w:t> </w:t>
      </w:r>
      <w:r w:rsidRPr="00471BE5">
        <w:rPr>
          <w:lang w:eastAsia="cs-CZ"/>
        </w:rPr>
        <w:t>kvality vzdělávacího systému. Nedílnou součástí činnosti středního článku bude postupná realizace systémových opatření vedoucích ke snižování administrativní zátěže tak, jak vyplývají ze závěrů výzkumu Jihočeské univerzity v rámci projektu TA ČR.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65A4FB55" w14:textId="77777777" w:rsidTr="00645D29">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580BE3AC" w14:textId="3693F53F" w:rsidR="00471BE5" w:rsidRPr="00471BE5" w:rsidRDefault="00471BE5" w:rsidP="00645D29">
            <w:pPr>
              <w:spacing w:after="0"/>
              <w:rPr>
                <w:sz w:val="24"/>
                <w:szCs w:val="24"/>
                <w:lang w:eastAsia="cs-CZ"/>
              </w:rPr>
            </w:pPr>
            <w:r w:rsidRPr="00471BE5">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5B2A10F4" w14:textId="77777777" w:rsidR="00471BE5" w:rsidRPr="00471BE5" w:rsidRDefault="00471BE5" w:rsidP="00645D29">
            <w:pPr>
              <w:spacing w:after="0"/>
              <w:rPr>
                <w:sz w:val="24"/>
                <w:szCs w:val="24"/>
                <w:lang w:eastAsia="cs-CZ"/>
              </w:rPr>
            </w:pPr>
            <w:r w:rsidRPr="00471BE5">
              <w:rPr>
                <w:lang w:eastAsia="cs-CZ"/>
              </w:rPr>
              <w:t> Od: Q4/2023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77D947D0" w14:textId="77777777" w:rsidR="00471BE5" w:rsidRPr="00471BE5" w:rsidRDefault="00471BE5" w:rsidP="00645D29">
            <w:pPr>
              <w:spacing w:after="0"/>
              <w:rPr>
                <w:sz w:val="24"/>
                <w:szCs w:val="24"/>
                <w:lang w:eastAsia="cs-CZ"/>
              </w:rPr>
            </w:pPr>
            <w:r w:rsidRPr="00471BE5">
              <w:rPr>
                <w:lang w:eastAsia="cs-CZ"/>
              </w:rPr>
              <w:t> Do: Q3/2027 </w:t>
            </w:r>
          </w:p>
        </w:tc>
      </w:tr>
      <w:tr w:rsidR="00471BE5" w:rsidRPr="00471BE5" w14:paraId="59342ACF" w14:textId="77777777" w:rsidTr="00645D29">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054AE6FD" w14:textId="77777777" w:rsidR="00471BE5" w:rsidRPr="00471BE5" w:rsidRDefault="00471BE5" w:rsidP="00645D29">
            <w:pPr>
              <w:spacing w:after="0"/>
              <w:rPr>
                <w:sz w:val="24"/>
                <w:szCs w:val="24"/>
                <w:lang w:eastAsia="cs-CZ"/>
              </w:rPr>
            </w:pPr>
            <w:r w:rsidRPr="00471BE5">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258C3C19" w14:textId="58C01BFD" w:rsidR="00471BE5" w:rsidRPr="00645D29" w:rsidRDefault="00471BE5" w:rsidP="00D023A4">
            <w:pPr>
              <w:pStyle w:val="Odstavecseseznamem"/>
              <w:numPr>
                <w:ilvl w:val="0"/>
                <w:numId w:val="117"/>
              </w:numPr>
              <w:spacing w:after="0"/>
              <w:rPr>
                <w:sz w:val="24"/>
                <w:szCs w:val="24"/>
                <w:lang w:eastAsia="cs-CZ"/>
              </w:rPr>
            </w:pPr>
            <w:r w:rsidRPr="00471BE5">
              <w:rPr>
                <w:lang w:eastAsia="cs-CZ"/>
              </w:rPr>
              <w:t xml:space="preserve">Vybudování a činnost regionálních týmů ve </w:t>
            </w:r>
            <w:r w:rsidR="00A504A1">
              <w:rPr>
                <w:lang w:eastAsia="cs-CZ"/>
              </w:rPr>
              <w:t>všech</w:t>
            </w:r>
            <w:r w:rsidR="00A504A1" w:rsidRPr="00471BE5">
              <w:rPr>
                <w:lang w:eastAsia="cs-CZ"/>
              </w:rPr>
              <w:t xml:space="preserve"> krajích </w:t>
            </w:r>
            <w:r w:rsidR="00A504A1">
              <w:rPr>
                <w:lang w:eastAsia="cs-CZ"/>
              </w:rPr>
              <w:t>s výjimkou hl. m. Prahy</w:t>
            </w:r>
          </w:p>
          <w:p w14:paraId="0FEA49CD" w14:textId="77777777" w:rsidR="00471BE5" w:rsidRPr="00645D29" w:rsidRDefault="00471BE5" w:rsidP="00D023A4">
            <w:pPr>
              <w:pStyle w:val="Odstavecseseznamem"/>
              <w:numPr>
                <w:ilvl w:val="0"/>
                <w:numId w:val="117"/>
              </w:numPr>
              <w:spacing w:after="0"/>
              <w:rPr>
                <w:sz w:val="24"/>
                <w:szCs w:val="24"/>
                <w:lang w:eastAsia="cs-CZ"/>
              </w:rPr>
            </w:pPr>
            <w:r w:rsidRPr="00471BE5">
              <w:rPr>
                <w:lang w:eastAsia="cs-CZ"/>
              </w:rPr>
              <w:t>Funkční centrální metodická podpora – helpdesk pro vedení škol a zřizovatele </w:t>
            </w:r>
          </w:p>
          <w:p w14:paraId="2A1DF239" w14:textId="77777777" w:rsidR="00471BE5" w:rsidRPr="00645D29" w:rsidRDefault="00471BE5" w:rsidP="00D023A4">
            <w:pPr>
              <w:pStyle w:val="Odstavecseseznamem"/>
              <w:numPr>
                <w:ilvl w:val="0"/>
                <w:numId w:val="117"/>
              </w:numPr>
              <w:spacing w:after="0"/>
              <w:rPr>
                <w:sz w:val="24"/>
                <w:szCs w:val="24"/>
                <w:lang w:eastAsia="cs-CZ"/>
              </w:rPr>
            </w:pPr>
            <w:r w:rsidRPr="00471BE5">
              <w:rPr>
                <w:lang w:eastAsia="cs-CZ"/>
              </w:rPr>
              <w:t>Individuální a skupinové konzultace pro školy a zřizovatele </w:t>
            </w:r>
          </w:p>
          <w:p w14:paraId="59E249C0" w14:textId="77777777" w:rsidR="00471BE5" w:rsidRPr="00645D29" w:rsidRDefault="00471BE5" w:rsidP="00D023A4">
            <w:pPr>
              <w:pStyle w:val="Odstavecseseznamem"/>
              <w:numPr>
                <w:ilvl w:val="0"/>
                <w:numId w:val="117"/>
              </w:numPr>
              <w:spacing w:after="0"/>
              <w:rPr>
                <w:sz w:val="24"/>
                <w:szCs w:val="24"/>
                <w:lang w:eastAsia="cs-CZ"/>
              </w:rPr>
            </w:pPr>
            <w:r w:rsidRPr="00471BE5">
              <w:rPr>
                <w:lang w:eastAsia="cs-CZ"/>
              </w:rPr>
              <w:t>Zveřejněné metodické a informační materiály </w:t>
            </w:r>
          </w:p>
        </w:tc>
      </w:tr>
    </w:tbl>
    <w:p w14:paraId="415B1BCB" w14:textId="41365C4C" w:rsidR="00471BE5" w:rsidRPr="00471BE5" w:rsidRDefault="00471BE5" w:rsidP="00A94088">
      <w:pPr>
        <w:rPr>
          <w:sz w:val="18"/>
          <w:szCs w:val="18"/>
          <w:lang w:eastAsia="cs-CZ"/>
        </w:rPr>
      </w:pPr>
    </w:p>
    <w:p w14:paraId="5F46175B" w14:textId="77777777" w:rsidR="00471BE5" w:rsidRPr="00443945" w:rsidRDefault="00471BE5" w:rsidP="00A94088">
      <w:pPr>
        <w:rPr>
          <w:b/>
          <w:bCs/>
          <w:sz w:val="18"/>
          <w:szCs w:val="18"/>
          <w:lang w:eastAsia="cs-CZ"/>
        </w:rPr>
      </w:pPr>
      <w:r w:rsidRPr="00443945">
        <w:rPr>
          <w:b/>
          <w:bCs/>
          <w:lang w:eastAsia="cs-CZ"/>
        </w:rPr>
        <w:t>Klíčová aktivita G.1.2 Analýza efektivity výkonu přenesené působnosti státní správy ve školství na úroveň ORP a krajů </w:t>
      </w:r>
    </w:p>
    <w:p w14:paraId="1EFAEB62" w14:textId="1BDAC9B1" w:rsidR="00471BE5" w:rsidRPr="00471BE5" w:rsidRDefault="00471BE5" w:rsidP="00A94088">
      <w:pPr>
        <w:rPr>
          <w:sz w:val="18"/>
          <w:szCs w:val="18"/>
          <w:lang w:eastAsia="cs-CZ"/>
        </w:rPr>
      </w:pPr>
      <w:r w:rsidRPr="00471BE5">
        <w:rPr>
          <w:lang w:eastAsia="cs-CZ"/>
        </w:rPr>
        <w:t>V průběhu realizace projektu Střední článek podpory proběhne v rámci výzkumných potřeb zadávaných u TA ČR v programu BETA 3 (2025</w:t>
      </w:r>
      <w:r w:rsidR="00FA60F3">
        <w:rPr>
          <w:rStyle w:val="normaltextrun"/>
          <w:rFonts w:cstheme="minorHAnsi"/>
        </w:rPr>
        <w:t>–</w:t>
      </w:r>
      <w:r w:rsidRPr="00471BE5">
        <w:rPr>
          <w:lang w:eastAsia="cs-CZ"/>
        </w:rPr>
        <w:t>2026) analýza personálních kapacit krajských úřadů a obcí s rozšířenou působností v oblasti výkonu přenesené působnosti v segmentu školství včetně revize vykonávaných agend, návrhů možnosti digitalizace a optimalizace výkonu státní správy. </w:t>
      </w:r>
    </w:p>
    <w:tbl>
      <w:tblPr>
        <w:tblW w:w="90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25"/>
        <w:gridCol w:w="3540"/>
      </w:tblGrid>
      <w:tr w:rsidR="00471BE5" w:rsidRPr="00471BE5" w14:paraId="6E52B0AE" w14:textId="77777777" w:rsidTr="00645D29">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6C4A6A08" w14:textId="76136EAC" w:rsidR="00471BE5" w:rsidRPr="00471BE5" w:rsidRDefault="00471BE5" w:rsidP="00645D29">
            <w:pPr>
              <w:spacing w:after="0"/>
              <w:rPr>
                <w:sz w:val="24"/>
                <w:szCs w:val="24"/>
                <w:lang w:eastAsia="cs-CZ"/>
              </w:rPr>
            </w:pPr>
            <w:r w:rsidRPr="00471BE5">
              <w:rPr>
                <w:lang w:eastAsia="cs-CZ"/>
              </w:rPr>
              <w:t> Období realizace  </w:t>
            </w:r>
          </w:p>
        </w:tc>
        <w:tc>
          <w:tcPr>
            <w:tcW w:w="3525" w:type="dxa"/>
            <w:tcBorders>
              <w:top w:val="single" w:sz="6" w:space="0" w:color="000000"/>
              <w:left w:val="single" w:sz="6" w:space="0" w:color="000000"/>
              <w:bottom w:val="single" w:sz="6" w:space="0" w:color="000000"/>
              <w:right w:val="single" w:sz="6" w:space="0" w:color="000000"/>
            </w:tcBorders>
            <w:shd w:val="clear" w:color="auto" w:fill="FFFFFF"/>
            <w:hideMark/>
          </w:tcPr>
          <w:p w14:paraId="7DD297CF" w14:textId="77777777" w:rsidR="00471BE5" w:rsidRPr="00471BE5" w:rsidRDefault="00471BE5" w:rsidP="00645D29">
            <w:pPr>
              <w:spacing w:after="0"/>
              <w:rPr>
                <w:sz w:val="24"/>
                <w:szCs w:val="24"/>
                <w:lang w:eastAsia="cs-CZ"/>
              </w:rPr>
            </w:pPr>
            <w:r w:rsidRPr="00471BE5">
              <w:rPr>
                <w:lang w:eastAsia="cs-CZ"/>
              </w:rPr>
              <w:t> Od: Q1/2025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1316D76A" w14:textId="77777777" w:rsidR="00471BE5" w:rsidRPr="00471BE5" w:rsidRDefault="00471BE5" w:rsidP="00645D29">
            <w:pPr>
              <w:spacing w:after="0"/>
              <w:rPr>
                <w:sz w:val="24"/>
                <w:szCs w:val="24"/>
                <w:lang w:eastAsia="cs-CZ"/>
              </w:rPr>
            </w:pPr>
            <w:r w:rsidRPr="00471BE5">
              <w:rPr>
                <w:lang w:eastAsia="cs-CZ"/>
              </w:rPr>
              <w:t> Do: Q4/2026 </w:t>
            </w:r>
          </w:p>
        </w:tc>
      </w:tr>
      <w:tr w:rsidR="00471BE5" w:rsidRPr="00471BE5" w14:paraId="3A980F87" w14:textId="77777777" w:rsidTr="00645D29">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755105BC" w14:textId="77777777" w:rsidR="00471BE5" w:rsidRPr="00471BE5" w:rsidRDefault="00471BE5" w:rsidP="00645D29">
            <w:pPr>
              <w:spacing w:after="0"/>
              <w:rPr>
                <w:sz w:val="24"/>
                <w:szCs w:val="24"/>
                <w:lang w:eastAsia="cs-CZ"/>
              </w:rPr>
            </w:pPr>
            <w:r w:rsidRPr="00471BE5">
              <w:rPr>
                <w:lang w:eastAsia="cs-CZ"/>
              </w:rPr>
              <w:t>Kritéria  </w:t>
            </w:r>
          </w:p>
        </w:tc>
        <w:tc>
          <w:tcPr>
            <w:tcW w:w="7065"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4055E752" w14:textId="7A3313C3" w:rsidR="00471BE5" w:rsidRPr="00645D29" w:rsidRDefault="00471BE5" w:rsidP="00D023A4">
            <w:pPr>
              <w:pStyle w:val="Odstavecseseznamem"/>
              <w:numPr>
                <w:ilvl w:val="0"/>
                <w:numId w:val="118"/>
              </w:numPr>
              <w:spacing w:after="0"/>
              <w:rPr>
                <w:sz w:val="24"/>
                <w:szCs w:val="24"/>
                <w:lang w:eastAsia="cs-CZ"/>
              </w:rPr>
            </w:pPr>
            <w:r w:rsidRPr="00471BE5">
              <w:rPr>
                <w:lang w:eastAsia="cs-CZ"/>
              </w:rPr>
              <w:t>Analýza efektivity výkonu přenesené působnosti státní správy ve školství na ORP a krajů včetně návrhů možnosti digitalizace a optimalizace výkonu státní správy   </w:t>
            </w:r>
          </w:p>
        </w:tc>
      </w:tr>
    </w:tbl>
    <w:p w14:paraId="7698869B" w14:textId="46E79143" w:rsidR="00471BE5" w:rsidRDefault="00471BE5" w:rsidP="00A94088">
      <w:pPr>
        <w:rPr>
          <w:lang w:eastAsia="cs-CZ"/>
        </w:rPr>
      </w:pPr>
      <w:r w:rsidRPr="00471BE5">
        <w:rPr>
          <w:lang w:eastAsia="cs-CZ"/>
        </w:rPr>
        <w:t> </w:t>
      </w:r>
    </w:p>
    <w:p w14:paraId="5470DCF9" w14:textId="77777777" w:rsidR="00471BE5" w:rsidRPr="00443945" w:rsidRDefault="00471BE5" w:rsidP="00A94088">
      <w:pPr>
        <w:rPr>
          <w:b/>
          <w:bCs/>
          <w:sz w:val="18"/>
          <w:szCs w:val="18"/>
          <w:lang w:eastAsia="cs-CZ"/>
        </w:rPr>
      </w:pPr>
      <w:r w:rsidRPr="00443945">
        <w:rPr>
          <w:b/>
          <w:bCs/>
          <w:lang w:eastAsia="cs-CZ"/>
        </w:rPr>
        <w:t>Klíčová aktivita G.1.3 Příprava modelu financování činností středního článku po roce 2028 </w:t>
      </w:r>
    </w:p>
    <w:p w14:paraId="08DA0F42" w14:textId="77777777" w:rsidR="00471BE5" w:rsidRPr="00471BE5" w:rsidRDefault="00471BE5" w:rsidP="00A94088">
      <w:pPr>
        <w:rPr>
          <w:sz w:val="18"/>
          <w:szCs w:val="18"/>
          <w:lang w:eastAsia="cs-CZ"/>
        </w:rPr>
      </w:pPr>
      <w:r w:rsidRPr="00471BE5">
        <w:rPr>
          <w:lang w:eastAsia="cs-CZ"/>
        </w:rPr>
        <w:t>Na základě provedené analýzy efektivity výkonu přenesené působnosti státní správy ve školství na úroveň ORP a krajů a vlastní evaluace projektu Střední článek podpory vypracujeme konkrétní model personálně organizačního zajištění metodických činností středního článku. Následně zpracujeme návrh modelu financování činností středního článku po ukončení projektu.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39CA0236"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3087FF70" w14:textId="77777777" w:rsidR="00471BE5" w:rsidRPr="00471BE5" w:rsidRDefault="00471BE5" w:rsidP="00645D29">
            <w:pPr>
              <w:spacing w:after="0"/>
              <w:rPr>
                <w:sz w:val="24"/>
                <w:szCs w:val="24"/>
                <w:lang w:eastAsia="cs-CZ"/>
              </w:rPr>
            </w:pPr>
            <w:r w:rsidRPr="00471BE5">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6C5F48D2" w14:textId="77777777" w:rsidR="00471BE5" w:rsidRPr="00471BE5" w:rsidRDefault="00471BE5" w:rsidP="00645D29">
            <w:pPr>
              <w:spacing w:after="0"/>
              <w:rPr>
                <w:sz w:val="24"/>
                <w:szCs w:val="24"/>
                <w:lang w:eastAsia="cs-CZ"/>
              </w:rPr>
            </w:pPr>
            <w:r w:rsidRPr="00471BE5">
              <w:rPr>
                <w:lang w:eastAsia="cs-CZ"/>
              </w:rPr>
              <w:t> Od: Q1/2026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1E799807" w14:textId="77777777" w:rsidR="00471BE5" w:rsidRPr="00471BE5" w:rsidRDefault="00471BE5" w:rsidP="00645D29">
            <w:pPr>
              <w:spacing w:after="0"/>
              <w:rPr>
                <w:sz w:val="24"/>
                <w:szCs w:val="24"/>
                <w:lang w:eastAsia="cs-CZ"/>
              </w:rPr>
            </w:pPr>
            <w:r w:rsidRPr="00471BE5">
              <w:rPr>
                <w:lang w:eastAsia="cs-CZ"/>
              </w:rPr>
              <w:t> Do: Q3/2027 </w:t>
            </w:r>
          </w:p>
        </w:tc>
      </w:tr>
      <w:tr w:rsidR="00471BE5" w:rsidRPr="00471BE5" w14:paraId="298C9747"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15C397E7" w14:textId="77777777" w:rsidR="00471BE5" w:rsidRPr="00471BE5" w:rsidRDefault="00471BE5" w:rsidP="00645D29">
            <w:pPr>
              <w:spacing w:after="0"/>
              <w:rPr>
                <w:sz w:val="24"/>
                <w:szCs w:val="24"/>
                <w:lang w:eastAsia="cs-CZ"/>
              </w:rPr>
            </w:pPr>
            <w:r w:rsidRPr="00471BE5">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0BA73AEF" w14:textId="77777777" w:rsidR="00471BE5" w:rsidRPr="00645D29" w:rsidRDefault="00471BE5" w:rsidP="00D023A4">
            <w:pPr>
              <w:pStyle w:val="Odstavecseseznamem"/>
              <w:numPr>
                <w:ilvl w:val="0"/>
                <w:numId w:val="118"/>
              </w:numPr>
              <w:spacing w:after="0"/>
              <w:rPr>
                <w:sz w:val="24"/>
                <w:szCs w:val="24"/>
                <w:lang w:eastAsia="cs-CZ"/>
              </w:rPr>
            </w:pPr>
            <w:r w:rsidRPr="00471BE5">
              <w:rPr>
                <w:lang w:eastAsia="cs-CZ"/>
              </w:rPr>
              <w:t>Návrh modelu financování činnosti středního článku </w:t>
            </w:r>
          </w:p>
        </w:tc>
      </w:tr>
    </w:tbl>
    <w:p w14:paraId="763F2A86" w14:textId="77777777" w:rsidR="00511741" w:rsidRDefault="00471BE5" w:rsidP="00A94088">
      <w:pPr>
        <w:rPr>
          <w:lang w:eastAsia="cs-CZ"/>
        </w:rPr>
      </w:pPr>
      <w:r w:rsidRPr="00471BE5">
        <w:rPr>
          <w:lang w:eastAsia="cs-CZ"/>
        </w:rPr>
        <w:t> </w:t>
      </w:r>
    </w:p>
    <w:p w14:paraId="7E33C8E8" w14:textId="0E3DDC75" w:rsidR="00471BE5" w:rsidRPr="00511741" w:rsidRDefault="00471BE5" w:rsidP="00A94088">
      <w:pPr>
        <w:rPr>
          <w:lang w:eastAsia="cs-CZ"/>
        </w:rPr>
      </w:pPr>
      <w:r w:rsidRPr="00443945">
        <w:rPr>
          <w:b/>
          <w:bCs/>
          <w:lang w:eastAsia="cs-CZ"/>
        </w:rPr>
        <w:lastRenderedPageBreak/>
        <w:t>Klíčová aktivita G.1.4 Zvýšení kompetencí pracovníků veřejné správy ve školství  </w:t>
      </w:r>
    </w:p>
    <w:p w14:paraId="23AF65BE" w14:textId="77777777" w:rsidR="00471BE5" w:rsidRPr="00471BE5" w:rsidRDefault="00471BE5" w:rsidP="00A94088">
      <w:pPr>
        <w:rPr>
          <w:sz w:val="18"/>
          <w:szCs w:val="18"/>
          <w:lang w:eastAsia="cs-CZ"/>
        </w:rPr>
      </w:pPr>
      <w:r w:rsidRPr="00471BE5">
        <w:rPr>
          <w:lang w:eastAsia="cs-CZ"/>
        </w:rPr>
        <w:t>Potřeba zvýšení odbornosti při řízení vzdělávacího systému bude naplněna systematickou přípravou vedoucích pozic ve vzdělávání. Nejprve MŠMT definuje potřebné znalosti, dovednosti a kompetence pro jednotlivé vedoucí pozice ve vzdělávání a ty prováže se systémem jejich dalšího vzdělávání a profesního rozvoje.  </w:t>
      </w:r>
    </w:p>
    <w:p w14:paraId="7477F83A" w14:textId="197B18CE" w:rsidR="00A504A1" w:rsidRPr="00A504A1" w:rsidRDefault="00471BE5" w:rsidP="00A94088">
      <w:pPr>
        <w:rPr>
          <w:lang w:eastAsia="cs-CZ"/>
        </w:rPr>
      </w:pPr>
      <w:r w:rsidRPr="00471BE5">
        <w:rPr>
          <w:lang w:eastAsia="cs-CZ"/>
        </w:rPr>
        <w:t xml:space="preserve">V návaznosti na definované standardy bude vytvořen modulový vzdělávací kurz zaměřený na rozvoj kompetencí </w:t>
      </w:r>
      <w:r w:rsidR="00A504A1">
        <w:rPr>
          <w:lang w:eastAsia="cs-CZ"/>
        </w:rPr>
        <w:t xml:space="preserve">při výkonu </w:t>
      </w:r>
      <w:r w:rsidR="00A504A1" w:rsidRPr="7F63E105">
        <w:rPr>
          <w:lang w:eastAsia="cs-CZ"/>
        </w:rPr>
        <w:t>státní správy a samosprávy v oblasti školství</w:t>
      </w:r>
      <w:r w:rsidRPr="00471BE5">
        <w:rPr>
          <w:lang w:eastAsia="cs-CZ"/>
        </w:rPr>
        <w:t xml:space="preserve">. Kurz bude primárně určen zaměstnancům MŠMT, pracovníkům odborů školství na krajských a </w:t>
      </w:r>
      <w:r w:rsidR="00A504A1">
        <w:rPr>
          <w:lang w:eastAsia="cs-CZ"/>
        </w:rPr>
        <w:t>obecních</w:t>
      </w:r>
      <w:r w:rsidR="00A504A1" w:rsidRPr="00471BE5">
        <w:rPr>
          <w:lang w:eastAsia="cs-CZ"/>
        </w:rPr>
        <w:t xml:space="preserve"> </w:t>
      </w:r>
      <w:r w:rsidRPr="00471BE5">
        <w:rPr>
          <w:lang w:eastAsia="cs-CZ"/>
        </w:rPr>
        <w:t>úřadech a pracovníkům přímo řízených organizací MŠMT; zároveň však bude otevřený i pro zájemce z řad široké odborné veřejnosti jako jsou ředitelé, učitelé, zástupci školských asociace a další. Kurz bude modulově uspořádán podle témat (řízení vzdělávacích systémů, financování, obsah vzdělávání atd.) a bude obsahovat jak teoretické základy, tak praktické příklady z praxe včetně zahraničních.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0566A577"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756DEBF1" w14:textId="77777777" w:rsidR="00471BE5" w:rsidRPr="00471BE5" w:rsidRDefault="00471BE5" w:rsidP="00645D29">
            <w:pPr>
              <w:spacing w:after="0"/>
              <w:rPr>
                <w:sz w:val="24"/>
                <w:szCs w:val="24"/>
                <w:lang w:eastAsia="cs-CZ"/>
              </w:rPr>
            </w:pPr>
            <w:r w:rsidRPr="00471BE5">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150171AB" w14:textId="77777777" w:rsidR="00471BE5" w:rsidRPr="00471BE5" w:rsidRDefault="00471BE5" w:rsidP="00645D29">
            <w:pPr>
              <w:spacing w:after="0"/>
              <w:rPr>
                <w:sz w:val="24"/>
                <w:szCs w:val="24"/>
                <w:lang w:eastAsia="cs-CZ"/>
              </w:rPr>
            </w:pPr>
            <w:r w:rsidRPr="00471BE5">
              <w:rPr>
                <w:lang w:eastAsia="cs-CZ"/>
              </w:rPr>
              <w:t> Od: Q1/2024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73725CFF" w14:textId="77777777" w:rsidR="00471BE5" w:rsidRPr="00471BE5" w:rsidRDefault="00471BE5" w:rsidP="00645D29">
            <w:pPr>
              <w:spacing w:after="0"/>
              <w:rPr>
                <w:sz w:val="24"/>
                <w:szCs w:val="24"/>
                <w:lang w:eastAsia="cs-CZ"/>
              </w:rPr>
            </w:pPr>
            <w:r w:rsidRPr="00471BE5">
              <w:rPr>
                <w:lang w:eastAsia="cs-CZ"/>
              </w:rPr>
              <w:t> Do: Q3/2027 </w:t>
            </w:r>
          </w:p>
        </w:tc>
      </w:tr>
      <w:tr w:rsidR="00471BE5" w:rsidRPr="00471BE5" w14:paraId="3B972CAE"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4DE67F66" w14:textId="77777777" w:rsidR="00471BE5" w:rsidRPr="00471BE5" w:rsidRDefault="00471BE5" w:rsidP="00645D29">
            <w:pPr>
              <w:spacing w:after="0"/>
              <w:rPr>
                <w:sz w:val="24"/>
                <w:szCs w:val="24"/>
                <w:lang w:eastAsia="cs-CZ"/>
              </w:rPr>
            </w:pPr>
            <w:r w:rsidRPr="00471BE5">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1EB25C99" w14:textId="0A1E9646" w:rsidR="00471BE5" w:rsidRPr="00645D29" w:rsidRDefault="00471BE5" w:rsidP="00D023A4">
            <w:pPr>
              <w:pStyle w:val="Odstavecseseznamem"/>
              <w:numPr>
                <w:ilvl w:val="0"/>
                <w:numId w:val="118"/>
              </w:numPr>
              <w:spacing w:after="0"/>
              <w:rPr>
                <w:sz w:val="24"/>
                <w:szCs w:val="24"/>
                <w:lang w:eastAsia="cs-CZ"/>
              </w:rPr>
            </w:pPr>
            <w:r w:rsidRPr="00471BE5">
              <w:rPr>
                <w:lang w:eastAsia="cs-CZ"/>
              </w:rPr>
              <w:t xml:space="preserve">Modulový vzdělávací kurz zaměřený na rozvoj kompetencí </w:t>
            </w:r>
            <w:r w:rsidR="00A504A1" w:rsidRPr="7F63E105">
              <w:rPr>
                <w:lang w:eastAsia="cs-CZ"/>
              </w:rPr>
              <w:t>při výkonu státní správy a samosprávy v oblasti školství</w:t>
            </w:r>
          </w:p>
        </w:tc>
      </w:tr>
    </w:tbl>
    <w:p w14:paraId="3199D38C" w14:textId="5592F3C4" w:rsidR="00471BE5" w:rsidRDefault="00471BE5" w:rsidP="00A94088">
      <w:pPr>
        <w:rPr>
          <w:lang w:eastAsia="cs-CZ"/>
        </w:rPr>
      </w:pPr>
      <w:r w:rsidRPr="00471BE5">
        <w:rPr>
          <w:lang w:eastAsia="cs-CZ"/>
        </w:rPr>
        <w:t> </w:t>
      </w:r>
    </w:p>
    <w:p w14:paraId="75556E82" w14:textId="77777777" w:rsidR="00471BE5" w:rsidRPr="00443945" w:rsidRDefault="00471BE5" w:rsidP="00A94088">
      <w:pPr>
        <w:rPr>
          <w:b/>
          <w:bCs/>
          <w:sz w:val="18"/>
          <w:szCs w:val="18"/>
          <w:lang w:eastAsia="cs-CZ"/>
        </w:rPr>
      </w:pPr>
      <w:r w:rsidRPr="00443945">
        <w:rPr>
          <w:b/>
          <w:bCs/>
          <w:lang w:eastAsia="cs-CZ"/>
        </w:rPr>
        <w:t>Opatření G.2 Zefektivnění činnosti škol a školských zařízení  </w:t>
      </w:r>
    </w:p>
    <w:p w14:paraId="697D6A75" w14:textId="3C798608" w:rsidR="00471BE5" w:rsidRPr="00443945" w:rsidRDefault="00471BE5" w:rsidP="00A94088">
      <w:pPr>
        <w:rPr>
          <w:lang w:eastAsia="cs-CZ"/>
        </w:rPr>
      </w:pPr>
      <w:r w:rsidRPr="00471BE5">
        <w:rPr>
          <w:lang w:eastAsia="cs-CZ"/>
        </w:rPr>
        <w:t>Spektrum činností, které školy, resp. jejich vedení vykonávají, je široké. Ředitel školy je odpovědnou osobou jak za kvalitu vzdělávání (pedagogické procesy a inovace), tak za vedení organizace (</w:t>
      </w:r>
      <w:r w:rsidR="00EF674C">
        <w:rPr>
          <w:lang w:eastAsia="cs-CZ"/>
        </w:rPr>
        <w:t xml:space="preserve">výkon </w:t>
      </w:r>
      <w:r w:rsidRPr="00471BE5">
        <w:rPr>
          <w:lang w:eastAsia="cs-CZ"/>
        </w:rPr>
        <w:t xml:space="preserve">manažerské a statutární </w:t>
      </w:r>
      <w:r w:rsidR="00EF674C">
        <w:rPr>
          <w:lang w:eastAsia="cs-CZ"/>
        </w:rPr>
        <w:t>role</w:t>
      </w:r>
      <w:r w:rsidRPr="00471BE5">
        <w:rPr>
          <w:lang w:eastAsia="cs-CZ"/>
        </w:rPr>
        <w:t>). V malých školách (typicky malotřídních) je administrativní činnost mnohdy vykonávaná z rozhodující části pouze ředitelem</w:t>
      </w:r>
      <w:r w:rsidRPr="00443945">
        <w:rPr>
          <w:lang w:eastAsia="cs-CZ"/>
        </w:rPr>
        <w:t>. Proto je třeba vytvořit podmínky, které umožní ředitelům škol věnovat většinu času činnostem, které mají největší dopad na kvalitu učení dětí a žáků, což je pedagogické vedení školy.  </w:t>
      </w:r>
      <w:r w:rsidRPr="00471BE5">
        <w:rPr>
          <w:lang w:eastAsia="cs-CZ"/>
        </w:rPr>
        <w:t> </w:t>
      </w:r>
    </w:p>
    <w:p w14:paraId="0B6A06D0" w14:textId="073AC423" w:rsidR="00471BE5" w:rsidRPr="00471BE5" w:rsidRDefault="00471BE5" w:rsidP="00A94088">
      <w:pPr>
        <w:rPr>
          <w:sz w:val="18"/>
          <w:szCs w:val="18"/>
          <w:lang w:eastAsia="cs-CZ"/>
        </w:rPr>
      </w:pPr>
      <w:r w:rsidRPr="00471BE5">
        <w:rPr>
          <w:lang w:eastAsia="cs-CZ"/>
        </w:rPr>
        <w:t xml:space="preserve">Z výzkumu TA ČR zaměřeného na podrobnou analýzu administrativních činností základních škol a příkladů dobré praxe vyplývá návrh nástrojů ke zlepšení </w:t>
      </w:r>
      <w:r w:rsidRPr="00361FE9">
        <w:rPr>
          <w:lang w:eastAsia="cs-CZ"/>
        </w:rPr>
        <w:t>činnosti škol</w:t>
      </w:r>
      <w:r w:rsidR="003A238D" w:rsidRPr="00361FE9">
        <w:rPr>
          <w:lang w:eastAsia="cs-CZ"/>
        </w:rPr>
        <w:t>.</w:t>
      </w:r>
      <w:r w:rsidRPr="00361FE9">
        <w:rPr>
          <w:lang w:eastAsia="cs-CZ"/>
        </w:rPr>
        <w:t xml:space="preserve"> K zefektivnění</w:t>
      </w:r>
      <w:r w:rsidRPr="00471BE5">
        <w:rPr>
          <w:lang w:eastAsia="cs-CZ"/>
        </w:rPr>
        <w:t xml:space="preserve"> činnosti škol a školských zařízení přispěje nastavení </w:t>
      </w:r>
      <w:r w:rsidR="00EF674C">
        <w:rPr>
          <w:lang w:eastAsia="cs-CZ"/>
        </w:rPr>
        <w:t xml:space="preserve">opatření, která budou stanovena dle </w:t>
      </w:r>
      <w:r w:rsidRPr="00471BE5">
        <w:rPr>
          <w:lang w:eastAsia="cs-CZ"/>
        </w:rPr>
        <w:t>pravidelného a</w:t>
      </w:r>
      <w:r w:rsidR="00EF674C">
        <w:rPr>
          <w:lang w:eastAsia="cs-CZ"/>
        </w:rPr>
        <w:t> </w:t>
      </w:r>
      <w:r w:rsidRPr="00471BE5">
        <w:rPr>
          <w:lang w:eastAsia="cs-CZ"/>
        </w:rPr>
        <w:t xml:space="preserve">dlouhodobého vyhodnocování financování pedagogické </w:t>
      </w:r>
      <w:r w:rsidRPr="00443945">
        <w:rPr>
          <w:lang w:eastAsia="cs-CZ"/>
        </w:rPr>
        <w:t xml:space="preserve">i nepedagogické </w:t>
      </w:r>
      <w:r w:rsidRPr="00471BE5">
        <w:rPr>
          <w:lang w:eastAsia="cs-CZ"/>
        </w:rPr>
        <w:t xml:space="preserve">práce na školách, </w:t>
      </w:r>
      <w:r w:rsidR="00EF674C">
        <w:rPr>
          <w:lang w:eastAsia="cs-CZ"/>
        </w:rPr>
        <w:t xml:space="preserve">a také </w:t>
      </w:r>
      <w:r w:rsidRPr="00471BE5">
        <w:rPr>
          <w:lang w:eastAsia="cs-CZ"/>
        </w:rPr>
        <w:t>podpor</w:t>
      </w:r>
      <w:r w:rsidR="00EF674C">
        <w:rPr>
          <w:lang w:eastAsia="cs-CZ"/>
        </w:rPr>
        <w:t>y</w:t>
      </w:r>
      <w:r w:rsidRPr="00471BE5">
        <w:rPr>
          <w:lang w:eastAsia="cs-CZ"/>
        </w:rPr>
        <w:t xml:space="preserve"> efektivního právně-organizačního nastavení vzdělávací soustavy (spojování ředitelství, svazkování škol), vytvoření modelu nejmenší efektivní velikosti školy a opatření vedoucí ke snížení administrativní zátěže ředitele školy. </w:t>
      </w:r>
    </w:p>
    <w:p w14:paraId="7D941A26" w14:textId="3FB5CE1C" w:rsidR="00471BE5" w:rsidRPr="00471BE5" w:rsidRDefault="00471BE5" w:rsidP="00A94088">
      <w:pPr>
        <w:rPr>
          <w:sz w:val="18"/>
          <w:szCs w:val="18"/>
          <w:lang w:eastAsia="cs-CZ"/>
        </w:rPr>
      </w:pPr>
      <w:r w:rsidRPr="00471BE5">
        <w:rPr>
          <w:lang w:eastAsia="cs-CZ"/>
        </w:rPr>
        <w:t xml:space="preserve">Zlepšení kvality a řízení vzdělávací soustavy je příležitost ke snížení krajových nerovností. Navrhovaná opatření respektují strukturu vzdělávací soustavy a staví na příkladech dobré praxe, tj. </w:t>
      </w:r>
      <w:r w:rsidR="001414BD">
        <w:rPr>
          <w:lang w:eastAsia="cs-CZ"/>
        </w:rPr>
        <w:t xml:space="preserve">toho, </w:t>
      </w:r>
      <w:r w:rsidRPr="00471BE5">
        <w:rPr>
          <w:lang w:eastAsia="cs-CZ"/>
        </w:rPr>
        <w:t>co funguje.  </w:t>
      </w:r>
    </w:p>
    <w:p w14:paraId="0B4B8EAB" w14:textId="58386638" w:rsidR="00471BE5" w:rsidRPr="00443945" w:rsidRDefault="00471BE5" w:rsidP="00A94088">
      <w:pPr>
        <w:rPr>
          <w:b/>
          <w:bCs/>
          <w:sz w:val="18"/>
          <w:szCs w:val="18"/>
          <w:lang w:eastAsia="cs-CZ"/>
        </w:rPr>
      </w:pPr>
      <w:bookmarkStart w:id="181" w:name="_Hlk129009010"/>
      <w:r w:rsidRPr="00443945">
        <w:rPr>
          <w:b/>
          <w:bCs/>
          <w:lang w:eastAsia="cs-CZ"/>
        </w:rPr>
        <w:t xml:space="preserve">Klíčová aktivita G.2.1 Nastavení pravidelného a dlouhodobého vyhodnocování </w:t>
      </w:r>
      <w:r w:rsidR="00F9173F">
        <w:rPr>
          <w:b/>
          <w:bCs/>
          <w:lang w:eastAsia="cs-CZ"/>
        </w:rPr>
        <w:t xml:space="preserve">financování pedagogické </w:t>
      </w:r>
      <w:r w:rsidRPr="00443945">
        <w:rPr>
          <w:b/>
          <w:bCs/>
          <w:lang w:eastAsia="cs-CZ"/>
        </w:rPr>
        <w:t xml:space="preserve">práce </w:t>
      </w:r>
    </w:p>
    <w:p w14:paraId="6CAD0026" w14:textId="59C29AFD" w:rsidR="00471BE5" w:rsidRPr="00471BE5" w:rsidRDefault="00471BE5" w:rsidP="00A94088">
      <w:pPr>
        <w:rPr>
          <w:sz w:val="18"/>
          <w:szCs w:val="18"/>
          <w:lang w:eastAsia="cs-CZ"/>
        </w:rPr>
      </w:pPr>
      <w:r w:rsidRPr="00471BE5">
        <w:rPr>
          <w:lang w:eastAsia="cs-CZ"/>
        </w:rPr>
        <w:t>MŠMT nastaví pravidelné a dlouhodobé vyhodnocování financování pedagogické práce na školách. Vyhodnocování bude probíhat ve dvou úrovních. Každoroční sběr statistických dat bude doplněn o pravidelné kvalitativní vyhodnocování jednotlivých parametrů systému, které mají podporovat zvyšování kvality vzdělávání (např. dělení hodin, tandemová výuka, naplněnost tříd, oborové normativy středních škol, vzdělávání žáků dle § 38 a § 41 školského zákona</w:t>
      </w:r>
      <w:r w:rsidR="00B809FB">
        <w:rPr>
          <w:lang w:eastAsia="cs-CZ"/>
        </w:rPr>
        <w:t xml:space="preserve"> a další</w:t>
      </w:r>
      <w:r w:rsidRPr="00471BE5">
        <w:rPr>
          <w:lang w:eastAsia="cs-CZ"/>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7C7F3790"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43EB9D54" w14:textId="77777777" w:rsidR="00471BE5" w:rsidRPr="00471BE5" w:rsidRDefault="00471BE5" w:rsidP="00645D29">
            <w:pPr>
              <w:spacing w:after="0"/>
              <w:rPr>
                <w:sz w:val="24"/>
                <w:szCs w:val="24"/>
                <w:lang w:eastAsia="cs-CZ"/>
              </w:rPr>
            </w:pPr>
            <w:r w:rsidRPr="00471BE5">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40FF6C2B" w14:textId="77777777" w:rsidR="00471BE5" w:rsidRPr="00471BE5" w:rsidRDefault="00471BE5" w:rsidP="00645D29">
            <w:pPr>
              <w:spacing w:after="0"/>
              <w:rPr>
                <w:sz w:val="24"/>
                <w:szCs w:val="24"/>
                <w:lang w:eastAsia="cs-CZ"/>
              </w:rPr>
            </w:pPr>
            <w:r w:rsidRPr="00471BE5">
              <w:rPr>
                <w:lang w:eastAsia="cs-CZ"/>
              </w:rPr>
              <w:t> Od: Q1/2024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21E5807E" w14:textId="77777777" w:rsidR="00471BE5" w:rsidRPr="00471BE5" w:rsidRDefault="00471BE5" w:rsidP="00645D29">
            <w:pPr>
              <w:spacing w:after="0"/>
              <w:rPr>
                <w:sz w:val="24"/>
                <w:szCs w:val="24"/>
                <w:lang w:eastAsia="cs-CZ"/>
              </w:rPr>
            </w:pPr>
            <w:r w:rsidRPr="00471BE5">
              <w:rPr>
                <w:lang w:eastAsia="cs-CZ"/>
              </w:rPr>
              <w:t> Do: Q3/2027 </w:t>
            </w:r>
          </w:p>
        </w:tc>
      </w:tr>
      <w:tr w:rsidR="00471BE5" w:rsidRPr="00471BE5" w14:paraId="0962B6F4"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37838EB1" w14:textId="77777777" w:rsidR="00471BE5" w:rsidRPr="00471BE5" w:rsidRDefault="00471BE5" w:rsidP="00645D29">
            <w:pPr>
              <w:spacing w:after="0"/>
              <w:rPr>
                <w:sz w:val="24"/>
                <w:szCs w:val="24"/>
                <w:lang w:eastAsia="cs-CZ"/>
              </w:rPr>
            </w:pPr>
            <w:r w:rsidRPr="00471BE5">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4D05EE0C" w14:textId="77777777" w:rsidR="00471BE5" w:rsidRPr="00645D29" w:rsidRDefault="00471BE5" w:rsidP="00D023A4">
            <w:pPr>
              <w:pStyle w:val="Odstavecseseznamem"/>
              <w:numPr>
                <w:ilvl w:val="0"/>
                <w:numId w:val="118"/>
              </w:numPr>
              <w:spacing w:after="0"/>
              <w:rPr>
                <w:sz w:val="24"/>
                <w:szCs w:val="24"/>
                <w:lang w:eastAsia="cs-CZ"/>
              </w:rPr>
            </w:pPr>
            <w:r w:rsidRPr="00471BE5">
              <w:rPr>
                <w:lang w:eastAsia="cs-CZ"/>
              </w:rPr>
              <w:t>Každoroční statistické analýzy  </w:t>
            </w:r>
          </w:p>
          <w:p w14:paraId="778A22B7" w14:textId="77777777" w:rsidR="00471BE5" w:rsidRPr="00645D29" w:rsidRDefault="00471BE5" w:rsidP="00D023A4">
            <w:pPr>
              <w:pStyle w:val="Odstavecseseznamem"/>
              <w:numPr>
                <w:ilvl w:val="0"/>
                <w:numId w:val="118"/>
              </w:numPr>
              <w:spacing w:after="0"/>
              <w:rPr>
                <w:sz w:val="24"/>
                <w:szCs w:val="24"/>
                <w:lang w:eastAsia="cs-CZ"/>
              </w:rPr>
            </w:pPr>
            <w:r w:rsidRPr="00471BE5">
              <w:rPr>
                <w:lang w:eastAsia="cs-CZ"/>
              </w:rPr>
              <w:t>Výstupy z kvalitativních šetřeních dle stanoveného harmonogramu  </w:t>
            </w:r>
          </w:p>
        </w:tc>
      </w:tr>
    </w:tbl>
    <w:p w14:paraId="2B11547B" w14:textId="77777777" w:rsidR="00471BE5" w:rsidRPr="00471BE5" w:rsidRDefault="00471BE5" w:rsidP="00A94088">
      <w:pPr>
        <w:rPr>
          <w:sz w:val="18"/>
          <w:szCs w:val="18"/>
          <w:lang w:eastAsia="cs-CZ"/>
        </w:rPr>
      </w:pPr>
      <w:r w:rsidRPr="00471BE5">
        <w:rPr>
          <w:lang w:eastAsia="cs-CZ"/>
        </w:rPr>
        <w:t> </w:t>
      </w:r>
    </w:p>
    <w:p w14:paraId="52E2C21B" w14:textId="5B64A87E" w:rsidR="00471BE5" w:rsidRPr="00E841C1" w:rsidRDefault="00471BE5" w:rsidP="00A94088">
      <w:pPr>
        <w:rPr>
          <w:b/>
          <w:bCs/>
          <w:sz w:val="18"/>
          <w:szCs w:val="18"/>
          <w:lang w:eastAsia="cs-CZ"/>
        </w:rPr>
      </w:pPr>
      <w:r w:rsidRPr="00E841C1">
        <w:rPr>
          <w:b/>
          <w:bCs/>
          <w:lang w:eastAsia="cs-CZ"/>
        </w:rPr>
        <w:lastRenderedPageBreak/>
        <w:t>Klíčová aktivita G.2.2 Úprava modelu financování regionálního školství tak, aby více podporovalo (motivovalo) spojování ředitelství  </w:t>
      </w:r>
    </w:p>
    <w:p w14:paraId="603D7454" w14:textId="3FA0D752" w:rsidR="00471BE5" w:rsidRPr="00E841C1" w:rsidRDefault="00471BE5" w:rsidP="00A94088">
      <w:pPr>
        <w:rPr>
          <w:sz w:val="18"/>
          <w:szCs w:val="18"/>
          <w:lang w:eastAsia="cs-CZ"/>
        </w:rPr>
      </w:pPr>
      <w:r w:rsidRPr="00E841C1">
        <w:rPr>
          <w:lang w:eastAsia="cs-CZ"/>
        </w:rPr>
        <w:t>Vzdělávací soustava je místně natolik rozdrobená, rozdělená do řady škol jako samostatných právních subjektů, což má negativní dopad na vzdělávání dětí a žáků. Na základě analýzy upravíme model financování škol a školských zařízení tak, aby více motivoval zřizovatele ke spojování ředitelství. Cílem je podpořit efektivní právně-organizační nastavení vzdělávací soustavy v jednotlivých obcích a regionech, nikoli snižovat počty míst poskytovaného vzdělávání.  </w:t>
      </w:r>
    </w:p>
    <w:p w14:paraId="30A49149" w14:textId="4FAC0CEF" w:rsidR="00471BE5" w:rsidRPr="002F42BD" w:rsidRDefault="002F42BD" w:rsidP="00A94088">
      <w:pPr>
        <w:rPr>
          <w:lang w:eastAsia="cs-CZ"/>
        </w:rPr>
      </w:pPr>
      <w:r w:rsidRPr="002F42BD">
        <w:rPr>
          <w:lang w:eastAsia="cs-CZ"/>
        </w:rPr>
        <w:t xml:space="preserve">Nastavení konkrétní podoby parametrů bude předmětem samotné implementace opatření. </w:t>
      </w:r>
      <w:r>
        <w:rPr>
          <w:lang w:eastAsia="cs-CZ"/>
        </w:rPr>
        <w:t>Cílem je</w:t>
      </w:r>
      <w:r w:rsidRPr="002F42BD">
        <w:rPr>
          <w:lang w:eastAsia="cs-CZ"/>
        </w:rPr>
        <w:t xml:space="preserve"> racionalizace vzdělávací soustavy, její dlouhodobá udržitelnost a zároveň profesionalizace vedení škol.</w:t>
      </w:r>
    </w:p>
    <w:tbl>
      <w:tblPr>
        <w:tblW w:w="90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25"/>
        <w:gridCol w:w="3540"/>
      </w:tblGrid>
      <w:tr w:rsidR="00471BE5" w:rsidRPr="00E841C1" w14:paraId="1B256A17" w14:textId="77777777" w:rsidTr="00645D29">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563241CE" w14:textId="77777777" w:rsidR="00471BE5" w:rsidRPr="00E841C1" w:rsidRDefault="00471BE5" w:rsidP="00645D29">
            <w:pPr>
              <w:spacing w:after="0"/>
              <w:rPr>
                <w:sz w:val="24"/>
                <w:szCs w:val="24"/>
                <w:lang w:eastAsia="cs-CZ"/>
              </w:rPr>
            </w:pPr>
            <w:r w:rsidRPr="00E841C1">
              <w:rPr>
                <w:lang w:eastAsia="cs-CZ"/>
              </w:rPr>
              <w:t>Období realizace  </w:t>
            </w:r>
          </w:p>
        </w:tc>
        <w:tc>
          <w:tcPr>
            <w:tcW w:w="3525" w:type="dxa"/>
            <w:tcBorders>
              <w:top w:val="single" w:sz="6" w:space="0" w:color="000000"/>
              <w:left w:val="single" w:sz="6" w:space="0" w:color="000000"/>
              <w:bottom w:val="single" w:sz="6" w:space="0" w:color="000000"/>
              <w:right w:val="single" w:sz="6" w:space="0" w:color="000000"/>
            </w:tcBorders>
            <w:shd w:val="clear" w:color="auto" w:fill="FFFFFF"/>
            <w:hideMark/>
          </w:tcPr>
          <w:p w14:paraId="61136110" w14:textId="77777777" w:rsidR="00471BE5" w:rsidRPr="00E841C1" w:rsidRDefault="00471BE5" w:rsidP="00645D29">
            <w:pPr>
              <w:spacing w:after="0"/>
              <w:rPr>
                <w:sz w:val="24"/>
                <w:szCs w:val="24"/>
                <w:lang w:eastAsia="cs-CZ"/>
              </w:rPr>
            </w:pPr>
            <w:r w:rsidRPr="00E841C1">
              <w:rPr>
                <w:lang w:eastAsia="cs-CZ"/>
              </w:rPr>
              <w:t> Od: Q1/2024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3F7F8BDD" w14:textId="77777777" w:rsidR="00471BE5" w:rsidRPr="00E841C1" w:rsidRDefault="00471BE5" w:rsidP="00645D29">
            <w:pPr>
              <w:spacing w:after="0"/>
              <w:rPr>
                <w:sz w:val="24"/>
                <w:szCs w:val="24"/>
                <w:lang w:eastAsia="cs-CZ"/>
              </w:rPr>
            </w:pPr>
            <w:r w:rsidRPr="00E841C1">
              <w:rPr>
                <w:lang w:eastAsia="cs-CZ"/>
              </w:rPr>
              <w:t> Do: Q4/2024 </w:t>
            </w:r>
          </w:p>
        </w:tc>
      </w:tr>
      <w:tr w:rsidR="00471BE5" w:rsidRPr="00E841C1" w14:paraId="147B0BF2" w14:textId="77777777" w:rsidTr="00645D29">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0563AECE" w14:textId="77777777" w:rsidR="00471BE5" w:rsidRPr="00E841C1" w:rsidRDefault="00471BE5" w:rsidP="00645D29">
            <w:pPr>
              <w:spacing w:after="0"/>
              <w:rPr>
                <w:sz w:val="24"/>
                <w:szCs w:val="24"/>
                <w:lang w:eastAsia="cs-CZ"/>
              </w:rPr>
            </w:pPr>
            <w:r w:rsidRPr="00E841C1">
              <w:rPr>
                <w:lang w:eastAsia="cs-CZ"/>
              </w:rPr>
              <w:t>Kritéria  </w:t>
            </w:r>
          </w:p>
        </w:tc>
        <w:tc>
          <w:tcPr>
            <w:tcW w:w="7065"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5C35BC06" w14:textId="5E9DC74B" w:rsidR="00471BE5" w:rsidRPr="00E841C1" w:rsidRDefault="00471BE5" w:rsidP="00D023A4">
            <w:pPr>
              <w:pStyle w:val="Odstavecseseznamem"/>
              <w:numPr>
                <w:ilvl w:val="0"/>
                <w:numId w:val="119"/>
              </w:numPr>
              <w:spacing w:after="0"/>
              <w:rPr>
                <w:sz w:val="24"/>
                <w:szCs w:val="24"/>
                <w:lang w:eastAsia="cs-CZ"/>
              </w:rPr>
            </w:pPr>
            <w:r w:rsidRPr="00E841C1">
              <w:rPr>
                <w:lang w:eastAsia="cs-CZ"/>
              </w:rPr>
              <w:t xml:space="preserve">Návrh </w:t>
            </w:r>
            <w:r w:rsidR="00EF674C" w:rsidRPr="4E478653">
              <w:rPr>
                <w:lang w:eastAsia="cs-CZ"/>
              </w:rPr>
              <w:t>úprav modelu financování</w:t>
            </w:r>
          </w:p>
        </w:tc>
      </w:tr>
    </w:tbl>
    <w:p w14:paraId="4F860D9E" w14:textId="77777777" w:rsidR="00471BE5" w:rsidRPr="00E841C1" w:rsidRDefault="00471BE5" w:rsidP="00A94088">
      <w:pPr>
        <w:rPr>
          <w:sz w:val="18"/>
          <w:szCs w:val="18"/>
          <w:lang w:eastAsia="cs-CZ"/>
        </w:rPr>
      </w:pPr>
      <w:r w:rsidRPr="00E841C1">
        <w:rPr>
          <w:lang w:eastAsia="cs-CZ"/>
        </w:rPr>
        <w:t> </w:t>
      </w:r>
    </w:p>
    <w:p w14:paraId="7ECB0F7E" w14:textId="1F83CA60" w:rsidR="00471BE5" w:rsidRPr="00E841C1" w:rsidRDefault="00471BE5" w:rsidP="00A94088">
      <w:pPr>
        <w:rPr>
          <w:b/>
          <w:bCs/>
          <w:sz w:val="18"/>
          <w:szCs w:val="18"/>
          <w:lang w:eastAsia="cs-CZ"/>
        </w:rPr>
      </w:pPr>
      <w:r w:rsidRPr="00E841C1">
        <w:rPr>
          <w:b/>
          <w:bCs/>
          <w:lang w:eastAsia="cs-CZ"/>
        </w:rPr>
        <w:t>Klíčová aktivita G.2.3 Vytvoření modelu nejmenší efektivní velikosti školy na úrovni jednoho zřizovatele </w:t>
      </w:r>
    </w:p>
    <w:p w14:paraId="4F1E4A69" w14:textId="4511F73B" w:rsidR="00471BE5" w:rsidRPr="00E841C1" w:rsidRDefault="00471BE5" w:rsidP="00A94088">
      <w:pPr>
        <w:rPr>
          <w:sz w:val="18"/>
          <w:szCs w:val="18"/>
          <w:lang w:eastAsia="cs-CZ"/>
        </w:rPr>
      </w:pPr>
      <w:r w:rsidRPr="00E841C1">
        <w:rPr>
          <w:lang w:eastAsia="cs-CZ"/>
        </w:rPr>
        <w:t xml:space="preserve">Cílem klíčové aktivity je identifikovat nejmenší </w:t>
      </w:r>
      <w:r w:rsidR="008564BB">
        <w:rPr>
          <w:lang w:eastAsia="cs-CZ"/>
        </w:rPr>
        <w:t xml:space="preserve">efektivní </w:t>
      </w:r>
      <w:r w:rsidRPr="00E841C1">
        <w:rPr>
          <w:lang w:eastAsia="cs-CZ"/>
        </w:rPr>
        <w:t>velikost školy a zdůvodnit, proč je tato velikost minimální z pohledu pedagogické, organizační a provozní</w:t>
      </w:r>
      <w:r w:rsidR="008564BB">
        <w:rPr>
          <w:lang w:eastAsia="cs-CZ"/>
        </w:rPr>
        <w:t xml:space="preserve"> efektivity</w:t>
      </w:r>
      <w:r w:rsidRPr="00E841C1">
        <w:rPr>
          <w:lang w:eastAsia="cs-CZ"/>
        </w:rPr>
        <w:t>. </w:t>
      </w:r>
      <w:r w:rsidR="009F3418" w:rsidRPr="009F3418">
        <w:rPr>
          <w:lang w:eastAsia="cs-CZ"/>
        </w:rPr>
        <w:t>Zároveň vysvětlovat zřizovatelům výhody společného zřizovaní škol ze strany více obcí a fungování společného ředitelství pro více míst pro provozování vzdělávání. Zároveň je potřeba dbát na zajištění dostupnosti mateřských a základních škol vč</w:t>
      </w:r>
      <w:r w:rsidR="00792CB3">
        <w:rPr>
          <w:lang w:eastAsia="cs-CZ"/>
        </w:rPr>
        <w:t>etně</w:t>
      </w:r>
      <w:r w:rsidR="009F3418" w:rsidRPr="009F3418">
        <w:rPr>
          <w:lang w:eastAsia="cs-CZ"/>
        </w:rPr>
        <w:t xml:space="preserve"> řešení dopravní dostupnosti v případě slučování škol či zániku malých škol.</w:t>
      </w:r>
    </w:p>
    <w:p w14:paraId="1F68C50D" w14:textId="26EF8042" w:rsidR="002B038F" w:rsidRDefault="00471BE5" w:rsidP="002B038F">
      <w:pPr>
        <w:rPr>
          <w:color w:val="auto"/>
          <w:lang w:eastAsia="cs-CZ"/>
        </w:rPr>
      </w:pPr>
      <w:r w:rsidRPr="00E841C1">
        <w:rPr>
          <w:lang w:eastAsia="cs-CZ"/>
        </w:rPr>
        <w:t>Napříč kraji ČR se setkáváme s jevem, kdy jeden zřizovatel zřizuje velmi malé školy jako samostatné právnické osoby bez ohledu na efektivitu a negativní důsledky</w:t>
      </w:r>
      <w:r w:rsidR="008564BB">
        <w:rPr>
          <w:lang w:eastAsia="cs-CZ"/>
        </w:rPr>
        <w:t xml:space="preserve"> </w:t>
      </w:r>
      <w:r w:rsidR="008564BB" w:rsidRPr="7F63E105">
        <w:rPr>
          <w:lang w:eastAsia="cs-CZ"/>
        </w:rPr>
        <w:t>pro kvalitu vzdělávání</w:t>
      </w:r>
      <w:r w:rsidRPr="00E841C1">
        <w:rPr>
          <w:lang w:eastAsia="cs-CZ"/>
        </w:rPr>
        <w:t xml:space="preserve">, které tato forma organizace škol může přinášet. Vytvoříme pro zřizovatele inspirativní model nejmenší efektivní velikosti školy, tedy takové velikosti, při které je důvodné, aby škola existovala jako samostatná právnická </w:t>
      </w:r>
      <w:r w:rsidRPr="00B35691">
        <w:rPr>
          <w:color w:val="auto"/>
          <w:lang w:eastAsia="cs-CZ"/>
        </w:rPr>
        <w:t>osoba.</w:t>
      </w:r>
      <w:r w:rsidR="00E03C07">
        <w:rPr>
          <w:color w:val="auto"/>
          <w:lang w:eastAsia="cs-CZ"/>
        </w:rPr>
        <w:t xml:space="preserve"> </w:t>
      </w:r>
      <w:r w:rsidR="002B038F" w:rsidRPr="00B35691">
        <w:rPr>
          <w:color w:val="auto"/>
          <w:lang w:eastAsia="cs-CZ"/>
        </w:rPr>
        <w:t>Opatření přinese vyšší míru profesionalizace vedení školy jako právnické osoby, umožní efektivní sdílení pedagogických i</w:t>
      </w:r>
      <w:r w:rsidR="00E40297" w:rsidRPr="00B35691">
        <w:rPr>
          <w:color w:val="auto"/>
          <w:lang w:eastAsia="cs-CZ"/>
        </w:rPr>
        <w:t> </w:t>
      </w:r>
      <w:r w:rsidR="002B038F" w:rsidRPr="00B35691">
        <w:rPr>
          <w:color w:val="auto"/>
          <w:lang w:eastAsia="cs-CZ"/>
        </w:rPr>
        <w:t xml:space="preserve">nepedagogických pozic a ve svém důsledku přispěje k vyšší kvalitě vzdělávání. </w:t>
      </w:r>
    </w:p>
    <w:p w14:paraId="2DE1F61C" w14:textId="09F38801" w:rsidR="00C17CA0" w:rsidRPr="00C17CA0" w:rsidRDefault="002B038F" w:rsidP="00A94088">
      <w:pPr>
        <w:rPr>
          <w:lang w:eastAsia="cs-CZ"/>
        </w:rPr>
      </w:pPr>
      <w:r>
        <w:rPr>
          <w:lang w:eastAsia="cs-CZ"/>
        </w:rPr>
        <w:t>Práce v rámci aktivity</w:t>
      </w:r>
      <w:r w:rsidR="00C17CA0" w:rsidRPr="00C17CA0">
        <w:rPr>
          <w:lang w:eastAsia="cs-CZ"/>
        </w:rPr>
        <w:t xml:space="preserve"> se bude týkat primárně mateřských a základních škol. Implementace na případn</w:t>
      </w:r>
      <w:r w:rsidR="008564BB">
        <w:rPr>
          <w:lang w:eastAsia="cs-CZ"/>
        </w:rPr>
        <w:t>é</w:t>
      </w:r>
      <w:r w:rsidR="00C17CA0" w:rsidRPr="00C17CA0">
        <w:rPr>
          <w:lang w:eastAsia="cs-CZ"/>
        </w:rPr>
        <w:t xml:space="preserve"> další školy bude předmětem odborné debaty při přípravě samotného modelu. Model bude připravován jako odborné stanovisko státu v této oblasti.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E841C1" w14:paraId="2F1524B2"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61BADBAC" w14:textId="77777777" w:rsidR="00471BE5" w:rsidRPr="00E841C1" w:rsidRDefault="00471BE5" w:rsidP="00645D29">
            <w:pPr>
              <w:spacing w:after="0"/>
              <w:rPr>
                <w:sz w:val="24"/>
                <w:szCs w:val="24"/>
                <w:lang w:eastAsia="cs-CZ"/>
              </w:rPr>
            </w:pPr>
            <w:r w:rsidRPr="00E841C1">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588A462D" w14:textId="77777777" w:rsidR="00471BE5" w:rsidRPr="00E841C1" w:rsidRDefault="00471BE5" w:rsidP="00645D29">
            <w:pPr>
              <w:spacing w:after="0"/>
              <w:rPr>
                <w:sz w:val="24"/>
                <w:szCs w:val="24"/>
                <w:lang w:eastAsia="cs-CZ"/>
              </w:rPr>
            </w:pPr>
            <w:r w:rsidRPr="00E841C1">
              <w:rPr>
                <w:lang w:eastAsia="cs-CZ"/>
              </w:rPr>
              <w:t> Od: Q1/2024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4BB30D61" w14:textId="77777777" w:rsidR="00471BE5" w:rsidRPr="00E841C1" w:rsidRDefault="00471BE5" w:rsidP="00645D29">
            <w:pPr>
              <w:spacing w:after="0"/>
              <w:rPr>
                <w:sz w:val="24"/>
                <w:szCs w:val="24"/>
                <w:lang w:eastAsia="cs-CZ"/>
              </w:rPr>
            </w:pPr>
            <w:r w:rsidRPr="00E841C1">
              <w:rPr>
                <w:lang w:eastAsia="cs-CZ"/>
              </w:rPr>
              <w:t> Do: Q1/2025 </w:t>
            </w:r>
          </w:p>
        </w:tc>
      </w:tr>
      <w:tr w:rsidR="00471BE5" w:rsidRPr="00E841C1" w14:paraId="4F4A6F4F"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592D8E10" w14:textId="77777777" w:rsidR="00471BE5" w:rsidRPr="00E841C1" w:rsidRDefault="00471BE5" w:rsidP="00645D29">
            <w:pPr>
              <w:spacing w:after="0"/>
              <w:rPr>
                <w:sz w:val="24"/>
                <w:szCs w:val="24"/>
                <w:lang w:eastAsia="cs-CZ"/>
              </w:rPr>
            </w:pPr>
            <w:r w:rsidRPr="00E841C1">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43AFEE01" w14:textId="09AA2ECA" w:rsidR="00471BE5" w:rsidRPr="00E841C1" w:rsidRDefault="00471BE5" w:rsidP="00D023A4">
            <w:pPr>
              <w:pStyle w:val="Odstavecseseznamem"/>
              <w:numPr>
                <w:ilvl w:val="0"/>
                <w:numId w:val="119"/>
              </w:numPr>
              <w:spacing w:after="0"/>
              <w:rPr>
                <w:sz w:val="24"/>
                <w:szCs w:val="24"/>
                <w:lang w:eastAsia="cs-CZ"/>
              </w:rPr>
            </w:pPr>
            <w:r w:rsidRPr="00E841C1">
              <w:rPr>
                <w:lang w:eastAsia="cs-CZ"/>
              </w:rPr>
              <w:t xml:space="preserve">Model nejmenší efektivní velikosti školy </w:t>
            </w:r>
          </w:p>
        </w:tc>
      </w:tr>
    </w:tbl>
    <w:p w14:paraId="759D0675" w14:textId="77777777" w:rsidR="00471BE5" w:rsidRPr="00E841C1" w:rsidRDefault="00471BE5" w:rsidP="00A94088">
      <w:pPr>
        <w:rPr>
          <w:sz w:val="18"/>
          <w:szCs w:val="18"/>
          <w:lang w:eastAsia="cs-CZ"/>
        </w:rPr>
      </w:pPr>
      <w:r w:rsidRPr="00E841C1">
        <w:rPr>
          <w:lang w:eastAsia="cs-CZ"/>
        </w:rPr>
        <w:t> </w:t>
      </w:r>
    </w:p>
    <w:p w14:paraId="240DB1C3" w14:textId="77777777" w:rsidR="00471BE5" w:rsidRPr="00E841C1" w:rsidRDefault="00471BE5" w:rsidP="00A94088">
      <w:pPr>
        <w:rPr>
          <w:b/>
          <w:bCs/>
          <w:sz w:val="18"/>
          <w:szCs w:val="18"/>
          <w:lang w:eastAsia="cs-CZ"/>
        </w:rPr>
      </w:pPr>
      <w:r w:rsidRPr="00E841C1">
        <w:rPr>
          <w:b/>
          <w:bCs/>
          <w:lang w:eastAsia="cs-CZ"/>
        </w:rPr>
        <w:t>Klíčová aktivita G.2.4 Převzetí nepedagogických činností zřizovatelem  </w:t>
      </w:r>
    </w:p>
    <w:p w14:paraId="3C695809" w14:textId="4B5F137D" w:rsidR="00471BE5" w:rsidRPr="00E841C1" w:rsidRDefault="00471BE5" w:rsidP="00A94088">
      <w:pPr>
        <w:rPr>
          <w:sz w:val="18"/>
          <w:szCs w:val="18"/>
          <w:lang w:eastAsia="cs-CZ"/>
        </w:rPr>
      </w:pPr>
      <w:r w:rsidRPr="00E841C1">
        <w:rPr>
          <w:lang w:eastAsia="cs-CZ"/>
        </w:rPr>
        <w:t>V prvním implementačním období Strategie 2030+ byl zpracován věcný záměr k převzetí části nepedagogických činností zřizovatelem včetně části prostředků a úvazků v rámci nepedagogického modelu škol. </w:t>
      </w:r>
    </w:p>
    <w:p w14:paraId="36E8855D" w14:textId="18712DB2" w:rsidR="00F84878" w:rsidRDefault="00471BE5" w:rsidP="00A94088">
      <w:pPr>
        <w:rPr>
          <w:lang w:eastAsia="cs-CZ"/>
        </w:rPr>
      </w:pPr>
      <w:r w:rsidRPr="21F3CF91">
        <w:rPr>
          <w:lang w:eastAsia="cs-CZ"/>
        </w:rPr>
        <w:t>Na základě věcného záměru k převzetí části nepedagogických činností zřizovatelem připraví MŠMT návrh legislativních úprav. Změna přispěje k vyšší efektiv</w:t>
      </w:r>
      <w:r w:rsidR="3401E027" w:rsidRPr="21F3CF91">
        <w:rPr>
          <w:lang w:eastAsia="cs-CZ"/>
        </w:rPr>
        <w:t>itě</w:t>
      </w:r>
      <w:r w:rsidRPr="21F3CF91">
        <w:rPr>
          <w:lang w:eastAsia="cs-CZ"/>
        </w:rPr>
        <w:t xml:space="preserve"> využívání veřejných prostředků a úvazků včetně snížení zátěže ředitelů škol nepedagogickou prací (např. IT správa školy a</w:t>
      </w:r>
      <w:r w:rsidR="00E03C07" w:rsidRPr="21F3CF91">
        <w:rPr>
          <w:lang w:eastAsia="cs-CZ"/>
        </w:rPr>
        <w:t>t</w:t>
      </w:r>
      <w:r w:rsidRPr="21F3CF91">
        <w:rPr>
          <w:lang w:eastAsia="cs-CZ"/>
        </w:rPr>
        <w:t>d.).  </w:t>
      </w:r>
    </w:p>
    <w:p w14:paraId="6D4F56A0" w14:textId="7F19732A" w:rsidR="00F84878" w:rsidRPr="000564B1" w:rsidRDefault="000564B1" w:rsidP="00A94088">
      <w:pPr>
        <w:rPr>
          <w:lang w:eastAsia="cs-CZ"/>
        </w:rPr>
      </w:pPr>
      <w:r w:rsidRPr="000564B1">
        <w:rPr>
          <w:lang w:eastAsia="cs-CZ"/>
        </w:rPr>
        <w:t xml:space="preserve">Tato klíčová změna tak povede k řešení v současné době nežádoucí situace, kdy provozní prostředky jsou školám hrazeny prostřednictvím zřizovatele </w:t>
      </w:r>
      <w:r w:rsidR="008564BB">
        <w:rPr>
          <w:lang w:eastAsia="cs-CZ"/>
        </w:rPr>
        <w:t>z</w:t>
      </w:r>
      <w:r w:rsidRPr="000564B1">
        <w:rPr>
          <w:lang w:eastAsia="cs-CZ"/>
        </w:rPr>
        <w:t xml:space="preserve"> rozpočtového určení daní</w:t>
      </w:r>
      <w:r w:rsidR="00E03C07">
        <w:rPr>
          <w:lang w:eastAsia="cs-CZ"/>
        </w:rPr>
        <w:t>,</w:t>
      </w:r>
      <w:r w:rsidRPr="000564B1">
        <w:rPr>
          <w:lang w:eastAsia="cs-CZ"/>
        </w:rPr>
        <w:t xml:space="preserve"> a stát vedle toho hradí mzdové prostředky spojené s faktickou správou budov. V praxi jsou některé činnosti zajišťovány alternativně vlastním zaměstnancem školy nebo jako služba hrazená z prostředků zřizovatele. Opatření </w:t>
      </w:r>
      <w:r w:rsidRPr="000564B1">
        <w:rPr>
          <w:lang w:eastAsia="cs-CZ"/>
        </w:rPr>
        <w:lastRenderedPageBreak/>
        <w:t xml:space="preserve">tak povede k větší transparentnosti způsobu financování nepedagogické činnosti škol. Stát nadále bude hradit pouze část nepedagogických úvazků, které jsou úzce spojené se vzdělávací činností.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E841C1" w14:paraId="02FC307D" w14:textId="77777777" w:rsidTr="00645D29">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0AFE1552" w14:textId="62DB720D" w:rsidR="00471BE5" w:rsidRPr="00E841C1" w:rsidRDefault="00471BE5" w:rsidP="00645D29">
            <w:pPr>
              <w:spacing w:after="0"/>
              <w:rPr>
                <w:sz w:val="24"/>
                <w:szCs w:val="24"/>
                <w:lang w:eastAsia="cs-CZ"/>
              </w:rPr>
            </w:pPr>
            <w:r w:rsidRPr="00E841C1">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50849E1D" w14:textId="77777777" w:rsidR="00471BE5" w:rsidRPr="00E841C1" w:rsidRDefault="00471BE5" w:rsidP="00645D29">
            <w:pPr>
              <w:spacing w:after="0"/>
              <w:rPr>
                <w:sz w:val="24"/>
                <w:szCs w:val="24"/>
                <w:lang w:eastAsia="cs-CZ"/>
              </w:rPr>
            </w:pPr>
            <w:r w:rsidRPr="00E841C1">
              <w:rPr>
                <w:lang w:eastAsia="cs-CZ"/>
              </w:rPr>
              <w:t> Od: Q1/2024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0AB2A8A3" w14:textId="77777777" w:rsidR="00471BE5" w:rsidRPr="00E841C1" w:rsidRDefault="00471BE5" w:rsidP="00645D29">
            <w:pPr>
              <w:spacing w:after="0"/>
              <w:rPr>
                <w:sz w:val="24"/>
                <w:szCs w:val="24"/>
                <w:lang w:eastAsia="cs-CZ"/>
              </w:rPr>
            </w:pPr>
            <w:r w:rsidRPr="00E841C1">
              <w:rPr>
                <w:lang w:eastAsia="cs-CZ"/>
              </w:rPr>
              <w:t> Do: Q4/2024 </w:t>
            </w:r>
          </w:p>
        </w:tc>
      </w:tr>
      <w:tr w:rsidR="00471BE5" w:rsidRPr="00E841C1" w14:paraId="11C7FB27" w14:textId="77777777" w:rsidTr="00645D29">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1FDCD286" w14:textId="77777777" w:rsidR="00471BE5" w:rsidRPr="00E841C1" w:rsidRDefault="00471BE5" w:rsidP="00645D29">
            <w:pPr>
              <w:spacing w:after="0"/>
              <w:rPr>
                <w:sz w:val="24"/>
                <w:szCs w:val="24"/>
                <w:lang w:eastAsia="cs-CZ"/>
              </w:rPr>
            </w:pPr>
            <w:r w:rsidRPr="00E841C1">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7585317A" w14:textId="77777777" w:rsidR="00471BE5" w:rsidRPr="00E841C1" w:rsidRDefault="00471BE5" w:rsidP="00D023A4">
            <w:pPr>
              <w:pStyle w:val="Odstavecseseznamem"/>
              <w:numPr>
                <w:ilvl w:val="0"/>
                <w:numId w:val="119"/>
              </w:numPr>
              <w:spacing w:after="0"/>
              <w:rPr>
                <w:sz w:val="24"/>
                <w:szCs w:val="24"/>
                <w:lang w:eastAsia="cs-CZ"/>
              </w:rPr>
            </w:pPr>
            <w:r w:rsidRPr="00E841C1">
              <w:rPr>
                <w:lang w:eastAsia="cs-CZ"/>
              </w:rPr>
              <w:t>Návrh legislativních úprav </w:t>
            </w:r>
          </w:p>
        </w:tc>
      </w:tr>
    </w:tbl>
    <w:p w14:paraId="65735382" w14:textId="24A8C279" w:rsidR="00443945" w:rsidRPr="00E841C1" w:rsidRDefault="00471BE5" w:rsidP="00A94088">
      <w:pPr>
        <w:rPr>
          <w:sz w:val="18"/>
          <w:szCs w:val="18"/>
          <w:lang w:eastAsia="cs-CZ"/>
        </w:rPr>
      </w:pPr>
      <w:r w:rsidRPr="00E841C1">
        <w:rPr>
          <w:lang w:eastAsia="cs-CZ"/>
        </w:rPr>
        <w:t> </w:t>
      </w:r>
    </w:p>
    <w:p w14:paraId="0FFCA772" w14:textId="521964B6" w:rsidR="00471BE5" w:rsidRPr="00E841C1" w:rsidRDefault="00471BE5" w:rsidP="005134A6">
      <w:pPr>
        <w:keepNext/>
        <w:rPr>
          <w:b/>
          <w:bCs/>
          <w:lang w:eastAsia="cs-CZ"/>
        </w:rPr>
      </w:pPr>
      <w:r w:rsidRPr="00E841C1">
        <w:rPr>
          <w:b/>
          <w:bCs/>
          <w:lang w:eastAsia="cs-CZ"/>
        </w:rPr>
        <w:t>Klíčová aktivita G.2.5 Rozdělení role ředitele školy</w:t>
      </w:r>
      <w:r w:rsidRPr="00443945">
        <w:rPr>
          <w:b/>
          <w:bCs/>
          <w:lang w:eastAsia="cs-CZ"/>
        </w:rPr>
        <w:t>  </w:t>
      </w:r>
    </w:p>
    <w:p w14:paraId="0F3AF96A" w14:textId="0C2C1777" w:rsidR="00471BE5" w:rsidRPr="00471BE5" w:rsidRDefault="00471BE5" w:rsidP="00A94088">
      <w:pPr>
        <w:rPr>
          <w:sz w:val="18"/>
          <w:szCs w:val="18"/>
          <w:lang w:eastAsia="cs-CZ"/>
        </w:rPr>
      </w:pPr>
      <w:r w:rsidRPr="00471BE5">
        <w:rPr>
          <w:lang w:eastAsia="cs-CZ"/>
        </w:rPr>
        <w:t>V návaznosti na věcný záměr rozdělení role ředitele školy, který vznikl v prvním implementačním období Strategie 2030+, připravíme návrh legislativních úprav, které umožní uplatnit v praxi škol fakultativní role ředitele.</w:t>
      </w:r>
      <w:r w:rsidR="00E03C07">
        <w:rPr>
          <w:lang w:eastAsia="cs-CZ"/>
        </w:rPr>
        <w:t xml:space="preserve"> </w:t>
      </w:r>
      <w:r w:rsidR="00F84878" w:rsidRPr="00F84878">
        <w:rPr>
          <w:lang w:eastAsia="cs-CZ"/>
        </w:rPr>
        <w:t>Cílem změny je umožnit profesionalizaci vedení škol, a to jak v oblasti pedagogického vedení školy, tak v odborném vedení agendy vyplývající z právní subjektivity</w:t>
      </w:r>
      <w:r w:rsidR="008564BB">
        <w:rPr>
          <w:lang w:eastAsia="cs-CZ"/>
        </w:rPr>
        <w:t xml:space="preserve"> a</w:t>
      </w:r>
      <w:r w:rsidR="00F84878" w:rsidRPr="00F84878">
        <w:rPr>
          <w:lang w:eastAsia="cs-CZ"/>
        </w:rPr>
        <w:t xml:space="preserve"> správy majetku. Tento model bude vhodný </w:t>
      </w:r>
      <w:r w:rsidR="008564BB">
        <w:rPr>
          <w:lang w:eastAsia="cs-CZ"/>
        </w:rPr>
        <w:t xml:space="preserve">zejména </w:t>
      </w:r>
      <w:r w:rsidR="00F84878" w:rsidRPr="00F84878">
        <w:rPr>
          <w:lang w:eastAsia="cs-CZ"/>
        </w:rPr>
        <w:t>pro školy s vysokým počtem žáků, tříd a zaměstnanců</w:t>
      </w:r>
      <w:r w:rsidR="00F84878">
        <w:rPr>
          <w:color w:val="70AD47"/>
          <w:lang w:eastAsia="cs-CZ"/>
        </w:rPr>
        <w:t>.</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5B01056E" w14:textId="77777777" w:rsidTr="00645D29">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7C560EDE" w14:textId="78E29F20" w:rsidR="00471BE5" w:rsidRPr="00471BE5" w:rsidRDefault="00471BE5" w:rsidP="00645D29">
            <w:pPr>
              <w:spacing w:after="0"/>
              <w:rPr>
                <w:sz w:val="24"/>
                <w:szCs w:val="24"/>
                <w:lang w:eastAsia="cs-CZ"/>
              </w:rPr>
            </w:pPr>
            <w:r w:rsidRPr="00471BE5">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0C8546A0" w14:textId="77777777" w:rsidR="00471BE5" w:rsidRPr="00471BE5" w:rsidRDefault="00471BE5" w:rsidP="00645D29">
            <w:pPr>
              <w:spacing w:after="0"/>
              <w:rPr>
                <w:sz w:val="24"/>
                <w:szCs w:val="24"/>
                <w:lang w:eastAsia="cs-CZ"/>
              </w:rPr>
            </w:pPr>
            <w:r w:rsidRPr="00471BE5">
              <w:rPr>
                <w:lang w:eastAsia="cs-CZ"/>
              </w:rPr>
              <w:t> Od: Q1/2024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6FF311DC" w14:textId="77777777" w:rsidR="00471BE5" w:rsidRPr="00471BE5" w:rsidRDefault="00471BE5" w:rsidP="00645D29">
            <w:pPr>
              <w:spacing w:after="0"/>
              <w:rPr>
                <w:sz w:val="24"/>
                <w:szCs w:val="24"/>
                <w:lang w:eastAsia="cs-CZ"/>
              </w:rPr>
            </w:pPr>
            <w:r w:rsidRPr="00471BE5">
              <w:rPr>
                <w:lang w:eastAsia="cs-CZ"/>
              </w:rPr>
              <w:t> Do: Q4/2024 </w:t>
            </w:r>
          </w:p>
        </w:tc>
      </w:tr>
      <w:tr w:rsidR="00471BE5" w:rsidRPr="00471BE5" w14:paraId="287B6F75" w14:textId="77777777" w:rsidTr="00645D29">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513A2500" w14:textId="77777777" w:rsidR="00471BE5" w:rsidRPr="00471BE5" w:rsidRDefault="00471BE5" w:rsidP="00645D29">
            <w:pPr>
              <w:spacing w:after="0"/>
              <w:rPr>
                <w:sz w:val="24"/>
                <w:szCs w:val="24"/>
                <w:lang w:eastAsia="cs-CZ"/>
              </w:rPr>
            </w:pPr>
            <w:r w:rsidRPr="00471BE5">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3EAA5B40" w14:textId="77777777" w:rsidR="00471BE5" w:rsidRPr="00645D29" w:rsidRDefault="00471BE5" w:rsidP="00D023A4">
            <w:pPr>
              <w:pStyle w:val="Odstavecseseznamem"/>
              <w:numPr>
                <w:ilvl w:val="0"/>
                <w:numId w:val="119"/>
              </w:numPr>
              <w:spacing w:after="0"/>
              <w:rPr>
                <w:sz w:val="24"/>
                <w:szCs w:val="24"/>
                <w:lang w:eastAsia="cs-CZ"/>
              </w:rPr>
            </w:pPr>
            <w:r w:rsidRPr="00471BE5">
              <w:rPr>
                <w:lang w:eastAsia="cs-CZ"/>
              </w:rPr>
              <w:t>Návrh legislativních úprav </w:t>
            </w:r>
          </w:p>
        </w:tc>
      </w:tr>
      <w:bookmarkEnd w:id="181"/>
    </w:tbl>
    <w:p w14:paraId="58CA011E" w14:textId="77777777" w:rsidR="00511741" w:rsidRDefault="00511741" w:rsidP="00A94088">
      <w:pPr>
        <w:rPr>
          <w:lang w:eastAsia="cs-CZ"/>
        </w:rPr>
      </w:pPr>
    </w:p>
    <w:p w14:paraId="2F764635" w14:textId="0008484A" w:rsidR="00471BE5" w:rsidRPr="00511741" w:rsidRDefault="00471BE5" w:rsidP="00A94088">
      <w:pPr>
        <w:rPr>
          <w:lang w:eastAsia="cs-CZ"/>
        </w:rPr>
      </w:pPr>
      <w:r w:rsidRPr="00443945">
        <w:rPr>
          <w:b/>
          <w:bCs/>
          <w:lang w:eastAsia="cs-CZ"/>
        </w:rPr>
        <w:t>Klíčová aktivita G.2.6 Vytvoření modelu institucionalizace podpůrných pedagogických pozic v předškolním a středním vzdělávání  </w:t>
      </w:r>
    </w:p>
    <w:p w14:paraId="0D6BA688" w14:textId="45F7712D" w:rsidR="008564BB" w:rsidRPr="008564BB" w:rsidRDefault="00471BE5" w:rsidP="00A94088">
      <w:pPr>
        <w:rPr>
          <w:lang w:eastAsia="cs-CZ"/>
        </w:rPr>
      </w:pPr>
      <w:r w:rsidRPr="00471BE5">
        <w:rPr>
          <w:lang w:eastAsia="cs-CZ"/>
        </w:rPr>
        <w:t xml:space="preserve">Nastavení parametrů financování pro účely čerpání finančních prostředků na podpůrné pedagogické pozice v předškolním </w:t>
      </w:r>
      <w:r w:rsidR="008564BB" w:rsidRPr="4E478653">
        <w:rPr>
          <w:lang w:eastAsia="cs-CZ"/>
        </w:rPr>
        <w:t xml:space="preserve">vzdělávání </w:t>
      </w:r>
      <w:r w:rsidR="008564BB">
        <w:rPr>
          <w:lang w:eastAsia="cs-CZ"/>
        </w:rPr>
        <w:t xml:space="preserve">(školní psycholog, </w:t>
      </w:r>
      <w:r w:rsidR="008564BB" w:rsidRPr="4E478653">
        <w:rPr>
          <w:lang w:eastAsia="cs-CZ"/>
        </w:rPr>
        <w:t xml:space="preserve">speciální pedagog-logoped) </w:t>
      </w:r>
      <w:r w:rsidRPr="00471BE5">
        <w:rPr>
          <w:lang w:eastAsia="cs-CZ"/>
        </w:rPr>
        <w:t xml:space="preserve">a středním vzdělávání </w:t>
      </w:r>
      <w:r w:rsidR="008564BB" w:rsidRPr="4E478653">
        <w:rPr>
          <w:lang w:eastAsia="cs-CZ"/>
        </w:rPr>
        <w:t>(školní psycholog, školní speciální pedagog)</w:t>
      </w:r>
      <w:r w:rsidR="008564BB">
        <w:rPr>
          <w:lang w:eastAsia="cs-CZ"/>
        </w:rPr>
        <w:t xml:space="preserve"> </w:t>
      </w:r>
      <w:r w:rsidRPr="00471BE5">
        <w:rPr>
          <w:lang w:eastAsia="cs-CZ"/>
        </w:rPr>
        <w:t>naváže na ověřování modelu institucionalizace v základním vzdělávání. Parametrizace bude vycházet z pilotního ověření a s časovým odstupem od plošné implementace modelu institucionalizace podpůrných pedagogických pozic v základním vzdělávání.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483973C5" w14:textId="77777777" w:rsidTr="0056289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27B66912" w14:textId="2604CD64" w:rsidR="00471BE5" w:rsidRPr="00471BE5" w:rsidRDefault="00471BE5" w:rsidP="0056289F">
            <w:pPr>
              <w:spacing w:after="0"/>
              <w:rPr>
                <w:sz w:val="24"/>
                <w:szCs w:val="24"/>
                <w:lang w:eastAsia="cs-CZ"/>
              </w:rPr>
            </w:pPr>
            <w:r w:rsidRPr="00471BE5">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1BE99834" w14:textId="77777777" w:rsidR="00471BE5" w:rsidRPr="00471BE5" w:rsidRDefault="00471BE5" w:rsidP="0056289F">
            <w:pPr>
              <w:spacing w:after="0"/>
              <w:rPr>
                <w:sz w:val="24"/>
                <w:szCs w:val="24"/>
                <w:lang w:eastAsia="cs-CZ"/>
              </w:rPr>
            </w:pPr>
            <w:r w:rsidRPr="00471BE5">
              <w:rPr>
                <w:lang w:eastAsia="cs-CZ"/>
              </w:rPr>
              <w:t> Od: Q1/2026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6B80D35C" w14:textId="77777777" w:rsidR="00471BE5" w:rsidRPr="00471BE5" w:rsidRDefault="00471BE5" w:rsidP="0056289F">
            <w:pPr>
              <w:spacing w:after="0"/>
              <w:rPr>
                <w:sz w:val="24"/>
                <w:szCs w:val="24"/>
                <w:lang w:eastAsia="cs-CZ"/>
              </w:rPr>
            </w:pPr>
            <w:r w:rsidRPr="00471BE5">
              <w:rPr>
                <w:lang w:eastAsia="cs-CZ"/>
              </w:rPr>
              <w:t> Do: Q3/2027 </w:t>
            </w:r>
          </w:p>
        </w:tc>
      </w:tr>
      <w:tr w:rsidR="00471BE5" w:rsidRPr="00471BE5" w14:paraId="6BF50121" w14:textId="77777777" w:rsidTr="0056289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5F1B3670" w14:textId="77777777" w:rsidR="00471BE5" w:rsidRPr="00471BE5" w:rsidRDefault="00471BE5" w:rsidP="0056289F">
            <w:pPr>
              <w:spacing w:after="0"/>
              <w:rPr>
                <w:sz w:val="24"/>
                <w:szCs w:val="24"/>
                <w:lang w:eastAsia="cs-CZ"/>
              </w:rPr>
            </w:pPr>
            <w:r w:rsidRPr="00471BE5">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320459C7" w14:textId="77777777" w:rsidR="00471BE5" w:rsidRPr="0056289F" w:rsidRDefault="00471BE5" w:rsidP="00D023A4">
            <w:pPr>
              <w:pStyle w:val="Odstavecseseznamem"/>
              <w:numPr>
                <w:ilvl w:val="0"/>
                <w:numId w:val="119"/>
              </w:numPr>
              <w:spacing w:after="0"/>
              <w:rPr>
                <w:sz w:val="24"/>
                <w:szCs w:val="24"/>
                <w:lang w:eastAsia="cs-CZ"/>
              </w:rPr>
            </w:pPr>
            <w:r w:rsidRPr="00471BE5">
              <w:rPr>
                <w:lang w:eastAsia="cs-CZ"/>
              </w:rPr>
              <w:t>Návrh legislativních úprav a parametrizace institucionalizace v předškolním a středním vzdělávání </w:t>
            </w:r>
          </w:p>
        </w:tc>
      </w:tr>
    </w:tbl>
    <w:p w14:paraId="23E82729" w14:textId="5899CB9E" w:rsidR="00443945" w:rsidRPr="00471BE5" w:rsidRDefault="00471BE5" w:rsidP="00A94088">
      <w:pPr>
        <w:rPr>
          <w:sz w:val="18"/>
          <w:szCs w:val="18"/>
          <w:lang w:eastAsia="cs-CZ"/>
        </w:rPr>
      </w:pPr>
      <w:r w:rsidRPr="00471BE5">
        <w:rPr>
          <w:lang w:eastAsia="cs-CZ"/>
        </w:rPr>
        <w:t> </w:t>
      </w:r>
    </w:p>
    <w:p w14:paraId="7D668AB7" w14:textId="77777777" w:rsidR="00471BE5" w:rsidRPr="00443945" w:rsidRDefault="00471BE5" w:rsidP="00A94088">
      <w:pPr>
        <w:rPr>
          <w:b/>
          <w:bCs/>
          <w:sz w:val="18"/>
          <w:szCs w:val="18"/>
          <w:lang w:eastAsia="cs-CZ"/>
        </w:rPr>
      </w:pPr>
      <w:r w:rsidRPr="00443945">
        <w:rPr>
          <w:b/>
          <w:bCs/>
          <w:lang w:eastAsia="cs-CZ"/>
        </w:rPr>
        <w:t>Klíčová aktivita G.2.7 Stanovení spádovosti v legislativě a vytvoření online nástroje </w:t>
      </w:r>
    </w:p>
    <w:p w14:paraId="61E49101" w14:textId="3BCA20FE" w:rsidR="00471BE5" w:rsidRPr="00471BE5" w:rsidRDefault="00471BE5" w:rsidP="00A94088">
      <w:pPr>
        <w:rPr>
          <w:sz w:val="18"/>
          <w:szCs w:val="18"/>
          <w:lang w:eastAsia="cs-CZ"/>
        </w:rPr>
      </w:pPr>
      <w:r w:rsidRPr="00471BE5">
        <w:rPr>
          <w:lang w:eastAsia="cs-CZ"/>
        </w:rPr>
        <w:t>Na základě dosavadních výstupů a podkladů ke spádovosti, především Mapy spádových obvodů vytvořené ČŠI</w:t>
      </w:r>
      <w:r w:rsidR="00143B55">
        <w:rPr>
          <w:rStyle w:val="Znakapoznpodarou"/>
          <w:lang w:eastAsia="cs-CZ"/>
        </w:rPr>
        <w:footnoteReference w:id="84"/>
      </w:r>
      <w:r w:rsidR="00E03C07">
        <w:rPr>
          <w:lang w:eastAsia="cs-CZ"/>
        </w:rPr>
        <w:t>,</w:t>
      </w:r>
      <w:r w:rsidRPr="00471BE5">
        <w:rPr>
          <w:lang w:eastAsia="cs-CZ"/>
        </w:rPr>
        <w:t xml:space="preserve"> MŠMT ve spolupráci s ČŠI a Českým úřadem zeměměřickým a katastrálním připraví návrh legislativních úprav tak, aby obce stanovovaly spádové obvody v systému Registru územní identifikace, adres a nemovitostí (RUIAN). Následně tak obce nebudou vydávat vyhlášky o spádových obvodech, nebude třeba vyhledávat vyhlášky ke zjištění spádových obvodů. Vznikne jednotná online automatizovaná mapa spádových obvodů a datový přehled aktuální v reálném čase na základě dat Českého úřadu zeměměřického a katastrálního v rámci RUIAN.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6AC7E969"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189BBD64" w14:textId="77777777" w:rsidR="00471BE5" w:rsidRPr="00471BE5" w:rsidRDefault="00471BE5" w:rsidP="0056289F">
            <w:pPr>
              <w:spacing w:after="0"/>
              <w:rPr>
                <w:sz w:val="24"/>
                <w:szCs w:val="24"/>
                <w:lang w:eastAsia="cs-CZ"/>
              </w:rPr>
            </w:pPr>
            <w:r w:rsidRPr="00471BE5">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29BD59A1" w14:textId="77777777" w:rsidR="00471BE5" w:rsidRPr="00471BE5" w:rsidRDefault="00471BE5" w:rsidP="0056289F">
            <w:pPr>
              <w:spacing w:after="0"/>
              <w:rPr>
                <w:sz w:val="24"/>
                <w:szCs w:val="24"/>
                <w:lang w:eastAsia="cs-CZ"/>
              </w:rPr>
            </w:pPr>
            <w:r w:rsidRPr="00471BE5">
              <w:rPr>
                <w:lang w:eastAsia="cs-CZ"/>
              </w:rPr>
              <w:t> Od: Q4/2023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60244715" w14:textId="77777777" w:rsidR="00471BE5" w:rsidRPr="00471BE5" w:rsidRDefault="00471BE5" w:rsidP="0056289F">
            <w:pPr>
              <w:spacing w:after="0"/>
              <w:rPr>
                <w:sz w:val="24"/>
                <w:szCs w:val="24"/>
                <w:lang w:eastAsia="cs-CZ"/>
              </w:rPr>
            </w:pPr>
            <w:r w:rsidRPr="00471BE5">
              <w:rPr>
                <w:lang w:eastAsia="cs-CZ"/>
              </w:rPr>
              <w:t> Do: Q4/2026 </w:t>
            </w:r>
          </w:p>
        </w:tc>
      </w:tr>
      <w:tr w:rsidR="00471BE5" w:rsidRPr="00471BE5" w14:paraId="1AA8C01B" w14:textId="77777777" w:rsidTr="00471BE5">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125259DB" w14:textId="77777777" w:rsidR="00471BE5" w:rsidRPr="00471BE5" w:rsidRDefault="00471BE5" w:rsidP="0056289F">
            <w:pPr>
              <w:spacing w:after="0"/>
              <w:rPr>
                <w:sz w:val="24"/>
                <w:szCs w:val="24"/>
                <w:lang w:eastAsia="cs-CZ"/>
              </w:rPr>
            </w:pPr>
            <w:r w:rsidRPr="00471BE5">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7C4DF202" w14:textId="77777777" w:rsidR="00471BE5" w:rsidRPr="0056289F" w:rsidRDefault="00471BE5" w:rsidP="00D023A4">
            <w:pPr>
              <w:pStyle w:val="Odstavecseseznamem"/>
              <w:numPr>
                <w:ilvl w:val="0"/>
                <w:numId w:val="119"/>
              </w:numPr>
              <w:spacing w:after="0"/>
              <w:rPr>
                <w:sz w:val="24"/>
                <w:szCs w:val="24"/>
                <w:lang w:eastAsia="cs-CZ"/>
              </w:rPr>
            </w:pPr>
            <w:r w:rsidRPr="00471BE5">
              <w:rPr>
                <w:lang w:eastAsia="cs-CZ"/>
              </w:rPr>
              <w:t>Návrh legislativních úprav  </w:t>
            </w:r>
          </w:p>
          <w:p w14:paraId="554A338E" w14:textId="77777777" w:rsidR="00471BE5" w:rsidRPr="0056289F" w:rsidRDefault="00471BE5" w:rsidP="00D023A4">
            <w:pPr>
              <w:pStyle w:val="Odstavecseseznamem"/>
              <w:numPr>
                <w:ilvl w:val="0"/>
                <w:numId w:val="119"/>
              </w:numPr>
              <w:spacing w:after="0"/>
              <w:rPr>
                <w:sz w:val="24"/>
                <w:szCs w:val="24"/>
                <w:lang w:eastAsia="cs-CZ"/>
              </w:rPr>
            </w:pPr>
            <w:r w:rsidRPr="00471BE5">
              <w:rPr>
                <w:lang w:eastAsia="cs-CZ"/>
              </w:rPr>
              <w:t>Funkční mapa spádových obvodů a datový přehled </w:t>
            </w:r>
          </w:p>
        </w:tc>
      </w:tr>
    </w:tbl>
    <w:p w14:paraId="56DE8667" w14:textId="77777777" w:rsidR="00471BE5" w:rsidRPr="00471BE5" w:rsidRDefault="00471BE5" w:rsidP="00A94088">
      <w:pPr>
        <w:rPr>
          <w:sz w:val="18"/>
          <w:szCs w:val="18"/>
          <w:lang w:eastAsia="cs-CZ"/>
        </w:rPr>
      </w:pPr>
      <w:r w:rsidRPr="00471BE5">
        <w:rPr>
          <w:lang w:eastAsia="cs-CZ"/>
        </w:rPr>
        <w:t> </w:t>
      </w:r>
    </w:p>
    <w:p w14:paraId="4F7F4958" w14:textId="77777777" w:rsidR="00D65F22" w:rsidRDefault="00D65F22" w:rsidP="00A94088">
      <w:pPr>
        <w:rPr>
          <w:b/>
          <w:bCs/>
          <w:lang w:eastAsia="cs-CZ"/>
        </w:rPr>
      </w:pPr>
    </w:p>
    <w:p w14:paraId="31D6F8E8" w14:textId="02C4B5CE" w:rsidR="00471BE5" w:rsidRPr="00443945" w:rsidRDefault="00471BE5" w:rsidP="00A94088">
      <w:pPr>
        <w:rPr>
          <w:b/>
          <w:bCs/>
          <w:sz w:val="18"/>
          <w:szCs w:val="18"/>
          <w:lang w:eastAsia="cs-CZ"/>
        </w:rPr>
      </w:pPr>
      <w:r w:rsidRPr="00443945">
        <w:rPr>
          <w:b/>
          <w:bCs/>
          <w:lang w:eastAsia="cs-CZ"/>
        </w:rPr>
        <w:lastRenderedPageBreak/>
        <w:t>Opatření G.3 Evidence</w:t>
      </w:r>
      <w:r w:rsidR="00F631F9">
        <w:rPr>
          <w:b/>
          <w:bCs/>
          <w:lang w:eastAsia="cs-CZ"/>
        </w:rPr>
        <w:t>-</w:t>
      </w:r>
      <w:proofErr w:type="spellStart"/>
      <w:r w:rsidRPr="00443945">
        <w:rPr>
          <w:b/>
          <w:bCs/>
          <w:lang w:eastAsia="cs-CZ"/>
        </w:rPr>
        <w:t>based</w:t>
      </w:r>
      <w:proofErr w:type="spellEnd"/>
      <w:r w:rsidRPr="00443945">
        <w:rPr>
          <w:b/>
          <w:bCs/>
          <w:lang w:eastAsia="cs-CZ"/>
        </w:rPr>
        <w:t xml:space="preserve"> </w:t>
      </w:r>
      <w:proofErr w:type="spellStart"/>
      <w:r w:rsidRPr="00443945">
        <w:rPr>
          <w:b/>
          <w:bCs/>
          <w:lang w:eastAsia="cs-CZ"/>
        </w:rPr>
        <w:t>policy</w:t>
      </w:r>
      <w:proofErr w:type="spellEnd"/>
      <w:r w:rsidRPr="00443945">
        <w:rPr>
          <w:b/>
          <w:bCs/>
          <w:lang w:eastAsia="cs-CZ"/>
        </w:rPr>
        <w:t> </w:t>
      </w:r>
    </w:p>
    <w:p w14:paraId="1F17ADCE" w14:textId="48934D66" w:rsidR="00471BE5" w:rsidRPr="00471BE5" w:rsidRDefault="00471BE5" w:rsidP="00A94088">
      <w:pPr>
        <w:rPr>
          <w:sz w:val="18"/>
          <w:szCs w:val="18"/>
          <w:lang w:eastAsia="cs-CZ"/>
        </w:rPr>
      </w:pPr>
      <w:r w:rsidRPr="00471BE5">
        <w:rPr>
          <w:lang w:eastAsia="cs-CZ"/>
        </w:rPr>
        <w:t>Pro účinné intervence, které povedou ke zvyšování kvality a výkonnosti vzdělávací soustavy, je třeba disponovat komplexní sadou kvalitních dat, přesvědčivými modely efektivity jednotlivých intervenčních nástrojů</w:t>
      </w:r>
      <w:r w:rsidR="005E7334">
        <w:rPr>
          <w:lang w:eastAsia="cs-CZ"/>
        </w:rPr>
        <w:t xml:space="preserve">, evaluacemi intervencí </w:t>
      </w:r>
      <w:r w:rsidRPr="00471BE5">
        <w:rPr>
          <w:lang w:eastAsia="cs-CZ"/>
        </w:rPr>
        <w:t>i dlouhodobými analýzami dopadů jejich aplikace</w:t>
      </w:r>
      <w:r w:rsidR="005E7334">
        <w:rPr>
          <w:lang w:eastAsia="cs-CZ"/>
        </w:rPr>
        <w:t xml:space="preserve"> </w:t>
      </w:r>
      <w:r w:rsidR="005E7334" w:rsidRPr="005E7334">
        <w:rPr>
          <w:lang w:eastAsia="cs-CZ"/>
        </w:rPr>
        <w:t>a pilotní</w:t>
      </w:r>
      <w:r w:rsidR="005E7334">
        <w:rPr>
          <w:lang w:eastAsia="cs-CZ"/>
        </w:rPr>
        <w:t>mi</w:t>
      </w:r>
      <w:r w:rsidR="005E7334" w:rsidRPr="005E7334">
        <w:rPr>
          <w:lang w:eastAsia="cs-CZ"/>
        </w:rPr>
        <w:t xml:space="preserve"> studie</w:t>
      </w:r>
      <w:r w:rsidR="005E7334">
        <w:rPr>
          <w:lang w:eastAsia="cs-CZ"/>
        </w:rPr>
        <w:t>mi</w:t>
      </w:r>
      <w:r w:rsidRPr="00471BE5">
        <w:rPr>
          <w:lang w:eastAsia="cs-CZ"/>
        </w:rPr>
        <w:t>. Permanentní, dlouhodobý a kvalitní monitoring výsledků vzdělávací soustavy umožní včas a přesně diagnostikovat problémy a nedostatky včetně jejich změn v čase a zejména určit jejich příčiny a</w:t>
      </w:r>
      <w:r w:rsidR="00285968">
        <w:rPr>
          <w:lang w:eastAsia="cs-CZ"/>
        </w:rPr>
        <w:t> </w:t>
      </w:r>
      <w:r w:rsidRPr="00471BE5">
        <w:rPr>
          <w:lang w:eastAsia="cs-CZ"/>
        </w:rPr>
        <w:t>kontexty, ve kterých se proměňují.</w:t>
      </w:r>
      <w:r w:rsidR="00B35691">
        <w:rPr>
          <w:lang w:eastAsia="cs-CZ"/>
        </w:rPr>
        <w:t xml:space="preserve"> </w:t>
      </w:r>
      <w:r w:rsidR="00285968" w:rsidRPr="00285968">
        <w:rPr>
          <w:lang w:eastAsia="cs-CZ"/>
        </w:rPr>
        <w:t xml:space="preserve">Současně </w:t>
      </w:r>
      <w:r w:rsidR="00285968">
        <w:rPr>
          <w:lang w:eastAsia="cs-CZ"/>
        </w:rPr>
        <w:t xml:space="preserve">je potřeba </w:t>
      </w:r>
      <w:r w:rsidR="00285968" w:rsidRPr="00285968">
        <w:rPr>
          <w:lang w:eastAsia="cs-CZ"/>
        </w:rPr>
        <w:t>zadávat k vypracování nové unikátní analýzy na konkrétní témata, např. ve spojitosti s plánováním rozsáhlejší intervence.</w:t>
      </w:r>
    </w:p>
    <w:p w14:paraId="6A738349" w14:textId="4B33500E" w:rsidR="00471BE5" w:rsidRPr="00733DC2" w:rsidRDefault="00471BE5" w:rsidP="00A94088">
      <w:r w:rsidRPr="00471BE5">
        <w:rPr>
          <w:lang w:eastAsia="cs-CZ"/>
        </w:rPr>
        <w:t>Za účelem dosažení popsaného stavu MŠMT ve spolupráci s ČŠI realizuje individuální projekt systémový Datově-analytická podpora pro hodnocení a řízení vzdělávací soustavy ČR z OP JAK. Oblast resortního výzkumu bude také podpořena prostřednictvím výzvy OP JAK. K zajištění dostupnosti dat pro longitudinální výzkum včetně schopnosti vyhodnocovat vzdělávací dráhy jednotlivců přispěje</w:t>
      </w:r>
      <w:r w:rsidR="00366CEA">
        <w:rPr>
          <w:rStyle w:val="normaltextrun"/>
        </w:rPr>
        <w:br/>
      </w:r>
      <w:r w:rsidRPr="00471BE5">
        <w:rPr>
          <w:lang w:eastAsia="cs-CZ"/>
        </w:rPr>
        <w:t>tzv. jednotný identifikátor žáka, který umožní vyšší provázanost dat včetně sledování celé vzdělávací dráhy jedince i v dospělosti. </w:t>
      </w:r>
    </w:p>
    <w:p w14:paraId="19623BB4" w14:textId="750FB7CD" w:rsidR="00471BE5" w:rsidRPr="00443945" w:rsidRDefault="00471BE5" w:rsidP="00143B55">
      <w:pPr>
        <w:keepNext/>
        <w:rPr>
          <w:b/>
          <w:bCs/>
          <w:sz w:val="18"/>
          <w:szCs w:val="18"/>
          <w:lang w:eastAsia="cs-CZ"/>
        </w:rPr>
      </w:pPr>
      <w:r w:rsidRPr="00443945">
        <w:rPr>
          <w:b/>
          <w:bCs/>
          <w:lang w:eastAsia="cs-CZ"/>
        </w:rPr>
        <w:t>Klíčová aktivita G.3.1 Posílení datové politiky  </w:t>
      </w:r>
    </w:p>
    <w:p w14:paraId="6899151F" w14:textId="5025A085" w:rsidR="00471BE5" w:rsidRPr="00471BE5" w:rsidRDefault="00471BE5" w:rsidP="00A94088">
      <w:pPr>
        <w:rPr>
          <w:sz w:val="18"/>
          <w:szCs w:val="18"/>
          <w:lang w:eastAsia="cs-CZ"/>
        </w:rPr>
      </w:pPr>
      <w:r w:rsidRPr="00471BE5">
        <w:rPr>
          <w:lang w:eastAsia="cs-CZ"/>
        </w:rPr>
        <w:t>Nedostatečné využívání dat, která má MŠMT k dispozici, jejich chybějící nebo nesystematizované propojení s dalšími resortními organizacemi (zejména s daty ČŠI, NPI ČR, CZVV ad.) a nedostatečná personální kapacita neumožňují s výslednými datovými zdroji lépe a efektivněji pracovat</w:t>
      </w:r>
      <w:r w:rsidR="00366CEA">
        <w:rPr>
          <w:lang w:eastAsia="cs-CZ"/>
        </w:rPr>
        <w:t>,</w:t>
      </w:r>
      <w:r w:rsidRPr="00471BE5">
        <w:rPr>
          <w:lang w:eastAsia="cs-CZ"/>
        </w:rPr>
        <w:t xml:space="preserve"> a poskytovat tak potřebné množství analyticky podložených podkladů pro rozhodování zejména o směřování vzdělávání a vzdělávací soustavy.  </w:t>
      </w:r>
    </w:p>
    <w:p w14:paraId="53CC30F5" w14:textId="77777777" w:rsidR="00471BE5" w:rsidRPr="00471BE5" w:rsidRDefault="00471BE5" w:rsidP="00A94088">
      <w:pPr>
        <w:rPr>
          <w:sz w:val="18"/>
          <w:szCs w:val="18"/>
          <w:lang w:eastAsia="cs-CZ"/>
        </w:rPr>
      </w:pPr>
      <w:r w:rsidRPr="00471BE5">
        <w:rPr>
          <w:lang w:eastAsia="cs-CZ"/>
        </w:rPr>
        <w:t>Cílem aktivity je vytvářet podklady pro hodnocení kvality a efektivity vzdělávání a vzdělávací soustavy všech stupňů (MŠ, ZŠ, SŠ, VOŠ, VŠ) a pro přijímání efektivních vzdělávacích politik a intervencí na různých úrovních řízení vzdělávání. Realizace bude zajištěna prostřednictvím individuálního projektu systémového Datově-analytická podpora pro hodnocení a řízení vzdělávací soustavy ČR. </w:t>
      </w:r>
    </w:p>
    <w:p w14:paraId="332CD1CE" w14:textId="1371D0CF" w:rsidR="008564BB" w:rsidRPr="00471BE5" w:rsidRDefault="00471BE5" w:rsidP="008564BB">
      <w:pPr>
        <w:rPr>
          <w:sz w:val="18"/>
          <w:szCs w:val="18"/>
          <w:lang w:eastAsia="cs-CZ"/>
        </w:rPr>
      </w:pPr>
      <w:r w:rsidRPr="00471BE5">
        <w:rPr>
          <w:lang w:eastAsia="cs-CZ"/>
        </w:rPr>
        <w:t>Projekt nastaví, ověří a implementuje procesy a nástroje nezbytné pro efektivní získávání a využívání analytických dat o kvalitě a výkonnosti vzdělávací soustavy, dopadech intervencí MŠMT i kvalitě jednotlivých škol měřené v kontextu prostředí, ve kterém škola působí. Prostřednictvím národních a mezinárodních šetření, pokročilých sekundárních analýz, jejich výsledků včetně trendových a časových analýz, nastavení metodického prostředí pro zpětnou evaluaci vzdělávací soustavy posílí MŠMT kapacity pro efektivní rozhodování a řízení vzdělávací politiky na základě dat (evidence-</w:t>
      </w:r>
      <w:proofErr w:type="spellStart"/>
      <w:r w:rsidRPr="00471BE5">
        <w:rPr>
          <w:lang w:eastAsia="cs-CZ"/>
        </w:rPr>
        <w:t>based</w:t>
      </w:r>
      <w:proofErr w:type="spellEnd"/>
      <w:r w:rsidRPr="00471BE5">
        <w:rPr>
          <w:lang w:eastAsia="cs-CZ"/>
        </w:rPr>
        <w:t xml:space="preserve"> </w:t>
      </w:r>
      <w:proofErr w:type="spellStart"/>
      <w:r w:rsidRPr="00471BE5">
        <w:rPr>
          <w:lang w:eastAsia="cs-CZ"/>
        </w:rPr>
        <w:t>policy</w:t>
      </w:r>
      <w:proofErr w:type="spellEnd"/>
      <w:r w:rsidRPr="00471BE5">
        <w:rPr>
          <w:lang w:eastAsia="cs-CZ"/>
        </w:rPr>
        <w:t>). Za tím účelem vznikne datový model školy, metodika pro pořizování a správu dat a bude vytvořena komplexní a jednotná databáze všech datových zdrojů včetně provázání jednotlivých datových zdrojů mezi sebou navzájem (databáze dat). Vstupy do projektu v podobě dat</w:t>
      </w:r>
      <w:r w:rsidRPr="00471BE5">
        <w:rPr>
          <w:sz w:val="20"/>
          <w:szCs w:val="20"/>
          <w:lang w:eastAsia="cs-CZ"/>
        </w:rPr>
        <w:t> </w:t>
      </w:r>
      <w:r w:rsidR="008564BB">
        <w:rPr>
          <w:lang w:eastAsia="cs-CZ"/>
        </w:rPr>
        <w:t>významně podpoří i</w:t>
      </w:r>
      <w:r w:rsidR="008564BB" w:rsidRPr="00471BE5">
        <w:rPr>
          <w:lang w:eastAsia="cs-CZ"/>
        </w:rPr>
        <w:t xml:space="preserve"> nově budovaný </w:t>
      </w:r>
      <w:r w:rsidR="008564BB">
        <w:rPr>
          <w:lang w:eastAsia="cs-CZ"/>
        </w:rPr>
        <w:t>I</w:t>
      </w:r>
      <w:r w:rsidR="008564BB" w:rsidRPr="00471BE5">
        <w:rPr>
          <w:lang w:eastAsia="cs-CZ"/>
        </w:rPr>
        <w:t xml:space="preserve">nformační systém </w:t>
      </w:r>
      <w:r w:rsidR="008564BB">
        <w:rPr>
          <w:lang w:eastAsia="cs-CZ"/>
        </w:rPr>
        <w:t>vzdělávání (</w:t>
      </w:r>
      <w:proofErr w:type="spellStart"/>
      <w:r w:rsidR="008564BB">
        <w:rPr>
          <w:lang w:eastAsia="cs-CZ"/>
        </w:rPr>
        <w:t>eE</w:t>
      </w:r>
      <w:r w:rsidR="004A0EB8">
        <w:rPr>
          <w:lang w:eastAsia="cs-CZ"/>
        </w:rPr>
        <w:t>DU</w:t>
      </w:r>
      <w:proofErr w:type="spellEnd"/>
      <w:r w:rsidR="008564BB">
        <w:rPr>
          <w:lang w:eastAsia="cs-CZ"/>
        </w:rPr>
        <w:t>)</w:t>
      </w:r>
      <w:r w:rsidR="008564BB" w:rsidRPr="00471BE5">
        <w:rPr>
          <w:lang w:eastAsia="cs-CZ"/>
        </w:rPr>
        <w:t xml:space="preserve">, </w:t>
      </w:r>
      <w:r w:rsidR="008564BB">
        <w:rPr>
          <w:lang w:eastAsia="cs-CZ"/>
        </w:rPr>
        <w:t xml:space="preserve">prostřednictvím kterého </w:t>
      </w:r>
      <w:r w:rsidR="008564BB" w:rsidRPr="00471BE5">
        <w:rPr>
          <w:lang w:eastAsia="cs-CZ"/>
        </w:rPr>
        <w:t>bud</w:t>
      </w:r>
      <w:r w:rsidR="008564BB">
        <w:rPr>
          <w:lang w:eastAsia="cs-CZ"/>
        </w:rPr>
        <w:t>e</w:t>
      </w:r>
      <w:r w:rsidR="008564BB" w:rsidRPr="00471BE5">
        <w:rPr>
          <w:lang w:eastAsia="cs-CZ"/>
        </w:rPr>
        <w:t xml:space="preserve"> </w:t>
      </w:r>
      <w:r w:rsidR="00D03017">
        <w:rPr>
          <w:lang w:eastAsia="cs-CZ"/>
        </w:rPr>
        <w:t xml:space="preserve">ve výsledku (zejména po realizaci jeho druhé etapy) </w:t>
      </w:r>
      <w:r w:rsidR="008564BB">
        <w:rPr>
          <w:lang w:eastAsia="cs-CZ"/>
        </w:rPr>
        <w:t>dostupná nejen většina primárních</w:t>
      </w:r>
      <w:r w:rsidR="008564BB" w:rsidRPr="00471BE5">
        <w:rPr>
          <w:lang w:eastAsia="cs-CZ"/>
        </w:rPr>
        <w:t xml:space="preserve"> dat MŠMT</w:t>
      </w:r>
      <w:r w:rsidR="008564BB">
        <w:rPr>
          <w:lang w:eastAsia="cs-CZ"/>
        </w:rPr>
        <w:t>, ale díky jeho systémové integraci s dalšími klíčovými informačními systémy v resortu i další významná data o vzdělávání.</w:t>
      </w:r>
      <w:r w:rsidR="008564BB" w:rsidRPr="00443945">
        <w:rPr>
          <w:lang w:eastAsia="cs-CZ"/>
        </w:rPr>
        <w:t xml:space="preserve"> Data </w:t>
      </w:r>
      <w:r w:rsidR="008564BB">
        <w:rPr>
          <w:lang w:eastAsia="cs-CZ"/>
        </w:rPr>
        <w:t>budou prostřednictvím systému</w:t>
      </w:r>
      <w:r w:rsidR="008564BB" w:rsidRPr="00443945">
        <w:rPr>
          <w:lang w:eastAsia="cs-CZ"/>
        </w:rPr>
        <w:t xml:space="preserve"> přístupná</w:t>
      </w:r>
      <w:r w:rsidR="008564BB">
        <w:rPr>
          <w:lang w:eastAsia="cs-CZ"/>
        </w:rPr>
        <w:t xml:space="preserve"> (dle úrovně oprávnění) široké škále uživatelů včetně veřejnosti</w:t>
      </w:r>
      <w:r w:rsidR="008564BB" w:rsidRPr="00443945">
        <w:rPr>
          <w:lang w:eastAsia="cs-CZ"/>
        </w:rPr>
        <w:t>.</w:t>
      </w:r>
      <w:r w:rsidR="008564BB" w:rsidRPr="00471BE5">
        <w:rPr>
          <w:sz w:val="20"/>
          <w:szCs w:val="20"/>
          <w:lang w:eastAsia="cs-CZ"/>
        </w:rPr>
        <w:t>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47962D9D" w14:textId="77777777" w:rsidTr="002239D7">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05BEA9BC" w14:textId="27AEF323" w:rsidR="00471BE5" w:rsidRPr="00471BE5" w:rsidRDefault="00471BE5" w:rsidP="0056289F">
            <w:pPr>
              <w:spacing w:after="0"/>
              <w:rPr>
                <w:sz w:val="24"/>
                <w:szCs w:val="24"/>
                <w:lang w:eastAsia="cs-CZ"/>
              </w:rPr>
            </w:pPr>
            <w:r w:rsidRPr="00471BE5">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7E8243F2" w14:textId="77777777" w:rsidR="00471BE5" w:rsidRPr="00471BE5" w:rsidRDefault="00471BE5" w:rsidP="0056289F">
            <w:pPr>
              <w:spacing w:after="0"/>
              <w:rPr>
                <w:sz w:val="24"/>
                <w:szCs w:val="24"/>
                <w:lang w:eastAsia="cs-CZ"/>
              </w:rPr>
            </w:pPr>
            <w:r w:rsidRPr="00471BE5">
              <w:rPr>
                <w:lang w:eastAsia="cs-CZ"/>
              </w:rPr>
              <w:t> Od: Q4/2023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66759306" w14:textId="77777777" w:rsidR="00471BE5" w:rsidRPr="00471BE5" w:rsidRDefault="00471BE5" w:rsidP="0056289F">
            <w:pPr>
              <w:spacing w:after="0"/>
              <w:rPr>
                <w:sz w:val="24"/>
                <w:szCs w:val="24"/>
                <w:lang w:eastAsia="cs-CZ"/>
              </w:rPr>
            </w:pPr>
            <w:r w:rsidRPr="00471BE5">
              <w:rPr>
                <w:lang w:eastAsia="cs-CZ"/>
              </w:rPr>
              <w:t> Do: Q3/2027 </w:t>
            </w:r>
          </w:p>
        </w:tc>
      </w:tr>
      <w:tr w:rsidR="00471BE5" w:rsidRPr="00471BE5" w14:paraId="1592C067" w14:textId="77777777" w:rsidTr="002239D7">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6760B11B" w14:textId="77777777" w:rsidR="00471BE5" w:rsidRPr="00471BE5" w:rsidRDefault="00471BE5" w:rsidP="0056289F">
            <w:pPr>
              <w:spacing w:after="0"/>
              <w:rPr>
                <w:sz w:val="24"/>
                <w:szCs w:val="24"/>
                <w:lang w:eastAsia="cs-CZ"/>
              </w:rPr>
            </w:pPr>
            <w:r w:rsidRPr="00471BE5">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0377472F" w14:textId="77777777" w:rsidR="00471BE5" w:rsidRPr="0056289F" w:rsidRDefault="00471BE5" w:rsidP="00D023A4">
            <w:pPr>
              <w:pStyle w:val="Odstavecseseznamem"/>
              <w:numPr>
                <w:ilvl w:val="0"/>
                <w:numId w:val="120"/>
              </w:numPr>
              <w:spacing w:after="0"/>
              <w:rPr>
                <w:sz w:val="24"/>
                <w:szCs w:val="24"/>
                <w:lang w:eastAsia="cs-CZ"/>
              </w:rPr>
            </w:pPr>
            <w:r w:rsidRPr="00471BE5">
              <w:rPr>
                <w:lang w:eastAsia="cs-CZ"/>
              </w:rPr>
              <w:t>Vytvořena analytická jednotka </w:t>
            </w:r>
          </w:p>
          <w:p w14:paraId="11F2788B" w14:textId="77777777" w:rsidR="00471BE5" w:rsidRPr="0056289F" w:rsidRDefault="00471BE5" w:rsidP="00D023A4">
            <w:pPr>
              <w:pStyle w:val="Odstavecseseznamem"/>
              <w:numPr>
                <w:ilvl w:val="0"/>
                <w:numId w:val="120"/>
              </w:numPr>
              <w:spacing w:after="0"/>
              <w:rPr>
                <w:sz w:val="24"/>
                <w:szCs w:val="24"/>
                <w:lang w:eastAsia="cs-CZ"/>
              </w:rPr>
            </w:pPr>
            <w:r w:rsidRPr="00471BE5">
              <w:rPr>
                <w:lang w:eastAsia="cs-CZ"/>
              </w:rPr>
              <w:t>Vytvořena funkční databáze analýz </w:t>
            </w:r>
          </w:p>
          <w:p w14:paraId="239C2049" w14:textId="77777777" w:rsidR="00471BE5" w:rsidRPr="00E871DA" w:rsidRDefault="00471BE5" w:rsidP="00D023A4">
            <w:pPr>
              <w:pStyle w:val="Odstavecseseznamem"/>
              <w:numPr>
                <w:ilvl w:val="0"/>
                <w:numId w:val="120"/>
              </w:numPr>
              <w:spacing w:after="0"/>
              <w:rPr>
                <w:sz w:val="24"/>
                <w:szCs w:val="24"/>
                <w:lang w:eastAsia="cs-CZ"/>
              </w:rPr>
            </w:pPr>
            <w:r w:rsidRPr="00471BE5">
              <w:rPr>
                <w:lang w:eastAsia="cs-CZ"/>
              </w:rPr>
              <w:t>Připravena funkční databáze dat </w:t>
            </w:r>
          </w:p>
          <w:p w14:paraId="1E073541" w14:textId="79DE4A48" w:rsidR="00B475D4" w:rsidRPr="0056289F" w:rsidRDefault="00B475D4" w:rsidP="00D023A4">
            <w:pPr>
              <w:pStyle w:val="Odstavecseseznamem"/>
              <w:numPr>
                <w:ilvl w:val="0"/>
                <w:numId w:val="120"/>
              </w:numPr>
              <w:spacing w:after="0"/>
              <w:rPr>
                <w:sz w:val="24"/>
                <w:szCs w:val="24"/>
                <w:lang w:eastAsia="cs-CZ"/>
              </w:rPr>
            </w:pPr>
            <w:r w:rsidRPr="7F63E105">
              <w:rPr>
                <w:lang w:eastAsia="cs-CZ"/>
              </w:rPr>
              <w:t>Vytvořeno přívětivé uživatelské rozhraní pro snadný přístup k datům o vzdělávání a vzdělávací soustavě </w:t>
            </w:r>
          </w:p>
        </w:tc>
      </w:tr>
    </w:tbl>
    <w:p w14:paraId="3CDAF559" w14:textId="32E8F248" w:rsidR="002239D7" w:rsidRPr="0056289F" w:rsidRDefault="00471BE5" w:rsidP="00A94088">
      <w:pPr>
        <w:rPr>
          <w:lang w:eastAsia="cs-CZ"/>
        </w:rPr>
      </w:pPr>
      <w:r w:rsidRPr="00471BE5">
        <w:rPr>
          <w:lang w:eastAsia="cs-CZ"/>
        </w:rPr>
        <w:t> </w:t>
      </w:r>
    </w:p>
    <w:p w14:paraId="2C2F5D0D" w14:textId="53538F62" w:rsidR="00471BE5" w:rsidRPr="002239D7" w:rsidRDefault="00471BE5" w:rsidP="00A94088">
      <w:pPr>
        <w:rPr>
          <w:b/>
          <w:bCs/>
          <w:sz w:val="18"/>
          <w:szCs w:val="18"/>
          <w:lang w:eastAsia="cs-CZ"/>
        </w:rPr>
      </w:pPr>
      <w:r w:rsidRPr="002239D7">
        <w:rPr>
          <w:b/>
          <w:bCs/>
          <w:lang w:eastAsia="cs-CZ"/>
        </w:rPr>
        <w:lastRenderedPageBreak/>
        <w:t>Klíčová aktivita G.3.2 Podpora pedagogického a resortního výzkumu  </w:t>
      </w:r>
    </w:p>
    <w:p w14:paraId="301184C7" w14:textId="77777777" w:rsidR="00471BE5" w:rsidRPr="00471BE5" w:rsidRDefault="00471BE5" w:rsidP="00A94088">
      <w:pPr>
        <w:rPr>
          <w:sz w:val="18"/>
          <w:szCs w:val="18"/>
          <w:lang w:eastAsia="cs-CZ"/>
        </w:rPr>
      </w:pPr>
      <w:r w:rsidRPr="00471BE5">
        <w:rPr>
          <w:lang w:eastAsia="cs-CZ"/>
        </w:rPr>
        <w:t>Podpora pedagogického výzkumu, posílení systému výzkumu v oblasti výchovy a vzdělávání a podpora pedagogického výzkumu v oblasti modernizace cílů, obsahů a metod vzdělávání, podmínek práce pedagogických pracovníků, struktury a řízení vzdělávací soustavy včetně ověření a využití nových poznatků bude zajištěna prostřednictvím výzvy z OP JAK. </w:t>
      </w:r>
    </w:p>
    <w:p w14:paraId="2B1FA3F4" w14:textId="77777777" w:rsidR="00471BE5" w:rsidRDefault="00471BE5" w:rsidP="00A94088">
      <w:pPr>
        <w:rPr>
          <w:lang w:eastAsia="cs-CZ"/>
        </w:rPr>
      </w:pPr>
      <w:r w:rsidRPr="00471BE5">
        <w:rPr>
          <w:lang w:eastAsia="cs-CZ"/>
        </w:rPr>
        <w:t>Podpořeny budou aktivity vedoucí k posílení dlouhodobého budování systematizované datové základny pro sledování užitečnosti a účinnosti konkrétních opatření na snížení nerovnosti a zvýšení spravedlivosti v přístupu ke vzdělávání; k podpoře analytické činnosti vyhodnocující efektivitu nástrojů ke snižování nerovností v přístupu ke vzdělávání, která umožní jejich evaluaci v čase od úrovně národní až po jednotlivé školy a komparaci získaných poznatků v mezinárodním kontextu.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68B780B5" w14:textId="77777777" w:rsidTr="0056289F">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DEEAF6"/>
            <w:hideMark/>
          </w:tcPr>
          <w:p w14:paraId="264779FF" w14:textId="10E04682" w:rsidR="00471BE5" w:rsidRPr="00471BE5" w:rsidRDefault="00471BE5" w:rsidP="0056289F">
            <w:pPr>
              <w:spacing w:after="0"/>
              <w:rPr>
                <w:sz w:val="24"/>
                <w:szCs w:val="24"/>
                <w:lang w:eastAsia="cs-CZ"/>
              </w:rPr>
            </w:pPr>
            <w:r w:rsidRPr="00471BE5">
              <w:rPr>
                <w:lang w:eastAsia="cs-CZ"/>
              </w:rPr>
              <w:t> Období realizace  </w:t>
            </w:r>
          </w:p>
        </w:tc>
        <w:tc>
          <w:tcPr>
            <w:tcW w:w="3538" w:type="dxa"/>
            <w:tcBorders>
              <w:top w:val="single" w:sz="6" w:space="0" w:color="auto"/>
              <w:left w:val="single" w:sz="6" w:space="0" w:color="auto"/>
              <w:bottom w:val="single" w:sz="6" w:space="0" w:color="auto"/>
              <w:right w:val="single" w:sz="6" w:space="0" w:color="auto"/>
            </w:tcBorders>
            <w:shd w:val="clear" w:color="auto" w:fill="FFFFFF"/>
            <w:hideMark/>
          </w:tcPr>
          <w:p w14:paraId="1F1FE69C" w14:textId="6131597A" w:rsidR="00471BE5" w:rsidRPr="00471BE5" w:rsidRDefault="00471BE5" w:rsidP="0056289F">
            <w:pPr>
              <w:spacing w:after="0"/>
              <w:rPr>
                <w:sz w:val="24"/>
                <w:szCs w:val="24"/>
                <w:lang w:eastAsia="cs-CZ"/>
              </w:rPr>
            </w:pPr>
            <w:r w:rsidRPr="00471BE5">
              <w:rPr>
                <w:lang w:eastAsia="cs-CZ"/>
              </w:rPr>
              <w:t> Od: Q1/202</w:t>
            </w:r>
            <w:r w:rsidR="00E907D7">
              <w:rPr>
                <w:lang w:eastAsia="cs-CZ"/>
              </w:rPr>
              <w:t>5</w:t>
            </w:r>
          </w:p>
        </w:tc>
        <w:tc>
          <w:tcPr>
            <w:tcW w:w="3538" w:type="dxa"/>
            <w:tcBorders>
              <w:top w:val="single" w:sz="6" w:space="0" w:color="auto"/>
              <w:left w:val="single" w:sz="6" w:space="0" w:color="auto"/>
              <w:bottom w:val="single" w:sz="6" w:space="0" w:color="auto"/>
              <w:right w:val="single" w:sz="6" w:space="0" w:color="auto"/>
            </w:tcBorders>
            <w:shd w:val="clear" w:color="auto" w:fill="FFFFFF"/>
            <w:hideMark/>
          </w:tcPr>
          <w:p w14:paraId="25DEA047" w14:textId="1E1B4408" w:rsidR="00471BE5" w:rsidRPr="00471BE5" w:rsidRDefault="00471BE5" w:rsidP="0056289F">
            <w:pPr>
              <w:spacing w:after="0"/>
              <w:rPr>
                <w:sz w:val="24"/>
                <w:szCs w:val="24"/>
                <w:lang w:eastAsia="cs-CZ"/>
              </w:rPr>
            </w:pPr>
            <w:r w:rsidRPr="00471BE5">
              <w:rPr>
                <w:lang w:eastAsia="cs-CZ"/>
              </w:rPr>
              <w:t> Do: Q3/2027 </w:t>
            </w:r>
          </w:p>
        </w:tc>
      </w:tr>
      <w:tr w:rsidR="00471BE5" w:rsidRPr="00471BE5" w14:paraId="605EF17F" w14:textId="77777777" w:rsidTr="0056289F">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DEEAF6"/>
            <w:hideMark/>
          </w:tcPr>
          <w:p w14:paraId="62D19371" w14:textId="77777777" w:rsidR="00471BE5" w:rsidRPr="00471BE5" w:rsidRDefault="00471BE5" w:rsidP="0056289F">
            <w:pPr>
              <w:spacing w:after="0"/>
              <w:rPr>
                <w:sz w:val="24"/>
                <w:szCs w:val="24"/>
                <w:lang w:eastAsia="cs-CZ"/>
              </w:rPr>
            </w:pPr>
            <w:r w:rsidRPr="00471BE5">
              <w:rPr>
                <w:lang w:eastAsia="cs-CZ"/>
              </w:rPr>
              <w:t>Kritéria  </w:t>
            </w:r>
          </w:p>
        </w:tc>
        <w:tc>
          <w:tcPr>
            <w:tcW w:w="7076"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1D124147" w14:textId="679FBD68" w:rsidR="00471BE5" w:rsidRPr="0056289F" w:rsidRDefault="00471BE5" w:rsidP="00D023A4">
            <w:pPr>
              <w:pStyle w:val="Odstavecseseznamem"/>
              <w:numPr>
                <w:ilvl w:val="0"/>
                <w:numId w:val="121"/>
              </w:numPr>
              <w:spacing w:after="0"/>
              <w:rPr>
                <w:sz w:val="24"/>
                <w:szCs w:val="24"/>
                <w:lang w:eastAsia="cs-CZ"/>
              </w:rPr>
            </w:pPr>
            <w:r w:rsidRPr="00471BE5">
              <w:rPr>
                <w:lang w:eastAsia="cs-CZ"/>
              </w:rPr>
              <w:t xml:space="preserve">Vydaná </w:t>
            </w:r>
            <w:r w:rsidR="002D24F3">
              <w:rPr>
                <w:lang w:eastAsia="cs-CZ"/>
              </w:rPr>
              <w:t xml:space="preserve">průběžná </w:t>
            </w:r>
            <w:r w:rsidRPr="00471BE5">
              <w:rPr>
                <w:lang w:eastAsia="cs-CZ"/>
              </w:rPr>
              <w:t xml:space="preserve">zpráva z realizovaných </w:t>
            </w:r>
            <w:r w:rsidRPr="002239D7">
              <w:rPr>
                <w:lang w:eastAsia="cs-CZ"/>
              </w:rPr>
              <w:t>výzkumů</w:t>
            </w:r>
            <w:r w:rsidR="002D24F3">
              <w:rPr>
                <w:lang w:eastAsia="cs-CZ"/>
              </w:rPr>
              <w:t xml:space="preserve"> k danému termínu</w:t>
            </w:r>
          </w:p>
        </w:tc>
      </w:tr>
    </w:tbl>
    <w:p w14:paraId="740ABF0D" w14:textId="770B3399" w:rsidR="002239D7" w:rsidRPr="00471BE5" w:rsidRDefault="00471BE5" w:rsidP="00A94088">
      <w:pPr>
        <w:rPr>
          <w:sz w:val="18"/>
          <w:szCs w:val="18"/>
          <w:lang w:eastAsia="cs-CZ"/>
        </w:rPr>
      </w:pPr>
      <w:r w:rsidRPr="00471BE5">
        <w:rPr>
          <w:lang w:eastAsia="cs-CZ"/>
        </w:rPr>
        <w:t> </w:t>
      </w:r>
    </w:p>
    <w:p w14:paraId="4306FA18" w14:textId="77777777" w:rsidR="00471BE5" w:rsidRPr="002239D7" w:rsidRDefault="00471BE5" w:rsidP="00A94088">
      <w:pPr>
        <w:rPr>
          <w:b/>
          <w:bCs/>
          <w:sz w:val="18"/>
          <w:szCs w:val="18"/>
          <w:lang w:eastAsia="cs-CZ"/>
        </w:rPr>
      </w:pPr>
      <w:r w:rsidRPr="002239D7">
        <w:rPr>
          <w:b/>
          <w:bCs/>
          <w:lang w:eastAsia="cs-CZ"/>
        </w:rPr>
        <w:t>Klíčová aktivita G.3.3 Jednotný identifikátor subjektu vzdělávání (dítěte, žáka a studenta) </w:t>
      </w:r>
    </w:p>
    <w:p w14:paraId="7DB55171" w14:textId="196BA27C" w:rsidR="00471BE5" w:rsidRPr="00471BE5" w:rsidRDefault="00471BE5" w:rsidP="00A94088">
      <w:pPr>
        <w:rPr>
          <w:sz w:val="18"/>
          <w:szCs w:val="18"/>
          <w:lang w:eastAsia="cs-CZ"/>
        </w:rPr>
      </w:pPr>
      <w:r w:rsidRPr="00471BE5">
        <w:rPr>
          <w:lang w:eastAsia="cs-CZ"/>
        </w:rPr>
        <w:t>Existence jednotného identifikátoru subjektu vzdělávání (JISV) je nezbytná pro vyhodnocování dopadu vzdělávací politiky, jejích nástrojů a konkrétních opatření do životní dráhy jednotlivce. Díky možnosti propojování různých databází (sdružovaných státní správou) bude možné sledovat průchod jednotlivce, tj. dítěte, žáka a studenta vzdělávací soustavou od předškolního vzdělávání přes základní, střední, vyšší odborné a vysokoškolské vzdělávání až po další vzdělávání v průběhu jeho života. </w:t>
      </w:r>
    </w:p>
    <w:p w14:paraId="30025D61" w14:textId="77777777" w:rsidR="00471BE5" w:rsidRPr="00471BE5" w:rsidRDefault="00471BE5" w:rsidP="00A94088">
      <w:pPr>
        <w:rPr>
          <w:sz w:val="18"/>
          <w:szCs w:val="18"/>
          <w:lang w:eastAsia="cs-CZ"/>
        </w:rPr>
      </w:pPr>
      <w:r w:rsidRPr="00471BE5">
        <w:rPr>
          <w:lang w:eastAsia="cs-CZ"/>
        </w:rPr>
        <w:t>Cílem této aktivity je přidělit fyzické osobě, které je na území České republiky poskytováno státem garantované vzdělání, jednoznačný bezvýznamový identifikátor a zajistit podmínky pro jeho využívání.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0BB8B385" w14:textId="77777777" w:rsidTr="0056289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556FED02" w14:textId="06FDAB8B" w:rsidR="00471BE5" w:rsidRPr="00471BE5" w:rsidRDefault="00471BE5" w:rsidP="0056289F">
            <w:pPr>
              <w:spacing w:after="0"/>
              <w:rPr>
                <w:sz w:val="24"/>
                <w:szCs w:val="24"/>
                <w:lang w:eastAsia="cs-CZ"/>
              </w:rPr>
            </w:pPr>
            <w:r w:rsidRPr="00471BE5">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41E457B1" w14:textId="77777777" w:rsidR="00471BE5" w:rsidRPr="00471BE5" w:rsidRDefault="00471BE5" w:rsidP="0056289F">
            <w:pPr>
              <w:spacing w:after="0"/>
              <w:rPr>
                <w:sz w:val="24"/>
                <w:szCs w:val="24"/>
                <w:lang w:eastAsia="cs-CZ"/>
              </w:rPr>
            </w:pPr>
            <w:r w:rsidRPr="00471BE5">
              <w:rPr>
                <w:lang w:eastAsia="cs-CZ"/>
              </w:rPr>
              <w:t> Od: Q4/2023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700505B4" w14:textId="77777777" w:rsidR="00471BE5" w:rsidRPr="00471BE5" w:rsidRDefault="00471BE5" w:rsidP="0056289F">
            <w:pPr>
              <w:spacing w:after="0"/>
              <w:rPr>
                <w:sz w:val="24"/>
                <w:szCs w:val="24"/>
                <w:lang w:eastAsia="cs-CZ"/>
              </w:rPr>
            </w:pPr>
            <w:r w:rsidRPr="00471BE5">
              <w:rPr>
                <w:lang w:eastAsia="cs-CZ"/>
              </w:rPr>
              <w:t> Do: Q4/2026 </w:t>
            </w:r>
          </w:p>
        </w:tc>
      </w:tr>
      <w:tr w:rsidR="00471BE5" w:rsidRPr="00471BE5" w14:paraId="747E0F57" w14:textId="77777777" w:rsidTr="0056289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47CBA2CC" w14:textId="77777777" w:rsidR="00471BE5" w:rsidRPr="00471BE5" w:rsidRDefault="00471BE5" w:rsidP="0056289F">
            <w:pPr>
              <w:spacing w:after="0"/>
              <w:rPr>
                <w:sz w:val="24"/>
                <w:szCs w:val="24"/>
                <w:lang w:eastAsia="cs-CZ"/>
              </w:rPr>
            </w:pPr>
            <w:r w:rsidRPr="00471BE5">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6A314FC3" w14:textId="77777777" w:rsidR="00471BE5" w:rsidRPr="0056289F" w:rsidRDefault="00471BE5" w:rsidP="00D023A4">
            <w:pPr>
              <w:pStyle w:val="Odstavecseseznamem"/>
              <w:numPr>
                <w:ilvl w:val="0"/>
                <w:numId w:val="121"/>
              </w:numPr>
              <w:spacing w:after="0"/>
              <w:ind w:left="418"/>
              <w:rPr>
                <w:sz w:val="24"/>
                <w:szCs w:val="24"/>
                <w:lang w:eastAsia="cs-CZ"/>
              </w:rPr>
            </w:pPr>
            <w:r w:rsidRPr="00471BE5">
              <w:rPr>
                <w:lang w:eastAsia="cs-CZ"/>
              </w:rPr>
              <w:t>Návrh legislativní úpravy JISV  </w:t>
            </w:r>
          </w:p>
          <w:p w14:paraId="00CDDC03" w14:textId="77777777" w:rsidR="00471BE5" w:rsidRPr="0056289F" w:rsidRDefault="00471BE5" w:rsidP="00D023A4">
            <w:pPr>
              <w:pStyle w:val="Odstavecseseznamem"/>
              <w:numPr>
                <w:ilvl w:val="0"/>
                <w:numId w:val="121"/>
              </w:numPr>
              <w:spacing w:after="0"/>
              <w:ind w:left="418"/>
              <w:rPr>
                <w:sz w:val="24"/>
                <w:szCs w:val="24"/>
                <w:lang w:eastAsia="cs-CZ"/>
              </w:rPr>
            </w:pPr>
            <w:r w:rsidRPr="00471BE5">
              <w:rPr>
                <w:lang w:eastAsia="cs-CZ"/>
              </w:rPr>
              <w:t>Vytvoření a využívání nástroje pro přidělování JISV </w:t>
            </w:r>
          </w:p>
        </w:tc>
      </w:tr>
    </w:tbl>
    <w:p w14:paraId="231F7BE9" w14:textId="77777777" w:rsidR="00471BE5" w:rsidRPr="00471BE5" w:rsidRDefault="00471BE5" w:rsidP="00A94088">
      <w:pPr>
        <w:rPr>
          <w:sz w:val="18"/>
          <w:szCs w:val="18"/>
          <w:lang w:eastAsia="cs-CZ"/>
        </w:rPr>
      </w:pPr>
      <w:r w:rsidRPr="00471BE5">
        <w:rPr>
          <w:lang w:eastAsia="cs-CZ"/>
        </w:rPr>
        <w:t> </w:t>
      </w:r>
    </w:p>
    <w:p w14:paraId="09E1700A" w14:textId="77777777" w:rsidR="00471BE5" w:rsidRPr="002239D7" w:rsidRDefault="00471BE5" w:rsidP="00A94088">
      <w:pPr>
        <w:rPr>
          <w:b/>
          <w:bCs/>
          <w:sz w:val="18"/>
          <w:szCs w:val="18"/>
          <w:lang w:eastAsia="cs-CZ"/>
        </w:rPr>
      </w:pPr>
      <w:r w:rsidRPr="002239D7">
        <w:rPr>
          <w:b/>
          <w:bCs/>
          <w:lang w:eastAsia="cs-CZ"/>
        </w:rPr>
        <w:t>Opatření G.4 Optimalizace školského rejstříku </w:t>
      </w:r>
    </w:p>
    <w:p w14:paraId="4EF7BE43" w14:textId="760289AC" w:rsidR="00471BE5" w:rsidRPr="002239D7" w:rsidRDefault="00471BE5" w:rsidP="00A94088">
      <w:pPr>
        <w:rPr>
          <w:b/>
          <w:bCs/>
          <w:sz w:val="18"/>
          <w:szCs w:val="18"/>
          <w:lang w:eastAsia="cs-CZ"/>
        </w:rPr>
      </w:pPr>
      <w:r w:rsidRPr="002239D7">
        <w:rPr>
          <w:b/>
          <w:bCs/>
          <w:lang w:eastAsia="cs-CZ"/>
        </w:rPr>
        <w:t xml:space="preserve">Klíčová aktivita G.4.1 Novela </w:t>
      </w:r>
      <w:r w:rsidRPr="00361FE9">
        <w:rPr>
          <w:b/>
          <w:bCs/>
          <w:lang w:eastAsia="cs-CZ"/>
        </w:rPr>
        <w:t>školského zákona</w:t>
      </w:r>
      <w:r w:rsidR="001B22D9" w:rsidRPr="00361FE9">
        <w:rPr>
          <w:b/>
          <w:bCs/>
          <w:lang w:eastAsia="cs-CZ"/>
        </w:rPr>
        <w:t xml:space="preserve"> –</w:t>
      </w:r>
      <w:r w:rsidRPr="00361FE9">
        <w:rPr>
          <w:b/>
          <w:bCs/>
          <w:lang w:eastAsia="cs-CZ"/>
        </w:rPr>
        <w:t xml:space="preserve"> propojení rejstříku se</w:t>
      </w:r>
      <w:r w:rsidRPr="002239D7">
        <w:rPr>
          <w:b/>
          <w:bCs/>
          <w:lang w:eastAsia="cs-CZ"/>
        </w:rPr>
        <w:t xml:space="preserve"> základními registry </w:t>
      </w:r>
    </w:p>
    <w:p w14:paraId="6E51DF0C" w14:textId="1E2C4717" w:rsidR="0002544E" w:rsidRDefault="00471BE5" w:rsidP="00A94088">
      <w:pPr>
        <w:rPr>
          <w:lang w:eastAsia="cs-CZ"/>
        </w:rPr>
      </w:pPr>
      <w:r w:rsidRPr="00471BE5">
        <w:rPr>
          <w:lang w:eastAsia="cs-CZ"/>
        </w:rPr>
        <w:t xml:space="preserve">V návaznosti na implementaci nového informačního systému pro vedení rejstříku škol a školských zařízení dojde k novele školského zákona, která umožní automatizovat některá rejstříková řízení. </w:t>
      </w:r>
    </w:p>
    <w:p w14:paraId="46041E61" w14:textId="7480ECC8" w:rsidR="005E11CC" w:rsidRDefault="005E11CC" w:rsidP="00A94088">
      <w:r>
        <w:t xml:space="preserve">V rámci </w:t>
      </w:r>
      <w:r w:rsidR="00D03017">
        <w:t xml:space="preserve">první etapy </w:t>
      </w:r>
      <w:r>
        <w:t xml:space="preserve">budování nového informačního systému vzdělávání </w:t>
      </w:r>
      <w:proofErr w:type="spellStart"/>
      <w:r>
        <w:t>eE</w:t>
      </w:r>
      <w:r w:rsidR="004A0EB8">
        <w:t>DU</w:t>
      </w:r>
      <w:proofErr w:type="spellEnd"/>
      <w:r>
        <w:t xml:space="preserve"> </w:t>
      </w:r>
      <w:r w:rsidR="002239D7">
        <w:t>proběhne</w:t>
      </w:r>
      <w:r>
        <w:t xml:space="preserve"> nová elektronizace rejstříku škol a školských zařízení. Tato nová elektronizace přinese napojení rejstříku škol a školských zařízení na základní registry a změny v základních registrech budou automaticky načteny do rejstříku.</w:t>
      </w:r>
    </w:p>
    <w:p w14:paraId="114AF3B3" w14:textId="318E57D8" w:rsidR="00471BE5" w:rsidRPr="00471BE5" w:rsidRDefault="00471BE5" w:rsidP="00A94088">
      <w:pPr>
        <w:rPr>
          <w:sz w:val="18"/>
          <w:szCs w:val="18"/>
          <w:lang w:eastAsia="cs-CZ"/>
        </w:rPr>
      </w:pPr>
      <w:r w:rsidRPr="00471BE5">
        <w:rPr>
          <w:lang w:eastAsia="cs-CZ"/>
        </w:rPr>
        <w:t>Tím dojde k administrativnímu odbřemeněn</w:t>
      </w:r>
      <w:r w:rsidR="00F631F9">
        <w:rPr>
          <w:lang w:eastAsia="cs-CZ"/>
        </w:rPr>
        <w:t>í</w:t>
      </w:r>
      <w:r w:rsidRPr="00471BE5">
        <w:rPr>
          <w:lang w:eastAsia="cs-CZ"/>
        </w:rPr>
        <w:t xml:space="preserve"> škol, protože nebude nutné žádat o zápis změny údajů v</w:t>
      </w:r>
      <w:r w:rsidR="00E907D7">
        <w:rPr>
          <w:lang w:eastAsia="cs-CZ"/>
        </w:rPr>
        <w:t> </w:t>
      </w:r>
      <w:r w:rsidRPr="00471BE5">
        <w:rPr>
          <w:lang w:eastAsia="cs-CZ"/>
        </w:rPr>
        <w:t>rejstříku škol a školských zařízení u údajů, které se evidují v základních registrech, protože k</w:t>
      </w:r>
      <w:r w:rsidR="0092397E">
        <w:rPr>
          <w:lang w:eastAsia="cs-CZ"/>
        </w:rPr>
        <w:t> </w:t>
      </w:r>
      <w:r w:rsidRPr="00471BE5">
        <w:rPr>
          <w:lang w:eastAsia="cs-CZ"/>
        </w:rPr>
        <w:t>jejich úpravě dojde automaticky.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27AFBAB6" w14:textId="77777777" w:rsidTr="00464C2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0BCAE91C" w14:textId="0B5DD226" w:rsidR="00471BE5" w:rsidRPr="00471BE5" w:rsidRDefault="00471BE5" w:rsidP="00464C2F">
            <w:pPr>
              <w:spacing w:after="0"/>
              <w:rPr>
                <w:sz w:val="24"/>
                <w:szCs w:val="24"/>
                <w:lang w:eastAsia="cs-CZ"/>
              </w:rPr>
            </w:pPr>
            <w:r w:rsidRPr="00471BE5">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025D8841" w14:textId="77777777" w:rsidR="00471BE5" w:rsidRPr="00471BE5" w:rsidRDefault="00471BE5" w:rsidP="00464C2F">
            <w:pPr>
              <w:spacing w:after="0"/>
              <w:rPr>
                <w:sz w:val="24"/>
                <w:szCs w:val="24"/>
                <w:lang w:eastAsia="cs-CZ"/>
              </w:rPr>
            </w:pPr>
            <w:r w:rsidRPr="00471BE5">
              <w:rPr>
                <w:lang w:eastAsia="cs-CZ"/>
              </w:rPr>
              <w:t> Od: Q4/2023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5940D81D" w14:textId="77777777" w:rsidR="00471BE5" w:rsidRPr="00471BE5" w:rsidRDefault="00471BE5" w:rsidP="00464C2F">
            <w:pPr>
              <w:spacing w:after="0"/>
              <w:rPr>
                <w:sz w:val="24"/>
                <w:szCs w:val="24"/>
                <w:lang w:eastAsia="cs-CZ"/>
              </w:rPr>
            </w:pPr>
            <w:r w:rsidRPr="00471BE5">
              <w:rPr>
                <w:lang w:eastAsia="cs-CZ"/>
              </w:rPr>
              <w:t> Do: Q3/2027 </w:t>
            </w:r>
          </w:p>
        </w:tc>
      </w:tr>
      <w:tr w:rsidR="00471BE5" w:rsidRPr="00471BE5" w14:paraId="5443D81C" w14:textId="77777777" w:rsidTr="00464C2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1B9AB15C" w14:textId="77777777" w:rsidR="00471BE5" w:rsidRPr="00471BE5" w:rsidRDefault="00471BE5" w:rsidP="00464C2F">
            <w:pPr>
              <w:spacing w:after="0"/>
              <w:rPr>
                <w:sz w:val="24"/>
                <w:szCs w:val="24"/>
                <w:lang w:eastAsia="cs-CZ"/>
              </w:rPr>
            </w:pPr>
            <w:r w:rsidRPr="00471BE5">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1892D6B7" w14:textId="2F603704" w:rsidR="00471BE5" w:rsidRPr="00464C2F" w:rsidRDefault="00471BE5" w:rsidP="00D023A4">
            <w:pPr>
              <w:pStyle w:val="Odstavecseseznamem"/>
              <w:numPr>
                <w:ilvl w:val="0"/>
                <w:numId w:val="122"/>
              </w:numPr>
              <w:spacing w:after="0"/>
              <w:rPr>
                <w:sz w:val="24"/>
                <w:szCs w:val="24"/>
                <w:lang w:eastAsia="cs-CZ"/>
              </w:rPr>
            </w:pPr>
            <w:r w:rsidRPr="00471BE5">
              <w:rPr>
                <w:lang w:eastAsia="cs-CZ"/>
              </w:rPr>
              <w:t>Platná a účinná novela školského zákona</w:t>
            </w:r>
            <w:r w:rsidR="00E871DA">
              <w:rPr>
                <w:lang w:eastAsia="cs-CZ"/>
              </w:rPr>
              <w:t xml:space="preserve"> – </w:t>
            </w:r>
            <w:r w:rsidRPr="00471BE5">
              <w:rPr>
                <w:lang w:eastAsia="cs-CZ"/>
              </w:rPr>
              <w:t>propojení rejstříku se základními registry </w:t>
            </w:r>
          </w:p>
        </w:tc>
      </w:tr>
    </w:tbl>
    <w:p w14:paraId="49C69BC3" w14:textId="77777777" w:rsidR="00471BE5" w:rsidRPr="00471BE5" w:rsidRDefault="00471BE5" w:rsidP="00A94088">
      <w:pPr>
        <w:rPr>
          <w:sz w:val="18"/>
          <w:szCs w:val="18"/>
          <w:lang w:eastAsia="cs-CZ"/>
        </w:rPr>
      </w:pPr>
      <w:r w:rsidRPr="00471BE5">
        <w:rPr>
          <w:lang w:eastAsia="cs-CZ"/>
        </w:rPr>
        <w:t> </w:t>
      </w:r>
    </w:p>
    <w:p w14:paraId="63526FC3" w14:textId="141543F3" w:rsidR="00471BE5" w:rsidRPr="00733DC2" w:rsidRDefault="00471BE5" w:rsidP="00A94088">
      <w:r w:rsidRPr="00D7317B">
        <w:rPr>
          <w:b/>
          <w:bCs/>
          <w:lang w:eastAsia="cs-CZ"/>
        </w:rPr>
        <w:lastRenderedPageBreak/>
        <w:t>Klíčová aktivita G.4.2 Nová aplikace rejstříku s výstupy pro veřejnost</w:t>
      </w:r>
      <w:r w:rsidR="00AD6577">
        <w:rPr>
          <w:b/>
          <w:bCs/>
          <w:lang w:eastAsia="cs-CZ"/>
        </w:rPr>
        <w:t>,</w:t>
      </w:r>
      <w:r w:rsidRPr="00D7317B">
        <w:rPr>
          <w:b/>
          <w:bCs/>
          <w:lang w:eastAsia="cs-CZ"/>
        </w:rPr>
        <w:t xml:space="preserve"> jako má obchodní</w:t>
      </w:r>
      <w:r w:rsidR="00AD6577">
        <w:rPr>
          <w:rStyle w:val="normaltextrun"/>
        </w:rPr>
        <w:br/>
      </w:r>
      <w:r w:rsidRPr="00D7317B">
        <w:rPr>
          <w:b/>
          <w:bCs/>
          <w:lang w:eastAsia="cs-CZ"/>
        </w:rPr>
        <w:t>rejstřík – výpis s minulostí a automaticky elektronicky podepsaný úřadem </w:t>
      </w:r>
    </w:p>
    <w:p w14:paraId="0D52F6AA" w14:textId="13D32755" w:rsidR="000E0853" w:rsidRDefault="000E0853" w:rsidP="00A94088">
      <w:r>
        <w:t xml:space="preserve">V rámci budování nového informačního systému vzdělávání </w:t>
      </w:r>
      <w:proofErr w:type="spellStart"/>
      <w:r>
        <w:t>eE</w:t>
      </w:r>
      <w:r w:rsidR="004A0EB8">
        <w:t>DU</w:t>
      </w:r>
      <w:proofErr w:type="spellEnd"/>
      <w:r>
        <w:t xml:space="preserve"> probíhá nová elektronizace rejstříku škol a školských zařízení. Tato nová elektronizace přinese veřejnosti možnost získat samoobslužně výpis z rejstříku škol a výpis z rejstříku školských právnických osob. Z veřejné části rejstříku bude možné stáhnout výpis </w:t>
      </w:r>
      <w:r w:rsidR="00F631F9">
        <w:t>(</w:t>
      </w:r>
      <w:r>
        <w:t xml:space="preserve">ve formátu </w:t>
      </w:r>
      <w:proofErr w:type="spellStart"/>
      <w:r>
        <w:t>pdf</w:t>
      </w:r>
      <w:proofErr w:type="spellEnd"/>
      <w:r w:rsidR="00F631F9">
        <w:t>)</w:t>
      </w:r>
      <w:r>
        <w:t xml:space="preserve"> opatřený elektronickou pečetí úřadu. Tímto dojde k automatizaci a</w:t>
      </w:r>
      <w:r w:rsidR="00E40297">
        <w:t> </w:t>
      </w:r>
      <w:r>
        <w:t>zrychlení vydávání výpisů z rejstříku škol a školských zařízení a ke snížení administrativní zátěže zúčastněných stran.</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1C2B5F7B" w14:textId="77777777" w:rsidTr="00464C2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398DFA32" w14:textId="55DB7E26" w:rsidR="00471BE5" w:rsidRPr="00471BE5" w:rsidRDefault="00471BE5" w:rsidP="00464C2F">
            <w:pPr>
              <w:spacing w:after="0"/>
              <w:rPr>
                <w:sz w:val="24"/>
                <w:szCs w:val="24"/>
                <w:lang w:eastAsia="cs-CZ"/>
              </w:rPr>
            </w:pPr>
            <w:r w:rsidRPr="00471BE5">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16C418FF" w14:textId="77777777" w:rsidR="00471BE5" w:rsidRPr="00471BE5" w:rsidRDefault="00471BE5" w:rsidP="00464C2F">
            <w:pPr>
              <w:spacing w:after="0"/>
              <w:rPr>
                <w:sz w:val="24"/>
                <w:szCs w:val="24"/>
                <w:lang w:eastAsia="cs-CZ"/>
              </w:rPr>
            </w:pPr>
            <w:r w:rsidRPr="00471BE5">
              <w:rPr>
                <w:lang w:eastAsia="cs-CZ"/>
              </w:rPr>
              <w:t> Od: Q4/2023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7BFFB764" w14:textId="77777777" w:rsidR="00471BE5" w:rsidRPr="00471BE5" w:rsidRDefault="00471BE5" w:rsidP="00464C2F">
            <w:pPr>
              <w:spacing w:after="0"/>
              <w:rPr>
                <w:sz w:val="24"/>
                <w:szCs w:val="24"/>
                <w:lang w:eastAsia="cs-CZ"/>
              </w:rPr>
            </w:pPr>
            <w:r w:rsidRPr="00471BE5">
              <w:rPr>
                <w:lang w:eastAsia="cs-CZ"/>
              </w:rPr>
              <w:t> Do: Q3/2027 </w:t>
            </w:r>
          </w:p>
        </w:tc>
      </w:tr>
      <w:tr w:rsidR="00471BE5" w:rsidRPr="00471BE5" w14:paraId="775D13F2" w14:textId="77777777" w:rsidTr="00464C2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46FAB7BE" w14:textId="77777777" w:rsidR="00471BE5" w:rsidRPr="00471BE5" w:rsidRDefault="00471BE5" w:rsidP="00464C2F">
            <w:pPr>
              <w:spacing w:after="0"/>
              <w:rPr>
                <w:sz w:val="24"/>
                <w:szCs w:val="24"/>
                <w:lang w:eastAsia="cs-CZ"/>
              </w:rPr>
            </w:pPr>
            <w:r w:rsidRPr="00471BE5">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1B67C77F" w14:textId="6A540A84" w:rsidR="00471BE5" w:rsidRPr="00464C2F" w:rsidRDefault="00471BE5" w:rsidP="00D023A4">
            <w:pPr>
              <w:pStyle w:val="Odstavecseseznamem"/>
              <w:numPr>
                <w:ilvl w:val="0"/>
                <w:numId w:val="122"/>
              </w:numPr>
              <w:spacing w:after="0"/>
              <w:rPr>
                <w:sz w:val="24"/>
                <w:szCs w:val="24"/>
                <w:lang w:eastAsia="cs-CZ"/>
              </w:rPr>
            </w:pPr>
            <w:r w:rsidRPr="00471BE5">
              <w:rPr>
                <w:lang w:eastAsia="cs-CZ"/>
              </w:rPr>
              <w:t>Fungující nová aplikace rejstříku s výstupy pro veřejnost</w:t>
            </w:r>
            <w:r w:rsidR="002B3BEA">
              <w:rPr>
                <w:lang w:eastAsia="cs-CZ"/>
              </w:rPr>
              <w:t>,</w:t>
            </w:r>
            <w:r w:rsidRPr="00471BE5">
              <w:rPr>
                <w:lang w:eastAsia="cs-CZ"/>
              </w:rPr>
              <w:t xml:space="preserve"> jako má obchodní rejstřík – výpis s minulostí a automaticky elektronicky podepsaný úřadem </w:t>
            </w:r>
          </w:p>
        </w:tc>
      </w:tr>
    </w:tbl>
    <w:p w14:paraId="48D32FB0" w14:textId="2DADC5ED" w:rsidR="00471BE5" w:rsidRDefault="00471BE5" w:rsidP="00A94088">
      <w:pPr>
        <w:rPr>
          <w:lang w:eastAsia="cs-CZ"/>
        </w:rPr>
      </w:pPr>
      <w:r w:rsidRPr="00471BE5">
        <w:rPr>
          <w:lang w:eastAsia="cs-CZ"/>
        </w:rPr>
        <w:t> </w:t>
      </w:r>
    </w:p>
    <w:p w14:paraId="68D947AE" w14:textId="2698A95E" w:rsidR="00471BE5" w:rsidRPr="00D7317B" w:rsidRDefault="00471BE5" w:rsidP="00A94088">
      <w:pPr>
        <w:rPr>
          <w:b/>
          <w:bCs/>
          <w:sz w:val="18"/>
          <w:szCs w:val="18"/>
          <w:lang w:eastAsia="cs-CZ"/>
        </w:rPr>
      </w:pPr>
      <w:r w:rsidRPr="00D7317B">
        <w:rPr>
          <w:b/>
          <w:bCs/>
          <w:lang w:eastAsia="cs-CZ"/>
        </w:rPr>
        <w:t xml:space="preserve">Klíčová aktivita G.4.3 Analýza </w:t>
      </w:r>
      <w:r w:rsidR="00497F33">
        <w:rPr>
          <w:b/>
          <w:bCs/>
          <w:lang w:eastAsia="cs-CZ"/>
        </w:rPr>
        <w:t xml:space="preserve">segmentu </w:t>
      </w:r>
      <w:r w:rsidR="007F3B33">
        <w:rPr>
          <w:b/>
          <w:bCs/>
          <w:lang w:eastAsia="cs-CZ"/>
        </w:rPr>
        <w:t>soukromých a církevních škol</w:t>
      </w:r>
    </w:p>
    <w:p w14:paraId="729FC8C2" w14:textId="49A64B8C" w:rsidR="00471BE5" w:rsidRPr="00D7317B" w:rsidRDefault="00471BE5" w:rsidP="00A94088">
      <w:pPr>
        <w:rPr>
          <w:lang w:eastAsia="cs-CZ"/>
        </w:rPr>
      </w:pPr>
      <w:r w:rsidRPr="00471BE5">
        <w:rPr>
          <w:lang w:eastAsia="cs-CZ"/>
        </w:rPr>
        <w:t xml:space="preserve">Po dobu platnosti předchozího </w:t>
      </w:r>
      <w:r w:rsidR="00B6410C">
        <w:rPr>
          <w:lang w:eastAsia="cs-CZ"/>
        </w:rPr>
        <w:t>D</w:t>
      </w:r>
      <w:r w:rsidRPr="00471BE5">
        <w:rPr>
          <w:lang w:eastAsia="cs-CZ"/>
        </w:rPr>
        <w:t xml:space="preserve">louhodobého záměru došlo k </w:t>
      </w:r>
      <w:r w:rsidR="00D7317B" w:rsidRPr="00471BE5">
        <w:rPr>
          <w:lang w:eastAsia="cs-CZ"/>
        </w:rPr>
        <w:t>disproporčně</w:t>
      </w:r>
      <w:r w:rsidRPr="00471BE5">
        <w:rPr>
          <w:lang w:eastAsia="cs-CZ"/>
        </w:rPr>
        <w:t xml:space="preserve"> vyššímu nárůstu kapacit nespádových mateřských a základních škol. Cílem je podrobněji analyzovat vývoj kapacit nespádových škol v konkrétních územích a analyzovat případné rozdíly mezi regiony </w:t>
      </w:r>
      <w:r w:rsidRPr="00D7317B">
        <w:rPr>
          <w:lang w:eastAsia="cs-CZ"/>
        </w:rPr>
        <w:t>v souvislosti s poptávkou</w:t>
      </w:r>
      <w:r w:rsidRPr="00471BE5">
        <w:rPr>
          <w:lang w:eastAsia="cs-CZ"/>
        </w:rPr>
        <w:t>. </w:t>
      </w:r>
    </w:p>
    <w:p w14:paraId="76E59F8D" w14:textId="4C785CE9" w:rsidR="00471BE5" w:rsidRPr="00D7317B" w:rsidRDefault="00471BE5" w:rsidP="00A94088">
      <w:pPr>
        <w:rPr>
          <w:lang w:eastAsia="cs-CZ"/>
        </w:rPr>
      </w:pPr>
      <w:r w:rsidRPr="00361FE9">
        <w:rPr>
          <w:lang w:eastAsia="cs-CZ"/>
        </w:rPr>
        <w:t>Dále je cílem</w:t>
      </w:r>
      <w:r w:rsidR="001B22D9" w:rsidRPr="00361FE9">
        <w:rPr>
          <w:lang w:eastAsia="cs-CZ"/>
        </w:rPr>
        <w:t xml:space="preserve"> </w:t>
      </w:r>
      <w:r w:rsidRPr="00361FE9">
        <w:rPr>
          <w:lang w:eastAsia="cs-CZ"/>
        </w:rPr>
        <w:t>zjistit samotné</w:t>
      </w:r>
      <w:r w:rsidRPr="00D7317B">
        <w:rPr>
          <w:lang w:eastAsia="cs-CZ"/>
        </w:rPr>
        <w:t xml:space="preserve"> </w:t>
      </w:r>
      <w:r w:rsidRPr="00471BE5">
        <w:rPr>
          <w:lang w:eastAsia="cs-CZ"/>
        </w:rPr>
        <w:t xml:space="preserve">příčiny poptávky po nespádových školách (nedostatek kapacit veřejných škol, specifika odlišných vzdělávacích programů, případná vyšší kvalita vzdělávání, otázka </w:t>
      </w:r>
      <w:bookmarkStart w:id="182" w:name="_Hlk133105357"/>
      <w:r w:rsidR="002B3BEA" w:rsidRPr="00471BE5">
        <w:rPr>
          <w:lang w:eastAsia="cs-CZ"/>
        </w:rPr>
        <w:t>„</w:t>
      </w:r>
      <w:r w:rsidRPr="00471BE5">
        <w:rPr>
          <w:lang w:eastAsia="cs-CZ"/>
        </w:rPr>
        <w:t>exkluzivity</w:t>
      </w:r>
      <w:r w:rsidR="002B3BEA" w:rsidRPr="00471BE5">
        <w:rPr>
          <w:lang w:eastAsia="cs-CZ"/>
        </w:rPr>
        <w:t>“</w:t>
      </w:r>
      <w:r w:rsidRPr="00471BE5">
        <w:rPr>
          <w:lang w:eastAsia="cs-CZ"/>
        </w:rPr>
        <w:t xml:space="preserve">, </w:t>
      </w:r>
      <w:bookmarkEnd w:id="182"/>
      <w:r w:rsidRPr="00471BE5">
        <w:rPr>
          <w:lang w:eastAsia="cs-CZ"/>
        </w:rPr>
        <w:t>filozofický či náboženský postoj ke světu, jiné). </w:t>
      </w:r>
    </w:p>
    <w:p w14:paraId="6226E5C6" w14:textId="3906F617" w:rsidR="00471BE5" w:rsidRPr="00D7317B" w:rsidRDefault="00471BE5" w:rsidP="00A94088">
      <w:pPr>
        <w:rPr>
          <w:lang w:eastAsia="cs-CZ"/>
        </w:rPr>
      </w:pPr>
      <w:r w:rsidRPr="00471BE5">
        <w:rPr>
          <w:lang w:eastAsia="cs-CZ"/>
        </w:rPr>
        <w:t>Většina evropských vzdělávacích systémů nabízí stejně jako český vzdělávací systém různé zřizovatelské formy škol v rámci stejné vzdělávací dráhy (soukromé, státní/veřejné, církevní). Různorodost může vycházet vstříc různorodým potřebám žáků, ale také může zvyšovat nerovnosti ve vzdělávání. Aby český vzdělávací systém zachoval rovnováhu mezi těmito dvěma hodnotami (právo určit si vzdělávací dráhu na jedné straně a sociální koheze na straně druhé), je potřeba analyzovat</w:t>
      </w:r>
      <w:r w:rsidR="002B3BEA">
        <w:rPr>
          <w:lang w:eastAsia="cs-CZ"/>
        </w:rPr>
        <w:t>,</w:t>
      </w:r>
      <w:r w:rsidRPr="00471BE5">
        <w:rPr>
          <w:lang w:eastAsia="cs-CZ"/>
        </w:rPr>
        <w:t xml:space="preserve"> proč u</w:t>
      </w:r>
      <w:r w:rsidR="00E40297">
        <w:rPr>
          <w:lang w:eastAsia="cs-CZ"/>
        </w:rPr>
        <w:t> </w:t>
      </w:r>
      <w:r w:rsidRPr="00471BE5">
        <w:rPr>
          <w:lang w:eastAsia="cs-CZ"/>
        </w:rPr>
        <w:t>části žáků dochází k</w:t>
      </w:r>
      <w:r w:rsidR="002B3BEA">
        <w:rPr>
          <w:lang w:eastAsia="cs-CZ"/>
        </w:rPr>
        <w:t> </w:t>
      </w:r>
      <w:r w:rsidRPr="00471BE5">
        <w:rPr>
          <w:lang w:eastAsia="cs-CZ"/>
        </w:rPr>
        <w:t>výběru jiné než spádové/veřejné školy, s</w:t>
      </w:r>
      <w:r w:rsidR="002B3BEA">
        <w:rPr>
          <w:lang w:eastAsia="cs-CZ"/>
        </w:rPr>
        <w:t> </w:t>
      </w:r>
      <w:r w:rsidRPr="00471BE5">
        <w:rPr>
          <w:lang w:eastAsia="cs-CZ"/>
        </w:rPr>
        <w:t>jakými motivy vznikají nové školy (alternativní, komerční nebo jiný záměr). Na základě výsledků analýzy pak je možné navrhnout případná opatření.  </w:t>
      </w:r>
    </w:p>
    <w:p w14:paraId="0949B905" w14:textId="11638105" w:rsidR="00471BE5" w:rsidRPr="00D7317B" w:rsidRDefault="00471BE5" w:rsidP="00A94088">
      <w:pPr>
        <w:rPr>
          <w:lang w:eastAsia="cs-CZ"/>
        </w:rPr>
      </w:pPr>
      <w:r w:rsidRPr="00471BE5">
        <w:rPr>
          <w:lang w:eastAsia="cs-CZ"/>
        </w:rPr>
        <w:t>Na základě analýzy dat budou stanovena</w:t>
      </w:r>
      <w:r w:rsidR="00032F67">
        <w:rPr>
          <w:lang w:eastAsia="cs-CZ"/>
        </w:rPr>
        <w:t xml:space="preserve"> jasná</w:t>
      </w:r>
      <w:r w:rsidR="00766C8F">
        <w:rPr>
          <w:lang w:eastAsia="cs-CZ"/>
        </w:rPr>
        <w:t xml:space="preserve"> </w:t>
      </w:r>
      <w:r w:rsidRPr="00471BE5">
        <w:rPr>
          <w:lang w:eastAsia="cs-CZ"/>
        </w:rPr>
        <w:t>kritéria pro zápis nových nespádových škol do rejstříku včetně případného omezení (</w:t>
      </w:r>
      <w:r w:rsidR="002A5373">
        <w:rPr>
          <w:lang w:eastAsia="cs-CZ"/>
        </w:rPr>
        <w:t xml:space="preserve">např. </w:t>
      </w:r>
      <w:r w:rsidRPr="00471BE5">
        <w:rPr>
          <w:lang w:eastAsia="cs-CZ"/>
        </w:rPr>
        <w:t>maximálního podílu na celkovém počtu žáků</w:t>
      </w:r>
      <w:r w:rsidR="009A6449">
        <w:rPr>
          <w:lang w:eastAsia="cs-CZ"/>
        </w:rPr>
        <w:t xml:space="preserve"> v regionu</w:t>
      </w:r>
      <w:r w:rsidRPr="00471BE5">
        <w:rPr>
          <w:lang w:eastAsia="cs-CZ"/>
        </w:rPr>
        <w:t>)</w:t>
      </w:r>
      <w:r w:rsidR="004512DE">
        <w:rPr>
          <w:lang w:eastAsia="cs-CZ"/>
        </w:rPr>
        <w:t>,</w:t>
      </w:r>
      <w:r w:rsidR="002A5373">
        <w:rPr>
          <w:lang w:eastAsia="cs-CZ"/>
        </w:rPr>
        <w:t xml:space="preserve"> a </w:t>
      </w:r>
      <w:r w:rsidR="004512DE">
        <w:rPr>
          <w:lang w:eastAsia="cs-CZ"/>
        </w:rPr>
        <w:t>to po diskuzi s dotčenými aktéry</w:t>
      </w:r>
      <w:r w:rsidRPr="00D7317B">
        <w:rPr>
          <w:lang w:eastAsia="cs-CZ"/>
        </w:rPr>
        <w:t>, viz klíčová aktivita G.4.4</w:t>
      </w:r>
      <w:r w:rsidRPr="00471BE5">
        <w:rPr>
          <w:lang w:eastAsia="cs-CZ"/>
        </w:rPr>
        <w:t>.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41FB1678" w14:textId="77777777" w:rsidTr="00464C2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2EDFE745" w14:textId="4D76D1AD" w:rsidR="00471BE5" w:rsidRPr="00471BE5" w:rsidRDefault="00471BE5" w:rsidP="00464C2F">
            <w:pPr>
              <w:spacing w:after="0"/>
              <w:rPr>
                <w:sz w:val="24"/>
                <w:szCs w:val="24"/>
                <w:lang w:eastAsia="cs-CZ"/>
              </w:rPr>
            </w:pPr>
            <w:r w:rsidRPr="00471BE5">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5EB81B9B" w14:textId="77777777" w:rsidR="00471BE5" w:rsidRPr="00471BE5" w:rsidRDefault="00471BE5" w:rsidP="00464C2F">
            <w:pPr>
              <w:spacing w:after="0"/>
              <w:rPr>
                <w:sz w:val="24"/>
                <w:szCs w:val="24"/>
                <w:lang w:eastAsia="cs-CZ"/>
              </w:rPr>
            </w:pPr>
            <w:r w:rsidRPr="00471BE5">
              <w:rPr>
                <w:lang w:eastAsia="cs-CZ"/>
              </w:rPr>
              <w:t> Od: Q4/2023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5807E578" w14:textId="77777777" w:rsidR="00471BE5" w:rsidRPr="00471BE5" w:rsidRDefault="00471BE5" w:rsidP="00464C2F">
            <w:pPr>
              <w:spacing w:after="0"/>
              <w:rPr>
                <w:sz w:val="24"/>
                <w:szCs w:val="24"/>
                <w:lang w:eastAsia="cs-CZ"/>
              </w:rPr>
            </w:pPr>
            <w:r w:rsidRPr="00471BE5">
              <w:rPr>
                <w:lang w:eastAsia="cs-CZ"/>
              </w:rPr>
              <w:t> Do: Q4/2024 </w:t>
            </w:r>
          </w:p>
        </w:tc>
      </w:tr>
      <w:tr w:rsidR="00471BE5" w:rsidRPr="00471BE5" w14:paraId="00631F2A" w14:textId="77777777" w:rsidTr="00464C2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5899C652" w14:textId="77777777" w:rsidR="00471BE5" w:rsidRPr="00471BE5" w:rsidRDefault="00471BE5" w:rsidP="00464C2F">
            <w:pPr>
              <w:spacing w:after="0"/>
              <w:rPr>
                <w:sz w:val="24"/>
                <w:szCs w:val="24"/>
                <w:lang w:eastAsia="cs-CZ"/>
              </w:rPr>
            </w:pPr>
            <w:r w:rsidRPr="00471BE5">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1E5A11A1" w14:textId="77777777" w:rsidR="00471BE5" w:rsidRPr="00464C2F" w:rsidRDefault="00471BE5" w:rsidP="00D023A4">
            <w:pPr>
              <w:pStyle w:val="Odstavecseseznamem"/>
              <w:numPr>
                <w:ilvl w:val="0"/>
                <w:numId w:val="122"/>
              </w:numPr>
              <w:spacing w:after="0"/>
              <w:rPr>
                <w:sz w:val="24"/>
                <w:szCs w:val="24"/>
                <w:lang w:eastAsia="cs-CZ"/>
              </w:rPr>
            </w:pPr>
            <w:r w:rsidRPr="00471BE5">
              <w:rPr>
                <w:lang w:eastAsia="cs-CZ"/>
              </w:rPr>
              <w:t>Publikovaná analýza vývoje kapacit neveřejných škol a podmínek jejich fungování </w:t>
            </w:r>
          </w:p>
        </w:tc>
      </w:tr>
    </w:tbl>
    <w:p w14:paraId="75AF4148" w14:textId="77777777" w:rsidR="00471BE5" w:rsidRPr="00471BE5" w:rsidRDefault="00471BE5" w:rsidP="00A94088">
      <w:pPr>
        <w:rPr>
          <w:sz w:val="18"/>
          <w:szCs w:val="18"/>
          <w:lang w:eastAsia="cs-CZ"/>
        </w:rPr>
      </w:pPr>
      <w:r w:rsidRPr="00471BE5">
        <w:rPr>
          <w:lang w:eastAsia="cs-CZ"/>
        </w:rPr>
        <w:t> </w:t>
      </w:r>
    </w:p>
    <w:p w14:paraId="5F685BBF" w14:textId="77777777" w:rsidR="00471BE5" w:rsidRPr="00D7317B" w:rsidRDefault="00471BE5" w:rsidP="00A94088">
      <w:pPr>
        <w:rPr>
          <w:b/>
          <w:bCs/>
          <w:sz w:val="18"/>
          <w:szCs w:val="18"/>
          <w:lang w:eastAsia="cs-CZ"/>
        </w:rPr>
      </w:pPr>
      <w:r w:rsidRPr="00D7317B">
        <w:rPr>
          <w:b/>
          <w:bCs/>
          <w:lang w:eastAsia="cs-CZ"/>
        </w:rPr>
        <w:t>Klíčová aktivita G.4.4 Úprava kritérií pro zápis nespádových škol </w:t>
      </w:r>
    </w:p>
    <w:p w14:paraId="41948887" w14:textId="77777777" w:rsidR="00471BE5" w:rsidRPr="00471BE5" w:rsidRDefault="00471BE5" w:rsidP="00A94088">
      <w:pPr>
        <w:rPr>
          <w:sz w:val="18"/>
          <w:szCs w:val="18"/>
          <w:lang w:eastAsia="cs-CZ"/>
        </w:rPr>
      </w:pPr>
      <w:r w:rsidRPr="00471BE5">
        <w:rPr>
          <w:lang w:eastAsia="cs-CZ"/>
        </w:rPr>
        <w:t>Tato klíčová aktivita bude navazovat na aktivitu G.4.3.  </w:t>
      </w:r>
    </w:p>
    <w:p w14:paraId="3A83FA51" w14:textId="1F9F5E4C" w:rsidR="00CD2406" w:rsidRPr="00361FE9" w:rsidRDefault="00471BE5" w:rsidP="00CD2406">
      <w:pPr>
        <w:rPr>
          <w:sz w:val="18"/>
          <w:szCs w:val="18"/>
          <w:lang w:eastAsia="cs-CZ"/>
        </w:rPr>
      </w:pPr>
      <w:r w:rsidRPr="00471BE5">
        <w:rPr>
          <w:lang w:eastAsia="cs-CZ"/>
        </w:rPr>
        <w:t>Do rejstříku budou zapisovány jen takové nespádové školy, které v žádosti odpovídajícím způsobem zdůvodní potřebnost svého vzniku. Na základě analýzy dat budou stanovena jasná kritéria pro zápis nových nespádových škol do rejstříku včetně případného omezení (např. maximálního podílu na celkovém počtu žáků v regionu</w:t>
      </w:r>
      <w:r w:rsidRPr="00361FE9">
        <w:rPr>
          <w:lang w:eastAsia="cs-CZ"/>
        </w:rPr>
        <w:t>). </w:t>
      </w:r>
      <w:r w:rsidR="00CD2406" w:rsidRPr="00361FE9">
        <w:rPr>
          <w:lang w:eastAsia="cs-CZ"/>
        </w:rPr>
        <w:t xml:space="preserve">Tato kritéria budou uvedena v Dlouhodobém záměru ČR připravovaného v roce 2027. </w:t>
      </w:r>
    </w:p>
    <w:p w14:paraId="7A65FBF9" w14:textId="6B077F4B" w:rsidR="00471BE5" w:rsidRPr="00361FE9" w:rsidRDefault="00471BE5" w:rsidP="00A94088">
      <w:pPr>
        <w:rPr>
          <w:sz w:val="18"/>
          <w:szCs w:val="18"/>
          <w:lang w:eastAsia="cs-CZ"/>
        </w:rPr>
      </w:pPr>
      <w:r w:rsidRPr="00361FE9">
        <w:rPr>
          <w:lang w:eastAsia="cs-CZ"/>
        </w:rPr>
        <w:t>Spádové školy ze své podstaty vycházejí vstříc potřebám většiny žáků spádové oblasti, v důsledku čehož jsou jejich vzdělávací programy výsledkem určitého kompromisu. Smysl nespádových (tj. soukromých a</w:t>
      </w:r>
      <w:r w:rsidR="0033361F">
        <w:rPr>
          <w:lang w:eastAsia="cs-CZ"/>
        </w:rPr>
        <w:t> </w:t>
      </w:r>
      <w:r w:rsidRPr="00361FE9">
        <w:rPr>
          <w:lang w:eastAsia="cs-CZ"/>
        </w:rPr>
        <w:t xml:space="preserve">církevních) základních škol je především v nabídce vzdělávacích konceptů (stále v rámci RVP), které </w:t>
      </w:r>
      <w:r w:rsidRPr="00361FE9">
        <w:rPr>
          <w:lang w:eastAsia="cs-CZ"/>
        </w:rPr>
        <w:lastRenderedPageBreak/>
        <w:t>sice nevyhovují většině, ale pro něž existuje dostatečná poptávka mezi žáky a zákonnými zástupci a</w:t>
      </w:r>
      <w:r w:rsidR="00B35691">
        <w:rPr>
          <w:lang w:eastAsia="cs-CZ"/>
        </w:rPr>
        <w:t> </w:t>
      </w:r>
      <w:r w:rsidRPr="00361FE9">
        <w:rPr>
          <w:lang w:eastAsia="cs-CZ"/>
        </w:rPr>
        <w:t>které spádová škola nerealizuje. Podmínky zápisu nespádových škol by měly právě toto hledisko co možná nejpřesněji reflektovat a stimulovat.  </w:t>
      </w:r>
    </w:p>
    <w:p w14:paraId="43179BE1" w14:textId="624BDB97" w:rsidR="00471BE5" w:rsidRDefault="00471BE5" w:rsidP="00E17639">
      <w:pPr>
        <w:rPr>
          <w:lang w:eastAsia="cs-CZ"/>
        </w:rPr>
      </w:pPr>
      <w:r w:rsidRPr="00361FE9">
        <w:rPr>
          <w:lang w:eastAsia="cs-CZ"/>
        </w:rPr>
        <w:t>Důvodem pro plánované stanovení jasných kritérií a regulaci počtu zapisovaných nespádových škol je finanční a spádová stabilita sítě veřejných škol.</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471BE5" w:rsidRPr="00471BE5" w14:paraId="120A125F" w14:textId="77777777" w:rsidTr="00464C2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09370017" w14:textId="248632B3" w:rsidR="00471BE5" w:rsidRPr="00361FE9" w:rsidRDefault="00471BE5" w:rsidP="00464C2F">
            <w:pPr>
              <w:spacing w:after="0"/>
              <w:rPr>
                <w:sz w:val="24"/>
                <w:szCs w:val="24"/>
                <w:lang w:eastAsia="cs-CZ"/>
              </w:rPr>
            </w:pPr>
            <w:r w:rsidRPr="00361FE9">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1E0B30A0" w14:textId="77777777" w:rsidR="00471BE5" w:rsidRPr="00361FE9" w:rsidRDefault="00471BE5" w:rsidP="00464C2F">
            <w:pPr>
              <w:spacing w:after="0"/>
              <w:rPr>
                <w:sz w:val="24"/>
                <w:szCs w:val="24"/>
                <w:lang w:eastAsia="cs-CZ"/>
              </w:rPr>
            </w:pPr>
            <w:r w:rsidRPr="00361FE9">
              <w:rPr>
                <w:lang w:eastAsia="cs-CZ"/>
              </w:rPr>
              <w:t> Od: Q4/2024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2E551B6E" w14:textId="78B6D05F" w:rsidR="00471BE5" w:rsidRPr="00471BE5" w:rsidRDefault="00471BE5" w:rsidP="00464C2F">
            <w:pPr>
              <w:spacing w:after="0"/>
              <w:rPr>
                <w:sz w:val="24"/>
                <w:szCs w:val="24"/>
                <w:lang w:eastAsia="cs-CZ"/>
              </w:rPr>
            </w:pPr>
            <w:r w:rsidRPr="00361FE9">
              <w:rPr>
                <w:lang w:eastAsia="cs-CZ"/>
              </w:rPr>
              <w:t> Do: Q</w:t>
            </w:r>
            <w:r w:rsidR="00CD2406" w:rsidRPr="00361FE9">
              <w:rPr>
                <w:lang w:eastAsia="cs-CZ"/>
              </w:rPr>
              <w:t>3</w:t>
            </w:r>
            <w:r w:rsidRPr="00361FE9">
              <w:rPr>
                <w:lang w:eastAsia="cs-CZ"/>
              </w:rPr>
              <w:t>/202</w:t>
            </w:r>
            <w:r w:rsidR="00CD2406" w:rsidRPr="00361FE9">
              <w:rPr>
                <w:lang w:eastAsia="cs-CZ"/>
              </w:rPr>
              <w:t>7</w:t>
            </w:r>
            <w:r w:rsidRPr="00471BE5">
              <w:rPr>
                <w:lang w:eastAsia="cs-CZ"/>
              </w:rPr>
              <w:t> </w:t>
            </w:r>
          </w:p>
        </w:tc>
      </w:tr>
      <w:tr w:rsidR="00471BE5" w:rsidRPr="00471BE5" w14:paraId="62C209B9" w14:textId="77777777" w:rsidTr="00464C2F">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276F7DF6" w14:textId="77777777" w:rsidR="00471BE5" w:rsidRPr="00471BE5" w:rsidRDefault="00471BE5" w:rsidP="00464C2F">
            <w:pPr>
              <w:spacing w:after="0"/>
              <w:rPr>
                <w:sz w:val="24"/>
                <w:szCs w:val="24"/>
                <w:lang w:eastAsia="cs-CZ"/>
              </w:rPr>
            </w:pPr>
            <w:r w:rsidRPr="00471BE5">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7B4009B9" w14:textId="77777777" w:rsidR="00471BE5" w:rsidRPr="00464C2F" w:rsidRDefault="00471BE5" w:rsidP="00D023A4">
            <w:pPr>
              <w:pStyle w:val="Odstavecseseznamem"/>
              <w:numPr>
                <w:ilvl w:val="0"/>
                <w:numId w:val="122"/>
              </w:numPr>
              <w:spacing w:after="0"/>
              <w:rPr>
                <w:sz w:val="24"/>
                <w:szCs w:val="24"/>
                <w:lang w:eastAsia="cs-CZ"/>
              </w:rPr>
            </w:pPr>
            <w:r w:rsidRPr="00471BE5">
              <w:rPr>
                <w:lang w:eastAsia="cs-CZ"/>
              </w:rPr>
              <w:t>Úprava kritérií pro zápis nespádových škol v rámci zápisu do školských rejstříků </w:t>
            </w:r>
          </w:p>
        </w:tc>
      </w:tr>
    </w:tbl>
    <w:p w14:paraId="3DD45E0D" w14:textId="5B2B45C6" w:rsidR="00471BE5" w:rsidRPr="00471BE5" w:rsidRDefault="00471BE5" w:rsidP="00A94088">
      <w:pPr>
        <w:rPr>
          <w:sz w:val="18"/>
          <w:szCs w:val="18"/>
          <w:lang w:eastAsia="cs-CZ"/>
        </w:rPr>
      </w:pPr>
    </w:p>
    <w:p w14:paraId="02E9AD12" w14:textId="4686C83B" w:rsidR="00D7317B" w:rsidRPr="00464C2F" w:rsidRDefault="00D7317B" w:rsidP="00A94088">
      <w:pPr>
        <w:rPr>
          <w:rStyle w:val="normaltextrun"/>
          <w:sz w:val="18"/>
          <w:szCs w:val="18"/>
          <w:lang w:eastAsia="cs-CZ"/>
        </w:rPr>
        <w:sectPr w:rsidR="00D7317B" w:rsidRPr="00464C2F" w:rsidSect="00AE126F">
          <w:headerReference w:type="first" r:id="rId55"/>
          <w:pgSz w:w="11906" w:h="16838"/>
          <w:pgMar w:top="1417" w:right="1417" w:bottom="851" w:left="1417" w:header="708" w:footer="140" w:gutter="0"/>
          <w:cols w:space="708"/>
          <w:titlePg/>
          <w:docGrid w:linePitch="360"/>
        </w:sectPr>
      </w:pPr>
    </w:p>
    <w:p w14:paraId="567A9061" w14:textId="67BFB42A" w:rsidR="00471BE5" w:rsidRPr="00F336AF" w:rsidRDefault="00471BE5" w:rsidP="00A94088">
      <w:pPr>
        <w:rPr>
          <w:rStyle w:val="eop"/>
          <w:rFonts w:cstheme="minorHAnsi"/>
        </w:rPr>
      </w:pPr>
      <w:bookmarkStart w:id="183" w:name="_Hlk132117385"/>
      <w:r w:rsidRPr="00F336AF">
        <w:rPr>
          <w:rStyle w:val="normaltextrun"/>
          <w:rFonts w:cstheme="minorHAnsi"/>
          <w:b/>
          <w:bCs/>
        </w:rPr>
        <w:lastRenderedPageBreak/>
        <w:t>Přehled opatření </w:t>
      </w:r>
      <w:r w:rsidRPr="00F336AF">
        <w:rPr>
          <w:rStyle w:val="eop"/>
          <w:rFonts w:cstheme="minorHAnsi"/>
        </w:rPr>
        <w:t> </w:t>
      </w:r>
    </w:p>
    <w:tbl>
      <w:tblPr>
        <w:tblW w:w="1539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25"/>
        <w:gridCol w:w="3840"/>
        <w:gridCol w:w="3766"/>
        <w:gridCol w:w="1440"/>
        <w:gridCol w:w="1440"/>
        <w:gridCol w:w="1440"/>
        <w:gridCol w:w="1440"/>
      </w:tblGrid>
      <w:tr w:rsidR="00D7317B" w:rsidRPr="00D7317B" w14:paraId="270DCBA9" w14:textId="77777777" w:rsidTr="00D7317B">
        <w:trPr>
          <w:trHeight w:val="675"/>
        </w:trPr>
        <w:tc>
          <w:tcPr>
            <w:tcW w:w="2025"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07A9758C" w14:textId="77777777" w:rsidR="00471BE5" w:rsidRPr="00464C2F" w:rsidRDefault="00471BE5" w:rsidP="00464C2F">
            <w:pPr>
              <w:spacing w:after="0"/>
              <w:rPr>
                <w:rFonts w:cstheme="minorHAnsi"/>
                <w:color w:val="auto"/>
                <w:sz w:val="20"/>
                <w:szCs w:val="20"/>
                <w:lang w:eastAsia="cs-CZ"/>
              </w:rPr>
            </w:pPr>
            <w:r w:rsidRPr="00464C2F">
              <w:rPr>
                <w:rFonts w:cstheme="minorHAnsi"/>
                <w:color w:val="auto"/>
                <w:sz w:val="20"/>
                <w:szCs w:val="20"/>
                <w:lang w:eastAsia="cs-CZ"/>
              </w:rPr>
              <w:t>Opatření  </w:t>
            </w:r>
          </w:p>
        </w:tc>
        <w:tc>
          <w:tcPr>
            <w:tcW w:w="3840"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0B0F2393" w14:textId="77777777" w:rsidR="00471BE5" w:rsidRPr="00464C2F" w:rsidRDefault="00471BE5" w:rsidP="00464C2F">
            <w:pPr>
              <w:spacing w:after="0"/>
              <w:rPr>
                <w:rFonts w:cstheme="minorHAnsi"/>
                <w:color w:val="auto"/>
                <w:sz w:val="20"/>
                <w:szCs w:val="20"/>
                <w:lang w:eastAsia="cs-CZ"/>
              </w:rPr>
            </w:pPr>
            <w:r w:rsidRPr="00464C2F">
              <w:rPr>
                <w:rFonts w:cstheme="minorHAnsi"/>
                <w:color w:val="auto"/>
                <w:sz w:val="20"/>
                <w:szCs w:val="20"/>
                <w:lang w:eastAsia="cs-CZ"/>
              </w:rPr>
              <w:t>Klíčová aktivita   </w:t>
            </w:r>
          </w:p>
        </w:tc>
        <w:tc>
          <w:tcPr>
            <w:tcW w:w="3766"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5ED47C37" w14:textId="77777777" w:rsidR="00471BE5" w:rsidRPr="00464C2F" w:rsidRDefault="00471BE5" w:rsidP="00464C2F">
            <w:pPr>
              <w:spacing w:after="0"/>
              <w:jc w:val="left"/>
              <w:rPr>
                <w:rFonts w:cstheme="minorHAnsi"/>
                <w:color w:val="auto"/>
                <w:sz w:val="20"/>
                <w:szCs w:val="20"/>
                <w:lang w:eastAsia="cs-CZ"/>
              </w:rPr>
            </w:pPr>
            <w:r w:rsidRPr="00464C2F">
              <w:rPr>
                <w:rFonts w:cstheme="minorHAnsi"/>
                <w:color w:val="auto"/>
                <w:sz w:val="20"/>
                <w:szCs w:val="20"/>
                <w:lang w:eastAsia="cs-CZ"/>
              </w:rPr>
              <w:t>Kritéria </w:t>
            </w:r>
          </w:p>
        </w:tc>
        <w:tc>
          <w:tcPr>
            <w:tcW w:w="1440"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18AE4491" w14:textId="77777777" w:rsidR="00471BE5" w:rsidRPr="00464C2F" w:rsidRDefault="00471BE5" w:rsidP="00464C2F">
            <w:pPr>
              <w:spacing w:after="0"/>
              <w:rPr>
                <w:rFonts w:cstheme="minorHAnsi"/>
                <w:color w:val="auto"/>
                <w:sz w:val="20"/>
                <w:szCs w:val="20"/>
                <w:lang w:eastAsia="cs-CZ"/>
              </w:rPr>
            </w:pPr>
            <w:r w:rsidRPr="00464C2F">
              <w:rPr>
                <w:rFonts w:cstheme="minorHAnsi"/>
                <w:color w:val="auto"/>
                <w:sz w:val="20"/>
                <w:szCs w:val="20"/>
                <w:lang w:eastAsia="cs-CZ"/>
              </w:rPr>
              <w:t>Termín </w:t>
            </w:r>
          </w:p>
          <w:p w14:paraId="70892871" w14:textId="77777777" w:rsidR="00471BE5" w:rsidRPr="00464C2F" w:rsidRDefault="00471BE5" w:rsidP="00464C2F">
            <w:pPr>
              <w:spacing w:after="0"/>
              <w:rPr>
                <w:rFonts w:cstheme="minorHAnsi"/>
                <w:color w:val="auto"/>
                <w:sz w:val="20"/>
                <w:szCs w:val="20"/>
                <w:lang w:eastAsia="cs-CZ"/>
              </w:rPr>
            </w:pPr>
            <w:r w:rsidRPr="00464C2F">
              <w:rPr>
                <w:rFonts w:cstheme="minorHAnsi"/>
                <w:color w:val="auto"/>
                <w:sz w:val="20"/>
                <w:szCs w:val="20"/>
                <w:lang w:eastAsia="cs-CZ"/>
              </w:rPr>
              <w:t>Zahájení  </w:t>
            </w:r>
          </w:p>
        </w:tc>
        <w:tc>
          <w:tcPr>
            <w:tcW w:w="1440"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58E178FA" w14:textId="77777777" w:rsidR="00471BE5" w:rsidRPr="00464C2F" w:rsidRDefault="00471BE5" w:rsidP="00464C2F">
            <w:pPr>
              <w:spacing w:after="0"/>
              <w:rPr>
                <w:rFonts w:cstheme="minorHAnsi"/>
                <w:color w:val="auto"/>
                <w:sz w:val="20"/>
                <w:szCs w:val="20"/>
                <w:lang w:eastAsia="cs-CZ"/>
              </w:rPr>
            </w:pPr>
            <w:r w:rsidRPr="00464C2F">
              <w:rPr>
                <w:rFonts w:cstheme="minorHAnsi"/>
                <w:color w:val="auto"/>
                <w:sz w:val="20"/>
                <w:szCs w:val="20"/>
                <w:lang w:eastAsia="cs-CZ"/>
              </w:rPr>
              <w:t>Termín </w:t>
            </w:r>
          </w:p>
          <w:p w14:paraId="5CEAE776" w14:textId="77777777" w:rsidR="00471BE5" w:rsidRPr="00464C2F" w:rsidRDefault="00471BE5" w:rsidP="00464C2F">
            <w:pPr>
              <w:spacing w:after="0"/>
              <w:rPr>
                <w:rFonts w:cstheme="minorHAnsi"/>
                <w:color w:val="auto"/>
                <w:sz w:val="20"/>
                <w:szCs w:val="20"/>
                <w:lang w:eastAsia="cs-CZ"/>
              </w:rPr>
            </w:pPr>
            <w:r w:rsidRPr="00464C2F">
              <w:rPr>
                <w:rFonts w:cstheme="minorHAnsi"/>
                <w:color w:val="auto"/>
                <w:sz w:val="20"/>
                <w:szCs w:val="20"/>
                <w:lang w:eastAsia="cs-CZ"/>
              </w:rPr>
              <w:t>ukončení </w:t>
            </w:r>
          </w:p>
        </w:tc>
        <w:tc>
          <w:tcPr>
            <w:tcW w:w="1440"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3ABE6F23" w14:textId="77777777" w:rsidR="00471BE5" w:rsidRPr="00464C2F" w:rsidRDefault="00471BE5" w:rsidP="00464C2F">
            <w:pPr>
              <w:spacing w:after="0"/>
              <w:rPr>
                <w:rFonts w:cstheme="minorHAnsi"/>
                <w:color w:val="auto"/>
                <w:sz w:val="20"/>
                <w:szCs w:val="20"/>
                <w:lang w:eastAsia="cs-CZ"/>
              </w:rPr>
            </w:pPr>
            <w:r w:rsidRPr="00464C2F">
              <w:rPr>
                <w:rFonts w:cstheme="minorHAnsi"/>
                <w:color w:val="auto"/>
                <w:sz w:val="20"/>
                <w:szCs w:val="20"/>
                <w:lang w:eastAsia="cs-CZ"/>
              </w:rPr>
              <w:t>Zdroj financování </w:t>
            </w:r>
          </w:p>
        </w:tc>
        <w:tc>
          <w:tcPr>
            <w:tcW w:w="1440"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36BA6051" w14:textId="77777777" w:rsidR="00471BE5" w:rsidRPr="00464C2F" w:rsidRDefault="00471BE5" w:rsidP="00464C2F">
            <w:pPr>
              <w:spacing w:after="0"/>
              <w:rPr>
                <w:rFonts w:cstheme="minorHAnsi"/>
                <w:color w:val="auto"/>
                <w:sz w:val="20"/>
                <w:szCs w:val="20"/>
                <w:lang w:eastAsia="cs-CZ"/>
              </w:rPr>
            </w:pPr>
            <w:proofErr w:type="spellStart"/>
            <w:r w:rsidRPr="00464C2F">
              <w:rPr>
                <w:rFonts w:cstheme="minorHAnsi"/>
                <w:color w:val="auto"/>
                <w:sz w:val="20"/>
                <w:szCs w:val="20"/>
                <w:lang w:eastAsia="cs-CZ"/>
              </w:rPr>
              <w:t>Spolugesce</w:t>
            </w:r>
            <w:proofErr w:type="spellEnd"/>
            <w:r w:rsidRPr="00464C2F">
              <w:rPr>
                <w:rFonts w:cstheme="minorHAnsi"/>
                <w:color w:val="auto"/>
                <w:sz w:val="20"/>
                <w:szCs w:val="20"/>
                <w:lang w:eastAsia="cs-CZ"/>
              </w:rPr>
              <w:t> </w:t>
            </w:r>
          </w:p>
        </w:tc>
      </w:tr>
      <w:tr w:rsidR="00D7317B" w:rsidRPr="00D7317B" w14:paraId="4A474568" w14:textId="77777777" w:rsidTr="00D7317B">
        <w:trPr>
          <w:trHeight w:val="300"/>
        </w:trPr>
        <w:tc>
          <w:tcPr>
            <w:tcW w:w="2025" w:type="dxa"/>
            <w:vMerge w:val="restart"/>
            <w:tcBorders>
              <w:top w:val="single" w:sz="6" w:space="0" w:color="auto"/>
              <w:left w:val="single" w:sz="6" w:space="0" w:color="auto"/>
              <w:bottom w:val="single" w:sz="6" w:space="0" w:color="auto"/>
              <w:right w:val="single" w:sz="6" w:space="0" w:color="auto"/>
            </w:tcBorders>
            <w:shd w:val="clear" w:color="auto" w:fill="DEEAF6"/>
            <w:hideMark/>
          </w:tcPr>
          <w:p w14:paraId="574AC9C4" w14:textId="77777777" w:rsidR="00471BE5" w:rsidRPr="00464C2F" w:rsidRDefault="00471BE5" w:rsidP="00464C2F">
            <w:pPr>
              <w:spacing w:after="0"/>
              <w:rPr>
                <w:rFonts w:cstheme="minorHAnsi"/>
                <w:color w:val="auto"/>
                <w:sz w:val="20"/>
                <w:szCs w:val="20"/>
                <w:lang w:eastAsia="cs-CZ"/>
              </w:rPr>
            </w:pPr>
            <w:r w:rsidRPr="00464C2F">
              <w:rPr>
                <w:rFonts w:cstheme="minorHAnsi"/>
                <w:color w:val="auto"/>
                <w:sz w:val="20"/>
                <w:szCs w:val="20"/>
                <w:lang w:eastAsia="cs-CZ"/>
              </w:rPr>
              <w:t>G.1  </w:t>
            </w:r>
          </w:p>
          <w:p w14:paraId="6B2B46F5" w14:textId="77777777" w:rsidR="00471BE5" w:rsidRPr="00464C2F" w:rsidRDefault="00471BE5" w:rsidP="00464C2F">
            <w:pPr>
              <w:spacing w:after="0"/>
              <w:rPr>
                <w:rFonts w:cstheme="minorHAnsi"/>
                <w:color w:val="auto"/>
                <w:sz w:val="20"/>
                <w:szCs w:val="20"/>
                <w:lang w:eastAsia="cs-CZ"/>
              </w:rPr>
            </w:pPr>
            <w:r w:rsidRPr="00464C2F">
              <w:rPr>
                <w:rFonts w:cstheme="minorHAnsi"/>
                <w:color w:val="auto"/>
                <w:sz w:val="20"/>
                <w:szCs w:val="20"/>
                <w:lang w:eastAsia="cs-CZ"/>
              </w:rPr>
              <w:t>Střední článek podpory  </w:t>
            </w: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764E0E46"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G.1.1 </w:t>
            </w:r>
          </w:p>
          <w:p w14:paraId="2B869B93" w14:textId="105A387C"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xml:space="preserve">Implementace </w:t>
            </w:r>
            <w:r w:rsidR="00524170">
              <w:rPr>
                <w:rFonts w:cstheme="minorHAnsi"/>
                <w:color w:val="auto"/>
                <w:sz w:val="20"/>
                <w:szCs w:val="20"/>
                <w:lang w:eastAsia="cs-CZ"/>
              </w:rPr>
              <w:t>s</w:t>
            </w:r>
            <w:r w:rsidRPr="00464C2F">
              <w:rPr>
                <w:rFonts w:cstheme="minorHAnsi"/>
                <w:color w:val="auto"/>
                <w:sz w:val="20"/>
                <w:szCs w:val="20"/>
                <w:lang w:eastAsia="cs-CZ"/>
              </w:rPr>
              <w:t>tředního článku podpory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660B31E3" w14:textId="1539B771"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xml:space="preserve">Vybudování a činnost regionálních týmů </w:t>
            </w:r>
            <w:r w:rsidR="00A504A1" w:rsidRPr="00B35691">
              <w:rPr>
                <w:sz w:val="20"/>
                <w:szCs w:val="20"/>
                <w:lang w:eastAsia="cs-CZ"/>
              </w:rPr>
              <w:t>ve všech krajích s výjimkou hl. m. Prahy</w:t>
            </w:r>
            <w:r w:rsidRPr="00464C2F">
              <w:rPr>
                <w:rFonts w:cstheme="minorHAnsi"/>
                <w:color w:val="auto"/>
                <w:sz w:val="20"/>
                <w:szCs w:val="20"/>
                <w:lang w:eastAsia="cs-CZ"/>
              </w:rPr>
              <w:t> </w:t>
            </w:r>
          </w:p>
          <w:p w14:paraId="5685C959" w14:textId="314D3EC0" w:rsidR="00471BE5" w:rsidRPr="00733DC2" w:rsidRDefault="00471BE5" w:rsidP="004A5F3A">
            <w:pPr>
              <w:spacing w:after="0"/>
            </w:pPr>
            <w:r w:rsidRPr="00464C2F">
              <w:rPr>
                <w:rFonts w:cstheme="minorHAnsi"/>
                <w:color w:val="auto"/>
                <w:sz w:val="20"/>
                <w:szCs w:val="20"/>
                <w:lang w:eastAsia="cs-CZ"/>
              </w:rPr>
              <w:t>Funkční centrální metodická</w:t>
            </w:r>
            <w:r w:rsidR="00524170">
              <w:rPr>
                <w:rStyle w:val="normaltextrun"/>
              </w:rPr>
              <w:br/>
            </w:r>
            <w:r w:rsidRPr="00464C2F">
              <w:rPr>
                <w:rFonts w:cstheme="minorHAnsi"/>
                <w:color w:val="auto"/>
                <w:sz w:val="20"/>
                <w:szCs w:val="20"/>
                <w:lang w:eastAsia="cs-CZ"/>
              </w:rPr>
              <w:t>podpora – helpdesk pro vedení škol a zřizovatele </w:t>
            </w:r>
          </w:p>
          <w:p w14:paraId="658A4D25"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Individuální a skupinové konzultace pro školy a zřizovatele </w:t>
            </w:r>
          </w:p>
          <w:p w14:paraId="05BE8147"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Zveřejněné metodické a informační materiály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872256E"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Q4/2023 </w:t>
            </w:r>
          </w:p>
          <w:p w14:paraId="4E12E658"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61BA1B3"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Q3/2027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D1720CD" w14:textId="7B2591B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Fondy EU</w:t>
            </w:r>
            <w:r w:rsidR="008D1B9F">
              <w:rPr>
                <w:rFonts w:cstheme="minorHAnsi"/>
                <w:color w:val="auto"/>
                <w:sz w:val="20"/>
                <w:szCs w:val="20"/>
                <w:lang w:eastAsia="cs-CZ"/>
              </w:rPr>
              <w:t xml:space="preserve"> – OP JAK</w:t>
            </w:r>
            <w:r w:rsidRPr="00464C2F">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B522AF7"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w:t>
            </w:r>
          </w:p>
        </w:tc>
      </w:tr>
      <w:tr w:rsidR="00D7317B" w:rsidRPr="00D7317B" w14:paraId="61B8C2D2" w14:textId="77777777" w:rsidTr="00D7317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B3E9467" w14:textId="77777777" w:rsidR="00471BE5" w:rsidRPr="00464C2F" w:rsidRDefault="00471BE5" w:rsidP="00464C2F">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1AD0034B"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G.1.2  </w:t>
            </w:r>
          </w:p>
          <w:p w14:paraId="60A1AC3C" w14:textId="3B9AB8D4"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Analýza efektivity výkonu přenesené působnosti státní správy ve školství na úroveň ORP a krajů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355962EC" w14:textId="1BE7FE61"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Analýza efektivity výkonu přenesené působnosti státní správy ve školství na ORP a</w:t>
            </w:r>
            <w:r w:rsidR="00B35691">
              <w:rPr>
                <w:rFonts w:cstheme="minorHAnsi"/>
                <w:color w:val="auto"/>
                <w:sz w:val="20"/>
                <w:szCs w:val="20"/>
                <w:lang w:eastAsia="cs-CZ"/>
              </w:rPr>
              <w:t> </w:t>
            </w:r>
            <w:r w:rsidRPr="00464C2F">
              <w:rPr>
                <w:rFonts w:cstheme="minorHAnsi"/>
                <w:color w:val="auto"/>
                <w:sz w:val="20"/>
                <w:szCs w:val="20"/>
                <w:lang w:eastAsia="cs-CZ"/>
              </w:rPr>
              <w:t>krajů včetně návrhů možnosti digitalizace a</w:t>
            </w:r>
            <w:r w:rsidR="00B35691">
              <w:rPr>
                <w:rFonts w:cstheme="minorHAnsi"/>
                <w:color w:val="auto"/>
                <w:sz w:val="20"/>
                <w:szCs w:val="20"/>
                <w:lang w:eastAsia="cs-CZ"/>
              </w:rPr>
              <w:t> </w:t>
            </w:r>
            <w:r w:rsidRPr="00464C2F">
              <w:rPr>
                <w:rFonts w:cstheme="minorHAnsi"/>
                <w:color w:val="auto"/>
                <w:sz w:val="20"/>
                <w:szCs w:val="20"/>
                <w:lang w:eastAsia="cs-CZ"/>
              </w:rPr>
              <w:t>optimalizace výkonu státní správy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134CB81"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Q1/2025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16FF08D"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Q4/2026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E6C1F26"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Státní rozpočet </w:t>
            </w:r>
          </w:p>
          <w:p w14:paraId="74F3CB0B"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7C167D2"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w:t>
            </w:r>
          </w:p>
        </w:tc>
      </w:tr>
      <w:tr w:rsidR="00D7317B" w:rsidRPr="00D7317B" w14:paraId="5681D2FE" w14:textId="77777777" w:rsidTr="00D7317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816E2D6" w14:textId="77777777" w:rsidR="00471BE5" w:rsidRPr="00464C2F" w:rsidRDefault="00471BE5" w:rsidP="00464C2F">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7108D879"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G.1.3  </w:t>
            </w:r>
          </w:p>
          <w:p w14:paraId="7B6584A7"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Příprava modelu financování činností středního článku po roce 2028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009EEDB0"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Návrh modelu financování činností středního článku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C112584"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Q1/2026 </w:t>
            </w:r>
          </w:p>
          <w:p w14:paraId="68D93C14"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0E2ABB2"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Q3/2027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2E1C31A"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Státní rozpočet </w:t>
            </w:r>
          </w:p>
          <w:p w14:paraId="6A068499"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719DEB7"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w:t>
            </w:r>
          </w:p>
        </w:tc>
      </w:tr>
      <w:tr w:rsidR="00D7317B" w:rsidRPr="00D7317B" w14:paraId="0E314A90" w14:textId="77777777" w:rsidTr="00D7317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D88432C" w14:textId="77777777" w:rsidR="00471BE5" w:rsidRPr="00464C2F" w:rsidRDefault="00471BE5" w:rsidP="00464C2F">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7F85D435"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G.1.4  </w:t>
            </w:r>
          </w:p>
          <w:p w14:paraId="4C2B04AB"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Zvýšení kompetencí pracovníků veřejné správy ve školství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37ED5E49" w14:textId="76020E6E"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xml:space="preserve">Modulový vzdělávací kurz zaměřený na rozvoj kompetencí </w:t>
            </w:r>
            <w:r w:rsidR="0033361F" w:rsidRPr="00315600">
              <w:rPr>
                <w:sz w:val="20"/>
                <w:szCs w:val="20"/>
                <w:lang w:eastAsia="cs-CZ"/>
              </w:rPr>
              <w:t>při výkonu státní správy a</w:t>
            </w:r>
            <w:r w:rsidR="00B35691">
              <w:rPr>
                <w:sz w:val="20"/>
                <w:szCs w:val="20"/>
                <w:lang w:eastAsia="cs-CZ"/>
              </w:rPr>
              <w:t> </w:t>
            </w:r>
            <w:r w:rsidR="0033361F" w:rsidRPr="00315600">
              <w:rPr>
                <w:sz w:val="20"/>
                <w:szCs w:val="20"/>
                <w:lang w:eastAsia="cs-CZ"/>
              </w:rPr>
              <w:t>samosprávy v oblasti školství</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846DBD4"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Q1/2024 </w:t>
            </w:r>
          </w:p>
          <w:p w14:paraId="416C2E87"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E41DB10"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Q3/2027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F7DF5D6"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Státní rozpočet </w:t>
            </w:r>
          </w:p>
          <w:p w14:paraId="4E4D0ADA"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CA62DA0"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NPI ČR, ČŠI </w:t>
            </w:r>
          </w:p>
        </w:tc>
      </w:tr>
      <w:tr w:rsidR="00D7317B" w:rsidRPr="00D7317B" w14:paraId="2C9977EA" w14:textId="77777777" w:rsidTr="00D7317B">
        <w:trPr>
          <w:trHeight w:val="300"/>
        </w:trPr>
        <w:tc>
          <w:tcPr>
            <w:tcW w:w="2025" w:type="dxa"/>
            <w:vMerge w:val="restart"/>
            <w:tcBorders>
              <w:top w:val="single" w:sz="6" w:space="0" w:color="auto"/>
              <w:left w:val="single" w:sz="6" w:space="0" w:color="auto"/>
              <w:bottom w:val="single" w:sz="6" w:space="0" w:color="auto"/>
              <w:right w:val="single" w:sz="6" w:space="0" w:color="auto"/>
            </w:tcBorders>
            <w:shd w:val="clear" w:color="auto" w:fill="DEEAF6"/>
            <w:hideMark/>
          </w:tcPr>
          <w:p w14:paraId="14063E79" w14:textId="77777777" w:rsidR="00471BE5" w:rsidRPr="00464C2F" w:rsidRDefault="00471BE5" w:rsidP="00464C2F">
            <w:pPr>
              <w:spacing w:after="0"/>
              <w:rPr>
                <w:rFonts w:cstheme="minorHAnsi"/>
                <w:color w:val="auto"/>
                <w:sz w:val="20"/>
                <w:szCs w:val="20"/>
                <w:lang w:eastAsia="cs-CZ"/>
              </w:rPr>
            </w:pPr>
            <w:r w:rsidRPr="00464C2F">
              <w:rPr>
                <w:rFonts w:cstheme="minorHAnsi"/>
                <w:color w:val="auto"/>
                <w:sz w:val="20"/>
                <w:szCs w:val="20"/>
                <w:lang w:eastAsia="cs-CZ"/>
              </w:rPr>
              <w:t>G.2 </w:t>
            </w:r>
          </w:p>
          <w:p w14:paraId="4E97585C" w14:textId="77777777" w:rsidR="00471BE5" w:rsidRPr="00464C2F" w:rsidRDefault="00471BE5" w:rsidP="00464C2F">
            <w:pPr>
              <w:spacing w:after="0"/>
              <w:rPr>
                <w:rFonts w:cstheme="minorHAnsi"/>
                <w:color w:val="auto"/>
                <w:sz w:val="20"/>
                <w:szCs w:val="20"/>
                <w:lang w:eastAsia="cs-CZ"/>
              </w:rPr>
            </w:pPr>
            <w:r w:rsidRPr="00464C2F">
              <w:rPr>
                <w:rFonts w:cstheme="minorHAnsi"/>
                <w:color w:val="auto"/>
                <w:sz w:val="20"/>
                <w:szCs w:val="20"/>
                <w:lang w:eastAsia="cs-CZ"/>
              </w:rPr>
              <w:t>Zefektivnění činnosti škol a školských zařízení  </w:t>
            </w: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1F25A84D"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G.2.1 </w:t>
            </w:r>
          </w:p>
          <w:p w14:paraId="02B65483" w14:textId="6F75A186"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xml:space="preserve">Nastavení pravidelného a dlouhodobého vyhodnocování </w:t>
            </w:r>
            <w:r w:rsidR="0038687E" w:rsidRPr="00733DC2">
              <w:rPr>
                <w:sz w:val="20"/>
                <w:szCs w:val="20"/>
                <w:lang w:eastAsia="cs-CZ"/>
              </w:rPr>
              <w:t>financování pedagogické</w:t>
            </w:r>
            <w:r w:rsidR="0038687E" w:rsidRPr="00464C2F">
              <w:rPr>
                <w:rFonts w:cstheme="minorHAnsi"/>
                <w:color w:val="auto"/>
                <w:sz w:val="20"/>
                <w:szCs w:val="20"/>
                <w:lang w:eastAsia="cs-CZ"/>
              </w:rPr>
              <w:t xml:space="preserve"> </w:t>
            </w:r>
            <w:r w:rsidRPr="00464C2F">
              <w:rPr>
                <w:rFonts w:cstheme="minorHAnsi"/>
                <w:color w:val="auto"/>
                <w:sz w:val="20"/>
                <w:szCs w:val="20"/>
                <w:lang w:eastAsia="cs-CZ"/>
              </w:rPr>
              <w:t xml:space="preserve">práce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27D4E475"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Každoroční statistické analýzy  </w:t>
            </w:r>
          </w:p>
          <w:p w14:paraId="2D4D1F32" w14:textId="2C24E1B5"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Výstupy z kvalitativních šetření dle stanoveného harmonogramu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2B27E9C"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Q1/2024 </w:t>
            </w:r>
          </w:p>
          <w:p w14:paraId="14AFD80D"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900391A"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Q3/2027 </w:t>
            </w:r>
          </w:p>
          <w:p w14:paraId="589B64C6"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C75E0F6"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Státní rozpočet </w:t>
            </w:r>
          </w:p>
          <w:p w14:paraId="31441FD3"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D85AF0E"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w:t>
            </w:r>
          </w:p>
        </w:tc>
      </w:tr>
      <w:tr w:rsidR="00D7317B" w:rsidRPr="00D7317B" w14:paraId="2EF12BF9" w14:textId="77777777" w:rsidTr="00D7317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69A1EF5" w14:textId="77777777" w:rsidR="00471BE5" w:rsidRPr="00464C2F" w:rsidRDefault="00471BE5" w:rsidP="00464C2F">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31A25367"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G.2.2 </w:t>
            </w:r>
          </w:p>
          <w:p w14:paraId="3B666B50" w14:textId="3159687F"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Úprava modelu financování regionálního školství tak, aby více podporovalo (motivovalo) spojování ředitelství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632FAE2F" w14:textId="541370F9"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xml:space="preserve">Návrh </w:t>
            </w:r>
            <w:r w:rsidR="008564BB" w:rsidRPr="000E39CC">
              <w:rPr>
                <w:sz w:val="20"/>
                <w:szCs w:val="20"/>
                <w:lang w:eastAsia="cs-CZ"/>
              </w:rPr>
              <w:t>úprav modelu financování</w:t>
            </w:r>
          </w:p>
          <w:p w14:paraId="373A1DE9"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B9A4F82"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Q1/2024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9E8FC39"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Q4/2024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A211A47"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2FA147F"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w:t>
            </w:r>
          </w:p>
        </w:tc>
      </w:tr>
      <w:tr w:rsidR="00D7317B" w:rsidRPr="00D7317B" w14:paraId="4A888015" w14:textId="77777777" w:rsidTr="00D7317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530AF25" w14:textId="77777777" w:rsidR="00471BE5" w:rsidRPr="00464C2F" w:rsidRDefault="00471BE5" w:rsidP="00464C2F">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67BC076A"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G. 2.3  </w:t>
            </w:r>
          </w:p>
          <w:p w14:paraId="337559C8"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Vytvoření modelu nejmenší efektivní velikosti školy na úrovni jednoho zřizovatele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38021331"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Model nejmenší efektivní velikosti školy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2A707DB"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Q1/2024 </w:t>
            </w:r>
          </w:p>
          <w:p w14:paraId="1CE53A39"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0F75222"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Q1/2025 </w:t>
            </w:r>
          </w:p>
          <w:p w14:paraId="4B16A962"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F6CF5EF"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Státní rozpočet </w:t>
            </w:r>
          </w:p>
          <w:p w14:paraId="5223A9CA"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D358DAA" w14:textId="77777777" w:rsidR="00471BE5" w:rsidRPr="00464C2F" w:rsidRDefault="00471BE5" w:rsidP="004A5F3A">
            <w:pPr>
              <w:spacing w:after="0"/>
              <w:rPr>
                <w:rFonts w:cstheme="minorHAnsi"/>
                <w:color w:val="auto"/>
                <w:sz w:val="20"/>
                <w:szCs w:val="20"/>
                <w:lang w:eastAsia="cs-CZ"/>
              </w:rPr>
            </w:pPr>
            <w:r w:rsidRPr="00464C2F">
              <w:rPr>
                <w:rFonts w:cstheme="minorHAnsi"/>
                <w:color w:val="auto"/>
                <w:sz w:val="20"/>
                <w:szCs w:val="20"/>
                <w:lang w:eastAsia="cs-CZ"/>
              </w:rPr>
              <w:t> </w:t>
            </w:r>
          </w:p>
        </w:tc>
      </w:tr>
      <w:tr w:rsidR="00D7317B" w:rsidRPr="00D7317B" w14:paraId="489592A8" w14:textId="77777777" w:rsidTr="00D7317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1A690D9" w14:textId="77777777" w:rsidR="00471BE5" w:rsidRPr="00464C2F" w:rsidRDefault="00471BE5" w:rsidP="00464C2F">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1E0FD244"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G.2.4 </w:t>
            </w:r>
          </w:p>
          <w:p w14:paraId="600230E0"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lastRenderedPageBreak/>
              <w:t>Převzetí nepedagogických činností zřizovatelem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4F19E7BA"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lastRenderedPageBreak/>
              <w:t>Návrh legislativních úprav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FDBA90E"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Q1/2024 </w:t>
            </w:r>
          </w:p>
          <w:p w14:paraId="18F159CD"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lastRenderedPageBreak/>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E0ECD88" w14:textId="0F874EBA"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lastRenderedPageBreak/>
              <w:t>Q</w:t>
            </w:r>
            <w:r w:rsidR="00143B55" w:rsidRPr="00361FE9">
              <w:rPr>
                <w:rFonts w:cstheme="minorHAnsi"/>
                <w:color w:val="auto"/>
                <w:sz w:val="20"/>
                <w:szCs w:val="20"/>
                <w:lang w:eastAsia="cs-CZ"/>
              </w:rPr>
              <w:t>4</w:t>
            </w:r>
            <w:r w:rsidRPr="00361FE9">
              <w:rPr>
                <w:rFonts w:cstheme="minorHAnsi"/>
                <w:color w:val="auto"/>
                <w:sz w:val="20"/>
                <w:szCs w:val="20"/>
                <w:lang w:eastAsia="cs-CZ"/>
              </w:rPr>
              <w:t>/202</w:t>
            </w:r>
            <w:r w:rsidR="00143B55" w:rsidRPr="00361FE9">
              <w:rPr>
                <w:rFonts w:cstheme="minorHAnsi"/>
                <w:color w:val="auto"/>
                <w:sz w:val="20"/>
                <w:szCs w:val="20"/>
                <w:lang w:eastAsia="cs-CZ"/>
              </w:rPr>
              <w:t>4</w:t>
            </w:r>
            <w:r w:rsidRPr="00361FE9">
              <w:rPr>
                <w:rFonts w:cstheme="minorHAnsi"/>
                <w:color w:val="auto"/>
                <w:sz w:val="20"/>
                <w:szCs w:val="20"/>
                <w:lang w:eastAsia="cs-CZ"/>
              </w:rPr>
              <w:t> </w:t>
            </w:r>
          </w:p>
          <w:p w14:paraId="18EFE63A"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lastRenderedPageBreak/>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65FF073"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lastRenderedPageBreak/>
              <w:t>Státní rozpočet </w:t>
            </w:r>
          </w:p>
          <w:p w14:paraId="69983A26"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lastRenderedPageBreak/>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FFBC3DC"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lastRenderedPageBreak/>
              <w:t> </w:t>
            </w:r>
          </w:p>
        </w:tc>
      </w:tr>
      <w:tr w:rsidR="00D7317B" w:rsidRPr="00D7317B" w14:paraId="65E5CF5F" w14:textId="77777777" w:rsidTr="00D7317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D2818AA" w14:textId="77777777" w:rsidR="00471BE5" w:rsidRPr="00464C2F" w:rsidRDefault="00471BE5" w:rsidP="00464C2F">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1CBA7398" w14:textId="64574E52" w:rsidR="00471BE5" w:rsidRPr="00361FE9" w:rsidRDefault="00D7317B" w:rsidP="004A5F3A">
            <w:pPr>
              <w:spacing w:after="0"/>
              <w:rPr>
                <w:rFonts w:cstheme="minorHAnsi"/>
                <w:color w:val="auto"/>
                <w:sz w:val="20"/>
                <w:szCs w:val="20"/>
                <w:lang w:eastAsia="cs-CZ"/>
              </w:rPr>
            </w:pPr>
            <w:r w:rsidRPr="00361FE9">
              <w:rPr>
                <w:rFonts w:cstheme="minorHAnsi"/>
                <w:color w:val="auto"/>
                <w:sz w:val="20"/>
                <w:szCs w:val="20"/>
                <w:lang w:eastAsia="cs-CZ"/>
              </w:rPr>
              <w:t>G.2.5 Rozdělení</w:t>
            </w:r>
            <w:r w:rsidR="00471BE5" w:rsidRPr="00361FE9">
              <w:rPr>
                <w:rFonts w:cstheme="minorHAnsi"/>
                <w:color w:val="auto"/>
                <w:sz w:val="20"/>
                <w:szCs w:val="20"/>
                <w:lang w:eastAsia="cs-CZ"/>
              </w:rPr>
              <w:t xml:space="preserve"> role ředitele školy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37F15D1E"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Návrh legislativních úprav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63AEF9E" w14:textId="20FF001B"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Q1/2024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6ED7813" w14:textId="35F4570D" w:rsidR="00471BE5" w:rsidRPr="00361FE9" w:rsidRDefault="00143B55" w:rsidP="004A5F3A">
            <w:pPr>
              <w:spacing w:after="0"/>
              <w:rPr>
                <w:rFonts w:cstheme="minorHAnsi"/>
                <w:color w:val="auto"/>
                <w:sz w:val="20"/>
                <w:szCs w:val="20"/>
                <w:lang w:eastAsia="cs-CZ"/>
              </w:rPr>
            </w:pPr>
            <w:r w:rsidRPr="00361FE9">
              <w:rPr>
                <w:rFonts w:cstheme="minorHAnsi"/>
                <w:color w:val="auto"/>
                <w:sz w:val="20"/>
                <w:szCs w:val="20"/>
                <w:lang w:eastAsia="cs-CZ"/>
              </w:rPr>
              <w:t>Q4/2024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8E7CB2A" w14:textId="2CC9788B"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Státní rozpočet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F69B8DE"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 </w:t>
            </w:r>
          </w:p>
        </w:tc>
      </w:tr>
      <w:tr w:rsidR="00D7317B" w:rsidRPr="00D7317B" w14:paraId="40BA9ACE" w14:textId="77777777" w:rsidTr="00D7317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C516E97" w14:textId="77777777" w:rsidR="00471BE5" w:rsidRPr="00464C2F" w:rsidRDefault="00471BE5" w:rsidP="00464C2F">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1B0C7318"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G.2.6 </w:t>
            </w:r>
          </w:p>
          <w:p w14:paraId="47A82A33"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Vytvoření modelu institucionalizace podpůrných pedagogických pozic v předškolním a středním vzdělávání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1967AF23"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Návrh legislativních úprav a parametrizace institucionalizace v předškolním a středním vzdělávání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9B68591"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Q1/2026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A2ED9D4"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Q3/2027 </w:t>
            </w:r>
          </w:p>
          <w:p w14:paraId="62675ECC"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2ACAE92"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Státní rozpočet </w:t>
            </w:r>
          </w:p>
          <w:p w14:paraId="25B1F78C"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7728DE7"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 </w:t>
            </w:r>
          </w:p>
        </w:tc>
      </w:tr>
      <w:tr w:rsidR="00D7317B" w:rsidRPr="00D7317B" w14:paraId="473B6F3F" w14:textId="77777777" w:rsidTr="00D7317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1D19A0A" w14:textId="77777777" w:rsidR="00471BE5" w:rsidRPr="00464C2F" w:rsidRDefault="00471BE5" w:rsidP="00464C2F">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757873FA" w14:textId="78EC5E60" w:rsidR="00471BE5" w:rsidRPr="00361FE9" w:rsidRDefault="00471BE5" w:rsidP="004A5F3A">
            <w:pPr>
              <w:spacing w:after="0"/>
              <w:jc w:val="left"/>
              <w:rPr>
                <w:rFonts w:cstheme="minorHAnsi"/>
                <w:color w:val="auto"/>
                <w:sz w:val="20"/>
                <w:szCs w:val="20"/>
                <w:lang w:eastAsia="cs-CZ"/>
              </w:rPr>
            </w:pPr>
            <w:r w:rsidRPr="00361FE9">
              <w:rPr>
                <w:rFonts w:cstheme="minorHAnsi"/>
                <w:color w:val="auto"/>
                <w:sz w:val="20"/>
                <w:szCs w:val="20"/>
                <w:lang w:eastAsia="cs-CZ"/>
              </w:rPr>
              <w:t>G.2.7 </w:t>
            </w:r>
            <w:r w:rsidR="00D7317B" w:rsidRPr="00361FE9">
              <w:rPr>
                <w:rFonts w:cstheme="minorHAnsi"/>
                <w:color w:val="auto"/>
                <w:sz w:val="20"/>
                <w:szCs w:val="20"/>
                <w:lang w:eastAsia="cs-CZ"/>
              </w:rPr>
              <w:br/>
            </w:r>
            <w:r w:rsidRPr="00361FE9">
              <w:rPr>
                <w:rFonts w:cstheme="minorHAnsi"/>
                <w:color w:val="auto"/>
                <w:sz w:val="20"/>
                <w:szCs w:val="20"/>
                <w:lang w:eastAsia="cs-CZ"/>
              </w:rPr>
              <w:t>Stanovení spádovosti v legislativě a vytvoření online nástroje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29062C0B"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Návrh legislativních úprav  </w:t>
            </w:r>
          </w:p>
          <w:p w14:paraId="6CD45CF6"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Funkční mapa spádových obvodů a datový přehled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9FF47B3"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Q4/2023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16E5B18"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Q4/2026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1A982FB"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Státní rozpočet </w:t>
            </w:r>
          </w:p>
          <w:p w14:paraId="1F12BA2B"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C7CB513"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 </w:t>
            </w:r>
          </w:p>
        </w:tc>
      </w:tr>
      <w:tr w:rsidR="00D7317B" w:rsidRPr="00D7317B" w14:paraId="698E8CC8" w14:textId="77777777" w:rsidTr="00D7317B">
        <w:trPr>
          <w:trHeight w:val="300"/>
        </w:trPr>
        <w:tc>
          <w:tcPr>
            <w:tcW w:w="2025" w:type="dxa"/>
            <w:vMerge w:val="restart"/>
            <w:tcBorders>
              <w:top w:val="single" w:sz="6" w:space="0" w:color="auto"/>
              <w:left w:val="single" w:sz="6" w:space="0" w:color="auto"/>
              <w:bottom w:val="single" w:sz="6" w:space="0" w:color="auto"/>
              <w:right w:val="single" w:sz="6" w:space="0" w:color="auto"/>
            </w:tcBorders>
            <w:shd w:val="clear" w:color="auto" w:fill="DEEAF6"/>
            <w:hideMark/>
          </w:tcPr>
          <w:p w14:paraId="4E279974" w14:textId="77777777" w:rsidR="00471BE5" w:rsidRPr="00464C2F" w:rsidRDefault="00471BE5" w:rsidP="00464C2F">
            <w:pPr>
              <w:spacing w:after="0"/>
              <w:rPr>
                <w:rFonts w:cstheme="minorHAnsi"/>
                <w:color w:val="auto"/>
                <w:sz w:val="20"/>
                <w:szCs w:val="20"/>
                <w:lang w:eastAsia="cs-CZ"/>
              </w:rPr>
            </w:pPr>
            <w:r w:rsidRPr="00464C2F">
              <w:rPr>
                <w:rFonts w:cstheme="minorHAnsi"/>
                <w:color w:val="auto"/>
                <w:sz w:val="20"/>
                <w:szCs w:val="20"/>
                <w:lang w:eastAsia="cs-CZ"/>
              </w:rPr>
              <w:t>G.3 </w:t>
            </w:r>
          </w:p>
          <w:p w14:paraId="6036E19D" w14:textId="5E957107" w:rsidR="00471BE5" w:rsidRPr="00464C2F" w:rsidRDefault="00471BE5" w:rsidP="00464C2F">
            <w:pPr>
              <w:spacing w:after="0"/>
              <w:rPr>
                <w:rFonts w:cstheme="minorHAnsi"/>
                <w:color w:val="auto"/>
                <w:sz w:val="20"/>
                <w:szCs w:val="20"/>
                <w:lang w:eastAsia="cs-CZ"/>
              </w:rPr>
            </w:pPr>
            <w:r w:rsidRPr="00464C2F">
              <w:rPr>
                <w:rFonts w:cstheme="minorHAnsi"/>
                <w:color w:val="auto"/>
                <w:sz w:val="20"/>
                <w:szCs w:val="20"/>
                <w:lang w:eastAsia="cs-CZ"/>
              </w:rPr>
              <w:t>Evidence</w:t>
            </w:r>
            <w:r w:rsidR="00CE4643">
              <w:rPr>
                <w:rFonts w:cstheme="minorHAnsi"/>
                <w:color w:val="auto"/>
                <w:sz w:val="20"/>
                <w:szCs w:val="20"/>
                <w:lang w:eastAsia="cs-CZ"/>
              </w:rPr>
              <w:t>-</w:t>
            </w:r>
            <w:proofErr w:type="spellStart"/>
            <w:r w:rsidRPr="00464C2F">
              <w:rPr>
                <w:rFonts w:cstheme="minorHAnsi"/>
                <w:color w:val="auto"/>
                <w:sz w:val="20"/>
                <w:szCs w:val="20"/>
                <w:lang w:eastAsia="cs-CZ"/>
              </w:rPr>
              <w:t>based</w:t>
            </w:r>
            <w:proofErr w:type="spellEnd"/>
            <w:r w:rsidRPr="00464C2F">
              <w:rPr>
                <w:rFonts w:cstheme="minorHAnsi"/>
                <w:color w:val="auto"/>
                <w:sz w:val="20"/>
                <w:szCs w:val="20"/>
                <w:lang w:eastAsia="cs-CZ"/>
              </w:rPr>
              <w:t xml:space="preserve"> </w:t>
            </w:r>
            <w:proofErr w:type="spellStart"/>
            <w:r w:rsidRPr="00464C2F">
              <w:rPr>
                <w:rFonts w:cstheme="minorHAnsi"/>
                <w:color w:val="auto"/>
                <w:sz w:val="20"/>
                <w:szCs w:val="20"/>
                <w:lang w:eastAsia="cs-CZ"/>
              </w:rPr>
              <w:t>policy</w:t>
            </w:r>
            <w:proofErr w:type="spellEnd"/>
            <w:r w:rsidRPr="00464C2F">
              <w:rPr>
                <w:rFonts w:cstheme="minorHAnsi"/>
                <w:color w:val="auto"/>
                <w:sz w:val="20"/>
                <w:szCs w:val="20"/>
                <w:lang w:eastAsia="cs-CZ"/>
              </w:rPr>
              <w:t> </w:t>
            </w:r>
          </w:p>
          <w:p w14:paraId="347A2225" w14:textId="77777777" w:rsidR="00471BE5" w:rsidRPr="00464C2F" w:rsidRDefault="00471BE5" w:rsidP="00464C2F">
            <w:pPr>
              <w:spacing w:after="0"/>
              <w:rPr>
                <w:rFonts w:cstheme="minorHAnsi"/>
                <w:color w:val="auto"/>
                <w:sz w:val="20"/>
                <w:szCs w:val="20"/>
                <w:lang w:eastAsia="cs-CZ"/>
              </w:rPr>
            </w:pPr>
            <w:r w:rsidRPr="00464C2F">
              <w:rPr>
                <w:rFonts w:cstheme="minorHAnsi"/>
                <w:color w:val="auto"/>
                <w:sz w:val="20"/>
                <w:szCs w:val="20"/>
                <w:lang w:eastAsia="cs-CZ"/>
              </w:rPr>
              <w:t> </w:t>
            </w: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4C7CC4AD"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G.3.1 </w:t>
            </w:r>
          </w:p>
          <w:p w14:paraId="6991F584"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Posílení datové politiky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1F84AC89"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Vytvořena analytická jednotka </w:t>
            </w:r>
          </w:p>
          <w:p w14:paraId="3FDBC69B"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Vytvořena funkční databáze analýz </w:t>
            </w:r>
          </w:p>
          <w:p w14:paraId="03AB3CF0" w14:textId="77777777" w:rsidR="00471BE5"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Připravena funkční databáze dat </w:t>
            </w:r>
          </w:p>
          <w:p w14:paraId="6D5F030B" w14:textId="2D6CA198" w:rsidR="00B475D4" w:rsidRPr="00B475D4" w:rsidRDefault="00B475D4" w:rsidP="004A5F3A">
            <w:pPr>
              <w:spacing w:after="0"/>
              <w:rPr>
                <w:rFonts w:cstheme="minorHAnsi"/>
                <w:color w:val="auto"/>
                <w:sz w:val="20"/>
                <w:szCs w:val="20"/>
                <w:lang w:eastAsia="cs-CZ"/>
              </w:rPr>
            </w:pPr>
            <w:r w:rsidRPr="00B475D4">
              <w:rPr>
                <w:sz w:val="20"/>
                <w:szCs w:val="20"/>
                <w:lang w:eastAsia="cs-CZ"/>
              </w:rPr>
              <w:t>Vytvořeno přívětivé uživatelské rozhraní pro snadný přístup k datům o vzdělávání a</w:t>
            </w:r>
            <w:r w:rsidR="00B35691">
              <w:rPr>
                <w:sz w:val="20"/>
                <w:szCs w:val="20"/>
                <w:lang w:eastAsia="cs-CZ"/>
              </w:rPr>
              <w:t> </w:t>
            </w:r>
            <w:r w:rsidRPr="00B475D4">
              <w:rPr>
                <w:sz w:val="20"/>
                <w:szCs w:val="20"/>
                <w:lang w:eastAsia="cs-CZ"/>
              </w:rPr>
              <w:t>vzdělávací soustavě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104BBEC"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Q4/2023 </w:t>
            </w:r>
          </w:p>
          <w:p w14:paraId="5DAA418C"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7A17897"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Q3/2027 </w:t>
            </w:r>
          </w:p>
          <w:p w14:paraId="389C25CD"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963075B" w14:textId="293BF42D"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Fondy EU</w:t>
            </w:r>
            <w:r w:rsidR="008D1B9F">
              <w:rPr>
                <w:rFonts w:cstheme="minorHAnsi"/>
                <w:color w:val="auto"/>
                <w:sz w:val="20"/>
                <w:szCs w:val="20"/>
                <w:lang w:eastAsia="cs-CZ"/>
              </w:rPr>
              <w:t xml:space="preserve"> – OP JAK</w:t>
            </w: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71E1EC0"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ČŠI </w:t>
            </w:r>
          </w:p>
        </w:tc>
      </w:tr>
      <w:tr w:rsidR="00D7317B" w:rsidRPr="00D7317B" w14:paraId="4CBF2560" w14:textId="77777777" w:rsidTr="00D7317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CBBB71D" w14:textId="77777777" w:rsidR="00471BE5" w:rsidRPr="00464C2F" w:rsidRDefault="00471BE5" w:rsidP="00464C2F">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2A66E304" w14:textId="1056BCE0" w:rsidR="00471BE5" w:rsidRPr="00361FE9" w:rsidRDefault="00D7317B" w:rsidP="004A5F3A">
            <w:pPr>
              <w:spacing w:after="0"/>
              <w:rPr>
                <w:rFonts w:cstheme="minorHAnsi"/>
                <w:color w:val="auto"/>
                <w:sz w:val="20"/>
                <w:szCs w:val="20"/>
                <w:lang w:eastAsia="cs-CZ"/>
              </w:rPr>
            </w:pPr>
            <w:r w:rsidRPr="00361FE9">
              <w:rPr>
                <w:rFonts w:cstheme="minorHAnsi"/>
                <w:color w:val="auto"/>
                <w:sz w:val="20"/>
                <w:szCs w:val="20"/>
                <w:lang w:eastAsia="cs-CZ"/>
              </w:rPr>
              <w:t>G.3.2 Podpora</w:t>
            </w:r>
            <w:r w:rsidR="00471BE5" w:rsidRPr="00361FE9">
              <w:rPr>
                <w:rFonts w:cstheme="minorHAnsi"/>
                <w:color w:val="auto"/>
                <w:sz w:val="20"/>
                <w:szCs w:val="20"/>
                <w:lang w:eastAsia="cs-CZ"/>
              </w:rPr>
              <w:t xml:space="preserve"> pedagogického a resortního výzkumu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481FE366" w14:textId="49F7EE3E"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 xml:space="preserve">Vydaná </w:t>
            </w:r>
            <w:r w:rsidR="002D24F3">
              <w:rPr>
                <w:rFonts w:cstheme="minorHAnsi"/>
                <w:color w:val="auto"/>
                <w:sz w:val="20"/>
                <w:szCs w:val="20"/>
                <w:lang w:eastAsia="cs-CZ"/>
              </w:rPr>
              <w:t xml:space="preserve">průběžná </w:t>
            </w:r>
            <w:r w:rsidRPr="00361FE9">
              <w:rPr>
                <w:rFonts w:cstheme="minorHAnsi"/>
                <w:color w:val="auto"/>
                <w:sz w:val="20"/>
                <w:szCs w:val="20"/>
                <w:lang w:eastAsia="cs-CZ"/>
              </w:rPr>
              <w:t xml:space="preserve">zpráva z realizovaných </w:t>
            </w:r>
            <w:r w:rsidR="00D7317B" w:rsidRPr="00361FE9">
              <w:rPr>
                <w:rFonts w:cstheme="minorHAnsi"/>
                <w:color w:val="auto"/>
                <w:sz w:val="20"/>
                <w:szCs w:val="20"/>
                <w:lang w:eastAsia="cs-CZ"/>
              </w:rPr>
              <w:t>výzkumů</w:t>
            </w:r>
            <w:r w:rsidR="002D24F3">
              <w:rPr>
                <w:rFonts w:cstheme="minorHAnsi"/>
                <w:color w:val="auto"/>
                <w:sz w:val="20"/>
                <w:szCs w:val="20"/>
                <w:lang w:eastAsia="cs-CZ"/>
              </w:rPr>
              <w:t xml:space="preserve"> k danému termínu</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A639CD2" w14:textId="781A96E3"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Q1/202</w:t>
            </w:r>
            <w:r w:rsidR="00E907D7">
              <w:rPr>
                <w:rFonts w:cstheme="minorHAnsi"/>
                <w:color w:val="auto"/>
                <w:sz w:val="20"/>
                <w:szCs w:val="20"/>
                <w:lang w:eastAsia="cs-CZ"/>
              </w:rPr>
              <w:t>5</w:t>
            </w:r>
            <w:r w:rsidRPr="00361FE9">
              <w:rPr>
                <w:rFonts w:cstheme="minorHAnsi"/>
                <w:color w:val="auto"/>
                <w:sz w:val="20"/>
                <w:szCs w:val="20"/>
                <w:lang w:eastAsia="cs-CZ"/>
              </w:rPr>
              <w:t> </w:t>
            </w:r>
          </w:p>
          <w:p w14:paraId="2A83D2D2"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E3B946A" w14:textId="38213461"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Q3/202</w:t>
            </w:r>
            <w:r w:rsidR="002D24F3">
              <w:rPr>
                <w:rFonts w:cstheme="minorHAnsi"/>
                <w:color w:val="auto"/>
                <w:sz w:val="20"/>
                <w:szCs w:val="20"/>
                <w:lang w:eastAsia="cs-CZ"/>
              </w:rPr>
              <w:t>8</w:t>
            </w:r>
            <w:r w:rsidRPr="00361FE9">
              <w:rPr>
                <w:rFonts w:cstheme="minorHAnsi"/>
                <w:color w:val="auto"/>
                <w:sz w:val="20"/>
                <w:szCs w:val="20"/>
                <w:lang w:eastAsia="cs-CZ"/>
              </w:rPr>
              <w:t> </w:t>
            </w:r>
          </w:p>
          <w:p w14:paraId="6EB95CFA"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830E50B" w14:textId="1FA1B7E2"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Fondy EU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6CFCB82"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 </w:t>
            </w:r>
          </w:p>
        </w:tc>
      </w:tr>
      <w:tr w:rsidR="00D7317B" w:rsidRPr="00D7317B" w14:paraId="4D0860AA" w14:textId="77777777" w:rsidTr="00B35691">
        <w:trPr>
          <w:trHeight w:val="804"/>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C09A3F9" w14:textId="77777777" w:rsidR="00471BE5" w:rsidRPr="00464C2F" w:rsidRDefault="00471BE5" w:rsidP="00464C2F">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4728DDE4" w14:textId="18F0A327" w:rsidR="00471BE5" w:rsidRPr="00361FE9" w:rsidRDefault="00D7317B" w:rsidP="004A5F3A">
            <w:pPr>
              <w:spacing w:after="0"/>
              <w:rPr>
                <w:rFonts w:cstheme="minorHAnsi"/>
                <w:color w:val="auto"/>
                <w:sz w:val="20"/>
                <w:szCs w:val="20"/>
                <w:lang w:eastAsia="cs-CZ"/>
              </w:rPr>
            </w:pPr>
            <w:r w:rsidRPr="00361FE9">
              <w:rPr>
                <w:rFonts w:cstheme="minorHAnsi"/>
                <w:color w:val="auto"/>
                <w:sz w:val="20"/>
                <w:szCs w:val="20"/>
                <w:lang w:eastAsia="cs-CZ"/>
              </w:rPr>
              <w:t>G.3.3 Jednotný</w:t>
            </w:r>
            <w:r w:rsidR="00471BE5" w:rsidRPr="00361FE9">
              <w:rPr>
                <w:rFonts w:cstheme="minorHAnsi"/>
                <w:color w:val="auto"/>
                <w:sz w:val="20"/>
                <w:szCs w:val="20"/>
                <w:lang w:eastAsia="cs-CZ"/>
              </w:rPr>
              <w:t xml:space="preserve"> identifikátor subjektu vzdělávání </w:t>
            </w:r>
            <w:r w:rsidR="0092397E" w:rsidRPr="00361FE9">
              <w:rPr>
                <w:rFonts w:cstheme="minorHAnsi"/>
                <w:color w:val="auto"/>
                <w:sz w:val="20"/>
                <w:szCs w:val="20"/>
                <w:lang w:eastAsia="cs-CZ"/>
              </w:rPr>
              <w:t>(dítěte, žáka a studenta)</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2DA8DD05" w14:textId="77777777" w:rsidR="00D7317B"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Návrh legislativní úpravy JISV  </w:t>
            </w:r>
          </w:p>
          <w:p w14:paraId="61A17B58" w14:textId="34D6C0A2"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Vytvoření a využívání nástroje pro přidělování JISV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B05D522"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Q4/2023 </w:t>
            </w:r>
          </w:p>
          <w:p w14:paraId="79CE3DFC"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82CD512"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Q4/2026 </w:t>
            </w:r>
          </w:p>
          <w:p w14:paraId="6AF6FC5D"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03C5A1F" w14:textId="2263D61C"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Státní rozpočet</w:t>
            </w:r>
            <w:r w:rsidR="00B4199D">
              <w:rPr>
                <w:rFonts w:cstheme="minorHAnsi"/>
                <w:color w:val="auto"/>
                <w:sz w:val="20"/>
                <w:szCs w:val="20"/>
                <w:lang w:eastAsia="cs-CZ"/>
              </w:rPr>
              <w:t>,</w:t>
            </w:r>
          </w:p>
          <w:p w14:paraId="0B4E98D0" w14:textId="078A52CE"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Fondy EU</w:t>
            </w:r>
            <w:r w:rsidR="008D1B9F">
              <w:rPr>
                <w:rFonts w:cstheme="minorHAnsi"/>
                <w:color w:val="auto"/>
                <w:sz w:val="20"/>
                <w:szCs w:val="20"/>
                <w:lang w:eastAsia="cs-CZ"/>
              </w:rPr>
              <w:t xml:space="preserve"> – OP JAK</w:t>
            </w: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1491DC8" w14:textId="77777777" w:rsidR="00471BE5" w:rsidRPr="00361FE9" w:rsidRDefault="00471BE5" w:rsidP="004A5F3A">
            <w:pPr>
              <w:spacing w:after="0"/>
              <w:rPr>
                <w:rFonts w:cstheme="minorHAnsi"/>
                <w:color w:val="auto"/>
                <w:sz w:val="20"/>
                <w:szCs w:val="20"/>
                <w:lang w:eastAsia="cs-CZ"/>
              </w:rPr>
            </w:pPr>
            <w:r w:rsidRPr="00361FE9">
              <w:rPr>
                <w:rFonts w:cstheme="minorHAnsi"/>
                <w:color w:val="auto"/>
                <w:sz w:val="20"/>
                <w:szCs w:val="20"/>
                <w:lang w:eastAsia="cs-CZ"/>
              </w:rPr>
              <w:t> </w:t>
            </w:r>
          </w:p>
        </w:tc>
      </w:tr>
      <w:tr w:rsidR="001B22D9" w:rsidRPr="00D7317B" w14:paraId="1922114C" w14:textId="77777777" w:rsidTr="00802B98">
        <w:trPr>
          <w:trHeight w:val="300"/>
        </w:trPr>
        <w:tc>
          <w:tcPr>
            <w:tcW w:w="2025" w:type="dxa"/>
            <w:vMerge w:val="restart"/>
            <w:tcBorders>
              <w:top w:val="single" w:sz="6" w:space="0" w:color="auto"/>
              <w:left w:val="single" w:sz="6" w:space="0" w:color="auto"/>
              <w:right w:val="single" w:sz="6" w:space="0" w:color="auto"/>
            </w:tcBorders>
            <w:shd w:val="clear" w:color="auto" w:fill="DEEAF6"/>
            <w:hideMark/>
          </w:tcPr>
          <w:p w14:paraId="55713FE2" w14:textId="77777777" w:rsidR="001B22D9" w:rsidRPr="00464C2F" w:rsidRDefault="001B22D9" w:rsidP="00464C2F">
            <w:pPr>
              <w:spacing w:after="0"/>
              <w:rPr>
                <w:rFonts w:cstheme="minorHAnsi"/>
                <w:color w:val="auto"/>
                <w:sz w:val="20"/>
                <w:szCs w:val="20"/>
                <w:lang w:eastAsia="cs-CZ"/>
              </w:rPr>
            </w:pPr>
            <w:r w:rsidRPr="00464C2F">
              <w:rPr>
                <w:rFonts w:cstheme="minorHAnsi"/>
                <w:color w:val="auto"/>
                <w:sz w:val="20"/>
                <w:szCs w:val="20"/>
                <w:lang w:eastAsia="cs-CZ"/>
              </w:rPr>
              <w:t>G.4 </w:t>
            </w:r>
          </w:p>
          <w:p w14:paraId="1A194AF4" w14:textId="77777777" w:rsidR="001B22D9" w:rsidRPr="00464C2F" w:rsidRDefault="001B22D9" w:rsidP="00464C2F">
            <w:pPr>
              <w:spacing w:after="0"/>
              <w:rPr>
                <w:rFonts w:cstheme="minorHAnsi"/>
                <w:color w:val="auto"/>
                <w:sz w:val="20"/>
                <w:szCs w:val="20"/>
                <w:lang w:eastAsia="cs-CZ"/>
              </w:rPr>
            </w:pPr>
            <w:r w:rsidRPr="00464C2F">
              <w:rPr>
                <w:rFonts w:cstheme="minorHAnsi"/>
                <w:color w:val="auto"/>
                <w:sz w:val="20"/>
                <w:szCs w:val="20"/>
                <w:lang w:eastAsia="cs-CZ"/>
              </w:rPr>
              <w:t>Optimalizace školského rejstříku </w:t>
            </w:r>
          </w:p>
          <w:p w14:paraId="575D328E" w14:textId="77777777" w:rsidR="001B22D9" w:rsidRPr="00464C2F" w:rsidRDefault="001B22D9" w:rsidP="00464C2F">
            <w:pPr>
              <w:spacing w:after="0"/>
              <w:rPr>
                <w:rFonts w:cstheme="minorHAnsi"/>
                <w:color w:val="auto"/>
                <w:sz w:val="20"/>
                <w:szCs w:val="20"/>
                <w:lang w:eastAsia="cs-CZ"/>
              </w:rPr>
            </w:pPr>
            <w:r w:rsidRPr="00464C2F">
              <w:rPr>
                <w:rFonts w:cstheme="minorHAnsi"/>
                <w:color w:val="auto"/>
                <w:sz w:val="20"/>
                <w:szCs w:val="20"/>
                <w:lang w:eastAsia="cs-CZ"/>
              </w:rPr>
              <w:t> </w:t>
            </w:r>
          </w:p>
          <w:p w14:paraId="2D69491B" w14:textId="77777777" w:rsidR="001B22D9" w:rsidRPr="00464C2F" w:rsidRDefault="001B22D9" w:rsidP="00464C2F">
            <w:pPr>
              <w:spacing w:after="0"/>
              <w:rPr>
                <w:rFonts w:cstheme="minorHAnsi"/>
                <w:color w:val="auto"/>
                <w:sz w:val="20"/>
                <w:szCs w:val="20"/>
                <w:lang w:eastAsia="cs-CZ"/>
              </w:rPr>
            </w:pPr>
            <w:r w:rsidRPr="00464C2F">
              <w:rPr>
                <w:rFonts w:cstheme="minorHAnsi"/>
                <w:color w:val="auto"/>
                <w:sz w:val="20"/>
                <w:szCs w:val="20"/>
                <w:lang w:eastAsia="cs-CZ"/>
              </w:rPr>
              <w:t> </w:t>
            </w:r>
          </w:p>
          <w:p w14:paraId="74ACB10B" w14:textId="3B264A47" w:rsidR="001B22D9" w:rsidRPr="00464C2F" w:rsidRDefault="001B22D9" w:rsidP="00464C2F">
            <w:pPr>
              <w:spacing w:after="0"/>
              <w:rPr>
                <w:rFonts w:cstheme="minorHAnsi"/>
                <w:color w:val="auto"/>
                <w:sz w:val="20"/>
                <w:szCs w:val="20"/>
                <w:lang w:eastAsia="cs-CZ"/>
              </w:rPr>
            </w:pPr>
            <w:r w:rsidRPr="00464C2F">
              <w:rPr>
                <w:rFonts w:cstheme="minorHAnsi"/>
                <w:color w:val="auto"/>
                <w:sz w:val="20"/>
                <w:szCs w:val="20"/>
                <w:lang w:eastAsia="cs-CZ"/>
              </w:rPr>
              <w:t> </w:t>
            </w: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2010DB13"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G.4.1  </w:t>
            </w:r>
          </w:p>
          <w:p w14:paraId="41B126EB" w14:textId="177F056E"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Novela školského zákona – propojení rejstříku se základními registry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442ED5FE" w14:textId="366E3BFC" w:rsidR="001B22D9" w:rsidRPr="001F0847" w:rsidRDefault="001B22D9" w:rsidP="004A5F3A">
            <w:pPr>
              <w:spacing w:after="0"/>
            </w:pPr>
            <w:r w:rsidRPr="00361FE9">
              <w:rPr>
                <w:rFonts w:cstheme="minorHAnsi"/>
                <w:color w:val="auto"/>
                <w:sz w:val="20"/>
                <w:szCs w:val="20"/>
                <w:lang w:eastAsia="cs-CZ"/>
              </w:rPr>
              <w:t>Platná a účinná novela školského</w:t>
            </w:r>
            <w:r w:rsidR="00524170">
              <w:rPr>
                <w:rStyle w:val="normaltextrun"/>
              </w:rPr>
              <w:br/>
            </w:r>
            <w:r w:rsidRPr="00361FE9">
              <w:rPr>
                <w:rFonts w:cstheme="minorHAnsi"/>
                <w:color w:val="auto"/>
                <w:sz w:val="20"/>
                <w:szCs w:val="20"/>
                <w:lang w:eastAsia="cs-CZ"/>
              </w:rPr>
              <w:t xml:space="preserve">zákona </w:t>
            </w:r>
            <w:r w:rsidR="008D1B9F">
              <w:rPr>
                <w:rFonts w:cstheme="minorHAnsi"/>
                <w:color w:val="auto"/>
                <w:sz w:val="20"/>
                <w:szCs w:val="20"/>
                <w:lang w:eastAsia="cs-CZ"/>
              </w:rPr>
              <w:t>–</w:t>
            </w:r>
            <w:r w:rsidR="000E39CC">
              <w:rPr>
                <w:rFonts w:cstheme="minorHAnsi"/>
                <w:color w:val="auto"/>
                <w:sz w:val="20"/>
                <w:szCs w:val="20"/>
                <w:lang w:eastAsia="cs-CZ"/>
              </w:rPr>
              <w:t xml:space="preserve"> </w:t>
            </w:r>
            <w:r w:rsidRPr="00361FE9">
              <w:rPr>
                <w:rFonts w:cstheme="minorHAnsi"/>
                <w:color w:val="auto"/>
                <w:sz w:val="20"/>
                <w:szCs w:val="20"/>
                <w:lang w:eastAsia="cs-CZ"/>
              </w:rPr>
              <w:t>propojení rejstříku se základními registry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3D45C32"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Q4/2023 </w:t>
            </w:r>
          </w:p>
          <w:p w14:paraId="14E1CBB9"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5513EB7"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Q3/2027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8DFC967"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Státní rozpočet </w:t>
            </w:r>
          </w:p>
          <w:p w14:paraId="0C3E1C82"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5D86185"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 </w:t>
            </w:r>
          </w:p>
        </w:tc>
      </w:tr>
      <w:tr w:rsidR="001B22D9" w:rsidRPr="00D7317B" w14:paraId="6CBAB33C" w14:textId="77777777" w:rsidTr="00802B98">
        <w:trPr>
          <w:trHeight w:val="300"/>
        </w:trPr>
        <w:tc>
          <w:tcPr>
            <w:tcW w:w="2025" w:type="dxa"/>
            <w:vMerge/>
            <w:tcBorders>
              <w:left w:val="single" w:sz="6" w:space="0" w:color="auto"/>
              <w:right w:val="single" w:sz="6" w:space="0" w:color="auto"/>
            </w:tcBorders>
            <w:shd w:val="clear" w:color="auto" w:fill="DEEAF6"/>
            <w:hideMark/>
          </w:tcPr>
          <w:p w14:paraId="4AFE4C41" w14:textId="18373C84" w:rsidR="001B22D9" w:rsidRPr="00464C2F" w:rsidRDefault="001B22D9" w:rsidP="00464C2F">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18C02392"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G.4.2 </w:t>
            </w:r>
          </w:p>
          <w:p w14:paraId="1E21563B" w14:textId="0507E9E4"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Nová aplikace rejstříku s</w:t>
            </w:r>
            <w:r w:rsidR="008D1B9F">
              <w:rPr>
                <w:rFonts w:cstheme="minorHAnsi"/>
                <w:color w:val="auto"/>
                <w:sz w:val="20"/>
                <w:szCs w:val="20"/>
                <w:lang w:eastAsia="cs-CZ"/>
              </w:rPr>
              <w:t> </w:t>
            </w:r>
            <w:r w:rsidRPr="00361FE9">
              <w:rPr>
                <w:rFonts w:cstheme="minorHAnsi"/>
                <w:color w:val="auto"/>
                <w:sz w:val="20"/>
                <w:szCs w:val="20"/>
                <w:lang w:eastAsia="cs-CZ"/>
              </w:rPr>
              <w:t>výstupy pro veřejnost</w:t>
            </w:r>
            <w:r w:rsidR="00524170">
              <w:rPr>
                <w:rFonts w:cstheme="minorHAnsi"/>
                <w:color w:val="auto"/>
                <w:sz w:val="20"/>
                <w:szCs w:val="20"/>
                <w:lang w:eastAsia="cs-CZ"/>
              </w:rPr>
              <w:t>,</w:t>
            </w:r>
            <w:r w:rsidRPr="00361FE9">
              <w:rPr>
                <w:rFonts w:cstheme="minorHAnsi"/>
                <w:color w:val="auto"/>
                <w:sz w:val="20"/>
                <w:szCs w:val="20"/>
                <w:lang w:eastAsia="cs-CZ"/>
              </w:rPr>
              <w:t xml:space="preserve"> jako má obchodní rejstřík – výpis s</w:t>
            </w:r>
            <w:r w:rsidR="008D1B9F">
              <w:rPr>
                <w:rFonts w:cstheme="minorHAnsi"/>
                <w:color w:val="auto"/>
                <w:sz w:val="20"/>
                <w:szCs w:val="20"/>
                <w:lang w:eastAsia="cs-CZ"/>
              </w:rPr>
              <w:t> </w:t>
            </w:r>
            <w:r w:rsidRPr="00361FE9">
              <w:rPr>
                <w:rFonts w:cstheme="minorHAnsi"/>
                <w:color w:val="auto"/>
                <w:sz w:val="20"/>
                <w:szCs w:val="20"/>
                <w:lang w:eastAsia="cs-CZ"/>
              </w:rPr>
              <w:t>minulostí a automaticky elektronicky podepsaný úřadem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7FF5E621" w14:textId="0C6750D0"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Fungující nová aplikace rejstříku s</w:t>
            </w:r>
            <w:r w:rsidR="008D1B9F">
              <w:rPr>
                <w:rFonts w:cstheme="minorHAnsi"/>
                <w:color w:val="auto"/>
                <w:sz w:val="20"/>
                <w:szCs w:val="20"/>
                <w:lang w:eastAsia="cs-CZ"/>
              </w:rPr>
              <w:t> </w:t>
            </w:r>
            <w:r w:rsidRPr="00361FE9">
              <w:rPr>
                <w:rFonts w:cstheme="minorHAnsi"/>
                <w:color w:val="auto"/>
                <w:sz w:val="20"/>
                <w:szCs w:val="20"/>
                <w:lang w:eastAsia="cs-CZ"/>
              </w:rPr>
              <w:t>výstupy pro veřejnost</w:t>
            </w:r>
            <w:r w:rsidR="00524170">
              <w:rPr>
                <w:rFonts w:cstheme="minorHAnsi"/>
                <w:color w:val="auto"/>
                <w:sz w:val="20"/>
                <w:szCs w:val="20"/>
                <w:lang w:eastAsia="cs-CZ"/>
              </w:rPr>
              <w:t>,</w:t>
            </w:r>
            <w:r w:rsidRPr="00361FE9">
              <w:rPr>
                <w:rFonts w:cstheme="minorHAnsi"/>
                <w:color w:val="auto"/>
                <w:sz w:val="20"/>
                <w:szCs w:val="20"/>
                <w:lang w:eastAsia="cs-CZ"/>
              </w:rPr>
              <w:t xml:space="preserve"> jako má obchodní rejstřík – výpis s</w:t>
            </w:r>
            <w:r w:rsidR="008D1B9F">
              <w:rPr>
                <w:rFonts w:cstheme="minorHAnsi"/>
                <w:color w:val="auto"/>
                <w:sz w:val="20"/>
                <w:szCs w:val="20"/>
                <w:lang w:eastAsia="cs-CZ"/>
              </w:rPr>
              <w:t> </w:t>
            </w:r>
            <w:r w:rsidRPr="00361FE9">
              <w:rPr>
                <w:rFonts w:cstheme="minorHAnsi"/>
                <w:color w:val="auto"/>
                <w:sz w:val="20"/>
                <w:szCs w:val="20"/>
                <w:lang w:eastAsia="cs-CZ"/>
              </w:rPr>
              <w:t>minulostí a automaticky elektronicky podepsaný úřadem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78A71E2"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Q4/2023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53FA22D"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Q3/2027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53D5F3A"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Státní rozpočet </w:t>
            </w:r>
          </w:p>
          <w:p w14:paraId="7E7B2DD3"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699FE39"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 </w:t>
            </w:r>
          </w:p>
        </w:tc>
      </w:tr>
      <w:tr w:rsidR="001B22D9" w:rsidRPr="00D7317B" w14:paraId="2EC405C9" w14:textId="77777777" w:rsidTr="00802B98">
        <w:trPr>
          <w:trHeight w:val="300"/>
        </w:trPr>
        <w:tc>
          <w:tcPr>
            <w:tcW w:w="2025" w:type="dxa"/>
            <w:vMerge/>
            <w:tcBorders>
              <w:left w:val="single" w:sz="6" w:space="0" w:color="auto"/>
              <w:right w:val="single" w:sz="6" w:space="0" w:color="auto"/>
            </w:tcBorders>
            <w:shd w:val="clear" w:color="auto" w:fill="DEEAF6"/>
            <w:hideMark/>
          </w:tcPr>
          <w:p w14:paraId="517AFF87" w14:textId="68E813C1" w:rsidR="001B22D9" w:rsidRPr="00464C2F" w:rsidRDefault="001B22D9" w:rsidP="00464C2F">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6B0E0798" w14:textId="4E0A9525"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 xml:space="preserve">G.4.3 Analýza </w:t>
            </w:r>
            <w:r w:rsidR="0030635A">
              <w:rPr>
                <w:rFonts w:cstheme="minorHAnsi"/>
                <w:color w:val="auto"/>
                <w:sz w:val="20"/>
                <w:szCs w:val="20"/>
                <w:lang w:eastAsia="cs-CZ"/>
              </w:rPr>
              <w:t>segmentu</w:t>
            </w:r>
            <w:r w:rsidR="00AB0899">
              <w:rPr>
                <w:rFonts w:cstheme="minorHAnsi"/>
                <w:color w:val="auto"/>
                <w:sz w:val="20"/>
                <w:szCs w:val="20"/>
                <w:lang w:eastAsia="cs-CZ"/>
              </w:rPr>
              <w:t xml:space="preserve"> soukromých a církevních škol </w:t>
            </w:r>
            <w:r w:rsidRPr="00361FE9">
              <w:rPr>
                <w:rFonts w:cstheme="minorHAnsi"/>
                <w:color w:val="auto"/>
                <w:sz w:val="20"/>
                <w:szCs w:val="20"/>
                <w:lang w:eastAsia="cs-CZ"/>
              </w:rPr>
              <w:t>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144649BB"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Publikovaná analýza vývoje kapacit neveřejných škol a podmínek jejich fungování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78759FB"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Q4/2023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E93E439"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Q4/2024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AA74A15"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Státní rozpočet </w:t>
            </w:r>
          </w:p>
          <w:p w14:paraId="1ED1C645"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0B01935"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 </w:t>
            </w:r>
          </w:p>
        </w:tc>
      </w:tr>
      <w:tr w:rsidR="001B22D9" w:rsidRPr="00D7317B" w14:paraId="4FDF7D20" w14:textId="77777777" w:rsidTr="00802B98">
        <w:trPr>
          <w:trHeight w:val="300"/>
        </w:trPr>
        <w:tc>
          <w:tcPr>
            <w:tcW w:w="2025" w:type="dxa"/>
            <w:vMerge/>
            <w:tcBorders>
              <w:left w:val="single" w:sz="6" w:space="0" w:color="auto"/>
              <w:bottom w:val="single" w:sz="6" w:space="0" w:color="auto"/>
              <w:right w:val="single" w:sz="6" w:space="0" w:color="auto"/>
            </w:tcBorders>
            <w:shd w:val="clear" w:color="auto" w:fill="DEEAF6"/>
            <w:hideMark/>
          </w:tcPr>
          <w:p w14:paraId="311EA97E" w14:textId="5DDECD55" w:rsidR="001B22D9" w:rsidRPr="00464C2F" w:rsidRDefault="001B22D9" w:rsidP="00464C2F">
            <w:pPr>
              <w:spacing w:after="0"/>
              <w:rPr>
                <w:rFonts w:cstheme="minorHAnsi"/>
                <w:color w:val="auto"/>
                <w:sz w:val="20"/>
                <w:szCs w:val="20"/>
                <w:lang w:eastAsia="cs-CZ"/>
              </w:rPr>
            </w:pPr>
          </w:p>
        </w:tc>
        <w:tc>
          <w:tcPr>
            <w:tcW w:w="3840" w:type="dxa"/>
            <w:tcBorders>
              <w:top w:val="single" w:sz="6" w:space="0" w:color="auto"/>
              <w:left w:val="single" w:sz="6" w:space="0" w:color="auto"/>
              <w:bottom w:val="single" w:sz="6" w:space="0" w:color="auto"/>
              <w:right w:val="single" w:sz="6" w:space="0" w:color="auto"/>
            </w:tcBorders>
            <w:shd w:val="clear" w:color="auto" w:fill="auto"/>
            <w:hideMark/>
          </w:tcPr>
          <w:p w14:paraId="7259C5D7" w14:textId="7A83DDAF"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G.4.4 Úprava kritérií pro zápis nespádových škol </w:t>
            </w:r>
          </w:p>
        </w:tc>
        <w:tc>
          <w:tcPr>
            <w:tcW w:w="3766" w:type="dxa"/>
            <w:tcBorders>
              <w:top w:val="single" w:sz="6" w:space="0" w:color="auto"/>
              <w:left w:val="single" w:sz="6" w:space="0" w:color="auto"/>
              <w:bottom w:val="single" w:sz="6" w:space="0" w:color="auto"/>
              <w:right w:val="single" w:sz="6" w:space="0" w:color="auto"/>
            </w:tcBorders>
            <w:shd w:val="clear" w:color="auto" w:fill="auto"/>
            <w:hideMark/>
          </w:tcPr>
          <w:p w14:paraId="7907B54D" w14:textId="414609B8"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Úprava kritérií pro zápis nespádových škol v</w:t>
            </w:r>
            <w:r w:rsidR="008D1B9F">
              <w:rPr>
                <w:rFonts w:cstheme="minorHAnsi"/>
                <w:color w:val="auto"/>
                <w:sz w:val="20"/>
                <w:szCs w:val="20"/>
                <w:lang w:eastAsia="cs-CZ"/>
              </w:rPr>
              <w:t> </w:t>
            </w:r>
            <w:r w:rsidRPr="00361FE9">
              <w:rPr>
                <w:rFonts w:cstheme="minorHAnsi"/>
                <w:color w:val="auto"/>
                <w:sz w:val="20"/>
                <w:szCs w:val="20"/>
                <w:lang w:eastAsia="cs-CZ"/>
              </w:rPr>
              <w:t>rámci zápisu do školských rejstříků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7C33E4A"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Q4/2024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8396556" w14:textId="569F8E6D"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Q</w:t>
            </w:r>
            <w:r w:rsidR="00CD2406" w:rsidRPr="00361FE9">
              <w:rPr>
                <w:rFonts w:cstheme="minorHAnsi"/>
                <w:color w:val="auto"/>
                <w:sz w:val="20"/>
                <w:szCs w:val="20"/>
                <w:lang w:eastAsia="cs-CZ"/>
              </w:rPr>
              <w:t>3</w:t>
            </w:r>
            <w:r w:rsidRPr="00361FE9">
              <w:rPr>
                <w:rFonts w:cstheme="minorHAnsi"/>
                <w:color w:val="auto"/>
                <w:sz w:val="20"/>
                <w:szCs w:val="20"/>
                <w:lang w:eastAsia="cs-CZ"/>
              </w:rPr>
              <w:t>/202</w:t>
            </w:r>
            <w:r w:rsidR="00CD2406" w:rsidRPr="00361FE9">
              <w:rPr>
                <w:rFonts w:cstheme="minorHAnsi"/>
                <w:color w:val="auto"/>
                <w:sz w:val="20"/>
                <w:szCs w:val="20"/>
                <w:lang w:eastAsia="cs-CZ"/>
              </w:rPr>
              <w:t>7</w:t>
            </w: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CF186E2"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Státní rozpočet </w:t>
            </w:r>
          </w:p>
          <w:p w14:paraId="48D0627E"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D5F662B" w14:textId="77777777" w:rsidR="001B22D9" w:rsidRPr="00361FE9" w:rsidRDefault="001B22D9" w:rsidP="004A5F3A">
            <w:pPr>
              <w:spacing w:after="0"/>
              <w:rPr>
                <w:rFonts w:cstheme="minorHAnsi"/>
                <w:color w:val="auto"/>
                <w:sz w:val="20"/>
                <w:szCs w:val="20"/>
                <w:lang w:eastAsia="cs-CZ"/>
              </w:rPr>
            </w:pPr>
            <w:r w:rsidRPr="00361FE9">
              <w:rPr>
                <w:rFonts w:cstheme="minorHAnsi"/>
                <w:color w:val="auto"/>
                <w:sz w:val="20"/>
                <w:szCs w:val="20"/>
                <w:lang w:eastAsia="cs-CZ"/>
              </w:rPr>
              <w:t> </w:t>
            </w:r>
          </w:p>
        </w:tc>
      </w:tr>
    </w:tbl>
    <w:p w14:paraId="5DB72610" w14:textId="77777777" w:rsidR="00D7317B" w:rsidRDefault="00D7317B" w:rsidP="00D7317B">
      <w:pPr>
        <w:rPr>
          <w:rStyle w:val="Nadpis1Char"/>
        </w:rPr>
        <w:sectPr w:rsidR="00D7317B" w:rsidSect="00D7317B">
          <w:headerReference w:type="first" r:id="rId56"/>
          <w:pgSz w:w="16838" w:h="11906" w:orient="landscape"/>
          <w:pgMar w:top="1417" w:right="1417" w:bottom="1417" w:left="851" w:header="708" w:footer="140" w:gutter="0"/>
          <w:cols w:space="708"/>
          <w:titlePg/>
          <w:docGrid w:linePitch="360"/>
        </w:sectPr>
      </w:pPr>
    </w:p>
    <w:p w14:paraId="298E9F17" w14:textId="26C21E41" w:rsidR="0016363A" w:rsidRPr="00D7317B" w:rsidRDefault="0016363A" w:rsidP="00FC6CD5">
      <w:bookmarkStart w:id="184" w:name="_Toc147160219"/>
      <w:bookmarkStart w:id="185" w:name="_Toc132722167"/>
      <w:bookmarkEnd w:id="183"/>
      <w:r w:rsidRPr="00D7317B">
        <w:rPr>
          <w:rStyle w:val="Nadpis1Char"/>
        </w:rPr>
        <w:lastRenderedPageBreak/>
        <w:t>H. Vzdělávání v</w:t>
      </w:r>
      <w:r w:rsidR="008D1B9F">
        <w:rPr>
          <w:rStyle w:val="Nadpis1Char"/>
        </w:rPr>
        <w:t> </w:t>
      </w:r>
      <w:r w:rsidRPr="00D7317B">
        <w:rPr>
          <w:rStyle w:val="Nadpis1Char"/>
        </w:rPr>
        <w:t>celoživotní perspektivě</w:t>
      </w:r>
      <w:bookmarkEnd w:id="184"/>
      <w:bookmarkEnd w:id="185"/>
      <w:r w:rsidRPr="0016363A">
        <w:rPr>
          <w:b/>
          <w:bCs/>
        </w:rPr>
        <w:t> </w:t>
      </w:r>
      <w:r w:rsidRPr="0016363A">
        <w:t> </w:t>
      </w:r>
    </w:p>
    <w:p w14:paraId="5F79F74A" w14:textId="2082FD01" w:rsidR="0016363A" w:rsidRPr="0016363A" w:rsidRDefault="0016363A" w:rsidP="00A94088">
      <w:pPr>
        <w:rPr>
          <w:rFonts w:ascii="Segoe UI" w:hAnsi="Segoe UI" w:cs="Segoe UI"/>
          <w:sz w:val="18"/>
          <w:szCs w:val="18"/>
          <w:lang w:eastAsia="cs-CZ"/>
        </w:rPr>
      </w:pPr>
      <w:r w:rsidRPr="0016363A">
        <w:rPr>
          <w:lang w:eastAsia="cs-CZ"/>
        </w:rPr>
        <w:t>Celoživotní učení je složitý komplex aktivit, které dovolují přechody mezi vzděláváním a zaměstnáním a získávání stejných kvalifikací různými cestami kdykoli během života. Zahrnuje tři navzájem propojené složky – formální vzdělávání, neformální vzdělávání a informální učení. Nedílnou součástí celoživotního učení se musí stát občanské vzdělávání, vzdělávání pro udržitelný rozvoj a rozvoj digitálních kompetencí ve spolupráci s</w:t>
      </w:r>
      <w:r w:rsidR="008D1B9F">
        <w:rPr>
          <w:lang w:eastAsia="cs-CZ"/>
        </w:rPr>
        <w:t> </w:t>
      </w:r>
      <w:r w:rsidRPr="0016363A">
        <w:rPr>
          <w:lang w:eastAsia="cs-CZ"/>
        </w:rPr>
        <w:t xml:space="preserve">různými poskytovateli (např. školami, </w:t>
      </w:r>
      <w:r w:rsidR="00357556">
        <w:rPr>
          <w:lang w:eastAsia="cs-CZ"/>
        </w:rPr>
        <w:t>školskými zařízeními pro</w:t>
      </w:r>
      <w:r w:rsidR="00F553DF">
        <w:rPr>
          <w:lang w:eastAsia="cs-CZ"/>
        </w:rPr>
        <w:t xml:space="preserve"> </w:t>
      </w:r>
      <w:r w:rsidR="00357556">
        <w:rPr>
          <w:lang w:eastAsia="cs-CZ"/>
        </w:rPr>
        <w:t>zájm</w:t>
      </w:r>
      <w:r w:rsidR="00F553DF">
        <w:rPr>
          <w:lang w:eastAsia="cs-CZ"/>
        </w:rPr>
        <w:t>o</w:t>
      </w:r>
      <w:r w:rsidR="00357556">
        <w:rPr>
          <w:lang w:eastAsia="cs-CZ"/>
        </w:rPr>
        <w:t>v</w:t>
      </w:r>
      <w:r w:rsidR="00DD3CAC">
        <w:rPr>
          <w:lang w:eastAsia="cs-CZ"/>
        </w:rPr>
        <w:t>é</w:t>
      </w:r>
      <w:r w:rsidR="00357556">
        <w:rPr>
          <w:lang w:eastAsia="cs-CZ"/>
        </w:rPr>
        <w:t xml:space="preserve"> vzdělávání</w:t>
      </w:r>
      <w:r w:rsidR="00F553DF">
        <w:rPr>
          <w:lang w:eastAsia="cs-CZ"/>
        </w:rPr>
        <w:t>,</w:t>
      </w:r>
      <w:r w:rsidR="00357556">
        <w:rPr>
          <w:lang w:eastAsia="cs-CZ"/>
        </w:rPr>
        <w:t xml:space="preserve"> </w:t>
      </w:r>
      <w:r w:rsidRPr="0016363A">
        <w:rPr>
          <w:lang w:eastAsia="cs-CZ"/>
        </w:rPr>
        <w:t>univerzitami, paměťovými institucemi, neziskovými organizacemi). </w:t>
      </w:r>
    </w:p>
    <w:p w14:paraId="50727202" w14:textId="5DED7F39" w:rsidR="0016363A" w:rsidRPr="00D7317B" w:rsidRDefault="0016363A" w:rsidP="00A94088">
      <w:pPr>
        <w:rPr>
          <w:rFonts w:ascii="Segoe UI" w:hAnsi="Segoe UI" w:cs="Segoe UI"/>
          <w:b/>
          <w:bCs/>
          <w:sz w:val="18"/>
          <w:szCs w:val="18"/>
          <w:lang w:eastAsia="cs-CZ"/>
        </w:rPr>
      </w:pPr>
      <w:r w:rsidRPr="00D7317B">
        <w:rPr>
          <w:b/>
          <w:bCs/>
          <w:lang w:eastAsia="cs-CZ"/>
        </w:rPr>
        <w:t>Popis cíle </w:t>
      </w:r>
    </w:p>
    <w:p w14:paraId="518CA6E5" w14:textId="28BD9DC0" w:rsidR="0016363A" w:rsidRPr="0016363A" w:rsidRDefault="0016363A" w:rsidP="00A94088">
      <w:pPr>
        <w:rPr>
          <w:rFonts w:ascii="Segoe UI" w:hAnsi="Segoe UI" w:cs="Segoe UI"/>
          <w:sz w:val="18"/>
          <w:szCs w:val="18"/>
          <w:lang w:eastAsia="cs-CZ"/>
        </w:rPr>
      </w:pPr>
      <w:r w:rsidRPr="0016363A">
        <w:rPr>
          <w:lang w:eastAsia="cs-CZ"/>
        </w:rPr>
        <w:t>Hlavním cílem je vytvořit u dětí a mládeže pozitivní vztah k</w:t>
      </w:r>
      <w:r w:rsidR="008D1B9F">
        <w:rPr>
          <w:lang w:eastAsia="cs-CZ"/>
        </w:rPr>
        <w:t> </w:t>
      </w:r>
      <w:r w:rsidRPr="0016363A">
        <w:rPr>
          <w:lang w:eastAsia="cs-CZ"/>
        </w:rPr>
        <w:t>učení se novým věcem, připravit je na kontinuální učení v</w:t>
      </w:r>
      <w:r w:rsidR="008D1B9F">
        <w:rPr>
          <w:lang w:eastAsia="cs-CZ"/>
        </w:rPr>
        <w:t> </w:t>
      </w:r>
      <w:r w:rsidRPr="0016363A">
        <w:rPr>
          <w:lang w:eastAsia="cs-CZ"/>
        </w:rPr>
        <w:t>průběhu celého života a nastavit vhodné prostředí pro další vzdělávání. </w:t>
      </w:r>
    </w:p>
    <w:p w14:paraId="1BEB75D0" w14:textId="67142EB4" w:rsidR="0016363A" w:rsidRPr="0016363A" w:rsidRDefault="0016363A" w:rsidP="00A94088">
      <w:pPr>
        <w:rPr>
          <w:rFonts w:ascii="Segoe UI" w:hAnsi="Segoe UI" w:cs="Segoe UI"/>
          <w:sz w:val="18"/>
          <w:szCs w:val="18"/>
          <w:lang w:eastAsia="cs-CZ"/>
        </w:rPr>
      </w:pPr>
      <w:r w:rsidRPr="0016363A">
        <w:rPr>
          <w:lang w:eastAsia="cs-CZ"/>
        </w:rPr>
        <w:t>Jedná se o podporu pružného systému celoživotního učení umožňující</w:t>
      </w:r>
      <w:r w:rsidR="00EE7C50">
        <w:rPr>
          <w:lang w:eastAsia="cs-CZ"/>
        </w:rPr>
        <w:t>ho</w:t>
      </w:r>
      <w:r w:rsidRPr="0016363A">
        <w:rPr>
          <w:lang w:eastAsia="cs-CZ"/>
        </w:rPr>
        <w:t xml:space="preserve"> do něj kdykoliv vstoupit, doplnit znalosti a dovednosti podle individuálních požadavků a mít možnost je potvrdit v</w:t>
      </w:r>
      <w:r w:rsidR="008D1B9F">
        <w:rPr>
          <w:lang w:eastAsia="cs-CZ"/>
        </w:rPr>
        <w:t> </w:t>
      </w:r>
      <w:r w:rsidRPr="0016363A">
        <w:rPr>
          <w:lang w:eastAsia="cs-CZ"/>
        </w:rPr>
        <w:t>celostátně uznávaném systému.</w:t>
      </w:r>
      <w:r w:rsidRPr="00D7317B">
        <w:rPr>
          <w:lang w:eastAsia="cs-CZ"/>
        </w:rPr>
        <w:t xml:space="preserve"> Dílčím cílem je pak rozvoj měkkých kompetencí (soft </w:t>
      </w:r>
      <w:proofErr w:type="spellStart"/>
      <w:r w:rsidRPr="00D7317B">
        <w:rPr>
          <w:lang w:eastAsia="cs-CZ"/>
        </w:rPr>
        <w:t>skills</w:t>
      </w:r>
      <w:proofErr w:type="spellEnd"/>
      <w:r w:rsidRPr="00D7317B">
        <w:rPr>
          <w:lang w:eastAsia="cs-CZ"/>
        </w:rPr>
        <w:t>) využitelných nejen v rámci celoživotního učení, ale i při orientaci a uplatnění na trhu práce.</w:t>
      </w:r>
      <w:r w:rsidRPr="0016363A">
        <w:rPr>
          <w:lang w:eastAsia="cs-CZ"/>
        </w:rPr>
        <w:t> </w:t>
      </w:r>
    </w:p>
    <w:p w14:paraId="0935B2DC" w14:textId="13992EA2" w:rsidR="0016363A" w:rsidRPr="00D7317B" w:rsidRDefault="0016363A" w:rsidP="00A94088">
      <w:pPr>
        <w:rPr>
          <w:rFonts w:ascii="Segoe UI" w:hAnsi="Segoe UI" w:cs="Segoe UI"/>
          <w:b/>
          <w:bCs/>
          <w:sz w:val="18"/>
          <w:szCs w:val="18"/>
          <w:lang w:eastAsia="cs-CZ"/>
        </w:rPr>
      </w:pPr>
      <w:r w:rsidRPr="00D7317B">
        <w:rPr>
          <w:b/>
          <w:bCs/>
          <w:lang w:eastAsia="cs-CZ"/>
        </w:rPr>
        <w:t>Zdůvodnění potřebnosti  </w:t>
      </w:r>
    </w:p>
    <w:p w14:paraId="6C1B6009" w14:textId="2E454338" w:rsidR="0016363A" w:rsidRPr="00361FE9" w:rsidRDefault="0016363A" w:rsidP="00A94088">
      <w:pPr>
        <w:rPr>
          <w:rFonts w:ascii="Segoe UI" w:hAnsi="Segoe UI" w:cs="Segoe UI"/>
          <w:sz w:val="18"/>
          <w:szCs w:val="18"/>
          <w:lang w:eastAsia="cs-CZ"/>
        </w:rPr>
      </w:pPr>
      <w:r w:rsidRPr="0016363A">
        <w:rPr>
          <w:lang w:eastAsia="cs-CZ"/>
        </w:rPr>
        <w:t>V</w:t>
      </w:r>
      <w:r w:rsidR="008D1B9F">
        <w:rPr>
          <w:lang w:eastAsia="cs-CZ"/>
        </w:rPr>
        <w:t> </w:t>
      </w:r>
      <w:r w:rsidRPr="0016363A">
        <w:rPr>
          <w:lang w:eastAsia="cs-CZ"/>
        </w:rPr>
        <w:t>současné době je vývoj společnosti velmi dynamický a již nyní je obvyklé, že dospělý změní v</w:t>
      </w:r>
      <w:r w:rsidR="008D1B9F">
        <w:rPr>
          <w:lang w:eastAsia="cs-CZ"/>
        </w:rPr>
        <w:t> </w:t>
      </w:r>
      <w:r w:rsidRPr="0016363A">
        <w:rPr>
          <w:lang w:eastAsia="cs-CZ"/>
        </w:rPr>
        <w:t>průběhu svého profesního života dvakrát až třikrát svou profesi. Je zřejmé, že nelze vystačit po celý pracovní život pouze se znalostmi a dovednostmi získanými v</w:t>
      </w:r>
      <w:r w:rsidR="008D1B9F">
        <w:rPr>
          <w:lang w:eastAsia="cs-CZ"/>
        </w:rPr>
        <w:t> </w:t>
      </w:r>
      <w:r w:rsidRPr="0016363A">
        <w:rPr>
          <w:lang w:eastAsia="cs-CZ"/>
        </w:rPr>
        <w:t xml:space="preserve">počátečním vzdělávání. Technologický vývoj průmyslové revoluce vytváří tlak na celoživotní učení ve všech sférách trhu práce včetně nízkokvalifikovaných a manuálních pracovních činností. Stejně tak je nutné pracovat i na zvyšování soft </w:t>
      </w:r>
      <w:proofErr w:type="spellStart"/>
      <w:r w:rsidRPr="0016363A">
        <w:rPr>
          <w:lang w:eastAsia="cs-CZ"/>
        </w:rPr>
        <w:t>skills</w:t>
      </w:r>
      <w:proofErr w:type="spellEnd"/>
      <w:r w:rsidRPr="0016363A">
        <w:rPr>
          <w:lang w:eastAsia="cs-CZ"/>
        </w:rPr>
        <w:t xml:space="preserve"> a dalších kompetencí mimo čistě faktické znalosti. Proto je nutné zlepšit celkově nízkou motivaci ke vzdělávání v</w:t>
      </w:r>
      <w:r w:rsidR="008D1B9F">
        <w:rPr>
          <w:lang w:eastAsia="cs-CZ"/>
        </w:rPr>
        <w:t> </w:t>
      </w:r>
      <w:r w:rsidRPr="0016363A">
        <w:rPr>
          <w:lang w:eastAsia="cs-CZ"/>
        </w:rPr>
        <w:t>ČR opakovaně vyplývající např. z</w:t>
      </w:r>
      <w:r w:rsidR="008D1B9F">
        <w:rPr>
          <w:lang w:eastAsia="cs-CZ"/>
        </w:rPr>
        <w:t> </w:t>
      </w:r>
      <w:r w:rsidRPr="0016363A">
        <w:rPr>
          <w:lang w:eastAsia="cs-CZ"/>
        </w:rPr>
        <w:t>výsledků šetření PISA a TIMSS, AES, LFS, neboť pouze jedinec, který má osvojené kompetence k</w:t>
      </w:r>
      <w:r w:rsidR="008D1B9F">
        <w:rPr>
          <w:lang w:eastAsia="cs-CZ"/>
        </w:rPr>
        <w:t> </w:t>
      </w:r>
      <w:r w:rsidRPr="0016363A">
        <w:rPr>
          <w:lang w:eastAsia="cs-CZ"/>
        </w:rPr>
        <w:t>celoživotnímu učení</w:t>
      </w:r>
      <w:r w:rsidR="00EE7C50">
        <w:rPr>
          <w:lang w:eastAsia="cs-CZ"/>
        </w:rPr>
        <w:t>,</w:t>
      </w:r>
      <w:r w:rsidRPr="0016363A">
        <w:rPr>
          <w:lang w:eastAsia="cs-CZ"/>
        </w:rPr>
        <w:t xml:space="preserve"> bude schopen flexibilně reagovat na </w:t>
      </w:r>
      <w:r w:rsidRPr="00361FE9">
        <w:rPr>
          <w:lang w:eastAsia="cs-CZ"/>
        </w:rPr>
        <w:t>nové potřeby trhu práce a společenského vývoje obecně. </w:t>
      </w:r>
    </w:p>
    <w:p w14:paraId="457FA46F" w14:textId="6F394C3C" w:rsidR="0016363A" w:rsidRPr="00D7317B" w:rsidRDefault="0016363A" w:rsidP="00A94088">
      <w:pPr>
        <w:rPr>
          <w:rFonts w:ascii="Segoe UI" w:hAnsi="Segoe UI" w:cs="Segoe UI"/>
          <w:b/>
          <w:bCs/>
          <w:sz w:val="18"/>
          <w:szCs w:val="18"/>
          <w:lang w:eastAsia="cs-CZ"/>
        </w:rPr>
      </w:pPr>
      <w:r w:rsidRPr="00361FE9">
        <w:rPr>
          <w:b/>
          <w:bCs/>
          <w:lang w:eastAsia="cs-CZ"/>
        </w:rPr>
        <w:t>Vyhodnocení Dlouhodobého záměru</w:t>
      </w:r>
      <w:r w:rsidR="00BE49D2" w:rsidRPr="00361FE9">
        <w:rPr>
          <w:b/>
          <w:bCs/>
          <w:lang w:eastAsia="cs-CZ"/>
        </w:rPr>
        <w:t xml:space="preserve"> ČR</w:t>
      </w:r>
      <w:r w:rsidRPr="00361FE9">
        <w:rPr>
          <w:b/>
          <w:bCs/>
          <w:lang w:eastAsia="cs-CZ"/>
        </w:rPr>
        <w:t xml:space="preserve"> 2019</w:t>
      </w:r>
      <w:r w:rsidR="00EE7C50">
        <w:rPr>
          <w:rStyle w:val="normaltextrun"/>
          <w:rFonts w:cstheme="minorHAnsi"/>
        </w:rPr>
        <w:t>–</w:t>
      </w:r>
      <w:r w:rsidRPr="00D7317B">
        <w:rPr>
          <w:b/>
          <w:bCs/>
          <w:lang w:eastAsia="cs-CZ"/>
        </w:rPr>
        <w:t>2023 a prvního implementačního období Strategie 2030+ </w:t>
      </w:r>
    </w:p>
    <w:p w14:paraId="4CD41376" w14:textId="144E26AE" w:rsidR="0016363A" w:rsidRPr="0016363A" w:rsidRDefault="0016363A" w:rsidP="00A94088">
      <w:pPr>
        <w:rPr>
          <w:rFonts w:ascii="Segoe UI" w:hAnsi="Segoe UI" w:cs="Segoe UI"/>
          <w:sz w:val="18"/>
          <w:szCs w:val="18"/>
          <w:lang w:eastAsia="cs-CZ"/>
        </w:rPr>
      </w:pPr>
      <w:r w:rsidRPr="0016363A">
        <w:rPr>
          <w:lang w:eastAsia="cs-CZ"/>
        </w:rPr>
        <w:t>V oblasti nadání a talentu byly v roce 2020 v</w:t>
      </w:r>
      <w:r w:rsidR="008D1B9F">
        <w:rPr>
          <w:lang w:eastAsia="cs-CZ"/>
        </w:rPr>
        <w:t> </w:t>
      </w:r>
      <w:r w:rsidRPr="0016363A">
        <w:rPr>
          <w:lang w:eastAsia="cs-CZ"/>
        </w:rPr>
        <w:t>rámci rozvojového programu Vybavení školských poradenských zařízení diagnostickými nástroji poskytnuty školským poradenským zařízením nástroje k diagnostice nadání</w:t>
      </w:r>
      <w:r w:rsidR="00D95113">
        <w:rPr>
          <w:lang w:eastAsia="cs-CZ"/>
        </w:rPr>
        <w:t>/talentu</w:t>
      </w:r>
      <w:r w:rsidRPr="0016363A">
        <w:rPr>
          <w:lang w:eastAsia="cs-CZ"/>
        </w:rPr>
        <w:t xml:space="preserve">, inteligence apod. Podpora nadaných pokračovala i prostřednictvím </w:t>
      </w:r>
      <w:proofErr w:type="spellStart"/>
      <w:r w:rsidRPr="0016363A">
        <w:rPr>
          <w:lang w:eastAsia="cs-CZ"/>
        </w:rPr>
        <w:t>Talentcentra</w:t>
      </w:r>
      <w:proofErr w:type="spellEnd"/>
      <w:r w:rsidRPr="0016363A">
        <w:rPr>
          <w:lang w:eastAsia="cs-CZ"/>
        </w:rPr>
        <w:t xml:space="preserve"> spadajícího pod NPI ČR, které koordinovalo činnost krajských sítí podpory nadání zřízených ve všech krajích ČR. Expertní skupina </w:t>
      </w:r>
      <w:r w:rsidR="00EE7C50">
        <w:rPr>
          <w:lang w:eastAsia="cs-CZ"/>
        </w:rPr>
        <w:t>K</w:t>
      </w:r>
      <w:r w:rsidRPr="0016363A">
        <w:rPr>
          <w:lang w:eastAsia="cs-CZ"/>
        </w:rPr>
        <w:t xml:space="preserve">rajských koordinátorů podpory nadání poskytovala školám individualizovanou podporu vedoucí k nastavení </w:t>
      </w:r>
      <w:r w:rsidR="00EE7C50">
        <w:rPr>
          <w:lang w:eastAsia="cs-CZ"/>
        </w:rPr>
        <w:t>S</w:t>
      </w:r>
      <w:r w:rsidRPr="0016363A">
        <w:rPr>
          <w:lang w:eastAsia="cs-CZ"/>
        </w:rPr>
        <w:t xml:space="preserve">ystému podpory nadání, rozšiřovala </w:t>
      </w:r>
      <w:r w:rsidR="00EE7C50">
        <w:rPr>
          <w:lang w:eastAsia="cs-CZ"/>
        </w:rPr>
        <w:t>K</w:t>
      </w:r>
      <w:r w:rsidRPr="0016363A">
        <w:rPr>
          <w:lang w:eastAsia="cs-CZ"/>
        </w:rPr>
        <w:t xml:space="preserve">rajské sítě podpory nadání, realizovala zasedání </w:t>
      </w:r>
      <w:r w:rsidR="00EE7C50">
        <w:rPr>
          <w:lang w:eastAsia="cs-CZ"/>
        </w:rPr>
        <w:t>K</w:t>
      </w:r>
      <w:r w:rsidRPr="0016363A">
        <w:rPr>
          <w:lang w:eastAsia="cs-CZ"/>
        </w:rPr>
        <w:t>rajské koordinační skupiny. </w:t>
      </w:r>
    </w:p>
    <w:p w14:paraId="7EFB673C" w14:textId="73106B7F" w:rsidR="0016363A" w:rsidRPr="0016363A" w:rsidRDefault="0016363A" w:rsidP="00A94088">
      <w:pPr>
        <w:rPr>
          <w:rFonts w:ascii="Segoe UI" w:hAnsi="Segoe UI" w:cs="Segoe UI"/>
          <w:sz w:val="18"/>
          <w:szCs w:val="18"/>
          <w:lang w:eastAsia="cs-CZ"/>
        </w:rPr>
      </w:pPr>
      <w:r w:rsidRPr="0016363A">
        <w:rPr>
          <w:lang w:eastAsia="cs-CZ"/>
        </w:rPr>
        <w:t>Zájmové vzdělávání bylo finančně podpořeno v</w:t>
      </w:r>
      <w:r w:rsidR="008D1B9F">
        <w:rPr>
          <w:lang w:eastAsia="cs-CZ"/>
        </w:rPr>
        <w:t> </w:t>
      </w:r>
      <w:r w:rsidRPr="0016363A">
        <w:rPr>
          <w:lang w:eastAsia="cs-CZ"/>
        </w:rPr>
        <w:t>rámci projektů realizovaných z</w:t>
      </w:r>
      <w:r w:rsidR="008D1B9F">
        <w:rPr>
          <w:lang w:eastAsia="cs-CZ"/>
        </w:rPr>
        <w:t> </w:t>
      </w:r>
      <w:r w:rsidRPr="0016363A">
        <w:rPr>
          <w:lang w:eastAsia="cs-CZ"/>
        </w:rPr>
        <w:t>výzev OP VVV: Zvyšování kvality neformálního vzdělávání, Implementace KAP I, Budování kapacit pro rozvoj škol II, Implementace Strategie digitální</w:t>
      </w:r>
      <w:r w:rsidR="00EE7C50">
        <w:rPr>
          <w:lang w:eastAsia="cs-CZ"/>
        </w:rPr>
        <w:t>ho</w:t>
      </w:r>
      <w:r w:rsidRPr="0016363A">
        <w:rPr>
          <w:lang w:eastAsia="cs-CZ"/>
        </w:rPr>
        <w:t xml:space="preserve"> vzdělávání II, Místní akční plány rozvoje vzdělávání II, Akční plánování v</w:t>
      </w:r>
      <w:r w:rsidR="008D1B9F">
        <w:rPr>
          <w:lang w:eastAsia="cs-CZ"/>
        </w:rPr>
        <w:t> </w:t>
      </w:r>
      <w:r w:rsidRPr="0016363A">
        <w:rPr>
          <w:lang w:eastAsia="cs-CZ"/>
        </w:rPr>
        <w:t>území, Šablony II a Šablony III.  </w:t>
      </w:r>
    </w:p>
    <w:p w14:paraId="0DB4730B" w14:textId="450413F2" w:rsidR="0016363A" w:rsidRPr="0016363A" w:rsidRDefault="0016363A" w:rsidP="00A94088">
      <w:pPr>
        <w:rPr>
          <w:rFonts w:ascii="Segoe UI" w:hAnsi="Segoe UI" w:cs="Segoe UI"/>
          <w:sz w:val="18"/>
          <w:szCs w:val="18"/>
          <w:lang w:eastAsia="cs-CZ"/>
        </w:rPr>
      </w:pPr>
      <w:r w:rsidRPr="0016363A">
        <w:rPr>
          <w:lang w:eastAsia="cs-CZ"/>
        </w:rPr>
        <w:t xml:space="preserve">Lepší podmínky pro činnost školských zařízení pro zájmové vzdělávání, především školních družin, byly vytvořeny díky reformě financování </w:t>
      </w:r>
      <w:r w:rsidR="00F631F9">
        <w:rPr>
          <w:lang w:eastAsia="cs-CZ"/>
        </w:rPr>
        <w:t>regionálního</w:t>
      </w:r>
      <w:r w:rsidRPr="0016363A">
        <w:rPr>
          <w:lang w:eastAsia="cs-CZ"/>
        </w:rPr>
        <w:t xml:space="preserve"> školství zavedením zcela odlišného systému financování pedagogické práce. Pro školní družinu byl stanoven max. rozsah přímé pedagogické činnosti hrazený ze státního rozpočtu v</w:t>
      </w:r>
      <w:r w:rsidR="008D1B9F">
        <w:rPr>
          <w:lang w:eastAsia="cs-CZ"/>
        </w:rPr>
        <w:t> </w:t>
      </w:r>
      <w:r w:rsidRPr="0016363A">
        <w:rPr>
          <w:lang w:eastAsia="cs-CZ"/>
        </w:rPr>
        <w:t>podobě týdenního maximálního počtu hodin přímé pedagogické činnosti v závislosti na organizační struktuře školní družiny, tj. v</w:t>
      </w:r>
      <w:r w:rsidR="008D1B9F">
        <w:rPr>
          <w:lang w:eastAsia="cs-CZ"/>
        </w:rPr>
        <w:t> </w:t>
      </w:r>
      <w:r w:rsidRPr="0016363A">
        <w:rPr>
          <w:lang w:eastAsia="cs-CZ"/>
        </w:rPr>
        <w:t>závislosti na počtu oddělení školní družiny.  </w:t>
      </w:r>
    </w:p>
    <w:p w14:paraId="1575C09B" w14:textId="468313E6" w:rsidR="00EC7CF1" w:rsidRPr="00361FE9" w:rsidRDefault="00EC7CF1" w:rsidP="00A94088">
      <w:pPr>
        <w:rPr>
          <w:rFonts w:ascii="Segoe UI" w:hAnsi="Segoe UI" w:cs="Segoe UI"/>
          <w:sz w:val="18"/>
          <w:szCs w:val="18"/>
          <w:lang w:eastAsia="cs-CZ"/>
        </w:rPr>
      </w:pPr>
      <w:r w:rsidRPr="00361FE9">
        <w:rPr>
          <w:lang w:eastAsia="cs-CZ"/>
        </w:rPr>
        <w:lastRenderedPageBreak/>
        <w:t>V oblasti vytváření podmínek pro další vzdělávání občanů byla nadále rozvíjena Národní soustava kvalifikací jako nástroj pro ověřování a uznávání výsledků dalšího vzdělávání. Byla zpracována analytická a evaluační zpráva k</w:t>
      </w:r>
      <w:r w:rsidR="008D1B9F">
        <w:rPr>
          <w:lang w:eastAsia="cs-CZ"/>
        </w:rPr>
        <w:t> </w:t>
      </w:r>
      <w:r w:rsidRPr="00361FE9">
        <w:rPr>
          <w:lang w:eastAsia="cs-CZ"/>
        </w:rPr>
        <w:t>fungování NSK a vyhodnocení efektivity systému, která byla následně představena zástupcům zaměstnavatelů a ministerstev (autorizujících orgánů). V</w:t>
      </w:r>
      <w:r w:rsidR="008D1B9F">
        <w:rPr>
          <w:lang w:eastAsia="cs-CZ"/>
        </w:rPr>
        <w:t> </w:t>
      </w:r>
      <w:r w:rsidRPr="00361FE9">
        <w:rPr>
          <w:lang w:eastAsia="cs-CZ"/>
        </w:rPr>
        <w:t>rámci kmenové činnosti NPI ČR byla vytvořena přiřazovací mapa profesních kvalifikací a úplných profesních kvalifikací k</w:t>
      </w:r>
      <w:r w:rsidR="008D1B9F">
        <w:rPr>
          <w:lang w:eastAsia="cs-CZ"/>
        </w:rPr>
        <w:t> </w:t>
      </w:r>
      <w:r w:rsidRPr="00361FE9">
        <w:rPr>
          <w:lang w:eastAsia="cs-CZ"/>
        </w:rPr>
        <w:t>soustavě oborů vzdělání s</w:t>
      </w:r>
      <w:r w:rsidR="008D1B9F">
        <w:rPr>
          <w:lang w:eastAsia="cs-CZ"/>
        </w:rPr>
        <w:t> </w:t>
      </w:r>
      <w:r w:rsidRPr="00361FE9">
        <w:rPr>
          <w:lang w:eastAsia="cs-CZ"/>
        </w:rPr>
        <w:t xml:space="preserve">ohledem na jejich obsahovou blízkost a možnost využití profesních kvalifikací pro tvorbu nových RVP. Byl schválen </w:t>
      </w:r>
      <w:r w:rsidR="00AB273A">
        <w:rPr>
          <w:lang w:eastAsia="cs-CZ"/>
        </w:rPr>
        <w:t xml:space="preserve">(a následně realizován) </w:t>
      </w:r>
      <w:r w:rsidRPr="00361FE9">
        <w:rPr>
          <w:lang w:eastAsia="cs-CZ"/>
        </w:rPr>
        <w:t>návrh implementace a budování NSK po skončení povinné udržitelnosti projektu NSK2 po roce 2020.  </w:t>
      </w:r>
    </w:p>
    <w:p w14:paraId="3FF3ADA9" w14:textId="1352FE65" w:rsidR="0016363A" w:rsidRPr="0016363A" w:rsidRDefault="0016363A" w:rsidP="00A94088">
      <w:pPr>
        <w:rPr>
          <w:rFonts w:ascii="Segoe UI" w:hAnsi="Segoe UI" w:cs="Segoe UI"/>
          <w:sz w:val="18"/>
          <w:szCs w:val="18"/>
          <w:lang w:eastAsia="cs-CZ"/>
        </w:rPr>
      </w:pPr>
      <w:r w:rsidRPr="00361FE9">
        <w:rPr>
          <w:lang w:eastAsia="cs-CZ"/>
        </w:rPr>
        <w:t>V</w:t>
      </w:r>
      <w:r w:rsidR="008D1B9F">
        <w:rPr>
          <w:lang w:eastAsia="cs-CZ"/>
        </w:rPr>
        <w:t> </w:t>
      </w:r>
      <w:r w:rsidRPr="00361FE9">
        <w:rPr>
          <w:lang w:eastAsia="cs-CZ"/>
        </w:rPr>
        <w:t>rámci formulování doporučení pro optimalizaci sítě autorizovaných osob byly zpracovány analýzy mapující poptávku po profesních kvalifikacích z</w:t>
      </w:r>
      <w:r w:rsidR="008D1B9F">
        <w:rPr>
          <w:lang w:eastAsia="cs-CZ"/>
        </w:rPr>
        <w:t> </w:t>
      </w:r>
      <w:r w:rsidRPr="00361FE9">
        <w:rPr>
          <w:lang w:eastAsia="cs-CZ"/>
        </w:rPr>
        <w:t>pohledu krajských trhů práce, potřeby cílových skupin se ztíženým přístupem na trh práce a potenciál</w:t>
      </w:r>
      <w:r w:rsidRPr="0016363A">
        <w:rPr>
          <w:lang w:eastAsia="cs-CZ"/>
        </w:rPr>
        <w:t xml:space="preserve"> škol v</w:t>
      </w:r>
      <w:r w:rsidR="008D1B9F">
        <w:rPr>
          <w:lang w:eastAsia="cs-CZ"/>
        </w:rPr>
        <w:t> </w:t>
      </w:r>
      <w:r w:rsidRPr="0016363A">
        <w:rPr>
          <w:lang w:eastAsia="cs-CZ"/>
        </w:rPr>
        <w:t>jednotlivých krajích ve vazbě na NSK. Na podporu a síťování klíčových aktérů v</w:t>
      </w:r>
      <w:r w:rsidR="008D1B9F">
        <w:rPr>
          <w:lang w:eastAsia="cs-CZ"/>
        </w:rPr>
        <w:t> </w:t>
      </w:r>
      <w:r w:rsidRPr="0016363A">
        <w:rPr>
          <w:lang w:eastAsia="cs-CZ"/>
        </w:rPr>
        <w:t>oblasti dalšího vzdělávání byla vybudována síť krajských koordinátorů, kteří působí na krajských pracovištích NPI ČR.  </w:t>
      </w:r>
    </w:p>
    <w:p w14:paraId="025A135A" w14:textId="77777777" w:rsidR="0016363A" w:rsidRPr="00D7317B" w:rsidRDefault="0016363A" w:rsidP="00A94088">
      <w:pPr>
        <w:rPr>
          <w:rFonts w:ascii="Segoe UI" w:hAnsi="Segoe UI" w:cs="Segoe UI"/>
          <w:b/>
          <w:bCs/>
          <w:sz w:val="18"/>
          <w:szCs w:val="18"/>
          <w:lang w:eastAsia="cs-CZ"/>
        </w:rPr>
      </w:pPr>
      <w:r w:rsidRPr="00D7317B">
        <w:rPr>
          <w:b/>
          <w:bCs/>
          <w:lang w:eastAsia="cs-CZ"/>
        </w:rPr>
        <w:t>Soubor opatření a klíčových aktivit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0"/>
        <w:gridCol w:w="8205"/>
      </w:tblGrid>
      <w:tr w:rsidR="0016363A" w:rsidRPr="00511741" w14:paraId="6B6D2542" w14:textId="77777777" w:rsidTr="0016363A">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54A506D6" w14:textId="77777777" w:rsidR="0016363A" w:rsidRPr="00511741" w:rsidRDefault="0016363A" w:rsidP="00464C2F">
            <w:pPr>
              <w:spacing w:after="0"/>
              <w:rPr>
                <w:rFonts w:ascii="Times New Roman" w:hAnsi="Times New Roman" w:cs="Times New Roman"/>
                <w:sz w:val="24"/>
                <w:szCs w:val="24"/>
                <w:lang w:eastAsia="cs-CZ"/>
              </w:rPr>
            </w:pPr>
            <w:r w:rsidRPr="00511741">
              <w:rPr>
                <w:lang w:eastAsia="cs-CZ"/>
              </w:rPr>
              <w:t>H.1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5A0420DA" w14:textId="77777777" w:rsidR="0016363A" w:rsidRPr="00511741" w:rsidRDefault="0016363A" w:rsidP="00464C2F">
            <w:pPr>
              <w:spacing w:after="0"/>
              <w:rPr>
                <w:rFonts w:ascii="Times New Roman" w:hAnsi="Times New Roman" w:cs="Times New Roman"/>
                <w:sz w:val="24"/>
                <w:szCs w:val="24"/>
                <w:lang w:eastAsia="cs-CZ"/>
              </w:rPr>
            </w:pPr>
            <w:r w:rsidRPr="00511741">
              <w:rPr>
                <w:lang w:eastAsia="cs-CZ"/>
              </w:rPr>
              <w:t>Rozvoj potenciálu každého jednotlivce </w:t>
            </w:r>
          </w:p>
        </w:tc>
      </w:tr>
      <w:tr w:rsidR="0016363A" w:rsidRPr="00511741" w14:paraId="3090CD42" w14:textId="77777777" w:rsidTr="0016363A">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553B3B8D" w14:textId="77777777" w:rsidR="0016363A" w:rsidRPr="00511741" w:rsidRDefault="0016363A" w:rsidP="00464C2F">
            <w:pPr>
              <w:spacing w:after="0"/>
              <w:rPr>
                <w:rFonts w:ascii="Times New Roman" w:hAnsi="Times New Roman" w:cs="Times New Roman"/>
                <w:sz w:val="24"/>
                <w:szCs w:val="24"/>
                <w:lang w:eastAsia="cs-CZ"/>
              </w:rPr>
            </w:pPr>
            <w:r w:rsidRPr="00511741">
              <w:rPr>
                <w:lang w:eastAsia="cs-CZ"/>
              </w:rPr>
              <w:t>H.2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5C6883B0" w14:textId="77777777" w:rsidR="0016363A" w:rsidRPr="00511741" w:rsidRDefault="0016363A" w:rsidP="00464C2F">
            <w:pPr>
              <w:spacing w:after="0"/>
              <w:rPr>
                <w:rFonts w:ascii="Times New Roman" w:hAnsi="Times New Roman" w:cs="Times New Roman"/>
                <w:sz w:val="24"/>
                <w:szCs w:val="24"/>
                <w:lang w:eastAsia="cs-CZ"/>
              </w:rPr>
            </w:pPr>
            <w:r w:rsidRPr="00511741">
              <w:rPr>
                <w:lang w:eastAsia="cs-CZ"/>
              </w:rPr>
              <w:t>Propojení všech složek vzdělávání – formálního, zájmového a neformálního vzdělávání a učení </w:t>
            </w:r>
          </w:p>
        </w:tc>
      </w:tr>
      <w:tr w:rsidR="0016363A" w:rsidRPr="00511741" w14:paraId="391F0DF5" w14:textId="77777777" w:rsidTr="0016363A">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3E1F1A0B" w14:textId="77777777" w:rsidR="0016363A" w:rsidRPr="00511741" w:rsidRDefault="0016363A" w:rsidP="00464C2F">
            <w:pPr>
              <w:spacing w:after="0"/>
              <w:rPr>
                <w:rFonts w:ascii="Times New Roman" w:hAnsi="Times New Roman" w:cs="Times New Roman"/>
                <w:sz w:val="24"/>
                <w:szCs w:val="24"/>
                <w:lang w:eastAsia="cs-CZ"/>
              </w:rPr>
            </w:pPr>
            <w:r w:rsidRPr="00511741">
              <w:rPr>
                <w:lang w:eastAsia="cs-CZ"/>
              </w:rPr>
              <w:t>H.3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4A36F342" w14:textId="3070F261" w:rsidR="0016363A" w:rsidRPr="00511741" w:rsidRDefault="0016363A" w:rsidP="00464C2F">
            <w:pPr>
              <w:spacing w:after="0"/>
              <w:rPr>
                <w:rFonts w:ascii="Times New Roman" w:hAnsi="Times New Roman" w:cs="Times New Roman"/>
                <w:sz w:val="24"/>
                <w:szCs w:val="24"/>
                <w:lang w:eastAsia="cs-CZ"/>
              </w:rPr>
            </w:pPr>
            <w:r w:rsidRPr="00511741">
              <w:rPr>
                <w:lang w:eastAsia="cs-CZ"/>
              </w:rPr>
              <w:t>Podpora školských zařízení pro zájmov</w:t>
            </w:r>
            <w:r w:rsidR="00E57D7F">
              <w:rPr>
                <w:lang w:eastAsia="cs-CZ"/>
              </w:rPr>
              <w:t xml:space="preserve">é </w:t>
            </w:r>
            <w:r w:rsidR="00CD37D1">
              <w:rPr>
                <w:lang w:eastAsia="cs-CZ"/>
              </w:rPr>
              <w:t>vzdělávání</w:t>
            </w:r>
            <w:r w:rsidRPr="00511741">
              <w:rPr>
                <w:lang w:eastAsia="cs-CZ"/>
              </w:rPr>
              <w:t xml:space="preserve"> a organizací pracujících s</w:t>
            </w:r>
            <w:r w:rsidR="008D1B9F">
              <w:rPr>
                <w:lang w:eastAsia="cs-CZ"/>
              </w:rPr>
              <w:t> </w:t>
            </w:r>
            <w:r w:rsidRPr="00511741">
              <w:rPr>
                <w:lang w:eastAsia="cs-CZ"/>
              </w:rPr>
              <w:t>dětmi a mládeží </w:t>
            </w:r>
          </w:p>
        </w:tc>
      </w:tr>
      <w:tr w:rsidR="0016363A" w:rsidRPr="00511741" w14:paraId="062CD480" w14:textId="77777777" w:rsidTr="0016363A">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DEEAF6"/>
            <w:hideMark/>
          </w:tcPr>
          <w:p w14:paraId="776747D1" w14:textId="77777777" w:rsidR="0016363A" w:rsidRPr="00511741" w:rsidRDefault="0016363A" w:rsidP="00464C2F">
            <w:pPr>
              <w:spacing w:after="0"/>
              <w:rPr>
                <w:rFonts w:ascii="Times New Roman" w:hAnsi="Times New Roman" w:cs="Times New Roman"/>
                <w:sz w:val="24"/>
                <w:szCs w:val="24"/>
                <w:lang w:eastAsia="cs-CZ"/>
              </w:rPr>
            </w:pPr>
            <w:r w:rsidRPr="00511741">
              <w:rPr>
                <w:lang w:eastAsia="cs-CZ"/>
              </w:rPr>
              <w:t>H.4 </w:t>
            </w:r>
          </w:p>
        </w:tc>
        <w:tc>
          <w:tcPr>
            <w:tcW w:w="8205" w:type="dxa"/>
            <w:tcBorders>
              <w:top w:val="single" w:sz="6" w:space="0" w:color="auto"/>
              <w:left w:val="single" w:sz="6" w:space="0" w:color="auto"/>
              <w:bottom w:val="single" w:sz="6" w:space="0" w:color="auto"/>
              <w:right w:val="single" w:sz="6" w:space="0" w:color="auto"/>
            </w:tcBorders>
            <w:shd w:val="clear" w:color="auto" w:fill="auto"/>
            <w:hideMark/>
          </w:tcPr>
          <w:p w14:paraId="503B18A2" w14:textId="77777777" w:rsidR="0016363A" w:rsidRPr="00511741" w:rsidRDefault="0016363A" w:rsidP="00464C2F">
            <w:pPr>
              <w:spacing w:after="0"/>
              <w:rPr>
                <w:rFonts w:ascii="Times New Roman" w:hAnsi="Times New Roman" w:cs="Times New Roman"/>
                <w:sz w:val="24"/>
                <w:szCs w:val="24"/>
                <w:lang w:eastAsia="cs-CZ"/>
              </w:rPr>
            </w:pPr>
            <w:r w:rsidRPr="00511741">
              <w:rPr>
                <w:lang w:eastAsia="cs-CZ"/>
              </w:rPr>
              <w:t>Vytváření podmínek pro další vzdělávání občanů </w:t>
            </w:r>
          </w:p>
        </w:tc>
      </w:tr>
    </w:tbl>
    <w:p w14:paraId="00E0D738" w14:textId="77777777" w:rsidR="0016363A" w:rsidRPr="0016363A" w:rsidRDefault="0016363A" w:rsidP="00A94088">
      <w:pPr>
        <w:rPr>
          <w:rFonts w:ascii="Segoe UI" w:hAnsi="Segoe UI" w:cs="Segoe UI"/>
          <w:sz w:val="18"/>
          <w:szCs w:val="18"/>
          <w:lang w:eastAsia="cs-CZ"/>
        </w:rPr>
      </w:pPr>
      <w:r w:rsidRPr="0016363A">
        <w:rPr>
          <w:lang w:eastAsia="cs-CZ"/>
        </w:rPr>
        <w:t> </w:t>
      </w:r>
    </w:p>
    <w:p w14:paraId="4CAD32F8" w14:textId="77777777" w:rsidR="0016363A" w:rsidRPr="00D7317B" w:rsidRDefault="0016363A" w:rsidP="00A94088">
      <w:pPr>
        <w:rPr>
          <w:rFonts w:ascii="Segoe UI" w:hAnsi="Segoe UI" w:cs="Segoe UI"/>
          <w:b/>
          <w:bCs/>
          <w:sz w:val="18"/>
          <w:szCs w:val="18"/>
          <w:lang w:eastAsia="cs-CZ"/>
        </w:rPr>
      </w:pPr>
      <w:r w:rsidRPr="00D7317B">
        <w:rPr>
          <w:b/>
          <w:bCs/>
          <w:lang w:eastAsia="cs-CZ"/>
        </w:rPr>
        <w:t>Opatření H.1</w:t>
      </w:r>
      <w:r w:rsidRPr="00D7317B">
        <w:rPr>
          <w:b/>
          <w:bCs/>
          <w:lang w:eastAsia="cs-CZ"/>
        </w:rPr>
        <w:tab/>
        <w:t>Rozvoj potenciálu každého jednotlivce </w:t>
      </w:r>
    </w:p>
    <w:p w14:paraId="2B8933B4" w14:textId="346C39FB" w:rsidR="0016363A" w:rsidRPr="0016363A" w:rsidRDefault="0016363A" w:rsidP="00A94088">
      <w:pPr>
        <w:rPr>
          <w:rFonts w:ascii="Segoe UI" w:hAnsi="Segoe UI" w:cs="Segoe UI"/>
          <w:sz w:val="18"/>
          <w:szCs w:val="18"/>
          <w:lang w:eastAsia="cs-CZ"/>
        </w:rPr>
      </w:pPr>
      <w:r w:rsidRPr="0016363A">
        <w:rPr>
          <w:lang w:eastAsia="cs-CZ"/>
        </w:rPr>
        <w:t>Jednou ze stěžejních rolí vzdělávacího systému je rozvíjet u žáků kompetence k</w:t>
      </w:r>
      <w:r w:rsidR="008D1B9F">
        <w:rPr>
          <w:lang w:eastAsia="cs-CZ"/>
        </w:rPr>
        <w:t> </w:t>
      </w:r>
      <w:r w:rsidRPr="0016363A">
        <w:rPr>
          <w:lang w:eastAsia="cs-CZ"/>
        </w:rPr>
        <w:t>učení. To si lze jen obtížně představit bez vytvoření pozitivního vztahu k</w:t>
      </w:r>
      <w:r w:rsidR="008D1B9F">
        <w:rPr>
          <w:lang w:eastAsia="cs-CZ"/>
        </w:rPr>
        <w:t> </w:t>
      </w:r>
      <w:r w:rsidRPr="0016363A">
        <w:rPr>
          <w:lang w:eastAsia="cs-CZ"/>
        </w:rPr>
        <w:t>učení. Je třeba děti a žáky připravit tak, aby přistupovali ke kontinuálnímu celoživotnímu učení a učení se novým věcem jako ke zcela samozřejmé součásti lidského života. </w:t>
      </w:r>
    </w:p>
    <w:p w14:paraId="49915D00" w14:textId="6E0FBA7B" w:rsidR="0016363A" w:rsidRPr="0016363A" w:rsidRDefault="0016363A" w:rsidP="00A94088">
      <w:pPr>
        <w:rPr>
          <w:rFonts w:ascii="Segoe UI" w:hAnsi="Segoe UI" w:cs="Segoe UI"/>
          <w:sz w:val="18"/>
          <w:szCs w:val="18"/>
          <w:lang w:eastAsia="cs-CZ"/>
        </w:rPr>
      </w:pPr>
      <w:r w:rsidRPr="0016363A">
        <w:rPr>
          <w:lang w:eastAsia="cs-CZ"/>
        </w:rPr>
        <w:t>S</w:t>
      </w:r>
      <w:r w:rsidR="008D1B9F">
        <w:rPr>
          <w:lang w:eastAsia="cs-CZ"/>
        </w:rPr>
        <w:t> </w:t>
      </w:r>
      <w:r w:rsidRPr="0016363A">
        <w:rPr>
          <w:lang w:eastAsia="cs-CZ"/>
        </w:rPr>
        <w:t>tím úzce souvisí další úkol vzdělávacích institucí – vést jednotlivce v</w:t>
      </w:r>
      <w:r w:rsidR="008D1B9F">
        <w:rPr>
          <w:lang w:eastAsia="cs-CZ"/>
        </w:rPr>
        <w:t> </w:t>
      </w:r>
      <w:r w:rsidRPr="0016363A">
        <w:rPr>
          <w:lang w:eastAsia="cs-CZ"/>
        </w:rPr>
        <w:t>jakémkoliv věku k</w:t>
      </w:r>
      <w:r w:rsidR="008D1B9F">
        <w:rPr>
          <w:lang w:eastAsia="cs-CZ"/>
        </w:rPr>
        <w:t> </w:t>
      </w:r>
      <w:r w:rsidRPr="0016363A">
        <w:rPr>
          <w:lang w:eastAsia="cs-CZ"/>
        </w:rPr>
        <w:t xml:space="preserve">podnikavosti </w:t>
      </w:r>
      <w:r w:rsidRPr="39CA686C">
        <w:rPr>
          <w:lang w:eastAsia="cs-CZ"/>
        </w:rPr>
        <w:t>v rovině</w:t>
      </w:r>
      <w:r w:rsidRPr="0016363A">
        <w:rPr>
          <w:lang w:eastAsia="cs-CZ"/>
        </w:rPr>
        <w:t xml:space="preserve"> osobní, profesní a společenské</w:t>
      </w:r>
      <w:r w:rsidR="48BC80A5" w:rsidRPr="39CA686C">
        <w:rPr>
          <w:lang w:eastAsia="cs-CZ"/>
        </w:rPr>
        <w:t>,</w:t>
      </w:r>
      <w:r w:rsidRPr="0016363A">
        <w:rPr>
          <w:lang w:eastAsia="cs-CZ"/>
        </w:rPr>
        <w:t xml:space="preserve"> k</w:t>
      </w:r>
      <w:r w:rsidR="008D1B9F">
        <w:rPr>
          <w:lang w:eastAsia="cs-CZ"/>
        </w:rPr>
        <w:t> </w:t>
      </w:r>
      <w:r w:rsidRPr="0016363A">
        <w:rPr>
          <w:lang w:eastAsia="cs-CZ"/>
        </w:rPr>
        <w:t xml:space="preserve">tomu, aby </w:t>
      </w:r>
      <w:r w:rsidR="21C76BA1" w:rsidRPr="39CA686C">
        <w:rPr>
          <w:lang w:eastAsia="cs-CZ"/>
        </w:rPr>
        <w:t xml:space="preserve">od útlého věku </w:t>
      </w:r>
      <w:r w:rsidR="5EB0C418" w:rsidRPr="39CA686C">
        <w:rPr>
          <w:lang w:eastAsia="cs-CZ"/>
        </w:rPr>
        <w:t xml:space="preserve">chápali vzdělávání jako příležitost, </w:t>
      </w:r>
      <w:r w:rsidR="21C76BA1" w:rsidRPr="39CA686C">
        <w:rPr>
          <w:lang w:eastAsia="cs-CZ"/>
        </w:rPr>
        <w:t>vnímali svou zodpovědnost za vlastní rozvoj,</w:t>
      </w:r>
      <w:r w:rsidRPr="0016363A">
        <w:rPr>
          <w:lang w:eastAsia="cs-CZ"/>
        </w:rPr>
        <w:t xml:space="preserve"> osvojili </w:t>
      </w:r>
      <w:r w:rsidR="5ACBA8F6" w:rsidRPr="39CA686C">
        <w:rPr>
          <w:lang w:eastAsia="cs-CZ"/>
        </w:rPr>
        <w:t xml:space="preserve">si </w:t>
      </w:r>
      <w:r w:rsidRPr="0016363A">
        <w:rPr>
          <w:lang w:eastAsia="cs-CZ"/>
        </w:rPr>
        <w:t xml:space="preserve">dovednost samostatně se učit </w:t>
      </w:r>
      <w:r w:rsidRPr="39CA686C">
        <w:rPr>
          <w:lang w:eastAsia="cs-CZ"/>
        </w:rPr>
        <w:t>a v souladu</w:t>
      </w:r>
      <w:r w:rsidRPr="0016363A">
        <w:rPr>
          <w:lang w:eastAsia="cs-CZ"/>
        </w:rPr>
        <w:t xml:space="preserve"> se svými schopnostmi vyhledávat příležitosti, jak tyto své dovednosti a znalosti uplatnit </w:t>
      </w:r>
      <w:r w:rsidRPr="39CA686C">
        <w:rPr>
          <w:lang w:eastAsia="cs-CZ"/>
        </w:rPr>
        <w:t>v praxi</w:t>
      </w:r>
      <w:r w:rsidRPr="0016363A">
        <w:rPr>
          <w:lang w:eastAsia="cs-CZ"/>
        </w:rPr>
        <w:t>. </w:t>
      </w:r>
    </w:p>
    <w:p w14:paraId="51C44227" w14:textId="7F2B22FE" w:rsidR="0016363A" w:rsidRPr="00D7317B" w:rsidRDefault="0016363A" w:rsidP="00A94088">
      <w:pPr>
        <w:rPr>
          <w:rFonts w:ascii="Segoe UI" w:hAnsi="Segoe UI" w:cs="Segoe UI"/>
          <w:b/>
          <w:bCs/>
          <w:sz w:val="18"/>
          <w:szCs w:val="18"/>
          <w:lang w:eastAsia="cs-CZ"/>
        </w:rPr>
      </w:pPr>
      <w:r w:rsidRPr="00D7317B">
        <w:rPr>
          <w:b/>
          <w:bCs/>
          <w:lang w:eastAsia="cs-CZ"/>
        </w:rPr>
        <w:t>Klíčová aktivita H.1.1</w:t>
      </w:r>
      <w:r w:rsidRPr="00D7317B">
        <w:rPr>
          <w:b/>
          <w:bCs/>
          <w:lang w:eastAsia="cs-CZ"/>
        </w:rPr>
        <w:tab/>
        <w:t>Podpora motivace k</w:t>
      </w:r>
      <w:r w:rsidR="008D1B9F">
        <w:rPr>
          <w:b/>
          <w:bCs/>
          <w:lang w:eastAsia="cs-CZ"/>
        </w:rPr>
        <w:t> </w:t>
      </w:r>
      <w:r w:rsidRPr="00D7317B">
        <w:rPr>
          <w:b/>
          <w:bCs/>
          <w:lang w:eastAsia="cs-CZ"/>
        </w:rPr>
        <w:t>cílenému studiu cizích jazyků </w:t>
      </w:r>
    </w:p>
    <w:p w14:paraId="0F6F383B" w14:textId="26FF020C" w:rsidR="00BC0E5F" w:rsidRPr="0016363A" w:rsidRDefault="0016363A" w:rsidP="00D30304">
      <w:pPr>
        <w:rPr>
          <w:rFonts w:ascii="Segoe UI" w:hAnsi="Segoe UI" w:cs="Segoe UI"/>
          <w:sz w:val="18"/>
          <w:szCs w:val="18"/>
          <w:lang w:eastAsia="cs-CZ"/>
        </w:rPr>
      </w:pPr>
      <w:r w:rsidRPr="0016363A">
        <w:rPr>
          <w:lang w:eastAsia="cs-CZ"/>
        </w:rPr>
        <w:t>Vícejazyčnost, znalost dvou či více cizích jazyků, je velmi důležitá pro uplatnění absolventů ve sjednocené Evropě. Princip vícejazyčnosti je součástí mnoha evropských deklarací (např. Doporučení Výboru ministrů členským státům o významu vícejazyčného a interkulturního vzdělávání pro demokratickou kulturu ze dne 2. února 2022</w:t>
      </w:r>
      <w:r w:rsidR="00790153">
        <w:rPr>
          <w:rStyle w:val="Znakapoznpodarou"/>
          <w:lang w:eastAsia="cs-CZ"/>
        </w:rPr>
        <w:footnoteReference w:id="85"/>
      </w:r>
      <w:r w:rsidRPr="0016363A">
        <w:rPr>
          <w:lang w:eastAsia="cs-CZ"/>
        </w:rPr>
        <w:t>). MŠMT v</w:t>
      </w:r>
      <w:r w:rsidR="008D1B9F">
        <w:rPr>
          <w:lang w:eastAsia="cs-CZ"/>
        </w:rPr>
        <w:t> </w:t>
      </w:r>
      <w:r w:rsidRPr="0016363A">
        <w:rPr>
          <w:lang w:eastAsia="cs-CZ"/>
        </w:rPr>
        <w:t>rámci této aktivity žáky podpoří v</w:t>
      </w:r>
      <w:r w:rsidR="008D1B9F">
        <w:rPr>
          <w:lang w:eastAsia="cs-CZ"/>
        </w:rPr>
        <w:t> </w:t>
      </w:r>
      <w:r w:rsidRPr="0016363A">
        <w:rPr>
          <w:lang w:eastAsia="cs-CZ"/>
        </w:rPr>
        <w:t xml:space="preserve">nalezení vnitřní motivace ke studiu více cizích jazyků, a to jak ve vzdělávání formálním (volbou dalšího cizího jazyka), tak i </w:t>
      </w:r>
      <w:r w:rsidR="1AF71E17" w:rsidRPr="0016363A">
        <w:rPr>
          <w:lang w:eastAsia="cs-CZ"/>
        </w:rPr>
        <w:t xml:space="preserve">zájmovém či </w:t>
      </w:r>
      <w:r w:rsidRPr="0016363A">
        <w:rPr>
          <w:lang w:eastAsia="cs-CZ"/>
        </w:rPr>
        <w:t>neformálním, případně v jazykových školách. Motivace ke studiu cizích jazyků bude podpořena prostřednictvím komunikační kampaně, mezinárodních projektů, výměnných pobytů, aktivit v</w:t>
      </w:r>
      <w:r w:rsidR="008D1B9F">
        <w:rPr>
          <w:lang w:eastAsia="cs-CZ"/>
        </w:rPr>
        <w:t> </w:t>
      </w:r>
      <w:r w:rsidRPr="0016363A">
        <w:rPr>
          <w:lang w:eastAsia="cs-CZ"/>
        </w:rPr>
        <w:t>rámci příhraniční spolupráce</w:t>
      </w:r>
      <w:r w:rsidR="215C7699" w:rsidRPr="0016363A">
        <w:rPr>
          <w:lang w:eastAsia="cs-CZ"/>
        </w:rPr>
        <w:t xml:space="preserve"> atd</w:t>
      </w:r>
      <w:r w:rsidRPr="0016363A">
        <w:rPr>
          <w:lang w:eastAsia="cs-CZ"/>
        </w:rPr>
        <w:t>. </w:t>
      </w:r>
    </w:p>
    <w:p w14:paraId="73D8B631" w14:textId="77777777" w:rsidR="00D65F22" w:rsidRDefault="00D65F22" w:rsidP="00A94088">
      <w:pPr>
        <w:rPr>
          <w:lang w:eastAsia="cs-CZ"/>
        </w:rPr>
      </w:pPr>
    </w:p>
    <w:p w14:paraId="31BB707E" w14:textId="77777777" w:rsidR="00D65F22" w:rsidRDefault="00D65F22" w:rsidP="00A94088">
      <w:pPr>
        <w:rPr>
          <w:lang w:eastAsia="cs-CZ"/>
        </w:rPr>
      </w:pPr>
    </w:p>
    <w:p w14:paraId="22FB8DB9" w14:textId="5BD266B7" w:rsidR="0016363A" w:rsidRPr="0016363A" w:rsidRDefault="0016363A" w:rsidP="00A94088">
      <w:pPr>
        <w:rPr>
          <w:rFonts w:ascii="Segoe UI" w:hAnsi="Segoe UI" w:cs="Segoe UI"/>
          <w:sz w:val="18"/>
          <w:szCs w:val="18"/>
          <w:lang w:eastAsia="cs-CZ"/>
        </w:rPr>
      </w:pPr>
      <w:r w:rsidRPr="0016363A">
        <w:rPr>
          <w:lang w:eastAsia="cs-CZ"/>
        </w:rPr>
        <w:lastRenderedPageBreak/>
        <w:t>V rámci klíčové aktivity MŠMT bude: </w:t>
      </w:r>
    </w:p>
    <w:p w14:paraId="2778C78D" w14:textId="412199F6" w:rsidR="0016363A" w:rsidRPr="0016363A" w:rsidRDefault="0016363A" w:rsidP="00F13178">
      <w:pPr>
        <w:pStyle w:val="Odstavecseseznamem"/>
        <w:numPr>
          <w:ilvl w:val="0"/>
          <w:numId w:val="68"/>
        </w:numPr>
        <w:rPr>
          <w:lang w:eastAsia="cs-CZ"/>
        </w:rPr>
      </w:pPr>
      <w:r w:rsidRPr="0016363A">
        <w:rPr>
          <w:lang w:eastAsia="cs-CZ"/>
        </w:rPr>
        <w:t>iniciovat a podporovat vytvoření dostatečného množství metodických a výukových materiálů pro výuku dalšího cizího jazyka tak, aby se standardem na výstupu ze základního vzdělávání v</w:t>
      </w:r>
      <w:r w:rsidR="008D1B9F">
        <w:rPr>
          <w:lang w:eastAsia="cs-CZ"/>
        </w:rPr>
        <w:t> </w:t>
      </w:r>
      <w:r w:rsidRPr="0016363A">
        <w:rPr>
          <w:lang w:eastAsia="cs-CZ"/>
        </w:rPr>
        <w:t>praxi stalo dosažení úrovně A1 Evropského referenčního rámce, </w:t>
      </w:r>
    </w:p>
    <w:p w14:paraId="5F8C41CA" w14:textId="0CF7FDB8" w:rsidR="0016363A" w:rsidRPr="00361FE9" w:rsidRDefault="0016363A" w:rsidP="00F13178">
      <w:pPr>
        <w:pStyle w:val="Odstavecseseznamem"/>
        <w:numPr>
          <w:ilvl w:val="0"/>
          <w:numId w:val="68"/>
        </w:numPr>
        <w:rPr>
          <w:lang w:eastAsia="cs-CZ"/>
        </w:rPr>
      </w:pPr>
      <w:r w:rsidRPr="0016363A">
        <w:rPr>
          <w:lang w:eastAsia="cs-CZ"/>
        </w:rPr>
        <w:t>analyzovat nabídku kvalitního mimoškolního vzdělávání v</w:t>
      </w:r>
      <w:r w:rsidR="008D1B9F">
        <w:rPr>
          <w:lang w:eastAsia="cs-CZ"/>
        </w:rPr>
        <w:t> </w:t>
      </w:r>
      <w:r w:rsidRPr="0016363A">
        <w:rPr>
          <w:lang w:eastAsia="cs-CZ"/>
        </w:rPr>
        <w:t>cizích jazycích v</w:t>
      </w:r>
      <w:r w:rsidR="008D1B9F">
        <w:rPr>
          <w:lang w:eastAsia="cs-CZ"/>
        </w:rPr>
        <w:t> </w:t>
      </w:r>
      <w:r w:rsidRPr="0016363A">
        <w:rPr>
          <w:lang w:eastAsia="cs-CZ"/>
        </w:rPr>
        <w:t xml:space="preserve">jednotlivých </w:t>
      </w:r>
      <w:r w:rsidRPr="00361FE9">
        <w:rPr>
          <w:lang w:eastAsia="cs-CZ"/>
        </w:rPr>
        <w:t>regionech; navrhnout opatření ke zlepšení nabídky v</w:t>
      </w:r>
      <w:r w:rsidR="008D1B9F">
        <w:rPr>
          <w:lang w:eastAsia="cs-CZ"/>
        </w:rPr>
        <w:t> </w:t>
      </w:r>
      <w:r w:rsidRPr="00361FE9">
        <w:rPr>
          <w:lang w:eastAsia="cs-CZ"/>
        </w:rPr>
        <w:t>regionech, kde nebude dostatečná, </w:t>
      </w:r>
    </w:p>
    <w:p w14:paraId="22C4CCDC" w14:textId="20CD2B20" w:rsidR="0016363A" w:rsidRPr="0016363A" w:rsidRDefault="0016363A" w:rsidP="00F13178">
      <w:pPr>
        <w:pStyle w:val="Odstavecseseznamem"/>
        <w:numPr>
          <w:ilvl w:val="0"/>
          <w:numId w:val="68"/>
        </w:numPr>
        <w:rPr>
          <w:lang w:eastAsia="cs-CZ"/>
        </w:rPr>
      </w:pPr>
      <w:r w:rsidRPr="00361FE9">
        <w:rPr>
          <w:lang w:eastAsia="cs-CZ"/>
        </w:rPr>
        <w:t>podporovat metodu CLIL jako</w:t>
      </w:r>
      <w:r w:rsidRPr="0016363A">
        <w:rPr>
          <w:lang w:eastAsia="cs-CZ"/>
        </w:rPr>
        <w:t xml:space="preserve"> zcela přirozený a silný nástroj pro odstraňování bariér komunikace v</w:t>
      </w:r>
      <w:r w:rsidR="008D1B9F">
        <w:rPr>
          <w:lang w:eastAsia="cs-CZ"/>
        </w:rPr>
        <w:t> </w:t>
      </w:r>
      <w:r w:rsidRPr="0016363A">
        <w:rPr>
          <w:lang w:eastAsia="cs-CZ"/>
        </w:rPr>
        <w:t>cizím jazyce, </w:t>
      </w:r>
    </w:p>
    <w:p w14:paraId="72F3CBAA" w14:textId="77777777" w:rsidR="0016363A" w:rsidRPr="0016363A" w:rsidRDefault="0016363A" w:rsidP="00F13178">
      <w:pPr>
        <w:pStyle w:val="Odstavecseseznamem"/>
        <w:numPr>
          <w:ilvl w:val="0"/>
          <w:numId w:val="68"/>
        </w:numPr>
        <w:rPr>
          <w:lang w:eastAsia="cs-CZ"/>
        </w:rPr>
      </w:pPr>
      <w:r w:rsidRPr="0016363A">
        <w:rPr>
          <w:lang w:eastAsia="cs-CZ"/>
        </w:rPr>
        <w:t>připravovat nové kurzy DVPP pro podporu metody CLIL, </w:t>
      </w:r>
    </w:p>
    <w:p w14:paraId="0DD93E5C" w14:textId="5BA51461" w:rsidR="0016363A" w:rsidRPr="0016363A" w:rsidRDefault="0016363A" w:rsidP="00F13178">
      <w:pPr>
        <w:pStyle w:val="Odstavecseseznamem"/>
        <w:numPr>
          <w:ilvl w:val="0"/>
          <w:numId w:val="68"/>
        </w:numPr>
        <w:rPr>
          <w:lang w:eastAsia="cs-CZ"/>
        </w:rPr>
      </w:pPr>
      <w:r w:rsidRPr="0016363A">
        <w:rPr>
          <w:lang w:eastAsia="cs-CZ"/>
        </w:rPr>
        <w:t>propagovat a podporovat</w:t>
      </w:r>
      <w:r w:rsidRPr="00D7317B">
        <w:rPr>
          <w:lang w:eastAsia="cs-CZ"/>
        </w:rPr>
        <w:t xml:space="preserve"> Erasmus+,</w:t>
      </w:r>
      <w:r w:rsidRPr="0016363A">
        <w:rPr>
          <w:lang w:eastAsia="cs-CZ"/>
        </w:rPr>
        <w:t xml:space="preserve"> </w:t>
      </w:r>
      <w:proofErr w:type="spellStart"/>
      <w:r w:rsidRPr="0016363A">
        <w:rPr>
          <w:lang w:eastAsia="cs-CZ"/>
        </w:rPr>
        <w:t>eTwinning</w:t>
      </w:r>
      <w:proofErr w:type="spellEnd"/>
      <w:r w:rsidRPr="0016363A">
        <w:rPr>
          <w:lang w:eastAsia="cs-CZ"/>
        </w:rPr>
        <w:t>, program EDISON a další flexibilní formy mezinárodní spolupráce, v</w:t>
      </w:r>
      <w:r w:rsidR="008D1B9F">
        <w:rPr>
          <w:lang w:eastAsia="cs-CZ"/>
        </w:rPr>
        <w:t> </w:t>
      </w:r>
      <w:r w:rsidRPr="0016363A">
        <w:rPr>
          <w:lang w:eastAsia="cs-CZ"/>
        </w:rPr>
        <w:t>jejichž rámci žáci mohou a zároveň musí zcela bez zábran využívat cizí jazyk jako prostředek komunikace k</w:t>
      </w:r>
      <w:r w:rsidR="008D1B9F">
        <w:rPr>
          <w:lang w:eastAsia="cs-CZ"/>
        </w:rPr>
        <w:t> </w:t>
      </w:r>
      <w:r w:rsidRPr="0016363A">
        <w:rPr>
          <w:lang w:eastAsia="cs-CZ"/>
        </w:rPr>
        <w:t>dosažení cílů projektu, </w:t>
      </w:r>
    </w:p>
    <w:p w14:paraId="6239FDCD" w14:textId="32944AB1" w:rsidR="0016363A" w:rsidRPr="0016363A" w:rsidRDefault="0016363A" w:rsidP="00F13178">
      <w:pPr>
        <w:pStyle w:val="Odstavecseseznamem"/>
        <w:numPr>
          <w:ilvl w:val="0"/>
          <w:numId w:val="68"/>
        </w:numPr>
        <w:rPr>
          <w:lang w:eastAsia="cs-CZ"/>
        </w:rPr>
      </w:pPr>
      <w:r w:rsidRPr="0016363A">
        <w:rPr>
          <w:lang w:eastAsia="cs-CZ"/>
        </w:rPr>
        <w:t>rozšiřovat informovanost o dostupných možnostech neformálního vzdělávání mezi zaměstnanci školských zařízení a jejich žáky. Existuje řada dostupných neformálně vzdělávacích aktivit včetně mezinárodních (například výměny mládeže v rámci Erasmus+)</w:t>
      </w:r>
      <w:r w:rsidR="006A4B47">
        <w:rPr>
          <w:lang w:eastAsia="cs-CZ"/>
        </w:rPr>
        <w:t>,</w:t>
      </w:r>
      <w:r w:rsidRPr="0016363A">
        <w:rPr>
          <w:lang w:eastAsia="cs-CZ"/>
        </w:rPr>
        <w:t xml:space="preserve"> jejichž náklady jsou často plně </w:t>
      </w:r>
      <w:r w:rsidR="00D7317B" w:rsidRPr="0016363A">
        <w:rPr>
          <w:lang w:eastAsia="cs-CZ"/>
        </w:rPr>
        <w:t>hrazené,</w:t>
      </w:r>
      <w:r w:rsidRPr="0016363A">
        <w:rPr>
          <w:lang w:eastAsia="cs-CZ"/>
        </w:rPr>
        <w:t xml:space="preserve"> a tedy se jich mohou účastnit i mladí lidé, kteří by jinak zahraniční zkušenost získali jen obtížně, je však nezbytné rozšířit povědomí o nich. Totéž platí pro projekty pro pracovníky s mládeží</w:t>
      </w:r>
      <w:r w:rsidR="006A4B47">
        <w:rPr>
          <w:lang w:eastAsia="cs-CZ"/>
        </w:rPr>
        <w:t>,</w:t>
      </w:r>
      <w:r w:rsidRPr="0016363A">
        <w:rPr>
          <w:lang w:eastAsia="cs-CZ"/>
        </w:rPr>
        <w:t> </w:t>
      </w:r>
    </w:p>
    <w:p w14:paraId="65CA8C05" w14:textId="77777777" w:rsidR="0016363A" w:rsidRPr="0016363A" w:rsidRDefault="0016363A" w:rsidP="00F13178">
      <w:pPr>
        <w:pStyle w:val="Odstavecseseznamem"/>
        <w:numPr>
          <w:ilvl w:val="0"/>
          <w:numId w:val="69"/>
        </w:numPr>
        <w:rPr>
          <w:lang w:eastAsia="cs-CZ"/>
        </w:rPr>
      </w:pPr>
      <w:r w:rsidRPr="0016363A">
        <w:rPr>
          <w:lang w:eastAsia="cs-CZ"/>
        </w:rPr>
        <w:t>podporovat přípravu přehledného elektronického manuálu/metodiky pro školy ke všem formám mezinárodní spolupráce a aktivit, včetně podrobných návodů na vyplnění formulářů apod.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16363A" w:rsidRPr="0016363A" w14:paraId="7DD32633" w14:textId="77777777" w:rsidTr="000E049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5EDFAC4D" w14:textId="1AC7347B" w:rsidR="0016363A" w:rsidRPr="0016363A" w:rsidRDefault="0016363A" w:rsidP="000E0493">
            <w:pPr>
              <w:spacing w:after="0"/>
              <w:rPr>
                <w:rFonts w:ascii="Times New Roman" w:hAnsi="Times New Roman" w:cs="Times New Roman"/>
                <w:sz w:val="24"/>
                <w:szCs w:val="24"/>
                <w:lang w:eastAsia="cs-CZ"/>
              </w:rPr>
            </w:pPr>
            <w:r w:rsidRPr="0016363A">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45E20161" w14:textId="77777777" w:rsidR="0016363A" w:rsidRPr="0016363A" w:rsidRDefault="0016363A" w:rsidP="000E0493">
            <w:pPr>
              <w:spacing w:after="0"/>
              <w:rPr>
                <w:rFonts w:ascii="Times New Roman" w:hAnsi="Times New Roman" w:cs="Times New Roman"/>
                <w:sz w:val="24"/>
                <w:szCs w:val="24"/>
                <w:lang w:eastAsia="cs-CZ"/>
              </w:rPr>
            </w:pPr>
            <w:r w:rsidRPr="0016363A">
              <w:rPr>
                <w:lang w:eastAsia="cs-CZ"/>
              </w:rPr>
              <w:t>Od: Q4/2023</w:t>
            </w:r>
            <w:r w:rsidRPr="0016363A">
              <w:rPr>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0A5BC64D" w14:textId="77777777" w:rsidR="0016363A" w:rsidRPr="0016363A" w:rsidRDefault="0016363A" w:rsidP="000E0493">
            <w:pPr>
              <w:spacing w:after="0"/>
              <w:rPr>
                <w:rFonts w:ascii="Times New Roman" w:hAnsi="Times New Roman" w:cs="Times New Roman"/>
                <w:sz w:val="24"/>
                <w:szCs w:val="24"/>
                <w:lang w:eastAsia="cs-CZ"/>
              </w:rPr>
            </w:pPr>
            <w:r w:rsidRPr="0016363A">
              <w:rPr>
                <w:lang w:eastAsia="cs-CZ"/>
              </w:rPr>
              <w:t>Do: Q3/2026 </w:t>
            </w:r>
          </w:p>
        </w:tc>
      </w:tr>
      <w:tr w:rsidR="0016363A" w:rsidRPr="0016363A" w14:paraId="17D22BAB" w14:textId="77777777" w:rsidTr="000E049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286D7581" w14:textId="77777777" w:rsidR="0016363A" w:rsidRPr="0016363A" w:rsidRDefault="0016363A" w:rsidP="000E0493">
            <w:pPr>
              <w:spacing w:after="0"/>
              <w:rPr>
                <w:rFonts w:ascii="Times New Roman" w:hAnsi="Times New Roman" w:cs="Times New Roman"/>
                <w:sz w:val="24"/>
                <w:szCs w:val="24"/>
                <w:lang w:eastAsia="cs-CZ"/>
              </w:rPr>
            </w:pPr>
            <w:r w:rsidRPr="0016363A">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1229FEA8" w14:textId="275784C0" w:rsidR="0016363A" w:rsidRPr="000E0493" w:rsidRDefault="0016363A" w:rsidP="00D023A4">
            <w:pPr>
              <w:pStyle w:val="Odstavecseseznamem"/>
              <w:numPr>
                <w:ilvl w:val="0"/>
                <w:numId w:val="122"/>
              </w:numPr>
              <w:spacing w:after="0"/>
              <w:rPr>
                <w:rFonts w:ascii="Times New Roman" w:hAnsi="Times New Roman" w:cs="Times New Roman"/>
                <w:sz w:val="24"/>
                <w:szCs w:val="24"/>
                <w:lang w:eastAsia="cs-CZ"/>
              </w:rPr>
            </w:pPr>
            <w:r w:rsidRPr="0016363A">
              <w:rPr>
                <w:lang w:eastAsia="cs-CZ"/>
              </w:rPr>
              <w:t>Kvantitativní i kvalitativní analýza nabídek pro vzdělávání v</w:t>
            </w:r>
            <w:r w:rsidR="008D1B9F">
              <w:rPr>
                <w:lang w:eastAsia="cs-CZ"/>
              </w:rPr>
              <w:t> </w:t>
            </w:r>
            <w:r w:rsidRPr="0016363A">
              <w:rPr>
                <w:lang w:eastAsia="cs-CZ"/>
              </w:rPr>
              <w:t>cizím jazyce mimo formální vzdělávání (kroužky, jazykové školy, jiné) v</w:t>
            </w:r>
            <w:r w:rsidR="006A4B47">
              <w:rPr>
                <w:lang w:eastAsia="cs-CZ"/>
              </w:rPr>
              <w:t> </w:t>
            </w:r>
            <w:r w:rsidRPr="0016363A">
              <w:rPr>
                <w:lang w:eastAsia="cs-CZ"/>
              </w:rPr>
              <w:t>regionech</w:t>
            </w:r>
            <w:r w:rsidR="006A4B47">
              <w:rPr>
                <w:lang w:eastAsia="cs-CZ"/>
              </w:rPr>
              <w:t>,</w:t>
            </w:r>
            <w:r w:rsidRPr="0016363A">
              <w:rPr>
                <w:lang w:eastAsia="cs-CZ"/>
              </w:rPr>
              <w:t xml:space="preserve"> návrh opatření na základě této analýzy </w:t>
            </w:r>
          </w:p>
          <w:p w14:paraId="701B28C1" w14:textId="57163AF0" w:rsidR="0016363A" w:rsidRPr="000E0493" w:rsidRDefault="0016363A" w:rsidP="00D023A4">
            <w:pPr>
              <w:pStyle w:val="Odstavecseseznamem"/>
              <w:numPr>
                <w:ilvl w:val="0"/>
                <w:numId w:val="122"/>
              </w:numPr>
              <w:spacing w:after="0"/>
              <w:rPr>
                <w:rFonts w:ascii="Times New Roman" w:hAnsi="Times New Roman" w:cs="Times New Roman"/>
                <w:sz w:val="24"/>
                <w:szCs w:val="24"/>
                <w:lang w:eastAsia="cs-CZ"/>
              </w:rPr>
            </w:pPr>
            <w:r w:rsidRPr="0016363A">
              <w:rPr>
                <w:lang w:eastAsia="cs-CZ"/>
              </w:rPr>
              <w:t xml:space="preserve">Zvýšení zájmu o výměny mládeže a mobility pracovníků s mládeží v rámci Erasmus+ (zvýšení počtu lidí, kteří se budou přihlašovat na projekty, zejména mezi lidmi účastnícími </w:t>
            </w:r>
            <w:r w:rsidRPr="00361FE9">
              <w:rPr>
                <w:lang w:eastAsia="cs-CZ"/>
              </w:rPr>
              <w:t>se poprvé)</w:t>
            </w:r>
            <w:r w:rsidRPr="0016363A">
              <w:rPr>
                <w:lang w:eastAsia="cs-CZ"/>
              </w:rPr>
              <w:t> </w:t>
            </w:r>
          </w:p>
          <w:p w14:paraId="5CF75704" w14:textId="7375E0B2" w:rsidR="0016363A" w:rsidRPr="000E0493" w:rsidRDefault="0016363A" w:rsidP="00D023A4">
            <w:pPr>
              <w:pStyle w:val="Odstavecseseznamem"/>
              <w:numPr>
                <w:ilvl w:val="0"/>
                <w:numId w:val="122"/>
              </w:numPr>
              <w:spacing w:after="0"/>
              <w:rPr>
                <w:rFonts w:ascii="Times New Roman" w:hAnsi="Times New Roman" w:cs="Times New Roman"/>
                <w:sz w:val="24"/>
                <w:szCs w:val="24"/>
                <w:lang w:eastAsia="cs-CZ"/>
              </w:rPr>
            </w:pPr>
            <w:r w:rsidRPr="0016363A">
              <w:rPr>
                <w:lang w:eastAsia="cs-CZ"/>
              </w:rPr>
              <w:t>Neklesající vývoj</w:t>
            </w:r>
            <w:r w:rsidRPr="00D7317B">
              <w:rPr>
                <w:lang w:eastAsia="cs-CZ"/>
              </w:rPr>
              <w:t xml:space="preserve"> podílu</w:t>
            </w:r>
            <w:r w:rsidRPr="0016363A">
              <w:rPr>
                <w:lang w:eastAsia="cs-CZ"/>
              </w:rPr>
              <w:t xml:space="preserve"> počtu žáků dosahujících na konci ZŠ (resp. SŠ) požadovaných úrovní v prvním cizím jazyce i dalším cizím jazyce podle Evropského referenčního rámce </w:t>
            </w:r>
          </w:p>
        </w:tc>
      </w:tr>
    </w:tbl>
    <w:p w14:paraId="043B317A" w14:textId="5EC3DB76" w:rsidR="00D7317B" w:rsidRPr="0016363A" w:rsidRDefault="0016363A" w:rsidP="00A94088">
      <w:pPr>
        <w:rPr>
          <w:rFonts w:ascii="Segoe UI" w:hAnsi="Segoe UI" w:cs="Segoe UI"/>
          <w:sz w:val="18"/>
          <w:szCs w:val="18"/>
          <w:lang w:eastAsia="cs-CZ"/>
        </w:rPr>
      </w:pPr>
      <w:r w:rsidRPr="0016363A">
        <w:rPr>
          <w:lang w:eastAsia="cs-CZ"/>
        </w:rPr>
        <w:t> </w:t>
      </w:r>
    </w:p>
    <w:p w14:paraId="1B1649E7" w14:textId="21FEFB2C" w:rsidR="0016363A" w:rsidRPr="00D7317B" w:rsidRDefault="0016363A" w:rsidP="00A94088">
      <w:pPr>
        <w:rPr>
          <w:rFonts w:ascii="Segoe UI" w:hAnsi="Segoe UI" w:cs="Segoe UI"/>
          <w:b/>
          <w:bCs/>
          <w:sz w:val="18"/>
          <w:szCs w:val="18"/>
          <w:lang w:eastAsia="cs-CZ"/>
        </w:rPr>
      </w:pPr>
      <w:r w:rsidRPr="00D7317B">
        <w:rPr>
          <w:b/>
          <w:bCs/>
          <w:lang w:eastAsia="cs-CZ"/>
        </w:rPr>
        <w:t>Klíčová aktivita H.1.2</w:t>
      </w:r>
      <w:r w:rsidR="00D7317B" w:rsidRPr="00D7317B">
        <w:rPr>
          <w:b/>
          <w:bCs/>
          <w:lang w:eastAsia="cs-CZ"/>
        </w:rPr>
        <w:t xml:space="preserve"> </w:t>
      </w:r>
      <w:r w:rsidRPr="00D7317B">
        <w:rPr>
          <w:b/>
          <w:bCs/>
          <w:lang w:eastAsia="cs-CZ"/>
        </w:rPr>
        <w:t>Podpora nadání a talentu </w:t>
      </w:r>
    </w:p>
    <w:p w14:paraId="411DEAA0" w14:textId="3E8CC3EC" w:rsidR="0016363A" w:rsidRPr="0016363A" w:rsidRDefault="0016363A" w:rsidP="00A94088">
      <w:pPr>
        <w:rPr>
          <w:rFonts w:ascii="Segoe UI" w:hAnsi="Segoe UI" w:cs="Segoe UI"/>
          <w:sz w:val="18"/>
          <w:szCs w:val="18"/>
          <w:lang w:eastAsia="cs-CZ"/>
        </w:rPr>
      </w:pPr>
      <w:r w:rsidRPr="0016363A">
        <w:rPr>
          <w:lang w:eastAsia="cs-CZ"/>
        </w:rPr>
        <w:t>Cílem klíčové aktivity bude dále podporovat rozvoj nadání</w:t>
      </w:r>
      <w:r w:rsidR="00D95113">
        <w:rPr>
          <w:lang w:eastAsia="cs-CZ"/>
        </w:rPr>
        <w:t xml:space="preserve"> a talentu</w:t>
      </w:r>
      <w:r w:rsidRPr="0016363A">
        <w:rPr>
          <w:lang w:eastAsia="cs-CZ"/>
        </w:rPr>
        <w:t xml:space="preserve"> žáků a jejich kompetencí potřebných v kontextu technologického pokroku a současných trendů </w:t>
      </w:r>
      <w:r w:rsidRPr="0016363A">
        <w:rPr>
          <w:b/>
          <w:bCs/>
          <w:lang w:eastAsia="cs-CZ"/>
        </w:rPr>
        <w:t xml:space="preserve">ve všech oblastech vzdělávání </w:t>
      </w:r>
      <w:r w:rsidRPr="0016363A">
        <w:rPr>
          <w:lang w:eastAsia="cs-CZ"/>
        </w:rPr>
        <w:t>tak, jak tyto proměny a nové nároky na vzdělávací systém reflektuje Strategie 2030+. Tato podpora bude</w:t>
      </w:r>
      <w:r w:rsidRPr="0016363A">
        <w:rPr>
          <w:b/>
          <w:bCs/>
          <w:lang w:eastAsia="cs-CZ"/>
        </w:rPr>
        <w:t xml:space="preserve"> přesahovat rámec příslušného stupně (oboru) vzdělávání žáka</w:t>
      </w:r>
      <w:r w:rsidRPr="0016363A">
        <w:rPr>
          <w:lang w:eastAsia="cs-CZ"/>
        </w:rPr>
        <w:t xml:space="preserve"> a bude zaměřena na všechny oblasti vzdělávání. </w:t>
      </w:r>
    </w:p>
    <w:p w14:paraId="33BECF72" w14:textId="657416C9" w:rsidR="0016363A" w:rsidRPr="0016363A" w:rsidRDefault="0016363A" w:rsidP="00A94088">
      <w:pPr>
        <w:rPr>
          <w:rFonts w:ascii="Segoe UI" w:hAnsi="Segoe UI" w:cs="Segoe UI"/>
          <w:sz w:val="18"/>
          <w:szCs w:val="18"/>
          <w:lang w:eastAsia="cs-CZ"/>
        </w:rPr>
      </w:pPr>
      <w:r w:rsidRPr="0016363A">
        <w:rPr>
          <w:lang w:eastAsia="cs-CZ"/>
        </w:rPr>
        <w:t>Vzhledem k</w:t>
      </w:r>
      <w:r w:rsidR="00D95113">
        <w:rPr>
          <w:lang w:eastAsia="cs-CZ"/>
        </w:rPr>
        <w:t> </w:t>
      </w:r>
      <w:r w:rsidRPr="0016363A">
        <w:rPr>
          <w:lang w:eastAsia="cs-CZ"/>
        </w:rPr>
        <w:t>neustále rostoucímu počtu soutěží a akcí pro nadanou a talentovanou mládež, často vzájemně kolidujících, je zcela nezbytné v</w:t>
      </w:r>
      <w:r w:rsidR="00D95113">
        <w:rPr>
          <w:lang w:eastAsia="cs-CZ"/>
        </w:rPr>
        <w:t> </w:t>
      </w:r>
      <w:r w:rsidRPr="0016363A">
        <w:rPr>
          <w:lang w:eastAsia="cs-CZ"/>
        </w:rPr>
        <w:t xml:space="preserve">této oblasti </w:t>
      </w:r>
      <w:proofErr w:type="spellStart"/>
      <w:r w:rsidRPr="0016363A">
        <w:rPr>
          <w:lang w:eastAsia="cs-CZ"/>
        </w:rPr>
        <w:t>prioritizovat</w:t>
      </w:r>
      <w:proofErr w:type="spellEnd"/>
      <w:r w:rsidRPr="0016363A">
        <w:rPr>
          <w:lang w:eastAsia="cs-CZ"/>
        </w:rPr>
        <w:t xml:space="preserve">, usnadnit účastníkům, školám, ale i organizátorům jednotlivých soutěží (organizacím a spolkům) orientaci a na základě této prioritizace jasně deklarovat podporu MŠMT. Za tím účelem bude </w:t>
      </w:r>
      <w:r w:rsidRPr="0016363A">
        <w:rPr>
          <w:b/>
          <w:bCs/>
          <w:lang w:eastAsia="cs-CZ"/>
        </w:rPr>
        <w:t xml:space="preserve">vytvořen </w:t>
      </w:r>
      <w:r w:rsidR="00461A39">
        <w:rPr>
          <w:b/>
          <w:bCs/>
          <w:lang w:eastAsia="cs-CZ"/>
        </w:rPr>
        <w:t xml:space="preserve">evidenční </w:t>
      </w:r>
      <w:r w:rsidRPr="0016363A">
        <w:rPr>
          <w:b/>
          <w:bCs/>
          <w:lang w:eastAsia="cs-CZ"/>
        </w:rPr>
        <w:t>systém obsahující</w:t>
      </w:r>
      <w:r w:rsidRPr="0016363A">
        <w:rPr>
          <w:lang w:eastAsia="cs-CZ"/>
        </w:rPr>
        <w:t xml:space="preserve"> priority a doporučení MŠMT tak, aby byly vyloučeny kolize termínů podpořených soutěží a akcí. </w:t>
      </w:r>
    </w:p>
    <w:p w14:paraId="7DBA2916" w14:textId="128A1B45" w:rsidR="00C25661" w:rsidRDefault="00C25661" w:rsidP="00A94088">
      <w:pPr>
        <w:rPr>
          <w:rFonts w:eastAsiaTheme="minorEastAsia"/>
          <w:lang w:val="cs"/>
        </w:rPr>
      </w:pPr>
      <w:r w:rsidRPr="00466DD5">
        <w:rPr>
          <w:rFonts w:eastAsiaTheme="minorEastAsia"/>
          <w:lang w:val="cs"/>
        </w:rPr>
        <w:t>Soutěže a přehlídky mohou významně pomoci s</w:t>
      </w:r>
      <w:r w:rsidR="00D95113">
        <w:rPr>
          <w:rFonts w:eastAsiaTheme="minorEastAsia"/>
          <w:lang w:val="cs"/>
        </w:rPr>
        <w:t> </w:t>
      </w:r>
      <w:r w:rsidRPr="00466DD5">
        <w:rPr>
          <w:rFonts w:eastAsiaTheme="minorEastAsia"/>
          <w:lang w:val="cs"/>
        </w:rPr>
        <w:t>vyhledáváním nadaných a talentovaných dětí a</w:t>
      </w:r>
      <w:r>
        <w:rPr>
          <w:rFonts w:eastAsiaTheme="minorEastAsia"/>
          <w:lang w:val="cs"/>
        </w:rPr>
        <w:t> </w:t>
      </w:r>
      <w:r w:rsidRPr="00466DD5">
        <w:rPr>
          <w:rFonts w:eastAsiaTheme="minorEastAsia"/>
          <w:lang w:val="cs"/>
        </w:rPr>
        <w:t>mládeže. MŠMT každoročně vyhlašuje dotační výzvy na podporu soutěží a přehlídek, do kterých je zapojeno cca 700 000 žáků ZŠ a SŠ. Významnými aktéry, kteří napomáhají k</w:t>
      </w:r>
      <w:r w:rsidR="00D95113">
        <w:rPr>
          <w:rFonts w:eastAsiaTheme="minorEastAsia"/>
          <w:lang w:val="cs"/>
        </w:rPr>
        <w:t> </w:t>
      </w:r>
      <w:r w:rsidRPr="00466DD5">
        <w:rPr>
          <w:rFonts w:eastAsiaTheme="minorEastAsia"/>
          <w:lang w:val="cs"/>
        </w:rPr>
        <w:t xml:space="preserve">vyhledávání nadání </w:t>
      </w:r>
      <w:r w:rsidRPr="00466DD5">
        <w:rPr>
          <w:rFonts w:eastAsiaTheme="minorEastAsia"/>
          <w:lang w:val="cs"/>
        </w:rPr>
        <w:lastRenderedPageBreak/>
        <w:t>a</w:t>
      </w:r>
      <w:r>
        <w:rPr>
          <w:rFonts w:eastAsiaTheme="minorEastAsia"/>
          <w:lang w:val="cs"/>
        </w:rPr>
        <w:t> </w:t>
      </w:r>
      <w:r w:rsidRPr="00466DD5">
        <w:rPr>
          <w:rFonts w:eastAsiaTheme="minorEastAsia"/>
          <w:lang w:val="cs"/>
        </w:rPr>
        <w:t>talentu a samotné soutěže buď organizují nebo se podílí na jejich organizaci</w:t>
      </w:r>
      <w:r w:rsidR="006A4B47">
        <w:rPr>
          <w:rFonts w:eastAsiaTheme="minorEastAsia"/>
          <w:lang w:val="cs"/>
        </w:rPr>
        <w:t>,</w:t>
      </w:r>
      <w:r w:rsidRPr="00466DD5">
        <w:rPr>
          <w:rFonts w:eastAsiaTheme="minorEastAsia"/>
          <w:lang w:val="cs"/>
        </w:rPr>
        <w:t xml:space="preserve"> jsou </w:t>
      </w:r>
      <w:r w:rsidR="7C6CAA82" w:rsidRPr="229317FC">
        <w:rPr>
          <w:rFonts w:eastAsiaTheme="minorEastAsia"/>
          <w:lang w:val="cs"/>
        </w:rPr>
        <w:t xml:space="preserve">základní školy, střední školy, vysoké školy a </w:t>
      </w:r>
      <w:r w:rsidRPr="00466DD5">
        <w:rPr>
          <w:rFonts w:eastAsiaTheme="minorEastAsia"/>
          <w:lang w:val="cs"/>
        </w:rPr>
        <w:t xml:space="preserve">školská zařízení pro zájmové vzdělávání a </w:t>
      </w:r>
      <w:r w:rsidRPr="130CEFD9">
        <w:rPr>
          <w:rFonts w:eastAsiaTheme="minorEastAsia"/>
          <w:lang w:val="cs"/>
        </w:rPr>
        <w:t xml:space="preserve">také </w:t>
      </w:r>
      <w:r w:rsidRPr="00466DD5">
        <w:rPr>
          <w:rFonts w:eastAsiaTheme="minorEastAsia"/>
          <w:lang w:val="cs"/>
        </w:rPr>
        <w:t>základní umělecké školy</w:t>
      </w:r>
      <w:r w:rsidR="6E17CCB7" w:rsidRPr="229317FC">
        <w:rPr>
          <w:rFonts w:eastAsiaTheme="minorEastAsia"/>
          <w:lang w:val="cs"/>
        </w:rPr>
        <w:t xml:space="preserve"> a</w:t>
      </w:r>
      <w:r w:rsidR="00892012">
        <w:rPr>
          <w:rFonts w:eastAsiaTheme="minorEastAsia"/>
          <w:lang w:val="cs"/>
        </w:rPr>
        <w:t> </w:t>
      </w:r>
      <w:r w:rsidR="6E17CCB7" w:rsidRPr="229317FC">
        <w:rPr>
          <w:rFonts w:eastAsiaTheme="minorEastAsia"/>
          <w:lang w:val="cs"/>
        </w:rPr>
        <w:t>nestátní neziskové organizace</w:t>
      </w:r>
      <w:r w:rsidRPr="229317FC">
        <w:rPr>
          <w:rFonts w:eastAsiaTheme="minorEastAsia"/>
          <w:lang w:val="cs"/>
        </w:rPr>
        <w:t>.</w:t>
      </w:r>
      <w:r w:rsidRPr="00466DD5">
        <w:rPr>
          <w:rFonts w:eastAsiaTheme="minorEastAsia"/>
          <w:lang w:val="cs"/>
        </w:rPr>
        <w:t xml:space="preserve"> Jedním z</w:t>
      </w:r>
      <w:r w:rsidR="00D95113">
        <w:rPr>
          <w:rFonts w:eastAsiaTheme="minorEastAsia"/>
          <w:lang w:val="cs"/>
        </w:rPr>
        <w:t> </w:t>
      </w:r>
      <w:r w:rsidRPr="00466DD5">
        <w:rPr>
          <w:rFonts w:eastAsiaTheme="minorEastAsia"/>
          <w:lang w:val="cs"/>
        </w:rPr>
        <w:t>nástrojů, který významně pomůže stabilit</w:t>
      </w:r>
      <w:r w:rsidR="006A4B47">
        <w:rPr>
          <w:rFonts w:eastAsiaTheme="minorEastAsia"/>
          <w:lang w:val="cs"/>
        </w:rPr>
        <w:t>ě</w:t>
      </w:r>
      <w:r w:rsidRPr="00466DD5">
        <w:rPr>
          <w:rFonts w:eastAsiaTheme="minorEastAsia"/>
          <w:lang w:val="cs"/>
        </w:rPr>
        <w:t xml:space="preserve"> prostředí soutěží a přehlídek, může být zajištění víceletého financování, které j</w:t>
      </w:r>
      <w:r w:rsidR="006A4B47">
        <w:rPr>
          <w:rFonts w:eastAsiaTheme="minorEastAsia"/>
          <w:lang w:val="cs"/>
        </w:rPr>
        <w:t>e</w:t>
      </w:r>
      <w:r w:rsidRPr="00466DD5">
        <w:rPr>
          <w:rFonts w:eastAsiaTheme="minorEastAsia"/>
          <w:lang w:val="cs"/>
        </w:rPr>
        <w:t xml:space="preserve"> pro MŠMT prioritou.</w:t>
      </w:r>
    </w:p>
    <w:p w14:paraId="3A2921A8" w14:textId="2B148D0C" w:rsidR="0016363A" w:rsidRPr="0016363A" w:rsidRDefault="0016363A" w:rsidP="00A94088">
      <w:pPr>
        <w:rPr>
          <w:rFonts w:ascii="Segoe UI" w:hAnsi="Segoe UI" w:cs="Segoe UI"/>
          <w:sz w:val="18"/>
          <w:szCs w:val="18"/>
          <w:lang w:eastAsia="cs-CZ"/>
        </w:rPr>
      </w:pPr>
      <w:r w:rsidRPr="0016363A">
        <w:rPr>
          <w:lang w:eastAsia="cs-CZ"/>
        </w:rPr>
        <w:t>Podporu nadání</w:t>
      </w:r>
      <w:r w:rsidR="00D95113">
        <w:rPr>
          <w:lang w:eastAsia="cs-CZ"/>
        </w:rPr>
        <w:t>/talentu</w:t>
      </w:r>
      <w:r w:rsidRPr="0016363A">
        <w:rPr>
          <w:lang w:eastAsia="cs-CZ"/>
        </w:rPr>
        <w:t xml:space="preserve"> nelze omezovat pouze na soutěže. Je třeba </w:t>
      </w:r>
      <w:r w:rsidRPr="0016363A">
        <w:rPr>
          <w:b/>
          <w:bCs/>
          <w:lang w:eastAsia="cs-CZ"/>
        </w:rPr>
        <w:t>zrevidovat a přenastavit systém nástrojů pro podporu nadání</w:t>
      </w:r>
      <w:r w:rsidR="00D95113">
        <w:rPr>
          <w:b/>
          <w:bCs/>
          <w:lang w:eastAsia="cs-CZ"/>
        </w:rPr>
        <w:t>/talentu</w:t>
      </w:r>
      <w:r w:rsidRPr="0016363A">
        <w:rPr>
          <w:b/>
          <w:bCs/>
          <w:lang w:eastAsia="cs-CZ"/>
        </w:rPr>
        <w:t xml:space="preserve"> </w:t>
      </w:r>
      <w:r w:rsidRPr="0016363A">
        <w:rPr>
          <w:lang w:eastAsia="cs-CZ"/>
        </w:rPr>
        <w:t>v</w:t>
      </w:r>
      <w:r w:rsidR="008D1B9F">
        <w:rPr>
          <w:lang w:eastAsia="cs-CZ"/>
        </w:rPr>
        <w:t> </w:t>
      </w:r>
      <w:r w:rsidRPr="0016363A">
        <w:rPr>
          <w:lang w:eastAsia="cs-CZ"/>
        </w:rPr>
        <w:t xml:space="preserve">rámci formálního vzdělávání, mj. hledat nástroje posilující vnitřní motivaci žáků k rozvoji jejich </w:t>
      </w:r>
      <w:r w:rsidR="00E73C63">
        <w:rPr>
          <w:lang w:eastAsia="cs-CZ"/>
        </w:rPr>
        <w:t xml:space="preserve">nadání a </w:t>
      </w:r>
      <w:r w:rsidRPr="0016363A">
        <w:rPr>
          <w:lang w:eastAsia="cs-CZ"/>
        </w:rPr>
        <w:t>talentu. K</w:t>
      </w:r>
      <w:r w:rsidR="008D1B9F">
        <w:rPr>
          <w:lang w:eastAsia="cs-CZ"/>
        </w:rPr>
        <w:t> </w:t>
      </w:r>
      <w:r w:rsidRPr="0016363A">
        <w:rPr>
          <w:lang w:eastAsia="cs-CZ"/>
        </w:rPr>
        <w:t>tomu bude využita i revize rámcových vzdělávacích programů. </w:t>
      </w:r>
    </w:p>
    <w:p w14:paraId="56FCEA52" w14:textId="6B420BD3" w:rsidR="0016363A" w:rsidRPr="0016363A" w:rsidRDefault="0016363A" w:rsidP="00A94088">
      <w:pPr>
        <w:rPr>
          <w:rFonts w:ascii="Segoe UI" w:hAnsi="Segoe UI" w:cs="Segoe UI"/>
          <w:sz w:val="18"/>
          <w:szCs w:val="18"/>
          <w:lang w:eastAsia="cs-CZ"/>
        </w:rPr>
      </w:pPr>
      <w:r w:rsidRPr="0016363A">
        <w:rPr>
          <w:lang w:eastAsia="cs-CZ"/>
        </w:rPr>
        <w:t>K</w:t>
      </w:r>
      <w:r w:rsidR="008D1B9F">
        <w:rPr>
          <w:lang w:eastAsia="cs-CZ"/>
        </w:rPr>
        <w:t> </w:t>
      </w:r>
      <w:r w:rsidRPr="0016363A">
        <w:rPr>
          <w:lang w:eastAsia="cs-CZ"/>
        </w:rPr>
        <w:t>efektivnímu využití vybraných nástrojů pro podporu nadání</w:t>
      </w:r>
      <w:r w:rsidR="00D95113">
        <w:rPr>
          <w:lang w:eastAsia="cs-CZ"/>
        </w:rPr>
        <w:t>/talentu</w:t>
      </w:r>
      <w:r w:rsidRPr="0016363A">
        <w:rPr>
          <w:lang w:eastAsia="cs-CZ"/>
        </w:rPr>
        <w:t xml:space="preserve"> je nezbytné </w:t>
      </w:r>
      <w:r w:rsidRPr="0016363A">
        <w:rPr>
          <w:b/>
          <w:bCs/>
          <w:lang w:eastAsia="cs-CZ"/>
        </w:rPr>
        <w:t>nastavit jasnější kritéria pro diagnostiku nadání</w:t>
      </w:r>
      <w:r w:rsidR="00D95113">
        <w:rPr>
          <w:b/>
          <w:bCs/>
          <w:lang w:eastAsia="cs-CZ"/>
        </w:rPr>
        <w:t>/talentu</w:t>
      </w:r>
      <w:r w:rsidRPr="0016363A">
        <w:rPr>
          <w:b/>
          <w:bCs/>
          <w:lang w:eastAsia="cs-CZ"/>
        </w:rPr>
        <w:t xml:space="preserve"> </w:t>
      </w:r>
      <w:r w:rsidRPr="0016363A">
        <w:rPr>
          <w:lang w:eastAsia="cs-CZ"/>
        </w:rPr>
        <w:t>a mimořádného nadání jak ve školách, tak především ve školských poradenských zařízeních v souladu s doporučením ČŠI</w:t>
      </w:r>
      <w:r w:rsidR="00061EAF">
        <w:rPr>
          <w:rStyle w:val="Znakapoznpodarou"/>
          <w:lang w:eastAsia="cs-CZ"/>
        </w:rPr>
        <w:footnoteReference w:id="86"/>
      </w:r>
      <w:r w:rsidRPr="0016363A">
        <w:rPr>
          <w:lang w:eastAsia="cs-CZ"/>
        </w:rPr>
        <w:t>, a to nejen v oblasti rozumové, ale i v dalších oblastech. Diagnostika nadání</w:t>
      </w:r>
      <w:r w:rsidR="00E73C63">
        <w:rPr>
          <w:lang w:eastAsia="cs-CZ"/>
        </w:rPr>
        <w:t>/talentu</w:t>
      </w:r>
      <w:r w:rsidRPr="0016363A">
        <w:rPr>
          <w:lang w:eastAsia="cs-CZ"/>
        </w:rPr>
        <w:t xml:space="preserve"> musí být také hlouběji propojena s</w:t>
      </w:r>
      <w:r w:rsidR="00E73C63">
        <w:rPr>
          <w:lang w:eastAsia="cs-CZ"/>
        </w:rPr>
        <w:t> </w:t>
      </w:r>
      <w:r w:rsidRPr="0016363A">
        <w:rPr>
          <w:lang w:eastAsia="cs-CZ"/>
        </w:rPr>
        <w:t>kariérovým poradenstvím. </w:t>
      </w:r>
    </w:p>
    <w:p w14:paraId="3FB61FC9" w14:textId="7CCEE9BC" w:rsidR="0016363A" w:rsidRPr="0016363A" w:rsidRDefault="0016363A" w:rsidP="00A94088">
      <w:pPr>
        <w:rPr>
          <w:rFonts w:ascii="Segoe UI" w:hAnsi="Segoe UI" w:cs="Segoe UI"/>
          <w:sz w:val="18"/>
          <w:szCs w:val="18"/>
          <w:lang w:eastAsia="cs-CZ"/>
        </w:rPr>
      </w:pPr>
      <w:r w:rsidRPr="0016363A">
        <w:rPr>
          <w:lang w:eastAsia="cs-CZ"/>
        </w:rPr>
        <w:t>Je potřebné zvážit úpravu</w:t>
      </w:r>
      <w:r w:rsidR="00AB273A">
        <w:rPr>
          <w:lang w:eastAsia="cs-CZ"/>
        </w:rPr>
        <w:t xml:space="preserve"> individualizované</w:t>
      </w:r>
      <w:r w:rsidRPr="0016363A">
        <w:rPr>
          <w:lang w:eastAsia="cs-CZ"/>
        </w:rPr>
        <w:t xml:space="preserve"> podp</w:t>
      </w:r>
      <w:r w:rsidR="00C25661">
        <w:rPr>
          <w:lang w:eastAsia="cs-CZ"/>
        </w:rPr>
        <w:t xml:space="preserve">ory </w:t>
      </w:r>
      <w:r w:rsidRPr="0016363A">
        <w:rPr>
          <w:lang w:eastAsia="cs-CZ"/>
        </w:rPr>
        <w:t>pro nadané žáky, např. možnost jejich zapojení do distančních vzdělávacích programů zahraničních škol různých stupňů, a současně systematicky podporovat a</w:t>
      </w:r>
      <w:r w:rsidR="00C25661">
        <w:rPr>
          <w:lang w:eastAsia="cs-CZ"/>
        </w:rPr>
        <w:t> </w:t>
      </w:r>
      <w:r w:rsidRPr="0016363A">
        <w:rPr>
          <w:lang w:eastAsia="cs-CZ"/>
        </w:rPr>
        <w:t>oceňovat výměnu zkušeností nabytých při úspěšné podpoře nadaných a mimořádně nadaných žáků ve školách. </w:t>
      </w:r>
    </w:p>
    <w:p w14:paraId="48EE2D3F" w14:textId="5D963441" w:rsidR="0016363A" w:rsidRPr="0016363A" w:rsidRDefault="0016363A" w:rsidP="00A94088">
      <w:pPr>
        <w:rPr>
          <w:rFonts w:ascii="Segoe UI" w:hAnsi="Segoe UI" w:cs="Segoe UI"/>
          <w:sz w:val="18"/>
          <w:szCs w:val="18"/>
          <w:lang w:eastAsia="cs-CZ"/>
        </w:rPr>
      </w:pPr>
      <w:r w:rsidRPr="0016363A">
        <w:rPr>
          <w:lang w:eastAsia="cs-CZ"/>
        </w:rPr>
        <w:t>Mnohem zásadnější</w:t>
      </w:r>
      <w:r w:rsidR="002D0F89">
        <w:rPr>
          <w:lang w:eastAsia="cs-CZ"/>
        </w:rPr>
        <w:t xml:space="preserve"> </w:t>
      </w:r>
      <w:r w:rsidR="00D671E7">
        <w:rPr>
          <w:lang w:eastAsia="cs-CZ"/>
        </w:rPr>
        <w:t>a</w:t>
      </w:r>
      <w:r w:rsidRPr="0016363A">
        <w:rPr>
          <w:lang w:eastAsia="cs-CZ"/>
        </w:rPr>
        <w:t xml:space="preserve"> viditelnější roli v</w:t>
      </w:r>
      <w:r w:rsidR="00E73C63">
        <w:rPr>
          <w:lang w:eastAsia="cs-CZ"/>
        </w:rPr>
        <w:t> </w:t>
      </w:r>
      <w:r w:rsidRPr="0016363A">
        <w:rPr>
          <w:lang w:eastAsia="cs-CZ"/>
        </w:rPr>
        <w:t xml:space="preserve">podpoře nadaných a mimořádně nadaných musí hrát </w:t>
      </w:r>
      <w:r w:rsidR="00C25661" w:rsidRPr="7F4F937D">
        <w:rPr>
          <w:b/>
          <w:bCs/>
          <w:lang w:eastAsia="cs-CZ"/>
        </w:rPr>
        <w:t xml:space="preserve">Krajské sítě </w:t>
      </w:r>
      <w:r w:rsidRPr="0016363A">
        <w:rPr>
          <w:b/>
          <w:bCs/>
          <w:lang w:eastAsia="cs-CZ"/>
        </w:rPr>
        <w:t>podpory nadání</w:t>
      </w:r>
      <w:r w:rsidR="00C25661" w:rsidRPr="7F4F937D">
        <w:rPr>
          <w:lang w:eastAsia="cs-CZ"/>
        </w:rPr>
        <w:t xml:space="preserve"> v</w:t>
      </w:r>
      <w:r w:rsidR="00E73C63">
        <w:rPr>
          <w:lang w:eastAsia="cs-CZ"/>
        </w:rPr>
        <w:t> </w:t>
      </w:r>
      <w:r w:rsidR="00C25661" w:rsidRPr="7F4F937D">
        <w:rPr>
          <w:lang w:eastAsia="cs-CZ"/>
        </w:rPr>
        <w:t>čele s</w:t>
      </w:r>
      <w:r w:rsidR="00E73C63">
        <w:rPr>
          <w:lang w:eastAsia="cs-CZ"/>
        </w:rPr>
        <w:t> </w:t>
      </w:r>
      <w:r w:rsidR="00C25661" w:rsidRPr="7F4F937D">
        <w:rPr>
          <w:lang w:eastAsia="cs-CZ"/>
        </w:rPr>
        <w:t>krajskými koordinátory podpory nadání spolupracujícími s</w:t>
      </w:r>
      <w:r w:rsidR="00E73C63">
        <w:rPr>
          <w:lang w:eastAsia="cs-CZ"/>
        </w:rPr>
        <w:t> </w:t>
      </w:r>
      <w:r w:rsidR="00C25661" w:rsidRPr="7F4F937D">
        <w:rPr>
          <w:lang w:eastAsia="cs-CZ"/>
        </w:rPr>
        <w:t>garantem podpory nadání</w:t>
      </w:r>
      <w:r w:rsidR="00C25661" w:rsidRPr="0016363A">
        <w:rPr>
          <w:lang w:eastAsia="cs-CZ"/>
        </w:rPr>
        <w:t xml:space="preserve"> </w:t>
      </w:r>
      <w:r w:rsidRPr="0016363A">
        <w:rPr>
          <w:lang w:eastAsia="cs-CZ"/>
        </w:rPr>
        <w:t>v</w:t>
      </w:r>
      <w:r w:rsidR="00E73C63">
        <w:rPr>
          <w:lang w:eastAsia="cs-CZ"/>
        </w:rPr>
        <w:t> </w:t>
      </w:r>
      <w:r w:rsidRPr="0016363A">
        <w:rPr>
          <w:lang w:eastAsia="cs-CZ"/>
        </w:rPr>
        <w:t>rámci NPI ČR</w:t>
      </w:r>
      <w:r w:rsidR="00C25661">
        <w:rPr>
          <w:lang w:eastAsia="cs-CZ"/>
        </w:rPr>
        <w:t xml:space="preserve">.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16363A" w:rsidRPr="0016363A" w14:paraId="1811AC93" w14:textId="77777777" w:rsidTr="000E049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70944FED" w14:textId="67351AC3" w:rsidR="0016363A" w:rsidRPr="0016363A" w:rsidRDefault="0016363A" w:rsidP="000E0493">
            <w:pPr>
              <w:spacing w:after="0"/>
              <w:rPr>
                <w:rFonts w:ascii="Times New Roman" w:hAnsi="Times New Roman" w:cs="Times New Roman"/>
                <w:sz w:val="24"/>
                <w:szCs w:val="24"/>
                <w:lang w:eastAsia="cs-CZ"/>
              </w:rPr>
            </w:pPr>
            <w:r w:rsidRPr="0016363A">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04CB2F83" w14:textId="77777777" w:rsidR="0016363A" w:rsidRPr="0016363A" w:rsidRDefault="0016363A" w:rsidP="000E0493">
            <w:pPr>
              <w:spacing w:after="0"/>
              <w:rPr>
                <w:rFonts w:ascii="Times New Roman" w:hAnsi="Times New Roman" w:cs="Times New Roman"/>
                <w:sz w:val="24"/>
                <w:szCs w:val="24"/>
                <w:lang w:eastAsia="cs-CZ"/>
              </w:rPr>
            </w:pPr>
            <w:r w:rsidRPr="0016363A">
              <w:rPr>
                <w:lang w:eastAsia="cs-CZ"/>
              </w:rPr>
              <w:t>Od: Q1/2024</w:t>
            </w:r>
            <w:r w:rsidRPr="0016363A">
              <w:rPr>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01EA642C" w14:textId="77777777" w:rsidR="0016363A" w:rsidRPr="0016363A" w:rsidRDefault="0016363A" w:rsidP="000E0493">
            <w:pPr>
              <w:spacing w:after="0"/>
              <w:rPr>
                <w:rFonts w:ascii="Times New Roman" w:hAnsi="Times New Roman" w:cs="Times New Roman"/>
                <w:sz w:val="24"/>
                <w:szCs w:val="24"/>
                <w:lang w:eastAsia="cs-CZ"/>
              </w:rPr>
            </w:pPr>
            <w:r w:rsidRPr="0016363A">
              <w:rPr>
                <w:lang w:eastAsia="cs-CZ"/>
              </w:rPr>
              <w:t>Do: Q3/2027 </w:t>
            </w:r>
          </w:p>
        </w:tc>
      </w:tr>
      <w:tr w:rsidR="0016363A" w:rsidRPr="0016363A" w14:paraId="337B6695" w14:textId="77777777" w:rsidTr="000E049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79164CE8" w14:textId="77777777" w:rsidR="0016363A" w:rsidRPr="0016363A" w:rsidRDefault="0016363A" w:rsidP="000E0493">
            <w:pPr>
              <w:spacing w:after="0"/>
              <w:rPr>
                <w:rFonts w:ascii="Times New Roman" w:hAnsi="Times New Roman" w:cs="Times New Roman"/>
                <w:sz w:val="24"/>
                <w:szCs w:val="24"/>
                <w:lang w:eastAsia="cs-CZ"/>
              </w:rPr>
            </w:pPr>
            <w:r w:rsidRPr="0016363A">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67915864" w14:textId="14329AC6" w:rsidR="0016363A" w:rsidRPr="000E0493" w:rsidRDefault="0016363A" w:rsidP="00D023A4">
            <w:pPr>
              <w:pStyle w:val="Odstavecseseznamem"/>
              <w:numPr>
                <w:ilvl w:val="0"/>
                <w:numId w:val="123"/>
              </w:numPr>
              <w:spacing w:after="0"/>
              <w:rPr>
                <w:rFonts w:ascii="Times New Roman" w:hAnsi="Times New Roman" w:cs="Times New Roman"/>
                <w:sz w:val="24"/>
                <w:szCs w:val="24"/>
                <w:lang w:eastAsia="cs-CZ"/>
              </w:rPr>
            </w:pPr>
            <w:bookmarkStart w:id="186" w:name="_Hlk132707383"/>
            <w:r w:rsidRPr="0016363A">
              <w:rPr>
                <w:lang w:eastAsia="cs-CZ"/>
              </w:rPr>
              <w:t>Vytvořený digitální kalendář jednotlivých soutěží a akcí s</w:t>
            </w:r>
            <w:r w:rsidR="00E73C63">
              <w:rPr>
                <w:lang w:eastAsia="cs-CZ"/>
              </w:rPr>
              <w:t> </w:t>
            </w:r>
            <w:r w:rsidRPr="0016363A">
              <w:rPr>
                <w:lang w:eastAsia="cs-CZ"/>
              </w:rPr>
              <w:t>prioritami a doporučeními MŠMT </w:t>
            </w:r>
          </w:p>
          <w:p w14:paraId="5E070DE9" w14:textId="6C2631A1" w:rsidR="0016363A" w:rsidRPr="000E0493" w:rsidRDefault="0016363A" w:rsidP="00D023A4">
            <w:pPr>
              <w:pStyle w:val="Odstavecseseznamem"/>
              <w:numPr>
                <w:ilvl w:val="0"/>
                <w:numId w:val="123"/>
              </w:numPr>
              <w:spacing w:after="0"/>
              <w:rPr>
                <w:rFonts w:ascii="Times New Roman" w:hAnsi="Times New Roman" w:cs="Times New Roman"/>
                <w:sz w:val="24"/>
                <w:szCs w:val="24"/>
                <w:lang w:eastAsia="cs-CZ"/>
              </w:rPr>
            </w:pPr>
            <w:r w:rsidRPr="0016363A">
              <w:rPr>
                <w:lang w:eastAsia="cs-CZ"/>
              </w:rPr>
              <w:t>Upravené RVP z</w:t>
            </w:r>
            <w:r w:rsidR="00E73C63">
              <w:rPr>
                <w:lang w:eastAsia="cs-CZ"/>
              </w:rPr>
              <w:t> </w:t>
            </w:r>
            <w:r w:rsidRPr="0016363A">
              <w:rPr>
                <w:lang w:eastAsia="cs-CZ"/>
              </w:rPr>
              <w:t>pohledu podpory nadání</w:t>
            </w:r>
            <w:r w:rsidR="00D95113">
              <w:rPr>
                <w:lang w:eastAsia="cs-CZ"/>
              </w:rPr>
              <w:t>/talentu</w:t>
            </w:r>
            <w:r w:rsidRPr="0016363A">
              <w:rPr>
                <w:lang w:eastAsia="cs-CZ"/>
              </w:rPr>
              <w:t xml:space="preserve"> ve všech stupních vzdělávání </w:t>
            </w:r>
          </w:p>
          <w:p w14:paraId="4FAD9203" w14:textId="2377A6B7" w:rsidR="0016363A" w:rsidRPr="000E0493" w:rsidRDefault="0016363A" w:rsidP="00D023A4">
            <w:pPr>
              <w:pStyle w:val="Odstavecseseznamem"/>
              <w:numPr>
                <w:ilvl w:val="0"/>
                <w:numId w:val="123"/>
              </w:numPr>
              <w:spacing w:after="0"/>
              <w:rPr>
                <w:rFonts w:ascii="Times New Roman" w:hAnsi="Times New Roman" w:cs="Times New Roman"/>
                <w:sz w:val="24"/>
                <w:szCs w:val="24"/>
                <w:lang w:eastAsia="cs-CZ"/>
              </w:rPr>
            </w:pPr>
            <w:r w:rsidRPr="0016363A">
              <w:rPr>
                <w:lang w:eastAsia="cs-CZ"/>
              </w:rPr>
              <w:t>Stanovení kritérií pro diagnostiku nadání</w:t>
            </w:r>
            <w:r w:rsidR="00E73C63">
              <w:rPr>
                <w:lang w:eastAsia="cs-CZ"/>
              </w:rPr>
              <w:t>/talentu</w:t>
            </w:r>
            <w:r w:rsidRPr="0016363A">
              <w:rPr>
                <w:lang w:eastAsia="cs-CZ"/>
              </w:rPr>
              <w:t> </w:t>
            </w:r>
          </w:p>
          <w:p w14:paraId="50C76C48" w14:textId="104AD8F0" w:rsidR="0016363A" w:rsidRPr="000E0493" w:rsidRDefault="0016363A" w:rsidP="00D023A4">
            <w:pPr>
              <w:pStyle w:val="Odstavecseseznamem"/>
              <w:numPr>
                <w:ilvl w:val="0"/>
                <w:numId w:val="123"/>
              </w:numPr>
              <w:spacing w:after="0"/>
              <w:rPr>
                <w:rFonts w:ascii="Times New Roman" w:hAnsi="Times New Roman" w:cs="Times New Roman"/>
                <w:sz w:val="24"/>
                <w:szCs w:val="24"/>
                <w:lang w:eastAsia="cs-CZ"/>
              </w:rPr>
            </w:pPr>
            <w:r w:rsidRPr="0016363A">
              <w:rPr>
                <w:lang w:eastAsia="cs-CZ"/>
              </w:rPr>
              <w:t>Provedena revize systému podpůrných opatření v</w:t>
            </w:r>
            <w:r w:rsidR="00D95113">
              <w:rPr>
                <w:lang w:eastAsia="cs-CZ"/>
              </w:rPr>
              <w:t> </w:t>
            </w:r>
            <w:r w:rsidRPr="0016363A">
              <w:rPr>
                <w:lang w:eastAsia="cs-CZ"/>
              </w:rPr>
              <w:t>oblasti nadání</w:t>
            </w:r>
            <w:r w:rsidR="00E73C63">
              <w:rPr>
                <w:lang w:eastAsia="cs-CZ"/>
              </w:rPr>
              <w:t>/talentu</w:t>
            </w:r>
            <w:r w:rsidRPr="0016363A">
              <w:rPr>
                <w:lang w:eastAsia="cs-CZ"/>
              </w:rPr>
              <w:t> </w:t>
            </w:r>
          </w:p>
          <w:bookmarkEnd w:id="186"/>
          <w:p w14:paraId="0D91F547" w14:textId="5AFA81BF" w:rsidR="0016363A" w:rsidRPr="000E0493" w:rsidRDefault="0016363A" w:rsidP="0048798B">
            <w:pPr>
              <w:pStyle w:val="Odstavecseseznamem"/>
              <w:spacing w:after="0"/>
              <w:ind w:left="360"/>
              <w:rPr>
                <w:rFonts w:ascii="Times New Roman" w:hAnsi="Times New Roman" w:cs="Times New Roman"/>
                <w:sz w:val="24"/>
                <w:szCs w:val="24"/>
                <w:lang w:eastAsia="cs-CZ"/>
              </w:rPr>
            </w:pPr>
          </w:p>
        </w:tc>
      </w:tr>
    </w:tbl>
    <w:p w14:paraId="201B280A" w14:textId="77777777" w:rsidR="0016363A" w:rsidRPr="0016363A" w:rsidRDefault="0016363A" w:rsidP="00A94088">
      <w:pPr>
        <w:rPr>
          <w:rFonts w:ascii="Segoe UI" w:hAnsi="Segoe UI" w:cs="Segoe UI"/>
          <w:sz w:val="18"/>
          <w:szCs w:val="18"/>
          <w:lang w:eastAsia="cs-CZ"/>
        </w:rPr>
      </w:pPr>
      <w:r w:rsidRPr="0016363A">
        <w:rPr>
          <w:lang w:eastAsia="cs-CZ"/>
        </w:rPr>
        <w:t> </w:t>
      </w:r>
    </w:p>
    <w:p w14:paraId="4CDBCD2A" w14:textId="08371F54" w:rsidR="0016363A" w:rsidRPr="00D7317B" w:rsidRDefault="0016363A" w:rsidP="00A94088">
      <w:pPr>
        <w:rPr>
          <w:rFonts w:ascii="Segoe UI" w:hAnsi="Segoe UI" w:cs="Segoe UI"/>
          <w:b/>
          <w:bCs/>
          <w:sz w:val="18"/>
          <w:szCs w:val="18"/>
          <w:lang w:eastAsia="cs-CZ"/>
        </w:rPr>
      </w:pPr>
      <w:r w:rsidRPr="00D7317B">
        <w:rPr>
          <w:b/>
          <w:bCs/>
          <w:lang w:eastAsia="cs-CZ"/>
        </w:rPr>
        <w:t>Klíčová aktivita H.1.3</w:t>
      </w:r>
      <w:r w:rsidR="00D7317B" w:rsidRPr="00D7317B">
        <w:rPr>
          <w:b/>
          <w:bCs/>
          <w:lang w:eastAsia="cs-CZ"/>
        </w:rPr>
        <w:t xml:space="preserve"> </w:t>
      </w:r>
      <w:r w:rsidRPr="00D7317B">
        <w:rPr>
          <w:b/>
          <w:bCs/>
          <w:lang w:eastAsia="cs-CZ"/>
        </w:rPr>
        <w:t>Podpora dobrovolnictví </w:t>
      </w:r>
    </w:p>
    <w:p w14:paraId="275AB3AE" w14:textId="1A83DC08" w:rsidR="0016363A" w:rsidRPr="0016363A" w:rsidRDefault="0016363A" w:rsidP="00A94088">
      <w:pPr>
        <w:rPr>
          <w:rFonts w:ascii="Segoe UI" w:hAnsi="Segoe UI" w:cs="Segoe UI"/>
          <w:sz w:val="18"/>
          <w:szCs w:val="18"/>
          <w:lang w:eastAsia="cs-CZ"/>
        </w:rPr>
      </w:pPr>
      <w:r w:rsidRPr="0016363A">
        <w:rPr>
          <w:lang w:eastAsia="cs-CZ"/>
        </w:rPr>
        <w:t>Výchova dětí a mládeže k</w:t>
      </w:r>
      <w:r w:rsidR="00D95113">
        <w:rPr>
          <w:lang w:eastAsia="cs-CZ"/>
        </w:rPr>
        <w:t> </w:t>
      </w:r>
      <w:r w:rsidRPr="0016363A">
        <w:rPr>
          <w:lang w:eastAsia="cs-CZ"/>
        </w:rPr>
        <w:t>dobrovolnictví, jak na školách, tak v</w:t>
      </w:r>
      <w:r w:rsidR="00D95113">
        <w:rPr>
          <w:lang w:eastAsia="cs-CZ"/>
        </w:rPr>
        <w:t> </w:t>
      </w:r>
      <w:r w:rsidRPr="0016363A">
        <w:rPr>
          <w:lang w:eastAsia="cs-CZ"/>
        </w:rPr>
        <w:t>oblasti neformálního vzdělávání v mládežnických organizacích, tvoří důležitou součást výchovy v</w:t>
      </w:r>
      <w:r w:rsidR="00D95113">
        <w:rPr>
          <w:lang w:eastAsia="cs-CZ"/>
        </w:rPr>
        <w:t> </w:t>
      </w:r>
      <w:r w:rsidRPr="0016363A">
        <w:rPr>
          <w:lang w:eastAsia="cs-CZ"/>
        </w:rPr>
        <w:t>moderní společnosti a zakládá důležitý potenciál pro řešení problematických/krizových situací v</w:t>
      </w:r>
      <w:r w:rsidR="00D95113">
        <w:rPr>
          <w:lang w:eastAsia="cs-CZ"/>
        </w:rPr>
        <w:t> </w:t>
      </w:r>
      <w:r w:rsidRPr="0016363A">
        <w:rPr>
          <w:lang w:eastAsia="cs-CZ"/>
        </w:rPr>
        <w:t>dnešním světě. Pomáhá rozvíjet solidaritu ve společnosti, pěstuje empatii a schopnost přijímat cizí názory i kultury Je třeba vytvářet podmínky pro rozvoj dobrovolnictví mladých lidí. Studie ukazují, že dobrovolnictví může přinést těm, kteří se do něj zapojí, nový smysl, identitu a pocit sounáležitosti, zlepšuje spokojenost se životem, snižuje samotu a izolaci a snižuje příznaky deprese a úzkosti jak mezi samotnými dobrovolníky, tak mezi těmi, které podporují.  </w:t>
      </w:r>
    </w:p>
    <w:p w14:paraId="5DABD182" w14:textId="72C21904" w:rsidR="0016363A" w:rsidRPr="0016363A" w:rsidRDefault="0016363A" w:rsidP="00A94088">
      <w:pPr>
        <w:rPr>
          <w:rFonts w:ascii="Segoe UI" w:hAnsi="Segoe UI" w:cs="Segoe UI"/>
          <w:sz w:val="18"/>
          <w:szCs w:val="18"/>
          <w:lang w:eastAsia="cs-CZ"/>
        </w:rPr>
      </w:pPr>
      <w:r w:rsidRPr="0016363A">
        <w:rPr>
          <w:lang w:eastAsia="cs-CZ"/>
        </w:rPr>
        <w:t xml:space="preserve">Evropská </w:t>
      </w:r>
      <w:r w:rsidR="009464E7">
        <w:rPr>
          <w:lang w:eastAsia="cs-CZ"/>
        </w:rPr>
        <w:t>strategie pro mládež 2019</w:t>
      </w:r>
      <w:r w:rsidR="00AC1372">
        <w:rPr>
          <w:rStyle w:val="normaltextrun"/>
          <w:rFonts w:cstheme="minorHAnsi"/>
        </w:rPr>
        <w:t>–</w:t>
      </w:r>
      <w:r w:rsidR="009464E7">
        <w:rPr>
          <w:lang w:eastAsia="cs-CZ"/>
        </w:rPr>
        <w:t>2027 stanoví podporu dobrovolnických aktivit a výchovu k</w:t>
      </w:r>
      <w:r w:rsidR="00D95113">
        <w:rPr>
          <w:lang w:eastAsia="cs-CZ"/>
        </w:rPr>
        <w:t> </w:t>
      </w:r>
      <w:r w:rsidR="009464E7">
        <w:rPr>
          <w:lang w:eastAsia="cs-CZ"/>
        </w:rPr>
        <w:t>dobrovolnictví jako jednu z</w:t>
      </w:r>
      <w:r w:rsidR="00D95113">
        <w:rPr>
          <w:lang w:eastAsia="cs-CZ"/>
        </w:rPr>
        <w:t> </w:t>
      </w:r>
      <w:r w:rsidR="009464E7">
        <w:rPr>
          <w:lang w:eastAsia="cs-CZ"/>
        </w:rPr>
        <w:t>priorit v</w:t>
      </w:r>
      <w:r w:rsidR="00D95113">
        <w:rPr>
          <w:lang w:eastAsia="cs-CZ"/>
        </w:rPr>
        <w:t> </w:t>
      </w:r>
      <w:r w:rsidR="009464E7">
        <w:rPr>
          <w:lang w:eastAsia="cs-CZ"/>
        </w:rPr>
        <w:t>politikách mládeže.</w:t>
      </w:r>
      <w:r w:rsidRPr="0016363A">
        <w:rPr>
          <w:lang w:eastAsia="cs-CZ"/>
        </w:rPr>
        <w:t>  V této souvislosti se MŠMT v</w:t>
      </w:r>
      <w:r w:rsidR="00D95113">
        <w:rPr>
          <w:lang w:eastAsia="cs-CZ"/>
        </w:rPr>
        <w:t> </w:t>
      </w:r>
      <w:r w:rsidRPr="0016363A">
        <w:rPr>
          <w:lang w:eastAsia="cs-CZ"/>
        </w:rPr>
        <w:t>následujícím období zaměří na zajištění informovanosti o Evropském sboru solidarity, o solidárních projektech a</w:t>
      </w:r>
      <w:r w:rsidR="00C25661">
        <w:rPr>
          <w:lang w:eastAsia="cs-CZ"/>
        </w:rPr>
        <w:t> </w:t>
      </w:r>
      <w:r w:rsidRPr="0016363A">
        <w:rPr>
          <w:lang w:eastAsia="cs-CZ"/>
        </w:rPr>
        <w:t>dobrovolnictví, na organizaci workshopů a informačních dnů v jednotlivých krajích, na motivování škol k</w:t>
      </w:r>
      <w:r w:rsidR="00D95113">
        <w:rPr>
          <w:lang w:eastAsia="cs-CZ"/>
        </w:rPr>
        <w:t> </w:t>
      </w:r>
      <w:r w:rsidRPr="0016363A">
        <w:rPr>
          <w:lang w:eastAsia="cs-CZ"/>
        </w:rPr>
        <w:t xml:space="preserve">zapojení dobrovolníků, na šíření informací o přínosech zapojení do dobrovolnických aktivit na </w:t>
      </w:r>
      <w:r w:rsidRPr="0016363A">
        <w:rPr>
          <w:lang w:eastAsia="cs-CZ"/>
        </w:rPr>
        <w:lastRenderedPageBreak/>
        <w:t>internetových stránkách. Cílem podpory dobrovolnictví je rozvoj solidarity a tolerance mezi lidmi, jeho uznávání v</w:t>
      </w:r>
      <w:r w:rsidR="00D95113">
        <w:rPr>
          <w:lang w:eastAsia="cs-CZ"/>
        </w:rPr>
        <w:t> </w:t>
      </w:r>
      <w:r w:rsidRPr="0016363A">
        <w:rPr>
          <w:lang w:eastAsia="cs-CZ"/>
        </w:rPr>
        <w:t>rámci formálního vzdělávání a vytváření příležitosti pro zapojení populace do dobrovolnických aktivit.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16363A" w:rsidRPr="0016363A" w14:paraId="2A75F52C" w14:textId="77777777" w:rsidTr="00511741">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16EB147D" w14:textId="5302CB90" w:rsidR="0016363A" w:rsidRPr="0016363A" w:rsidRDefault="0016363A" w:rsidP="00EE5E1C">
            <w:pPr>
              <w:spacing w:after="0"/>
              <w:rPr>
                <w:rFonts w:ascii="Times New Roman" w:hAnsi="Times New Roman" w:cs="Times New Roman"/>
                <w:sz w:val="24"/>
                <w:szCs w:val="24"/>
                <w:lang w:eastAsia="cs-CZ"/>
              </w:rPr>
            </w:pPr>
            <w:r w:rsidRPr="0016363A">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537DBA61" w14:textId="77777777" w:rsidR="0016363A" w:rsidRPr="0016363A" w:rsidRDefault="0016363A" w:rsidP="00EE5E1C">
            <w:pPr>
              <w:spacing w:after="0"/>
              <w:rPr>
                <w:rFonts w:ascii="Times New Roman" w:hAnsi="Times New Roman" w:cs="Times New Roman"/>
                <w:sz w:val="24"/>
                <w:szCs w:val="24"/>
                <w:lang w:eastAsia="cs-CZ"/>
              </w:rPr>
            </w:pPr>
            <w:r w:rsidRPr="0016363A">
              <w:rPr>
                <w:lang w:eastAsia="cs-CZ"/>
              </w:rPr>
              <w:t>Od: Q1/2024</w:t>
            </w:r>
            <w:r w:rsidRPr="0016363A">
              <w:rPr>
                <w:lang w:eastAsia="cs-CZ"/>
              </w:rPr>
              <w:tab/>
              <w:t>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1963F335" w14:textId="77777777" w:rsidR="0016363A" w:rsidRPr="0016363A" w:rsidRDefault="0016363A" w:rsidP="00EE5E1C">
            <w:pPr>
              <w:spacing w:after="0"/>
              <w:rPr>
                <w:rFonts w:ascii="Times New Roman" w:hAnsi="Times New Roman" w:cs="Times New Roman"/>
                <w:sz w:val="24"/>
                <w:szCs w:val="24"/>
                <w:lang w:eastAsia="cs-CZ"/>
              </w:rPr>
            </w:pPr>
            <w:r w:rsidRPr="0016363A">
              <w:rPr>
                <w:lang w:eastAsia="cs-CZ"/>
              </w:rPr>
              <w:t>Do: Q3/2027 </w:t>
            </w:r>
          </w:p>
        </w:tc>
      </w:tr>
      <w:tr w:rsidR="0016363A" w:rsidRPr="0016363A" w14:paraId="5C7BFFDC" w14:textId="77777777" w:rsidTr="00511741">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0A4B6650" w14:textId="77777777" w:rsidR="0016363A" w:rsidRPr="0016363A" w:rsidRDefault="0016363A" w:rsidP="00EE5E1C">
            <w:pPr>
              <w:spacing w:after="0"/>
              <w:rPr>
                <w:rFonts w:ascii="Times New Roman" w:hAnsi="Times New Roman" w:cs="Times New Roman"/>
                <w:sz w:val="24"/>
                <w:szCs w:val="24"/>
                <w:lang w:eastAsia="cs-CZ"/>
              </w:rPr>
            </w:pPr>
            <w:r w:rsidRPr="0016363A">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56D4557F" w14:textId="77777777" w:rsidR="0016363A" w:rsidRPr="00CD2406" w:rsidRDefault="0016363A" w:rsidP="00D023A4">
            <w:pPr>
              <w:pStyle w:val="Odstavecseseznamem"/>
              <w:numPr>
                <w:ilvl w:val="0"/>
                <w:numId w:val="124"/>
              </w:numPr>
              <w:spacing w:after="0"/>
              <w:rPr>
                <w:rFonts w:ascii="Times New Roman" w:hAnsi="Times New Roman" w:cs="Times New Roman"/>
                <w:sz w:val="24"/>
                <w:szCs w:val="24"/>
                <w:lang w:eastAsia="cs-CZ"/>
              </w:rPr>
            </w:pPr>
            <w:r w:rsidRPr="0016363A">
              <w:rPr>
                <w:lang w:eastAsia="cs-CZ"/>
              </w:rPr>
              <w:t>Organizované dny dobrovolnictví – workshopy/informační dny v jednotlivých krajích  </w:t>
            </w:r>
          </w:p>
          <w:p w14:paraId="795567CC" w14:textId="70C7791A" w:rsidR="00CD2406" w:rsidRPr="00EE5E1C" w:rsidRDefault="00CD2406" w:rsidP="00D023A4">
            <w:pPr>
              <w:pStyle w:val="Odstavecseseznamem"/>
              <w:numPr>
                <w:ilvl w:val="0"/>
                <w:numId w:val="124"/>
              </w:numPr>
              <w:spacing w:after="0"/>
              <w:rPr>
                <w:rFonts w:ascii="Times New Roman" w:hAnsi="Times New Roman" w:cs="Times New Roman"/>
                <w:sz w:val="24"/>
                <w:szCs w:val="24"/>
                <w:lang w:eastAsia="cs-CZ"/>
              </w:rPr>
            </w:pPr>
            <w:r w:rsidRPr="00361FE9">
              <w:rPr>
                <w:rFonts w:cstheme="minorHAnsi"/>
                <w:lang w:eastAsia="cs-CZ"/>
              </w:rPr>
              <w:t>Podpora rozvoje dobrovolnictví a vzdělávání dobrovolníků v</w:t>
            </w:r>
            <w:r w:rsidR="00D95113">
              <w:rPr>
                <w:rFonts w:cstheme="minorHAnsi"/>
                <w:lang w:eastAsia="cs-CZ"/>
              </w:rPr>
              <w:t> </w:t>
            </w:r>
            <w:r w:rsidRPr="00361FE9">
              <w:rPr>
                <w:rFonts w:cstheme="minorHAnsi"/>
                <w:lang w:eastAsia="cs-CZ"/>
              </w:rPr>
              <w:t>dotačních výzvách MŠMT zaměřených na práci s</w:t>
            </w:r>
            <w:r w:rsidR="00D95113">
              <w:rPr>
                <w:rFonts w:cstheme="minorHAnsi"/>
                <w:lang w:eastAsia="cs-CZ"/>
              </w:rPr>
              <w:t> </w:t>
            </w:r>
            <w:r w:rsidRPr="00361FE9">
              <w:rPr>
                <w:rFonts w:cstheme="minorHAnsi"/>
                <w:lang w:eastAsia="cs-CZ"/>
              </w:rPr>
              <w:t>dětmi a mládeží a neformální vzdělávání</w:t>
            </w:r>
          </w:p>
        </w:tc>
      </w:tr>
    </w:tbl>
    <w:p w14:paraId="1C13736A" w14:textId="77777777" w:rsidR="0016363A" w:rsidRPr="0016363A" w:rsidRDefault="0016363A" w:rsidP="00A94088">
      <w:pPr>
        <w:rPr>
          <w:rFonts w:ascii="Segoe UI" w:hAnsi="Segoe UI" w:cs="Segoe UI"/>
          <w:sz w:val="18"/>
          <w:szCs w:val="18"/>
          <w:lang w:eastAsia="cs-CZ"/>
        </w:rPr>
      </w:pPr>
      <w:r w:rsidRPr="0016363A">
        <w:rPr>
          <w:lang w:eastAsia="cs-CZ"/>
        </w:rPr>
        <w:t> </w:t>
      </w:r>
    </w:p>
    <w:p w14:paraId="313F70D7" w14:textId="7CF7E032" w:rsidR="0016363A" w:rsidRPr="00D7317B" w:rsidRDefault="0016363A" w:rsidP="00A94088">
      <w:pPr>
        <w:rPr>
          <w:rFonts w:ascii="Segoe UI" w:hAnsi="Segoe UI" w:cs="Segoe UI"/>
          <w:b/>
          <w:bCs/>
          <w:sz w:val="18"/>
          <w:szCs w:val="18"/>
          <w:lang w:eastAsia="cs-CZ"/>
        </w:rPr>
      </w:pPr>
      <w:r w:rsidRPr="00D7317B">
        <w:rPr>
          <w:b/>
          <w:bCs/>
          <w:lang w:eastAsia="cs-CZ"/>
        </w:rPr>
        <w:t>Opatření H.2</w:t>
      </w:r>
      <w:r w:rsidR="00D7317B">
        <w:rPr>
          <w:b/>
          <w:bCs/>
          <w:lang w:eastAsia="cs-CZ"/>
        </w:rPr>
        <w:t xml:space="preserve"> </w:t>
      </w:r>
      <w:r w:rsidRPr="00D7317B">
        <w:rPr>
          <w:b/>
          <w:bCs/>
          <w:lang w:eastAsia="cs-CZ"/>
        </w:rPr>
        <w:t>Propojení všech složek vzdělávání – formálního, zájmového a neformálního vzdělávání a informálního učení  </w:t>
      </w:r>
    </w:p>
    <w:p w14:paraId="69D8BEF2" w14:textId="034586C2" w:rsidR="0016363A" w:rsidRPr="0016363A" w:rsidRDefault="0016363A" w:rsidP="00A94088">
      <w:pPr>
        <w:rPr>
          <w:rFonts w:ascii="Segoe UI" w:hAnsi="Segoe UI" w:cs="Segoe UI"/>
          <w:sz w:val="18"/>
          <w:szCs w:val="18"/>
          <w:lang w:eastAsia="cs-CZ"/>
        </w:rPr>
      </w:pPr>
      <w:r w:rsidRPr="0016363A">
        <w:rPr>
          <w:lang w:eastAsia="cs-CZ"/>
        </w:rPr>
        <w:t>Vzájemné propojování všech složek vzdělávání nabývá významu v</w:t>
      </w:r>
      <w:r w:rsidR="00D95113">
        <w:rPr>
          <w:lang w:eastAsia="cs-CZ"/>
        </w:rPr>
        <w:t> </w:t>
      </w:r>
      <w:r w:rsidRPr="0016363A">
        <w:rPr>
          <w:lang w:eastAsia="cs-CZ"/>
        </w:rPr>
        <w:t>souvislosti s</w:t>
      </w:r>
      <w:r w:rsidR="00D95113">
        <w:rPr>
          <w:lang w:eastAsia="cs-CZ"/>
        </w:rPr>
        <w:t> </w:t>
      </w:r>
      <w:r w:rsidRPr="0016363A">
        <w:rPr>
          <w:lang w:eastAsia="cs-CZ"/>
        </w:rPr>
        <w:t>rostoucím důrazem na osvojování klíčových kompetencí žáky. Na straně formálního vzdělávání je jeho podstatou nejen zohledňování neformálně získaných znalostí a dovedností ve formálním vzdělávání žáka, ale také využívání inovativních a zážitkových forem práce s</w:t>
      </w:r>
      <w:r w:rsidR="00D95113">
        <w:rPr>
          <w:lang w:eastAsia="cs-CZ"/>
        </w:rPr>
        <w:t> </w:t>
      </w:r>
      <w:r w:rsidRPr="0016363A">
        <w:rPr>
          <w:lang w:eastAsia="cs-CZ"/>
        </w:rPr>
        <w:t>dětmi a mládeží obvyklých v</w:t>
      </w:r>
      <w:r w:rsidR="00D95113">
        <w:rPr>
          <w:lang w:eastAsia="cs-CZ"/>
        </w:rPr>
        <w:t> </w:t>
      </w:r>
      <w:r w:rsidRPr="0016363A">
        <w:rPr>
          <w:lang w:eastAsia="cs-CZ"/>
        </w:rPr>
        <w:t>zájmovém a neformálním vzdělávání. Na straně neformálního a zájmového vzdělávání se jedná o činnosti, které podpoří budování a rozvoj klíčových kompetencí popsaných v příslušných rámcových vzdělávacích programech, a tím na formální vzdělávání vhodně navážou. Propojování všech složek vzdělávání se projeví i na zásadním zlepšení vnitřní motivace k</w:t>
      </w:r>
      <w:r w:rsidR="00D95113">
        <w:rPr>
          <w:lang w:eastAsia="cs-CZ"/>
        </w:rPr>
        <w:t> </w:t>
      </w:r>
      <w:r w:rsidRPr="0016363A">
        <w:rPr>
          <w:lang w:eastAsia="cs-CZ"/>
        </w:rPr>
        <w:t>celoživotnímu učení. </w:t>
      </w:r>
    </w:p>
    <w:p w14:paraId="3B2237C2" w14:textId="535FA516" w:rsidR="0016363A" w:rsidRDefault="0016363A" w:rsidP="00A94088">
      <w:pPr>
        <w:rPr>
          <w:lang w:eastAsia="cs-CZ"/>
        </w:rPr>
      </w:pPr>
      <w:r w:rsidRPr="0016363A">
        <w:rPr>
          <w:lang w:eastAsia="cs-CZ"/>
        </w:rPr>
        <w:t xml:space="preserve">Opatření naplňuje Strategii 2030+, navazuje na implementační kartu Revize RVP ZV a systém metodické podpory pro školy a pedagogy, na klíčovou aktivitu 2.3 Propojení formálního a zájmového vzdělávání v základních školách. V rámci klíčové aktivity byla připravována systémová řešení včetně případné potřeby změn ve školském zákoně. V prvním implementačním období byly identifikovány bariéry bránící funkčnímu propojení formálního a neformálního, resp. </w:t>
      </w:r>
      <w:r w:rsidR="00AC1372">
        <w:rPr>
          <w:lang w:eastAsia="cs-CZ"/>
        </w:rPr>
        <w:t>z</w:t>
      </w:r>
      <w:r w:rsidRPr="0016363A">
        <w:rPr>
          <w:lang w:eastAsia="cs-CZ"/>
        </w:rPr>
        <w:t>ájmového vzdělávání a navržena systémová řešení pro jejich odstranění, která budou realizována v</w:t>
      </w:r>
      <w:r w:rsidR="00D95113">
        <w:rPr>
          <w:lang w:eastAsia="cs-CZ"/>
        </w:rPr>
        <w:t> </w:t>
      </w:r>
      <w:r w:rsidRPr="0016363A">
        <w:rPr>
          <w:lang w:eastAsia="cs-CZ"/>
        </w:rPr>
        <w:t>druhém implementačním období. </w:t>
      </w:r>
    </w:p>
    <w:p w14:paraId="2AC1F242" w14:textId="77777777" w:rsidR="0016363A" w:rsidRPr="00D7317B" w:rsidRDefault="0016363A" w:rsidP="00A94088">
      <w:pPr>
        <w:rPr>
          <w:rFonts w:ascii="Segoe UI" w:hAnsi="Segoe UI" w:cs="Segoe UI"/>
          <w:b/>
          <w:bCs/>
          <w:sz w:val="18"/>
          <w:szCs w:val="18"/>
          <w:lang w:eastAsia="cs-CZ"/>
        </w:rPr>
      </w:pPr>
      <w:r w:rsidRPr="00D7317B">
        <w:rPr>
          <w:b/>
          <w:bCs/>
          <w:lang w:eastAsia="cs-CZ"/>
        </w:rPr>
        <w:t>Klíčová aktivita H.2.1</w:t>
      </w:r>
      <w:r w:rsidRPr="00D7317B">
        <w:rPr>
          <w:b/>
          <w:bCs/>
          <w:lang w:eastAsia="cs-CZ"/>
        </w:rPr>
        <w:tab/>
        <w:t>Propojení formálního a zájmového vzdělávání ve škole </w:t>
      </w:r>
    </w:p>
    <w:p w14:paraId="6D778D37" w14:textId="7EB41343" w:rsidR="0016363A" w:rsidRPr="0016363A" w:rsidRDefault="0016363A" w:rsidP="00A94088">
      <w:pPr>
        <w:rPr>
          <w:rFonts w:ascii="Segoe UI" w:hAnsi="Segoe UI" w:cs="Segoe UI"/>
          <w:sz w:val="18"/>
          <w:szCs w:val="18"/>
          <w:lang w:eastAsia="cs-CZ"/>
        </w:rPr>
      </w:pPr>
      <w:r w:rsidRPr="0016363A">
        <w:rPr>
          <w:lang w:eastAsia="cs-CZ"/>
        </w:rPr>
        <w:t>MŠMT na základě identifikovaných bariér bránících funkčnímu propojení formálního a zájmového vzdělávání navrhne systémová řešení pro jejich odstranění. Současně vytvoří soubor výstupů a kompetencí v</w:t>
      </w:r>
      <w:r w:rsidR="00D95113">
        <w:rPr>
          <w:lang w:eastAsia="cs-CZ"/>
        </w:rPr>
        <w:t> </w:t>
      </w:r>
      <w:r w:rsidRPr="0016363A">
        <w:rPr>
          <w:lang w:eastAsia="cs-CZ"/>
        </w:rPr>
        <w:t>rámci RVP pro základní vzdělávání využitelných pro toto propojení. Dále připraví metodiku propojení formálního a zájmového vzdělávání.  </w:t>
      </w:r>
    </w:p>
    <w:p w14:paraId="1E715C83" w14:textId="77777777" w:rsidR="0016363A" w:rsidRPr="0016363A" w:rsidRDefault="0016363A" w:rsidP="00A94088">
      <w:pPr>
        <w:rPr>
          <w:rFonts w:ascii="Segoe UI" w:hAnsi="Segoe UI" w:cs="Segoe UI"/>
          <w:sz w:val="18"/>
          <w:szCs w:val="18"/>
          <w:lang w:eastAsia="cs-CZ"/>
        </w:rPr>
      </w:pPr>
      <w:r w:rsidRPr="0016363A">
        <w:rPr>
          <w:lang w:eastAsia="cs-CZ"/>
        </w:rPr>
        <w:t>Klíčová aktivita navazuje na první implementační období Strategie 2030+, na implementační kartu Revize RVP ZV a systém metodické podpory pro školy a pedagogy, klíčovou aktivitu 2.3 Propojení formálního a zájmového vzdělávání v základních školách, kde byly tyto bariéry pojmenovány; v druhém implementačním období se soustředíme na jejich odstranění. Propojení formálního a neformálního vzdělávání bude výslovně popsáno ve školních vzdělávacích programech škol (na základě příslušné kapitoly revidovaného RVP ZV). </w:t>
      </w:r>
    </w:p>
    <w:p w14:paraId="7DF6C5DC" w14:textId="45E3699E" w:rsidR="0016363A" w:rsidRPr="0016363A" w:rsidRDefault="0016363A" w:rsidP="00A94088">
      <w:pPr>
        <w:rPr>
          <w:rFonts w:ascii="Segoe UI" w:hAnsi="Segoe UI" w:cs="Segoe UI"/>
          <w:sz w:val="18"/>
          <w:szCs w:val="18"/>
          <w:lang w:eastAsia="cs-CZ"/>
        </w:rPr>
      </w:pPr>
      <w:r w:rsidRPr="0016363A">
        <w:rPr>
          <w:lang w:eastAsia="cs-CZ"/>
        </w:rPr>
        <w:t>V</w:t>
      </w:r>
      <w:r w:rsidR="00D95113">
        <w:rPr>
          <w:lang w:eastAsia="cs-CZ"/>
        </w:rPr>
        <w:t> </w:t>
      </w:r>
      <w:r w:rsidRPr="0016363A">
        <w:rPr>
          <w:lang w:eastAsia="cs-CZ"/>
        </w:rPr>
        <w:t>případě školních družin a školních klubů půjde o logické provázání a přímou návaznost jejich zájmových volnočasových aktivit na povinnou složku vzdělávání, o účelnější využití personálních i finančních zdrojů a užší pojetí těchto činností. Školní vzdělávací programy školních družin a školních klubů, které existují při základních školách</w:t>
      </w:r>
      <w:r w:rsidR="00AC1372">
        <w:rPr>
          <w:lang w:eastAsia="cs-CZ"/>
        </w:rPr>
        <w:t>,</w:t>
      </w:r>
      <w:r w:rsidRPr="0016363A">
        <w:rPr>
          <w:lang w:eastAsia="cs-CZ"/>
        </w:rPr>
        <w:t xml:space="preserve"> se stanou integrální </w:t>
      </w:r>
      <w:r w:rsidRPr="00361FE9">
        <w:rPr>
          <w:lang w:eastAsia="cs-CZ"/>
        </w:rPr>
        <w:t xml:space="preserve">součástí </w:t>
      </w:r>
      <w:r w:rsidR="00061EAF" w:rsidRPr="00361FE9">
        <w:rPr>
          <w:lang w:eastAsia="cs-CZ"/>
        </w:rPr>
        <w:t>ŠVP</w:t>
      </w:r>
      <w:r w:rsidRPr="00361FE9">
        <w:rPr>
          <w:lang w:eastAsia="cs-CZ"/>
        </w:rPr>
        <w:t xml:space="preserve"> základní</w:t>
      </w:r>
      <w:r w:rsidRPr="0016363A">
        <w:rPr>
          <w:lang w:eastAsia="cs-CZ"/>
        </w:rPr>
        <w:t xml:space="preserve"> školy, aby bylo ono požadované propojení i tímto způsobem podpořeno. Uvedená změna vyžaduje změnu platné a</w:t>
      </w:r>
      <w:r w:rsidR="006E5F98">
        <w:rPr>
          <w:lang w:eastAsia="cs-CZ"/>
        </w:rPr>
        <w:t> </w:t>
      </w:r>
      <w:r w:rsidRPr="0016363A">
        <w:rPr>
          <w:lang w:eastAsia="cs-CZ"/>
        </w:rPr>
        <w:t>účinné legislativy, školského zákona. </w:t>
      </w:r>
    </w:p>
    <w:p w14:paraId="7F117291" w14:textId="5B447A26" w:rsidR="0016363A" w:rsidRPr="0016363A" w:rsidRDefault="0016363A" w:rsidP="00A94088">
      <w:pPr>
        <w:rPr>
          <w:lang w:eastAsia="cs-CZ"/>
        </w:rPr>
      </w:pPr>
      <w:r w:rsidRPr="0016363A">
        <w:rPr>
          <w:lang w:eastAsia="cs-CZ"/>
        </w:rPr>
        <w:lastRenderedPageBreak/>
        <w:t>Do RVP pro základní vzdělávání zahrneme využití klíčových kompetencí získaných v</w:t>
      </w:r>
      <w:r w:rsidR="00D95113">
        <w:rPr>
          <w:lang w:eastAsia="cs-CZ"/>
        </w:rPr>
        <w:t> </w:t>
      </w:r>
      <w:r w:rsidRPr="0016363A">
        <w:rPr>
          <w:lang w:eastAsia="cs-CZ"/>
        </w:rPr>
        <w:t xml:space="preserve">zájmovém vzdělávání. Nastavíme </w:t>
      </w:r>
      <w:r w:rsidRPr="0016363A">
        <w:rPr>
          <w:b/>
          <w:bCs/>
          <w:lang w:eastAsia="cs-CZ"/>
        </w:rPr>
        <w:t xml:space="preserve">systém vyhodnocování a uznávání výsledků zájmového vzdělávání </w:t>
      </w:r>
      <w:r w:rsidRPr="0016363A">
        <w:rPr>
          <w:lang w:eastAsia="cs-CZ"/>
        </w:rPr>
        <w:t xml:space="preserve">ve školách </w:t>
      </w:r>
      <w:r w:rsidRPr="0016363A">
        <w:rPr>
          <w:b/>
          <w:bCs/>
          <w:lang w:eastAsia="cs-CZ"/>
        </w:rPr>
        <w:t>změnou právních předpisů</w:t>
      </w:r>
      <w:r w:rsidRPr="0016363A">
        <w:rPr>
          <w:lang w:eastAsia="cs-CZ"/>
        </w:rPr>
        <w:t xml:space="preserve"> včetně školského zákona. Systém bude nastaven tak, aby kompetence získané </w:t>
      </w:r>
      <w:r w:rsidRPr="39CA686C">
        <w:rPr>
          <w:lang w:eastAsia="cs-CZ"/>
        </w:rPr>
        <w:t>v jednotlivých</w:t>
      </w:r>
      <w:r w:rsidRPr="0016363A">
        <w:rPr>
          <w:lang w:eastAsia="cs-CZ"/>
        </w:rPr>
        <w:t xml:space="preserve"> zájmových útvarech a zájmových volnočasových činnostech byly zohledňovány </w:t>
      </w:r>
      <w:r w:rsidRPr="39CA686C">
        <w:rPr>
          <w:lang w:eastAsia="cs-CZ"/>
        </w:rPr>
        <w:t>i v rámci</w:t>
      </w:r>
      <w:r w:rsidRPr="0016363A">
        <w:rPr>
          <w:lang w:eastAsia="cs-CZ"/>
        </w:rPr>
        <w:t xml:space="preserve"> formálního vzdělávání ve škole jako určitý bonus, přidaná hodnota, s</w:t>
      </w:r>
      <w:r w:rsidR="00D95113">
        <w:rPr>
          <w:lang w:eastAsia="cs-CZ"/>
        </w:rPr>
        <w:t> </w:t>
      </w:r>
      <w:r w:rsidRPr="0016363A">
        <w:rPr>
          <w:lang w:eastAsia="cs-CZ"/>
        </w:rPr>
        <w:t xml:space="preserve">níž žáci přicházejí </w:t>
      </w:r>
      <w:r w:rsidRPr="39CA686C">
        <w:rPr>
          <w:lang w:eastAsia="cs-CZ"/>
        </w:rPr>
        <w:t>a obohacují</w:t>
      </w:r>
      <w:r w:rsidRPr="0016363A">
        <w:rPr>
          <w:lang w:eastAsia="cs-CZ"/>
        </w:rPr>
        <w:t xml:space="preserve"> svoji osobnost o další vědomosti, schopnosti, dovednosti a postoje. Výstupy RVP pro základní vzdělávání upravíme tak, aby umožnily zohledňovat dovednosti a znalosti získané v</w:t>
      </w:r>
      <w:r w:rsidR="00D95113">
        <w:rPr>
          <w:lang w:eastAsia="cs-CZ"/>
        </w:rPr>
        <w:t> </w:t>
      </w:r>
      <w:r w:rsidRPr="0016363A">
        <w:rPr>
          <w:lang w:eastAsia="cs-CZ"/>
        </w:rPr>
        <w:t>zájmovém vzdělávání a byly součástí školního portfolia jednotlivých žáků.</w:t>
      </w:r>
      <w:r w:rsidRPr="0016363A">
        <w:rPr>
          <w:b/>
          <w:bCs/>
          <w:lang w:eastAsia="cs-CZ"/>
        </w:rPr>
        <w:t> </w:t>
      </w:r>
      <w:r w:rsidRPr="0016363A">
        <w:rPr>
          <w:lang w:eastAsia="cs-CZ"/>
        </w:rPr>
        <w:t> </w:t>
      </w:r>
    </w:p>
    <w:p w14:paraId="5B65295F" w14:textId="33F5CAE6" w:rsidR="0016363A" w:rsidRPr="0016363A" w:rsidRDefault="0016363A" w:rsidP="00A94088">
      <w:pPr>
        <w:rPr>
          <w:rFonts w:ascii="Segoe UI" w:hAnsi="Segoe UI" w:cs="Segoe UI"/>
          <w:sz w:val="18"/>
          <w:szCs w:val="18"/>
          <w:lang w:eastAsia="cs-CZ"/>
        </w:rPr>
      </w:pPr>
      <w:r w:rsidRPr="0016363A">
        <w:rPr>
          <w:lang w:eastAsia="cs-CZ"/>
        </w:rPr>
        <w:t xml:space="preserve">Důležité bude zvýšení dostupnosti zájmového vzdělávání zvýšením kapacit </w:t>
      </w:r>
      <w:r w:rsidRPr="39CA686C">
        <w:rPr>
          <w:lang w:eastAsia="cs-CZ"/>
        </w:rPr>
        <w:t>a počtu</w:t>
      </w:r>
      <w:r w:rsidRPr="0016363A">
        <w:rPr>
          <w:lang w:eastAsia="cs-CZ"/>
        </w:rPr>
        <w:t xml:space="preserve"> školních družin </w:t>
      </w:r>
      <w:r w:rsidR="7862C074" w:rsidRPr="39CA686C">
        <w:rPr>
          <w:lang w:eastAsia="cs-CZ"/>
        </w:rPr>
        <w:t>a</w:t>
      </w:r>
      <w:r w:rsidR="00B34F67">
        <w:rPr>
          <w:lang w:eastAsia="cs-CZ"/>
        </w:rPr>
        <w:t> </w:t>
      </w:r>
      <w:r w:rsidRPr="39CA686C">
        <w:rPr>
          <w:lang w:eastAsia="cs-CZ"/>
        </w:rPr>
        <w:t>školních</w:t>
      </w:r>
      <w:r w:rsidRPr="0016363A">
        <w:rPr>
          <w:lang w:eastAsia="cs-CZ"/>
        </w:rPr>
        <w:t xml:space="preserve"> klubů </w:t>
      </w:r>
      <w:r w:rsidRPr="39CA686C">
        <w:rPr>
          <w:lang w:eastAsia="cs-CZ"/>
        </w:rPr>
        <w:t>v ČR</w:t>
      </w:r>
      <w:r w:rsidRPr="0016363A">
        <w:rPr>
          <w:lang w:eastAsia="cs-CZ"/>
        </w:rPr>
        <w:t xml:space="preserve"> a propagace a pozitivní přijetí myšlenky propojení formálního a zájmového vzdělávání pedagogickou, rodičovskou i širší veřejností.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16363A" w:rsidRPr="0016363A" w14:paraId="719ADB0F" w14:textId="77777777" w:rsidTr="39CA686C">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05DB4FD9" w14:textId="17CEFACF" w:rsidR="0016363A" w:rsidRPr="0016363A" w:rsidRDefault="0016363A" w:rsidP="007007E1">
            <w:pPr>
              <w:spacing w:after="0"/>
              <w:rPr>
                <w:rFonts w:ascii="Times New Roman" w:hAnsi="Times New Roman" w:cs="Times New Roman"/>
                <w:sz w:val="24"/>
                <w:szCs w:val="24"/>
                <w:lang w:eastAsia="cs-CZ"/>
              </w:rPr>
            </w:pPr>
            <w:r w:rsidRPr="0016363A">
              <w:rPr>
                <w:lang w:eastAsia="cs-CZ"/>
              </w:rPr>
              <w:t> Období realizace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4992F20D"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Od: Q4/2023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55CBBBC"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Do: Q3/2027 </w:t>
            </w:r>
          </w:p>
        </w:tc>
      </w:tr>
      <w:tr w:rsidR="0016363A" w:rsidRPr="0016363A" w14:paraId="103F94A5" w14:textId="77777777" w:rsidTr="39CA686C">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5CD2BE64"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Kritéria  </w:t>
            </w:r>
          </w:p>
        </w:tc>
        <w:tc>
          <w:tcPr>
            <w:tcW w:w="70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BDEEA8E" w14:textId="77777777" w:rsidR="0016363A" w:rsidRPr="007007E1" w:rsidRDefault="0016363A" w:rsidP="00D023A4">
            <w:pPr>
              <w:pStyle w:val="Odstavecseseznamem"/>
              <w:numPr>
                <w:ilvl w:val="0"/>
                <w:numId w:val="124"/>
              </w:numPr>
              <w:spacing w:after="0"/>
              <w:rPr>
                <w:rFonts w:ascii="Times New Roman" w:hAnsi="Times New Roman" w:cs="Times New Roman"/>
                <w:sz w:val="24"/>
                <w:szCs w:val="24"/>
                <w:lang w:eastAsia="cs-CZ"/>
              </w:rPr>
            </w:pPr>
            <w:r w:rsidRPr="0016363A">
              <w:rPr>
                <w:lang w:eastAsia="cs-CZ"/>
              </w:rPr>
              <w:t>Návrh změny školského zákona a příslušných prováděcích předpisů  </w:t>
            </w:r>
          </w:p>
          <w:p w14:paraId="51D91676" w14:textId="795BA06D" w:rsidR="0016363A" w:rsidRPr="007007E1" w:rsidRDefault="0016363A" w:rsidP="00D023A4">
            <w:pPr>
              <w:pStyle w:val="Odstavecseseznamem"/>
              <w:numPr>
                <w:ilvl w:val="0"/>
                <w:numId w:val="124"/>
              </w:numPr>
              <w:spacing w:after="0"/>
              <w:rPr>
                <w:rFonts w:ascii="Times New Roman" w:hAnsi="Times New Roman" w:cs="Times New Roman"/>
                <w:sz w:val="24"/>
                <w:szCs w:val="24"/>
                <w:lang w:eastAsia="cs-CZ"/>
              </w:rPr>
            </w:pPr>
            <w:r w:rsidRPr="0016363A">
              <w:rPr>
                <w:lang w:eastAsia="cs-CZ"/>
              </w:rPr>
              <w:t>Metodika propojení formálního a zájmového vzdělávání </w:t>
            </w:r>
            <w:r w:rsidR="64E6F17C" w:rsidRPr="39CA686C">
              <w:rPr>
                <w:lang w:eastAsia="cs-CZ"/>
              </w:rPr>
              <w:t>ve škole</w:t>
            </w:r>
          </w:p>
        </w:tc>
      </w:tr>
    </w:tbl>
    <w:p w14:paraId="7236475E" w14:textId="77777777" w:rsidR="0016363A" w:rsidRPr="0016363A" w:rsidRDefault="0016363A" w:rsidP="00A94088">
      <w:pPr>
        <w:rPr>
          <w:rFonts w:ascii="Segoe UI" w:hAnsi="Segoe UI" w:cs="Segoe UI"/>
          <w:sz w:val="18"/>
          <w:szCs w:val="18"/>
          <w:lang w:eastAsia="cs-CZ"/>
        </w:rPr>
      </w:pPr>
      <w:r w:rsidRPr="0016363A">
        <w:rPr>
          <w:lang w:eastAsia="cs-CZ"/>
        </w:rPr>
        <w:t> </w:t>
      </w:r>
    </w:p>
    <w:p w14:paraId="275CE1A7" w14:textId="2EA0ABB1" w:rsidR="0016363A" w:rsidRPr="00D7317B" w:rsidRDefault="0016363A" w:rsidP="00A94088">
      <w:pPr>
        <w:rPr>
          <w:b/>
          <w:lang w:eastAsia="cs-CZ"/>
        </w:rPr>
      </w:pPr>
      <w:r w:rsidRPr="00D7317B">
        <w:rPr>
          <w:b/>
          <w:bCs/>
          <w:lang w:eastAsia="cs-CZ"/>
        </w:rPr>
        <w:t>Klíčová aktivita H.2.2</w:t>
      </w:r>
      <w:r>
        <w:tab/>
      </w:r>
      <w:r w:rsidRPr="00D7317B">
        <w:rPr>
          <w:b/>
          <w:bCs/>
          <w:lang w:eastAsia="cs-CZ"/>
        </w:rPr>
        <w:t xml:space="preserve">Propojování </w:t>
      </w:r>
      <w:r w:rsidR="26C3A1DA" w:rsidRPr="39CA686C">
        <w:rPr>
          <w:b/>
          <w:bCs/>
          <w:lang w:eastAsia="cs-CZ"/>
        </w:rPr>
        <w:t>formálního, zájmového a neformálního vzdělávání</w:t>
      </w:r>
    </w:p>
    <w:p w14:paraId="31498AED" w14:textId="7E15BE1A" w:rsidR="0016363A" w:rsidRPr="0016363A" w:rsidRDefault="0016363A" w:rsidP="00A94088">
      <w:pPr>
        <w:rPr>
          <w:rFonts w:ascii="Segoe UI" w:hAnsi="Segoe UI" w:cs="Segoe UI"/>
          <w:sz w:val="18"/>
          <w:szCs w:val="18"/>
          <w:lang w:eastAsia="cs-CZ"/>
        </w:rPr>
      </w:pPr>
      <w:r w:rsidRPr="39CA686C">
        <w:rPr>
          <w:lang w:eastAsia="cs-CZ"/>
        </w:rPr>
        <w:t>V souvislosti</w:t>
      </w:r>
      <w:r w:rsidRPr="0016363A">
        <w:rPr>
          <w:lang w:eastAsia="cs-CZ"/>
        </w:rPr>
        <w:t xml:space="preserve"> s</w:t>
      </w:r>
      <w:r w:rsidR="00D95113">
        <w:rPr>
          <w:lang w:eastAsia="cs-CZ"/>
        </w:rPr>
        <w:t> </w:t>
      </w:r>
      <w:r w:rsidRPr="0016363A">
        <w:rPr>
          <w:lang w:eastAsia="cs-CZ"/>
        </w:rPr>
        <w:t>realizovanými projekty propojujícími formální</w:t>
      </w:r>
      <w:r w:rsidR="71FBD3F9" w:rsidRPr="39CA686C">
        <w:rPr>
          <w:lang w:eastAsia="cs-CZ"/>
        </w:rPr>
        <w:t>, zájmové</w:t>
      </w:r>
      <w:r w:rsidRPr="0016363A">
        <w:rPr>
          <w:lang w:eastAsia="cs-CZ"/>
        </w:rPr>
        <w:t xml:space="preserve"> </w:t>
      </w:r>
      <w:r w:rsidRPr="39CA686C">
        <w:rPr>
          <w:lang w:eastAsia="cs-CZ"/>
        </w:rPr>
        <w:t>a neformální</w:t>
      </w:r>
      <w:r w:rsidRPr="0016363A">
        <w:rPr>
          <w:lang w:eastAsia="cs-CZ"/>
        </w:rPr>
        <w:t xml:space="preserve"> vzdělávání dochází </w:t>
      </w:r>
      <w:r w:rsidRPr="39CA686C">
        <w:rPr>
          <w:lang w:eastAsia="cs-CZ"/>
        </w:rPr>
        <w:t>k impulzům</w:t>
      </w:r>
      <w:r w:rsidRPr="0016363A">
        <w:rPr>
          <w:lang w:eastAsia="cs-CZ"/>
        </w:rPr>
        <w:t>, které mají potenciál přispět k</w:t>
      </w:r>
      <w:r w:rsidR="00D95113">
        <w:rPr>
          <w:lang w:eastAsia="cs-CZ"/>
        </w:rPr>
        <w:t> </w:t>
      </w:r>
      <w:r w:rsidRPr="0016363A">
        <w:rPr>
          <w:lang w:eastAsia="cs-CZ"/>
        </w:rPr>
        <w:t>proměně obsahu, metod a forem vzdělávání, ale i celkové atmosféry, v</w:t>
      </w:r>
      <w:r w:rsidR="00D95113">
        <w:rPr>
          <w:lang w:eastAsia="cs-CZ"/>
        </w:rPr>
        <w:t> </w:t>
      </w:r>
      <w:r w:rsidRPr="0016363A">
        <w:rPr>
          <w:lang w:eastAsia="cs-CZ"/>
        </w:rPr>
        <w:t xml:space="preserve">níž školní vzdělávání probíhá. Propojováním výše zmíněných forem vzdělávání je rovněž možné přispět ke snižování nerovností ve vzdělávacím systému. Budeme nabízet metodickou podporu pro pracovníky formálního i neformálního </w:t>
      </w:r>
      <w:r w:rsidRPr="39CA686C">
        <w:rPr>
          <w:lang w:eastAsia="cs-CZ"/>
        </w:rPr>
        <w:t>a zájmového</w:t>
      </w:r>
      <w:r w:rsidRPr="0016363A">
        <w:rPr>
          <w:lang w:eastAsia="cs-CZ"/>
        </w:rPr>
        <w:t xml:space="preserve"> vzdělávání. </w:t>
      </w:r>
    </w:p>
    <w:p w14:paraId="0CFFB195" w14:textId="3F4EC042" w:rsidR="00807D47" w:rsidRDefault="0016363A" w:rsidP="00A94088">
      <w:pPr>
        <w:rPr>
          <w:lang w:eastAsia="cs-CZ"/>
        </w:rPr>
      </w:pPr>
      <w:r w:rsidRPr="39CA686C">
        <w:rPr>
          <w:lang w:eastAsia="cs-CZ"/>
        </w:rPr>
        <w:t>V rámci</w:t>
      </w:r>
      <w:r w:rsidRPr="0016363A">
        <w:rPr>
          <w:lang w:eastAsia="cs-CZ"/>
        </w:rPr>
        <w:t xml:space="preserve"> realizace klíčové aktivity považuje MŠMT za důležité podporovat školy všech stupňů ve spolupráci s</w:t>
      </w:r>
      <w:r w:rsidR="00D95113">
        <w:rPr>
          <w:lang w:eastAsia="cs-CZ"/>
        </w:rPr>
        <w:t> </w:t>
      </w:r>
      <w:r w:rsidR="7F67C859" w:rsidRPr="39CA686C">
        <w:rPr>
          <w:lang w:eastAsia="cs-CZ"/>
        </w:rPr>
        <w:t xml:space="preserve">externími </w:t>
      </w:r>
      <w:r w:rsidRPr="0016363A">
        <w:rPr>
          <w:lang w:eastAsia="cs-CZ"/>
        </w:rPr>
        <w:t xml:space="preserve">poskytovateli </w:t>
      </w:r>
      <w:r w:rsidR="3F6B1B18" w:rsidRPr="39CA686C">
        <w:rPr>
          <w:lang w:eastAsia="cs-CZ"/>
        </w:rPr>
        <w:t xml:space="preserve">zájmového a </w:t>
      </w:r>
      <w:r w:rsidRPr="0016363A">
        <w:rPr>
          <w:lang w:eastAsia="cs-CZ"/>
        </w:rPr>
        <w:t xml:space="preserve">neformálního vzdělávání. Je nezbytné, aby propojování bylo realizováno obousměrně, tedy směrem od neformálního </w:t>
      </w:r>
      <w:r w:rsidRPr="39CA686C">
        <w:rPr>
          <w:lang w:eastAsia="cs-CZ"/>
        </w:rPr>
        <w:t>k formálnímu</w:t>
      </w:r>
      <w:r w:rsidRPr="0016363A">
        <w:rPr>
          <w:lang w:eastAsia="cs-CZ"/>
        </w:rPr>
        <w:t xml:space="preserve"> vzdělávání, ale také naopak. </w:t>
      </w:r>
    </w:p>
    <w:p w14:paraId="6D6375F8" w14:textId="7955BB05" w:rsidR="0016363A" w:rsidRPr="0016363A" w:rsidRDefault="0016363A" w:rsidP="00A94088">
      <w:pPr>
        <w:rPr>
          <w:rFonts w:ascii="Segoe UI" w:hAnsi="Segoe UI" w:cs="Segoe UI"/>
          <w:sz w:val="18"/>
          <w:szCs w:val="18"/>
          <w:lang w:eastAsia="cs-CZ"/>
        </w:rPr>
      </w:pPr>
      <w:r w:rsidRPr="0016363A">
        <w:rPr>
          <w:lang w:eastAsia="cs-CZ"/>
        </w:rPr>
        <w:t>Poskytovatelé</w:t>
      </w:r>
      <w:r w:rsidRPr="39CA686C">
        <w:rPr>
          <w:lang w:eastAsia="cs-CZ"/>
        </w:rPr>
        <w:t xml:space="preserve"> </w:t>
      </w:r>
      <w:r w:rsidR="1B60CE6A" w:rsidRPr="39CA686C">
        <w:rPr>
          <w:lang w:eastAsia="cs-CZ"/>
        </w:rPr>
        <w:t>zájmového a</w:t>
      </w:r>
      <w:r w:rsidRPr="0016363A">
        <w:rPr>
          <w:lang w:eastAsia="cs-CZ"/>
        </w:rPr>
        <w:t xml:space="preserve"> neformálního vzdělávání budou vzděláváni ve znalosti rámcových vzdělávacích programů a jejich cílů, které budou svými aktivitami vhodně rozvíjet nebo na ně navazovat. Klíčovým prvkem je také aktivní podpora mladých lidí v</w:t>
      </w:r>
      <w:r w:rsidR="00D95113">
        <w:rPr>
          <w:lang w:eastAsia="cs-CZ"/>
        </w:rPr>
        <w:t> </w:t>
      </w:r>
      <w:r w:rsidRPr="0016363A">
        <w:rPr>
          <w:lang w:eastAsia="cs-CZ"/>
        </w:rPr>
        <w:t xml:space="preserve">účasti na neformálním vzdělávání prostřednictvím škol, tj. komplexní informování o možnostech účasti na neformálním </w:t>
      </w:r>
      <w:r w:rsidR="74B4FC40" w:rsidRPr="39CA686C">
        <w:rPr>
          <w:lang w:eastAsia="cs-CZ"/>
        </w:rPr>
        <w:t xml:space="preserve">a zájmovém </w:t>
      </w:r>
      <w:r w:rsidRPr="0016363A">
        <w:rPr>
          <w:lang w:eastAsia="cs-CZ"/>
        </w:rPr>
        <w:t>vzdělávání. </w:t>
      </w:r>
    </w:p>
    <w:p w14:paraId="1BB19D10" w14:textId="6A9BB1E6" w:rsidR="0016363A" w:rsidRPr="0016363A" w:rsidRDefault="0016363A" w:rsidP="00A94088">
      <w:pPr>
        <w:rPr>
          <w:rFonts w:ascii="Segoe UI" w:hAnsi="Segoe UI" w:cs="Segoe UI"/>
          <w:sz w:val="18"/>
          <w:szCs w:val="18"/>
          <w:lang w:eastAsia="cs-CZ"/>
        </w:rPr>
      </w:pPr>
      <w:r w:rsidRPr="0016363A">
        <w:rPr>
          <w:lang w:eastAsia="cs-CZ"/>
        </w:rPr>
        <w:t>Školy všech stupňů budou systematicky spolupracovat</w:t>
      </w:r>
      <w:r w:rsidRPr="0016363A">
        <w:rPr>
          <w:b/>
          <w:bCs/>
          <w:lang w:eastAsia="cs-CZ"/>
        </w:rPr>
        <w:t xml:space="preserve"> </w:t>
      </w:r>
      <w:r w:rsidRPr="00C25661">
        <w:rPr>
          <w:lang w:eastAsia="cs-CZ"/>
        </w:rPr>
        <w:t>s</w:t>
      </w:r>
      <w:r w:rsidR="00D95113">
        <w:rPr>
          <w:lang w:eastAsia="cs-CZ"/>
        </w:rPr>
        <w:t> </w:t>
      </w:r>
      <w:r w:rsidRPr="00C25661">
        <w:rPr>
          <w:lang w:eastAsia="cs-CZ"/>
        </w:rPr>
        <w:t>mimoškolními organizacemi, např. NNO pracující s</w:t>
      </w:r>
      <w:r w:rsidR="00D95113">
        <w:rPr>
          <w:lang w:eastAsia="cs-CZ"/>
        </w:rPr>
        <w:t> </w:t>
      </w:r>
      <w:r w:rsidRPr="00C25661">
        <w:rPr>
          <w:lang w:eastAsia="cs-CZ"/>
        </w:rPr>
        <w:t xml:space="preserve">dětmi a mládeží, zaměstnavateli a odbornými pracovišti, </w:t>
      </w:r>
      <w:r w:rsidR="36416107" w:rsidRPr="39CA686C">
        <w:rPr>
          <w:lang w:eastAsia="cs-CZ"/>
        </w:rPr>
        <w:t xml:space="preserve">středisky volného času, </w:t>
      </w:r>
      <w:r w:rsidRPr="00C25661">
        <w:rPr>
          <w:lang w:eastAsia="cs-CZ"/>
        </w:rPr>
        <w:t>knihovnami</w:t>
      </w:r>
      <w:r w:rsidRPr="0016363A">
        <w:rPr>
          <w:lang w:eastAsia="cs-CZ"/>
        </w:rPr>
        <w:t xml:space="preserve">, muzei a dalšími paměťovými </w:t>
      </w:r>
      <w:r w:rsidRPr="39CA686C">
        <w:rPr>
          <w:lang w:eastAsia="cs-CZ"/>
        </w:rPr>
        <w:t>i uměleckými</w:t>
      </w:r>
      <w:r w:rsidRPr="0016363A">
        <w:rPr>
          <w:lang w:eastAsia="cs-CZ"/>
        </w:rPr>
        <w:t xml:space="preserve"> institucemi, centry excelence, science centry, středisky ekologické výchovy a dalšími poskytovateli vzdělávacích služeb, programů a stimulujících mimoškolních aktivit (odborná soustředění, přípravné kurzy, online vzdělávání, badatelská činnost aj.). MŠMT prodiskutuje </w:t>
      </w:r>
      <w:r w:rsidRPr="39CA686C">
        <w:rPr>
          <w:lang w:eastAsia="cs-CZ"/>
        </w:rPr>
        <w:t>s Ministerstvem</w:t>
      </w:r>
      <w:r w:rsidRPr="0016363A">
        <w:rPr>
          <w:lang w:eastAsia="cs-CZ"/>
        </w:rPr>
        <w:t xml:space="preserve"> kultury možnost</w:t>
      </w:r>
      <w:r w:rsidR="00C25661">
        <w:rPr>
          <w:lang w:eastAsia="cs-CZ"/>
        </w:rPr>
        <w:t xml:space="preserve"> </w:t>
      </w:r>
      <w:r w:rsidR="00C25661" w:rsidRPr="7F4F937D">
        <w:rPr>
          <w:lang w:eastAsia="cs-CZ"/>
        </w:rPr>
        <w:t>odstranění všech bariér, které brání užší a efektivnější vzájemné spolupráci škol s</w:t>
      </w:r>
      <w:r w:rsidR="00D95113">
        <w:rPr>
          <w:lang w:eastAsia="cs-CZ"/>
        </w:rPr>
        <w:t> </w:t>
      </w:r>
      <w:r w:rsidRPr="0016363A">
        <w:rPr>
          <w:lang w:eastAsia="cs-CZ"/>
        </w:rPr>
        <w:t>knihovn</w:t>
      </w:r>
      <w:r w:rsidR="00C25661">
        <w:rPr>
          <w:lang w:eastAsia="cs-CZ"/>
        </w:rPr>
        <w:t>ami</w:t>
      </w:r>
      <w:r w:rsidRPr="0016363A">
        <w:rPr>
          <w:lang w:eastAsia="cs-CZ"/>
        </w:rPr>
        <w:t>, muze</w:t>
      </w:r>
      <w:r w:rsidR="00C25661">
        <w:rPr>
          <w:lang w:eastAsia="cs-CZ"/>
        </w:rPr>
        <w:t>i</w:t>
      </w:r>
      <w:r w:rsidRPr="0016363A">
        <w:rPr>
          <w:lang w:eastAsia="cs-CZ"/>
        </w:rPr>
        <w:t>, galeri</w:t>
      </w:r>
      <w:r w:rsidR="00C25661">
        <w:rPr>
          <w:lang w:eastAsia="cs-CZ"/>
        </w:rPr>
        <w:t xml:space="preserve">emi </w:t>
      </w:r>
      <w:r w:rsidR="00C25661" w:rsidRPr="7F4F937D">
        <w:rPr>
          <w:lang w:eastAsia="cs-CZ"/>
        </w:rPr>
        <w:t>a dalšími paměťovými institucemi</w:t>
      </w:r>
      <w:r w:rsidRPr="0016363A">
        <w:rPr>
          <w:lang w:eastAsia="cs-CZ"/>
        </w:rPr>
        <w:t>. </w:t>
      </w:r>
    </w:p>
    <w:p w14:paraId="07E32CEF" w14:textId="7204AD74" w:rsidR="0016363A" w:rsidRPr="0016363A" w:rsidRDefault="0016363A" w:rsidP="00A94088">
      <w:pPr>
        <w:rPr>
          <w:rFonts w:ascii="Segoe UI" w:hAnsi="Segoe UI" w:cs="Segoe UI"/>
          <w:sz w:val="18"/>
          <w:szCs w:val="18"/>
          <w:lang w:eastAsia="cs-CZ"/>
        </w:rPr>
      </w:pPr>
      <w:r w:rsidRPr="0016363A">
        <w:rPr>
          <w:lang w:eastAsia="cs-CZ"/>
        </w:rPr>
        <w:t xml:space="preserve">Nastavíme </w:t>
      </w:r>
      <w:r w:rsidRPr="0016363A">
        <w:rPr>
          <w:b/>
          <w:bCs/>
          <w:lang w:eastAsia="cs-CZ"/>
        </w:rPr>
        <w:t xml:space="preserve">systém vyhodnocování a uznávání výsledků </w:t>
      </w:r>
      <w:r w:rsidR="36B029B1" w:rsidRPr="39CA686C">
        <w:rPr>
          <w:b/>
          <w:bCs/>
          <w:lang w:eastAsia="cs-CZ"/>
        </w:rPr>
        <w:t xml:space="preserve">zájmového a </w:t>
      </w:r>
      <w:r w:rsidRPr="0016363A">
        <w:rPr>
          <w:b/>
          <w:bCs/>
          <w:lang w:eastAsia="cs-CZ"/>
        </w:rPr>
        <w:t xml:space="preserve">neformálního vzdělávání získaného </w:t>
      </w:r>
      <w:r w:rsidRPr="39CA686C">
        <w:rPr>
          <w:b/>
          <w:bCs/>
          <w:lang w:eastAsia="cs-CZ"/>
        </w:rPr>
        <w:t xml:space="preserve">u poskytovatelů </w:t>
      </w:r>
      <w:r w:rsidR="3E24E20B" w:rsidRPr="39CA686C">
        <w:rPr>
          <w:b/>
          <w:bCs/>
          <w:lang w:eastAsia="cs-CZ"/>
        </w:rPr>
        <w:t>zájmového a</w:t>
      </w:r>
      <w:r w:rsidRPr="0016363A">
        <w:rPr>
          <w:b/>
          <w:bCs/>
          <w:lang w:eastAsia="cs-CZ"/>
        </w:rPr>
        <w:t xml:space="preserve"> neformálního vzdělávání školami</w:t>
      </w:r>
      <w:r w:rsidRPr="0016363A">
        <w:rPr>
          <w:lang w:eastAsia="cs-CZ"/>
        </w:rPr>
        <w:t xml:space="preserve"> v</w:t>
      </w:r>
      <w:r w:rsidR="00D95113">
        <w:rPr>
          <w:lang w:eastAsia="cs-CZ"/>
        </w:rPr>
        <w:t> </w:t>
      </w:r>
      <w:r w:rsidRPr="0016363A">
        <w:rPr>
          <w:lang w:eastAsia="cs-CZ"/>
        </w:rPr>
        <w:t xml:space="preserve">rámci formálního vzdělávání ve škole. Pro uznávání výsledků neformálního vzdělávání využijeme nástroje </w:t>
      </w:r>
      <w:proofErr w:type="spellStart"/>
      <w:r w:rsidRPr="0016363A">
        <w:rPr>
          <w:lang w:eastAsia="cs-CZ"/>
        </w:rPr>
        <w:t>mikrocertifikátů</w:t>
      </w:r>
      <w:proofErr w:type="spellEnd"/>
      <w:r w:rsidRPr="0016363A">
        <w:rPr>
          <w:lang w:eastAsia="cs-CZ"/>
        </w:rPr>
        <w:t xml:space="preserve"> (</w:t>
      </w:r>
      <w:proofErr w:type="spellStart"/>
      <w:r w:rsidRPr="0016363A">
        <w:rPr>
          <w:lang w:eastAsia="cs-CZ"/>
        </w:rPr>
        <w:t>microcrede</w:t>
      </w:r>
      <w:r w:rsidR="00155125">
        <w:rPr>
          <w:lang w:eastAsia="cs-CZ"/>
        </w:rPr>
        <w:t>n</w:t>
      </w:r>
      <w:r w:rsidRPr="0016363A">
        <w:rPr>
          <w:lang w:eastAsia="cs-CZ"/>
        </w:rPr>
        <w:t>tials</w:t>
      </w:r>
      <w:proofErr w:type="spellEnd"/>
      <w:r w:rsidRPr="0016363A">
        <w:rPr>
          <w:lang w:eastAsia="cs-CZ"/>
        </w:rPr>
        <w:t>).  </w:t>
      </w:r>
    </w:p>
    <w:p w14:paraId="313F7031" w14:textId="2269F317" w:rsidR="0016363A" w:rsidRDefault="0016363A" w:rsidP="00A94088">
      <w:pPr>
        <w:rPr>
          <w:lang w:eastAsia="cs-CZ"/>
        </w:rPr>
      </w:pPr>
      <w:r w:rsidRPr="0016363A">
        <w:rPr>
          <w:lang w:eastAsia="cs-CZ"/>
        </w:rPr>
        <w:t>Pro zaměstnance škol a školských zařízení, stejně jako pro pracovníky s</w:t>
      </w:r>
      <w:r w:rsidR="00D95113">
        <w:rPr>
          <w:lang w:eastAsia="cs-CZ"/>
        </w:rPr>
        <w:t> </w:t>
      </w:r>
      <w:r w:rsidRPr="0016363A">
        <w:rPr>
          <w:lang w:eastAsia="cs-CZ"/>
        </w:rPr>
        <w:t>mládeží v</w:t>
      </w:r>
      <w:r w:rsidR="00D95113">
        <w:rPr>
          <w:lang w:eastAsia="cs-CZ"/>
        </w:rPr>
        <w:t> </w:t>
      </w:r>
      <w:r w:rsidRPr="0016363A">
        <w:rPr>
          <w:lang w:eastAsia="cs-CZ"/>
        </w:rPr>
        <w:t xml:space="preserve">neformálním vzdělávání existuje celá řada dostupných vzdělávacích aktivit. MŠMT musí zajistit dostatečnou </w:t>
      </w:r>
      <w:r w:rsidRPr="0016363A">
        <w:rPr>
          <w:lang w:eastAsia="cs-CZ"/>
        </w:rPr>
        <w:lastRenderedPageBreak/>
        <w:t>informovanost o těchto aktivitách a napomoci vytvořit prostředí, které bude jednotlivé pracovníky k účasti na těchto aktivitách motivovat.</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16363A" w:rsidRPr="0016363A" w14:paraId="0AD4F75B" w14:textId="77777777" w:rsidTr="39CA686C">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7FB933D6" w14:textId="7A788A86" w:rsidR="0016363A" w:rsidRPr="0016363A" w:rsidRDefault="0016363A" w:rsidP="007007E1">
            <w:pPr>
              <w:spacing w:after="0"/>
              <w:rPr>
                <w:rFonts w:ascii="Times New Roman" w:hAnsi="Times New Roman" w:cs="Times New Roman"/>
                <w:sz w:val="24"/>
                <w:szCs w:val="24"/>
                <w:lang w:eastAsia="cs-CZ"/>
              </w:rPr>
            </w:pPr>
            <w:r w:rsidRPr="0016363A">
              <w:rPr>
                <w:lang w:eastAsia="cs-CZ"/>
              </w:rPr>
              <w:t> Období realizace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F068981"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Od: Q1/2024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8D6284D"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Do: Q3/2027 </w:t>
            </w:r>
          </w:p>
        </w:tc>
      </w:tr>
      <w:tr w:rsidR="0016363A" w:rsidRPr="0016363A" w14:paraId="07C58739" w14:textId="77777777" w:rsidTr="39CA686C">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27220852"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Kritéria  </w:t>
            </w:r>
          </w:p>
        </w:tc>
        <w:tc>
          <w:tcPr>
            <w:tcW w:w="70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FA5F659" w14:textId="387F205F" w:rsidR="0016363A" w:rsidRPr="007007E1" w:rsidRDefault="0016363A" w:rsidP="00D023A4">
            <w:pPr>
              <w:pStyle w:val="Odstavecseseznamem"/>
              <w:numPr>
                <w:ilvl w:val="0"/>
                <w:numId w:val="125"/>
              </w:numPr>
              <w:spacing w:after="0"/>
              <w:rPr>
                <w:rFonts w:ascii="Times New Roman" w:hAnsi="Times New Roman" w:cs="Times New Roman"/>
                <w:sz w:val="24"/>
                <w:szCs w:val="24"/>
                <w:lang w:eastAsia="cs-CZ"/>
              </w:rPr>
            </w:pPr>
            <w:r w:rsidRPr="0016363A">
              <w:rPr>
                <w:lang w:eastAsia="cs-CZ"/>
              </w:rPr>
              <w:t xml:space="preserve">Zveřejnění informačních materiálů pro školy o možnostech </w:t>
            </w:r>
            <w:r w:rsidR="5353656B" w:rsidRPr="39CA686C">
              <w:rPr>
                <w:lang w:eastAsia="cs-CZ"/>
              </w:rPr>
              <w:t xml:space="preserve">zájmového a </w:t>
            </w:r>
            <w:r w:rsidRPr="0016363A">
              <w:rPr>
                <w:lang w:eastAsia="cs-CZ"/>
              </w:rPr>
              <w:t>neformálního vzdělávání včetně mezinárodní</w:t>
            </w:r>
            <w:r w:rsidR="38F19D55" w:rsidRPr="39CA686C">
              <w:rPr>
                <w:lang w:eastAsia="cs-CZ"/>
              </w:rPr>
              <w:t xml:space="preserve"> spolupráce a výměny zkušeností</w:t>
            </w:r>
            <w:r w:rsidRPr="0016363A">
              <w:rPr>
                <w:lang w:eastAsia="cs-CZ"/>
              </w:rPr>
              <w:t> </w:t>
            </w:r>
          </w:p>
          <w:p w14:paraId="7CE895E3" w14:textId="77777777" w:rsidR="0016363A" w:rsidRPr="007007E1" w:rsidRDefault="0016363A" w:rsidP="00D023A4">
            <w:pPr>
              <w:pStyle w:val="Odstavecseseznamem"/>
              <w:numPr>
                <w:ilvl w:val="0"/>
                <w:numId w:val="125"/>
              </w:numPr>
              <w:spacing w:after="0"/>
              <w:rPr>
                <w:rFonts w:ascii="Times New Roman" w:hAnsi="Times New Roman" w:cs="Times New Roman"/>
                <w:sz w:val="24"/>
                <w:szCs w:val="24"/>
                <w:lang w:eastAsia="cs-CZ"/>
              </w:rPr>
            </w:pPr>
            <w:r w:rsidRPr="0016363A">
              <w:rPr>
                <w:lang w:eastAsia="cs-CZ"/>
              </w:rPr>
              <w:t>Zveřejnění informačních materiálů pro školy na podporu zvýšení zájmu o mobility </w:t>
            </w:r>
          </w:p>
          <w:p w14:paraId="01CB1257" w14:textId="0C301434" w:rsidR="0016363A" w:rsidRPr="007007E1" w:rsidRDefault="0016363A" w:rsidP="00D023A4">
            <w:pPr>
              <w:pStyle w:val="Odstavecseseznamem"/>
              <w:numPr>
                <w:ilvl w:val="0"/>
                <w:numId w:val="125"/>
              </w:numPr>
              <w:spacing w:after="0"/>
              <w:rPr>
                <w:rFonts w:ascii="Times New Roman" w:hAnsi="Times New Roman" w:cs="Times New Roman"/>
                <w:sz w:val="24"/>
                <w:szCs w:val="24"/>
                <w:lang w:eastAsia="cs-CZ"/>
              </w:rPr>
            </w:pPr>
            <w:r w:rsidRPr="0016363A">
              <w:rPr>
                <w:lang w:eastAsia="cs-CZ"/>
              </w:rPr>
              <w:t xml:space="preserve">Metodika </w:t>
            </w:r>
            <w:r w:rsidRPr="39CA686C">
              <w:rPr>
                <w:lang w:eastAsia="cs-CZ"/>
              </w:rPr>
              <w:t>k propojování</w:t>
            </w:r>
            <w:r w:rsidRPr="0016363A">
              <w:rPr>
                <w:lang w:eastAsia="cs-CZ"/>
              </w:rPr>
              <w:t xml:space="preserve"> formálního</w:t>
            </w:r>
            <w:r w:rsidR="5A1579DB" w:rsidRPr="39CA686C">
              <w:rPr>
                <w:lang w:eastAsia="cs-CZ"/>
              </w:rPr>
              <w:t>, zájmového</w:t>
            </w:r>
            <w:r w:rsidRPr="0016363A">
              <w:rPr>
                <w:lang w:eastAsia="cs-CZ"/>
              </w:rPr>
              <w:t xml:space="preserve"> a neformálního vzdělávání  </w:t>
            </w:r>
          </w:p>
          <w:p w14:paraId="668B443B" w14:textId="77777777" w:rsidR="0016363A" w:rsidRPr="007007E1" w:rsidRDefault="0016363A" w:rsidP="00D023A4">
            <w:pPr>
              <w:pStyle w:val="Odstavecseseznamem"/>
              <w:numPr>
                <w:ilvl w:val="0"/>
                <w:numId w:val="125"/>
              </w:numPr>
              <w:spacing w:after="0"/>
              <w:rPr>
                <w:rFonts w:ascii="Times New Roman" w:hAnsi="Times New Roman" w:cs="Times New Roman"/>
                <w:sz w:val="24"/>
                <w:szCs w:val="24"/>
                <w:lang w:eastAsia="cs-CZ"/>
              </w:rPr>
            </w:pPr>
            <w:r w:rsidRPr="0016363A">
              <w:rPr>
                <w:lang w:eastAsia="cs-CZ"/>
              </w:rPr>
              <w:t>Návrh systému vzájemného uznávání neformálně získaných znalostí </w:t>
            </w:r>
          </w:p>
        </w:tc>
      </w:tr>
    </w:tbl>
    <w:p w14:paraId="682BCB5A" w14:textId="77777777" w:rsidR="00807D47" w:rsidRDefault="00807D47" w:rsidP="00A94088">
      <w:pPr>
        <w:rPr>
          <w:b/>
          <w:bCs/>
          <w:lang w:eastAsia="cs-CZ"/>
        </w:rPr>
      </w:pPr>
    </w:p>
    <w:p w14:paraId="3EDB979A" w14:textId="5D989E18" w:rsidR="0016363A" w:rsidRPr="00D7317B" w:rsidRDefault="0016363A" w:rsidP="00A94088">
      <w:pPr>
        <w:rPr>
          <w:rFonts w:ascii="Segoe UI" w:hAnsi="Segoe UI" w:cs="Segoe UI"/>
          <w:b/>
          <w:bCs/>
          <w:sz w:val="18"/>
          <w:szCs w:val="18"/>
          <w:lang w:eastAsia="cs-CZ"/>
        </w:rPr>
      </w:pPr>
      <w:r w:rsidRPr="00D7317B">
        <w:rPr>
          <w:b/>
          <w:bCs/>
          <w:lang w:eastAsia="cs-CZ"/>
        </w:rPr>
        <w:t>Klíčová aktivita H. 2.3</w:t>
      </w:r>
      <w:r w:rsidRPr="00D7317B">
        <w:rPr>
          <w:b/>
          <w:bCs/>
          <w:lang w:eastAsia="cs-CZ"/>
        </w:rPr>
        <w:tab/>
        <w:t>Revize rámcového vzdělávacího programu pro základní umělecké vzdělávání a její implementace </w:t>
      </w:r>
    </w:p>
    <w:p w14:paraId="0953CE42" w14:textId="4EF1663D" w:rsidR="0016363A" w:rsidRPr="0016363A" w:rsidRDefault="0016363A" w:rsidP="00A94088">
      <w:pPr>
        <w:rPr>
          <w:rFonts w:ascii="Segoe UI" w:hAnsi="Segoe UI" w:cs="Segoe UI"/>
          <w:sz w:val="18"/>
          <w:szCs w:val="18"/>
          <w:lang w:eastAsia="cs-CZ"/>
        </w:rPr>
      </w:pPr>
      <w:r w:rsidRPr="0016363A">
        <w:rPr>
          <w:lang w:eastAsia="cs-CZ"/>
        </w:rPr>
        <w:t>MŠMT připraví revizi Rámcového vzdělávací programu pro základní umělecké vzdělávání (RVP ZUV) na základě vyhodnocení celého implementačního období v základních uměleckých školách a praktických zkušeností pedagogických pracovníků při práci s</w:t>
      </w:r>
      <w:r w:rsidR="00D95113">
        <w:rPr>
          <w:lang w:eastAsia="cs-CZ"/>
        </w:rPr>
        <w:t> </w:t>
      </w:r>
      <w:r w:rsidRPr="0016363A">
        <w:rPr>
          <w:lang w:eastAsia="cs-CZ"/>
        </w:rPr>
        <w:t>kurikulem. Revize bude reflektovat Strategii 2030+. RVP ZUV bude srozumitelný pro pedagogy a zákonné zástupce a žákům umožní diferenciaci uměleckého vzdělávání podle jejich zájmů a nadání</w:t>
      </w:r>
      <w:r w:rsidR="00D95113">
        <w:rPr>
          <w:lang w:eastAsia="cs-CZ"/>
        </w:rPr>
        <w:t>/talentu</w:t>
      </w:r>
      <w:r w:rsidRPr="0016363A">
        <w:rPr>
          <w:lang w:eastAsia="cs-CZ"/>
        </w:rPr>
        <w:t>. </w:t>
      </w:r>
    </w:p>
    <w:p w14:paraId="6F1C6F3F" w14:textId="24D86ED9" w:rsidR="0016363A" w:rsidRPr="0016363A" w:rsidRDefault="0016363A" w:rsidP="00A94088">
      <w:pPr>
        <w:rPr>
          <w:rFonts w:ascii="Segoe UI" w:hAnsi="Segoe UI" w:cs="Segoe UI"/>
          <w:sz w:val="18"/>
          <w:szCs w:val="18"/>
          <w:lang w:eastAsia="cs-CZ"/>
        </w:rPr>
      </w:pPr>
      <w:r w:rsidRPr="0016363A">
        <w:rPr>
          <w:lang w:eastAsia="cs-CZ"/>
        </w:rPr>
        <w:t xml:space="preserve">Prostřednictvím revidovaného RVP ZUV </w:t>
      </w:r>
      <w:r w:rsidR="00977B63">
        <w:rPr>
          <w:lang w:eastAsia="cs-CZ"/>
        </w:rPr>
        <w:t>chceme</w:t>
      </w:r>
      <w:r w:rsidR="002629CE">
        <w:rPr>
          <w:lang w:eastAsia="cs-CZ"/>
        </w:rPr>
        <w:t xml:space="preserve"> </w:t>
      </w:r>
      <w:r w:rsidRPr="0016363A">
        <w:rPr>
          <w:lang w:eastAsia="cs-CZ"/>
        </w:rPr>
        <w:t>zajistit pedagogům základních uměleckých škol srozumitelný a vypovídající dokument k vytvoření efektivních školních vzdělávacích programů podporujících modernizaci výuky směrem ke klíčovým kompetencím, rovnému přístupu ke vzdělávání, digitalizaci, formativnímu hodnocení a dalším stěžejním tématům uměleckého vzdělávání 21. století.  </w:t>
      </w:r>
    </w:p>
    <w:p w14:paraId="30E4C9B6" w14:textId="2B965A40" w:rsidR="0016363A" w:rsidRPr="0016363A" w:rsidRDefault="0016363A" w:rsidP="00A94088">
      <w:pPr>
        <w:rPr>
          <w:rFonts w:ascii="Segoe UI" w:hAnsi="Segoe UI" w:cs="Segoe UI"/>
          <w:sz w:val="18"/>
          <w:szCs w:val="18"/>
          <w:lang w:eastAsia="cs-CZ"/>
        </w:rPr>
      </w:pPr>
      <w:r w:rsidRPr="0016363A">
        <w:rPr>
          <w:lang w:eastAsia="cs-CZ"/>
        </w:rPr>
        <w:t>V</w:t>
      </w:r>
      <w:r w:rsidR="008D1B9F">
        <w:rPr>
          <w:lang w:eastAsia="cs-CZ"/>
        </w:rPr>
        <w:t> </w:t>
      </w:r>
      <w:r w:rsidRPr="0016363A">
        <w:rPr>
          <w:lang w:eastAsia="cs-CZ"/>
        </w:rPr>
        <w:t>rámci klíčové aktivity proběhnou následující činnosti: </w:t>
      </w:r>
    </w:p>
    <w:p w14:paraId="541B0E7A" w14:textId="77777777" w:rsidR="0016363A" w:rsidRPr="0016363A" w:rsidRDefault="0016363A" w:rsidP="00F13178">
      <w:pPr>
        <w:pStyle w:val="Odstavecseseznamem"/>
        <w:numPr>
          <w:ilvl w:val="0"/>
          <w:numId w:val="70"/>
        </w:numPr>
        <w:rPr>
          <w:lang w:eastAsia="cs-CZ"/>
        </w:rPr>
      </w:pPr>
      <w:r w:rsidRPr="0016363A">
        <w:rPr>
          <w:lang w:eastAsia="cs-CZ"/>
        </w:rPr>
        <w:t>vytvoření koncepce revize RVP ZUV, </w:t>
      </w:r>
    </w:p>
    <w:p w14:paraId="2D07437A" w14:textId="77777777" w:rsidR="0016363A" w:rsidRPr="0016363A" w:rsidRDefault="0016363A" w:rsidP="00F13178">
      <w:pPr>
        <w:pStyle w:val="Odstavecseseznamem"/>
        <w:numPr>
          <w:ilvl w:val="0"/>
          <w:numId w:val="70"/>
        </w:numPr>
        <w:rPr>
          <w:lang w:eastAsia="cs-CZ"/>
        </w:rPr>
      </w:pPr>
      <w:r w:rsidRPr="0016363A">
        <w:rPr>
          <w:lang w:eastAsia="cs-CZ"/>
        </w:rPr>
        <w:t>zpracování a vydání RVP ZUV, </w:t>
      </w:r>
    </w:p>
    <w:p w14:paraId="0AB45B0B" w14:textId="77777777" w:rsidR="0016363A" w:rsidRPr="0016363A" w:rsidRDefault="0016363A" w:rsidP="00F13178">
      <w:pPr>
        <w:pStyle w:val="Odstavecseseznamem"/>
        <w:numPr>
          <w:ilvl w:val="0"/>
          <w:numId w:val="70"/>
        </w:numPr>
        <w:rPr>
          <w:lang w:eastAsia="cs-CZ"/>
        </w:rPr>
      </w:pPr>
      <w:r w:rsidRPr="0016363A">
        <w:rPr>
          <w:lang w:eastAsia="cs-CZ"/>
        </w:rPr>
        <w:t>představení revidovaného RVP ZUV odborné veřejnosti, seznámení se změnami a harmonogramem jejich zavádění do praxe, </w:t>
      </w:r>
    </w:p>
    <w:p w14:paraId="44155F8E" w14:textId="77777777" w:rsidR="0016363A" w:rsidRPr="0016363A" w:rsidRDefault="0016363A" w:rsidP="00F13178">
      <w:pPr>
        <w:pStyle w:val="Odstavecseseznamem"/>
        <w:numPr>
          <w:ilvl w:val="0"/>
          <w:numId w:val="70"/>
        </w:numPr>
        <w:rPr>
          <w:lang w:eastAsia="cs-CZ"/>
        </w:rPr>
      </w:pPr>
      <w:r w:rsidRPr="0016363A">
        <w:rPr>
          <w:lang w:eastAsia="cs-CZ"/>
        </w:rPr>
        <w:t>odstranění bariér pro nadané děti ze sociálně slabého prostředí.  </w:t>
      </w:r>
    </w:p>
    <w:p w14:paraId="2550AFE4" w14:textId="58CBE87D" w:rsidR="0016363A" w:rsidRPr="0016363A" w:rsidRDefault="0016363A" w:rsidP="00A94088">
      <w:pPr>
        <w:rPr>
          <w:rFonts w:ascii="Segoe UI" w:hAnsi="Segoe UI" w:cs="Segoe UI"/>
          <w:sz w:val="18"/>
          <w:szCs w:val="18"/>
          <w:lang w:eastAsia="cs-CZ"/>
        </w:rPr>
      </w:pPr>
      <w:r w:rsidRPr="0016363A">
        <w:rPr>
          <w:lang w:eastAsia="cs-CZ"/>
        </w:rPr>
        <w:t>Školy budou povinny vzdělávat podle revidovaného RVP ZUV od 1. 9. 2027.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16363A" w:rsidRPr="0016363A" w14:paraId="7175361D" w14:textId="77777777" w:rsidTr="39CA686C">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237885D7"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Období realizace  </w:t>
            </w:r>
          </w:p>
        </w:tc>
        <w:tc>
          <w:tcPr>
            <w:tcW w:w="35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61B34293"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Od: Q4/2023 </w:t>
            </w:r>
          </w:p>
        </w:tc>
        <w:tc>
          <w:tcPr>
            <w:tcW w:w="35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50DE775" w14:textId="2B83C537" w:rsidR="0016363A" w:rsidRPr="0016363A" w:rsidRDefault="0016363A" w:rsidP="007007E1">
            <w:pPr>
              <w:spacing w:after="0"/>
              <w:rPr>
                <w:rFonts w:ascii="Times New Roman" w:hAnsi="Times New Roman" w:cs="Times New Roman"/>
                <w:sz w:val="24"/>
                <w:szCs w:val="24"/>
                <w:lang w:eastAsia="cs-CZ"/>
              </w:rPr>
            </w:pPr>
            <w:r w:rsidRPr="0016363A">
              <w:rPr>
                <w:lang w:eastAsia="cs-CZ"/>
              </w:rPr>
              <w:t>Do: Q3/202</w:t>
            </w:r>
            <w:r w:rsidR="0D021B59" w:rsidRPr="39CA686C">
              <w:rPr>
                <w:lang w:eastAsia="cs-CZ"/>
              </w:rPr>
              <w:t>6</w:t>
            </w:r>
            <w:r w:rsidRPr="0016363A">
              <w:rPr>
                <w:lang w:eastAsia="cs-CZ"/>
              </w:rPr>
              <w:t> </w:t>
            </w:r>
          </w:p>
        </w:tc>
      </w:tr>
      <w:tr w:rsidR="0016363A" w:rsidRPr="0016363A" w14:paraId="13035F77" w14:textId="77777777" w:rsidTr="39CA686C">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38A9E2BB"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Kritéria  </w:t>
            </w:r>
          </w:p>
        </w:tc>
        <w:tc>
          <w:tcPr>
            <w:tcW w:w="708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686C04DC" w14:textId="77777777" w:rsidR="0016363A" w:rsidRPr="007007E1" w:rsidRDefault="0016363A" w:rsidP="00D023A4">
            <w:pPr>
              <w:pStyle w:val="Odstavecseseznamem"/>
              <w:numPr>
                <w:ilvl w:val="0"/>
                <w:numId w:val="126"/>
              </w:numPr>
              <w:spacing w:after="0"/>
              <w:rPr>
                <w:rFonts w:ascii="Times New Roman" w:hAnsi="Times New Roman" w:cs="Times New Roman"/>
                <w:sz w:val="24"/>
                <w:szCs w:val="24"/>
                <w:lang w:eastAsia="cs-CZ"/>
              </w:rPr>
            </w:pPr>
            <w:r w:rsidRPr="0016363A">
              <w:rPr>
                <w:lang w:eastAsia="cs-CZ"/>
              </w:rPr>
              <w:t>Zveřejněný revidovaný RVP ZUV  </w:t>
            </w:r>
          </w:p>
        </w:tc>
      </w:tr>
    </w:tbl>
    <w:p w14:paraId="03720F28" w14:textId="77777777" w:rsidR="0016363A" w:rsidRPr="0016363A" w:rsidRDefault="0016363A" w:rsidP="00A94088">
      <w:pPr>
        <w:rPr>
          <w:rFonts w:ascii="Segoe UI" w:hAnsi="Segoe UI" w:cs="Segoe UI"/>
          <w:sz w:val="18"/>
          <w:szCs w:val="18"/>
          <w:lang w:eastAsia="cs-CZ"/>
        </w:rPr>
      </w:pPr>
      <w:r w:rsidRPr="0016363A">
        <w:rPr>
          <w:lang w:eastAsia="cs-CZ"/>
        </w:rPr>
        <w:t> </w:t>
      </w:r>
    </w:p>
    <w:p w14:paraId="49BC2A7A" w14:textId="016926F1" w:rsidR="0016363A" w:rsidRPr="00D7317B" w:rsidRDefault="0016363A" w:rsidP="00A94088">
      <w:pPr>
        <w:rPr>
          <w:rFonts w:ascii="Segoe UI" w:hAnsi="Segoe UI" w:cs="Segoe UI"/>
          <w:b/>
          <w:bCs/>
          <w:sz w:val="18"/>
          <w:szCs w:val="18"/>
          <w:lang w:eastAsia="cs-CZ"/>
        </w:rPr>
      </w:pPr>
      <w:r w:rsidRPr="00D7317B">
        <w:rPr>
          <w:b/>
          <w:bCs/>
          <w:lang w:eastAsia="cs-CZ"/>
        </w:rPr>
        <w:t>Opatření H.3</w:t>
      </w:r>
      <w:r w:rsidR="00D7317B">
        <w:rPr>
          <w:b/>
          <w:bCs/>
          <w:lang w:eastAsia="cs-CZ"/>
        </w:rPr>
        <w:t xml:space="preserve"> </w:t>
      </w:r>
      <w:r w:rsidRPr="00D7317B">
        <w:rPr>
          <w:b/>
          <w:bCs/>
          <w:lang w:eastAsia="cs-CZ"/>
        </w:rPr>
        <w:t xml:space="preserve">Podpora školských zařízení pro </w:t>
      </w:r>
      <w:r w:rsidR="5F32040E" w:rsidRPr="39CA686C">
        <w:rPr>
          <w:b/>
          <w:bCs/>
          <w:lang w:eastAsia="cs-CZ"/>
        </w:rPr>
        <w:t>zájmové vzdělávání</w:t>
      </w:r>
      <w:r w:rsidRPr="00D7317B">
        <w:rPr>
          <w:b/>
          <w:bCs/>
          <w:lang w:eastAsia="cs-CZ"/>
        </w:rPr>
        <w:t xml:space="preserve"> a organizací pracujících s</w:t>
      </w:r>
      <w:r w:rsidR="008D1B9F">
        <w:rPr>
          <w:b/>
          <w:bCs/>
          <w:lang w:eastAsia="cs-CZ"/>
        </w:rPr>
        <w:t> </w:t>
      </w:r>
      <w:r w:rsidRPr="00D7317B">
        <w:rPr>
          <w:b/>
          <w:bCs/>
          <w:lang w:eastAsia="cs-CZ"/>
        </w:rPr>
        <w:t xml:space="preserve">dětmi </w:t>
      </w:r>
      <w:r w:rsidRPr="39CA686C">
        <w:rPr>
          <w:b/>
          <w:bCs/>
          <w:lang w:eastAsia="cs-CZ"/>
        </w:rPr>
        <w:t>a mládeží</w:t>
      </w:r>
      <w:r w:rsidRPr="00D7317B">
        <w:rPr>
          <w:b/>
          <w:bCs/>
          <w:lang w:eastAsia="cs-CZ"/>
        </w:rPr>
        <w:t> </w:t>
      </w:r>
    </w:p>
    <w:p w14:paraId="52B665F5" w14:textId="6BA07ED2" w:rsidR="0016363A" w:rsidRPr="0016363A" w:rsidRDefault="0016363A" w:rsidP="00A94088">
      <w:pPr>
        <w:rPr>
          <w:rFonts w:ascii="Segoe UI" w:hAnsi="Segoe UI" w:cs="Segoe UI"/>
          <w:sz w:val="18"/>
          <w:szCs w:val="18"/>
          <w:lang w:eastAsia="cs-CZ"/>
        </w:rPr>
      </w:pPr>
      <w:r w:rsidRPr="0016363A">
        <w:rPr>
          <w:lang w:eastAsia="cs-CZ"/>
        </w:rPr>
        <w:t>Cílem opatření je podpora, rozšíření a zkvalitnění nabídky volnočasových a vybraných cílených aktivit neziskových organizacích určených pro organizované nebo neorganizované děti a mládež, odborná příprava a vzdělávání pracovníků s</w:t>
      </w:r>
      <w:r w:rsidR="008D1B9F">
        <w:rPr>
          <w:lang w:eastAsia="cs-CZ"/>
        </w:rPr>
        <w:t> </w:t>
      </w:r>
      <w:r w:rsidRPr="0016363A">
        <w:rPr>
          <w:lang w:eastAsia="cs-CZ"/>
        </w:rPr>
        <w:t>dětmi a mládeží, dále vytváření podmínek pro rozvoj neformálního vzdělávání, rozvoj dobrovolnictví a dobrovolné práce s</w:t>
      </w:r>
      <w:r w:rsidR="008D1B9F">
        <w:rPr>
          <w:lang w:eastAsia="cs-CZ"/>
        </w:rPr>
        <w:t> </w:t>
      </w:r>
      <w:r w:rsidRPr="0016363A">
        <w:rPr>
          <w:lang w:eastAsia="cs-CZ"/>
        </w:rPr>
        <w:t>dětmi a mládeží a mezinárodní spolupráce dětí a mládeže. </w:t>
      </w:r>
    </w:p>
    <w:p w14:paraId="3A724777" w14:textId="77777777" w:rsidR="0016363A" w:rsidRPr="0016363A" w:rsidRDefault="0016363A" w:rsidP="00A94088">
      <w:pPr>
        <w:rPr>
          <w:rFonts w:ascii="Segoe UI" w:hAnsi="Segoe UI" w:cs="Segoe UI"/>
          <w:sz w:val="18"/>
          <w:szCs w:val="18"/>
          <w:lang w:eastAsia="cs-CZ"/>
        </w:rPr>
      </w:pPr>
      <w:r w:rsidRPr="0016363A">
        <w:rPr>
          <w:lang w:eastAsia="cs-CZ"/>
        </w:rPr>
        <w:t>Opatření je úzce provázáno s klíčovými aktivitami v rámci opatření č. 2 Propojení všech složek vzdělávání – formálního, zájmového a neformálního vzdělávání a informálního učení. </w:t>
      </w:r>
    </w:p>
    <w:p w14:paraId="3AEFBD45" w14:textId="64EE6DF6" w:rsidR="0016363A" w:rsidRPr="00D7317B" w:rsidRDefault="0016363A" w:rsidP="001E3620">
      <w:pPr>
        <w:keepNext/>
        <w:rPr>
          <w:rFonts w:ascii="Segoe UI" w:hAnsi="Segoe UI" w:cs="Segoe UI"/>
          <w:b/>
          <w:bCs/>
          <w:sz w:val="18"/>
          <w:szCs w:val="18"/>
          <w:lang w:eastAsia="cs-CZ"/>
        </w:rPr>
      </w:pPr>
      <w:r w:rsidRPr="00D7317B">
        <w:rPr>
          <w:b/>
          <w:bCs/>
          <w:lang w:eastAsia="cs-CZ"/>
        </w:rPr>
        <w:lastRenderedPageBreak/>
        <w:t>Klíčová aktivita H.3.1</w:t>
      </w:r>
      <w:r w:rsidR="00D7317B">
        <w:rPr>
          <w:b/>
          <w:bCs/>
          <w:lang w:eastAsia="cs-CZ"/>
        </w:rPr>
        <w:t xml:space="preserve"> </w:t>
      </w:r>
      <w:r w:rsidRPr="00D7317B">
        <w:rPr>
          <w:b/>
          <w:bCs/>
          <w:lang w:eastAsia="cs-CZ"/>
        </w:rPr>
        <w:t>Dostupnost nabídky aktivit a služeb pro neorganizované děti a mládež </w:t>
      </w:r>
    </w:p>
    <w:p w14:paraId="1A3CC407" w14:textId="3A0789BF" w:rsidR="0016363A" w:rsidRDefault="0016363A" w:rsidP="00A94088">
      <w:pPr>
        <w:rPr>
          <w:lang w:eastAsia="cs-CZ"/>
        </w:rPr>
      </w:pPr>
      <w:r w:rsidRPr="0016363A">
        <w:rPr>
          <w:lang w:eastAsia="cs-CZ"/>
        </w:rPr>
        <w:t xml:space="preserve">Klíčová aktivita se zaměřuje </w:t>
      </w:r>
      <w:r w:rsidR="45AC4026" w:rsidRPr="39CA686C">
        <w:rPr>
          <w:lang w:eastAsia="cs-CZ"/>
        </w:rPr>
        <w:t xml:space="preserve">především </w:t>
      </w:r>
      <w:r w:rsidRPr="0016363A">
        <w:rPr>
          <w:lang w:eastAsia="cs-CZ"/>
        </w:rPr>
        <w:t>na děti a mládež, které se ocitly v</w:t>
      </w:r>
      <w:r w:rsidR="008D1B9F">
        <w:rPr>
          <w:lang w:eastAsia="cs-CZ"/>
        </w:rPr>
        <w:t> </w:t>
      </w:r>
      <w:r w:rsidRPr="0016363A">
        <w:rPr>
          <w:lang w:eastAsia="cs-CZ"/>
        </w:rPr>
        <w:t xml:space="preserve">obtížné životní situaci nebo jsou jí ohroženy </w:t>
      </w:r>
      <w:r w:rsidRPr="39CA686C">
        <w:rPr>
          <w:lang w:eastAsia="cs-CZ"/>
        </w:rPr>
        <w:t>a nevyhledávají</w:t>
      </w:r>
      <w:r w:rsidRPr="0016363A">
        <w:rPr>
          <w:lang w:eastAsia="cs-CZ"/>
        </w:rPr>
        <w:t xml:space="preserve"> standardní formy institucionalizované pomoci a péče.  </w:t>
      </w:r>
    </w:p>
    <w:p w14:paraId="283910B8" w14:textId="77777777" w:rsidR="0016363A" w:rsidRPr="0016363A" w:rsidRDefault="0016363A" w:rsidP="00A94088">
      <w:pPr>
        <w:rPr>
          <w:rFonts w:ascii="Segoe UI" w:hAnsi="Segoe UI" w:cs="Segoe UI"/>
          <w:sz w:val="18"/>
          <w:szCs w:val="18"/>
          <w:lang w:eastAsia="cs-CZ"/>
        </w:rPr>
      </w:pPr>
      <w:r w:rsidRPr="0016363A">
        <w:rPr>
          <w:lang w:eastAsia="cs-CZ"/>
        </w:rPr>
        <w:t>Cílem aktivity je: </w:t>
      </w:r>
    </w:p>
    <w:p w14:paraId="304323F5" w14:textId="77777777" w:rsidR="0016363A" w:rsidRPr="0016363A" w:rsidRDefault="0016363A" w:rsidP="00F13178">
      <w:pPr>
        <w:pStyle w:val="Odstavecseseznamem"/>
        <w:numPr>
          <w:ilvl w:val="0"/>
          <w:numId w:val="71"/>
        </w:numPr>
        <w:rPr>
          <w:lang w:eastAsia="cs-CZ"/>
        </w:rPr>
      </w:pPr>
      <w:r w:rsidRPr="0016363A">
        <w:rPr>
          <w:lang w:eastAsia="cs-CZ"/>
        </w:rPr>
        <w:t>podpořit více organizace a školská zařízení, které aktivity pro neorganizovanou mládež poskytují, a tím umožnit dětem a mládeži lépe se orientovat v jejich sociálním prostředí a  </w:t>
      </w:r>
    </w:p>
    <w:p w14:paraId="1AC741ED" w14:textId="12710CEC" w:rsidR="0016363A" w:rsidRPr="0016363A" w:rsidRDefault="0016363A" w:rsidP="00F13178">
      <w:pPr>
        <w:pStyle w:val="Odstavecseseznamem"/>
        <w:numPr>
          <w:ilvl w:val="0"/>
          <w:numId w:val="71"/>
        </w:numPr>
        <w:rPr>
          <w:lang w:eastAsia="cs-CZ"/>
        </w:rPr>
      </w:pPr>
      <w:r w:rsidRPr="0016363A">
        <w:rPr>
          <w:lang w:eastAsia="cs-CZ"/>
        </w:rPr>
        <w:t>vytvářet podmínky, aby v</w:t>
      </w:r>
      <w:r w:rsidR="008D1B9F">
        <w:rPr>
          <w:lang w:eastAsia="cs-CZ"/>
        </w:rPr>
        <w:t> </w:t>
      </w:r>
      <w:r w:rsidRPr="0016363A">
        <w:rPr>
          <w:lang w:eastAsia="cs-CZ"/>
        </w:rPr>
        <w:t>případě zájmu mohly řešit svoji nepříznivou sociální situaci návštěvou organizací nebo školských zařízení, ve kterých budou trávit volný čas.  </w:t>
      </w:r>
    </w:p>
    <w:p w14:paraId="6938E55B" w14:textId="77777777" w:rsidR="0016363A" w:rsidRPr="0016363A" w:rsidRDefault="0016363A" w:rsidP="00A94088">
      <w:pPr>
        <w:rPr>
          <w:rFonts w:ascii="Segoe UI" w:hAnsi="Segoe UI" w:cs="Segoe UI"/>
          <w:sz w:val="18"/>
          <w:szCs w:val="18"/>
          <w:lang w:eastAsia="cs-CZ"/>
        </w:rPr>
      </w:pPr>
      <w:r w:rsidRPr="0016363A">
        <w:rPr>
          <w:lang w:eastAsia="cs-CZ"/>
        </w:rPr>
        <w:t>Podpořené organizace poskytnou spektrum specifických programů, sociální intervenci a sociální podporu, umožní navázat a udržovat kontakt, poskytnou informace, odbornou pomoc, podporu a vytvoří podmínky pro sociální začlenění a pozitivní změnu ve způsobu života dětí a mládeže. V případě domů dětí a mládeže a školních klubů se jedná především o tzv. otevřené kluby. </w:t>
      </w:r>
    </w:p>
    <w:p w14:paraId="7B1F57B1" w14:textId="73252976" w:rsidR="00807D47" w:rsidRPr="00807D47" w:rsidRDefault="0016363A" w:rsidP="00A94088">
      <w:pPr>
        <w:rPr>
          <w:lang w:eastAsia="cs-CZ"/>
        </w:rPr>
      </w:pPr>
      <w:r w:rsidRPr="0016363A">
        <w:rPr>
          <w:lang w:eastAsia="cs-CZ"/>
        </w:rPr>
        <w:t>Jako jeden z nástrojů pro naplnění této aktivity mohou sloužit i mezinárodní programy jako Erasmus+, které cílí na budování kapacit a rozvoj jak samotných zařízení – včetně zaměstnanců a pracovníků s mládeží – tak mládeže.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16363A" w:rsidRPr="0016363A" w14:paraId="659E5D33" w14:textId="77777777" w:rsidTr="39CA686C">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464B67E4" w14:textId="17F27E11" w:rsidR="0016363A" w:rsidRPr="0016363A" w:rsidRDefault="0016363A" w:rsidP="007007E1">
            <w:pPr>
              <w:spacing w:after="0"/>
              <w:rPr>
                <w:rFonts w:ascii="Times New Roman" w:hAnsi="Times New Roman" w:cs="Times New Roman"/>
                <w:sz w:val="24"/>
                <w:szCs w:val="24"/>
                <w:lang w:eastAsia="cs-CZ"/>
              </w:rPr>
            </w:pPr>
            <w:r w:rsidRPr="0016363A">
              <w:rPr>
                <w:lang w:eastAsia="cs-CZ"/>
              </w:rPr>
              <w:t> Období realizace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5DD725D"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Od: Q1/2024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B794024"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Do: Q3/2027 </w:t>
            </w:r>
          </w:p>
        </w:tc>
      </w:tr>
      <w:tr w:rsidR="0016363A" w:rsidRPr="0016363A" w14:paraId="01446CBE" w14:textId="77777777" w:rsidTr="39CA686C">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076A493E"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Kritéria  </w:t>
            </w:r>
          </w:p>
        </w:tc>
        <w:tc>
          <w:tcPr>
            <w:tcW w:w="70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3888F97" w14:textId="4C8CCDE1" w:rsidR="0016363A" w:rsidRPr="007007E1" w:rsidRDefault="1159343F" w:rsidP="00D023A4">
            <w:pPr>
              <w:pStyle w:val="Odstavecseseznamem"/>
              <w:numPr>
                <w:ilvl w:val="0"/>
                <w:numId w:val="126"/>
              </w:numPr>
              <w:spacing w:after="0"/>
              <w:rPr>
                <w:rFonts w:ascii="Times New Roman" w:hAnsi="Times New Roman" w:cs="Times New Roman"/>
                <w:sz w:val="24"/>
                <w:szCs w:val="24"/>
                <w:lang w:eastAsia="cs-CZ"/>
              </w:rPr>
            </w:pPr>
            <w:r w:rsidRPr="39CA686C">
              <w:rPr>
                <w:lang w:eastAsia="cs-CZ"/>
              </w:rPr>
              <w:t>Zachování nebo z</w:t>
            </w:r>
            <w:r w:rsidR="0016363A" w:rsidRPr="0016363A">
              <w:rPr>
                <w:lang w:eastAsia="cs-CZ"/>
              </w:rPr>
              <w:t>výšení dostupnosti nabídky pro neorganizovanou mládež v</w:t>
            </w:r>
            <w:r w:rsidR="008D1B9F">
              <w:rPr>
                <w:lang w:eastAsia="cs-CZ"/>
              </w:rPr>
              <w:t> </w:t>
            </w:r>
            <w:r w:rsidR="0016363A" w:rsidRPr="0016363A">
              <w:rPr>
                <w:lang w:eastAsia="cs-CZ"/>
              </w:rPr>
              <w:t>místě (bez ohledu na poskytovatele) ve srovnání s</w:t>
            </w:r>
            <w:r w:rsidR="008D1B9F">
              <w:rPr>
                <w:lang w:eastAsia="cs-CZ"/>
              </w:rPr>
              <w:t> </w:t>
            </w:r>
            <w:r w:rsidR="0016363A" w:rsidRPr="0016363A">
              <w:rPr>
                <w:lang w:eastAsia="cs-CZ"/>
              </w:rPr>
              <w:t>rokem 2022 </w:t>
            </w:r>
          </w:p>
          <w:p w14:paraId="78F952F1" w14:textId="3AC746D8" w:rsidR="0016363A" w:rsidRPr="007007E1" w:rsidRDefault="0016363A" w:rsidP="00D023A4">
            <w:pPr>
              <w:pStyle w:val="Odstavecseseznamem"/>
              <w:numPr>
                <w:ilvl w:val="0"/>
                <w:numId w:val="126"/>
              </w:numPr>
              <w:spacing w:after="0"/>
              <w:rPr>
                <w:rFonts w:ascii="Times New Roman" w:hAnsi="Times New Roman" w:cs="Times New Roman"/>
                <w:sz w:val="24"/>
                <w:szCs w:val="24"/>
                <w:lang w:eastAsia="cs-CZ"/>
              </w:rPr>
            </w:pPr>
            <w:r w:rsidRPr="0016363A">
              <w:rPr>
                <w:lang w:eastAsia="cs-CZ"/>
              </w:rPr>
              <w:t xml:space="preserve">Nárůst </w:t>
            </w:r>
            <w:r w:rsidRPr="00A06914">
              <w:rPr>
                <w:lang w:eastAsia="cs-CZ"/>
              </w:rPr>
              <w:t xml:space="preserve">podílu </w:t>
            </w:r>
            <w:r w:rsidRPr="0016363A">
              <w:rPr>
                <w:lang w:eastAsia="cs-CZ"/>
              </w:rPr>
              <w:t>neorganizovaných dětí a mládeže navštěvujících organizace a zařízení poskytující jim služby a aktivity  </w:t>
            </w:r>
          </w:p>
          <w:p w14:paraId="0FEFE582" w14:textId="77777777" w:rsidR="0016363A" w:rsidRPr="007007E1" w:rsidRDefault="0016363A" w:rsidP="00D023A4">
            <w:pPr>
              <w:pStyle w:val="Odstavecseseznamem"/>
              <w:numPr>
                <w:ilvl w:val="0"/>
                <w:numId w:val="126"/>
              </w:numPr>
              <w:spacing w:after="0"/>
              <w:rPr>
                <w:rFonts w:ascii="Times New Roman" w:hAnsi="Times New Roman" w:cs="Times New Roman"/>
                <w:sz w:val="24"/>
                <w:szCs w:val="24"/>
                <w:lang w:eastAsia="cs-CZ"/>
              </w:rPr>
            </w:pPr>
            <w:r w:rsidRPr="0016363A">
              <w:rPr>
                <w:lang w:eastAsia="cs-CZ"/>
              </w:rPr>
              <w:t>Zvýšení informovanosti mezi školskými zařízeními a organizacemi pracujícími s neorganizovanou mládeží o možnostech zapojení do evropských vzdělávacích programů </w:t>
            </w:r>
          </w:p>
        </w:tc>
      </w:tr>
    </w:tbl>
    <w:p w14:paraId="390C778F" w14:textId="77777777" w:rsidR="0016363A" w:rsidRPr="0016363A" w:rsidRDefault="0016363A" w:rsidP="00A94088">
      <w:pPr>
        <w:rPr>
          <w:rFonts w:ascii="Segoe UI" w:hAnsi="Segoe UI" w:cs="Segoe UI"/>
          <w:sz w:val="18"/>
          <w:szCs w:val="18"/>
          <w:lang w:eastAsia="cs-CZ"/>
        </w:rPr>
      </w:pPr>
      <w:r w:rsidRPr="0016363A">
        <w:rPr>
          <w:lang w:eastAsia="cs-CZ"/>
        </w:rPr>
        <w:t> </w:t>
      </w:r>
    </w:p>
    <w:p w14:paraId="2E538E2E" w14:textId="44B5102D" w:rsidR="0016363A" w:rsidRPr="00D7317B" w:rsidRDefault="0016363A" w:rsidP="00A94088">
      <w:pPr>
        <w:rPr>
          <w:rFonts w:ascii="Segoe UI" w:hAnsi="Segoe UI" w:cs="Segoe UI"/>
          <w:b/>
          <w:bCs/>
          <w:sz w:val="18"/>
          <w:szCs w:val="18"/>
          <w:lang w:eastAsia="cs-CZ"/>
        </w:rPr>
      </w:pPr>
      <w:r w:rsidRPr="00D7317B">
        <w:rPr>
          <w:b/>
          <w:bCs/>
          <w:lang w:eastAsia="cs-CZ"/>
        </w:rPr>
        <w:t>Klíčová aktivita H.3.2</w:t>
      </w:r>
      <w:r w:rsidR="00D7317B">
        <w:rPr>
          <w:b/>
          <w:bCs/>
          <w:lang w:eastAsia="cs-CZ"/>
        </w:rPr>
        <w:t xml:space="preserve"> </w:t>
      </w:r>
      <w:r w:rsidRPr="00D7317B">
        <w:rPr>
          <w:b/>
          <w:bCs/>
          <w:lang w:eastAsia="cs-CZ"/>
        </w:rPr>
        <w:t>Analýza aktivit dětí a mládeže v</w:t>
      </w:r>
      <w:r w:rsidR="008D1B9F">
        <w:rPr>
          <w:b/>
          <w:bCs/>
          <w:lang w:eastAsia="cs-CZ"/>
        </w:rPr>
        <w:t> </w:t>
      </w:r>
      <w:r w:rsidRPr="00D7317B">
        <w:rPr>
          <w:b/>
          <w:bCs/>
          <w:lang w:eastAsia="cs-CZ"/>
        </w:rPr>
        <w:t>neformálním a zájmovém vzdělávání v ČR včetně doporučení pro další kroky v</w:t>
      </w:r>
      <w:r w:rsidR="008D1B9F">
        <w:rPr>
          <w:b/>
          <w:bCs/>
          <w:lang w:eastAsia="cs-CZ"/>
        </w:rPr>
        <w:t> </w:t>
      </w:r>
      <w:r w:rsidRPr="00D7317B">
        <w:rPr>
          <w:b/>
          <w:bCs/>
          <w:lang w:eastAsia="cs-CZ"/>
        </w:rPr>
        <w:t>oblasti </w:t>
      </w:r>
    </w:p>
    <w:p w14:paraId="568248DC" w14:textId="795426E2" w:rsidR="0016363A" w:rsidRPr="0016363A" w:rsidRDefault="0016363A" w:rsidP="00A94088">
      <w:pPr>
        <w:rPr>
          <w:rFonts w:ascii="Segoe UI" w:hAnsi="Segoe UI" w:cs="Segoe UI"/>
          <w:sz w:val="18"/>
          <w:szCs w:val="18"/>
          <w:lang w:eastAsia="cs-CZ"/>
        </w:rPr>
      </w:pPr>
      <w:r w:rsidRPr="0016363A">
        <w:rPr>
          <w:lang w:eastAsia="cs-CZ"/>
        </w:rPr>
        <w:t xml:space="preserve">Cílem výzkumu bude prvotní zmapování aktivit dětí a mládeže </w:t>
      </w:r>
      <w:r w:rsidRPr="39CA686C">
        <w:rPr>
          <w:lang w:eastAsia="cs-CZ"/>
        </w:rPr>
        <w:t>v neformálním</w:t>
      </w:r>
      <w:r w:rsidRPr="0016363A">
        <w:rPr>
          <w:lang w:eastAsia="cs-CZ"/>
        </w:rPr>
        <w:t xml:space="preserve"> </w:t>
      </w:r>
      <w:r w:rsidRPr="39CA686C">
        <w:rPr>
          <w:lang w:eastAsia="cs-CZ"/>
        </w:rPr>
        <w:t>i zájmovém</w:t>
      </w:r>
      <w:r w:rsidRPr="0016363A">
        <w:rPr>
          <w:lang w:eastAsia="cs-CZ"/>
        </w:rPr>
        <w:t xml:space="preserve"> vzdělávání realizovaných jak školami, tak i dalšími poskytovateli (např. </w:t>
      </w:r>
      <w:r w:rsidR="556D213D" w:rsidRPr="39CA686C">
        <w:rPr>
          <w:lang w:eastAsia="cs-CZ"/>
        </w:rPr>
        <w:t xml:space="preserve">školskými zařízeními pro zájmové vzdělávání, </w:t>
      </w:r>
      <w:r w:rsidRPr="0016363A">
        <w:rPr>
          <w:lang w:eastAsia="cs-CZ"/>
        </w:rPr>
        <w:t>neziskovými organizacemi, knihovnami atd.).  </w:t>
      </w:r>
    </w:p>
    <w:p w14:paraId="5F320B11" w14:textId="4448F946" w:rsidR="0016363A" w:rsidRPr="0016363A" w:rsidRDefault="0016363A" w:rsidP="00A94088">
      <w:pPr>
        <w:rPr>
          <w:rFonts w:ascii="Segoe UI" w:hAnsi="Segoe UI" w:cs="Segoe UI"/>
          <w:sz w:val="18"/>
          <w:szCs w:val="18"/>
          <w:lang w:eastAsia="cs-CZ"/>
        </w:rPr>
      </w:pPr>
      <w:r w:rsidRPr="0016363A">
        <w:rPr>
          <w:lang w:eastAsia="cs-CZ"/>
        </w:rPr>
        <w:t xml:space="preserve">Následně výzkum zanalyzuje modely a formy financování neformálního vzdělávání a jeho provázání </w:t>
      </w:r>
      <w:r w:rsidR="00155125">
        <w:rPr>
          <w:lang w:eastAsia="cs-CZ"/>
        </w:rPr>
        <w:t>s</w:t>
      </w:r>
      <w:r w:rsidR="00B34F67">
        <w:rPr>
          <w:lang w:eastAsia="cs-CZ"/>
        </w:rPr>
        <w:t> </w:t>
      </w:r>
      <w:r w:rsidRPr="0016363A">
        <w:rPr>
          <w:lang w:eastAsia="cs-CZ"/>
        </w:rPr>
        <w:t>plnění</w:t>
      </w:r>
      <w:r w:rsidR="00155125">
        <w:rPr>
          <w:lang w:eastAsia="cs-CZ"/>
        </w:rPr>
        <w:t>m</w:t>
      </w:r>
      <w:r w:rsidRPr="0016363A">
        <w:rPr>
          <w:lang w:eastAsia="cs-CZ"/>
        </w:rPr>
        <w:t xml:space="preserve"> cílů formálního vzdělávání v případech, kde to bude možné. Následně dojde ke zmapování dobré praxe v zahraničí v dané oblasti.  </w:t>
      </w:r>
    </w:p>
    <w:p w14:paraId="1DDF81A4" w14:textId="7BD12E49" w:rsidR="0016363A" w:rsidRDefault="0016363A" w:rsidP="00A94088">
      <w:pPr>
        <w:rPr>
          <w:lang w:eastAsia="cs-CZ"/>
        </w:rPr>
      </w:pPr>
      <w:r w:rsidRPr="0016363A">
        <w:rPr>
          <w:lang w:eastAsia="cs-CZ"/>
        </w:rPr>
        <w:t>Doporučení vyplývající z</w:t>
      </w:r>
      <w:r w:rsidR="008D1B9F">
        <w:rPr>
          <w:lang w:eastAsia="cs-CZ"/>
        </w:rPr>
        <w:t> </w:t>
      </w:r>
      <w:r w:rsidRPr="0016363A">
        <w:rPr>
          <w:lang w:eastAsia="cs-CZ"/>
        </w:rPr>
        <w:t>výzkumu povedou k pravidelnému sledování aktivit v oblasti neformálního a zájmového vzdělávání v ČR z pohledu trendů zájmů mezi dětmi a mládeží, účinnosti realizovaných projektů, propojování formálního a neformálního vzdělávání a také regionálních rozdílů ve zkoumané oblasti.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16363A" w:rsidRPr="0016363A" w14:paraId="48AB3FF8" w14:textId="77777777" w:rsidTr="00D7317B">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36DCD340" w14:textId="66FAA060" w:rsidR="0016363A" w:rsidRPr="0016363A" w:rsidRDefault="0016363A" w:rsidP="007007E1">
            <w:pPr>
              <w:spacing w:after="0"/>
              <w:rPr>
                <w:rFonts w:ascii="Times New Roman" w:hAnsi="Times New Roman" w:cs="Times New Roman"/>
                <w:sz w:val="24"/>
                <w:szCs w:val="24"/>
                <w:lang w:eastAsia="cs-CZ"/>
              </w:rPr>
            </w:pPr>
            <w:r w:rsidRPr="0016363A">
              <w:rPr>
                <w:lang w:eastAsia="cs-CZ"/>
              </w:rPr>
              <w:t> 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50A10222"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Od: Q4/2023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4BDBC1EB"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Do: Q3/2027 </w:t>
            </w:r>
          </w:p>
        </w:tc>
      </w:tr>
      <w:tr w:rsidR="0016363A" w:rsidRPr="0016363A" w14:paraId="29C792DD" w14:textId="77777777" w:rsidTr="00D7317B">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6CC1E0A3"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64D3BB5C" w14:textId="2C64A15E" w:rsidR="0016363A" w:rsidRPr="00B34F67" w:rsidRDefault="0016363A" w:rsidP="00D023A4">
            <w:pPr>
              <w:pStyle w:val="Odstavecseseznamem"/>
              <w:numPr>
                <w:ilvl w:val="0"/>
                <w:numId w:val="127"/>
              </w:numPr>
              <w:spacing w:after="0"/>
              <w:rPr>
                <w:rFonts w:ascii="Times New Roman" w:hAnsi="Times New Roman" w:cs="Times New Roman"/>
                <w:sz w:val="24"/>
                <w:szCs w:val="24"/>
                <w:lang w:eastAsia="cs-CZ"/>
              </w:rPr>
            </w:pPr>
            <w:r w:rsidRPr="0016363A">
              <w:rPr>
                <w:lang w:eastAsia="cs-CZ"/>
              </w:rPr>
              <w:t>Analýza aktivit dětí a mládeže v</w:t>
            </w:r>
            <w:r w:rsidR="008D1B9F">
              <w:rPr>
                <w:lang w:eastAsia="cs-CZ"/>
              </w:rPr>
              <w:t> </w:t>
            </w:r>
            <w:r w:rsidRPr="0016363A">
              <w:rPr>
                <w:lang w:eastAsia="cs-CZ"/>
              </w:rPr>
              <w:t xml:space="preserve">neformálním a zájmovém </w:t>
            </w:r>
            <w:r w:rsidR="00D7317B" w:rsidRPr="0016363A">
              <w:rPr>
                <w:lang w:eastAsia="cs-CZ"/>
              </w:rPr>
              <w:t>vzdělávání v</w:t>
            </w:r>
            <w:r w:rsidRPr="0016363A">
              <w:rPr>
                <w:lang w:eastAsia="cs-CZ"/>
              </w:rPr>
              <w:t> ČR včetně návrhů doporučení pro další kroky </w:t>
            </w:r>
          </w:p>
        </w:tc>
      </w:tr>
    </w:tbl>
    <w:p w14:paraId="438CB174" w14:textId="32D72900" w:rsidR="0016363A" w:rsidRPr="0016363A" w:rsidRDefault="0016363A" w:rsidP="00A94088">
      <w:pPr>
        <w:rPr>
          <w:rFonts w:ascii="Segoe UI" w:hAnsi="Segoe UI" w:cs="Segoe UI"/>
          <w:sz w:val="18"/>
          <w:szCs w:val="18"/>
          <w:lang w:eastAsia="cs-CZ"/>
        </w:rPr>
      </w:pPr>
      <w:r w:rsidRPr="0016363A">
        <w:rPr>
          <w:lang w:eastAsia="cs-CZ"/>
        </w:rPr>
        <w:t> </w:t>
      </w:r>
      <w:bookmarkStart w:id="187" w:name="_Hlk138416550"/>
    </w:p>
    <w:bookmarkEnd w:id="187"/>
    <w:p w14:paraId="07808A2F" w14:textId="77777777" w:rsidR="0016363A" w:rsidRPr="00D7317B" w:rsidRDefault="0016363A" w:rsidP="00C1219C">
      <w:pPr>
        <w:keepNext/>
        <w:rPr>
          <w:rFonts w:ascii="Segoe UI" w:hAnsi="Segoe UI" w:cs="Segoe UI"/>
          <w:b/>
          <w:bCs/>
          <w:sz w:val="18"/>
          <w:szCs w:val="18"/>
          <w:lang w:eastAsia="cs-CZ"/>
        </w:rPr>
      </w:pPr>
      <w:r w:rsidRPr="00D7317B">
        <w:rPr>
          <w:b/>
          <w:bCs/>
          <w:lang w:eastAsia="cs-CZ"/>
        </w:rPr>
        <w:lastRenderedPageBreak/>
        <w:t>Opatření H.4</w:t>
      </w:r>
      <w:r w:rsidRPr="00D7317B">
        <w:rPr>
          <w:b/>
          <w:bCs/>
          <w:lang w:eastAsia="cs-CZ"/>
        </w:rPr>
        <w:tab/>
        <w:t>Vytváření podmínek pro další vzdělávání občanů </w:t>
      </w:r>
    </w:p>
    <w:p w14:paraId="6941D4C9" w14:textId="124F7E69" w:rsidR="0016363A" w:rsidRPr="0016363A" w:rsidRDefault="0016363A" w:rsidP="00A94088">
      <w:pPr>
        <w:rPr>
          <w:rFonts w:ascii="Segoe UI" w:hAnsi="Segoe UI" w:cs="Segoe UI"/>
          <w:sz w:val="18"/>
          <w:szCs w:val="18"/>
          <w:lang w:eastAsia="cs-CZ"/>
        </w:rPr>
      </w:pPr>
      <w:r w:rsidRPr="0016363A">
        <w:rPr>
          <w:lang w:eastAsia="cs-CZ"/>
        </w:rPr>
        <w:t>Další vzdělávání je nedílnou součástí celoživotního procesu učení, který podporuje osobní rozvoj jednotlivce, rozšiřuje a prohlubuje jeho profesní znalosti a dovednosti, stejně jako jeho zájmy a občanské kompetence. Další vzdělávání musí reagovat na změny trhu práce a z</w:t>
      </w:r>
      <w:r w:rsidR="00BA3E5D">
        <w:rPr>
          <w:lang w:eastAsia="cs-CZ"/>
        </w:rPr>
        <w:t> </w:t>
      </w:r>
      <w:r w:rsidRPr="0016363A">
        <w:rPr>
          <w:lang w:eastAsia="cs-CZ"/>
        </w:rPr>
        <w:t>těchto změn plynoucí nové požadavky na vědomosti, dovednosti, podporovat profesní mobilitu. Další vzdělávání podporuje přechod jednotlivce mezi vzděláváním a prací, a vytváří tak pro jednotlivce možnost úspěšného přechodu mezi různými zaměstnáními či pracovními pozicemi</w:t>
      </w:r>
      <w:r w:rsidR="00BA3E5D">
        <w:rPr>
          <w:lang w:eastAsia="cs-CZ"/>
        </w:rPr>
        <w:t>,</w:t>
      </w:r>
      <w:r w:rsidRPr="0016363A">
        <w:rPr>
          <w:lang w:eastAsia="cs-CZ"/>
        </w:rPr>
        <w:t xml:space="preserve"> a vede tak k</w:t>
      </w:r>
      <w:r w:rsidR="008D1B9F">
        <w:rPr>
          <w:lang w:eastAsia="cs-CZ"/>
        </w:rPr>
        <w:t> </w:t>
      </w:r>
      <w:r w:rsidRPr="0016363A">
        <w:rPr>
          <w:lang w:eastAsia="cs-CZ"/>
        </w:rPr>
        <w:t>jeho lepšímu společenskému uplatnění. </w:t>
      </w:r>
    </w:p>
    <w:p w14:paraId="1D8D0733" w14:textId="7FF2C5B9" w:rsidR="0016363A" w:rsidRPr="0016363A" w:rsidRDefault="0016363A" w:rsidP="00A94088">
      <w:pPr>
        <w:rPr>
          <w:rFonts w:ascii="Segoe UI" w:hAnsi="Segoe UI" w:cs="Segoe UI"/>
          <w:sz w:val="18"/>
          <w:szCs w:val="18"/>
          <w:lang w:eastAsia="cs-CZ"/>
        </w:rPr>
      </w:pPr>
      <w:r w:rsidRPr="0016363A">
        <w:rPr>
          <w:lang w:eastAsia="cs-CZ"/>
        </w:rPr>
        <w:t>Cílem opatření je nastavit podmínky pro vzdělávání dospělých tak, aby každý dospělý mohl podle svých potřeb využívat možnosti vzdělávání nabízené různými poskytovateli včetně škol, aby mohl v</w:t>
      </w:r>
      <w:r w:rsidR="008D1B9F">
        <w:rPr>
          <w:lang w:eastAsia="cs-CZ"/>
        </w:rPr>
        <w:t> </w:t>
      </w:r>
      <w:r w:rsidRPr="0016363A">
        <w:rPr>
          <w:lang w:eastAsia="cs-CZ"/>
        </w:rPr>
        <w:t>průběhu svého života rozvíjet své znalosti, dovednosti, kompetence v</w:t>
      </w:r>
      <w:r w:rsidR="008D1B9F">
        <w:rPr>
          <w:lang w:eastAsia="cs-CZ"/>
        </w:rPr>
        <w:t> </w:t>
      </w:r>
      <w:r w:rsidRPr="0016363A">
        <w:rPr>
          <w:lang w:eastAsia="cs-CZ"/>
        </w:rPr>
        <w:t>souladu se svými studijními předpoklady, zájmy i pracovním uplatněním. Oblast zahrnuje další profesní, zájmové i občanské vzdělávání, neformální vzdělávání i informální učení.  </w:t>
      </w:r>
    </w:p>
    <w:p w14:paraId="5FFA25E7" w14:textId="05CB4D11" w:rsidR="006A6746" w:rsidRPr="004A5F3A" w:rsidRDefault="0016363A" w:rsidP="00A94088">
      <w:pPr>
        <w:rPr>
          <w:rFonts w:ascii="Segoe UI" w:hAnsi="Segoe UI" w:cs="Segoe UI"/>
          <w:sz w:val="18"/>
          <w:szCs w:val="18"/>
          <w:lang w:eastAsia="cs-CZ"/>
        </w:rPr>
      </w:pPr>
      <w:r w:rsidRPr="0016363A">
        <w:rPr>
          <w:lang w:eastAsia="cs-CZ"/>
        </w:rPr>
        <w:t>Součástí dalšího vzdělávání musí být i široce dostupná poradenská činnost, užívání nástrojů kariérového poradenství, zajištění možnosti uznávání výsledků učení a jejich dokládání – certifikace. </w:t>
      </w:r>
    </w:p>
    <w:p w14:paraId="0FF147E2" w14:textId="1990B846" w:rsidR="0016363A" w:rsidRPr="00D7317B" w:rsidRDefault="0016363A" w:rsidP="00A94088">
      <w:pPr>
        <w:rPr>
          <w:rFonts w:ascii="Segoe UI" w:hAnsi="Segoe UI" w:cs="Segoe UI"/>
          <w:b/>
          <w:bCs/>
          <w:sz w:val="18"/>
          <w:szCs w:val="18"/>
          <w:lang w:eastAsia="cs-CZ"/>
        </w:rPr>
      </w:pPr>
      <w:r w:rsidRPr="00D7317B">
        <w:rPr>
          <w:b/>
          <w:bCs/>
          <w:lang w:eastAsia="cs-CZ"/>
        </w:rPr>
        <w:t>Klíčová aktivita H.4.1</w:t>
      </w:r>
      <w:r w:rsidRPr="00D7317B">
        <w:rPr>
          <w:b/>
          <w:bCs/>
          <w:lang w:eastAsia="cs-CZ"/>
        </w:rPr>
        <w:tab/>
        <w:t>Vytváření prostředí pro rozvoj a inovaci struktury dalšího vzdělávání </w:t>
      </w:r>
    </w:p>
    <w:p w14:paraId="365F5B3B" w14:textId="230C58E6" w:rsidR="0016363A" w:rsidRPr="0016363A" w:rsidRDefault="0016363A" w:rsidP="00A94088">
      <w:pPr>
        <w:rPr>
          <w:rFonts w:ascii="Segoe UI" w:hAnsi="Segoe UI" w:cs="Segoe UI"/>
          <w:sz w:val="18"/>
          <w:szCs w:val="18"/>
          <w:lang w:eastAsia="cs-CZ"/>
        </w:rPr>
      </w:pPr>
      <w:r w:rsidRPr="0016363A">
        <w:rPr>
          <w:lang w:eastAsia="cs-CZ"/>
        </w:rPr>
        <w:t>V</w:t>
      </w:r>
      <w:r w:rsidR="008D1B9F">
        <w:rPr>
          <w:lang w:eastAsia="cs-CZ"/>
        </w:rPr>
        <w:t> </w:t>
      </w:r>
      <w:r w:rsidRPr="0016363A">
        <w:rPr>
          <w:lang w:eastAsia="cs-CZ"/>
        </w:rPr>
        <w:t xml:space="preserve">souladu se zákonem č. 179/2006 Sb., o ověřování a uznávání výsledků dalšího vzdělávání a o změně některých zákonů (zákon o uznávání výsledků dalšího vzdělávání) bude MŠMT dále rozvíjet Národní </w:t>
      </w:r>
      <w:r w:rsidRPr="00361FE9">
        <w:rPr>
          <w:lang w:eastAsia="cs-CZ"/>
        </w:rPr>
        <w:t>soustavu kvalifikací jako základní nástroj</w:t>
      </w:r>
      <w:r w:rsidRPr="0016363A">
        <w:rPr>
          <w:lang w:eastAsia="cs-CZ"/>
        </w:rPr>
        <w:t xml:space="preserve"> pro změnu, zvýšení</w:t>
      </w:r>
      <w:r w:rsidR="00AB273A">
        <w:rPr>
          <w:lang w:eastAsia="cs-CZ"/>
        </w:rPr>
        <w:t>,</w:t>
      </w:r>
      <w:r w:rsidR="006A6746">
        <w:rPr>
          <w:lang w:eastAsia="cs-CZ"/>
        </w:rPr>
        <w:t xml:space="preserve"> </w:t>
      </w:r>
      <w:r w:rsidR="00AB273A">
        <w:rPr>
          <w:lang w:eastAsia="cs-CZ"/>
        </w:rPr>
        <w:t xml:space="preserve">uznání a </w:t>
      </w:r>
      <w:r w:rsidRPr="0016363A">
        <w:rPr>
          <w:lang w:eastAsia="cs-CZ"/>
        </w:rPr>
        <w:t>potvrzení již získané kvalifikace jednotlivce; pokračovat bude optimalizace NSK, revize vybraných standardů</w:t>
      </w:r>
      <w:r w:rsidRPr="00D7317B">
        <w:rPr>
          <w:lang w:eastAsia="cs-CZ"/>
        </w:rPr>
        <w:t xml:space="preserve"> profesních kvalifikací</w:t>
      </w:r>
      <w:r w:rsidRPr="0016363A">
        <w:rPr>
          <w:lang w:eastAsia="cs-CZ"/>
        </w:rPr>
        <w:t>, doplňování dalších standardů tak, aby odpovídaly měnícím se požadavkům trhu práce. </w:t>
      </w:r>
    </w:p>
    <w:p w14:paraId="033BADC5" w14:textId="77777777" w:rsidR="0016363A" w:rsidRPr="0016363A" w:rsidRDefault="0016363A" w:rsidP="00A94088">
      <w:pPr>
        <w:rPr>
          <w:rFonts w:ascii="Segoe UI" w:hAnsi="Segoe UI" w:cs="Segoe UI"/>
          <w:sz w:val="18"/>
          <w:szCs w:val="18"/>
          <w:lang w:eastAsia="cs-CZ"/>
        </w:rPr>
      </w:pPr>
      <w:r w:rsidRPr="0016363A">
        <w:rPr>
          <w:lang w:eastAsia="cs-CZ"/>
        </w:rPr>
        <w:t>MŠMT realizuje aktivity vedoucí ke zvyšování počtu autorizovaných osob i držitelů osvědčení z profesní kvalifikace. </w:t>
      </w:r>
    </w:p>
    <w:p w14:paraId="23860F0C" w14:textId="151C98FC" w:rsidR="0016363A" w:rsidRPr="0016363A" w:rsidRDefault="0016363A" w:rsidP="00A94088">
      <w:pPr>
        <w:rPr>
          <w:rFonts w:ascii="Segoe UI" w:hAnsi="Segoe UI" w:cs="Segoe UI"/>
          <w:sz w:val="18"/>
          <w:szCs w:val="18"/>
          <w:lang w:eastAsia="cs-CZ"/>
        </w:rPr>
      </w:pPr>
      <w:r w:rsidRPr="00D7317B">
        <w:rPr>
          <w:lang w:eastAsia="cs-CZ"/>
        </w:rPr>
        <w:t xml:space="preserve">MŠMT </w:t>
      </w:r>
      <w:r w:rsidR="00EC7AD9">
        <w:rPr>
          <w:lang w:eastAsia="cs-CZ"/>
        </w:rPr>
        <w:t xml:space="preserve">připraví ve spolupráci </w:t>
      </w:r>
      <w:r w:rsidRPr="00D7317B">
        <w:rPr>
          <w:lang w:eastAsia="cs-CZ"/>
        </w:rPr>
        <w:t>s</w:t>
      </w:r>
      <w:r w:rsidR="008D1B9F">
        <w:rPr>
          <w:lang w:eastAsia="cs-CZ"/>
        </w:rPr>
        <w:t> </w:t>
      </w:r>
      <w:r w:rsidRPr="00D7317B">
        <w:rPr>
          <w:lang w:eastAsia="cs-CZ"/>
        </w:rPr>
        <w:t xml:space="preserve">MPSV </w:t>
      </w:r>
      <w:r w:rsidR="00EC7AD9">
        <w:rPr>
          <w:lang w:eastAsia="cs-CZ"/>
        </w:rPr>
        <w:t>návrh využití</w:t>
      </w:r>
      <w:r w:rsidRPr="0016363A">
        <w:rPr>
          <w:lang w:eastAsia="cs-CZ"/>
        </w:rPr>
        <w:t xml:space="preserve"> Centrální databáze kompetencí (CDK), která bude </w:t>
      </w:r>
      <w:r w:rsidR="00AB273A">
        <w:rPr>
          <w:lang w:eastAsia="cs-CZ"/>
        </w:rPr>
        <w:t xml:space="preserve">moci </w:t>
      </w:r>
      <w:r w:rsidRPr="0016363A">
        <w:rPr>
          <w:lang w:eastAsia="cs-CZ"/>
        </w:rPr>
        <w:t xml:space="preserve">v budoucnu </w:t>
      </w:r>
      <w:r w:rsidR="00AB273A">
        <w:rPr>
          <w:lang w:eastAsia="cs-CZ"/>
        </w:rPr>
        <w:t xml:space="preserve">být </w:t>
      </w:r>
      <w:r w:rsidRPr="0016363A">
        <w:rPr>
          <w:lang w:eastAsia="cs-CZ"/>
        </w:rPr>
        <w:t>využívána nejen pro formulaci odborných způsobilostí</w:t>
      </w:r>
      <w:r w:rsidR="00AB273A">
        <w:rPr>
          <w:lang w:eastAsia="cs-CZ"/>
        </w:rPr>
        <w:t>/kompetencí</w:t>
      </w:r>
      <w:r w:rsidRPr="0016363A">
        <w:rPr>
          <w:lang w:eastAsia="cs-CZ"/>
        </w:rPr>
        <w:t xml:space="preserve"> při definování standardů Národní soustavy kvalifikací, ale </w:t>
      </w:r>
      <w:r w:rsidR="00AB273A">
        <w:rPr>
          <w:lang w:eastAsia="cs-CZ"/>
        </w:rPr>
        <w:t xml:space="preserve">např. </w:t>
      </w:r>
      <w:r w:rsidRPr="0016363A">
        <w:rPr>
          <w:lang w:eastAsia="cs-CZ"/>
        </w:rPr>
        <w:t>i pro tvorbu rámcových vzdělávacích programů</w:t>
      </w:r>
      <w:r w:rsidR="00AB273A">
        <w:rPr>
          <w:lang w:eastAsia="cs-CZ"/>
        </w:rPr>
        <w:t xml:space="preserve"> nebo zavádění procesů </w:t>
      </w:r>
      <w:proofErr w:type="spellStart"/>
      <w:r w:rsidR="00AB273A">
        <w:rPr>
          <w:lang w:eastAsia="cs-CZ"/>
        </w:rPr>
        <w:t>mikrocertifikace</w:t>
      </w:r>
      <w:proofErr w:type="spellEnd"/>
      <w:r w:rsidRPr="0016363A">
        <w:rPr>
          <w:lang w:eastAsia="cs-CZ"/>
        </w:rPr>
        <w:t>. </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16363A" w:rsidRPr="0016363A" w14:paraId="68BE772D" w14:textId="77777777" w:rsidTr="420CB697">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279F61E4" w14:textId="74265202" w:rsidR="0016363A" w:rsidRPr="0016363A" w:rsidRDefault="0016363A" w:rsidP="007007E1">
            <w:pPr>
              <w:spacing w:after="0"/>
              <w:rPr>
                <w:rFonts w:ascii="Times New Roman" w:hAnsi="Times New Roman" w:cs="Times New Roman"/>
                <w:sz w:val="24"/>
                <w:szCs w:val="24"/>
                <w:lang w:eastAsia="cs-CZ"/>
              </w:rPr>
            </w:pPr>
            <w:r w:rsidRPr="0016363A">
              <w:rPr>
                <w:lang w:eastAsia="cs-CZ"/>
              </w:rPr>
              <w:t> Období realizace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87B1E01"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Od: Q4/2023 </w:t>
            </w:r>
          </w:p>
        </w:tc>
        <w:tc>
          <w:tcPr>
            <w:tcW w:w="35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63ACC5B"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Do: Q3/2027 </w:t>
            </w:r>
          </w:p>
        </w:tc>
      </w:tr>
      <w:tr w:rsidR="0016363A" w:rsidRPr="0016363A" w14:paraId="22FB6168" w14:textId="77777777" w:rsidTr="420CB697">
        <w:trPr>
          <w:trHeight w:val="300"/>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EEAF6" w:themeFill="accent5" w:themeFillTint="33"/>
            <w:hideMark/>
          </w:tcPr>
          <w:p w14:paraId="6DEEFB6C"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Kritéria  </w:t>
            </w:r>
          </w:p>
        </w:tc>
        <w:tc>
          <w:tcPr>
            <w:tcW w:w="70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43044AA" w14:textId="0525AFB3" w:rsidR="0016363A" w:rsidRPr="007007E1" w:rsidRDefault="0016363A" w:rsidP="00D023A4">
            <w:pPr>
              <w:pStyle w:val="Odstavecseseznamem"/>
              <w:numPr>
                <w:ilvl w:val="0"/>
                <w:numId w:val="127"/>
              </w:numPr>
              <w:spacing w:after="0"/>
              <w:rPr>
                <w:rFonts w:ascii="Times New Roman" w:hAnsi="Times New Roman" w:cs="Times New Roman"/>
                <w:sz w:val="24"/>
                <w:szCs w:val="24"/>
                <w:lang w:eastAsia="cs-CZ"/>
              </w:rPr>
            </w:pPr>
            <w:r w:rsidRPr="0016363A">
              <w:rPr>
                <w:lang w:eastAsia="cs-CZ"/>
              </w:rPr>
              <w:t xml:space="preserve">Počet nových a revidovaných profesních kvalifikací (min. </w:t>
            </w:r>
            <w:r w:rsidR="00AB273A">
              <w:rPr>
                <w:lang w:eastAsia="cs-CZ"/>
              </w:rPr>
              <w:t>4</w:t>
            </w:r>
            <w:r w:rsidRPr="0016363A">
              <w:rPr>
                <w:lang w:eastAsia="cs-CZ"/>
              </w:rPr>
              <w:t>0 PK za kalendářní rok) </w:t>
            </w:r>
          </w:p>
          <w:p w14:paraId="4AC6ECEC" w14:textId="2CEB2EEB" w:rsidR="0016363A" w:rsidRPr="007007E1" w:rsidRDefault="0016363A" w:rsidP="00D023A4">
            <w:pPr>
              <w:pStyle w:val="Odstavecseseznamem"/>
              <w:numPr>
                <w:ilvl w:val="0"/>
                <w:numId w:val="127"/>
              </w:numPr>
              <w:spacing w:after="0"/>
              <w:rPr>
                <w:rFonts w:ascii="Times New Roman" w:hAnsi="Times New Roman" w:cs="Times New Roman"/>
                <w:sz w:val="24"/>
                <w:szCs w:val="24"/>
                <w:lang w:eastAsia="cs-CZ"/>
              </w:rPr>
            </w:pPr>
            <w:r w:rsidRPr="0016363A">
              <w:rPr>
                <w:lang w:eastAsia="cs-CZ"/>
              </w:rPr>
              <w:t xml:space="preserve">Počet nových </w:t>
            </w:r>
            <w:r w:rsidRPr="00361FE9">
              <w:rPr>
                <w:lang w:eastAsia="cs-CZ"/>
              </w:rPr>
              <w:t xml:space="preserve">autorizací (min. </w:t>
            </w:r>
            <w:r w:rsidR="00AB273A">
              <w:rPr>
                <w:lang w:eastAsia="cs-CZ"/>
              </w:rPr>
              <w:t>10</w:t>
            </w:r>
            <w:r w:rsidRPr="00361FE9">
              <w:rPr>
                <w:lang w:eastAsia="cs-CZ"/>
              </w:rPr>
              <w:t xml:space="preserve">0 za </w:t>
            </w:r>
            <w:r w:rsidR="00AB273A">
              <w:rPr>
                <w:lang w:eastAsia="cs-CZ"/>
              </w:rPr>
              <w:t>celé období</w:t>
            </w:r>
            <w:r w:rsidRPr="0016363A">
              <w:rPr>
                <w:lang w:eastAsia="cs-CZ"/>
              </w:rPr>
              <w:t>) </w:t>
            </w:r>
          </w:p>
          <w:p w14:paraId="4C7BF84B" w14:textId="5E396C4B" w:rsidR="0016363A" w:rsidRPr="007007E1" w:rsidRDefault="0016363A" w:rsidP="00D023A4">
            <w:pPr>
              <w:pStyle w:val="Odstavecseseznamem"/>
              <w:numPr>
                <w:ilvl w:val="0"/>
                <w:numId w:val="127"/>
              </w:numPr>
              <w:spacing w:after="0"/>
              <w:rPr>
                <w:rFonts w:ascii="Times New Roman" w:hAnsi="Times New Roman" w:cs="Times New Roman"/>
                <w:sz w:val="24"/>
                <w:szCs w:val="24"/>
                <w:lang w:eastAsia="cs-CZ"/>
              </w:rPr>
            </w:pPr>
            <w:r w:rsidRPr="420CB697">
              <w:rPr>
                <w:lang w:eastAsia="cs-CZ"/>
              </w:rPr>
              <w:t xml:space="preserve">Počet úspěšných absolventů zkoušky </w:t>
            </w:r>
            <w:r w:rsidR="00AB273A">
              <w:rPr>
                <w:lang w:eastAsia="cs-CZ"/>
              </w:rPr>
              <w:t xml:space="preserve">z </w:t>
            </w:r>
            <w:r w:rsidRPr="420CB697">
              <w:rPr>
                <w:lang w:eastAsia="cs-CZ"/>
              </w:rPr>
              <w:t xml:space="preserve">profesní kvalifikace (min. 15 tis. </w:t>
            </w:r>
            <w:r w:rsidR="54F0EA17" w:rsidRPr="420CB697">
              <w:rPr>
                <w:lang w:eastAsia="cs-CZ"/>
              </w:rPr>
              <w:t>o</w:t>
            </w:r>
            <w:r w:rsidRPr="420CB697">
              <w:rPr>
                <w:lang w:eastAsia="cs-CZ"/>
              </w:rPr>
              <w:t>sob) </w:t>
            </w:r>
          </w:p>
          <w:p w14:paraId="4AF137ED" w14:textId="21E9BAF1" w:rsidR="0016363A" w:rsidRPr="007007E1" w:rsidRDefault="00EC7AD9" w:rsidP="00D023A4">
            <w:pPr>
              <w:pStyle w:val="Odstavecseseznamem"/>
              <w:numPr>
                <w:ilvl w:val="0"/>
                <w:numId w:val="127"/>
              </w:numPr>
              <w:spacing w:after="0"/>
              <w:rPr>
                <w:rFonts w:ascii="Times New Roman" w:hAnsi="Times New Roman" w:cs="Times New Roman"/>
                <w:sz w:val="24"/>
                <w:szCs w:val="24"/>
                <w:lang w:eastAsia="cs-CZ"/>
              </w:rPr>
            </w:pPr>
            <w:r>
              <w:rPr>
                <w:lang w:eastAsia="cs-CZ"/>
              </w:rPr>
              <w:t xml:space="preserve">Návrh </w:t>
            </w:r>
            <w:r w:rsidR="0016363A" w:rsidRPr="00D7317B">
              <w:rPr>
                <w:lang w:eastAsia="cs-CZ"/>
              </w:rPr>
              <w:t>v</w:t>
            </w:r>
            <w:r>
              <w:rPr>
                <w:lang w:eastAsia="cs-CZ"/>
              </w:rPr>
              <w:t>yužití</w:t>
            </w:r>
            <w:r w:rsidR="0016363A" w:rsidRPr="00D7317B">
              <w:rPr>
                <w:lang w:eastAsia="cs-CZ"/>
              </w:rPr>
              <w:t xml:space="preserve"> </w:t>
            </w:r>
            <w:r w:rsidR="0016363A" w:rsidRPr="0016363A">
              <w:rPr>
                <w:lang w:eastAsia="cs-CZ"/>
              </w:rPr>
              <w:t>Centrální databáz</w:t>
            </w:r>
            <w:r>
              <w:rPr>
                <w:lang w:eastAsia="cs-CZ"/>
              </w:rPr>
              <w:t>e</w:t>
            </w:r>
            <w:r w:rsidR="00D7317B" w:rsidRPr="00D7317B">
              <w:rPr>
                <w:lang w:eastAsia="cs-CZ"/>
              </w:rPr>
              <w:t xml:space="preserve"> </w:t>
            </w:r>
            <w:r w:rsidR="0016363A" w:rsidRPr="0016363A">
              <w:rPr>
                <w:lang w:eastAsia="cs-CZ"/>
              </w:rPr>
              <w:t>kompetencí </w:t>
            </w:r>
          </w:p>
        </w:tc>
      </w:tr>
    </w:tbl>
    <w:p w14:paraId="741BF02F" w14:textId="77777777" w:rsidR="00C93292" w:rsidRDefault="00C93292" w:rsidP="00A94088">
      <w:pPr>
        <w:rPr>
          <w:b/>
          <w:bCs/>
          <w:lang w:eastAsia="cs-CZ"/>
        </w:rPr>
      </w:pPr>
    </w:p>
    <w:p w14:paraId="15FB4EF6" w14:textId="2FDDAF7B" w:rsidR="0016363A" w:rsidRPr="00D7317B" w:rsidRDefault="0016363A" w:rsidP="00A94088">
      <w:pPr>
        <w:rPr>
          <w:rFonts w:ascii="Segoe UI" w:hAnsi="Segoe UI" w:cs="Segoe UI"/>
          <w:b/>
          <w:bCs/>
          <w:sz w:val="18"/>
          <w:szCs w:val="18"/>
          <w:lang w:eastAsia="cs-CZ"/>
        </w:rPr>
      </w:pPr>
      <w:r w:rsidRPr="00D7317B">
        <w:rPr>
          <w:b/>
          <w:bCs/>
          <w:lang w:eastAsia="cs-CZ"/>
        </w:rPr>
        <w:t>Klíčová aktivita H.4.2</w:t>
      </w:r>
      <w:r w:rsidRPr="00D7317B">
        <w:rPr>
          <w:b/>
          <w:bCs/>
          <w:lang w:eastAsia="cs-CZ"/>
        </w:rPr>
        <w:tab/>
        <w:t>Podpora flexibilních cest k</w:t>
      </w:r>
      <w:r w:rsidR="008D1B9F">
        <w:rPr>
          <w:b/>
          <w:bCs/>
          <w:lang w:eastAsia="cs-CZ"/>
        </w:rPr>
        <w:t> </w:t>
      </w:r>
      <w:r w:rsidRPr="00D7317B">
        <w:rPr>
          <w:b/>
          <w:bCs/>
          <w:lang w:eastAsia="cs-CZ"/>
        </w:rPr>
        <w:t>získání, zvýšení, rozšíření a potvrzení kvalifikace </w:t>
      </w:r>
    </w:p>
    <w:p w14:paraId="6510DF33" w14:textId="77777777" w:rsidR="0016363A" w:rsidRPr="0016363A" w:rsidRDefault="0016363A" w:rsidP="00A94088">
      <w:pPr>
        <w:rPr>
          <w:rFonts w:ascii="Segoe UI" w:hAnsi="Segoe UI" w:cs="Segoe UI"/>
          <w:sz w:val="18"/>
          <w:szCs w:val="18"/>
          <w:lang w:eastAsia="cs-CZ"/>
        </w:rPr>
      </w:pPr>
      <w:r w:rsidRPr="0016363A">
        <w:rPr>
          <w:lang w:eastAsia="cs-CZ"/>
        </w:rPr>
        <w:t>Efektivní další vzdělávání musí vytvářet pro získání kvalifikace různé cesty, které reagují nejen na aktuální i predikované potřeby trhu práce, ale také na potřeby a životní podmínky učících se.  </w:t>
      </w:r>
    </w:p>
    <w:p w14:paraId="534F8B55" w14:textId="2B5F861C" w:rsidR="0016363A" w:rsidRPr="0016363A" w:rsidRDefault="0016363A" w:rsidP="00A94088">
      <w:pPr>
        <w:rPr>
          <w:rFonts w:ascii="Segoe UI" w:hAnsi="Segoe UI" w:cs="Segoe UI"/>
          <w:sz w:val="18"/>
          <w:szCs w:val="18"/>
          <w:lang w:eastAsia="cs-CZ"/>
        </w:rPr>
      </w:pPr>
      <w:r w:rsidRPr="0016363A">
        <w:rPr>
          <w:lang w:eastAsia="cs-CZ"/>
        </w:rPr>
        <w:t>MŠMT ve spolupráci s</w:t>
      </w:r>
      <w:r w:rsidR="008D1B9F">
        <w:rPr>
          <w:lang w:eastAsia="cs-CZ"/>
        </w:rPr>
        <w:t> </w:t>
      </w:r>
      <w:r w:rsidRPr="0016363A">
        <w:rPr>
          <w:lang w:eastAsia="cs-CZ"/>
        </w:rPr>
        <w:t>MPSV</w:t>
      </w:r>
      <w:r w:rsidRPr="00D7317B">
        <w:rPr>
          <w:lang w:eastAsia="cs-CZ"/>
        </w:rPr>
        <w:t xml:space="preserve"> navrhne nastavení implementace</w:t>
      </w:r>
      <w:r w:rsidR="00D7317B" w:rsidRPr="00D7317B">
        <w:rPr>
          <w:lang w:eastAsia="cs-CZ"/>
        </w:rPr>
        <w:t xml:space="preserve"> </w:t>
      </w:r>
      <w:r w:rsidRPr="0016363A">
        <w:rPr>
          <w:lang w:eastAsia="cs-CZ"/>
        </w:rPr>
        <w:t>modularizac</w:t>
      </w:r>
      <w:r w:rsidR="00BA3E5D">
        <w:rPr>
          <w:lang w:eastAsia="cs-CZ"/>
        </w:rPr>
        <w:t>e</w:t>
      </w:r>
      <w:r w:rsidRPr="0016363A">
        <w:rPr>
          <w:lang w:eastAsia="cs-CZ"/>
        </w:rPr>
        <w:t xml:space="preserve"> rekvalifikačních vzdělávacích programů, zejména těch, které vedou po vykonání zkoušky k</w:t>
      </w:r>
      <w:r w:rsidR="008D1B9F">
        <w:rPr>
          <w:lang w:eastAsia="cs-CZ"/>
        </w:rPr>
        <w:t> </w:t>
      </w:r>
      <w:r w:rsidRPr="0016363A">
        <w:rPr>
          <w:lang w:eastAsia="cs-CZ"/>
        </w:rPr>
        <w:t>získání profesní kvalifikace. Smyslem modularizace rekvalifikačních vzdělávacích programů je posílení individualizace dalšího vzdělávání a vytvoření příležitostí pro zohlednění konkrétních potřeb jednotlivce, jeho dílčích znalostí, profesních zkušenosti nebo již dosažených výsledků učení.  </w:t>
      </w:r>
    </w:p>
    <w:p w14:paraId="2DA1139F" w14:textId="799305E1" w:rsidR="0016363A" w:rsidRPr="0016363A" w:rsidRDefault="0016363A" w:rsidP="00A94088">
      <w:pPr>
        <w:rPr>
          <w:rFonts w:ascii="Segoe UI" w:hAnsi="Segoe UI" w:cs="Segoe UI"/>
          <w:sz w:val="18"/>
          <w:szCs w:val="18"/>
          <w:lang w:eastAsia="cs-CZ"/>
        </w:rPr>
      </w:pPr>
      <w:r w:rsidRPr="0016363A">
        <w:rPr>
          <w:lang w:eastAsia="cs-CZ"/>
        </w:rPr>
        <w:lastRenderedPageBreak/>
        <w:t xml:space="preserve">Podpoříme zavádění tzv. mikrocertifikátů, které zvyšují uplatnitelnost jejich držitelů na trhu práce a podporují individualizaci vzdělávání. </w:t>
      </w:r>
      <w:proofErr w:type="spellStart"/>
      <w:r w:rsidRPr="0016363A">
        <w:rPr>
          <w:lang w:eastAsia="cs-CZ"/>
        </w:rPr>
        <w:t>Mikrocertifikát</w:t>
      </w:r>
      <w:proofErr w:type="spellEnd"/>
      <w:r w:rsidRPr="0016363A">
        <w:rPr>
          <w:lang w:eastAsia="cs-CZ"/>
        </w:rPr>
        <w:t>, v</w:t>
      </w:r>
      <w:r w:rsidR="008D1B9F">
        <w:rPr>
          <w:lang w:eastAsia="cs-CZ"/>
        </w:rPr>
        <w:t> </w:t>
      </w:r>
      <w:r w:rsidRPr="0016363A">
        <w:rPr>
          <w:lang w:eastAsia="cs-CZ"/>
        </w:rPr>
        <w:t>českých podmínkách nový certifikát osvědčující znalosti, dovednosti a kompetence jednotlivce</w:t>
      </w:r>
      <w:r w:rsidR="00AB273A">
        <w:rPr>
          <w:lang w:eastAsia="cs-CZ"/>
        </w:rPr>
        <w:t xml:space="preserve"> získané v rámci malé jednotky učení</w:t>
      </w:r>
      <w:r w:rsidRPr="0016363A">
        <w:rPr>
          <w:lang w:eastAsia="cs-CZ"/>
        </w:rPr>
        <w:t>, bude jednoznačně vymezen vzhledem k</w:t>
      </w:r>
      <w:r w:rsidR="008D1B9F">
        <w:rPr>
          <w:lang w:eastAsia="cs-CZ"/>
        </w:rPr>
        <w:t> </w:t>
      </w:r>
      <w:r w:rsidRPr="0016363A">
        <w:rPr>
          <w:lang w:eastAsia="cs-CZ"/>
        </w:rPr>
        <w:t>již existujícím certifikátům v</w:t>
      </w:r>
      <w:r w:rsidR="008D1B9F">
        <w:rPr>
          <w:lang w:eastAsia="cs-CZ"/>
        </w:rPr>
        <w:t> </w:t>
      </w:r>
      <w:r w:rsidRPr="0016363A">
        <w:rPr>
          <w:lang w:eastAsia="cs-CZ"/>
        </w:rPr>
        <w:t>oblasti vzdělávání dospělých a budou specifikovány možnosti jeho využití. </w:t>
      </w:r>
    </w:p>
    <w:p w14:paraId="52EBDD67" w14:textId="64C4FB60" w:rsidR="0016363A" w:rsidRDefault="0016363A" w:rsidP="00A94088">
      <w:pPr>
        <w:rPr>
          <w:lang w:eastAsia="cs-CZ"/>
        </w:rPr>
      </w:pPr>
      <w:r w:rsidRPr="0016363A">
        <w:rPr>
          <w:lang w:eastAsia="cs-CZ"/>
        </w:rPr>
        <w:t>Podpoříme rozvoj kariérového poradenství v</w:t>
      </w:r>
      <w:r w:rsidR="008D1B9F">
        <w:rPr>
          <w:lang w:eastAsia="cs-CZ"/>
        </w:rPr>
        <w:t> </w:t>
      </w:r>
      <w:r w:rsidRPr="0016363A">
        <w:rPr>
          <w:lang w:eastAsia="cs-CZ"/>
        </w:rPr>
        <w:t xml:space="preserve">celoživotní perspektivě </w:t>
      </w:r>
      <w:r w:rsidRPr="23582FB8">
        <w:rPr>
          <w:lang w:eastAsia="cs-CZ"/>
        </w:rPr>
        <w:t>s důrazem</w:t>
      </w:r>
      <w:r w:rsidRPr="0016363A">
        <w:rPr>
          <w:lang w:eastAsia="cs-CZ"/>
        </w:rPr>
        <w:t xml:space="preserve"> na vytváření individuálních modulově koncipovaných vzdělávacích cest, které budou využívat a vhodně propojovat jak certifikáty vztahující se </w:t>
      </w:r>
      <w:r w:rsidRPr="23582FB8">
        <w:rPr>
          <w:lang w:eastAsia="cs-CZ"/>
        </w:rPr>
        <w:t>k NSK</w:t>
      </w:r>
      <w:r w:rsidRPr="0016363A">
        <w:rPr>
          <w:lang w:eastAsia="cs-CZ"/>
        </w:rPr>
        <w:t xml:space="preserve">, tak </w:t>
      </w:r>
      <w:proofErr w:type="spellStart"/>
      <w:r w:rsidRPr="0016363A">
        <w:rPr>
          <w:lang w:eastAsia="cs-CZ"/>
        </w:rPr>
        <w:t>mikrocertifikáty</w:t>
      </w:r>
      <w:proofErr w:type="spellEnd"/>
      <w:r w:rsidRPr="0016363A">
        <w:rPr>
          <w:lang w:eastAsia="cs-CZ"/>
        </w:rPr>
        <w:t xml:space="preserve">, popř. výsledky učení, které jednotlivec získá ve formálním </w:t>
      </w:r>
      <w:r w:rsidRPr="23582FB8">
        <w:rPr>
          <w:lang w:eastAsia="cs-CZ"/>
        </w:rPr>
        <w:t>i neformálním</w:t>
      </w:r>
      <w:r w:rsidRPr="0016363A">
        <w:rPr>
          <w:lang w:eastAsia="cs-CZ"/>
        </w:rPr>
        <w:t xml:space="preserve"> vzdělávání a v</w:t>
      </w:r>
      <w:r w:rsidR="008D1B9F">
        <w:rPr>
          <w:lang w:eastAsia="cs-CZ"/>
        </w:rPr>
        <w:t> </w:t>
      </w:r>
      <w:r w:rsidRPr="0016363A">
        <w:rPr>
          <w:lang w:eastAsia="cs-CZ"/>
        </w:rPr>
        <w:t xml:space="preserve">rámci informálního učení. </w:t>
      </w:r>
      <w:r w:rsidR="2D79BC6E" w:rsidRPr="23582FB8">
        <w:rPr>
          <w:rFonts w:ascii="Calibri" w:eastAsia="Calibri" w:hAnsi="Calibri" w:cs="Calibri"/>
          <w:color w:val="000000" w:themeColor="text1"/>
        </w:rPr>
        <w:t>Podpoříme spolupráci se sociálními partnery a její provázání do formálního a zájmového vzdělávání pro potřeby kariérního růstu a snazšího uplatnění na trhu práce.</w:t>
      </w:r>
      <w:r w:rsidRPr="23582FB8">
        <w:rPr>
          <w:lang w:eastAsia="cs-CZ"/>
        </w:rPr>
        <w:t xml:space="preserve"> </w:t>
      </w:r>
      <w:r w:rsidRPr="0016363A">
        <w:rPr>
          <w:lang w:eastAsia="cs-CZ"/>
        </w:rPr>
        <w:t xml:space="preserve">Kariérové poradenství bude využíváno jako efektivní nástroj zvyšování motivace dospělé populace </w:t>
      </w:r>
      <w:r w:rsidRPr="23582FB8">
        <w:rPr>
          <w:lang w:eastAsia="cs-CZ"/>
        </w:rPr>
        <w:t>k účasti</w:t>
      </w:r>
      <w:r w:rsidRPr="0016363A">
        <w:rPr>
          <w:lang w:eastAsia="cs-CZ"/>
        </w:rPr>
        <w:t xml:space="preserve"> na dalším vzdělávání</w:t>
      </w:r>
      <w:r w:rsidRPr="00D7317B">
        <w:rPr>
          <w:lang w:eastAsia="cs-CZ"/>
        </w:rPr>
        <w:t>, aktivity budou projednávány s</w:t>
      </w:r>
      <w:r w:rsidR="008D1B9F">
        <w:rPr>
          <w:lang w:eastAsia="cs-CZ"/>
        </w:rPr>
        <w:t> </w:t>
      </w:r>
      <w:r w:rsidRPr="00D7317B">
        <w:rPr>
          <w:lang w:eastAsia="cs-CZ"/>
        </w:rPr>
        <w:t xml:space="preserve">Národním </w:t>
      </w:r>
      <w:r w:rsidR="00D7317B" w:rsidRPr="00D7317B">
        <w:rPr>
          <w:lang w:eastAsia="cs-CZ"/>
        </w:rPr>
        <w:t>poradenským fórem</w:t>
      </w:r>
      <w:r w:rsidR="00D7317B">
        <w:rPr>
          <w:lang w:eastAsia="cs-CZ"/>
        </w:rPr>
        <w:t>.</w:t>
      </w: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16363A" w:rsidRPr="0016363A" w14:paraId="7486A2E3" w14:textId="77777777" w:rsidTr="004A5F3A">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3D99A284"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Období realizace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49FC8396"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Od: Q4/2023 </w:t>
            </w:r>
          </w:p>
        </w:tc>
        <w:tc>
          <w:tcPr>
            <w:tcW w:w="3538" w:type="dxa"/>
            <w:tcBorders>
              <w:top w:val="single" w:sz="6" w:space="0" w:color="000000"/>
              <w:left w:val="single" w:sz="6" w:space="0" w:color="000000"/>
              <w:bottom w:val="single" w:sz="6" w:space="0" w:color="000000"/>
              <w:right w:val="single" w:sz="6" w:space="0" w:color="000000"/>
            </w:tcBorders>
            <w:shd w:val="clear" w:color="auto" w:fill="FFFFFF"/>
            <w:hideMark/>
          </w:tcPr>
          <w:p w14:paraId="7750DEF7"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Do: Q3/2027 </w:t>
            </w:r>
          </w:p>
        </w:tc>
      </w:tr>
      <w:tr w:rsidR="0016363A" w:rsidRPr="0016363A" w14:paraId="54EBAC8B" w14:textId="77777777" w:rsidTr="004A5F3A">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6C23D3BA"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Kritéria  </w:t>
            </w:r>
          </w:p>
        </w:tc>
        <w:tc>
          <w:tcPr>
            <w:tcW w:w="707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357E6AC0" w14:textId="77777777" w:rsidR="0016363A" w:rsidRPr="007007E1" w:rsidRDefault="0016363A" w:rsidP="00D023A4">
            <w:pPr>
              <w:pStyle w:val="Odstavecseseznamem"/>
              <w:numPr>
                <w:ilvl w:val="0"/>
                <w:numId w:val="128"/>
              </w:numPr>
              <w:spacing w:after="0"/>
              <w:rPr>
                <w:rFonts w:ascii="Times New Roman" w:hAnsi="Times New Roman" w:cs="Times New Roman"/>
                <w:sz w:val="24"/>
                <w:szCs w:val="24"/>
                <w:lang w:eastAsia="cs-CZ"/>
              </w:rPr>
            </w:pPr>
            <w:r w:rsidRPr="0016363A">
              <w:rPr>
                <w:lang w:eastAsia="cs-CZ"/>
              </w:rPr>
              <w:t>Návrh nastavení a implementace systému akreditace modularizovaných vzdělávacích programů </w:t>
            </w:r>
          </w:p>
          <w:p w14:paraId="4DD21C0B" w14:textId="648B0F05" w:rsidR="0016363A" w:rsidRPr="007007E1" w:rsidRDefault="0016363A" w:rsidP="00D023A4">
            <w:pPr>
              <w:pStyle w:val="Odstavecseseznamem"/>
              <w:numPr>
                <w:ilvl w:val="0"/>
                <w:numId w:val="128"/>
              </w:numPr>
              <w:spacing w:after="0"/>
              <w:rPr>
                <w:rFonts w:ascii="Times New Roman" w:hAnsi="Times New Roman" w:cs="Times New Roman"/>
                <w:sz w:val="24"/>
                <w:szCs w:val="24"/>
                <w:lang w:eastAsia="cs-CZ"/>
              </w:rPr>
            </w:pPr>
            <w:r w:rsidRPr="0016363A">
              <w:rPr>
                <w:lang w:eastAsia="cs-CZ"/>
              </w:rPr>
              <w:t>Návrh novely vyhlášky č. 176/2009 Sb., v</w:t>
            </w:r>
            <w:r w:rsidR="008D1B9F">
              <w:rPr>
                <w:lang w:eastAsia="cs-CZ"/>
              </w:rPr>
              <w:t> </w:t>
            </w:r>
            <w:r w:rsidRPr="0016363A">
              <w:rPr>
                <w:lang w:eastAsia="cs-CZ"/>
              </w:rPr>
              <w:t>návaznosti na novelu zákona o zaměstnanosti  </w:t>
            </w:r>
          </w:p>
          <w:p w14:paraId="108AB91A" w14:textId="77777777" w:rsidR="0016363A" w:rsidRPr="007007E1" w:rsidRDefault="0016363A" w:rsidP="00D023A4">
            <w:pPr>
              <w:pStyle w:val="Odstavecseseznamem"/>
              <w:numPr>
                <w:ilvl w:val="0"/>
                <w:numId w:val="128"/>
              </w:numPr>
              <w:spacing w:after="0"/>
              <w:rPr>
                <w:rFonts w:ascii="Times New Roman" w:hAnsi="Times New Roman" w:cs="Times New Roman"/>
                <w:sz w:val="24"/>
                <w:szCs w:val="24"/>
                <w:lang w:eastAsia="cs-CZ"/>
              </w:rPr>
            </w:pPr>
            <w:r w:rsidRPr="0016363A">
              <w:rPr>
                <w:lang w:eastAsia="cs-CZ"/>
              </w:rPr>
              <w:t xml:space="preserve">Návrh nastavení a implementace systému </w:t>
            </w:r>
            <w:proofErr w:type="spellStart"/>
            <w:r w:rsidRPr="0016363A">
              <w:rPr>
                <w:lang w:eastAsia="cs-CZ"/>
              </w:rPr>
              <w:t>mikrocertifikace</w:t>
            </w:r>
            <w:proofErr w:type="spellEnd"/>
            <w:r w:rsidRPr="0016363A">
              <w:rPr>
                <w:lang w:eastAsia="cs-CZ"/>
              </w:rPr>
              <w:t> </w:t>
            </w:r>
          </w:p>
          <w:p w14:paraId="34EBCB86" w14:textId="45CC101A" w:rsidR="0016363A" w:rsidRPr="007007E1" w:rsidRDefault="0016363A" w:rsidP="00D023A4">
            <w:pPr>
              <w:pStyle w:val="Odstavecseseznamem"/>
              <w:numPr>
                <w:ilvl w:val="0"/>
                <w:numId w:val="128"/>
              </w:numPr>
              <w:spacing w:after="0"/>
              <w:rPr>
                <w:rFonts w:ascii="Times New Roman" w:hAnsi="Times New Roman" w:cs="Times New Roman"/>
                <w:sz w:val="24"/>
                <w:szCs w:val="24"/>
                <w:lang w:eastAsia="cs-CZ"/>
              </w:rPr>
            </w:pPr>
            <w:r w:rsidRPr="0016363A">
              <w:rPr>
                <w:lang w:eastAsia="cs-CZ"/>
              </w:rPr>
              <w:t>Metodické materiály k</w:t>
            </w:r>
            <w:r w:rsidR="008D1B9F">
              <w:rPr>
                <w:lang w:eastAsia="cs-CZ"/>
              </w:rPr>
              <w:t> </w:t>
            </w:r>
            <w:r w:rsidRPr="0016363A">
              <w:rPr>
                <w:lang w:eastAsia="cs-CZ"/>
              </w:rPr>
              <w:t xml:space="preserve">rozvoji kariérového poradenství ve vazbě na nově zaváděné systémy modulárního vzdělávání a </w:t>
            </w:r>
            <w:proofErr w:type="spellStart"/>
            <w:r w:rsidRPr="0016363A">
              <w:rPr>
                <w:lang w:eastAsia="cs-CZ"/>
              </w:rPr>
              <w:t>mikrocertifikace</w:t>
            </w:r>
            <w:proofErr w:type="spellEnd"/>
            <w:r w:rsidRPr="0016363A">
              <w:rPr>
                <w:lang w:eastAsia="cs-CZ"/>
              </w:rPr>
              <w:t> </w:t>
            </w:r>
          </w:p>
        </w:tc>
      </w:tr>
    </w:tbl>
    <w:p w14:paraId="70473AAB" w14:textId="77777777" w:rsidR="0016363A" w:rsidRPr="0016363A" w:rsidRDefault="0016363A" w:rsidP="00A94088">
      <w:pPr>
        <w:rPr>
          <w:rFonts w:ascii="Segoe UI" w:hAnsi="Segoe UI" w:cs="Segoe UI"/>
          <w:sz w:val="18"/>
          <w:szCs w:val="18"/>
          <w:lang w:eastAsia="cs-CZ"/>
        </w:rPr>
      </w:pPr>
      <w:r w:rsidRPr="0016363A">
        <w:rPr>
          <w:lang w:eastAsia="cs-CZ"/>
        </w:rPr>
        <w:t> </w:t>
      </w:r>
    </w:p>
    <w:p w14:paraId="77A29AB8" w14:textId="409294C1" w:rsidR="0016363A" w:rsidRPr="00D7317B" w:rsidRDefault="0016363A" w:rsidP="00A94088">
      <w:pPr>
        <w:rPr>
          <w:rFonts w:ascii="Segoe UI" w:hAnsi="Segoe UI" w:cs="Segoe UI"/>
          <w:b/>
          <w:bCs/>
          <w:sz w:val="18"/>
          <w:szCs w:val="18"/>
          <w:lang w:eastAsia="cs-CZ"/>
        </w:rPr>
      </w:pPr>
      <w:r w:rsidRPr="00D7317B">
        <w:rPr>
          <w:b/>
          <w:bCs/>
          <w:lang w:eastAsia="cs-CZ"/>
        </w:rPr>
        <w:t>Klíčová aktivita H.4.3</w:t>
      </w:r>
      <w:r w:rsidRPr="00D7317B">
        <w:rPr>
          <w:b/>
          <w:bCs/>
          <w:lang w:eastAsia="cs-CZ"/>
        </w:rPr>
        <w:tab/>
        <w:t>Podpora škol v</w:t>
      </w:r>
      <w:r w:rsidR="008D1B9F">
        <w:rPr>
          <w:b/>
          <w:bCs/>
          <w:lang w:eastAsia="cs-CZ"/>
        </w:rPr>
        <w:t> </w:t>
      </w:r>
      <w:r w:rsidRPr="00D7317B">
        <w:rPr>
          <w:b/>
          <w:bCs/>
          <w:lang w:eastAsia="cs-CZ"/>
        </w:rPr>
        <w:t>poskytování dalšího vzdělávání </w:t>
      </w:r>
    </w:p>
    <w:p w14:paraId="34167490" w14:textId="73EC8AE2" w:rsidR="0016363A" w:rsidRPr="00D7317B" w:rsidRDefault="0016363A" w:rsidP="00A94088">
      <w:pPr>
        <w:rPr>
          <w:lang w:eastAsia="cs-CZ"/>
        </w:rPr>
      </w:pPr>
      <w:r w:rsidRPr="0016363A">
        <w:rPr>
          <w:lang w:eastAsia="cs-CZ"/>
        </w:rPr>
        <w:t>Podpoříme školy, zejména odborné, v</w:t>
      </w:r>
      <w:r w:rsidR="008D1B9F">
        <w:rPr>
          <w:lang w:eastAsia="cs-CZ"/>
        </w:rPr>
        <w:t> </w:t>
      </w:r>
      <w:r w:rsidRPr="0016363A">
        <w:rPr>
          <w:lang w:eastAsia="cs-CZ"/>
        </w:rPr>
        <w:t>poskytování různých forem a typů dalšího vzdělávání</w:t>
      </w:r>
      <w:r w:rsidR="00AB273A">
        <w:rPr>
          <w:lang w:eastAsia="cs-CZ"/>
        </w:rPr>
        <w:t xml:space="preserve"> a</w:t>
      </w:r>
      <w:r w:rsidRPr="0016363A">
        <w:rPr>
          <w:lang w:eastAsia="cs-CZ"/>
        </w:rPr>
        <w:t xml:space="preserve"> dalšího profesního vzdělávání realizovaného v</w:t>
      </w:r>
      <w:r w:rsidR="008D1B9F">
        <w:rPr>
          <w:lang w:eastAsia="cs-CZ"/>
        </w:rPr>
        <w:t> </w:t>
      </w:r>
      <w:r w:rsidRPr="0016363A">
        <w:rPr>
          <w:lang w:eastAsia="cs-CZ"/>
        </w:rPr>
        <w:t xml:space="preserve">souladu s NSK. </w:t>
      </w:r>
      <w:r w:rsidRPr="00D7317B">
        <w:rPr>
          <w:lang w:eastAsia="cs-CZ"/>
        </w:rPr>
        <w:t>Podpoříme</w:t>
      </w:r>
      <w:r w:rsidRPr="0016363A">
        <w:rPr>
          <w:lang w:eastAsia="cs-CZ"/>
        </w:rPr>
        <w:t xml:space="preserve"> školy ve využití nově koncipovaných mikrocertifikátů, k</w:t>
      </w:r>
      <w:r w:rsidR="008D1B9F">
        <w:rPr>
          <w:lang w:eastAsia="cs-CZ"/>
        </w:rPr>
        <w:t> </w:t>
      </w:r>
      <w:r w:rsidRPr="0016363A">
        <w:rPr>
          <w:lang w:eastAsia="cs-CZ"/>
        </w:rPr>
        <w:t>tvorbě modulově koncipovaných vzdělávacích programů pro dospělé</w:t>
      </w:r>
      <w:r w:rsidRPr="00D7317B">
        <w:rPr>
          <w:lang w:eastAsia="cs-CZ"/>
        </w:rPr>
        <w:t xml:space="preserve"> a dále k</w:t>
      </w:r>
      <w:r w:rsidRPr="0016363A">
        <w:rPr>
          <w:lang w:eastAsia="cs-CZ"/>
        </w:rPr>
        <w:t> </w:t>
      </w:r>
      <w:r w:rsidRPr="00D7317B">
        <w:rPr>
          <w:lang w:eastAsia="cs-CZ"/>
        </w:rPr>
        <w:t xml:space="preserve">využívání nově zavedené Databáze rekvalifikačních programů jako nástroje pro </w:t>
      </w:r>
      <w:r w:rsidRPr="00361FE9">
        <w:rPr>
          <w:lang w:eastAsia="cs-CZ"/>
        </w:rPr>
        <w:t xml:space="preserve">nabídku </w:t>
      </w:r>
      <w:r w:rsidR="00AB273A">
        <w:rPr>
          <w:lang w:eastAsia="cs-CZ"/>
        </w:rPr>
        <w:t xml:space="preserve">vzdělávacích </w:t>
      </w:r>
      <w:r w:rsidRPr="00361FE9">
        <w:rPr>
          <w:lang w:eastAsia="cs-CZ"/>
        </w:rPr>
        <w:t>kurzů.</w:t>
      </w:r>
      <w:r w:rsidRPr="00D7317B">
        <w:rPr>
          <w:lang w:eastAsia="cs-CZ"/>
        </w:rPr>
        <w:t xml:space="preserve"> </w:t>
      </w:r>
      <w:r w:rsidRPr="0016363A">
        <w:rPr>
          <w:lang w:eastAsia="cs-CZ"/>
        </w:rPr>
        <w:t>Odborné školy budou pomocí modulů propojovat počáteční a další vzdělávání, využívat možnosti uznávání výsledků učení tam, kde je to přípustné. </w:t>
      </w:r>
    </w:p>
    <w:p w14:paraId="5C828B8E" w14:textId="5498E75A" w:rsidR="0016363A" w:rsidRPr="00D7317B" w:rsidRDefault="0016363A" w:rsidP="00A94088">
      <w:pPr>
        <w:rPr>
          <w:lang w:eastAsia="cs-CZ"/>
        </w:rPr>
      </w:pPr>
      <w:r w:rsidRPr="00D7317B">
        <w:rPr>
          <w:lang w:eastAsia="cs-CZ"/>
        </w:rPr>
        <w:t xml:space="preserve">Metodicky podpoříme </w:t>
      </w:r>
      <w:r w:rsidRPr="0016363A">
        <w:rPr>
          <w:lang w:eastAsia="cs-CZ"/>
        </w:rPr>
        <w:t>střední školy, vyšší odborné školy a vysoké školy k</w:t>
      </w:r>
      <w:r w:rsidR="008D1B9F">
        <w:rPr>
          <w:lang w:eastAsia="cs-CZ"/>
        </w:rPr>
        <w:t> </w:t>
      </w:r>
      <w:r w:rsidRPr="0016363A">
        <w:rPr>
          <w:lang w:eastAsia="cs-CZ"/>
        </w:rPr>
        <w:t xml:space="preserve">činnosti autorizovaných osob (metodická pomoc, síťování, sdílení příkladů dobré praxe, propagace). Poskytování dalšího vzdělávání </w:t>
      </w:r>
      <w:r w:rsidR="005F4D54">
        <w:rPr>
          <w:lang w:eastAsia="cs-CZ"/>
        </w:rPr>
        <w:t xml:space="preserve">je možné </w:t>
      </w:r>
      <w:r w:rsidRPr="0016363A">
        <w:rPr>
          <w:lang w:eastAsia="cs-CZ"/>
        </w:rPr>
        <w:t>zařa</w:t>
      </w:r>
      <w:r w:rsidR="005F4D54">
        <w:rPr>
          <w:lang w:eastAsia="cs-CZ"/>
        </w:rPr>
        <w:t>dit</w:t>
      </w:r>
      <w:r w:rsidRPr="0016363A">
        <w:rPr>
          <w:lang w:eastAsia="cs-CZ"/>
        </w:rPr>
        <w:t xml:space="preserve"> </w:t>
      </w:r>
      <w:r w:rsidR="005F4D54">
        <w:rPr>
          <w:lang w:eastAsia="cs-CZ"/>
        </w:rPr>
        <w:t xml:space="preserve">jako bod </w:t>
      </w:r>
      <w:r w:rsidR="6FB7E2C4" w:rsidRPr="23582FB8">
        <w:rPr>
          <w:rFonts w:ascii="Calibri" w:eastAsia="Calibri" w:hAnsi="Calibri" w:cs="Calibri"/>
          <w:color w:val="000000" w:themeColor="text1"/>
        </w:rPr>
        <w:t xml:space="preserve">ve výročních zprávách </w:t>
      </w:r>
      <w:r w:rsidRPr="0016363A">
        <w:rPr>
          <w:lang w:eastAsia="cs-CZ"/>
        </w:rPr>
        <w:t>mezi kritéria pro hodnocení práce škol. </w:t>
      </w:r>
    </w:p>
    <w:p w14:paraId="1730BF39" w14:textId="5399D671" w:rsidR="0016363A" w:rsidRPr="0016363A" w:rsidRDefault="0016363A" w:rsidP="00A94088">
      <w:pPr>
        <w:rPr>
          <w:rFonts w:ascii="Segoe UI" w:hAnsi="Segoe UI" w:cs="Segoe UI"/>
          <w:sz w:val="18"/>
          <w:szCs w:val="18"/>
          <w:lang w:eastAsia="cs-CZ"/>
        </w:rPr>
      </w:pPr>
      <w:r w:rsidRPr="0016363A">
        <w:rPr>
          <w:lang w:eastAsia="cs-CZ"/>
        </w:rPr>
        <w:t>Pedagogickým pracovníkům umožníme zvýšit si své kompetence pro oblast vzdělávání dospělých a získat lektorské kompetence.  </w:t>
      </w:r>
    </w:p>
    <w:p w14:paraId="4ED1FC85" w14:textId="34E2658F" w:rsidR="0016363A" w:rsidRPr="0016363A" w:rsidRDefault="0016363A" w:rsidP="00A94088">
      <w:pPr>
        <w:rPr>
          <w:rFonts w:ascii="Segoe UI" w:hAnsi="Segoe UI" w:cs="Segoe UI"/>
          <w:sz w:val="18"/>
          <w:szCs w:val="18"/>
          <w:lang w:eastAsia="cs-CZ"/>
        </w:rPr>
      </w:pPr>
      <w:r w:rsidRPr="0016363A">
        <w:rPr>
          <w:lang w:eastAsia="cs-CZ"/>
        </w:rPr>
        <w:t>Klíčová je nejen podpora vzniku nových příležitostí, ale i informování o již probíhajících projektech a možnostech jejich financování, a to jak mezi účastníky (koncovými uživateli), tak mezi potenciálními realizátory projektů (neziskové organizace, knihovny aj.).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16363A" w:rsidRPr="0016363A" w14:paraId="40DCC25F" w14:textId="77777777" w:rsidTr="0016363A">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68D14910"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3FECE758"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Od: Q4/2023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7E73F075"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Do: Q3/2027 </w:t>
            </w:r>
          </w:p>
        </w:tc>
      </w:tr>
      <w:tr w:rsidR="0016363A" w:rsidRPr="0016363A" w14:paraId="59726B6F" w14:textId="77777777" w:rsidTr="0016363A">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701998BD"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21058FE3" w14:textId="580B62C2" w:rsidR="0016363A" w:rsidRPr="007007E1" w:rsidRDefault="0016363A" w:rsidP="00D023A4">
            <w:pPr>
              <w:pStyle w:val="Odstavecseseznamem"/>
              <w:numPr>
                <w:ilvl w:val="0"/>
                <w:numId w:val="129"/>
              </w:numPr>
              <w:spacing w:after="0"/>
              <w:rPr>
                <w:rFonts w:ascii="Times New Roman" w:hAnsi="Times New Roman" w:cs="Times New Roman"/>
                <w:sz w:val="24"/>
                <w:szCs w:val="24"/>
                <w:lang w:eastAsia="cs-CZ"/>
              </w:rPr>
            </w:pPr>
            <w:r w:rsidRPr="0016363A">
              <w:rPr>
                <w:lang w:eastAsia="cs-CZ"/>
              </w:rPr>
              <w:t>Počet metodických návštěv škol a metodických intervencí (min. 1 v</w:t>
            </w:r>
            <w:r w:rsidR="008D1B9F">
              <w:rPr>
                <w:lang w:eastAsia="cs-CZ"/>
              </w:rPr>
              <w:t> </w:t>
            </w:r>
            <w:r w:rsidRPr="0016363A">
              <w:rPr>
                <w:lang w:eastAsia="cs-CZ"/>
              </w:rPr>
              <w:t>každém kraji), konference (2) </w:t>
            </w:r>
          </w:p>
          <w:p w14:paraId="6D6DA971" w14:textId="77777777" w:rsidR="0016363A" w:rsidRPr="007007E1" w:rsidRDefault="0016363A" w:rsidP="00D023A4">
            <w:pPr>
              <w:pStyle w:val="Odstavecseseznamem"/>
              <w:numPr>
                <w:ilvl w:val="0"/>
                <w:numId w:val="129"/>
              </w:numPr>
              <w:spacing w:after="0"/>
              <w:rPr>
                <w:rFonts w:ascii="Times New Roman" w:hAnsi="Times New Roman" w:cs="Times New Roman"/>
                <w:sz w:val="24"/>
                <w:szCs w:val="24"/>
                <w:lang w:eastAsia="cs-CZ"/>
              </w:rPr>
            </w:pPr>
            <w:r w:rsidRPr="0016363A">
              <w:rPr>
                <w:lang w:eastAsia="cs-CZ"/>
              </w:rPr>
              <w:t>Uspořádané krajské semináře (14) a webináře (8)  </w:t>
            </w:r>
          </w:p>
          <w:p w14:paraId="230A33D0" w14:textId="47D899F2" w:rsidR="0016363A" w:rsidRPr="007007E1" w:rsidRDefault="0016363A" w:rsidP="00D023A4">
            <w:pPr>
              <w:pStyle w:val="Odstavecseseznamem"/>
              <w:numPr>
                <w:ilvl w:val="0"/>
                <w:numId w:val="129"/>
              </w:numPr>
              <w:spacing w:after="0"/>
              <w:rPr>
                <w:rFonts w:ascii="Times New Roman" w:hAnsi="Times New Roman" w:cs="Times New Roman"/>
                <w:sz w:val="24"/>
                <w:szCs w:val="24"/>
                <w:lang w:eastAsia="cs-CZ"/>
              </w:rPr>
            </w:pPr>
            <w:r w:rsidRPr="0016363A">
              <w:rPr>
                <w:lang w:eastAsia="cs-CZ"/>
              </w:rPr>
              <w:t>Počet nových autorizovaných osob z</w:t>
            </w:r>
            <w:r w:rsidR="008D1B9F">
              <w:rPr>
                <w:lang w:eastAsia="cs-CZ"/>
              </w:rPr>
              <w:t> </w:t>
            </w:r>
            <w:r w:rsidRPr="0016363A">
              <w:rPr>
                <w:lang w:eastAsia="cs-CZ"/>
              </w:rPr>
              <w:t>řad škol (min. 80 za celé období) </w:t>
            </w:r>
          </w:p>
        </w:tc>
      </w:tr>
    </w:tbl>
    <w:p w14:paraId="431C4D94" w14:textId="77777777" w:rsidR="007007E1" w:rsidRDefault="007007E1" w:rsidP="00A94088">
      <w:pPr>
        <w:rPr>
          <w:b/>
          <w:bCs/>
          <w:lang w:eastAsia="cs-CZ"/>
        </w:rPr>
      </w:pPr>
    </w:p>
    <w:p w14:paraId="5D3FD4DA" w14:textId="1B310868" w:rsidR="0016363A" w:rsidRPr="00D7317B" w:rsidRDefault="0016363A" w:rsidP="001F0979">
      <w:pPr>
        <w:keepNext/>
        <w:rPr>
          <w:rFonts w:ascii="Segoe UI" w:hAnsi="Segoe UI" w:cs="Segoe UI"/>
          <w:b/>
          <w:bCs/>
          <w:sz w:val="18"/>
          <w:szCs w:val="18"/>
          <w:lang w:eastAsia="cs-CZ"/>
        </w:rPr>
      </w:pPr>
      <w:r w:rsidRPr="00D7317B">
        <w:rPr>
          <w:b/>
          <w:bCs/>
          <w:lang w:eastAsia="cs-CZ"/>
        </w:rPr>
        <w:lastRenderedPageBreak/>
        <w:t>Klíčová aktivita H.4.4</w:t>
      </w:r>
      <w:r w:rsidR="00D7317B">
        <w:rPr>
          <w:b/>
          <w:bCs/>
          <w:lang w:eastAsia="cs-CZ"/>
        </w:rPr>
        <w:t xml:space="preserve"> </w:t>
      </w:r>
      <w:r w:rsidRPr="00D7317B">
        <w:rPr>
          <w:b/>
          <w:bCs/>
          <w:lang w:eastAsia="cs-CZ"/>
        </w:rPr>
        <w:t>Rozvoj a podpora dalšího neprofesního vzdělávání </w:t>
      </w:r>
    </w:p>
    <w:p w14:paraId="74D59864" w14:textId="77777777" w:rsidR="0016363A" w:rsidRPr="0016363A" w:rsidRDefault="0016363A" w:rsidP="00A94088">
      <w:pPr>
        <w:rPr>
          <w:rFonts w:ascii="Segoe UI" w:hAnsi="Segoe UI" w:cs="Segoe UI"/>
          <w:sz w:val="18"/>
          <w:szCs w:val="18"/>
          <w:lang w:eastAsia="cs-CZ"/>
        </w:rPr>
      </w:pPr>
      <w:r w:rsidRPr="0016363A">
        <w:rPr>
          <w:lang w:eastAsia="cs-CZ"/>
        </w:rPr>
        <w:t>MŠMT podporuje role škol, paměťových institucí (muzeí a knihoven), ekocenter a science center, univerzit, neziskových organizací a uměleckých a dalších institucí v oblasti poskytování služeb dalšího neprofesního vzdělávání s důrazem na občanské vzdělávání, vzdělávání pro udržitelný rozvoj a rozvoj funkční gramotnosti občanů. </w:t>
      </w:r>
    </w:p>
    <w:p w14:paraId="70C29599" w14:textId="08F04D3A" w:rsidR="0016363A" w:rsidRPr="0016363A" w:rsidRDefault="0016363A" w:rsidP="00A94088">
      <w:pPr>
        <w:rPr>
          <w:rFonts w:ascii="Segoe UI" w:hAnsi="Segoe UI" w:cs="Segoe UI"/>
          <w:sz w:val="18"/>
          <w:szCs w:val="18"/>
          <w:lang w:eastAsia="cs-CZ"/>
        </w:rPr>
      </w:pPr>
      <w:r w:rsidRPr="0016363A">
        <w:rPr>
          <w:lang w:eastAsia="cs-CZ"/>
        </w:rPr>
        <w:t xml:space="preserve">V rámci klíčové aktivity identifikujeme a popíšeme základní občanské kompetence a vytvoříme podpůrný metodický materiál pro potřeby institucí poskytujících další vzdělávání. </w:t>
      </w:r>
      <w:r w:rsidR="00E71377" w:rsidRPr="0A340C80">
        <w:rPr>
          <w:lang w:eastAsia="cs-CZ"/>
        </w:rPr>
        <w:t>M</w:t>
      </w:r>
      <w:r w:rsidR="00B86AB6" w:rsidRPr="0A340C80">
        <w:rPr>
          <w:rStyle w:val="cf01"/>
          <w:rFonts w:asciiTheme="minorHAnsi" w:hAnsiTheme="minorHAnsi" w:cstheme="minorBidi"/>
          <w:sz w:val="22"/>
          <w:szCs w:val="22"/>
        </w:rPr>
        <w:t>ateriál</w:t>
      </w:r>
      <w:r w:rsidR="00E71377" w:rsidRPr="0A340C80">
        <w:rPr>
          <w:rStyle w:val="cf01"/>
          <w:rFonts w:asciiTheme="minorHAnsi" w:hAnsiTheme="minorHAnsi" w:cstheme="minorBidi"/>
          <w:sz w:val="22"/>
          <w:szCs w:val="22"/>
        </w:rPr>
        <w:t xml:space="preserve"> </w:t>
      </w:r>
      <w:r w:rsidR="00B86AB6" w:rsidRPr="0A340C80">
        <w:rPr>
          <w:rStyle w:val="cf01"/>
          <w:rFonts w:asciiTheme="minorHAnsi" w:hAnsiTheme="minorHAnsi" w:cstheme="minorBidi"/>
          <w:sz w:val="22"/>
          <w:szCs w:val="22"/>
        </w:rPr>
        <w:t>bude popisovat občanské vzdělávání a navrhovat aktivity, které mohou být realizovány.</w:t>
      </w:r>
      <w:r w:rsidR="00B86AB6">
        <w:rPr>
          <w:lang w:eastAsia="cs-CZ"/>
        </w:rPr>
        <w:t xml:space="preserve"> </w:t>
      </w:r>
      <w:r w:rsidRPr="0016363A">
        <w:rPr>
          <w:lang w:eastAsia="cs-CZ"/>
        </w:rPr>
        <w:t>Budou vytvořeny modelové vzdělávací programy na podporu funkčních gramotností dospělých</w:t>
      </w:r>
      <w:r w:rsidR="004C6CFE">
        <w:rPr>
          <w:rStyle w:val="Znakapoznpodarou"/>
          <w:lang w:eastAsia="cs-CZ"/>
        </w:rPr>
        <w:footnoteReference w:id="87"/>
      </w:r>
      <w:r w:rsidRPr="0016363A">
        <w:rPr>
          <w:lang w:eastAsia="cs-CZ"/>
        </w:rPr>
        <w:t xml:space="preserve"> (literární, numerická, dokumentová, jazyková).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3538"/>
        <w:gridCol w:w="3538"/>
      </w:tblGrid>
      <w:tr w:rsidR="0016363A" w:rsidRPr="0016363A" w14:paraId="648024CF" w14:textId="77777777" w:rsidTr="0016363A">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73F20A36"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Období realizace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277EAEBB"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Od: Q4/2023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4202122D"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Do: Q3/2027 </w:t>
            </w:r>
          </w:p>
        </w:tc>
      </w:tr>
      <w:tr w:rsidR="0016363A" w:rsidRPr="0016363A" w14:paraId="6EE3A456" w14:textId="77777777" w:rsidTr="0016363A">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DEEAF6"/>
            <w:hideMark/>
          </w:tcPr>
          <w:p w14:paraId="2310F896" w14:textId="77777777" w:rsidR="0016363A" w:rsidRPr="0016363A" w:rsidRDefault="0016363A" w:rsidP="007007E1">
            <w:pPr>
              <w:spacing w:after="0"/>
              <w:rPr>
                <w:rFonts w:ascii="Times New Roman" w:hAnsi="Times New Roman" w:cs="Times New Roman"/>
                <w:sz w:val="24"/>
                <w:szCs w:val="24"/>
                <w:lang w:eastAsia="cs-CZ"/>
              </w:rPr>
            </w:pPr>
            <w:r w:rsidRPr="0016363A">
              <w:rPr>
                <w:lang w:eastAsia="cs-CZ"/>
              </w:rPr>
              <w:t>Kritéria  </w:t>
            </w:r>
          </w:p>
        </w:tc>
        <w:tc>
          <w:tcPr>
            <w:tcW w:w="70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5D1D4EBC" w14:textId="77777777" w:rsidR="0016363A" w:rsidRPr="007007E1" w:rsidRDefault="0016363A" w:rsidP="00D023A4">
            <w:pPr>
              <w:pStyle w:val="Odstavecseseznamem"/>
              <w:numPr>
                <w:ilvl w:val="0"/>
                <w:numId w:val="130"/>
              </w:numPr>
              <w:spacing w:after="0"/>
              <w:rPr>
                <w:rFonts w:ascii="Times New Roman" w:hAnsi="Times New Roman" w:cs="Times New Roman"/>
                <w:sz w:val="24"/>
                <w:szCs w:val="24"/>
                <w:lang w:eastAsia="cs-CZ"/>
              </w:rPr>
            </w:pPr>
            <w:r w:rsidRPr="0016363A">
              <w:rPr>
                <w:lang w:eastAsia="cs-CZ"/>
              </w:rPr>
              <w:t>Metodika pro potřeby institucí poskytujících další vzdělávání </w:t>
            </w:r>
          </w:p>
          <w:p w14:paraId="48625DA2" w14:textId="77777777" w:rsidR="0016363A" w:rsidRPr="007007E1" w:rsidRDefault="0016363A" w:rsidP="00D023A4">
            <w:pPr>
              <w:pStyle w:val="Odstavecseseznamem"/>
              <w:numPr>
                <w:ilvl w:val="0"/>
                <w:numId w:val="130"/>
              </w:numPr>
              <w:spacing w:after="0"/>
              <w:rPr>
                <w:rFonts w:ascii="Times New Roman" w:hAnsi="Times New Roman" w:cs="Times New Roman"/>
                <w:sz w:val="24"/>
                <w:szCs w:val="24"/>
                <w:lang w:eastAsia="cs-CZ"/>
              </w:rPr>
            </w:pPr>
            <w:r w:rsidRPr="0016363A">
              <w:rPr>
                <w:lang w:eastAsia="cs-CZ"/>
              </w:rPr>
              <w:t>Nárůst počtu institucí poskytujících další neprofesní vzdělávání pro oblast občanského vzdělávání a vzdělávání ve funkčních gramotnostech ve sledovaném období  </w:t>
            </w:r>
          </w:p>
          <w:p w14:paraId="00AEF9CE" w14:textId="77777777" w:rsidR="0016363A" w:rsidRPr="007007E1" w:rsidRDefault="0016363A" w:rsidP="00D023A4">
            <w:pPr>
              <w:pStyle w:val="Odstavecseseznamem"/>
              <w:numPr>
                <w:ilvl w:val="0"/>
                <w:numId w:val="130"/>
              </w:numPr>
              <w:spacing w:after="0"/>
              <w:rPr>
                <w:rFonts w:ascii="Times New Roman" w:hAnsi="Times New Roman" w:cs="Times New Roman"/>
                <w:sz w:val="24"/>
                <w:szCs w:val="24"/>
                <w:lang w:eastAsia="cs-CZ"/>
              </w:rPr>
            </w:pPr>
            <w:r w:rsidRPr="0016363A">
              <w:rPr>
                <w:lang w:eastAsia="cs-CZ"/>
              </w:rPr>
              <w:t>Modelové vzdělávací programy na podporu funkčních gramotností dospělých </w:t>
            </w:r>
          </w:p>
          <w:p w14:paraId="53B2012B" w14:textId="77777777" w:rsidR="0016363A" w:rsidRPr="007007E1" w:rsidRDefault="0016363A" w:rsidP="00D023A4">
            <w:pPr>
              <w:pStyle w:val="Odstavecseseznamem"/>
              <w:numPr>
                <w:ilvl w:val="0"/>
                <w:numId w:val="130"/>
              </w:numPr>
              <w:spacing w:after="0"/>
              <w:rPr>
                <w:rFonts w:ascii="Times New Roman" w:hAnsi="Times New Roman" w:cs="Times New Roman"/>
                <w:sz w:val="24"/>
                <w:szCs w:val="24"/>
                <w:lang w:eastAsia="cs-CZ"/>
              </w:rPr>
            </w:pPr>
            <w:r w:rsidRPr="0016363A">
              <w:rPr>
                <w:lang w:eastAsia="cs-CZ"/>
              </w:rPr>
              <w:t>Vytvořené metodické materiály a zajištěna podpora při získávání kvalifikace lektorů, trenérů a tutorů, kteří se budou věnovat výuce funkčních gramotností a klíčových kompetencí </w:t>
            </w:r>
          </w:p>
        </w:tc>
      </w:tr>
    </w:tbl>
    <w:p w14:paraId="2E247B1E" w14:textId="77777777" w:rsidR="0016363A" w:rsidRPr="0016363A" w:rsidRDefault="0016363A" w:rsidP="00A94088">
      <w:pPr>
        <w:rPr>
          <w:rFonts w:ascii="Segoe UI" w:hAnsi="Segoe UI" w:cs="Segoe UI"/>
          <w:sz w:val="18"/>
          <w:szCs w:val="18"/>
          <w:lang w:eastAsia="cs-CZ"/>
        </w:rPr>
      </w:pPr>
      <w:r w:rsidRPr="0016363A">
        <w:rPr>
          <w:lang w:eastAsia="cs-CZ"/>
        </w:rPr>
        <w:t> </w:t>
      </w:r>
    </w:p>
    <w:p w14:paraId="4BDDAB20" w14:textId="77777777" w:rsidR="00D7317B" w:rsidRDefault="00D7317B" w:rsidP="00A94088">
      <w:pPr>
        <w:rPr>
          <w:rStyle w:val="normaltextrun"/>
          <w:b/>
          <w:bCs/>
        </w:rPr>
        <w:sectPr w:rsidR="00D7317B" w:rsidSect="00AE126F">
          <w:headerReference w:type="first" r:id="rId57"/>
          <w:pgSz w:w="11906" w:h="16838"/>
          <w:pgMar w:top="1417" w:right="1417" w:bottom="851" w:left="1417" w:header="708" w:footer="140" w:gutter="0"/>
          <w:cols w:space="708"/>
          <w:titlePg/>
          <w:docGrid w:linePitch="360"/>
        </w:sectPr>
      </w:pPr>
    </w:p>
    <w:p w14:paraId="558497D5" w14:textId="760758E8" w:rsidR="00471BE5" w:rsidRPr="00F336AF" w:rsidRDefault="00471BE5" w:rsidP="00A94088">
      <w:r w:rsidRPr="504E399D">
        <w:rPr>
          <w:rStyle w:val="normaltextrun"/>
          <w:b/>
          <w:bCs/>
        </w:rPr>
        <w:lastRenderedPageBreak/>
        <w:t>Přehled opatření </w:t>
      </w:r>
      <w:r w:rsidRPr="504E399D">
        <w:rPr>
          <w:rStyle w:val="eop"/>
        </w:rPr>
        <w:t> </w:t>
      </w:r>
    </w:p>
    <w:tbl>
      <w:tblPr>
        <w:tblW w:w="152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25"/>
        <w:gridCol w:w="3496"/>
        <w:gridCol w:w="3908"/>
        <w:gridCol w:w="1440"/>
        <w:gridCol w:w="1440"/>
        <w:gridCol w:w="1440"/>
        <w:gridCol w:w="1459"/>
      </w:tblGrid>
      <w:tr w:rsidR="00471BE5" w:rsidRPr="007007E1" w14:paraId="34959DA7" w14:textId="77777777" w:rsidTr="39CA686C">
        <w:trPr>
          <w:trHeight w:val="675"/>
        </w:trPr>
        <w:tc>
          <w:tcPr>
            <w:tcW w:w="2025"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5AC1A277" w14:textId="77777777" w:rsidR="00471BE5" w:rsidRPr="007007E1" w:rsidRDefault="00471BE5" w:rsidP="007007E1">
            <w:pPr>
              <w:spacing w:after="0"/>
              <w:jc w:val="left"/>
              <w:rPr>
                <w:rFonts w:cstheme="minorHAnsi"/>
                <w:sz w:val="20"/>
                <w:szCs w:val="20"/>
                <w:lang w:eastAsia="cs-CZ"/>
              </w:rPr>
            </w:pPr>
            <w:r w:rsidRPr="007007E1">
              <w:rPr>
                <w:rFonts w:cstheme="minorHAnsi"/>
                <w:sz w:val="20"/>
                <w:szCs w:val="20"/>
                <w:lang w:eastAsia="cs-CZ"/>
              </w:rPr>
              <w:t>Opatření  </w:t>
            </w:r>
          </w:p>
        </w:tc>
        <w:tc>
          <w:tcPr>
            <w:tcW w:w="3496"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51829223" w14:textId="77777777" w:rsidR="00471BE5" w:rsidRPr="007007E1" w:rsidRDefault="00471BE5" w:rsidP="007007E1">
            <w:pPr>
              <w:spacing w:after="0"/>
              <w:jc w:val="left"/>
              <w:rPr>
                <w:rFonts w:cstheme="minorHAnsi"/>
                <w:sz w:val="20"/>
                <w:szCs w:val="20"/>
                <w:lang w:eastAsia="cs-CZ"/>
              </w:rPr>
            </w:pPr>
            <w:r w:rsidRPr="007007E1">
              <w:rPr>
                <w:rFonts w:cstheme="minorHAnsi"/>
                <w:sz w:val="20"/>
                <w:szCs w:val="20"/>
                <w:lang w:eastAsia="cs-CZ"/>
              </w:rPr>
              <w:t>Klíčová aktivita  </w:t>
            </w:r>
          </w:p>
        </w:tc>
        <w:tc>
          <w:tcPr>
            <w:tcW w:w="3908"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192D1991" w14:textId="77777777" w:rsidR="00471BE5" w:rsidRPr="007007E1" w:rsidRDefault="00471BE5" w:rsidP="007007E1">
            <w:pPr>
              <w:spacing w:after="0"/>
              <w:jc w:val="left"/>
              <w:rPr>
                <w:rFonts w:cstheme="minorHAnsi"/>
                <w:sz w:val="20"/>
                <w:szCs w:val="20"/>
                <w:lang w:eastAsia="cs-CZ"/>
              </w:rPr>
            </w:pPr>
            <w:r w:rsidRPr="007007E1">
              <w:rPr>
                <w:rFonts w:cstheme="minorHAnsi"/>
                <w:sz w:val="20"/>
                <w:szCs w:val="20"/>
                <w:lang w:eastAsia="cs-CZ"/>
              </w:rPr>
              <w:t>Kritéria </w:t>
            </w:r>
          </w:p>
        </w:tc>
        <w:tc>
          <w:tcPr>
            <w:tcW w:w="1440"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723A82C6" w14:textId="77777777" w:rsidR="00471BE5" w:rsidRPr="007007E1" w:rsidRDefault="00471BE5" w:rsidP="007007E1">
            <w:pPr>
              <w:spacing w:after="0"/>
              <w:jc w:val="left"/>
              <w:rPr>
                <w:rFonts w:cstheme="minorHAnsi"/>
                <w:sz w:val="20"/>
                <w:szCs w:val="20"/>
                <w:lang w:eastAsia="cs-CZ"/>
              </w:rPr>
            </w:pPr>
            <w:r w:rsidRPr="007007E1">
              <w:rPr>
                <w:rFonts w:cstheme="minorHAnsi"/>
                <w:sz w:val="20"/>
                <w:szCs w:val="20"/>
                <w:lang w:eastAsia="cs-CZ"/>
              </w:rPr>
              <w:t>Termín </w:t>
            </w:r>
          </w:p>
          <w:p w14:paraId="49B7E17C" w14:textId="2165207E" w:rsidR="00471BE5" w:rsidRPr="007007E1" w:rsidRDefault="006F3C90" w:rsidP="007007E1">
            <w:pPr>
              <w:spacing w:after="0"/>
              <w:jc w:val="left"/>
              <w:rPr>
                <w:rFonts w:cstheme="minorHAnsi"/>
                <w:sz w:val="20"/>
                <w:szCs w:val="20"/>
                <w:lang w:eastAsia="cs-CZ"/>
              </w:rPr>
            </w:pPr>
            <w:r>
              <w:rPr>
                <w:rFonts w:cstheme="minorHAnsi"/>
                <w:sz w:val="20"/>
                <w:szCs w:val="20"/>
                <w:lang w:eastAsia="cs-CZ"/>
              </w:rPr>
              <w:t>z</w:t>
            </w:r>
            <w:r w:rsidR="00471BE5" w:rsidRPr="007007E1">
              <w:rPr>
                <w:rFonts w:cstheme="minorHAnsi"/>
                <w:sz w:val="20"/>
                <w:szCs w:val="20"/>
                <w:lang w:eastAsia="cs-CZ"/>
              </w:rPr>
              <w:t>ahájení  </w:t>
            </w:r>
          </w:p>
        </w:tc>
        <w:tc>
          <w:tcPr>
            <w:tcW w:w="1440"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2E52401E" w14:textId="77777777" w:rsidR="00471BE5" w:rsidRPr="007007E1" w:rsidRDefault="00471BE5" w:rsidP="007007E1">
            <w:pPr>
              <w:spacing w:after="0"/>
              <w:jc w:val="left"/>
              <w:rPr>
                <w:rFonts w:cstheme="minorHAnsi"/>
                <w:sz w:val="20"/>
                <w:szCs w:val="20"/>
                <w:lang w:eastAsia="cs-CZ"/>
              </w:rPr>
            </w:pPr>
            <w:r w:rsidRPr="007007E1">
              <w:rPr>
                <w:rFonts w:cstheme="minorHAnsi"/>
                <w:sz w:val="20"/>
                <w:szCs w:val="20"/>
                <w:lang w:eastAsia="cs-CZ"/>
              </w:rPr>
              <w:t>Termín </w:t>
            </w:r>
          </w:p>
          <w:p w14:paraId="24729239" w14:textId="77777777" w:rsidR="00471BE5" w:rsidRPr="007007E1" w:rsidRDefault="00471BE5" w:rsidP="007007E1">
            <w:pPr>
              <w:spacing w:after="0"/>
              <w:jc w:val="left"/>
              <w:rPr>
                <w:rFonts w:cstheme="minorHAnsi"/>
                <w:sz w:val="20"/>
                <w:szCs w:val="20"/>
                <w:lang w:eastAsia="cs-CZ"/>
              </w:rPr>
            </w:pPr>
            <w:r w:rsidRPr="007007E1">
              <w:rPr>
                <w:rFonts w:cstheme="minorHAnsi"/>
                <w:sz w:val="20"/>
                <w:szCs w:val="20"/>
                <w:lang w:eastAsia="cs-CZ"/>
              </w:rPr>
              <w:t>ukončení </w:t>
            </w:r>
          </w:p>
        </w:tc>
        <w:tc>
          <w:tcPr>
            <w:tcW w:w="1440"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5A604795" w14:textId="77777777" w:rsidR="00471BE5" w:rsidRPr="007007E1" w:rsidRDefault="00471BE5" w:rsidP="007007E1">
            <w:pPr>
              <w:spacing w:after="0"/>
              <w:jc w:val="left"/>
              <w:rPr>
                <w:rFonts w:cstheme="minorHAnsi"/>
                <w:sz w:val="20"/>
                <w:szCs w:val="20"/>
                <w:lang w:eastAsia="cs-CZ"/>
              </w:rPr>
            </w:pPr>
            <w:r w:rsidRPr="007007E1">
              <w:rPr>
                <w:rFonts w:cstheme="minorHAnsi"/>
                <w:sz w:val="20"/>
                <w:szCs w:val="20"/>
                <w:lang w:eastAsia="cs-CZ"/>
              </w:rPr>
              <w:t>Zdroj financování </w:t>
            </w:r>
          </w:p>
        </w:tc>
        <w:tc>
          <w:tcPr>
            <w:tcW w:w="1459"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3AA705C8" w14:textId="77777777" w:rsidR="00471BE5" w:rsidRPr="007007E1" w:rsidRDefault="00471BE5" w:rsidP="007007E1">
            <w:pPr>
              <w:spacing w:after="0"/>
              <w:jc w:val="left"/>
              <w:rPr>
                <w:rFonts w:cstheme="minorHAnsi"/>
                <w:sz w:val="20"/>
                <w:szCs w:val="20"/>
                <w:lang w:eastAsia="cs-CZ"/>
              </w:rPr>
            </w:pPr>
            <w:proofErr w:type="spellStart"/>
            <w:r w:rsidRPr="007007E1">
              <w:rPr>
                <w:rFonts w:cstheme="minorHAnsi"/>
                <w:sz w:val="20"/>
                <w:szCs w:val="20"/>
                <w:lang w:eastAsia="cs-CZ"/>
              </w:rPr>
              <w:t>Spolugesce</w:t>
            </w:r>
            <w:proofErr w:type="spellEnd"/>
            <w:r w:rsidRPr="007007E1">
              <w:rPr>
                <w:rFonts w:cstheme="minorHAnsi"/>
                <w:sz w:val="20"/>
                <w:szCs w:val="20"/>
                <w:lang w:eastAsia="cs-CZ"/>
              </w:rPr>
              <w:t> </w:t>
            </w:r>
          </w:p>
        </w:tc>
      </w:tr>
      <w:tr w:rsidR="00AA7CAC" w:rsidRPr="007007E1" w14:paraId="06B7245B" w14:textId="77777777" w:rsidTr="39CA686C">
        <w:trPr>
          <w:trHeight w:val="300"/>
        </w:trPr>
        <w:tc>
          <w:tcPr>
            <w:tcW w:w="2025" w:type="dxa"/>
            <w:vMerge w:val="restart"/>
            <w:tcBorders>
              <w:top w:val="single" w:sz="6" w:space="0" w:color="auto"/>
              <w:left w:val="single" w:sz="6" w:space="0" w:color="auto"/>
              <w:right w:val="single" w:sz="6" w:space="0" w:color="auto"/>
            </w:tcBorders>
            <w:shd w:val="clear" w:color="auto" w:fill="DEEAF6" w:themeFill="accent5" w:themeFillTint="33"/>
            <w:hideMark/>
          </w:tcPr>
          <w:p w14:paraId="6ACDDAE5" w14:textId="77777777" w:rsidR="00AA7CAC" w:rsidRPr="007007E1" w:rsidRDefault="00AA7CAC" w:rsidP="007007E1">
            <w:pPr>
              <w:spacing w:after="0"/>
              <w:jc w:val="left"/>
              <w:rPr>
                <w:rFonts w:cstheme="minorHAnsi"/>
                <w:sz w:val="20"/>
                <w:szCs w:val="20"/>
                <w:lang w:eastAsia="cs-CZ"/>
              </w:rPr>
            </w:pPr>
            <w:r w:rsidRPr="007007E1">
              <w:rPr>
                <w:rFonts w:cstheme="minorHAnsi"/>
                <w:sz w:val="20"/>
                <w:szCs w:val="20"/>
                <w:lang w:eastAsia="cs-CZ"/>
              </w:rPr>
              <w:t>H.1  </w:t>
            </w:r>
          </w:p>
          <w:p w14:paraId="7487A9E7" w14:textId="77777777" w:rsidR="00AA7CAC" w:rsidRPr="007007E1" w:rsidRDefault="00AA7CAC" w:rsidP="007007E1">
            <w:pPr>
              <w:spacing w:after="0"/>
              <w:jc w:val="left"/>
              <w:rPr>
                <w:rFonts w:cstheme="minorHAnsi"/>
                <w:sz w:val="20"/>
                <w:szCs w:val="20"/>
                <w:lang w:eastAsia="cs-CZ"/>
              </w:rPr>
            </w:pPr>
            <w:r w:rsidRPr="007007E1">
              <w:rPr>
                <w:rFonts w:cstheme="minorHAnsi"/>
                <w:sz w:val="20"/>
                <w:szCs w:val="20"/>
                <w:lang w:eastAsia="cs-CZ"/>
              </w:rPr>
              <w:t>Rozvoj potenciálu každého jednotlivce </w:t>
            </w:r>
          </w:p>
          <w:p w14:paraId="138DEE25" w14:textId="77777777" w:rsidR="00AA7CAC" w:rsidRPr="007007E1" w:rsidRDefault="00AA7CAC" w:rsidP="007007E1">
            <w:pPr>
              <w:spacing w:after="0"/>
              <w:jc w:val="left"/>
              <w:rPr>
                <w:rFonts w:cstheme="minorHAnsi"/>
                <w:sz w:val="20"/>
                <w:szCs w:val="20"/>
                <w:lang w:eastAsia="cs-CZ"/>
              </w:rPr>
            </w:pPr>
            <w:r w:rsidRPr="007007E1">
              <w:rPr>
                <w:rFonts w:cstheme="minorHAnsi"/>
                <w:sz w:val="20"/>
                <w:szCs w:val="20"/>
                <w:lang w:eastAsia="cs-CZ"/>
              </w:rPr>
              <w:t> </w:t>
            </w:r>
          </w:p>
          <w:p w14:paraId="76536B1D" w14:textId="46F5B238" w:rsidR="00AA7CAC" w:rsidRPr="007007E1" w:rsidRDefault="00AA7CAC" w:rsidP="007007E1">
            <w:pPr>
              <w:spacing w:after="0"/>
              <w:jc w:val="left"/>
              <w:rPr>
                <w:rFonts w:cstheme="minorHAnsi"/>
                <w:sz w:val="20"/>
                <w:szCs w:val="20"/>
                <w:lang w:eastAsia="cs-CZ"/>
              </w:rPr>
            </w:pPr>
            <w:r w:rsidRPr="007007E1">
              <w:rPr>
                <w:rFonts w:cstheme="minorHAnsi"/>
                <w:sz w:val="20"/>
                <w:szCs w:val="20"/>
                <w:lang w:eastAsia="cs-CZ"/>
              </w:rPr>
              <w:t> </w:t>
            </w:r>
          </w:p>
        </w:tc>
        <w:tc>
          <w:tcPr>
            <w:tcW w:w="3496" w:type="dxa"/>
            <w:tcBorders>
              <w:top w:val="single" w:sz="6" w:space="0" w:color="auto"/>
              <w:left w:val="single" w:sz="6" w:space="0" w:color="auto"/>
              <w:bottom w:val="single" w:sz="6" w:space="0" w:color="auto"/>
              <w:right w:val="single" w:sz="6" w:space="0" w:color="auto"/>
            </w:tcBorders>
            <w:shd w:val="clear" w:color="auto" w:fill="auto"/>
            <w:hideMark/>
          </w:tcPr>
          <w:p w14:paraId="79413556"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H.1.1  </w:t>
            </w:r>
          </w:p>
          <w:p w14:paraId="55A8238B" w14:textId="5B96C136"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Podpora motivace k</w:t>
            </w:r>
            <w:r w:rsidR="008D1B9F">
              <w:rPr>
                <w:rFonts w:cstheme="minorHAnsi"/>
                <w:sz w:val="20"/>
                <w:szCs w:val="20"/>
                <w:lang w:eastAsia="cs-CZ"/>
              </w:rPr>
              <w:t> </w:t>
            </w:r>
            <w:r w:rsidRPr="007007E1">
              <w:rPr>
                <w:rFonts w:cstheme="minorHAnsi"/>
                <w:sz w:val="20"/>
                <w:szCs w:val="20"/>
                <w:lang w:eastAsia="cs-CZ"/>
              </w:rPr>
              <w:t>cílenému studiu cizích jazyků </w:t>
            </w:r>
          </w:p>
        </w:tc>
        <w:tc>
          <w:tcPr>
            <w:tcW w:w="3908" w:type="dxa"/>
            <w:tcBorders>
              <w:top w:val="single" w:sz="6" w:space="0" w:color="auto"/>
              <w:left w:val="single" w:sz="6" w:space="0" w:color="auto"/>
              <w:bottom w:val="single" w:sz="6" w:space="0" w:color="auto"/>
              <w:right w:val="single" w:sz="6" w:space="0" w:color="auto"/>
            </w:tcBorders>
            <w:shd w:val="clear" w:color="auto" w:fill="auto"/>
            <w:hideMark/>
          </w:tcPr>
          <w:p w14:paraId="79853D90" w14:textId="4734384F" w:rsidR="00AA7CAC" w:rsidRPr="007007E1" w:rsidRDefault="00AA7CAC" w:rsidP="004A5F3A">
            <w:pPr>
              <w:spacing w:after="0" w:line="245" w:lineRule="auto"/>
              <w:rPr>
                <w:rFonts w:cstheme="minorHAnsi"/>
                <w:sz w:val="20"/>
                <w:szCs w:val="20"/>
                <w:lang w:eastAsia="cs-CZ"/>
              </w:rPr>
            </w:pPr>
            <w:r w:rsidRPr="007007E1">
              <w:rPr>
                <w:rFonts w:cstheme="minorHAnsi"/>
                <w:sz w:val="20"/>
                <w:szCs w:val="20"/>
                <w:lang w:eastAsia="cs-CZ"/>
              </w:rPr>
              <w:t>Kvantitativní i kvalitativní analýza nabídek pro vzdělávání v</w:t>
            </w:r>
            <w:r w:rsidR="008D1B9F">
              <w:rPr>
                <w:rFonts w:cstheme="minorHAnsi"/>
                <w:sz w:val="20"/>
                <w:szCs w:val="20"/>
                <w:lang w:eastAsia="cs-CZ"/>
              </w:rPr>
              <w:t> </w:t>
            </w:r>
            <w:r w:rsidRPr="007007E1">
              <w:rPr>
                <w:rFonts w:cstheme="minorHAnsi"/>
                <w:sz w:val="20"/>
                <w:szCs w:val="20"/>
                <w:lang w:eastAsia="cs-CZ"/>
              </w:rPr>
              <w:t>cizím jazyce mimo formální vzdělávání (kroužky, jazykové školy, jiné) v</w:t>
            </w:r>
            <w:r w:rsidR="008D1B9F">
              <w:rPr>
                <w:rFonts w:cstheme="minorHAnsi"/>
                <w:sz w:val="20"/>
                <w:szCs w:val="20"/>
                <w:lang w:eastAsia="cs-CZ"/>
              </w:rPr>
              <w:t> </w:t>
            </w:r>
            <w:r w:rsidRPr="007007E1">
              <w:rPr>
                <w:rFonts w:cstheme="minorHAnsi"/>
                <w:sz w:val="20"/>
                <w:szCs w:val="20"/>
                <w:lang w:eastAsia="cs-CZ"/>
              </w:rPr>
              <w:t>regionech; návrh opatření na základě této analýzy </w:t>
            </w:r>
          </w:p>
          <w:p w14:paraId="6046259E" w14:textId="582A437B" w:rsidR="00AA7CAC" w:rsidRPr="007007E1" w:rsidRDefault="00AA7CAC" w:rsidP="004A5F3A">
            <w:pPr>
              <w:spacing w:after="0" w:line="245" w:lineRule="auto"/>
              <w:rPr>
                <w:rFonts w:cstheme="minorHAnsi"/>
                <w:sz w:val="20"/>
                <w:szCs w:val="20"/>
                <w:lang w:eastAsia="cs-CZ"/>
              </w:rPr>
            </w:pPr>
            <w:r w:rsidRPr="007007E1">
              <w:rPr>
                <w:rFonts w:cstheme="minorHAnsi"/>
                <w:sz w:val="20"/>
                <w:szCs w:val="20"/>
                <w:lang w:eastAsia="cs-CZ"/>
              </w:rPr>
              <w:t>Zvýšení zájmu o výměny mládeže a mobility pracovníků s</w:t>
            </w:r>
            <w:r w:rsidR="008D1B9F">
              <w:rPr>
                <w:rFonts w:cstheme="minorHAnsi"/>
                <w:sz w:val="20"/>
                <w:szCs w:val="20"/>
                <w:lang w:eastAsia="cs-CZ"/>
              </w:rPr>
              <w:t> </w:t>
            </w:r>
            <w:r w:rsidRPr="007007E1">
              <w:rPr>
                <w:rFonts w:cstheme="minorHAnsi"/>
                <w:sz w:val="20"/>
                <w:szCs w:val="20"/>
                <w:lang w:eastAsia="cs-CZ"/>
              </w:rPr>
              <w:t>mládeží v</w:t>
            </w:r>
            <w:r w:rsidR="008D1B9F">
              <w:rPr>
                <w:rFonts w:cstheme="minorHAnsi"/>
                <w:sz w:val="20"/>
                <w:szCs w:val="20"/>
                <w:lang w:eastAsia="cs-CZ"/>
              </w:rPr>
              <w:t> </w:t>
            </w:r>
            <w:r w:rsidRPr="007007E1">
              <w:rPr>
                <w:rFonts w:cstheme="minorHAnsi"/>
                <w:sz w:val="20"/>
                <w:szCs w:val="20"/>
                <w:lang w:eastAsia="cs-CZ"/>
              </w:rPr>
              <w:t xml:space="preserve">rámci Erasmus+ (zvýšení počtu lidí, kteří se budou přihlašovat na projekty, zejména mezi lidmi účastnícími se </w:t>
            </w:r>
            <w:r w:rsidRPr="00361FE9">
              <w:rPr>
                <w:rFonts w:cstheme="minorHAnsi"/>
                <w:sz w:val="20"/>
                <w:szCs w:val="20"/>
                <w:lang w:eastAsia="cs-CZ"/>
              </w:rPr>
              <w:t>poprvé)</w:t>
            </w:r>
          </w:p>
          <w:p w14:paraId="7E1DFEE7" w14:textId="76713499" w:rsidR="00AA7CAC" w:rsidRPr="007007E1" w:rsidRDefault="00AA7CAC" w:rsidP="004A5F3A">
            <w:pPr>
              <w:spacing w:after="0" w:line="245" w:lineRule="auto"/>
              <w:rPr>
                <w:rFonts w:cstheme="minorHAnsi"/>
                <w:sz w:val="20"/>
                <w:szCs w:val="20"/>
                <w:lang w:eastAsia="cs-CZ"/>
              </w:rPr>
            </w:pPr>
            <w:r w:rsidRPr="007007E1">
              <w:rPr>
                <w:rFonts w:cstheme="minorHAnsi"/>
                <w:sz w:val="20"/>
                <w:szCs w:val="20"/>
                <w:lang w:eastAsia="cs-CZ"/>
              </w:rPr>
              <w:t xml:space="preserve">Neklesající vývoj </w:t>
            </w:r>
            <w:r w:rsidRPr="007007E1">
              <w:rPr>
                <w:rFonts w:cstheme="minorHAnsi"/>
                <w:color w:val="auto"/>
                <w:sz w:val="20"/>
                <w:szCs w:val="20"/>
                <w:lang w:eastAsia="cs-CZ"/>
              </w:rPr>
              <w:t xml:space="preserve">podílu počtu žáků </w:t>
            </w:r>
            <w:r w:rsidRPr="007007E1">
              <w:rPr>
                <w:rFonts w:cstheme="minorHAnsi"/>
                <w:sz w:val="20"/>
                <w:szCs w:val="20"/>
                <w:lang w:eastAsia="cs-CZ"/>
              </w:rPr>
              <w:t>dosahujících na konci ZŠ (resp. SŠ) požadovaných úrovní v</w:t>
            </w:r>
            <w:r w:rsidR="008D1B9F">
              <w:rPr>
                <w:rFonts w:cstheme="minorHAnsi"/>
                <w:sz w:val="20"/>
                <w:szCs w:val="20"/>
                <w:lang w:eastAsia="cs-CZ"/>
              </w:rPr>
              <w:t> </w:t>
            </w:r>
            <w:r w:rsidRPr="007007E1">
              <w:rPr>
                <w:rFonts w:cstheme="minorHAnsi"/>
                <w:sz w:val="20"/>
                <w:szCs w:val="20"/>
                <w:lang w:eastAsia="cs-CZ"/>
              </w:rPr>
              <w:t>prvním cizím jazyce i dalším cizím jazyce podle Evropského referenčního rámce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FC8E252"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Q4/2023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89F4E1D"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Q3/2026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2847EB5"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Státní rozpočet </w:t>
            </w:r>
          </w:p>
        </w:tc>
        <w:tc>
          <w:tcPr>
            <w:tcW w:w="1459" w:type="dxa"/>
            <w:tcBorders>
              <w:top w:val="single" w:sz="6" w:space="0" w:color="auto"/>
              <w:left w:val="single" w:sz="6" w:space="0" w:color="auto"/>
              <w:bottom w:val="single" w:sz="6" w:space="0" w:color="auto"/>
              <w:right w:val="single" w:sz="6" w:space="0" w:color="auto"/>
            </w:tcBorders>
            <w:shd w:val="clear" w:color="auto" w:fill="auto"/>
            <w:hideMark/>
          </w:tcPr>
          <w:p w14:paraId="3FFDCD3B"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 </w:t>
            </w:r>
          </w:p>
        </w:tc>
      </w:tr>
      <w:tr w:rsidR="00AA7CAC" w:rsidRPr="007007E1" w14:paraId="5EB5E7C7" w14:textId="77777777" w:rsidTr="39CA686C">
        <w:trPr>
          <w:trHeight w:val="300"/>
        </w:trPr>
        <w:tc>
          <w:tcPr>
            <w:tcW w:w="2025" w:type="dxa"/>
            <w:vMerge/>
            <w:hideMark/>
          </w:tcPr>
          <w:p w14:paraId="3AFA7B52" w14:textId="0D14DDA5" w:rsidR="00AA7CAC" w:rsidRPr="007007E1" w:rsidRDefault="00AA7CAC" w:rsidP="007007E1">
            <w:pPr>
              <w:spacing w:after="0"/>
              <w:jc w:val="left"/>
              <w:rPr>
                <w:rFonts w:cstheme="minorHAnsi"/>
                <w:sz w:val="20"/>
                <w:szCs w:val="20"/>
                <w:lang w:eastAsia="cs-CZ"/>
              </w:rPr>
            </w:pPr>
          </w:p>
        </w:tc>
        <w:tc>
          <w:tcPr>
            <w:tcW w:w="3496" w:type="dxa"/>
            <w:tcBorders>
              <w:top w:val="single" w:sz="6" w:space="0" w:color="auto"/>
              <w:left w:val="single" w:sz="6" w:space="0" w:color="auto"/>
              <w:bottom w:val="single" w:sz="6" w:space="0" w:color="auto"/>
              <w:right w:val="single" w:sz="6" w:space="0" w:color="auto"/>
            </w:tcBorders>
            <w:shd w:val="clear" w:color="auto" w:fill="auto"/>
            <w:hideMark/>
          </w:tcPr>
          <w:p w14:paraId="3659BE79"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H.1.2 </w:t>
            </w:r>
          </w:p>
          <w:p w14:paraId="2BECFEF3"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Podpora nadání a talentu </w:t>
            </w:r>
          </w:p>
        </w:tc>
        <w:tc>
          <w:tcPr>
            <w:tcW w:w="3908" w:type="dxa"/>
            <w:tcBorders>
              <w:top w:val="single" w:sz="6" w:space="0" w:color="auto"/>
              <w:left w:val="single" w:sz="6" w:space="0" w:color="auto"/>
              <w:bottom w:val="single" w:sz="6" w:space="0" w:color="auto"/>
              <w:right w:val="single" w:sz="6" w:space="0" w:color="auto"/>
            </w:tcBorders>
            <w:shd w:val="clear" w:color="auto" w:fill="auto"/>
            <w:hideMark/>
          </w:tcPr>
          <w:p w14:paraId="3DFD85B2" w14:textId="77BE41EB" w:rsidR="00AA7CAC" w:rsidRPr="00361FE9" w:rsidRDefault="00AA7CAC" w:rsidP="004A5F3A">
            <w:pPr>
              <w:spacing w:after="0" w:line="245" w:lineRule="auto"/>
              <w:rPr>
                <w:rFonts w:cstheme="minorHAnsi"/>
                <w:sz w:val="20"/>
                <w:szCs w:val="20"/>
                <w:lang w:eastAsia="cs-CZ"/>
              </w:rPr>
            </w:pPr>
            <w:r w:rsidRPr="00361FE9">
              <w:rPr>
                <w:rFonts w:cstheme="minorHAnsi"/>
                <w:sz w:val="20"/>
                <w:szCs w:val="20"/>
                <w:lang w:eastAsia="cs-CZ"/>
              </w:rPr>
              <w:t>Vytvořený digitální kalendář jednotlivých soutěží a akcí s</w:t>
            </w:r>
            <w:r w:rsidR="008D1B9F">
              <w:rPr>
                <w:rFonts w:cstheme="minorHAnsi"/>
                <w:sz w:val="20"/>
                <w:szCs w:val="20"/>
                <w:lang w:eastAsia="cs-CZ"/>
              </w:rPr>
              <w:t> </w:t>
            </w:r>
            <w:r w:rsidRPr="00361FE9">
              <w:rPr>
                <w:rFonts w:cstheme="minorHAnsi"/>
                <w:sz w:val="20"/>
                <w:szCs w:val="20"/>
                <w:lang w:eastAsia="cs-CZ"/>
              </w:rPr>
              <w:t>prioritami a doporučeními M</w:t>
            </w:r>
            <w:r w:rsidR="006F3C90">
              <w:rPr>
                <w:rFonts w:cstheme="minorHAnsi"/>
                <w:sz w:val="20"/>
                <w:szCs w:val="20"/>
                <w:lang w:eastAsia="cs-CZ"/>
              </w:rPr>
              <w:t>Š</w:t>
            </w:r>
            <w:r w:rsidRPr="00361FE9">
              <w:rPr>
                <w:rFonts w:cstheme="minorHAnsi"/>
                <w:sz w:val="20"/>
                <w:szCs w:val="20"/>
                <w:lang w:eastAsia="cs-CZ"/>
              </w:rPr>
              <w:t>MT </w:t>
            </w:r>
          </w:p>
          <w:p w14:paraId="6905BCE1" w14:textId="6B262B5C" w:rsidR="00AA7CAC" w:rsidRPr="00361FE9" w:rsidRDefault="00AA7CAC" w:rsidP="004A5F3A">
            <w:pPr>
              <w:spacing w:after="0" w:line="245" w:lineRule="auto"/>
              <w:rPr>
                <w:rFonts w:cstheme="minorHAnsi"/>
                <w:sz w:val="20"/>
                <w:szCs w:val="20"/>
                <w:lang w:eastAsia="cs-CZ"/>
              </w:rPr>
            </w:pPr>
            <w:r w:rsidRPr="00361FE9">
              <w:rPr>
                <w:rFonts w:cstheme="minorHAnsi"/>
                <w:sz w:val="20"/>
                <w:szCs w:val="20"/>
                <w:lang w:eastAsia="cs-CZ"/>
              </w:rPr>
              <w:t>Upravené RVP z</w:t>
            </w:r>
            <w:r w:rsidR="008D1B9F">
              <w:rPr>
                <w:rFonts w:cstheme="minorHAnsi"/>
                <w:sz w:val="20"/>
                <w:szCs w:val="20"/>
                <w:lang w:eastAsia="cs-CZ"/>
              </w:rPr>
              <w:t> </w:t>
            </w:r>
            <w:r w:rsidRPr="00361FE9">
              <w:rPr>
                <w:rFonts w:cstheme="minorHAnsi"/>
                <w:sz w:val="20"/>
                <w:szCs w:val="20"/>
                <w:lang w:eastAsia="cs-CZ"/>
              </w:rPr>
              <w:t>pohledu podpory nadání</w:t>
            </w:r>
            <w:r w:rsidR="00D95113">
              <w:rPr>
                <w:rFonts w:cstheme="minorHAnsi"/>
                <w:sz w:val="20"/>
                <w:szCs w:val="20"/>
                <w:lang w:eastAsia="cs-CZ"/>
              </w:rPr>
              <w:t>/talentu</w:t>
            </w:r>
            <w:r w:rsidRPr="00361FE9">
              <w:rPr>
                <w:rFonts w:cstheme="minorHAnsi"/>
                <w:sz w:val="20"/>
                <w:szCs w:val="20"/>
                <w:lang w:eastAsia="cs-CZ"/>
              </w:rPr>
              <w:t xml:space="preserve"> ve všech stupních vzdělávání </w:t>
            </w:r>
          </w:p>
          <w:p w14:paraId="1C2BE23A" w14:textId="1D6CB2DC" w:rsidR="00AA7CAC" w:rsidRPr="00361FE9" w:rsidRDefault="00AA7CAC" w:rsidP="004A5F3A">
            <w:pPr>
              <w:spacing w:after="0" w:line="245" w:lineRule="auto"/>
              <w:rPr>
                <w:rFonts w:cstheme="minorHAnsi"/>
                <w:sz w:val="20"/>
                <w:szCs w:val="20"/>
                <w:lang w:eastAsia="cs-CZ"/>
              </w:rPr>
            </w:pPr>
            <w:r w:rsidRPr="00361FE9">
              <w:rPr>
                <w:rFonts w:cstheme="minorHAnsi"/>
                <w:sz w:val="20"/>
                <w:szCs w:val="20"/>
                <w:lang w:eastAsia="cs-CZ"/>
              </w:rPr>
              <w:t>Stanovení kritérií pro diagnostiku nadání</w:t>
            </w:r>
            <w:r w:rsidR="00E73C63">
              <w:rPr>
                <w:rFonts w:cstheme="minorHAnsi"/>
                <w:sz w:val="20"/>
                <w:szCs w:val="20"/>
                <w:lang w:eastAsia="cs-CZ"/>
              </w:rPr>
              <w:t>/talentu</w:t>
            </w:r>
            <w:r w:rsidRPr="00361FE9">
              <w:rPr>
                <w:rFonts w:cstheme="minorHAnsi"/>
                <w:sz w:val="20"/>
                <w:szCs w:val="20"/>
                <w:lang w:eastAsia="cs-CZ"/>
              </w:rPr>
              <w:t> </w:t>
            </w:r>
          </w:p>
          <w:p w14:paraId="5A92806B" w14:textId="0E2F347E" w:rsidR="00AA7CAC" w:rsidRPr="00361FE9" w:rsidRDefault="00AA7CAC" w:rsidP="004A5F3A">
            <w:pPr>
              <w:spacing w:after="0" w:line="245" w:lineRule="auto"/>
              <w:rPr>
                <w:rFonts w:cstheme="minorHAnsi"/>
                <w:sz w:val="20"/>
                <w:szCs w:val="20"/>
                <w:lang w:eastAsia="cs-CZ"/>
              </w:rPr>
            </w:pPr>
            <w:r w:rsidRPr="00361FE9">
              <w:rPr>
                <w:rFonts w:cstheme="minorHAnsi"/>
                <w:sz w:val="20"/>
                <w:szCs w:val="20"/>
                <w:lang w:eastAsia="cs-CZ"/>
              </w:rPr>
              <w:t>Provedena revize systému podpůrných opatření v</w:t>
            </w:r>
            <w:r w:rsidR="008D1B9F">
              <w:rPr>
                <w:rFonts w:cstheme="minorHAnsi"/>
                <w:sz w:val="20"/>
                <w:szCs w:val="20"/>
                <w:lang w:eastAsia="cs-CZ"/>
              </w:rPr>
              <w:t> </w:t>
            </w:r>
            <w:r w:rsidRPr="00361FE9">
              <w:rPr>
                <w:rFonts w:cstheme="minorHAnsi"/>
                <w:sz w:val="20"/>
                <w:szCs w:val="20"/>
                <w:lang w:eastAsia="cs-CZ"/>
              </w:rPr>
              <w:t>oblasti nadání</w:t>
            </w:r>
            <w:r w:rsidR="00E73C63">
              <w:rPr>
                <w:rFonts w:cstheme="minorHAnsi"/>
                <w:sz w:val="20"/>
                <w:szCs w:val="20"/>
                <w:lang w:eastAsia="cs-CZ"/>
              </w:rPr>
              <w:t>/talentu</w:t>
            </w:r>
            <w:r w:rsidRPr="00361FE9">
              <w:rPr>
                <w:rFonts w:cstheme="minorHAnsi"/>
                <w:sz w:val="20"/>
                <w:szCs w:val="20"/>
                <w:lang w:eastAsia="cs-CZ"/>
              </w:rPr>
              <w:t> </w:t>
            </w:r>
          </w:p>
          <w:p w14:paraId="41556F4C" w14:textId="2A609DC5" w:rsidR="00C25661" w:rsidRPr="00C25661" w:rsidRDefault="00C25661" w:rsidP="004A5F3A">
            <w:pPr>
              <w:spacing w:after="0" w:line="245" w:lineRule="auto"/>
              <w:rPr>
                <w:rFonts w:cstheme="minorHAnsi"/>
                <w:sz w:val="20"/>
                <w:szCs w:val="20"/>
                <w:lang w:eastAsia="cs-CZ"/>
              </w:rPr>
            </w:pP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59B9C11"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Q1/2024</w:t>
            </w:r>
            <w:r w:rsidRPr="00361FE9">
              <w:rPr>
                <w:rFonts w:cstheme="minorHAnsi"/>
                <w:sz w:val="20"/>
                <w:szCs w:val="20"/>
                <w:lang w:eastAsia="cs-CZ"/>
              </w:rPr>
              <w:tab/>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DBEE967"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Q3/2027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00CFB38"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Státní rozpočet  </w:t>
            </w:r>
          </w:p>
        </w:tc>
        <w:tc>
          <w:tcPr>
            <w:tcW w:w="1459" w:type="dxa"/>
            <w:tcBorders>
              <w:top w:val="single" w:sz="6" w:space="0" w:color="auto"/>
              <w:left w:val="single" w:sz="6" w:space="0" w:color="auto"/>
              <w:bottom w:val="single" w:sz="6" w:space="0" w:color="auto"/>
              <w:right w:val="single" w:sz="6" w:space="0" w:color="auto"/>
            </w:tcBorders>
            <w:shd w:val="clear" w:color="auto" w:fill="auto"/>
            <w:hideMark/>
          </w:tcPr>
          <w:p w14:paraId="6D0E7546"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 </w:t>
            </w:r>
          </w:p>
        </w:tc>
      </w:tr>
      <w:tr w:rsidR="00AA7CAC" w:rsidRPr="007007E1" w14:paraId="07B70F5D" w14:textId="77777777" w:rsidTr="39CA686C">
        <w:trPr>
          <w:trHeight w:val="300"/>
        </w:trPr>
        <w:tc>
          <w:tcPr>
            <w:tcW w:w="2025" w:type="dxa"/>
            <w:vMerge/>
            <w:hideMark/>
          </w:tcPr>
          <w:p w14:paraId="0389A61F" w14:textId="30CF8EE5" w:rsidR="00AA7CAC" w:rsidRPr="007007E1" w:rsidRDefault="00AA7CAC" w:rsidP="007007E1">
            <w:pPr>
              <w:spacing w:after="0"/>
              <w:jc w:val="left"/>
              <w:rPr>
                <w:rFonts w:cstheme="minorHAnsi"/>
                <w:sz w:val="20"/>
                <w:szCs w:val="20"/>
                <w:lang w:eastAsia="cs-CZ"/>
              </w:rPr>
            </w:pPr>
          </w:p>
        </w:tc>
        <w:tc>
          <w:tcPr>
            <w:tcW w:w="3496" w:type="dxa"/>
            <w:tcBorders>
              <w:top w:val="single" w:sz="6" w:space="0" w:color="auto"/>
              <w:left w:val="single" w:sz="6" w:space="0" w:color="auto"/>
              <w:bottom w:val="single" w:sz="6" w:space="0" w:color="auto"/>
              <w:right w:val="single" w:sz="6" w:space="0" w:color="auto"/>
            </w:tcBorders>
            <w:shd w:val="clear" w:color="auto" w:fill="auto"/>
            <w:hideMark/>
          </w:tcPr>
          <w:p w14:paraId="52B6AB28"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H.1.3 </w:t>
            </w:r>
          </w:p>
          <w:p w14:paraId="44D10AB4"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Podpora dobrovolnictví </w:t>
            </w:r>
          </w:p>
        </w:tc>
        <w:tc>
          <w:tcPr>
            <w:tcW w:w="3908" w:type="dxa"/>
            <w:tcBorders>
              <w:top w:val="single" w:sz="6" w:space="0" w:color="auto"/>
              <w:left w:val="single" w:sz="6" w:space="0" w:color="auto"/>
              <w:bottom w:val="single" w:sz="6" w:space="0" w:color="auto"/>
              <w:right w:val="single" w:sz="6" w:space="0" w:color="auto"/>
            </w:tcBorders>
            <w:shd w:val="clear" w:color="auto" w:fill="auto"/>
            <w:hideMark/>
          </w:tcPr>
          <w:p w14:paraId="229467D2" w14:textId="50DB2305" w:rsidR="00AA7CAC" w:rsidRPr="00361FE9" w:rsidRDefault="00AA7CAC" w:rsidP="004A5F3A">
            <w:pPr>
              <w:spacing w:after="0" w:line="245" w:lineRule="auto"/>
              <w:rPr>
                <w:rFonts w:cstheme="minorHAnsi"/>
                <w:sz w:val="20"/>
                <w:szCs w:val="20"/>
                <w:lang w:eastAsia="cs-CZ"/>
              </w:rPr>
            </w:pPr>
            <w:r w:rsidRPr="00361FE9">
              <w:rPr>
                <w:rFonts w:cstheme="minorHAnsi"/>
                <w:sz w:val="20"/>
                <w:szCs w:val="20"/>
                <w:lang w:eastAsia="cs-CZ"/>
              </w:rPr>
              <w:t xml:space="preserve">Organizované dny </w:t>
            </w:r>
            <w:r w:rsidR="006F3C90">
              <w:rPr>
                <w:rFonts w:cstheme="minorHAnsi"/>
                <w:sz w:val="20"/>
                <w:szCs w:val="20"/>
                <w:lang w:eastAsia="cs-CZ"/>
              </w:rPr>
              <w:t xml:space="preserve">                                      </w:t>
            </w:r>
            <w:r w:rsidRPr="00361FE9">
              <w:rPr>
                <w:rFonts w:cstheme="minorHAnsi"/>
                <w:sz w:val="20"/>
                <w:szCs w:val="20"/>
                <w:lang w:eastAsia="cs-CZ"/>
              </w:rPr>
              <w:t>dobrovolnictví – workshopy/informační dny v</w:t>
            </w:r>
            <w:r w:rsidR="00E73C63">
              <w:rPr>
                <w:rFonts w:cstheme="minorHAnsi"/>
                <w:sz w:val="20"/>
                <w:szCs w:val="20"/>
                <w:lang w:eastAsia="cs-CZ"/>
              </w:rPr>
              <w:t> </w:t>
            </w:r>
            <w:r w:rsidRPr="00361FE9">
              <w:rPr>
                <w:rFonts w:cstheme="minorHAnsi"/>
                <w:sz w:val="20"/>
                <w:szCs w:val="20"/>
                <w:lang w:eastAsia="cs-CZ"/>
              </w:rPr>
              <w:t>jednotlivých krajích  </w:t>
            </w:r>
          </w:p>
          <w:p w14:paraId="325FA142" w14:textId="629933C3" w:rsidR="00AA7CAC" w:rsidRPr="00361FE9" w:rsidRDefault="00CD2406" w:rsidP="004A5F3A">
            <w:pPr>
              <w:spacing w:after="0" w:line="245" w:lineRule="auto"/>
              <w:rPr>
                <w:rFonts w:cstheme="minorHAnsi"/>
                <w:sz w:val="20"/>
                <w:szCs w:val="20"/>
                <w:lang w:eastAsia="cs-CZ"/>
              </w:rPr>
            </w:pPr>
            <w:r w:rsidRPr="00361FE9">
              <w:rPr>
                <w:rFonts w:cstheme="minorHAnsi"/>
                <w:sz w:val="20"/>
                <w:szCs w:val="20"/>
                <w:lang w:eastAsia="cs-CZ"/>
              </w:rPr>
              <w:t>Podpora rozvoje dobrovolnictví a vzdělávání dobrovolníků v</w:t>
            </w:r>
            <w:r w:rsidR="00E73C63">
              <w:rPr>
                <w:rFonts w:cstheme="minorHAnsi"/>
                <w:sz w:val="20"/>
                <w:szCs w:val="20"/>
                <w:lang w:eastAsia="cs-CZ"/>
              </w:rPr>
              <w:t> </w:t>
            </w:r>
            <w:r w:rsidRPr="00361FE9">
              <w:rPr>
                <w:rFonts w:cstheme="minorHAnsi"/>
                <w:sz w:val="20"/>
                <w:szCs w:val="20"/>
                <w:lang w:eastAsia="cs-CZ"/>
              </w:rPr>
              <w:t>dotačních výzvách MŠMT zaměřených na práci s</w:t>
            </w:r>
            <w:r w:rsidR="00E73C63">
              <w:rPr>
                <w:rFonts w:cstheme="minorHAnsi"/>
                <w:sz w:val="20"/>
                <w:szCs w:val="20"/>
                <w:lang w:eastAsia="cs-CZ"/>
              </w:rPr>
              <w:t> </w:t>
            </w:r>
            <w:r w:rsidRPr="00361FE9">
              <w:rPr>
                <w:rFonts w:cstheme="minorHAnsi"/>
                <w:sz w:val="20"/>
                <w:szCs w:val="20"/>
                <w:lang w:eastAsia="cs-CZ"/>
              </w:rPr>
              <w:t>dětmi a mládeží a</w:t>
            </w:r>
            <w:r w:rsidR="001C5130">
              <w:rPr>
                <w:rFonts w:cstheme="minorHAnsi"/>
                <w:sz w:val="20"/>
                <w:szCs w:val="20"/>
                <w:lang w:eastAsia="cs-CZ"/>
              </w:rPr>
              <w:t> </w:t>
            </w:r>
            <w:r w:rsidRPr="00361FE9">
              <w:rPr>
                <w:rFonts w:cstheme="minorHAnsi"/>
                <w:sz w:val="20"/>
                <w:szCs w:val="20"/>
                <w:lang w:eastAsia="cs-CZ"/>
              </w:rPr>
              <w:t>neformální vzdělávání</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9BA1CC6" w14:textId="65C2CD66"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Q1/2024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3EE8976" w14:textId="3404E275"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Q3/2027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11C29D1"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Státní rozpočet </w:t>
            </w:r>
          </w:p>
        </w:tc>
        <w:tc>
          <w:tcPr>
            <w:tcW w:w="1459" w:type="dxa"/>
            <w:tcBorders>
              <w:top w:val="single" w:sz="6" w:space="0" w:color="auto"/>
              <w:left w:val="single" w:sz="6" w:space="0" w:color="auto"/>
              <w:bottom w:val="single" w:sz="6" w:space="0" w:color="auto"/>
              <w:right w:val="single" w:sz="6" w:space="0" w:color="auto"/>
            </w:tcBorders>
            <w:shd w:val="clear" w:color="auto" w:fill="auto"/>
            <w:hideMark/>
          </w:tcPr>
          <w:p w14:paraId="707D085F"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 </w:t>
            </w:r>
          </w:p>
        </w:tc>
      </w:tr>
      <w:tr w:rsidR="00AA7CAC" w:rsidRPr="007007E1" w14:paraId="6B6C21A6" w14:textId="77777777" w:rsidTr="39CA686C">
        <w:trPr>
          <w:trHeight w:val="300"/>
        </w:trPr>
        <w:tc>
          <w:tcPr>
            <w:tcW w:w="2025" w:type="dxa"/>
            <w:vMerge w:val="restart"/>
            <w:tcBorders>
              <w:top w:val="single" w:sz="6" w:space="0" w:color="auto"/>
              <w:left w:val="single" w:sz="6" w:space="0" w:color="auto"/>
              <w:right w:val="single" w:sz="6" w:space="0" w:color="auto"/>
            </w:tcBorders>
            <w:shd w:val="clear" w:color="auto" w:fill="DEEAF6" w:themeFill="accent5" w:themeFillTint="33"/>
            <w:hideMark/>
          </w:tcPr>
          <w:p w14:paraId="14D5172A" w14:textId="77777777" w:rsidR="00AA7CAC" w:rsidRPr="007007E1" w:rsidRDefault="00AA7CAC" w:rsidP="007007E1">
            <w:pPr>
              <w:spacing w:after="0"/>
              <w:jc w:val="left"/>
              <w:rPr>
                <w:rFonts w:cstheme="minorHAnsi"/>
                <w:sz w:val="20"/>
                <w:szCs w:val="20"/>
                <w:lang w:eastAsia="cs-CZ"/>
              </w:rPr>
            </w:pPr>
            <w:r w:rsidRPr="007007E1">
              <w:rPr>
                <w:rFonts w:cstheme="minorHAnsi"/>
                <w:sz w:val="20"/>
                <w:szCs w:val="20"/>
                <w:lang w:eastAsia="cs-CZ"/>
              </w:rPr>
              <w:t>H.2 </w:t>
            </w:r>
          </w:p>
          <w:p w14:paraId="62EFF094" w14:textId="77777777" w:rsidR="00AA7CAC" w:rsidRPr="007007E1" w:rsidRDefault="00AA7CAC" w:rsidP="007007E1">
            <w:pPr>
              <w:spacing w:after="0"/>
              <w:jc w:val="left"/>
              <w:rPr>
                <w:rFonts w:cstheme="minorHAnsi"/>
                <w:sz w:val="20"/>
                <w:szCs w:val="20"/>
                <w:lang w:eastAsia="cs-CZ"/>
              </w:rPr>
            </w:pPr>
            <w:r w:rsidRPr="007007E1">
              <w:rPr>
                <w:rFonts w:cstheme="minorHAnsi"/>
                <w:sz w:val="20"/>
                <w:szCs w:val="20"/>
                <w:lang w:eastAsia="cs-CZ"/>
              </w:rPr>
              <w:lastRenderedPageBreak/>
              <w:t>Propojení všech složek vzdělávání – formálního, zájmového a neformálního vzdělávání a informálního učení </w:t>
            </w:r>
          </w:p>
          <w:p w14:paraId="29ED5820" w14:textId="77777777" w:rsidR="00AA7CAC" w:rsidRPr="007007E1" w:rsidRDefault="00AA7CAC" w:rsidP="007007E1">
            <w:pPr>
              <w:spacing w:after="0"/>
              <w:jc w:val="left"/>
              <w:rPr>
                <w:rFonts w:cstheme="minorHAnsi"/>
                <w:sz w:val="20"/>
                <w:szCs w:val="20"/>
                <w:lang w:eastAsia="cs-CZ"/>
              </w:rPr>
            </w:pPr>
            <w:r w:rsidRPr="007007E1">
              <w:rPr>
                <w:rFonts w:cstheme="minorHAnsi"/>
                <w:sz w:val="20"/>
                <w:szCs w:val="20"/>
                <w:lang w:eastAsia="cs-CZ"/>
              </w:rPr>
              <w:t> </w:t>
            </w:r>
          </w:p>
          <w:p w14:paraId="4DE65876" w14:textId="115A8EDB" w:rsidR="00AA7CAC" w:rsidRPr="007007E1" w:rsidRDefault="00AA7CAC" w:rsidP="007007E1">
            <w:pPr>
              <w:spacing w:after="0"/>
              <w:jc w:val="left"/>
              <w:rPr>
                <w:rFonts w:cstheme="minorHAnsi"/>
                <w:sz w:val="20"/>
                <w:szCs w:val="20"/>
                <w:lang w:eastAsia="cs-CZ"/>
              </w:rPr>
            </w:pPr>
            <w:r w:rsidRPr="007007E1">
              <w:rPr>
                <w:rFonts w:cstheme="minorHAnsi"/>
                <w:sz w:val="20"/>
                <w:szCs w:val="20"/>
                <w:lang w:eastAsia="cs-CZ"/>
              </w:rPr>
              <w:t> </w:t>
            </w:r>
          </w:p>
        </w:tc>
        <w:tc>
          <w:tcPr>
            <w:tcW w:w="3496" w:type="dxa"/>
            <w:tcBorders>
              <w:top w:val="single" w:sz="6" w:space="0" w:color="auto"/>
              <w:left w:val="single" w:sz="6" w:space="0" w:color="auto"/>
              <w:bottom w:val="single" w:sz="6" w:space="0" w:color="auto"/>
              <w:right w:val="single" w:sz="6" w:space="0" w:color="auto"/>
            </w:tcBorders>
            <w:shd w:val="clear" w:color="auto" w:fill="auto"/>
            <w:hideMark/>
          </w:tcPr>
          <w:p w14:paraId="18DC752C"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lastRenderedPageBreak/>
              <w:t>H.2.1 </w:t>
            </w:r>
          </w:p>
          <w:p w14:paraId="5C87C557"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Propojení formálního a zájmového vzdělávání ve škole </w:t>
            </w:r>
          </w:p>
          <w:p w14:paraId="5FAA88D3"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lastRenderedPageBreak/>
              <w:t> </w:t>
            </w:r>
          </w:p>
        </w:tc>
        <w:tc>
          <w:tcPr>
            <w:tcW w:w="3908" w:type="dxa"/>
            <w:tcBorders>
              <w:top w:val="single" w:sz="6" w:space="0" w:color="auto"/>
              <w:left w:val="single" w:sz="6" w:space="0" w:color="auto"/>
              <w:bottom w:val="single" w:sz="6" w:space="0" w:color="auto"/>
              <w:right w:val="single" w:sz="6" w:space="0" w:color="auto"/>
            </w:tcBorders>
            <w:shd w:val="clear" w:color="auto" w:fill="auto"/>
            <w:hideMark/>
          </w:tcPr>
          <w:p w14:paraId="2C4FE7E9" w14:textId="0FA2E958" w:rsidR="00AA7CAC" w:rsidRPr="00361FE9" w:rsidRDefault="00AA7CAC" w:rsidP="004A5F3A">
            <w:pPr>
              <w:spacing w:after="0" w:line="245" w:lineRule="auto"/>
              <w:rPr>
                <w:rFonts w:cstheme="minorHAnsi"/>
                <w:sz w:val="20"/>
                <w:szCs w:val="20"/>
                <w:lang w:eastAsia="cs-CZ"/>
              </w:rPr>
            </w:pPr>
            <w:r w:rsidRPr="00361FE9">
              <w:rPr>
                <w:rFonts w:cstheme="minorHAnsi"/>
                <w:sz w:val="20"/>
                <w:szCs w:val="20"/>
                <w:lang w:eastAsia="cs-CZ"/>
              </w:rPr>
              <w:lastRenderedPageBreak/>
              <w:t>Návrh změn</w:t>
            </w:r>
            <w:r w:rsidR="00384B87">
              <w:rPr>
                <w:rFonts w:cstheme="minorHAnsi"/>
                <w:sz w:val="20"/>
                <w:szCs w:val="20"/>
                <w:lang w:eastAsia="cs-CZ"/>
              </w:rPr>
              <w:t>y</w:t>
            </w:r>
            <w:r w:rsidRPr="00361FE9">
              <w:rPr>
                <w:rFonts w:cstheme="minorHAnsi"/>
                <w:sz w:val="20"/>
                <w:szCs w:val="20"/>
                <w:lang w:eastAsia="cs-CZ"/>
              </w:rPr>
              <w:t xml:space="preserve"> školského zákona a příslušných prováděcích předpisů  </w:t>
            </w:r>
          </w:p>
          <w:p w14:paraId="1080A6A5" w14:textId="23B088AD" w:rsidR="00AA7CAC" w:rsidRPr="00361FE9" w:rsidRDefault="00AA7CAC" w:rsidP="004A5F3A">
            <w:pPr>
              <w:spacing w:after="0" w:line="245" w:lineRule="auto"/>
              <w:rPr>
                <w:rFonts w:cstheme="minorHAnsi"/>
                <w:sz w:val="20"/>
                <w:szCs w:val="20"/>
                <w:lang w:eastAsia="cs-CZ"/>
              </w:rPr>
            </w:pPr>
            <w:r w:rsidRPr="00361FE9">
              <w:rPr>
                <w:rFonts w:cstheme="minorHAnsi"/>
                <w:sz w:val="20"/>
                <w:szCs w:val="20"/>
                <w:lang w:eastAsia="cs-CZ"/>
              </w:rPr>
              <w:lastRenderedPageBreak/>
              <w:t>Metodika propojení formálního a zájmového vzdělávání </w:t>
            </w:r>
            <w:r w:rsidR="00966DE6">
              <w:rPr>
                <w:rFonts w:cstheme="minorHAnsi"/>
                <w:sz w:val="20"/>
                <w:szCs w:val="20"/>
                <w:lang w:eastAsia="cs-CZ"/>
              </w:rPr>
              <w:t>ve škole</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285C8FB"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lastRenderedPageBreak/>
              <w:t>Q4/2023 </w:t>
            </w:r>
          </w:p>
          <w:p w14:paraId="517C1222"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FD09119"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Q3/2027 </w:t>
            </w:r>
          </w:p>
          <w:p w14:paraId="1F5B3165"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882A3D8"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Státní rozpočet </w:t>
            </w:r>
          </w:p>
        </w:tc>
        <w:tc>
          <w:tcPr>
            <w:tcW w:w="1459" w:type="dxa"/>
            <w:tcBorders>
              <w:top w:val="single" w:sz="6" w:space="0" w:color="auto"/>
              <w:left w:val="single" w:sz="6" w:space="0" w:color="auto"/>
              <w:bottom w:val="single" w:sz="6" w:space="0" w:color="auto"/>
              <w:right w:val="single" w:sz="6" w:space="0" w:color="auto"/>
            </w:tcBorders>
            <w:shd w:val="clear" w:color="auto" w:fill="auto"/>
            <w:hideMark/>
          </w:tcPr>
          <w:p w14:paraId="16D45922"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 </w:t>
            </w:r>
          </w:p>
        </w:tc>
      </w:tr>
      <w:tr w:rsidR="00AA7CAC" w:rsidRPr="007007E1" w14:paraId="1A1FECC8" w14:textId="77777777" w:rsidTr="39CA686C">
        <w:trPr>
          <w:trHeight w:val="300"/>
        </w:trPr>
        <w:tc>
          <w:tcPr>
            <w:tcW w:w="2025" w:type="dxa"/>
            <w:vMerge/>
            <w:hideMark/>
          </w:tcPr>
          <w:p w14:paraId="2E53D544" w14:textId="3008F6C7" w:rsidR="00AA7CAC" w:rsidRPr="007007E1" w:rsidRDefault="00AA7CAC" w:rsidP="007007E1">
            <w:pPr>
              <w:spacing w:after="0"/>
              <w:jc w:val="left"/>
              <w:rPr>
                <w:rFonts w:cstheme="minorHAnsi"/>
                <w:sz w:val="20"/>
                <w:szCs w:val="20"/>
                <w:lang w:eastAsia="cs-CZ"/>
              </w:rPr>
            </w:pPr>
          </w:p>
        </w:tc>
        <w:tc>
          <w:tcPr>
            <w:tcW w:w="3496" w:type="dxa"/>
            <w:tcBorders>
              <w:top w:val="single" w:sz="6" w:space="0" w:color="auto"/>
              <w:left w:val="single" w:sz="6" w:space="0" w:color="auto"/>
              <w:bottom w:val="single" w:sz="6" w:space="0" w:color="auto"/>
              <w:right w:val="single" w:sz="6" w:space="0" w:color="auto"/>
            </w:tcBorders>
            <w:shd w:val="clear" w:color="auto" w:fill="auto"/>
            <w:hideMark/>
          </w:tcPr>
          <w:p w14:paraId="61296433"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H.2.2  </w:t>
            </w:r>
          </w:p>
          <w:p w14:paraId="0BF5D1D8" w14:textId="6E7B2C1B"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Propojování formálního</w:t>
            </w:r>
            <w:r w:rsidR="007461F0">
              <w:rPr>
                <w:rFonts w:cstheme="minorHAnsi"/>
                <w:sz w:val="20"/>
                <w:szCs w:val="20"/>
                <w:lang w:eastAsia="cs-CZ"/>
              </w:rPr>
              <w:t xml:space="preserve">, </w:t>
            </w:r>
            <w:r w:rsidRPr="007007E1">
              <w:rPr>
                <w:rFonts w:cstheme="minorHAnsi"/>
                <w:sz w:val="20"/>
                <w:szCs w:val="20"/>
                <w:lang w:eastAsia="cs-CZ"/>
              </w:rPr>
              <w:t xml:space="preserve">zájmového </w:t>
            </w:r>
            <w:r w:rsidR="001A72EF">
              <w:rPr>
                <w:rFonts w:cstheme="minorHAnsi"/>
                <w:sz w:val="20"/>
                <w:szCs w:val="20"/>
                <w:lang w:eastAsia="cs-CZ"/>
              </w:rPr>
              <w:t xml:space="preserve">a </w:t>
            </w:r>
            <w:r w:rsidRPr="007007E1">
              <w:rPr>
                <w:rFonts w:cstheme="minorHAnsi"/>
                <w:sz w:val="20"/>
                <w:szCs w:val="20"/>
                <w:lang w:eastAsia="cs-CZ"/>
              </w:rPr>
              <w:t>neformální</w:t>
            </w:r>
            <w:r w:rsidR="001A72EF">
              <w:rPr>
                <w:rFonts w:cstheme="minorHAnsi"/>
                <w:sz w:val="20"/>
                <w:szCs w:val="20"/>
                <w:lang w:eastAsia="cs-CZ"/>
              </w:rPr>
              <w:t>ho</w:t>
            </w:r>
            <w:r w:rsidRPr="007007E1">
              <w:rPr>
                <w:rFonts w:cstheme="minorHAnsi"/>
                <w:sz w:val="20"/>
                <w:szCs w:val="20"/>
                <w:lang w:eastAsia="cs-CZ"/>
              </w:rPr>
              <w:t xml:space="preserve"> vzdělávání </w:t>
            </w:r>
          </w:p>
          <w:p w14:paraId="708012B9"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 </w:t>
            </w:r>
          </w:p>
        </w:tc>
        <w:tc>
          <w:tcPr>
            <w:tcW w:w="3908" w:type="dxa"/>
            <w:tcBorders>
              <w:top w:val="single" w:sz="6" w:space="0" w:color="auto"/>
              <w:left w:val="single" w:sz="6" w:space="0" w:color="auto"/>
              <w:bottom w:val="single" w:sz="6" w:space="0" w:color="auto"/>
              <w:right w:val="single" w:sz="6" w:space="0" w:color="auto"/>
            </w:tcBorders>
            <w:shd w:val="clear" w:color="auto" w:fill="auto"/>
            <w:hideMark/>
          </w:tcPr>
          <w:p w14:paraId="7C5B3971" w14:textId="0658023F" w:rsidR="00AA7CAC" w:rsidRPr="00361FE9" w:rsidRDefault="00AA7CAC" w:rsidP="004A5F3A">
            <w:pPr>
              <w:spacing w:after="0" w:line="245" w:lineRule="auto"/>
              <w:rPr>
                <w:sz w:val="20"/>
                <w:szCs w:val="20"/>
                <w:lang w:eastAsia="cs-CZ"/>
              </w:rPr>
            </w:pPr>
            <w:r w:rsidRPr="39CA686C">
              <w:rPr>
                <w:sz w:val="20"/>
                <w:szCs w:val="20"/>
                <w:lang w:eastAsia="cs-CZ"/>
              </w:rPr>
              <w:t xml:space="preserve">Zveřejnění informačních materiálů pro </w:t>
            </w:r>
            <w:r w:rsidR="005F5E68" w:rsidRPr="39CA686C">
              <w:rPr>
                <w:sz w:val="20"/>
                <w:szCs w:val="20"/>
                <w:lang w:eastAsia="cs-CZ"/>
              </w:rPr>
              <w:t xml:space="preserve">            </w:t>
            </w:r>
            <w:r w:rsidRPr="39CA686C">
              <w:rPr>
                <w:sz w:val="20"/>
                <w:szCs w:val="20"/>
                <w:lang w:eastAsia="cs-CZ"/>
              </w:rPr>
              <w:t xml:space="preserve">školy o možnostech </w:t>
            </w:r>
            <w:r w:rsidR="78506F91" w:rsidRPr="39CA686C">
              <w:rPr>
                <w:sz w:val="20"/>
                <w:szCs w:val="20"/>
                <w:lang w:eastAsia="cs-CZ"/>
              </w:rPr>
              <w:t xml:space="preserve">zájmového a </w:t>
            </w:r>
            <w:r w:rsidRPr="39CA686C">
              <w:rPr>
                <w:sz w:val="20"/>
                <w:szCs w:val="20"/>
                <w:lang w:eastAsia="cs-CZ"/>
              </w:rPr>
              <w:t>neformálního vzdělávání včetně mezinárodní</w:t>
            </w:r>
            <w:r w:rsidR="48F31169" w:rsidRPr="39CA686C">
              <w:rPr>
                <w:sz w:val="20"/>
                <w:szCs w:val="20"/>
                <w:lang w:eastAsia="cs-CZ"/>
              </w:rPr>
              <w:t xml:space="preserve"> spolupráce a</w:t>
            </w:r>
            <w:r w:rsidR="004F441D">
              <w:rPr>
                <w:sz w:val="20"/>
                <w:szCs w:val="20"/>
                <w:lang w:eastAsia="cs-CZ"/>
              </w:rPr>
              <w:t> </w:t>
            </w:r>
            <w:r w:rsidR="48F31169" w:rsidRPr="39CA686C">
              <w:rPr>
                <w:sz w:val="20"/>
                <w:szCs w:val="20"/>
                <w:lang w:eastAsia="cs-CZ"/>
              </w:rPr>
              <w:t>výměny zkušeností.</w:t>
            </w:r>
          </w:p>
          <w:p w14:paraId="52B7962A" w14:textId="77777777" w:rsidR="00AA7CAC" w:rsidRPr="00361FE9" w:rsidRDefault="00AA7CAC" w:rsidP="004A5F3A">
            <w:pPr>
              <w:spacing w:after="0" w:line="245" w:lineRule="auto"/>
              <w:rPr>
                <w:rFonts w:cstheme="minorHAnsi"/>
                <w:sz w:val="20"/>
                <w:szCs w:val="20"/>
                <w:lang w:eastAsia="cs-CZ"/>
              </w:rPr>
            </w:pPr>
            <w:r w:rsidRPr="00361FE9">
              <w:rPr>
                <w:rFonts w:cstheme="minorHAnsi"/>
                <w:sz w:val="20"/>
                <w:szCs w:val="20"/>
                <w:lang w:eastAsia="cs-CZ"/>
              </w:rPr>
              <w:t>Zveřejnění informačních materiálů pro školy na podporu zvýšení zájmu o mobility </w:t>
            </w:r>
          </w:p>
          <w:p w14:paraId="6808BBAC" w14:textId="6CDEF13B" w:rsidR="00AA7CAC" w:rsidRPr="00361FE9" w:rsidRDefault="00AA7CAC" w:rsidP="004A5F3A">
            <w:pPr>
              <w:spacing w:after="0" w:line="245" w:lineRule="auto"/>
              <w:rPr>
                <w:rFonts w:cstheme="minorHAnsi"/>
                <w:sz w:val="20"/>
                <w:szCs w:val="20"/>
                <w:lang w:eastAsia="cs-CZ"/>
              </w:rPr>
            </w:pPr>
            <w:r w:rsidRPr="00361FE9">
              <w:rPr>
                <w:rFonts w:cstheme="minorHAnsi"/>
                <w:sz w:val="20"/>
                <w:szCs w:val="20"/>
                <w:lang w:eastAsia="cs-CZ"/>
              </w:rPr>
              <w:t>Metodika k</w:t>
            </w:r>
            <w:r w:rsidR="00E73C63">
              <w:rPr>
                <w:rFonts w:cstheme="minorHAnsi"/>
                <w:sz w:val="20"/>
                <w:szCs w:val="20"/>
                <w:lang w:eastAsia="cs-CZ"/>
              </w:rPr>
              <w:t> </w:t>
            </w:r>
            <w:r w:rsidRPr="00361FE9">
              <w:rPr>
                <w:rFonts w:cstheme="minorHAnsi"/>
                <w:sz w:val="20"/>
                <w:szCs w:val="20"/>
                <w:lang w:eastAsia="cs-CZ"/>
              </w:rPr>
              <w:t>propojování formálního</w:t>
            </w:r>
            <w:r w:rsidR="00A25A31">
              <w:rPr>
                <w:rFonts w:cstheme="minorHAnsi"/>
                <w:sz w:val="20"/>
                <w:szCs w:val="20"/>
                <w:lang w:eastAsia="cs-CZ"/>
              </w:rPr>
              <w:t xml:space="preserve">, </w:t>
            </w:r>
            <w:r w:rsidR="000F5C22">
              <w:rPr>
                <w:rFonts w:cstheme="minorHAnsi"/>
                <w:sz w:val="20"/>
                <w:szCs w:val="20"/>
                <w:lang w:eastAsia="cs-CZ"/>
              </w:rPr>
              <w:t>zájmového</w:t>
            </w:r>
            <w:r w:rsidRPr="00361FE9">
              <w:rPr>
                <w:rFonts w:cstheme="minorHAnsi"/>
                <w:sz w:val="20"/>
                <w:szCs w:val="20"/>
                <w:lang w:eastAsia="cs-CZ"/>
              </w:rPr>
              <w:t xml:space="preserve"> a</w:t>
            </w:r>
            <w:r w:rsidR="001C5130">
              <w:rPr>
                <w:rFonts w:cstheme="minorHAnsi"/>
                <w:sz w:val="20"/>
                <w:szCs w:val="20"/>
                <w:lang w:eastAsia="cs-CZ"/>
              </w:rPr>
              <w:t> </w:t>
            </w:r>
            <w:r w:rsidRPr="00361FE9">
              <w:rPr>
                <w:rFonts w:cstheme="minorHAnsi"/>
                <w:sz w:val="20"/>
                <w:szCs w:val="20"/>
                <w:lang w:eastAsia="cs-CZ"/>
              </w:rPr>
              <w:t>neformálního vzdělávání  </w:t>
            </w:r>
          </w:p>
          <w:p w14:paraId="32149D56" w14:textId="77777777" w:rsidR="00AA7CAC" w:rsidRPr="00361FE9" w:rsidRDefault="00AA7CAC" w:rsidP="004A5F3A">
            <w:pPr>
              <w:spacing w:after="0" w:line="245" w:lineRule="auto"/>
              <w:rPr>
                <w:rFonts w:cstheme="minorHAnsi"/>
                <w:sz w:val="20"/>
                <w:szCs w:val="20"/>
                <w:lang w:eastAsia="cs-CZ"/>
              </w:rPr>
            </w:pPr>
            <w:r w:rsidRPr="00361FE9">
              <w:rPr>
                <w:rFonts w:cstheme="minorHAnsi"/>
                <w:sz w:val="20"/>
                <w:szCs w:val="20"/>
                <w:lang w:eastAsia="cs-CZ"/>
              </w:rPr>
              <w:t>Návrh systému vzájemného uznávání neformálně získaných znalostí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BE4BCA4"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Q1/2024 </w:t>
            </w:r>
          </w:p>
          <w:p w14:paraId="7125B598"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EB47623"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Q3/2027 </w:t>
            </w:r>
          </w:p>
          <w:p w14:paraId="7C250889"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3C55838"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Státní rozpočet </w:t>
            </w:r>
          </w:p>
        </w:tc>
        <w:tc>
          <w:tcPr>
            <w:tcW w:w="1459" w:type="dxa"/>
            <w:tcBorders>
              <w:top w:val="single" w:sz="6" w:space="0" w:color="auto"/>
              <w:left w:val="single" w:sz="6" w:space="0" w:color="auto"/>
              <w:bottom w:val="single" w:sz="6" w:space="0" w:color="auto"/>
              <w:right w:val="single" w:sz="6" w:space="0" w:color="auto"/>
            </w:tcBorders>
            <w:shd w:val="clear" w:color="auto" w:fill="auto"/>
            <w:hideMark/>
          </w:tcPr>
          <w:p w14:paraId="34D63E47"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 </w:t>
            </w:r>
          </w:p>
        </w:tc>
      </w:tr>
      <w:tr w:rsidR="00AA7CAC" w:rsidRPr="007007E1" w14:paraId="47F51458" w14:textId="77777777" w:rsidTr="39CA686C">
        <w:trPr>
          <w:trHeight w:val="300"/>
        </w:trPr>
        <w:tc>
          <w:tcPr>
            <w:tcW w:w="2025" w:type="dxa"/>
            <w:vMerge/>
            <w:hideMark/>
          </w:tcPr>
          <w:p w14:paraId="55CB76F7" w14:textId="4CDD635E" w:rsidR="00AA7CAC" w:rsidRPr="007007E1" w:rsidRDefault="00AA7CAC" w:rsidP="007007E1">
            <w:pPr>
              <w:spacing w:after="0"/>
              <w:jc w:val="left"/>
              <w:rPr>
                <w:rFonts w:cstheme="minorHAnsi"/>
                <w:sz w:val="20"/>
                <w:szCs w:val="20"/>
                <w:lang w:eastAsia="cs-CZ"/>
              </w:rPr>
            </w:pPr>
          </w:p>
        </w:tc>
        <w:tc>
          <w:tcPr>
            <w:tcW w:w="3496" w:type="dxa"/>
            <w:tcBorders>
              <w:top w:val="single" w:sz="6" w:space="0" w:color="auto"/>
              <w:left w:val="single" w:sz="6" w:space="0" w:color="auto"/>
              <w:bottom w:val="single" w:sz="6" w:space="0" w:color="auto"/>
              <w:right w:val="single" w:sz="6" w:space="0" w:color="auto"/>
            </w:tcBorders>
            <w:shd w:val="clear" w:color="auto" w:fill="auto"/>
            <w:hideMark/>
          </w:tcPr>
          <w:p w14:paraId="799FD86A"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H.2.3 </w:t>
            </w:r>
          </w:p>
          <w:p w14:paraId="043E4FED" w14:textId="3426547E"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Revize rámcového vzdělávacího programu pro základní umělecké vzdělávání a její implementace</w:t>
            </w:r>
          </w:p>
        </w:tc>
        <w:tc>
          <w:tcPr>
            <w:tcW w:w="3908" w:type="dxa"/>
            <w:tcBorders>
              <w:top w:val="single" w:sz="6" w:space="0" w:color="auto"/>
              <w:left w:val="single" w:sz="6" w:space="0" w:color="auto"/>
              <w:bottom w:val="single" w:sz="6" w:space="0" w:color="auto"/>
              <w:right w:val="single" w:sz="6" w:space="0" w:color="auto"/>
            </w:tcBorders>
            <w:shd w:val="clear" w:color="auto" w:fill="auto"/>
            <w:hideMark/>
          </w:tcPr>
          <w:p w14:paraId="658CDC7C"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Zveřejněný revidovaný RVP ZUV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7F37363"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Q4/2023 </w:t>
            </w:r>
          </w:p>
          <w:p w14:paraId="019E7DDA"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84EC25A" w14:textId="795AD6DE"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Q3/202</w:t>
            </w:r>
            <w:r w:rsidR="003030A1">
              <w:rPr>
                <w:rFonts w:cstheme="minorHAnsi"/>
                <w:sz w:val="20"/>
                <w:szCs w:val="20"/>
                <w:lang w:eastAsia="cs-CZ"/>
              </w:rPr>
              <w:t>6</w:t>
            </w:r>
            <w:r w:rsidRPr="00361FE9">
              <w:rPr>
                <w:rFonts w:cstheme="minorHAnsi"/>
                <w:sz w:val="20"/>
                <w:szCs w:val="20"/>
                <w:lang w:eastAsia="cs-CZ"/>
              </w:rPr>
              <w:t> </w:t>
            </w:r>
          </w:p>
          <w:p w14:paraId="4082CC57"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4E5FC25"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Státní rozpočet </w:t>
            </w:r>
          </w:p>
        </w:tc>
        <w:tc>
          <w:tcPr>
            <w:tcW w:w="1459" w:type="dxa"/>
            <w:tcBorders>
              <w:top w:val="single" w:sz="6" w:space="0" w:color="auto"/>
              <w:left w:val="single" w:sz="6" w:space="0" w:color="auto"/>
              <w:bottom w:val="single" w:sz="6" w:space="0" w:color="auto"/>
              <w:right w:val="single" w:sz="6" w:space="0" w:color="auto"/>
            </w:tcBorders>
            <w:shd w:val="clear" w:color="auto" w:fill="auto"/>
            <w:hideMark/>
          </w:tcPr>
          <w:p w14:paraId="36070FC7"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 </w:t>
            </w:r>
          </w:p>
        </w:tc>
      </w:tr>
      <w:tr w:rsidR="00AA7CAC" w:rsidRPr="007007E1" w14:paraId="3F4A844A" w14:textId="77777777" w:rsidTr="39CA686C">
        <w:trPr>
          <w:trHeight w:val="300"/>
        </w:trPr>
        <w:tc>
          <w:tcPr>
            <w:tcW w:w="2025" w:type="dxa"/>
            <w:vMerge w:val="restart"/>
            <w:tcBorders>
              <w:top w:val="single" w:sz="6" w:space="0" w:color="auto"/>
              <w:left w:val="single" w:sz="6" w:space="0" w:color="auto"/>
              <w:right w:val="single" w:sz="6" w:space="0" w:color="auto"/>
            </w:tcBorders>
            <w:shd w:val="clear" w:color="auto" w:fill="DEEAF6" w:themeFill="accent5" w:themeFillTint="33"/>
            <w:hideMark/>
          </w:tcPr>
          <w:p w14:paraId="201A3FA6" w14:textId="77777777" w:rsidR="00AA7CAC" w:rsidRPr="007007E1" w:rsidRDefault="00AA7CAC" w:rsidP="007007E1">
            <w:pPr>
              <w:spacing w:after="0"/>
              <w:jc w:val="left"/>
              <w:rPr>
                <w:rFonts w:cstheme="minorHAnsi"/>
                <w:sz w:val="20"/>
                <w:szCs w:val="20"/>
                <w:lang w:eastAsia="cs-CZ"/>
              </w:rPr>
            </w:pPr>
            <w:r w:rsidRPr="007007E1">
              <w:rPr>
                <w:rFonts w:cstheme="minorHAnsi"/>
                <w:sz w:val="20"/>
                <w:szCs w:val="20"/>
                <w:lang w:eastAsia="cs-CZ"/>
              </w:rPr>
              <w:t>H.3 </w:t>
            </w:r>
          </w:p>
          <w:p w14:paraId="2A088851" w14:textId="2CF1F464" w:rsidR="00AA7CAC" w:rsidRPr="007007E1" w:rsidRDefault="00AA7CAC" w:rsidP="007007E1">
            <w:pPr>
              <w:spacing w:after="0"/>
              <w:jc w:val="left"/>
              <w:rPr>
                <w:rFonts w:cstheme="minorHAnsi"/>
                <w:sz w:val="20"/>
                <w:szCs w:val="20"/>
                <w:lang w:eastAsia="cs-CZ"/>
              </w:rPr>
            </w:pPr>
            <w:r w:rsidRPr="007007E1">
              <w:rPr>
                <w:rFonts w:cstheme="minorHAnsi"/>
                <w:sz w:val="20"/>
                <w:szCs w:val="20"/>
                <w:lang w:eastAsia="cs-CZ"/>
              </w:rPr>
              <w:t>Podpora školských zařízení pro zájmov</w:t>
            </w:r>
            <w:r w:rsidR="00535858">
              <w:rPr>
                <w:rFonts w:cstheme="minorHAnsi"/>
                <w:sz w:val="20"/>
                <w:szCs w:val="20"/>
                <w:lang w:eastAsia="cs-CZ"/>
              </w:rPr>
              <w:t>é</w:t>
            </w:r>
            <w:r w:rsidRPr="007007E1">
              <w:rPr>
                <w:rFonts w:cstheme="minorHAnsi"/>
                <w:sz w:val="20"/>
                <w:szCs w:val="20"/>
                <w:lang w:eastAsia="cs-CZ"/>
              </w:rPr>
              <w:t xml:space="preserve"> </w:t>
            </w:r>
            <w:r w:rsidR="00535858">
              <w:rPr>
                <w:rFonts w:cstheme="minorHAnsi"/>
                <w:sz w:val="20"/>
                <w:szCs w:val="20"/>
                <w:lang w:eastAsia="cs-CZ"/>
              </w:rPr>
              <w:t>vzdělávání</w:t>
            </w:r>
            <w:r w:rsidRPr="007007E1">
              <w:rPr>
                <w:rFonts w:cstheme="minorHAnsi"/>
                <w:sz w:val="20"/>
                <w:szCs w:val="20"/>
                <w:lang w:eastAsia="cs-CZ"/>
              </w:rPr>
              <w:t xml:space="preserve"> a organizací pracujících s</w:t>
            </w:r>
            <w:r w:rsidR="00E73C63">
              <w:rPr>
                <w:rFonts w:cstheme="minorHAnsi"/>
                <w:sz w:val="20"/>
                <w:szCs w:val="20"/>
                <w:lang w:eastAsia="cs-CZ"/>
              </w:rPr>
              <w:t> </w:t>
            </w:r>
            <w:r w:rsidRPr="007007E1">
              <w:rPr>
                <w:rFonts w:cstheme="minorHAnsi"/>
                <w:sz w:val="20"/>
                <w:szCs w:val="20"/>
                <w:lang w:eastAsia="cs-CZ"/>
              </w:rPr>
              <w:t>dětmi a mládeží </w:t>
            </w:r>
          </w:p>
          <w:p w14:paraId="3400B125" w14:textId="77777777" w:rsidR="00AA7CAC" w:rsidRPr="007007E1" w:rsidRDefault="00AA7CAC" w:rsidP="007007E1">
            <w:pPr>
              <w:spacing w:after="0"/>
              <w:jc w:val="left"/>
              <w:rPr>
                <w:rFonts w:cstheme="minorHAnsi"/>
                <w:sz w:val="20"/>
                <w:szCs w:val="20"/>
                <w:lang w:eastAsia="cs-CZ"/>
              </w:rPr>
            </w:pPr>
            <w:r w:rsidRPr="007007E1">
              <w:rPr>
                <w:rFonts w:cstheme="minorHAnsi"/>
                <w:sz w:val="20"/>
                <w:szCs w:val="20"/>
                <w:lang w:eastAsia="cs-CZ"/>
              </w:rPr>
              <w:t> </w:t>
            </w:r>
          </w:p>
          <w:p w14:paraId="19989C7B" w14:textId="77777777" w:rsidR="00AA7CAC" w:rsidRPr="007007E1" w:rsidRDefault="00AA7CAC" w:rsidP="007007E1">
            <w:pPr>
              <w:spacing w:after="0"/>
              <w:jc w:val="left"/>
              <w:rPr>
                <w:rFonts w:cstheme="minorHAnsi"/>
                <w:sz w:val="20"/>
                <w:szCs w:val="20"/>
                <w:lang w:eastAsia="cs-CZ"/>
              </w:rPr>
            </w:pPr>
            <w:r w:rsidRPr="007007E1">
              <w:rPr>
                <w:rFonts w:cstheme="minorHAnsi"/>
                <w:sz w:val="20"/>
                <w:szCs w:val="20"/>
                <w:lang w:eastAsia="cs-CZ"/>
              </w:rPr>
              <w:t> </w:t>
            </w:r>
          </w:p>
          <w:p w14:paraId="24624A11" w14:textId="0EB7CB77" w:rsidR="00AA7CAC" w:rsidRPr="007007E1" w:rsidRDefault="00AA7CAC" w:rsidP="007007E1">
            <w:pPr>
              <w:spacing w:after="0"/>
              <w:jc w:val="left"/>
              <w:rPr>
                <w:rFonts w:cstheme="minorHAnsi"/>
                <w:sz w:val="20"/>
                <w:szCs w:val="20"/>
                <w:lang w:eastAsia="cs-CZ"/>
              </w:rPr>
            </w:pPr>
            <w:r w:rsidRPr="007007E1">
              <w:rPr>
                <w:rFonts w:cstheme="minorHAnsi"/>
                <w:sz w:val="20"/>
                <w:szCs w:val="20"/>
                <w:lang w:eastAsia="cs-CZ"/>
              </w:rPr>
              <w:t> </w:t>
            </w:r>
          </w:p>
        </w:tc>
        <w:tc>
          <w:tcPr>
            <w:tcW w:w="3496" w:type="dxa"/>
            <w:tcBorders>
              <w:top w:val="single" w:sz="6" w:space="0" w:color="auto"/>
              <w:left w:val="single" w:sz="6" w:space="0" w:color="auto"/>
              <w:bottom w:val="single" w:sz="6" w:space="0" w:color="auto"/>
              <w:right w:val="single" w:sz="6" w:space="0" w:color="auto"/>
            </w:tcBorders>
            <w:shd w:val="clear" w:color="auto" w:fill="auto"/>
            <w:hideMark/>
          </w:tcPr>
          <w:p w14:paraId="69C04251"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H.3.1 </w:t>
            </w:r>
          </w:p>
          <w:p w14:paraId="0FBD1CF5"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Dostupnost nabídky aktivit a služeb pro neorganizovanou mládež </w:t>
            </w:r>
          </w:p>
        </w:tc>
        <w:tc>
          <w:tcPr>
            <w:tcW w:w="3908" w:type="dxa"/>
            <w:tcBorders>
              <w:top w:val="single" w:sz="6" w:space="0" w:color="auto"/>
              <w:left w:val="single" w:sz="6" w:space="0" w:color="auto"/>
              <w:bottom w:val="single" w:sz="6" w:space="0" w:color="auto"/>
              <w:right w:val="single" w:sz="6" w:space="0" w:color="auto"/>
            </w:tcBorders>
            <w:shd w:val="clear" w:color="auto" w:fill="auto"/>
            <w:hideMark/>
          </w:tcPr>
          <w:p w14:paraId="650C9C52" w14:textId="37052FF8" w:rsidR="00AA7CAC" w:rsidRPr="00361FE9" w:rsidRDefault="00AA7CAC" w:rsidP="004A5F3A">
            <w:pPr>
              <w:spacing w:after="0" w:line="245" w:lineRule="auto"/>
              <w:rPr>
                <w:rFonts w:cstheme="minorHAnsi"/>
                <w:sz w:val="20"/>
                <w:szCs w:val="20"/>
                <w:lang w:eastAsia="cs-CZ"/>
              </w:rPr>
            </w:pPr>
            <w:r w:rsidRPr="0028371D">
              <w:rPr>
                <w:rFonts w:cstheme="minorHAnsi"/>
                <w:sz w:val="20"/>
                <w:szCs w:val="20"/>
                <w:lang w:eastAsia="cs-CZ"/>
              </w:rPr>
              <w:t>Z</w:t>
            </w:r>
            <w:r w:rsidR="0028371D" w:rsidRPr="00B34F67">
              <w:rPr>
                <w:sz w:val="20"/>
                <w:szCs w:val="20"/>
                <w:lang w:eastAsia="cs-CZ"/>
              </w:rPr>
              <w:t>achování nebo z</w:t>
            </w:r>
            <w:r w:rsidRPr="0028371D">
              <w:rPr>
                <w:rFonts w:cstheme="minorHAnsi"/>
                <w:sz w:val="20"/>
                <w:szCs w:val="20"/>
                <w:lang w:eastAsia="cs-CZ"/>
              </w:rPr>
              <w:t>výšení</w:t>
            </w:r>
            <w:r w:rsidRPr="00361FE9">
              <w:rPr>
                <w:rFonts w:cstheme="minorHAnsi"/>
                <w:sz w:val="20"/>
                <w:szCs w:val="20"/>
                <w:lang w:eastAsia="cs-CZ"/>
              </w:rPr>
              <w:t xml:space="preserve"> dostupnosti nabídky pro neorganizovanou mládež v</w:t>
            </w:r>
            <w:r w:rsidR="00E73C63">
              <w:rPr>
                <w:rFonts w:cstheme="minorHAnsi"/>
                <w:sz w:val="20"/>
                <w:szCs w:val="20"/>
                <w:lang w:eastAsia="cs-CZ"/>
              </w:rPr>
              <w:t> </w:t>
            </w:r>
            <w:r w:rsidRPr="00361FE9">
              <w:rPr>
                <w:rFonts w:cstheme="minorHAnsi"/>
                <w:sz w:val="20"/>
                <w:szCs w:val="20"/>
                <w:lang w:eastAsia="cs-CZ"/>
              </w:rPr>
              <w:t>místě (bez ohledu na poskytovatele) ve srovnání s</w:t>
            </w:r>
            <w:r w:rsidR="00E73C63">
              <w:rPr>
                <w:rFonts w:cstheme="minorHAnsi"/>
                <w:sz w:val="20"/>
                <w:szCs w:val="20"/>
                <w:lang w:eastAsia="cs-CZ"/>
              </w:rPr>
              <w:t> </w:t>
            </w:r>
            <w:r w:rsidRPr="00361FE9">
              <w:rPr>
                <w:rFonts w:cstheme="minorHAnsi"/>
                <w:sz w:val="20"/>
                <w:szCs w:val="20"/>
                <w:lang w:eastAsia="cs-CZ"/>
              </w:rPr>
              <w:t>rokem 2022 </w:t>
            </w:r>
          </w:p>
          <w:p w14:paraId="4299CFD1" w14:textId="77777777" w:rsidR="00AA7CAC" w:rsidRPr="00361FE9" w:rsidRDefault="00AA7CAC" w:rsidP="004A5F3A">
            <w:pPr>
              <w:spacing w:after="0" w:line="245" w:lineRule="auto"/>
              <w:rPr>
                <w:rFonts w:cstheme="minorHAnsi"/>
                <w:sz w:val="20"/>
                <w:szCs w:val="20"/>
                <w:lang w:eastAsia="cs-CZ"/>
              </w:rPr>
            </w:pPr>
            <w:r w:rsidRPr="00361FE9">
              <w:rPr>
                <w:rFonts w:cstheme="minorHAnsi"/>
                <w:sz w:val="20"/>
                <w:szCs w:val="20"/>
                <w:lang w:eastAsia="cs-CZ"/>
              </w:rPr>
              <w:t>Nárůst podílu neorganizovaných dětí a mládeže navštěvujících organizace a zařízení poskytující jim služby a aktivity </w:t>
            </w:r>
          </w:p>
          <w:p w14:paraId="2FD5F445" w14:textId="02362C91" w:rsidR="00AA7CAC" w:rsidRPr="00361FE9" w:rsidRDefault="00AA7CAC" w:rsidP="004A5F3A">
            <w:pPr>
              <w:spacing w:after="0" w:line="245" w:lineRule="auto"/>
              <w:rPr>
                <w:rFonts w:cstheme="minorHAnsi"/>
                <w:sz w:val="20"/>
                <w:szCs w:val="20"/>
                <w:lang w:eastAsia="cs-CZ"/>
              </w:rPr>
            </w:pPr>
            <w:r w:rsidRPr="00361FE9">
              <w:rPr>
                <w:rFonts w:cstheme="minorHAnsi"/>
                <w:sz w:val="20"/>
                <w:szCs w:val="20"/>
                <w:lang w:eastAsia="cs-CZ"/>
              </w:rPr>
              <w:t>Zvýšení informovanosti mezi školskými zařízeními a organizacemi pracujícími s</w:t>
            </w:r>
            <w:r w:rsidR="00E73C63">
              <w:rPr>
                <w:rFonts w:cstheme="minorHAnsi"/>
                <w:sz w:val="20"/>
                <w:szCs w:val="20"/>
                <w:lang w:eastAsia="cs-CZ"/>
              </w:rPr>
              <w:t> </w:t>
            </w:r>
            <w:r w:rsidRPr="00361FE9">
              <w:rPr>
                <w:rFonts w:cstheme="minorHAnsi"/>
                <w:sz w:val="20"/>
                <w:szCs w:val="20"/>
                <w:lang w:eastAsia="cs-CZ"/>
              </w:rPr>
              <w:t>neorganizovanou mládeží o možnostech zapojení do evropských vzdělávacích programů</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E08C5EC"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Q1/2024 </w:t>
            </w:r>
          </w:p>
          <w:p w14:paraId="719DB3D1"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A0844E6"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Q3/2027 </w:t>
            </w:r>
          </w:p>
          <w:p w14:paraId="3A47FBA7"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68E162C"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Státní rozpočet </w:t>
            </w:r>
          </w:p>
        </w:tc>
        <w:tc>
          <w:tcPr>
            <w:tcW w:w="1459" w:type="dxa"/>
            <w:tcBorders>
              <w:top w:val="single" w:sz="6" w:space="0" w:color="auto"/>
              <w:left w:val="single" w:sz="6" w:space="0" w:color="auto"/>
              <w:bottom w:val="single" w:sz="6" w:space="0" w:color="auto"/>
              <w:right w:val="single" w:sz="6" w:space="0" w:color="auto"/>
            </w:tcBorders>
            <w:shd w:val="clear" w:color="auto" w:fill="auto"/>
            <w:hideMark/>
          </w:tcPr>
          <w:p w14:paraId="43F59463"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 </w:t>
            </w:r>
          </w:p>
        </w:tc>
      </w:tr>
      <w:tr w:rsidR="00AA7CAC" w:rsidRPr="007007E1" w14:paraId="328CB18D" w14:textId="77777777" w:rsidTr="39CA686C">
        <w:trPr>
          <w:trHeight w:val="300"/>
        </w:trPr>
        <w:tc>
          <w:tcPr>
            <w:tcW w:w="2025" w:type="dxa"/>
            <w:vMerge/>
            <w:hideMark/>
          </w:tcPr>
          <w:p w14:paraId="28C1DB0F" w14:textId="67F819BF" w:rsidR="00AA7CAC" w:rsidRPr="007007E1" w:rsidRDefault="00AA7CAC" w:rsidP="007007E1">
            <w:pPr>
              <w:spacing w:after="0"/>
              <w:jc w:val="left"/>
              <w:rPr>
                <w:rFonts w:cstheme="minorHAnsi"/>
                <w:sz w:val="20"/>
                <w:szCs w:val="20"/>
                <w:lang w:eastAsia="cs-CZ"/>
              </w:rPr>
            </w:pPr>
          </w:p>
        </w:tc>
        <w:tc>
          <w:tcPr>
            <w:tcW w:w="3496" w:type="dxa"/>
            <w:tcBorders>
              <w:top w:val="single" w:sz="6" w:space="0" w:color="auto"/>
              <w:left w:val="single" w:sz="6" w:space="0" w:color="auto"/>
              <w:bottom w:val="single" w:sz="6" w:space="0" w:color="auto"/>
              <w:right w:val="single" w:sz="6" w:space="0" w:color="auto"/>
            </w:tcBorders>
            <w:shd w:val="clear" w:color="auto" w:fill="auto"/>
            <w:hideMark/>
          </w:tcPr>
          <w:p w14:paraId="2FFD8F90"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H.3.2 </w:t>
            </w:r>
          </w:p>
          <w:p w14:paraId="2D795B3C" w14:textId="3643589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Analýza aktivit dětí a mládeže v</w:t>
            </w:r>
            <w:r w:rsidR="00E73C63">
              <w:rPr>
                <w:rFonts w:cstheme="minorHAnsi"/>
                <w:sz w:val="20"/>
                <w:szCs w:val="20"/>
                <w:lang w:eastAsia="cs-CZ"/>
              </w:rPr>
              <w:t> </w:t>
            </w:r>
            <w:r w:rsidRPr="007007E1">
              <w:rPr>
                <w:rFonts w:cstheme="minorHAnsi"/>
                <w:sz w:val="20"/>
                <w:szCs w:val="20"/>
                <w:lang w:eastAsia="cs-CZ"/>
              </w:rPr>
              <w:t>neformálním a zájmovém vzdělávání v</w:t>
            </w:r>
            <w:r w:rsidR="00E73C63">
              <w:rPr>
                <w:rFonts w:cstheme="minorHAnsi"/>
                <w:sz w:val="20"/>
                <w:szCs w:val="20"/>
                <w:lang w:eastAsia="cs-CZ"/>
              </w:rPr>
              <w:t> </w:t>
            </w:r>
            <w:r w:rsidRPr="007007E1">
              <w:rPr>
                <w:rFonts w:cstheme="minorHAnsi"/>
                <w:sz w:val="20"/>
                <w:szCs w:val="20"/>
                <w:lang w:eastAsia="cs-CZ"/>
              </w:rPr>
              <w:t>ČR včetně doporučení pro další kroky v</w:t>
            </w:r>
            <w:r w:rsidR="00E73C63">
              <w:rPr>
                <w:rFonts w:cstheme="minorHAnsi"/>
                <w:sz w:val="20"/>
                <w:szCs w:val="20"/>
                <w:lang w:eastAsia="cs-CZ"/>
              </w:rPr>
              <w:t> </w:t>
            </w:r>
            <w:r w:rsidRPr="007007E1">
              <w:rPr>
                <w:rFonts w:cstheme="minorHAnsi"/>
                <w:sz w:val="20"/>
                <w:szCs w:val="20"/>
                <w:lang w:eastAsia="cs-CZ"/>
              </w:rPr>
              <w:t>oblasti </w:t>
            </w:r>
          </w:p>
        </w:tc>
        <w:tc>
          <w:tcPr>
            <w:tcW w:w="3908" w:type="dxa"/>
            <w:tcBorders>
              <w:top w:val="single" w:sz="6" w:space="0" w:color="auto"/>
              <w:left w:val="single" w:sz="6" w:space="0" w:color="auto"/>
              <w:bottom w:val="single" w:sz="6" w:space="0" w:color="auto"/>
              <w:right w:val="single" w:sz="6" w:space="0" w:color="auto"/>
            </w:tcBorders>
            <w:shd w:val="clear" w:color="auto" w:fill="auto"/>
            <w:hideMark/>
          </w:tcPr>
          <w:p w14:paraId="23ADD10F" w14:textId="57CFA17D"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Analýza aktivit dětí a mládeže v</w:t>
            </w:r>
            <w:r w:rsidR="00E73C63">
              <w:rPr>
                <w:rFonts w:cstheme="minorHAnsi"/>
                <w:sz w:val="20"/>
                <w:szCs w:val="20"/>
                <w:lang w:eastAsia="cs-CZ"/>
              </w:rPr>
              <w:t> </w:t>
            </w:r>
            <w:r w:rsidRPr="007007E1">
              <w:rPr>
                <w:rFonts w:cstheme="minorHAnsi"/>
                <w:sz w:val="20"/>
                <w:szCs w:val="20"/>
                <w:lang w:eastAsia="cs-CZ"/>
              </w:rPr>
              <w:t>neformálním a zájmovém vzdělávání v</w:t>
            </w:r>
            <w:r w:rsidR="00E73C63">
              <w:rPr>
                <w:rFonts w:cstheme="minorHAnsi"/>
                <w:sz w:val="20"/>
                <w:szCs w:val="20"/>
                <w:lang w:eastAsia="cs-CZ"/>
              </w:rPr>
              <w:t> </w:t>
            </w:r>
            <w:r w:rsidRPr="007007E1">
              <w:rPr>
                <w:rFonts w:cstheme="minorHAnsi"/>
                <w:sz w:val="20"/>
                <w:szCs w:val="20"/>
                <w:lang w:eastAsia="cs-CZ"/>
              </w:rPr>
              <w:t>ČR včetně návrhů doporučení pro další kroky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E39F222" w14:textId="2802596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Q4/2023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00AD957"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Q3/2027 </w:t>
            </w:r>
          </w:p>
          <w:p w14:paraId="6B40DA62" w14:textId="77777777"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206E481"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TAČR  </w:t>
            </w:r>
          </w:p>
        </w:tc>
        <w:tc>
          <w:tcPr>
            <w:tcW w:w="1459" w:type="dxa"/>
            <w:tcBorders>
              <w:top w:val="single" w:sz="6" w:space="0" w:color="auto"/>
              <w:left w:val="single" w:sz="6" w:space="0" w:color="auto"/>
              <w:bottom w:val="single" w:sz="6" w:space="0" w:color="auto"/>
              <w:right w:val="single" w:sz="6" w:space="0" w:color="auto"/>
            </w:tcBorders>
            <w:shd w:val="clear" w:color="auto" w:fill="auto"/>
            <w:hideMark/>
          </w:tcPr>
          <w:p w14:paraId="4D78E8ED"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 </w:t>
            </w:r>
          </w:p>
        </w:tc>
      </w:tr>
      <w:tr w:rsidR="00AA7CAC" w:rsidRPr="007007E1" w14:paraId="67B499E5" w14:textId="77777777" w:rsidTr="39CA686C">
        <w:trPr>
          <w:trHeight w:val="300"/>
        </w:trPr>
        <w:tc>
          <w:tcPr>
            <w:tcW w:w="2025" w:type="dxa"/>
            <w:vMerge w:val="restart"/>
            <w:tcBorders>
              <w:top w:val="single" w:sz="6" w:space="0" w:color="auto"/>
              <w:left w:val="single" w:sz="6" w:space="0" w:color="auto"/>
              <w:right w:val="single" w:sz="6" w:space="0" w:color="auto"/>
            </w:tcBorders>
            <w:shd w:val="clear" w:color="auto" w:fill="DEEAF6" w:themeFill="accent5" w:themeFillTint="33"/>
            <w:hideMark/>
          </w:tcPr>
          <w:p w14:paraId="234BC977" w14:textId="77777777" w:rsidR="00AA7CAC" w:rsidRPr="007007E1" w:rsidRDefault="00AA7CAC" w:rsidP="007007E1">
            <w:pPr>
              <w:spacing w:after="0"/>
              <w:jc w:val="left"/>
              <w:rPr>
                <w:rFonts w:cstheme="minorHAnsi"/>
                <w:sz w:val="20"/>
                <w:szCs w:val="20"/>
                <w:lang w:eastAsia="cs-CZ"/>
              </w:rPr>
            </w:pPr>
            <w:r w:rsidRPr="007007E1">
              <w:rPr>
                <w:rFonts w:cstheme="minorHAnsi"/>
                <w:sz w:val="20"/>
                <w:szCs w:val="20"/>
                <w:lang w:eastAsia="cs-CZ"/>
              </w:rPr>
              <w:t>H.4 </w:t>
            </w:r>
          </w:p>
          <w:p w14:paraId="501B14EB" w14:textId="77777777" w:rsidR="00AA7CAC" w:rsidRPr="007007E1" w:rsidRDefault="00AA7CAC" w:rsidP="007007E1">
            <w:pPr>
              <w:spacing w:after="0"/>
              <w:jc w:val="left"/>
              <w:rPr>
                <w:rFonts w:cstheme="minorHAnsi"/>
                <w:sz w:val="20"/>
                <w:szCs w:val="20"/>
                <w:lang w:eastAsia="cs-CZ"/>
              </w:rPr>
            </w:pPr>
            <w:r w:rsidRPr="007007E1">
              <w:rPr>
                <w:rFonts w:cstheme="minorHAnsi"/>
                <w:sz w:val="20"/>
                <w:szCs w:val="20"/>
                <w:lang w:eastAsia="cs-CZ"/>
              </w:rPr>
              <w:t>Vytváření podmínek pro další vzdělávání občanů </w:t>
            </w:r>
          </w:p>
          <w:p w14:paraId="39FE4F24" w14:textId="77777777" w:rsidR="00AA7CAC" w:rsidRPr="007007E1" w:rsidRDefault="00AA7CAC" w:rsidP="007007E1">
            <w:pPr>
              <w:spacing w:after="0"/>
              <w:jc w:val="left"/>
              <w:rPr>
                <w:rFonts w:cstheme="minorHAnsi"/>
                <w:sz w:val="20"/>
                <w:szCs w:val="20"/>
                <w:lang w:eastAsia="cs-CZ"/>
              </w:rPr>
            </w:pPr>
            <w:r w:rsidRPr="007007E1">
              <w:rPr>
                <w:rFonts w:cstheme="minorHAnsi"/>
                <w:sz w:val="20"/>
                <w:szCs w:val="20"/>
                <w:lang w:eastAsia="cs-CZ"/>
              </w:rPr>
              <w:lastRenderedPageBreak/>
              <w:t> </w:t>
            </w:r>
          </w:p>
          <w:p w14:paraId="6C2EF4C3" w14:textId="77777777" w:rsidR="00AA7CAC" w:rsidRPr="007007E1" w:rsidRDefault="00AA7CAC" w:rsidP="007007E1">
            <w:pPr>
              <w:spacing w:after="0"/>
              <w:jc w:val="left"/>
              <w:rPr>
                <w:rFonts w:cstheme="minorHAnsi"/>
                <w:sz w:val="20"/>
                <w:szCs w:val="20"/>
                <w:lang w:eastAsia="cs-CZ"/>
              </w:rPr>
            </w:pPr>
            <w:r w:rsidRPr="007007E1">
              <w:rPr>
                <w:rFonts w:cstheme="minorHAnsi"/>
                <w:sz w:val="20"/>
                <w:szCs w:val="20"/>
                <w:lang w:eastAsia="cs-CZ"/>
              </w:rPr>
              <w:t> </w:t>
            </w:r>
          </w:p>
          <w:p w14:paraId="2D7CAC6E" w14:textId="6070D120" w:rsidR="00AA7CAC" w:rsidRPr="007007E1" w:rsidRDefault="00AA7CAC" w:rsidP="007007E1">
            <w:pPr>
              <w:spacing w:after="0"/>
              <w:jc w:val="left"/>
              <w:rPr>
                <w:rFonts w:cstheme="minorHAnsi"/>
                <w:sz w:val="20"/>
                <w:szCs w:val="20"/>
                <w:lang w:eastAsia="cs-CZ"/>
              </w:rPr>
            </w:pPr>
            <w:r w:rsidRPr="007007E1">
              <w:rPr>
                <w:rFonts w:cstheme="minorHAnsi"/>
                <w:sz w:val="20"/>
                <w:szCs w:val="20"/>
                <w:lang w:eastAsia="cs-CZ"/>
              </w:rPr>
              <w:t> </w:t>
            </w:r>
          </w:p>
        </w:tc>
        <w:tc>
          <w:tcPr>
            <w:tcW w:w="3496" w:type="dxa"/>
            <w:tcBorders>
              <w:top w:val="single" w:sz="6" w:space="0" w:color="auto"/>
              <w:left w:val="single" w:sz="6" w:space="0" w:color="auto"/>
              <w:bottom w:val="single" w:sz="6" w:space="0" w:color="auto"/>
              <w:right w:val="single" w:sz="6" w:space="0" w:color="auto"/>
            </w:tcBorders>
            <w:shd w:val="clear" w:color="auto" w:fill="auto"/>
          </w:tcPr>
          <w:p w14:paraId="22EFB567" w14:textId="4599C3FE"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lastRenderedPageBreak/>
              <w:t>H.4.1 </w:t>
            </w:r>
          </w:p>
          <w:p w14:paraId="610F0828" w14:textId="345D6754"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Vytváření prostředí pro rozvoj a inovaci struktury dalšího vzdělávání </w:t>
            </w:r>
          </w:p>
        </w:tc>
        <w:tc>
          <w:tcPr>
            <w:tcW w:w="3908" w:type="dxa"/>
            <w:tcBorders>
              <w:top w:val="single" w:sz="6" w:space="0" w:color="auto"/>
              <w:left w:val="single" w:sz="6" w:space="0" w:color="auto"/>
              <w:bottom w:val="single" w:sz="6" w:space="0" w:color="auto"/>
              <w:right w:val="single" w:sz="6" w:space="0" w:color="auto"/>
            </w:tcBorders>
            <w:shd w:val="clear" w:color="auto" w:fill="auto"/>
          </w:tcPr>
          <w:p w14:paraId="453C9561" w14:textId="4C6E03D1" w:rsidR="00CD3D0B" w:rsidRPr="00CD3D0B" w:rsidRDefault="00CD3D0B" w:rsidP="004A5F3A">
            <w:pPr>
              <w:spacing w:after="0" w:line="245" w:lineRule="auto"/>
              <w:rPr>
                <w:rFonts w:cstheme="minorHAnsi"/>
                <w:sz w:val="20"/>
                <w:szCs w:val="20"/>
                <w:lang w:eastAsia="cs-CZ"/>
              </w:rPr>
            </w:pPr>
            <w:r w:rsidRPr="00CD3D0B">
              <w:rPr>
                <w:rFonts w:cstheme="minorHAnsi"/>
                <w:sz w:val="20"/>
                <w:szCs w:val="20"/>
                <w:lang w:eastAsia="cs-CZ"/>
              </w:rPr>
              <w:t xml:space="preserve">Počet nových a revidovaných profesních kvalifikací (min. 40 PK za kalendářní rok) </w:t>
            </w:r>
          </w:p>
          <w:p w14:paraId="403B7F22" w14:textId="683F843A" w:rsidR="00CD3D0B" w:rsidRPr="00CD3D0B" w:rsidRDefault="00CD3D0B" w:rsidP="004A5F3A">
            <w:pPr>
              <w:spacing w:after="0" w:line="245" w:lineRule="auto"/>
              <w:rPr>
                <w:rFonts w:cstheme="minorHAnsi"/>
                <w:sz w:val="20"/>
                <w:szCs w:val="20"/>
                <w:lang w:eastAsia="cs-CZ"/>
              </w:rPr>
            </w:pPr>
            <w:r w:rsidRPr="00CD3D0B">
              <w:rPr>
                <w:rFonts w:cstheme="minorHAnsi"/>
                <w:sz w:val="20"/>
                <w:szCs w:val="20"/>
                <w:lang w:eastAsia="cs-CZ"/>
              </w:rPr>
              <w:t xml:space="preserve">Počet nových autorizací (min. 100 za celé období) </w:t>
            </w:r>
          </w:p>
          <w:p w14:paraId="45890D79" w14:textId="7032083D" w:rsidR="00CD3D0B" w:rsidRPr="00CD3D0B" w:rsidRDefault="00CD3D0B" w:rsidP="004A5F3A">
            <w:pPr>
              <w:spacing w:after="0" w:line="245" w:lineRule="auto"/>
              <w:rPr>
                <w:rFonts w:cstheme="minorHAnsi"/>
                <w:sz w:val="20"/>
                <w:szCs w:val="20"/>
                <w:lang w:eastAsia="cs-CZ"/>
              </w:rPr>
            </w:pPr>
            <w:r w:rsidRPr="00CD3D0B">
              <w:rPr>
                <w:rFonts w:cstheme="minorHAnsi"/>
                <w:sz w:val="20"/>
                <w:szCs w:val="20"/>
                <w:lang w:eastAsia="cs-CZ"/>
              </w:rPr>
              <w:lastRenderedPageBreak/>
              <w:t xml:space="preserve">Počet úspěšných absolventů zkoušky z profesní kvalifikace (min. 15 tis. osob) </w:t>
            </w:r>
          </w:p>
          <w:p w14:paraId="4A64AE40" w14:textId="61727B84" w:rsidR="00AA7CAC" w:rsidRPr="007007E1" w:rsidRDefault="00CD3D0B" w:rsidP="004A5F3A">
            <w:pPr>
              <w:spacing w:after="0" w:line="245" w:lineRule="auto"/>
              <w:rPr>
                <w:rFonts w:cstheme="minorHAnsi"/>
                <w:sz w:val="20"/>
                <w:szCs w:val="20"/>
                <w:lang w:eastAsia="cs-CZ"/>
              </w:rPr>
            </w:pPr>
            <w:r w:rsidRPr="00CD3D0B">
              <w:rPr>
                <w:rFonts w:cstheme="minorHAnsi"/>
                <w:sz w:val="20"/>
                <w:szCs w:val="20"/>
                <w:lang w:eastAsia="cs-CZ"/>
              </w:rPr>
              <w:t>Návrh využití Centrální databáze kompetencí</w:t>
            </w:r>
          </w:p>
        </w:tc>
        <w:tc>
          <w:tcPr>
            <w:tcW w:w="1440" w:type="dxa"/>
            <w:tcBorders>
              <w:top w:val="single" w:sz="6" w:space="0" w:color="auto"/>
              <w:left w:val="single" w:sz="6" w:space="0" w:color="auto"/>
              <w:bottom w:val="single" w:sz="6" w:space="0" w:color="auto"/>
              <w:right w:val="single" w:sz="6" w:space="0" w:color="auto"/>
            </w:tcBorders>
            <w:shd w:val="clear" w:color="auto" w:fill="auto"/>
          </w:tcPr>
          <w:p w14:paraId="137D9ABB" w14:textId="351EFE10"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lastRenderedPageBreak/>
              <w:t>Q4/2023 </w:t>
            </w:r>
          </w:p>
          <w:p w14:paraId="54A5A45D" w14:textId="01058535" w:rsidR="00AA7CAC" w:rsidRPr="00361FE9" w:rsidRDefault="00AA7CAC" w:rsidP="004A5F3A">
            <w:pPr>
              <w:spacing w:after="0" w:line="245" w:lineRule="auto"/>
              <w:jc w:val="left"/>
              <w:rPr>
                <w:rFonts w:cstheme="minorHAnsi"/>
                <w:sz w:val="20"/>
                <w:szCs w:val="20"/>
                <w:lang w:eastAsia="cs-CZ"/>
              </w:rPr>
            </w:pPr>
            <w:r w:rsidRPr="00361FE9">
              <w:rPr>
                <w:rFonts w:cstheme="minorHAnsi"/>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tcPr>
          <w:p w14:paraId="719F78F8" w14:textId="1DA0833F" w:rsidR="00AA7CAC" w:rsidRPr="00361FE9" w:rsidRDefault="00CD3D0B" w:rsidP="004A5F3A">
            <w:pPr>
              <w:spacing w:after="0" w:line="245" w:lineRule="auto"/>
              <w:jc w:val="left"/>
              <w:rPr>
                <w:rFonts w:cstheme="minorHAnsi"/>
                <w:sz w:val="20"/>
                <w:szCs w:val="20"/>
                <w:lang w:eastAsia="cs-CZ"/>
              </w:rPr>
            </w:pPr>
            <w:r w:rsidRPr="00CD3D0B">
              <w:rPr>
                <w:rFonts w:cstheme="minorHAnsi"/>
                <w:sz w:val="20"/>
                <w:szCs w:val="20"/>
                <w:lang w:eastAsia="cs-CZ"/>
              </w:rPr>
              <w:t>Q3/2027</w:t>
            </w:r>
          </w:p>
        </w:tc>
        <w:tc>
          <w:tcPr>
            <w:tcW w:w="1440" w:type="dxa"/>
            <w:tcBorders>
              <w:top w:val="single" w:sz="6" w:space="0" w:color="auto"/>
              <w:left w:val="single" w:sz="6" w:space="0" w:color="auto"/>
              <w:bottom w:val="single" w:sz="6" w:space="0" w:color="auto"/>
              <w:right w:val="single" w:sz="6" w:space="0" w:color="auto"/>
            </w:tcBorders>
            <w:shd w:val="clear" w:color="auto" w:fill="auto"/>
          </w:tcPr>
          <w:p w14:paraId="326A02E3" w14:textId="77777777" w:rsidR="00CD3D0B" w:rsidRPr="007007E1" w:rsidRDefault="00CD3D0B" w:rsidP="004A5F3A">
            <w:pPr>
              <w:spacing w:after="0" w:line="245" w:lineRule="auto"/>
              <w:jc w:val="left"/>
              <w:rPr>
                <w:rFonts w:cstheme="minorHAnsi"/>
                <w:sz w:val="20"/>
                <w:szCs w:val="20"/>
                <w:lang w:eastAsia="cs-CZ"/>
              </w:rPr>
            </w:pPr>
            <w:r w:rsidRPr="007007E1">
              <w:rPr>
                <w:rFonts w:cstheme="minorHAnsi"/>
                <w:sz w:val="20"/>
                <w:szCs w:val="20"/>
                <w:lang w:eastAsia="cs-CZ"/>
              </w:rPr>
              <w:t>Státní rozpočet</w:t>
            </w:r>
            <w:r>
              <w:rPr>
                <w:rFonts w:cstheme="minorHAnsi"/>
                <w:sz w:val="20"/>
                <w:szCs w:val="20"/>
                <w:lang w:eastAsia="cs-CZ"/>
              </w:rPr>
              <w:t xml:space="preserve">, </w:t>
            </w:r>
          </w:p>
          <w:p w14:paraId="68D929AA" w14:textId="27FD7D7B" w:rsidR="00AA7CAC" w:rsidRPr="007007E1" w:rsidRDefault="00CD3D0B" w:rsidP="004A5F3A">
            <w:pPr>
              <w:spacing w:after="0" w:line="245" w:lineRule="auto"/>
              <w:jc w:val="left"/>
              <w:rPr>
                <w:rFonts w:cstheme="minorHAnsi"/>
                <w:sz w:val="20"/>
                <w:szCs w:val="20"/>
                <w:lang w:eastAsia="cs-CZ"/>
              </w:rPr>
            </w:pPr>
            <w:r w:rsidRPr="007007E1">
              <w:rPr>
                <w:rFonts w:cstheme="minorHAnsi"/>
                <w:sz w:val="20"/>
                <w:szCs w:val="20"/>
                <w:lang w:eastAsia="cs-CZ"/>
              </w:rPr>
              <w:t>Fondy EU</w:t>
            </w:r>
            <w:r>
              <w:rPr>
                <w:rFonts w:cstheme="minorHAnsi"/>
                <w:sz w:val="20"/>
                <w:szCs w:val="20"/>
                <w:lang w:eastAsia="cs-CZ"/>
              </w:rPr>
              <w:t xml:space="preserve"> – OPZ+</w:t>
            </w:r>
          </w:p>
        </w:tc>
        <w:tc>
          <w:tcPr>
            <w:tcW w:w="1459" w:type="dxa"/>
            <w:tcBorders>
              <w:top w:val="single" w:sz="6" w:space="0" w:color="auto"/>
              <w:left w:val="single" w:sz="6" w:space="0" w:color="auto"/>
              <w:bottom w:val="single" w:sz="6" w:space="0" w:color="auto"/>
              <w:right w:val="single" w:sz="6" w:space="0" w:color="auto"/>
            </w:tcBorders>
            <w:shd w:val="clear" w:color="auto" w:fill="auto"/>
          </w:tcPr>
          <w:p w14:paraId="6E20499A" w14:textId="6003FAFD" w:rsidR="00AA7CAC" w:rsidRPr="007007E1" w:rsidRDefault="00CD3D0B" w:rsidP="004A5F3A">
            <w:pPr>
              <w:spacing w:after="0" w:line="245" w:lineRule="auto"/>
              <w:jc w:val="left"/>
              <w:rPr>
                <w:rFonts w:cstheme="minorHAnsi"/>
                <w:sz w:val="20"/>
                <w:szCs w:val="20"/>
                <w:lang w:eastAsia="cs-CZ"/>
              </w:rPr>
            </w:pPr>
            <w:r w:rsidRPr="007007E1">
              <w:rPr>
                <w:rFonts w:cstheme="minorHAnsi"/>
                <w:sz w:val="20"/>
                <w:szCs w:val="20"/>
                <w:lang w:eastAsia="cs-CZ"/>
              </w:rPr>
              <w:t xml:space="preserve">MPSV, členové tripartity, zaměstnavatelé, školy, </w:t>
            </w:r>
            <w:r w:rsidRPr="007007E1">
              <w:rPr>
                <w:rFonts w:cstheme="minorHAnsi"/>
                <w:sz w:val="20"/>
                <w:szCs w:val="20"/>
                <w:lang w:eastAsia="cs-CZ"/>
              </w:rPr>
              <w:lastRenderedPageBreak/>
              <w:t>vzdělavatelé, ministerstva </w:t>
            </w:r>
          </w:p>
        </w:tc>
      </w:tr>
      <w:tr w:rsidR="00AA7CAC" w:rsidRPr="007007E1" w14:paraId="2C114AF0" w14:textId="77777777" w:rsidTr="39CA686C">
        <w:trPr>
          <w:trHeight w:val="300"/>
        </w:trPr>
        <w:tc>
          <w:tcPr>
            <w:tcW w:w="2025" w:type="dxa"/>
            <w:vMerge/>
            <w:hideMark/>
          </w:tcPr>
          <w:p w14:paraId="1680D743" w14:textId="50C92847" w:rsidR="00AA7CAC" w:rsidRPr="007007E1" w:rsidRDefault="00AA7CAC" w:rsidP="007007E1">
            <w:pPr>
              <w:spacing w:after="0"/>
              <w:jc w:val="left"/>
              <w:rPr>
                <w:rFonts w:cstheme="minorHAnsi"/>
                <w:sz w:val="20"/>
                <w:szCs w:val="20"/>
                <w:lang w:eastAsia="cs-CZ"/>
              </w:rPr>
            </w:pPr>
          </w:p>
        </w:tc>
        <w:tc>
          <w:tcPr>
            <w:tcW w:w="3496" w:type="dxa"/>
            <w:tcBorders>
              <w:top w:val="single" w:sz="6" w:space="0" w:color="auto"/>
              <w:left w:val="single" w:sz="6" w:space="0" w:color="auto"/>
              <w:bottom w:val="single" w:sz="6" w:space="0" w:color="auto"/>
              <w:right w:val="single" w:sz="6" w:space="0" w:color="auto"/>
            </w:tcBorders>
            <w:shd w:val="clear" w:color="auto" w:fill="auto"/>
            <w:hideMark/>
          </w:tcPr>
          <w:p w14:paraId="67CEDC7C"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H.4.2 </w:t>
            </w:r>
          </w:p>
          <w:p w14:paraId="05ED7544" w14:textId="256DB35D"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Podpora flexibilních cest k</w:t>
            </w:r>
            <w:r w:rsidR="00E73C63">
              <w:rPr>
                <w:rFonts w:cstheme="minorHAnsi"/>
                <w:sz w:val="20"/>
                <w:szCs w:val="20"/>
                <w:lang w:eastAsia="cs-CZ"/>
              </w:rPr>
              <w:t> </w:t>
            </w:r>
            <w:r w:rsidRPr="007007E1">
              <w:rPr>
                <w:rFonts w:cstheme="minorHAnsi"/>
                <w:sz w:val="20"/>
                <w:szCs w:val="20"/>
                <w:lang w:eastAsia="cs-CZ"/>
              </w:rPr>
              <w:t>získání, zvýšení, rozšíření a potvrzení kvalifikace </w:t>
            </w:r>
          </w:p>
        </w:tc>
        <w:tc>
          <w:tcPr>
            <w:tcW w:w="3908" w:type="dxa"/>
            <w:tcBorders>
              <w:top w:val="single" w:sz="6" w:space="0" w:color="auto"/>
              <w:left w:val="single" w:sz="6" w:space="0" w:color="auto"/>
              <w:bottom w:val="single" w:sz="6" w:space="0" w:color="auto"/>
              <w:right w:val="single" w:sz="6" w:space="0" w:color="auto"/>
            </w:tcBorders>
            <w:shd w:val="clear" w:color="auto" w:fill="auto"/>
            <w:hideMark/>
          </w:tcPr>
          <w:p w14:paraId="01B85A9E" w14:textId="77777777" w:rsidR="00AA7CAC" w:rsidRPr="007007E1" w:rsidRDefault="00AA7CAC" w:rsidP="004A5F3A">
            <w:pPr>
              <w:spacing w:after="0" w:line="245" w:lineRule="auto"/>
              <w:rPr>
                <w:rFonts w:cstheme="minorHAnsi"/>
                <w:sz w:val="20"/>
                <w:szCs w:val="20"/>
                <w:lang w:eastAsia="cs-CZ"/>
              </w:rPr>
            </w:pPr>
            <w:r w:rsidRPr="007007E1">
              <w:rPr>
                <w:rFonts w:cstheme="minorHAnsi"/>
                <w:sz w:val="20"/>
                <w:szCs w:val="20"/>
                <w:lang w:eastAsia="cs-CZ"/>
              </w:rPr>
              <w:t>Návrh nastavení a implementace systému akreditace modularizovaných vzdělávacích programů </w:t>
            </w:r>
          </w:p>
          <w:p w14:paraId="1879199F" w14:textId="7C86B5F2" w:rsidR="00AA7CAC" w:rsidRPr="007007E1" w:rsidRDefault="00AA7CAC" w:rsidP="004A5F3A">
            <w:pPr>
              <w:spacing w:after="0" w:line="245" w:lineRule="auto"/>
              <w:rPr>
                <w:rFonts w:cstheme="minorHAnsi"/>
                <w:sz w:val="20"/>
                <w:szCs w:val="20"/>
                <w:lang w:eastAsia="cs-CZ"/>
              </w:rPr>
            </w:pPr>
            <w:r w:rsidRPr="007007E1">
              <w:rPr>
                <w:rFonts w:cstheme="minorHAnsi"/>
                <w:sz w:val="20"/>
                <w:szCs w:val="20"/>
                <w:lang w:eastAsia="cs-CZ"/>
              </w:rPr>
              <w:t>Návrh novely vyhlášky č. 176/2009 Sb., v</w:t>
            </w:r>
            <w:r w:rsidR="00E73C63">
              <w:rPr>
                <w:rFonts w:cstheme="minorHAnsi"/>
                <w:sz w:val="20"/>
                <w:szCs w:val="20"/>
                <w:lang w:eastAsia="cs-CZ"/>
              </w:rPr>
              <w:t> </w:t>
            </w:r>
            <w:r w:rsidRPr="007007E1">
              <w:rPr>
                <w:rFonts w:cstheme="minorHAnsi"/>
                <w:sz w:val="20"/>
                <w:szCs w:val="20"/>
                <w:lang w:eastAsia="cs-CZ"/>
              </w:rPr>
              <w:t>návaznosti na novelu zákona o zaměstnanosti  </w:t>
            </w:r>
          </w:p>
          <w:p w14:paraId="78D8A168" w14:textId="77777777" w:rsidR="00AA7CAC" w:rsidRPr="007007E1" w:rsidRDefault="00AA7CAC" w:rsidP="004A5F3A">
            <w:pPr>
              <w:spacing w:after="0" w:line="245" w:lineRule="auto"/>
              <w:rPr>
                <w:rFonts w:cstheme="minorHAnsi"/>
                <w:sz w:val="20"/>
                <w:szCs w:val="20"/>
                <w:lang w:eastAsia="cs-CZ"/>
              </w:rPr>
            </w:pPr>
            <w:r w:rsidRPr="007007E1">
              <w:rPr>
                <w:rFonts w:cstheme="minorHAnsi"/>
                <w:sz w:val="20"/>
                <w:szCs w:val="20"/>
                <w:lang w:eastAsia="cs-CZ"/>
              </w:rPr>
              <w:t xml:space="preserve">Návrh nastavení a implementace systému </w:t>
            </w:r>
            <w:proofErr w:type="spellStart"/>
            <w:r w:rsidRPr="007007E1">
              <w:rPr>
                <w:rFonts w:cstheme="minorHAnsi"/>
                <w:sz w:val="20"/>
                <w:szCs w:val="20"/>
                <w:lang w:eastAsia="cs-CZ"/>
              </w:rPr>
              <w:t>mikrocertifikace</w:t>
            </w:r>
            <w:proofErr w:type="spellEnd"/>
            <w:r w:rsidRPr="007007E1">
              <w:rPr>
                <w:rFonts w:cstheme="minorHAnsi"/>
                <w:sz w:val="20"/>
                <w:szCs w:val="20"/>
                <w:lang w:eastAsia="cs-CZ"/>
              </w:rPr>
              <w:t> </w:t>
            </w:r>
          </w:p>
          <w:p w14:paraId="29B50FEA" w14:textId="56FF09D6" w:rsidR="00AA7CAC" w:rsidRPr="007007E1" w:rsidRDefault="00AA7CAC" w:rsidP="004A5F3A">
            <w:pPr>
              <w:spacing w:after="0" w:line="245" w:lineRule="auto"/>
              <w:rPr>
                <w:rFonts w:cstheme="minorHAnsi"/>
                <w:sz w:val="20"/>
                <w:szCs w:val="20"/>
                <w:lang w:eastAsia="cs-CZ"/>
              </w:rPr>
            </w:pPr>
            <w:r w:rsidRPr="007007E1">
              <w:rPr>
                <w:rFonts w:cstheme="minorHAnsi"/>
                <w:sz w:val="20"/>
                <w:szCs w:val="20"/>
                <w:lang w:eastAsia="cs-CZ"/>
              </w:rPr>
              <w:t>Metodické materiály k</w:t>
            </w:r>
            <w:r w:rsidR="00E73C63">
              <w:rPr>
                <w:rFonts w:cstheme="minorHAnsi"/>
                <w:sz w:val="20"/>
                <w:szCs w:val="20"/>
                <w:lang w:eastAsia="cs-CZ"/>
              </w:rPr>
              <w:t> </w:t>
            </w:r>
            <w:r w:rsidRPr="007007E1">
              <w:rPr>
                <w:rFonts w:cstheme="minorHAnsi"/>
                <w:sz w:val="20"/>
                <w:szCs w:val="20"/>
                <w:lang w:eastAsia="cs-CZ"/>
              </w:rPr>
              <w:t xml:space="preserve">rozvoji kariérového poradenství ve vazbě na nově zaváděné systémy modulárního vzdělávání a </w:t>
            </w:r>
            <w:proofErr w:type="spellStart"/>
            <w:r w:rsidRPr="007007E1">
              <w:rPr>
                <w:rFonts w:cstheme="minorHAnsi"/>
                <w:sz w:val="20"/>
                <w:szCs w:val="20"/>
                <w:lang w:eastAsia="cs-CZ"/>
              </w:rPr>
              <w:t>mikrocertifikace</w:t>
            </w:r>
            <w:proofErr w:type="spellEnd"/>
            <w:r w:rsidRPr="007007E1">
              <w:rPr>
                <w:rFonts w:cstheme="minorHAnsi"/>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23044AC"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Q4/2023 </w:t>
            </w:r>
          </w:p>
          <w:p w14:paraId="30C74AF5"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89375FD"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Q3/2027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C2254B5" w14:textId="0DB1A092"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Státní rozpočet</w:t>
            </w:r>
            <w:r w:rsidR="0039754E">
              <w:rPr>
                <w:rFonts w:cstheme="minorHAnsi"/>
                <w:sz w:val="20"/>
                <w:szCs w:val="20"/>
                <w:lang w:eastAsia="cs-CZ"/>
              </w:rPr>
              <w:t xml:space="preserve">, </w:t>
            </w:r>
          </w:p>
          <w:p w14:paraId="4C188FE0" w14:textId="3F1CAB8C"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Fondy EU</w:t>
            </w:r>
            <w:r w:rsidR="00BF6725">
              <w:rPr>
                <w:rFonts w:cstheme="minorHAnsi"/>
                <w:sz w:val="20"/>
                <w:szCs w:val="20"/>
                <w:lang w:eastAsia="cs-CZ"/>
              </w:rPr>
              <w:t xml:space="preserve"> – OPZ+</w:t>
            </w:r>
          </w:p>
          <w:p w14:paraId="65546268"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 </w:t>
            </w:r>
          </w:p>
        </w:tc>
        <w:tc>
          <w:tcPr>
            <w:tcW w:w="1459" w:type="dxa"/>
            <w:tcBorders>
              <w:top w:val="single" w:sz="6" w:space="0" w:color="auto"/>
              <w:left w:val="single" w:sz="6" w:space="0" w:color="auto"/>
              <w:bottom w:val="single" w:sz="6" w:space="0" w:color="auto"/>
              <w:right w:val="single" w:sz="6" w:space="0" w:color="auto"/>
            </w:tcBorders>
            <w:shd w:val="clear" w:color="auto" w:fill="auto"/>
            <w:hideMark/>
          </w:tcPr>
          <w:p w14:paraId="71502E68"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MPSV, členové tripartity, zaměstnavatelé, školy, vzdělavatelé, ministerstva </w:t>
            </w:r>
          </w:p>
        </w:tc>
      </w:tr>
      <w:tr w:rsidR="00AA7CAC" w:rsidRPr="007007E1" w14:paraId="3D3A800A" w14:textId="77777777" w:rsidTr="39CA686C">
        <w:trPr>
          <w:trHeight w:val="300"/>
        </w:trPr>
        <w:tc>
          <w:tcPr>
            <w:tcW w:w="2025" w:type="dxa"/>
            <w:vMerge/>
            <w:hideMark/>
          </w:tcPr>
          <w:p w14:paraId="2E74961B" w14:textId="273F5F84" w:rsidR="00AA7CAC" w:rsidRPr="007007E1" w:rsidRDefault="00AA7CAC" w:rsidP="007007E1">
            <w:pPr>
              <w:spacing w:after="0"/>
              <w:jc w:val="left"/>
              <w:rPr>
                <w:rFonts w:cstheme="minorHAnsi"/>
                <w:sz w:val="20"/>
                <w:szCs w:val="20"/>
                <w:lang w:eastAsia="cs-CZ"/>
              </w:rPr>
            </w:pPr>
          </w:p>
        </w:tc>
        <w:tc>
          <w:tcPr>
            <w:tcW w:w="3496" w:type="dxa"/>
            <w:tcBorders>
              <w:top w:val="single" w:sz="6" w:space="0" w:color="auto"/>
              <w:left w:val="single" w:sz="6" w:space="0" w:color="auto"/>
              <w:bottom w:val="single" w:sz="6" w:space="0" w:color="auto"/>
              <w:right w:val="single" w:sz="6" w:space="0" w:color="auto"/>
            </w:tcBorders>
            <w:shd w:val="clear" w:color="auto" w:fill="auto"/>
            <w:hideMark/>
          </w:tcPr>
          <w:p w14:paraId="49AF5722"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H.4.3 </w:t>
            </w:r>
          </w:p>
          <w:p w14:paraId="66AE9E92" w14:textId="11293993"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Podpora škol v</w:t>
            </w:r>
            <w:r w:rsidR="00E73C63">
              <w:rPr>
                <w:rFonts w:cstheme="minorHAnsi"/>
                <w:sz w:val="20"/>
                <w:szCs w:val="20"/>
                <w:lang w:eastAsia="cs-CZ"/>
              </w:rPr>
              <w:t> </w:t>
            </w:r>
            <w:r w:rsidRPr="007007E1">
              <w:rPr>
                <w:rFonts w:cstheme="minorHAnsi"/>
                <w:sz w:val="20"/>
                <w:szCs w:val="20"/>
                <w:lang w:eastAsia="cs-CZ"/>
              </w:rPr>
              <w:t>poskytování dalšího vzdělávání </w:t>
            </w:r>
          </w:p>
        </w:tc>
        <w:tc>
          <w:tcPr>
            <w:tcW w:w="3908" w:type="dxa"/>
            <w:tcBorders>
              <w:top w:val="single" w:sz="6" w:space="0" w:color="auto"/>
              <w:left w:val="single" w:sz="6" w:space="0" w:color="auto"/>
              <w:bottom w:val="single" w:sz="6" w:space="0" w:color="auto"/>
              <w:right w:val="single" w:sz="6" w:space="0" w:color="auto"/>
            </w:tcBorders>
            <w:shd w:val="clear" w:color="auto" w:fill="auto"/>
            <w:hideMark/>
          </w:tcPr>
          <w:p w14:paraId="54064478" w14:textId="75928647" w:rsidR="00AA7CAC" w:rsidRPr="007007E1" w:rsidRDefault="00AA7CAC" w:rsidP="004A5F3A">
            <w:pPr>
              <w:spacing w:after="0" w:line="245" w:lineRule="auto"/>
              <w:rPr>
                <w:rFonts w:cstheme="minorHAnsi"/>
                <w:sz w:val="20"/>
                <w:szCs w:val="20"/>
                <w:lang w:eastAsia="cs-CZ"/>
              </w:rPr>
            </w:pPr>
            <w:r w:rsidRPr="007007E1">
              <w:rPr>
                <w:rFonts w:cstheme="minorHAnsi"/>
                <w:sz w:val="20"/>
                <w:szCs w:val="20"/>
                <w:lang w:eastAsia="cs-CZ"/>
              </w:rPr>
              <w:t>Počet metodických návštěv škol a metodických intervencí (min. 1 v</w:t>
            </w:r>
            <w:r w:rsidR="00E73C63">
              <w:rPr>
                <w:rFonts w:cstheme="minorHAnsi"/>
                <w:sz w:val="20"/>
                <w:szCs w:val="20"/>
                <w:lang w:eastAsia="cs-CZ"/>
              </w:rPr>
              <w:t> </w:t>
            </w:r>
            <w:r w:rsidRPr="007007E1">
              <w:rPr>
                <w:rFonts w:cstheme="minorHAnsi"/>
                <w:sz w:val="20"/>
                <w:szCs w:val="20"/>
                <w:lang w:eastAsia="cs-CZ"/>
              </w:rPr>
              <w:t>každém kraji), konference (2) </w:t>
            </w:r>
          </w:p>
          <w:p w14:paraId="0F7D8BFC" w14:textId="77777777" w:rsidR="00AA7CAC" w:rsidRPr="007007E1" w:rsidRDefault="00AA7CAC" w:rsidP="004A5F3A">
            <w:pPr>
              <w:spacing w:after="0" w:line="245" w:lineRule="auto"/>
              <w:rPr>
                <w:rFonts w:cstheme="minorHAnsi"/>
                <w:sz w:val="20"/>
                <w:szCs w:val="20"/>
                <w:lang w:eastAsia="cs-CZ"/>
              </w:rPr>
            </w:pPr>
            <w:r w:rsidRPr="007007E1">
              <w:rPr>
                <w:rFonts w:cstheme="minorHAnsi"/>
                <w:sz w:val="20"/>
                <w:szCs w:val="20"/>
                <w:lang w:eastAsia="cs-CZ"/>
              </w:rPr>
              <w:t>Uspořádané krajské semináře (14) a webináře (8)  </w:t>
            </w:r>
          </w:p>
          <w:p w14:paraId="5E6FF499" w14:textId="113655BF" w:rsidR="00AA7CAC" w:rsidRPr="007007E1" w:rsidRDefault="00AA7CAC" w:rsidP="004A5F3A">
            <w:pPr>
              <w:spacing w:after="0" w:line="245" w:lineRule="auto"/>
              <w:rPr>
                <w:rFonts w:cstheme="minorHAnsi"/>
                <w:sz w:val="20"/>
                <w:szCs w:val="20"/>
                <w:lang w:eastAsia="cs-CZ"/>
              </w:rPr>
            </w:pPr>
            <w:r w:rsidRPr="007007E1">
              <w:rPr>
                <w:rFonts w:cstheme="minorHAnsi"/>
                <w:sz w:val="20"/>
                <w:szCs w:val="20"/>
                <w:lang w:eastAsia="cs-CZ"/>
              </w:rPr>
              <w:t>Počet nových autorizovaných osob z</w:t>
            </w:r>
            <w:r w:rsidR="00E73C63">
              <w:rPr>
                <w:rFonts w:cstheme="minorHAnsi"/>
                <w:sz w:val="20"/>
                <w:szCs w:val="20"/>
                <w:lang w:eastAsia="cs-CZ"/>
              </w:rPr>
              <w:t> </w:t>
            </w:r>
            <w:r w:rsidRPr="007007E1">
              <w:rPr>
                <w:rFonts w:cstheme="minorHAnsi"/>
                <w:sz w:val="20"/>
                <w:szCs w:val="20"/>
                <w:lang w:eastAsia="cs-CZ"/>
              </w:rPr>
              <w:t>řad škol (min. 80 za celé období)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8077850"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Q4/2023 </w:t>
            </w:r>
          </w:p>
          <w:p w14:paraId="219F49AA" w14:textId="77777777" w:rsidR="00AA7CAC" w:rsidRPr="007007E1" w:rsidRDefault="00AA7CAC" w:rsidP="004A5F3A">
            <w:pPr>
              <w:spacing w:after="0" w:line="245" w:lineRule="auto"/>
              <w:ind w:left="142" w:hanging="142"/>
              <w:jc w:val="left"/>
              <w:rPr>
                <w:rFonts w:cstheme="minorHAnsi"/>
                <w:sz w:val="20"/>
                <w:szCs w:val="20"/>
                <w:lang w:eastAsia="cs-CZ"/>
              </w:rPr>
            </w:pPr>
            <w:r w:rsidRPr="007007E1">
              <w:rPr>
                <w:rFonts w:cstheme="minorHAnsi"/>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6D9C5DD"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Q3/2027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B889796" w14:textId="2D779888"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Státní rozpočet</w:t>
            </w:r>
            <w:r w:rsidR="0039754E">
              <w:rPr>
                <w:rFonts w:cstheme="minorHAnsi"/>
                <w:sz w:val="20"/>
                <w:szCs w:val="20"/>
                <w:lang w:eastAsia="cs-CZ"/>
              </w:rPr>
              <w:t xml:space="preserve">, </w:t>
            </w:r>
          </w:p>
          <w:p w14:paraId="622C2956" w14:textId="69E67F82"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Fondy EU</w:t>
            </w:r>
            <w:r w:rsidR="00BF6725">
              <w:rPr>
                <w:rFonts w:cstheme="minorHAnsi"/>
                <w:sz w:val="20"/>
                <w:szCs w:val="20"/>
                <w:lang w:eastAsia="cs-CZ"/>
              </w:rPr>
              <w:t xml:space="preserve"> – OPZ+</w:t>
            </w:r>
          </w:p>
          <w:p w14:paraId="533AABE5"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 </w:t>
            </w:r>
          </w:p>
        </w:tc>
        <w:tc>
          <w:tcPr>
            <w:tcW w:w="1459" w:type="dxa"/>
            <w:tcBorders>
              <w:top w:val="single" w:sz="6" w:space="0" w:color="auto"/>
              <w:left w:val="single" w:sz="6" w:space="0" w:color="auto"/>
              <w:bottom w:val="single" w:sz="6" w:space="0" w:color="auto"/>
              <w:right w:val="single" w:sz="6" w:space="0" w:color="auto"/>
            </w:tcBorders>
            <w:shd w:val="clear" w:color="auto" w:fill="auto"/>
            <w:hideMark/>
          </w:tcPr>
          <w:p w14:paraId="0CE1605D"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MPSV, členové tripartity, zaměstnavatelé, školy, vzdělavatelé, ministerstva </w:t>
            </w:r>
          </w:p>
        </w:tc>
      </w:tr>
      <w:tr w:rsidR="00AA7CAC" w:rsidRPr="007007E1" w14:paraId="7E17AABD" w14:textId="77777777" w:rsidTr="39CA686C">
        <w:trPr>
          <w:trHeight w:val="300"/>
        </w:trPr>
        <w:tc>
          <w:tcPr>
            <w:tcW w:w="2025" w:type="dxa"/>
            <w:vMerge/>
            <w:hideMark/>
          </w:tcPr>
          <w:p w14:paraId="084ED894" w14:textId="5EEE6C89" w:rsidR="00AA7CAC" w:rsidRPr="007007E1" w:rsidRDefault="00AA7CAC" w:rsidP="007007E1">
            <w:pPr>
              <w:spacing w:after="0"/>
              <w:jc w:val="left"/>
              <w:rPr>
                <w:rFonts w:cstheme="minorHAnsi"/>
                <w:sz w:val="20"/>
                <w:szCs w:val="20"/>
                <w:lang w:eastAsia="cs-CZ"/>
              </w:rPr>
            </w:pPr>
          </w:p>
        </w:tc>
        <w:tc>
          <w:tcPr>
            <w:tcW w:w="3496" w:type="dxa"/>
            <w:tcBorders>
              <w:top w:val="single" w:sz="6" w:space="0" w:color="auto"/>
              <w:left w:val="single" w:sz="6" w:space="0" w:color="auto"/>
              <w:bottom w:val="single" w:sz="6" w:space="0" w:color="auto"/>
              <w:right w:val="single" w:sz="6" w:space="0" w:color="auto"/>
            </w:tcBorders>
            <w:shd w:val="clear" w:color="auto" w:fill="auto"/>
            <w:hideMark/>
          </w:tcPr>
          <w:p w14:paraId="53D74A2E"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H.4.4 </w:t>
            </w:r>
          </w:p>
          <w:p w14:paraId="0545AB32"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Rozvoj a podpora dalšího neprofesního vzdělávání </w:t>
            </w:r>
          </w:p>
        </w:tc>
        <w:tc>
          <w:tcPr>
            <w:tcW w:w="3908" w:type="dxa"/>
            <w:tcBorders>
              <w:top w:val="single" w:sz="6" w:space="0" w:color="auto"/>
              <w:left w:val="single" w:sz="6" w:space="0" w:color="auto"/>
              <w:bottom w:val="single" w:sz="6" w:space="0" w:color="auto"/>
              <w:right w:val="single" w:sz="6" w:space="0" w:color="auto"/>
            </w:tcBorders>
            <w:shd w:val="clear" w:color="auto" w:fill="auto"/>
            <w:hideMark/>
          </w:tcPr>
          <w:p w14:paraId="5CC54087" w14:textId="567E8334" w:rsidR="00AA7CAC" w:rsidRPr="007007E1" w:rsidRDefault="00AA7CAC" w:rsidP="004A5F3A">
            <w:pPr>
              <w:spacing w:after="0" w:line="245" w:lineRule="auto"/>
              <w:rPr>
                <w:rFonts w:cstheme="minorHAnsi"/>
                <w:sz w:val="20"/>
                <w:szCs w:val="20"/>
                <w:lang w:eastAsia="cs-CZ"/>
              </w:rPr>
            </w:pPr>
            <w:r w:rsidRPr="007007E1">
              <w:rPr>
                <w:rFonts w:cstheme="minorHAnsi"/>
                <w:sz w:val="20"/>
                <w:szCs w:val="20"/>
                <w:lang w:eastAsia="cs-CZ"/>
              </w:rPr>
              <w:t>Metodik</w:t>
            </w:r>
            <w:r>
              <w:rPr>
                <w:rFonts w:cstheme="minorHAnsi"/>
                <w:sz w:val="20"/>
                <w:szCs w:val="20"/>
                <w:lang w:eastAsia="cs-CZ"/>
              </w:rPr>
              <w:t>a</w:t>
            </w:r>
            <w:r w:rsidRPr="007007E1">
              <w:rPr>
                <w:rFonts w:cstheme="minorHAnsi"/>
                <w:sz w:val="20"/>
                <w:szCs w:val="20"/>
                <w:lang w:eastAsia="cs-CZ"/>
              </w:rPr>
              <w:t xml:space="preserve"> pro potřeby institucí poskytujících další vzdělávání </w:t>
            </w:r>
          </w:p>
          <w:p w14:paraId="1649710F" w14:textId="77777777" w:rsidR="00AA7CAC" w:rsidRPr="007007E1" w:rsidRDefault="00AA7CAC" w:rsidP="004A5F3A">
            <w:pPr>
              <w:spacing w:after="0" w:line="245" w:lineRule="auto"/>
              <w:rPr>
                <w:rFonts w:cstheme="minorHAnsi"/>
                <w:sz w:val="20"/>
                <w:szCs w:val="20"/>
                <w:lang w:eastAsia="cs-CZ"/>
              </w:rPr>
            </w:pPr>
            <w:r w:rsidRPr="007007E1">
              <w:rPr>
                <w:rFonts w:cstheme="minorHAnsi"/>
                <w:sz w:val="20"/>
                <w:szCs w:val="20"/>
                <w:lang w:eastAsia="cs-CZ"/>
              </w:rPr>
              <w:t>Nárůst počtu institucí poskytujících další neprofesní vzdělávání pro oblast občanského vzdělávání a vzdělávání ve funkčních gramotnostech ve sledovaném období  </w:t>
            </w:r>
          </w:p>
          <w:p w14:paraId="0F6282BB" w14:textId="77777777" w:rsidR="00AA7CAC" w:rsidRPr="00361FE9" w:rsidRDefault="00AA7CAC" w:rsidP="004A5F3A">
            <w:pPr>
              <w:spacing w:after="0" w:line="245" w:lineRule="auto"/>
              <w:rPr>
                <w:rFonts w:cstheme="minorHAnsi"/>
                <w:sz w:val="20"/>
                <w:szCs w:val="20"/>
                <w:lang w:eastAsia="cs-CZ"/>
              </w:rPr>
            </w:pPr>
            <w:r w:rsidRPr="007007E1">
              <w:rPr>
                <w:rFonts w:cstheme="minorHAnsi"/>
                <w:sz w:val="20"/>
                <w:szCs w:val="20"/>
                <w:lang w:eastAsia="cs-CZ"/>
              </w:rPr>
              <w:t xml:space="preserve">Modelové vzdělávací programy na podporu </w:t>
            </w:r>
            <w:r w:rsidRPr="00361FE9">
              <w:rPr>
                <w:rFonts w:cstheme="minorHAnsi"/>
                <w:sz w:val="20"/>
                <w:szCs w:val="20"/>
                <w:lang w:eastAsia="cs-CZ"/>
              </w:rPr>
              <w:t>funkčních gramotností dospělých </w:t>
            </w:r>
          </w:p>
          <w:p w14:paraId="1A830326" w14:textId="46A52EBA" w:rsidR="00AA7CAC" w:rsidRPr="007007E1" w:rsidRDefault="00AA7CAC" w:rsidP="004A5F3A">
            <w:pPr>
              <w:spacing w:after="0" w:line="245" w:lineRule="auto"/>
              <w:rPr>
                <w:rFonts w:cstheme="minorHAnsi"/>
                <w:sz w:val="20"/>
                <w:szCs w:val="20"/>
                <w:lang w:eastAsia="cs-CZ"/>
              </w:rPr>
            </w:pPr>
            <w:r w:rsidRPr="00361FE9">
              <w:rPr>
                <w:rFonts w:cstheme="minorHAnsi"/>
                <w:sz w:val="20"/>
                <w:szCs w:val="20"/>
                <w:lang w:eastAsia="cs-CZ"/>
              </w:rPr>
              <w:t>Vytvořené metodické materiály a zajištěna podpora při získávání kvalifikace lektorů, trenérů a tutorů, kteří se budou věnovat výuce funkčních gramotností a klíčových kompetencí</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F1C9336"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Q4/2023 </w:t>
            </w:r>
          </w:p>
          <w:p w14:paraId="76484040"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CD5DBF3"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Q3/2027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363C721" w14:textId="3C0B26E6"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Státní rozpočet</w:t>
            </w:r>
            <w:r w:rsidR="0039754E">
              <w:rPr>
                <w:rFonts w:cstheme="minorHAnsi"/>
                <w:sz w:val="20"/>
                <w:szCs w:val="20"/>
                <w:lang w:eastAsia="cs-CZ"/>
              </w:rPr>
              <w:t xml:space="preserve">, </w:t>
            </w:r>
          </w:p>
          <w:p w14:paraId="65DB0C43" w14:textId="2077223B"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Fondy EU</w:t>
            </w:r>
            <w:r w:rsidR="00BF6725">
              <w:rPr>
                <w:rFonts w:cstheme="minorHAnsi"/>
                <w:sz w:val="20"/>
                <w:szCs w:val="20"/>
                <w:lang w:eastAsia="cs-CZ"/>
              </w:rPr>
              <w:t xml:space="preserve"> – OPZ+</w:t>
            </w:r>
          </w:p>
        </w:tc>
        <w:tc>
          <w:tcPr>
            <w:tcW w:w="1459" w:type="dxa"/>
            <w:tcBorders>
              <w:top w:val="single" w:sz="6" w:space="0" w:color="auto"/>
              <w:left w:val="single" w:sz="6" w:space="0" w:color="auto"/>
              <w:bottom w:val="single" w:sz="6" w:space="0" w:color="auto"/>
              <w:right w:val="single" w:sz="6" w:space="0" w:color="auto"/>
            </w:tcBorders>
            <w:shd w:val="clear" w:color="auto" w:fill="auto"/>
            <w:hideMark/>
          </w:tcPr>
          <w:p w14:paraId="1F7246ED" w14:textId="77777777" w:rsidR="00AA7CAC" w:rsidRPr="007007E1" w:rsidRDefault="00AA7CAC" w:rsidP="004A5F3A">
            <w:pPr>
              <w:spacing w:after="0" w:line="245" w:lineRule="auto"/>
              <w:jc w:val="left"/>
              <w:rPr>
                <w:rFonts w:cstheme="minorHAnsi"/>
                <w:sz w:val="20"/>
                <w:szCs w:val="20"/>
                <w:lang w:eastAsia="cs-CZ"/>
              </w:rPr>
            </w:pPr>
            <w:r w:rsidRPr="007007E1">
              <w:rPr>
                <w:rFonts w:cstheme="minorHAnsi"/>
                <w:sz w:val="20"/>
                <w:szCs w:val="20"/>
                <w:lang w:eastAsia="cs-CZ"/>
              </w:rPr>
              <w:t>MPSV, členové tripartity, zaměstnavatelé, školy, vzdělavatelé, ministerstva </w:t>
            </w:r>
          </w:p>
        </w:tc>
      </w:tr>
    </w:tbl>
    <w:p w14:paraId="15679974" w14:textId="65FCA5DA" w:rsidR="00471BE5" w:rsidRPr="00F336AF" w:rsidRDefault="00471BE5" w:rsidP="00A94088"/>
    <w:p w14:paraId="7CF49787" w14:textId="77777777" w:rsidR="00895319" w:rsidRDefault="00895319" w:rsidP="00D7317B">
      <w:pPr>
        <w:pStyle w:val="Nadpis1"/>
        <w:numPr>
          <w:ilvl w:val="0"/>
          <w:numId w:val="0"/>
        </w:numPr>
        <w:ind w:left="432" w:hanging="432"/>
        <w:rPr>
          <w:rStyle w:val="normaltextrun"/>
          <w:rFonts w:asciiTheme="minorHAnsi" w:hAnsiTheme="minorHAnsi" w:cstheme="minorBidi"/>
          <w:color w:val="2F5496"/>
        </w:rPr>
        <w:sectPr w:rsidR="00895319" w:rsidSect="00895319">
          <w:headerReference w:type="first" r:id="rId58"/>
          <w:pgSz w:w="16838" w:h="11906" w:orient="landscape"/>
          <w:pgMar w:top="1417" w:right="1417" w:bottom="1417" w:left="851" w:header="708" w:footer="140" w:gutter="0"/>
          <w:cols w:space="708"/>
          <w:titlePg/>
          <w:docGrid w:linePitch="360"/>
        </w:sectPr>
      </w:pPr>
    </w:p>
    <w:p w14:paraId="3D17C081" w14:textId="70219B0E" w:rsidR="00895319" w:rsidRDefault="00895319" w:rsidP="0048798B">
      <w:pPr>
        <w:pStyle w:val="Nadpis1"/>
        <w:numPr>
          <w:ilvl w:val="0"/>
          <w:numId w:val="0"/>
        </w:numPr>
        <w:rPr>
          <w:rStyle w:val="normaltextrun"/>
          <w:rFonts w:asciiTheme="minorHAnsi" w:hAnsiTheme="minorHAnsi" w:cstheme="minorBidi"/>
          <w:color w:val="2F5496"/>
        </w:rPr>
      </w:pPr>
      <w:bookmarkStart w:id="188" w:name="_Toc147160220"/>
      <w:bookmarkStart w:id="189" w:name="_Toc132722168"/>
      <w:r>
        <w:rPr>
          <w:rStyle w:val="normaltextrun"/>
          <w:rFonts w:asciiTheme="minorHAnsi" w:hAnsiTheme="minorHAnsi" w:cstheme="minorBidi"/>
          <w:color w:val="2F5496"/>
        </w:rPr>
        <w:lastRenderedPageBreak/>
        <w:t>I.</w:t>
      </w:r>
      <w:r w:rsidR="00471BE5" w:rsidRPr="00D7317B">
        <w:rPr>
          <w:rStyle w:val="normaltextrun"/>
          <w:rFonts w:asciiTheme="minorHAnsi" w:hAnsiTheme="minorHAnsi" w:cstheme="minorBidi"/>
          <w:color w:val="2F5496"/>
        </w:rPr>
        <w:t xml:space="preserve"> Strategie dalšího rozvoje sítě škol a školských zařízení</w:t>
      </w:r>
      <w:bookmarkEnd w:id="188"/>
      <w:bookmarkEnd w:id="189"/>
      <w:r w:rsidR="00471BE5" w:rsidRPr="00D7317B">
        <w:rPr>
          <w:rStyle w:val="normaltextrun"/>
          <w:rFonts w:asciiTheme="minorHAnsi" w:hAnsiTheme="minorHAnsi" w:cstheme="minorBidi"/>
          <w:color w:val="2F5496"/>
        </w:rPr>
        <w:t xml:space="preserve"> </w:t>
      </w:r>
    </w:p>
    <w:p w14:paraId="6C47D763" w14:textId="2727CE08" w:rsidR="00471BE5" w:rsidRPr="00895319" w:rsidRDefault="00895319" w:rsidP="00895319">
      <w:pPr>
        <w:rPr>
          <w:rStyle w:val="normaltextrun"/>
          <w:rFonts w:cstheme="minorHAnsi"/>
          <w:b/>
          <w:bCs/>
        </w:rPr>
      </w:pPr>
      <w:r w:rsidRPr="00895319">
        <w:rPr>
          <w:rStyle w:val="normaltextrun"/>
          <w:rFonts w:cstheme="minorHAnsi"/>
          <w:b/>
          <w:bCs/>
        </w:rPr>
        <w:t>K</w:t>
      </w:r>
      <w:r w:rsidR="00471BE5" w:rsidRPr="00895319">
        <w:rPr>
          <w:rStyle w:val="normaltextrun"/>
          <w:rFonts w:cstheme="minorHAnsi"/>
          <w:b/>
          <w:bCs/>
        </w:rPr>
        <w:t>ritéria rozvoje a optimalizace vzdělávací soustavy a struktury budoucí vzdělávací nabídky škol  </w:t>
      </w:r>
    </w:p>
    <w:p w14:paraId="56F84CAC" w14:textId="67C0A5B8" w:rsidR="00FB0AD7" w:rsidRPr="00095A8F" w:rsidRDefault="00FB0AD7" w:rsidP="00FB0AD7">
      <w:pPr>
        <w:spacing w:after="0" w:line="240" w:lineRule="auto"/>
        <w:rPr>
          <w:rFonts w:eastAsia="Cambria"/>
          <w:lang w:val="cs"/>
        </w:rPr>
      </w:pPr>
      <w:r w:rsidRPr="570196E6">
        <w:rPr>
          <w:rFonts w:eastAsia="Cambria"/>
          <w:lang w:val="cs"/>
        </w:rPr>
        <w:t>Činnost školy a školského zařízení mohou vykonávat subjekty zapsané v</w:t>
      </w:r>
      <w:r w:rsidR="00E73C63">
        <w:rPr>
          <w:rFonts w:eastAsia="Cambria"/>
          <w:lang w:val="cs"/>
        </w:rPr>
        <w:t> </w:t>
      </w:r>
      <w:r w:rsidRPr="570196E6">
        <w:rPr>
          <w:rFonts w:eastAsia="Cambria"/>
          <w:lang w:val="cs"/>
        </w:rPr>
        <w:t>rejstříku škol a školských zařízení, přičemž řízení o zápisu školy nebo školského zařízení do rejstříku škol a školských zařízení je upraveno ve školském zákoně. Zjištěný nesoulad žádosti o zápis do rejstříku škol a školských zařízení s</w:t>
      </w:r>
      <w:r w:rsidR="00E73C63">
        <w:rPr>
          <w:rFonts w:eastAsia="Cambria"/>
          <w:lang w:val="cs"/>
        </w:rPr>
        <w:t> </w:t>
      </w:r>
      <w:r w:rsidR="00B6410C">
        <w:rPr>
          <w:rFonts w:eastAsia="Cambria"/>
          <w:lang w:val="cs"/>
        </w:rPr>
        <w:t>D</w:t>
      </w:r>
      <w:r w:rsidRPr="570196E6">
        <w:rPr>
          <w:rFonts w:eastAsia="Cambria"/>
          <w:lang w:val="cs"/>
        </w:rPr>
        <w:t>louhodobým záměrem České republiky nebo příslušného kraje je zákonným důvodem pro zamítnutí žádosti.</w:t>
      </w:r>
    </w:p>
    <w:p w14:paraId="61147985" w14:textId="1F33072C" w:rsidR="00471BE5" w:rsidRPr="00895319" w:rsidRDefault="00471BE5" w:rsidP="00895319">
      <w:r w:rsidRPr="0A340C80">
        <w:rPr>
          <w:rStyle w:val="normaltextrun"/>
        </w:rPr>
        <w:t>Strategie dalšího rozvoje sítě škol a školských zařízení, kritéria rozvoje a optimalizace vzdělávací soustavy úzce navazuje na kritéria uvedená v předchozím Dlouhodobém záměru</w:t>
      </w:r>
      <w:r w:rsidR="00770B9D">
        <w:rPr>
          <w:lang w:eastAsia="cs-CZ"/>
        </w:rPr>
        <w:br/>
      </w:r>
      <w:r w:rsidRPr="0A340C80">
        <w:rPr>
          <w:rStyle w:val="normaltextrun"/>
        </w:rPr>
        <w:t>2019</w:t>
      </w:r>
      <w:r w:rsidR="00F4753F" w:rsidRPr="0A340C80">
        <w:rPr>
          <w:rStyle w:val="normaltextrun"/>
        </w:rPr>
        <w:t>–</w:t>
      </w:r>
      <w:r w:rsidRPr="0A340C80">
        <w:rPr>
          <w:rStyle w:val="normaltextrun"/>
        </w:rPr>
        <w:t>2023.</w:t>
      </w:r>
      <w:r w:rsidR="001C5130" w:rsidRPr="0A340C80">
        <w:rPr>
          <w:rStyle w:val="eop"/>
        </w:rPr>
        <w:t xml:space="preserve"> </w:t>
      </w:r>
      <w:r w:rsidRPr="0A340C80">
        <w:rPr>
          <w:rStyle w:val="normaltextrun"/>
        </w:rPr>
        <w:t>Primárním zájmem je zajistit kvalitní vzdělávání ve školách a školsk</w:t>
      </w:r>
      <w:r w:rsidR="00FB0AD7" w:rsidRPr="0A340C80">
        <w:rPr>
          <w:rStyle w:val="normaltextrun"/>
        </w:rPr>
        <w:t>ých</w:t>
      </w:r>
      <w:r w:rsidRPr="0A340C80">
        <w:rPr>
          <w:rStyle w:val="normaltextrun"/>
        </w:rPr>
        <w:t xml:space="preserve"> zařízení</w:t>
      </w:r>
      <w:r w:rsidR="00FB0AD7" w:rsidRPr="0A340C80">
        <w:rPr>
          <w:rStyle w:val="normaltextrun"/>
        </w:rPr>
        <w:t>ch a jejich dostupnost</w:t>
      </w:r>
      <w:r w:rsidRPr="0A340C80">
        <w:rPr>
          <w:rStyle w:val="normaltextrun"/>
        </w:rPr>
        <w:t>.</w:t>
      </w:r>
      <w:r w:rsidR="001C5130" w:rsidRPr="0A340C80">
        <w:rPr>
          <w:rStyle w:val="eop"/>
        </w:rPr>
        <w:t xml:space="preserve"> </w:t>
      </w:r>
      <w:r w:rsidRPr="0A340C80">
        <w:rPr>
          <w:rStyle w:val="normaltextrun"/>
        </w:rPr>
        <w:t>Při stanovení podmínek pro zápis nových mateřských a základních škol do rejstříku škol a</w:t>
      </w:r>
      <w:r w:rsidR="002575B7">
        <w:rPr>
          <w:rStyle w:val="normaltextrun"/>
        </w:rPr>
        <w:t> </w:t>
      </w:r>
      <w:r w:rsidRPr="0A340C80">
        <w:rPr>
          <w:rStyle w:val="normaltextrun"/>
        </w:rPr>
        <w:t>školských zařízení a pro navyšování jejich kapacit</w:t>
      </w:r>
      <w:r w:rsidR="00FB0AD7" w:rsidRPr="0A340C80">
        <w:rPr>
          <w:rStyle w:val="Znakapoznpodarou"/>
        </w:rPr>
        <w:footnoteReference w:id="88"/>
      </w:r>
      <w:r w:rsidRPr="0A340C80">
        <w:rPr>
          <w:rStyle w:val="normaltextrun"/>
        </w:rPr>
        <w:t xml:space="preserve"> je respektováno rozdílné postavení a účel škol spádových a nespádových.</w:t>
      </w:r>
      <w:r w:rsidR="001C5130" w:rsidRPr="0A340C80">
        <w:rPr>
          <w:rStyle w:val="eop"/>
        </w:rPr>
        <w:t xml:space="preserve"> </w:t>
      </w:r>
      <w:r w:rsidRPr="0A340C80">
        <w:rPr>
          <w:rStyle w:val="normaltextrun"/>
        </w:rPr>
        <w:t>Zápis nových škol a školských zařízení jako náhrada za školu nebo školské zařízení, jehož činnost vykonávala jiná právnická osoba, bude umožněn pouze v</w:t>
      </w:r>
      <w:r w:rsidR="00E73C63" w:rsidRPr="0A340C80">
        <w:rPr>
          <w:rStyle w:val="normaltextrun"/>
        </w:rPr>
        <w:t> </w:t>
      </w:r>
      <w:r w:rsidRPr="0A340C80">
        <w:rPr>
          <w:rStyle w:val="normaltextrun"/>
        </w:rPr>
        <w:t>odůvodněných případech tak, aby nedocházelo k</w:t>
      </w:r>
      <w:r w:rsidR="00E73C63" w:rsidRPr="0A340C80">
        <w:rPr>
          <w:rStyle w:val="normaltextrun"/>
        </w:rPr>
        <w:t> </w:t>
      </w:r>
      <w:r w:rsidRPr="0A340C80">
        <w:rPr>
          <w:rStyle w:val="normaltextrun"/>
        </w:rPr>
        <w:t>účelovému</w:t>
      </w:r>
      <w:r w:rsidR="5EFB8B66" w:rsidRPr="0A340C80">
        <w:rPr>
          <w:rStyle w:val="normaltextrun"/>
        </w:rPr>
        <w:t>, ryze formálnímu</w:t>
      </w:r>
      <w:r w:rsidRPr="0A340C80">
        <w:rPr>
          <w:rStyle w:val="normaltextrun"/>
        </w:rPr>
        <w:t xml:space="preserve"> rozdělování škol a školských zařízení, jejichž činnost původně vykonávala jedna právnická osoba. </w:t>
      </w:r>
      <w:r w:rsidRPr="0A340C80">
        <w:rPr>
          <w:rStyle w:val="eop"/>
        </w:rPr>
        <w:t> </w:t>
      </w:r>
    </w:p>
    <w:p w14:paraId="73B9DAAE" w14:textId="0CECEF75" w:rsidR="00471BE5" w:rsidRDefault="00E575BF" w:rsidP="00A94088">
      <w:pPr>
        <w:pStyle w:val="paragraph"/>
        <w:rPr>
          <w:rStyle w:val="eop"/>
          <w:rFonts w:asciiTheme="minorHAnsi" w:hAnsiTheme="minorHAnsi" w:cstheme="minorHAnsi"/>
          <w:sz w:val="22"/>
          <w:szCs w:val="22"/>
        </w:rPr>
      </w:pPr>
      <w:r>
        <w:rPr>
          <w:rStyle w:val="normaltextrun"/>
          <w:rFonts w:asciiTheme="minorHAnsi" w:hAnsiTheme="minorHAnsi" w:cstheme="minorHAnsi"/>
          <w:b/>
          <w:bCs/>
          <w:sz w:val="22"/>
          <w:szCs w:val="22"/>
        </w:rPr>
        <w:t xml:space="preserve">1. </w:t>
      </w:r>
      <w:r w:rsidRPr="00F336AF">
        <w:rPr>
          <w:rStyle w:val="normaltextrun"/>
          <w:rFonts w:asciiTheme="minorHAnsi" w:hAnsiTheme="minorHAnsi" w:cstheme="minorHAnsi"/>
          <w:b/>
          <w:bCs/>
          <w:sz w:val="22"/>
          <w:szCs w:val="22"/>
        </w:rPr>
        <w:t>PŘEDŠKOLNÍ VZDĚLÁVÁNÍ</w:t>
      </w:r>
      <w:r w:rsidRPr="00F336AF">
        <w:rPr>
          <w:rStyle w:val="eop"/>
          <w:rFonts w:asciiTheme="minorHAnsi" w:hAnsiTheme="minorHAnsi" w:cstheme="minorHAnsi"/>
          <w:sz w:val="22"/>
          <w:szCs w:val="22"/>
        </w:rPr>
        <w:t> </w:t>
      </w:r>
    </w:p>
    <w:p w14:paraId="6CD5D830" w14:textId="0A9E2E8D" w:rsidR="002108C9" w:rsidRDefault="00F1104F" w:rsidP="00A94088">
      <w:pPr>
        <w:pStyle w:val="paragraph"/>
        <w:rPr>
          <w:rStyle w:val="normaltextrun"/>
          <w:rFonts w:asciiTheme="minorHAnsi" w:hAnsiTheme="minorHAnsi" w:cstheme="minorHAnsi"/>
          <w:sz w:val="22"/>
          <w:szCs w:val="22"/>
        </w:rPr>
      </w:pPr>
      <w:r>
        <w:rPr>
          <w:rStyle w:val="normaltextrun"/>
          <w:rFonts w:asciiTheme="minorHAnsi" w:hAnsiTheme="minorHAnsi" w:cstheme="minorHAnsi"/>
          <w:sz w:val="22"/>
          <w:szCs w:val="22"/>
        </w:rPr>
        <w:t>1.</w:t>
      </w:r>
      <w:r w:rsidR="00333DCD">
        <w:rPr>
          <w:rStyle w:val="normaltextrun"/>
          <w:rFonts w:asciiTheme="minorHAnsi" w:hAnsiTheme="minorHAnsi" w:cstheme="minorHAnsi"/>
          <w:sz w:val="22"/>
          <w:szCs w:val="22"/>
        </w:rPr>
        <w:t>1</w:t>
      </w:r>
      <w:r>
        <w:rPr>
          <w:rStyle w:val="normaltextrun"/>
          <w:rFonts w:asciiTheme="minorHAnsi" w:hAnsiTheme="minorHAnsi" w:cstheme="minorHAnsi"/>
          <w:sz w:val="22"/>
          <w:szCs w:val="22"/>
        </w:rPr>
        <w:t xml:space="preserve"> </w:t>
      </w:r>
      <w:r w:rsidR="00471BE5" w:rsidRPr="002108C9">
        <w:rPr>
          <w:rStyle w:val="normaltextrun"/>
          <w:rFonts w:asciiTheme="minorHAnsi" w:hAnsiTheme="minorHAnsi" w:cstheme="minorHAnsi"/>
          <w:sz w:val="22"/>
          <w:szCs w:val="22"/>
        </w:rPr>
        <w:t>V</w:t>
      </w:r>
      <w:r w:rsidR="00E73C63">
        <w:rPr>
          <w:rStyle w:val="normaltextrun"/>
          <w:rFonts w:asciiTheme="minorHAnsi" w:hAnsiTheme="minorHAnsi" w:cstheme="minorHAnsi"/>
          <w:sz w:val="22"/>
          <w:szCs w:val="22"/>
        </w:rPr>
        <w:t> </w:t>
      </w:r>
      <w:r w:rsidR="00471BE5" w:rsidRPr="002108C9">
        <w:rPr>
          <w:rStyle w:val="normaltextrun"/>
          <w:rFonts w:asciiTheme="minorHAnsi" w:hAnsiTheme="minorHAnsi" w:cstheme="minorHAnsi"/>
          <w:sz w:val="22"/>
          <w:szCs w:val="22"/>
        </w:rPr>
        <w:t xml:space="preserve">oblasti předškolního vzdělávání bude do rejstříku škol a školských zařízení zapisováno </w:t>
      </w:r>
      <w:r w:rsidR="00471BE5" w:rsidRPr="002108C9">
        <w:rPr>
          <w:rStyle w:val="normaltextrun"/>
          <w:rFonts w:asciiTheme="minorHAnsi" w:hAnsiTheme="minorHAnsi" w:cstheme="minorHAnsi"/>
          <w:b/>
          <w:bCs/>
          <w:sz w:val="22"/>
          <w:szCs w:val="22"/>
        </w:rPr>
        <w:t>navýšení</w:t>
      </w:r>
      <w:r w:rsidR="00E575BF">
        <w:rPr>
          <w:rStyle w:val="normaltextrun"/>
          <w:rFonts w:asciiTheme="minorHAnsi" w:hAnsiTheme="minorHAnsi" w:cstheme="minorHAnsi"/>
          <w:sz w:val="22"/>
          <w:szCs w:val="22"/>
        </w:rPr>
        <w:t xml:space="preserve"> </w:t>
      </w:r>
      <w:r w:rsidR="00471BE5" w:rsidRPr="002108C9">
        <w:rPr>
          <w:rStyle w:val="normaltextrun"/>
          <w:rFonts w:asciiTheme="minorHAnsi" w:hAnsiTheme="minorHAnsi" w:cstheme="minorHAnsi"/>
          <w:b/>
          <w:bCs/>
          <w:sz w:val="22"/>
          <w:szCs w:val="22"/>
        </w:rPr>
        <w:t>kapacit spádových mateřských škol, další místa poskytování vzdělávání, případně spádové mateřské</w:t>
      </w:r>
      <w:r>
        <w:rPr>
          <w:rStyle w:val="normaltextrun"/>
          <w:rFonts w:asciiTheme="minorHAnsi" w:hAnsiTheme="minorHAnsi" w:cstheme="minorHAnsi"/>
          <w:b/>
          <w:bCs/>
          <w:sz w:val="22"/>
          <w:szCs w:val="22"/>
        </w:rPr>
        <w:t xml:space="preserve"> </w:t>
      </w:r>
      <w:r w:rsidR="00471BE5" w:rsidRPr="002108C9">
        <w:rPr>
          <w:rStyle w:val="normaltextrun"/>
          <w:rFonts w:asciiTheme="minorHAnsi" w:hAnsiTheme="minorHAnsi" w:cstheme="minorHAnsi"/>
          <w:b/>
          <w:bCs/>
          <w:sz w:val="22"/>
          <w:szCs w:val="22"/>
        </w:rPr>
        <w:t>školy nové</w:t>
      </w:r>
      <w:r w:rsidR="00471BE5" w:rsidRPr="002108C9">
        <w:rPr>
          <w:rStyle w:val="normaltextrun"/>
          <w:rFonts w:asciiTheme="minorHAnsi" w:hAnsiTheme="minorHAnsi" w:cstheme="minorHAnsi"/>
          <w:sz w:val="22"/>
          <w:szCs w:val="22"/>
        </w:rPr>
        <w:t>, pouze:</w:t>
      </w:r>
    </w:p>
    <w:p w14:paraId="13859FA5" w14:textId="6BEF4840" w:rsidR="002108C9" w:rsidRDefault="00F1104F" w:rsidP="00A94088">
      <w:pPr>
        <w:pStyle w:val="paragraph"/>
        <w:rPr>
          <w:rStyle w:val="eop"/>
          <w:rFonts w:asciiTheme="minorHAnsi" w:hAnsiTheme="minorHAnsi" w:cstheme="minorHAnsi"/>
          <w:sz w:val="22"/>
          <w:szCs w:val="22"/>
        </w:rPr>
      </w:pPr>
      <w:r w:rsidRPr="0A340C80">
        <w:rPr>
          <w:rStyle w:val="normaltextrun"/>
          <w:rFonts w:asciiTheme="minorHAnsi" w:hAnsiTheme="minorHAnsi" w:cstheme="minorBidi"/>
          <w:sz w:val="22"/>
          <w:szCs w:val="22"/>
        </w:rPr>
        <w:t xml:space="preserve">a) </w:t>
      </w:r>
      <w:r w:rsidR="00471BE5" w:rsidRPr="0A340C80">
        <w:rPr>
          <w:rStyle w:val="normaltextrun"/>
          <w:rFonts w:asciiTheme="minorHAnsi" w:hAnsiTheme="minorHAnsi" w:cstheme="minorBidi"/>
          <w:sz w:val="22"/>
          <w:szCs w:val="22"/>
        </w:rPr>
        <w:t>v</w:t>
      </w:r>
      <w:r w:rsidR="00E73C63" w:rsidRPr="0A340C80">
        <w:rPr>
          <w:rStyle w:val="normaltextrun"/>
          <w:rFonts w:asciiTheme="minorHAnsi" w:hAnsiTheme="minorHAnsi" w:cstheme="minorBidi"/>
          <w:sz w:val="22"/>
          <w:szCs w:val="22"/>
        </w:rPr>
        <w:t> </w:t>
      </w:r>
      <w:r w:rsidR="00471BE5" w:rsidRPr="0A340C80">
        <w:rPr>
          <w:rStyle w:val="normaltextrun"/>
          <w:rFonts w:asciiTheme="minorHAnsi" w:hAnsiTheme="minorHAnsi" w:cstheme="minorBidi"/>
          <w:sz w:val="22"/>
          <w:szCs w:val="22"/>
        </w:rPr>
        <w:t>místech</w:t>
      </w:r>
      <w:r w:rsidR="00FB0AD7" w:rsidRPr="0A340C80">
        <w:rPr>
          <w:rStyle w:val="Znakapoznpodarou"/>
          <w:rFonts w:asciiTheme="minorHAnsi" w:hAnsiTheme="minorHAnsi" w:cstheme="minorBidi"/>
          <w:sz w:val="22"/>
          <w:szCs w:val="22"/>
        </w:rPr>
        <w:footnoteReference w:id="89"/>
      </w:r>
      <w:r w:rsidR="00471BE5" w:rsidRPr="0A340C80">
        <w:rPr>
          <w:rStyle w:val="normaltextrun"/>
          <w:rFonts w:asciiTheme="minorHAnsi" w:hAnsiTheme="minorHAnsi" w:cstheme="minorBidi"/>
          <w:sz w:val="22"/>
          <w:szCs w:val="22"/>
        </w:rPr>
        <w:t>, kde kapacity spádových mateřských škol nedostačují k</w:t>
      </w:r>
      <w:r w:rsidR="00E73C63" w:rsidRPr="0A340C80">
        <w:rPr>
          <w:rStyle w:val="normaltextrun"/>
          <w:rFonts w:asciiTheme="minorHAnsi" w:hAnsiTheme="minorHAnsi" w:cstheme="minorBidi"/>
          <w:sz w:val="22"/>
          <w:szCs w:val="22"/>
        </w:rPr>
        <w:t> </w:t>
      </w:r>
      <w:r w:rsidR="00471BE5" w:rsidRPr="0A340C80">
        <w:rPr>
          <w:rStyle w:val="normaltextrun"/>
          <w:rFonts w:asciiTheme="minorHAnsi" w:hAnsiTheme="minorHAnsi" w:cstheme="minorBidi"/>
          <w:sz w:val="22"/>
          <w:szCs w:val="22"/>
        </w:rPr>
        <w:t>přijetí všech dětí ve věku od 3 do 6 let, nebo</w:t>
      </w:r>
      <w:r w:rsidR="00471BE5" w:rsidRPr="0A340C80">
        <w:rPr>
          <w:rStyle w:val="eop"/>
          <w:rFonts w:asciiTheme="minorHAnsi" w:hAnsiTheme="minorHAnsi" w:cstheme="minorBidi"/>
          <w:sz w:val="22"/>
          <w:szCs w:val="22"/>
        </w:rPr>
        <w:t> </w:t>
      </w:r>
    </w:p>
    <w:p w14:paraId="1B0DC99A" w14:textId="5A9F730F" w:rsidR="007007E1" w:rsidRDefault="002108C9" w:rsidP="4A6B6425">
      <w:pPr>
        <w:pStyle w:val="paragraph"/>
        <w:rPr>
          <w:rStyle w:val="eop"/>
          <w:rFonts w:asciiTheme="minorHAnsi" w:hAnsiTheme="minorHAnsi" w:cstheme="minorBidi"/>
          <w:sz w:val="22"/>
          <w:szCs w:val="22"/>
        </w:rPr>
      </w:pPr>
      <w:r w:rsidRPr="002108C9">
        <w:t xml:space="preserve">b) </w:t>
      </w:r>
      <w:r w:rsidR="00471BE5" w:rsidRPr="4A6B6425">
        <w:rPr>
          <w:rStyle w:val="normaltextrun"/>
          <w:rFonts w:asciiTheme="minorHAnsi" w:hAnsiTheme="minorHAnsi" w:cstheme="minorBidi"/>
          <w:sz w:val="22"/>
          <w:szCs w:val="22"/>
        </w:rPr>
        <w:t>v</w:t>
      </w:r>
      <w:r w:rsidR="00E73C63" w:rsidRPr="4A6B6425">
        <w:rPr>
          <w:rStyle w:val="normaltextrun"/>
          <w:rFonts w:asciiTheme="minorHAnsi" w:hAnsiTheme="minorHAnsi" w:cstheme="minorBidi"/>
          <w:sz w:val="22"/>
          <w:szCs w:val="22"/>
        </w:rPr>
        <w:t> </w:t>
      </w:r>
      <w:r w:rsidR="00471BE5" w:rsidRPr="4A6B6425">
        <w:rPr>
          <w:rStyle w:val="normaltextrun"/>
          <w:rFonts w:asciiTheme="minorHAnsi" w:hAnsiTheme="minorHAnsi" w:cstheme="minorBidi"/>
          <w:sz w:val="22"/>
          <w:szCs w:val="22"/>
        </w:rPr>
        <w:t>místech, ve kterých lze vzhledem k</w:t>
      </w:r>
      <w:r w:rsidR="00E73C63" w:rsidRPr="4A6B6425">
        <w:rPr>
          <w:rStyle w:val="normaltextrun"/>
          <w:rFonts w:asciiTheme="minorHAnsi" w:hAnsiTheme="minorHAnsi" w:cstheme="minorBidi"/>
          <w:sz w:val="22"/>
          <w:szCs w:val="22"/>
        </w:rPr>
        <w:t> </w:t>
      </w:r>
      <w:r w:rsidR="00471BE5" w:rsidRPr="4A6B6425">
        <w:rPr>
          <w:rStyle w:val="normaltextrun"/>
          <w:rFonts w:asciiTheme="minorHAnsi" w:hAnsiTheme="minorHAnsi" w:cstheme="minorBidi"/>
          <w:sz w:val="22"/>
          <w:szCs w:val="22"/>
        </w:rPr>
        <w:t>demografickému vývoji důvodně předpokládat, že kapacity spádových mateřských škol budou v</w:t>
      </w:r>
      <w:r w:rsidR="00E73C63" w:rsidRPr="4A6B6425">
        <w:rPr>
          <w:rStyle w:val="normaltextrun"/>
          <w:rFonts w:asciiTheme="minorHAnsi" w:hAnsiTheme="minorHAnsi" w:cstheme="minorBidi"/>
          <w:sz w:val="22"/>
          <w:szCs w:val="22"/>
        </w:rPr>
        <w:t> </w:t>
      </w:r>
      <w:r w:rsidR="00471BE5" w:rsidRPr="4A6B6425">
        <w:rPr>
          <w:rStyle w:val="normaltextrun"/>
          <w:rFonts w:asciiTheme="minorHAnsi" w:hAnsiTheme="minorHAnsi" w:cstheme="minorBidi"/>
          <w:sz w:val="22"/>
          <w:szCs w:val="22"/>
        </w:rPr>
        <w:t>příštích pěti letech nedostatečné pro přijetí všech dětí ve věku od 3 do 6 let</w:t>
      </w:r>
    </w:p>
    <w:p w14:paraId="0736064E" w14:textId="366C5147" w:rsidR="007007E1" w:rsidRDefault="49C4D357" w:rsidP="00A94088">
      <w:pPr>
        <w:pStyle w:val="paragraph"/>
        <w:rPr>
          <w:rStyle w:val="eop"/>
          <w:rFonts w:asciiTheme="minorHAnsi" w:hAnsiTheme="minorHAnsi" w:cstheme="minorBidi"/>
          <w:sz w:val="22"/>
          <w:szCs w:val="22"/>
        </w:rPr>
      </w:pPr>
      <w:r w:rsidRPr="4A6B6425">
        <w:rPr>
          <w:rStyle w:val="normaltextrun"/>
          <w:rFonts w:asciiTheme="minorHAnsi" w:hAnsiTheme="minorHAnsi" w:cstheme="minorBidi"/>
          <w:sz w:val="22"/>
          <w:szCs w:val="22"/>
        </w:rPr>
        <w:t xml:space="preserve">c) </w:t>
      </w:r>
      <w:r w:rsidRPr="4A6B6425">
        <w:rPr>
          <w:rFonts w:ascii="Calibri" w:eastAsia="Calibri" w:hAnsi="Calibri" w:cs="Calibri"/>
          <w:color w:val="444444"/>
          <w:sz w:val="22"/>
          <w:szCs w:val="22"/>
        </w:rPr>
        <w:t>v případě reálného zájmu ze strany zákonných zástupců dětí mladších 3 let, který není možné v</w:t>
      </w:r>
      <w:r w:rsidR="002575B7">
        <w:rPr>
          <w:rFonts w:ascii="Calibri" w:eastAsia="Calibri" w:hAnsi="Calibri" w:cs="Calibri"/>
          <w:color w:val="444444"/>
          <w:sz w:val="22"/>
          <w:szCs w:val="22"/>
        </w:rPr>
        <w:t> </w:t>
      </w:r>
      <w:r w:rsidRPr="4A6B6425">
        <w:rPr>
          <w:rFonts w:ascii="Calibri" w:eastAsia="Calibri" w:hAnsi="Calibri" w:cs="Calibri"/>
          <w:color w:val="444444"/>
          <w:sz w:val="22"/>
          <w:szCs w:val="22"/>
        </w:rPr>
        <w:t>důsledku nedostatečných kapacit uspokojit</w:t>
      </w:r>
      <w:r w:rsidR="00471BE5" w:rsidRPr="4A6B6425">
        <w:rPr>
          <w:rStyle w:val="normaltextrun"/>
          <w:rFonts w:asciiTheme="minorHAnsi" w:hAnsiTheme="minorHAnsi" w:cstheme="minorBidi"/>
          <w:sz w:val="22"/>
          <w:szCs w:val="22"/>
        </w:rPr>
        <w:t>.</w:t>
      </w:r>
      <w:r w:rsidR="00471BE5" w:rsidRPr="4A6B6425">
        <w:rPr>
          <w:rStyle w:val="eop"/>
          <w:rFonts w:asciiTheme="minorHAnsi" w:hAnsiTheme="minorHAnsi" w:cstheme="minorBidi"/>
          <w:sz w:val="22"/>
          <w:szCs w:val="22"/>
        </w:rPr>
        <w:t> </w:t>
      </w:r>
    </w:p>
    <w:p w14:paraId="4B714AE8" w14:textId="5046104F" w:rsidR="00471BE5" w:rsidRPr="007007E1" w:rsidRDefault="00333DCD" w:rsidP="00A94088">
      <w:pPr>
        <w:pStyle w:val="paragraph"/>
        <w:rPr>
          <w:rStyle w:val="eop"/>
        </w:rPr>
      </w:pPr>
      <w:r>
        <w:rPr>
          <w:rStyle w:val="normaltextrun"/>
          <w:rFonts w:asciiTheme="minorHAnsi" w:hAnsiTheme="minorHAnsi" w:cstheme="minorHAnsi"/>
          <w:sz w:val="22"/>
          <w:szCs w:val="22"/>
        </w:rPr>
        <w:t>1.</w:t>
      </w:r>
      <w:r w:rsidR="002108C9">
        <w:rPr>
          <w:rStyle w:val="normaltextrun"/>
          <w:rFonts w:asciiTheme="minorHAnsi" w:hAnsiTheme="minorHAnsi" w:cstheme="minorHAnsi"/>
          <w:sz w:val="22"/>
          <w:szCs w:val="22"/>
        </w:rPr>
        <w:t xml:space="preserve">2. </w:t>
      </w:r>
      <w:r w:rsidR="00471BE5" w:rsidRPr="00F336AF">
        <w:rPr>
          <w:rStyle w:val="normaltextrun"/>
          <w:rFonts w:asciiTheme="minorHAnsi" w:hAnsiTheme="minorHAnsi" w:cstheme="minorHAnsi"/>
          <w:sz w:val="22"/>
          <w:szCs w:val="22"/>
        </w:rPr>
        <w:t xml:space="preserve">Navyšování kapacit </w:t>
      </w:r>
      <w:r w:rsidR="00471BE5" w:rsidRPr="00F336AF">
        <w:rPr>
          <w:rStyle w:val="normaltextrun"/>
          <w:rFonts w:asciiTheme="minorHAnsi" w:hAnsiTheme="minorHAnsi" w:cstheme="minorHAnsi"/>
          <w:b/>
          <w:bCs/>
          <w:sz w:val="22"/>
          <w:szCs w:val="22"/>
        </w:rPr>
        <w:t>nespádových mateřských škol, další místa poskytování vzdělávání, případně nové nespádové mateřské školy</w:t>
      </w:r>
      <w:r w:rsidR="00471BE5" w:rsidRPr="00F336AF">
        <w:rPr>
          <w:rStyle w:val="normaltextrun"/>
          <w:rFonts w:asciiTheme="minorHAnsi" w:hAnsiTheme="minorHAnsi" w:cstheme="minorHAnsi"/>
          <w:sz w:val="22"/>
          <w:szCs w:val="22"/>
        </w:rPr>
        <w:t xml:space="preserve"> budou do rejstříku škol a školských zařízení zapisovány pouze:</w:t>
      </w:r>
      <w:r w:rsidR="00471BE5" w:rsidRPr="00F336AF">
        <w:rPr>
          <w:rStyle w:val="eop"/>
          <w:rFonts w:asciiTheme="minorHAnsi" w:hAnsiTheme="minorHAnsi" w:cstheme="minorHAnsi"/>
          <w:sz w:val="22"/>
          <w:szCs w:val="22"/>
        </w:rPr>
        <w:t> </w:t>
      </w:r>
    </w:p>
    <w:p w14:paraId="3314CE93" w14:textId="5BC96CE1" w:rsidR="002108C9" w:rsidRDefault="002108C9" w:rsidP="00A94088">
      <w:pPr>
        <w:pStyle w:val="paragraph"/>
        <w:rPr>
          <w:rStyle w:val="normaltextrun"/>
          <w:rFonts w:asciiTheme="minorHAnsi" w:hAnsiTheme="minorHAnsi" w:cstheme="minorHAnsi"/>
          <w:sz w:val="22"/>
          <w:szCs w:val="22"/>
        </w:rPr>
      </w:pPr>
      <w:r>
        <w:t xml:space="preserve">a) </w:t>
      </w:r>
      <w:r w:rsidR="00471BE5" w:rsidRPr="0A340C80">
        <w:rPr>
          <w:rStyle w:val="normaltextrun"/>
          <w:rFonts w:asciiTheme="minorHAnsi" w:hAnsiTheme="minorHAnsi" w:cstheme="minorBidi"/>
          <w:sz w:val="22"/>
          <w:szCs w:val="22"/>
        </w:rPr>
        <w:t>v</w:t>
      </w:r>
      <w:r w:rsidR="00E73C63" w:rsidRPr="0A340C80">
        <w:rPr>
          <w:rStyle w:val="normaltextrun"/>
          <w:rFonts w:asciiTheme="minorHAnsi" w:hAnsiTheme="minorHAnsi" w:cstheme="minorBidi"/>
          <w:sz w:val="22"/>
          <w:szCs w:val="22"/>
        </w:rPr>
        <w:t> </w:t>
      </w:r>
      <w:r w:rsidR="00471BE5" w:rsidRPr="0A340C80">
        <w:rPr>
          <w:rStyle w:val="normaltextrun"/>
          <w:rFonts w:asciiTheme="minorHAnsi" w:hAnsiTheme="minorHAnsi" w:cstheme="minorBidi"/>
          <w:sz w:val="22"/>
          <w:szCs w:val="22"/>
        </w:rPr>
        <w:t>případě reálného zájmu zejména ze strany zákonných zástupců</w:t>
      </w:r>
      <w:r w:rsidR="00D5660E" w:rsidRPr="0A340C80">
        <w:rPr>
          <w:rStyle w:val="Znakapoznpodarou"/>
          <w:rFonts w:asciiTheme="minorHAnsi" w:hAnsiTheme="minorHAnsi" w:cstheme="minorBidi"/>
          <w:sz w:val="22"/>
          <w:szCs w:val="22"/>
        </w:rPr>
        <w:footnoteReference w:id="90"/>
      </w:r>
      <w:r w:rsidR="00471BE5" w:rsidRPr="0A340C80">
        <w:rPr>
          <w:rStyle w:val="normaltextrun"/>
          <w:rFonts w:asciiTheme="minorHAnsi" w:hAnsiTheme="minorHAnsi" w:cstheme="minorBidi"/>
          <w:sz w:val="22"/>
          <w:szCs w:val="22"/>
        </w:rPr>
        <w:t xml:space="preserve"> dětí s</w:t>
      </w:r>
      <w:r w:rsidR="00E73C63" w:rsidRPr="0A340C80">
        <w:rPr>
          <w:rStyle w:val="normaltextrun"/>
          <w:rFonts w:asciiTheme="minorHAnsi" w:hAnsiTheme="minorHAnsi" w:cstheme="minorBidi"/>
          <w:sz w:val="22"/>
          <w:szCs w:val="22"/>
        </w:rPr>
        <w:t> </w:t>
      </w:r>
      <w:r w:rsidR="00471BE5" w:rsidRPr="0A340C80">
        <w:rPr>
          <w:rStyle w:val="normaltextrun"/>
          <w:rFonts w:asciiTheme="minorHAnsi" w:hAnsiTheme="minorHAnsi" w:cstheme="minorBidi"/>
          <w:sz w:val="22"/>
          <w:szCs w:val="22"/>
        </w:rPr>
        <w:t>bydlištěm v přiměřené dojezdové době (zohledněna budou i stanoviska dalších subjektů, např. místní samosprávy a místních spolků věnujících se</w:t>
      </w:r>
      <w:r w:rsidR="00F631F9" w:rsidRPr="0A340C80">
        <w:rPr>
          <w:rStyle w:val="normaltextrun"/>
          <w:rFonts w:asciiTheme="minorHAnsi" w:hAnsiTheme="minorHAnsi" w:cstheme="minorBidi"/>
          <w:sz w:val="22"/>
          <w:szCs w:val="22"/>
        </w:rPr>
        <w:t xml:space="preserve"> </w:t>
      </w:r>
      <w:r w:rsidR="00471BE5" w:rsidRPr="0A340C80">
        <w:rPr>
          <w:rStyle w:val="normaltextrun"/>
          <w:rFonts w:asciiTheme="minorHAnsi" w:hAnsiTheme="minorHAnsi" w:cstheme="minorBidi"/>
          <w:sz w:val="22"/>
          <w:szCs w:val="22"/>
        </w:rPr>
        <w:t>vzdělávání) a zároveň budou-li v přiměřené dojezdové době kapacity nespádových mateřských škol zapsaných v</w:t>
      </w:r>
      <w:r w:rsidR="00E73C63" w:rsidRPr="0A340C80">
        <w:rPr>
          <w:rStyle w:val="normaltextrun"/>
          <w:rFonts w:asciiTheme="minorHAnsi" w:hAnsiTheme="minorHAnsi" w:cstheme="minorBidi"/>
          <w:sz w:val="22"/>
          <w:szCs w:val="22"/>
        </w:rPr>
        <w:t> </w:t>
      </w:r>
      <w:r w:rsidR="00471BE5" w:rsidRPr="0A340C80">
        <w:rPr>
          <w:rStyle w:val="normaltextrun"/>
          <w:rFonts w:asciiTheme="minorHAnsi" w:hAnsiTheme="minorHAnsi" w:cstheme="minorBidi"/>
          <w:sz w:val="22"/>
          <w:szCs w:val="22"/>
        </w:rPr>
        <w:t>rejstříku škol a školských zařízení, které poskytují vzdělávání obdobným způsobem, naplněné, a</w:t>
      </w:r>
    </w:p>
    <w:p w14:paraId="15E9FCFB" w14:textId="5962CD93" w:rsidR="00E85743" w:rsidRPr="00493298" w:rsidRDefault="002108C9" w:rsidP="00B32135">
      <w:pPr>
        <w:rPr>
          <w:rStyle w:val="eop"/>
        </w:rPr>
      </w:pPr>
      <w:r w:rsidRPr="0A340C80">
        <w:rPr>
          <w:rStyle w:val="normaltextrun"/>
        </w:rPr>
        <w:lastRenderedPageBreak/>
        <w:t xml:space="preserve">b) </w:t>
      </w:r>
      <w:r w:rsidR="00471BE5" w:rsidRPr="0A340C80">
        <w:rPr>
          <w:rStyle w:val="normaltextrun"/>
        </w:rPr>
        <w:t>pouze v</w:t>
      </w:r>
      <w:r w:rsidR="00E73C63" w:rsidRPr="0A340C80">
        <w:rPr>
          <w:rStyle w:val="normaltextrun"/>
        </w:rPr>
        <w:t> </w:t>
      </w:r>
      <w:r w:rsidR="00471BE5" w:rsidRPr="0A340C80">
        <w:rPr>
          <w:rStyle w:val="normaltextrun"/>
        </w:rPr>
        <w:t>těch lokalitách</w:t>
      </w:r>
      <w:r w:rsidR="00CF3A12" w:rsidRPr="0A340C80">
        <w:rPr>
          <w:rStyle w:val="Znakapoznpodarou"/>
        </w:rPr>
        <w:footnoteReference w:id="91"/>
      </w:r>
      <w:r w:rsidR="00471BE5" w:rsidRPr="0A340C80">
        <w:rPr>
          <w:rStyle w:val="normaltextrun"/>
        </w:rPr>
        <w:t>, v</w:t>
      </w:r>
      <w:r w:rsidR="00E73C63" w:rsidRPr="0A340C80">
        <w:rPr>
          <w:rStyle w:val="normaltextrun"/>
        </w:rPr>
        <w:t> </w:t>
      </w:r>
      <w:r w:rsidR="00471BE5" w:rsidRPr="0A340C80">
        <w:rPr>
          <w:rStyle w:val="normaltextrun"/>
        </w:rPr>
        <w:t>nichž by zápisem těchto kapacit nedošlo k</w:t>
      </w:r>
      <w:r w:rsidR="00E73C63" w:rsidRPr="0A340C80">
        <w:rPr>
          <w:rStyle w:val="normaltextrun"/>
        </w:rPr>
        <w:t> </w:t>
      </w:r>
      <w:r w:rsidR="00471BE5" w:rsidRPr="0A340C80">
        <w:rPr>
          <w:rStyle w:val="normaltextrun"/>
        </w:rPr>
        <w:t>meziročnímu nárůstu kapacit nespádových škol o více jak 1 % z</w:t>
      </w:r>
      <w:r w:rsidR="00E73C63" w:rsidRPr="0A340C80">
        <w:rPr>
          <w:rStyle w:val="normaltextrun"/>
        </w:rPr>
        <w:t> </w:t>
      </w:r>
      <w:r w:rsidR="00471BE5" w:rsidRPr="0A340C80">
        <w:rPr>
          <w:rStyle w:val="normaltextrun"/>
        </w:rPr>
        <w:t>kapacit škol spádových vedených ve školském rejstříku</w:t>
      </w:r>
      <w:r w:rsidR="00493298">
        <w:rPr>
          <w:rStyle w:val="normaltextrun"/>
        </w:rPr>
        <w:br/>
      </w:r>
      <w:r w:rsidR="00471BE5" w:rsidRPr="0A340C80">
        <w:rPr>
          <w:rStyle w:val="normaltextrun"/>
        </w:rPr>
        <w:t>k</w:t>
      </w:r>
      <w:r w:rsidR="00E73C63" w:rsidRPr="0A340C80">
        <w:rPr>
          <w:rStyle w:val="normaltextrun"/>
        </w:rPr>
        <w:t> </w:t>
      </w:r>
      <w:r w:rsidR="00471BE5" w:rsidRPr="0A340C80">
        <w:rPr>
          <w:rStyle w:val="normaltextrun"/>
        </w:rPr>
        <w:t>3</w:t>
      </w:r>
      <w:r w:rsidR="00CF3A12" w:rsidRPr="0A340C80">
        <w:rPr>
          <w:rStyle w:val="normaltextrun"/>
        </w:rPr>
        <w:t>0</w:t>
      </w:r>
      <w:r w:rsidR="00471BE5" w:rsidRPr="0A340C80">
        <w:rPr>
          <w:rStyle w:val="normaltextrun"/>
        </w:rPr>
        <w:t xml:space="preserve">. </w:t>
      </w:r>
      <w:r w:rsidR="00CF3A12" w:rsidRPr="0A340C80">
        <w:rPr>
          <w:rStyle w:val="normaltextrun"/>
        </w:rPr>
        <w:t>9</w:t>
      </w:r>
      <w:r w:rsidR="00471BE5" w:rsidRPr="0A340C80">
        <w:rPr>
          <w:rStyle w:val="normaltextrun"/>
        </w:rPr>
        <w:t>. roku, který předchází</w:t>
      </w:r>
      <w:r w:rsidR="413124E5" w:rsidRPr="0A340C80">
        <w:rPr>
          <w:rStyle w:val="normaltextrun"/>
        </w:rPr>
        <w:t xml:space="preserve"> školnímu</w:t>
      </w:r>
      <w:r w:rsidR="00471BE5" w:rsidRPr="0A340C80">
        <w:rPr>
          <w:rStyle w:val="normaltextrun"/>
        </w:rPr>
        <w:t xml:space="preserve"> roku, v</w:t>
      </w:r>
      <w:r w:rsidR="00E73C63" w:rsidRPr="0A340C80">
        <w:rPr>
          <w:rStyle w:val="normaltextrun"/>
        </w:rPr>
        <w:t> </w:t>
      </w:r>
      <w:r w:rsidR="00471BE5" w:rsidRPr="0A340C80">
        <w:rPr>
          <w:rStyle w:val="normaltextrun"/>
        </w:rPr>
        <w:t xml:space="preserve">němž má </w:t>
      </w:r>
      <w:r w:rsidR="00CF3A12" w:rsidRPr="0A340C80">
        <w:rPr>
          <w:rStyle w:val="normaltextrun"/>
          <w:color w:val="auto"/>
        </w:rPr>
        <w:t xml:space="preserve">nastat účinnost zápisu </w:t>
      </w:r>
      <w:r w:rsidR="00471BE5" w:rsidRPr="0A340C80">
        <w:rPr>
          <w:rStyle w:val="normaltextrun"/>
        </w:rPr>
        <w:t>údajů do rejstříku škol a</w:t>
      </w:r>
      <w:r w:rsidR="00CF3A12" w:rsidRPr="0A340C80">
        <w:rPr>
          <w:rStyle w:val="normaltextrun"/>
        </w:rPr>
        <w:t> </w:t>
      </w:r>
      <w:r w:rsidR="00471BE5" w:rsidRPr="0A340C80">
        <w:rPr>
          <w:rStyle w:val="normaltextrun"/>
        </w:rPr>
        <w:t>školských zařízení, s</w:t>
      </w:r>
      <w:r w:rsidR="00E73C63" w:rsidRPr="0A340C80">
        <w:rPr>
          <w:rStyle w:val="normaltextrun"/>
        </w:rPr>
        <w:t> </w:t>
      </w:r>
      <w:r w:rsidR="00471BE5" w:rsidRPr="0A340C80">
        <w:rPr>
          <w:rStyle w:val="normaltextrun"/>
        </w:rPr>
        <w:t>výjimkou lokalit, ve kterých bude v</w:t>
      </w:r>
      <w:r w:rsidR="00E73C63" w:rsidRPr="0A340C80">
        <w:rPr>
          <w:rStyle w:val="normaltextrun"/>
        </w:rPr>
        <w:t> </w:t>
      </w:r>
      <w:r w:rsidR="00471BE5" w:rsidRPr="0A340C80">
        <w:rPr>
          <w:rStyle w:val="normaltextrun"/>
        </w:rPr>
        <w:t>následujících letech trvalý převis poptávky po umístění dětí do MŠ. Při tomto tempu nárůstu může docházet k</w:t>
      </w:r>
      <w:r w:rsidR="00E73C63" w:rsidRPr="0A340C80">
        <w:rPr>
          <w:rStyle w:val="normaltextrun"/>
        </w:rPr>
        <w:t> </w:t>
      </w:r>
      <w:r w:rsidR="00471BE5" w:rsidRPr="0A340C80">
        <w:rPr>
          <w:rStyle w:val="normaltextrun"/>
        </w:rPr>
        <w:t>postupnému navyšování kapacit nespádových škol tak, aby nebyla ohrožena soustava škol spádových a nedošlo k</w:t>
      </w:r>
      <w:r w:rsidR="00E73C63" w:rsidRPr="0A340C80">
        <w:rPr>
          <w:rStyle w:val="normaltextrun"/>
        </w:rPr>
        <w:t> </w:t>
      </w:r>
      <w:r w:rsidR="00471BE5" w:rsidRPr="0A340C80">
        <w:rPr>
          <w:rStyle w:val="normaltextrun"/>
        </w:rPr>
        <w:t>meziročnímu skokovému nárůstu kapacit nespádových škol, který by zapříčinil nedostatek dětí na školách spádových, a tím podstatnou mírou snížil ekonomickou efektivnost systému spádových škol. Tento nárůst zároveň představuje dostatečný prostor pro rozvoj nespádových škol.</w:t>
      </w:r>
      <w:r w:rsidR="00471BE5" w:rsidRPr="0A340C80">
        <w:rPr>
          <w:rStyle w:val="eop"/>
        </w:rPr>
        <w:t> </w:t>
      </w:r>
    </w:p>
    <w:p w14:paraId="07FF82A6" w14:textId="44FF1A0D" w:rsidR="00471BE5" w:rsidRDefault="00E575BF" w:rsidP="00A94088">
      <w:pPr>
        <w:pStyle w:val="paragraph"/>
        <w:rPr>
          <w:rStyle w:val="eop"/>
          <w:rFonts w:asciiTheme="minorHAnsi" w:hAnsiTheme="minorHAnsi" w:cstheme="minorHAnsi"/>
          <w:sz w:val="22"/>
          <w:szCs w:val="22"/>
        </w:rPr>
      </w:pPr>
      <w:r>
        <w:rPr>
          <w:rStyle w:val="normaltextrun"/>
          <w:rFonts w:asciiTheme="minorHAnsi" w:hAnsiTheme="minorHAnsi" w:cstheme="minorHAnsi"/>
          <w:b/>
          <w:bCs/>
          <w:sz w:val="22"/>
          <w:szCs w:val="22"/>
        </w:rPr>
        <w:t xml:space="preserve">2. </w:t>
      </w:r>
      <w:r w:rsidRPr="00F336AF">
        <w:rPr>
          <w:rStyle w:val="normaltextrun"/>
          <w:rFonts w:asciiTheme="minorHAnsi" w:hAnsiTheme="minorHAnsi" w:cstheme="minorHAnsi"/>
          <w:b/>
          <w:bCs/>
          <w:sz w:val="22"/>
          <w:szCs w:val="22"/>
        </w:rPr>
        <w:t>ZÁKLADNÍ VZDĚLÁVÁNÍ</w:t>
      </w:r>
      <w:r w:rsidRPr="00F336AF">
        <w:rPr>
          <w:rStyle w:val="eop"/>
          <w:rFonts w:asciiTheme="minorHAnsi" w:hAnsiTheme="minorHAnsi" w:cstheme="minorHAnsi"/>
          <w:sz w:val="22"/>
          <w:szCs w:val="22"/>
        </w:rPr>
        <w:t> </w:t>
      </w:r>
    </w:p>
    <w:p w14:paraId="7043DDAA" w14:textId="0FF0CB0F" w:rsidR="00471BE5" w:rsidRDefault="00333DCD" w:rsidP="00A94088">
      <w:pPr>
        <w:pStyle w:val="paragraph"/>
        <w:rPr>
          <w:rStyle w:val="eop"/>
          <w:rFonts w:asciiTheme="minorHAnsi" w:hAnsiTheme="minorHAnsi" w:cstheme="minorHAnsi"/>
          <w:sz w:val="22"/>
          <w:szCs w:val="22"/>
        </w:rPr>
      </w:pPr>
      <w:r>
        <w:rPr>
          <w:rStyle w:val="normaltextrun"/>
          <w:rFonts w:asciiTheme="minorHAnsi" w:hAnsiTheme="minorHAnsi" w:cstheme="minorHAnsi"/>
          <w:sz w:val="22"/>
          <w:szCs w:val="22"/>
        </w:rPr>
        <w:t>2.</w:t>
      </w:r>
      <w:r w:rsidR="002108C9">
        <w:rPr>
          <w:rStyle w:val="normaltextrun"/>
          <w:rFonts w:asciiTheme="minorHAnsi" w:hAnsiTheme="minorHAnsi" w:cstheme="minorHAnsi"/>
          <w:sz w:val="22"/>
          <w:szCs w:val="22"/>
        </w:rPr>
        <w:t xml:space="preserve">1. </w:t>
      </w:r>
      <w:r w:rsidR="00471BE5" w:rsidRPr="00F336AF">
        <w:rPr>
          <w:rStyle w:val="normaltextrun"/>
          <w:rFonts w:asciiTheme="minorHAnsi" w:hAnsiTheme="minorHAnsi" w:cstheme="minorHAnsi"/>
          <w:sz w:val="22"/>
          <w:szCs w:val="22"/>
        </w:rPr>
        <w:t>V</w:t>
      </w:r>
      <w:r w:rsidR="00E73C63">
        <w:rPr>
          <w:rStyle w:val="normaltextrun"/>
          <w:rFonts w:asciiTheme="minorHAnsi" w:hAnsiTheme="minorHAnsi" w:cstheme="minorHAnsi"/>
          <w:sz w:val="22"/>
          <w:szCs w:val="22"/>
        </w:rPr>
        <w:t> </w:t>
      </w:r>
      <w:r w:rsidR="00471BE5" w:rsidRPr="00F336AF">
        <w:rPr>
          <w:rStyle w:val="normaltextrun"/>
          <w:rFonts w:asciiTheme="minorHAnsi" w:hAnsiTheme="minorHAnsi" w:cstheme="minorHAnsi"/>
          <w:sz w:val="22"/>
          <w:szCs w:val="22"/>
        </w:rPr>
        <w:t xml:space="preserve">oblasti základního vzdělávání bude do rejstříku škol a školských zařízení zapisováno </w:t>
      </w:r>
      <w:r w:rsidR="00471BE5" w:rsidRPr="00F336AF">
        <w:rPr>
          <w:rStyle w:val="normaltextrun"/>
          <w:rFonts w:asciiTheme="minorHAnsi" w:hAnsiTheme="minorHAnsi" w:cstheme="minorHAnsi"/>
          <w:b/>
          <w:bCs/>
          <w:sz w:val="22"/>
          <w:szCs w:val="22"/>
        </w:rPr>
        <w:t>navýšení kapacit spádových základních škol, další místa poskytovaného vzdělávání, případně spádové základní školy</w:t>
      </w:r>
      <w:r w:rsidR="00471BE5" w:rsidRPr="00F336AF">
        <w:rPr>
          <w:rStyle w:val="normaltextrun"/>
          <w:rFonts w:asciiTheme="minorHAnsi" w:hAnsiTheme="minorHAnsi" w:cstheme="minorHAnsi"/>
          <w:sz w:val="22"/>
          <w:szCs w:val="22"/>
        </w:rPr>
        <w:t xml:space="preserve"> nové pouze:  </w:t>
      </w:r>
      <w:r w:rsidR="00471BE5" w:rsidRPr="00F336AF">
        <w:rPr>
          <w:rStyle w:val="eop"/>
          <w:rFonts w:asciiTheme="minorHAnsi" w:hAnsiTheme="minorHAnsi" w:cstheme="minorHAnsi"/>
          <w:sz w:val="22"/>
          <w:szCs w:val="22"/>
        </w:rPr>
        <w:t> </w:t>
      </w:r>
    </w:p>
    <w:p w14:paraId="4C8577E0" w14:textId="3E757870" w:rsidR="00471BE5" w:rsidRDefault="002108C9" w:rsidP="00A94088">
      <w:pPr>
        <w:pStyle w:val="paragraph"/>
        <w:rPr>
          <w:rStyle w:val="eop"/>
          <w:rFonts w:asciiTheme="minorHAnsi" w:hAnsiTheme="minorHAnsi" w:cstheme="minorBidi"/>
          <w:sz w:val="22"/>
          <w:szCs w:val="22"/>
        </w:rPr>
      </w:pPr>
      <w:r w:rsidRPr="4A6B6425">
        <w:rPr>
          <w:rStyle w:val="normaltextrun"/>
          <w:rFonts w:asciiTheme="minorHAnsi" w:hAnsiTheme="minorHAnsi" w:cstheme="minorBidi"/>
          <w:sz w:val="22"/>
          <w:szCs w:val="22"/>
        </w:rPr>
        <w:t xml:space="preserve">a) </w:t>
      </w:r>
      <w:r w:rsidR="00471BE5" w:rsidRPr="4A6B6425">
        <w:rPr>
          <w:rStyle w:val="normaltextrun"/>
          <w:rFonts w:asciiTheme="minorHAnsi" w:hAnsiTheme="minorHAnsi" w:cstheme="minorBidi"/>
          <w:sz w:val="22"/>
          <w:szCs w:val="22"/>
        </w:rPr>
        <w:t>v</w:t>
      </w:r>
      <w:r w:rsidR="00E73C63" w:rsidRPr="4A6B6425">
        <w:rPr>
          <w:rStyle w:val="normaltextrun"/>
          <w:rFonts w:asciiTheme="minorHAnsi" w:hAnsiTheme="minorHAnsi" w:cstheme="minorBidi"/>
          <w:sz w:val="22"/>
          <w:szCs w:val="22"/>
        </w:rPr>
        <w:t> </w:t>
      </w:r>
      <w:r w:rsidR="00471BE5" w:rsidRPr="4A6B6425">
        <w:rPr>
          <w:rStyle w:val="normaltextrun"/>
          <w:rFonts w:asciiTheme="minorHAnsi" w:hAnsiTheme="minorHAnsi" w:cstheme="minorBidi"/>
          <w:sz w:val="22"/>
          <w:szCs w:val="22"/>
        </w:rPr>
        <w:t>místech s</w:t>
      </w:r>
      <w:r w:rsidR="00E73C63" w:rsidRPr="4A6B6425">
        <w:rPr>
          <w:rStyle w:val="normaltextrun"/>
          <w:rFonts w:asciiTheme="minorHAnsi" w:hAnsiTheme="minorHAnsi" w:cstheme="minorBidi"/>
          <w:sz w:val="22"/>
          <w:szCs w:val="22"/>
        </w:rPr>
        <w:t> </w:t>
      </w:r>
      <w:r w:rsidR="00471BE5" w:rsidRPr="4A6B6425">
        <w:rPr>
          <w:rStyle w:val="normaltextrun"/>
          <w:rFonts w:asciiTheme="minorHAnsi" w:hAnsiTheme="minorHAnsi" w:cstheme="minorBidi"/>
          <w:sz w:val="22"/>
          <w:szCs w:val="22"/>
        </w:rPr>
        <w:t>nedostatečnými kapacitami spádových základních škol pro přijetí celého populačního ročníku v</w:t>
      </w:r>
      <w:r w:rsidR="00E73C63" w:rsidRPr="4A6B6425">
        <w:rPr>
          <w:rStyle w:val="normaltextrun"/>
          <w:rFonts w:asciiTheme="minorHAnsi" w:hAnsiTheme="minorHAnsi" w:cstheme="minorBidi"/>
          <w:sz w:val="22"/>
          <w:szCs w:val="22"/>
        </w:rPr>
        <w:t> </w:t>
      </w:r>
      <w:r w:rsidR="00471BE5" w:rsidRPr="4A6B6425">
        <w:rPr>
          <w:rStyle w:val="normaltextrun"/>
          <w:rFonts w:asciiTheme="minorHAnsi" w:hAnsiTheme="minorHAnsi" w:cstheme="minorBidi"/>
          <w:sz w:val="22"/>
          <w:szCs w:val="22"/>
        </w:rPr>
        <w:t xml:space="preserve">rámci </w:t>
      </w:r>
      <w:r w:rsidR="0A311EB4" w:rsidRPr="4A6B6425">
        <w:rPr>
          <w:rStyle w:val="normaltextrun"/>
          <w:rFonts w:asciiTheme="minorHAnsi" w:hAnsiTheme="minorHAnsi" w:cstheme="minorBidi"/>
          <w:sz w:val="22"/>
          <w:szCs w:val="22"/>
        </w:rPr>
        <w:t>školského</w:t>
      </w:r>
      <w:r w:rsidR="00471BE5" w:rsidRPr="4A6B6425">
        <w:rPr>
          <w:rStyle w:val="normaltextrun"/>
          <w:rFonts w:asciiTheme="minorHAnsi" w:hAnsiTheme="minorHAnsi" w:cstheme="minorBidi"/>
          <w:sz w:val="22"/>
          <w:szCs w:val="22"/>
        </w:rPr>
        <w:t xml:space="preserve"> obvodu dané školy,</w:t>
      </w:r>
      <w:r w:rsidR="00471BE5" w:rsidRPr="4A6B6425">
        <w:rPr>
          <w:rStyle w:val="eop"/>
          <w:rFonts w:asciiTheme="minorHAnsi" w:hAnsiTheme="minorHAnsi" w:cstheme="minorBidi"/>
          <w:sz w:val="22"/>
          <w:szCs w:val="22"/>
        </w:rPr>
        <w:t> </w:t>
      </w:r>
      <w:r w:rsidR="00471BE5" w:rsidRPr="4A6B6425">
        <w:rPr>
          <w:rStyle w:val="normaltextrun"/>
          <w:rFonts w:asciiTheme="minorHAnsi" w:hAnsiTheme="minorHAnsi" w:cstheme="minorBidi"/>
          <w:sz w:val="22"/>
          <w:szCs w:val="22"/>
        </w:rPr>
        <w:t>nebo   </w:t>
      </w:r>
      <w:r w:rsidR="00471BE5" w:rsidRPr="4A6B6425">
        <w:rPr>
          <w:rStyle w:val="eop"/>
          <w:rFonts w:asciiTheme="minorHAnsi" w:hAnsiTheme="minorHAnsi" w:cstheme="minorBidi"/>
          <w:sz w:val="22"/>
          <w:szCs w:val="22"/>
        </w:rPr>
        <w:t> </w:t>
      </w:r>
    </w:p>
    <w:p w14:paraId="2E7039F9" w14:textId="3B9A3A14" w:rsidR="007007E1" w:rsidRDefault="002108C9" w:rsidP="00A94088">
      <w:pPr>
        <w:pStyle w:val="paragraph"/>
      </w:pPr>
      <w:r w:rsidRPr="4A6B6425">
        <w:rPr>
          <w:rStyle w:val="normaltextrun"/>
          <w:rFonts w:asciiTheme="minorHAnsi" w:hAnsiTheme="minorHAnsi" w:cstheme="minorBidi"/>
          <w:sz w:val="22"/>
          <w:szCs w:val="22"/>
        </w:rPr>
        <w:t xml:space="preserve">b) </w:t>
      </w:r>
      <w:r w:rsidR="00471BE5" w:rsidRPr="4A6B6425">
        <w:rPr>
          <w:rStyle w:val="normaltextrun"/>
          <w:rFonts w:asciiTheme="minorHAnsi" w:hAnsiTheme="minorHAnsi" w:cstheme="minorBidi"/>
          <w:sz w:val="22"/>
          <w:szCs w:val="22"/>
        </w:rPr>
        <w:t>v</w:t>
      </w:r>
      <w:r w:rsidR="00E73C63" w:rsidRPr="4A6B6425">
        <w:rPr>
          <w:rStyle w:val="normaltextrun"/>
          <w:rFonts w:asciiTheme="minorHAnsi" w:hAnsiTheme="minorHAnsi" w:cstheme="minorBidi"/>
          <w:sz w:val="22"/>
          <w:szCs w:val="22"/>
        </w:rPr>
        <w:t> </w:t>
      </w:r>
      <w:r w:rsidR="00471BE5" w:rsidRPr="4A6B6425">
        <w:rPr>
          <w:rStyle w:val="normaltextrun"/>
          <w:rFonts w:asciiTheme="minorHAnsi" w:hAnsiTheme="minorHAnsi" w:cstheme="minorBidi"/>
          <w:sz w:val="22"/>
          <w:szCs w:val="22"/>
        </w:rPr>
        <w:t>místech, ve kterých lze vzhledem k</w:t>
      </w:r>
      <w:r w:rsidR="00E73C63" w:rsidRPr="4A6B6425">
        <w:rPr>
          <w:rStyle w:val="normaltextrun"/>
          <w:rFonts w:asciiTheme="minorHAnsi" w:hAnsiTheme="minorHAnsi" w:cstheme="minorBidi"/>
          <w:sz w:val="22"/>
          <w:szCs w:val="22"/>
        </w:rPr>
        <w:t> </w:t>
      </w:r>
      <w:r w:rsidR="00471BE5" w:rsidRPr="4A6B6425">
        <w:rPr>
          <w:rStyle w:val="normaltextrun"/>
          <w:rFonts w:asciiTheme="minorHAnsi" w:hAnsiTheme="minorHAnsi" w:cstheme="minorBidi"/>
          <w:sz w:val="22"/>
          <w:szCs w:val="22"/>
        </w:rPr>
        <w:t>demografickému vývoji důvodně předpokládat, že kapacity spádových základních škol budou v</w:t>
      </w:r>
      <w:r w:rsidR="00E73C63" w:rsidRPr="4A6B6425">
        <w:rPr>
          <w:rStyle w:val="normaltextrun"/>
          <w:rFonts w:asciiTheme="minorHAnsi" w:hAnsiTheme="minorHAnsi" w:cstheme="minorBidi"/>
          <w:sz w:val="22"/>
          <w:szCs w:val="22"/>
        </w:rPr>
        <w:t> </w:t>
      </w:r>
      <w:r w:rsidR="00471BE5" w:rsidRPr="4A6B6425">
        <w:rPr>
          <w:rStyle w:val="normaltextrun"/>
          <w:rFonts w:asciiTheme="minorHAnsi" w:hAnsiTheme="minorHAnsi" w:cstheme="minorBidi"/>
          <w:sz w:val="22"/>
          <w:szCs w:val="22"/>
        </w:rPr>
        <w:t>příštích pěti letech nedostatečné pro přijetí celého populačního ročníku v</w:t>
      </w:r>
      <w:r w:rsidR="00E73C63" w:rsidRPr="4A6B6425">
        <w:rPr>
          <w:rStyle w:val="normaltextrun"/>
          <w:rFonts w:asciiTheme="minorHAnsi" w:hAnsiTheme="minorHAnsi" w:cstheme="minorBidi"/>
          <w:sz w:val="22"/>
          <w:szCs w:val="22"/>
        </w:rPr>
        <w:t> </w:t>
      </w:r>
      <w:r w:rsidR="00471BE5" w:rsidRPr="4A6B6425">
        <w:rPr>
          <w:rStyle w:val="normaltextrun"/>
          <w:rFonts w:asciiTheme="minorHAnsi" w:hAnsiTheme="minorHAnsi" w:cstheme="minorBidi"/>
          <w:sz w:val="22"/>
          <w:szCs w:val="22"/>
        </w:rPr>
        <w:t xml:space="preserve">rámci </w:t>
      </w:r>
      <w:r w:rsidR="0C8BE64D" w:rsidRPr="4A6B6425">
        <w:rPr>
          <w:rStyle w:val="normaltextrun"/>
          <w:rFonts w:asciiTheme="minorHAnsi" w:hAnsiTheme="minorHAnsi" w:cstheme="minorBidi"/>
          <w:sz w:val="22"/>
          <w:szCs w:val="22"/>
        </w:rPr>
        <w:t>školského</w:t>
      </w:r>
      <w:r w:rsidR="00471BE5" w:rsidRPr="4A6B6425">
        <w:rPr>
          <w:rStyle w:val="normaltextrun"/>
          <w:rFonts w:asciiTheme="minorHAnsi" w:hAnsiTheme="minorHAnsi" w:cstheme="minorBidi"/>
          <w:sz w:val="22"/>
          <w:szCs w:val="22"/>
        </w:rPr>
        <w:t xml:space="preserve"> obvodu dané školy.   </w:t>
      </w:r>
      <w:r w:rsidR="00471BE5" w:rsidRPr="4A6B6425">
        <w:rPr>
          <w:rStyle w:val="eop"/>
          <w:rFonts w:asciiTheme="minorHAnsi" w:hAnsiTheme="minorHAnsi" w:cstheme="minorBidi"/>
          <w:sz w:val="22"/>
          <w:szCs w:val="22"/>
        </w:rPr>
        <w:t> </w:t>
      </w:r>
    </w:p>
    <w:p w14:paraId="1153B57D" w14:textId="08714B5C" w:rsidR="002108C9" w:rsidRPr="007007E1" w:rsidRDefault="00333DCD" w:rsidP="00A94088">
      <w:pPr>
        <w:pStyle w:val="paragraph"/>
        <w:rPr>
          <w:rStyle w:val="eop"/>
        </w:rPr>
      </w:pPr>
      <w:r>
        <w:rPr>
          <w:rStyle w:val="normaltextrun"/>
          <w:rFonts w:asciiTheme="minorHAnsi" w:hAnsiTheme="minorHAnsi" w:cstheme="minorHAnsi"/>
          <w:sz w:val="22"/>
          <w:szCs w:val="22"/>
        </w:rPr>
        <w:t>2.</w:t>
      </w:r>
      <w:r w:rsidR="002108C9">
        <w:rPr>
          <w:rStyle w:val="normaltextrun"/>
          <w:rFonts w:asciiTheme="minorHAnsi" w:hAnsiTheme="minorHAnsi" w:cstheme="minorHAnsi"/>
          <w:sz w:val="22"/>
          <w:szCs w:val="22"/>
        </w:rPr>
        <w:t xml:space="preserve">2. </w:t>
      </w:r>
      <w:r w:rsidR="00471BE5" w:rsidRPr="00F336AF">
        <w:rPr>
          <w:rStyle w:val="normaltextrun"/>
          <w:rFonts w:asciiTheme="minorHAnsi" w:hAnsiTheme="minorHAnsi" w:cstheme="minorHAnsi"/>
          <w:sz w:val="22"/>
          <w:szCs w:val="22"/>
        </w:rPr>
        <w:t xml:space="preserve">Navyšování kapacit </w:t>
      </w:r>
      <w:r w:rsidR="00471BE5" w:rsidRPr="00F336AF">
        <w:rPr>
          <w:rStyle w:val="normaltextrun"/>
          <w:rFonts w:asciiTheme="minorHAnsi" w:hAnsiTheme="minorHAnsi" w:cstheme="minorHAnsi"/>
          <w:b/>
          <w:bCs/>
          <w:sz w:val="22"/>
          <w:szCs w:val="22"/>
        </w:rPr>
        <w:t>nespádových základních škol, další místa poskytovaného vzdělávání, případně nové nespádové základní školy</w:t>
      </w:r>
      <w:r w:rsidR="00471BE5" w:rsidRPr="00F336AF">
        <w:rPr>
          <w:rStyle w:val="normaltextrun"/>
          <w:rFonts w:asciiTheme="minorHAnsi" w:hAnsiTheme="minorHAnsi" w:cstheme="minorHAnsi"/>
          <w:sz w:val="22"/>
          <w:szCs w:val="22"/>
        </w:rPr>
        <w:t xml:space="preserve"> budou do rejstříku škol a školských zařízení zapisovány pouze: </w:t>
      </w:r>
      <w:r w:rsidR="00471BE5" w:rsidRPr="00F336AF">
        <w:rPr>
          <w:rStyle w:val="eop"/>
          <w:rFonts w:asciiTheme="minorHAnsi" w:hAnsiTheme="minorHAnsi" w:cstheme="minorHAnsi"/>
          <w:sz w:val="22"/>
          <w:szCs w:val="22"/>
        </w:rPr>
        <w:t> </w:t>
      </w:r>
    </w:p>
    <w:p w14:paraId="286957B2" w14:textId="7B64F704" w:rsidR="00471BE5" w:rsidRDefault="002108C9" w:rsidP="00A94088">
      <w:pPr>
        <w:pStyle w:val="paragraph"/>
        <w:rPr>
          <w:rStyle w:val="eop"/>
          <w:rFonts w:asciiTheme="minorHAnsi" w:hAnsiTheme="minorHAnsi" w:cstheme="minorHAnsi"/>
          <w:sz w:val="22"/>
          <w:szCs w:val="22"/>
        </w:rPr>
      </w:pPr>
      <w:r>
        <w:t xml:space="preserve">a) </w:t>
      </w:r>
      <w:r w:rsidR="00471BE5" w:rsidRPr="0A340C80">
        <w:rPr>
          <w:rStyle w:val="normaltextrun"/>
          <w:rFonts w:asciiTheme="minorHAnsi" w:hAnsiTheme="minorHAnsi" w:cstheme="minorBidi"/>
          <w:sz w:val="22"/>
          <w:szCs w:val="22"/>
        </w:rPr>
        <w:t>v</w:t>
      </w:r>
      <w:r w:rsidR="00E73C63" w:rsidRPr="0A340C80">
        <w:rPr>
          <w:rStyle w:val="normaltextrun"/>
          <w:rFonts w:asciiTheme="minorHAnsi" w:hAnsiTheme="minorHAnsi" w:cstheme="minorBidi"/>
          <w:sz w:val="22"/>
          <w:szCs w:val="22"/>
        </w:rPr>
        <w:t> </w:t>
      </w:r>
      <w:r w:rsidR="00471BE5" w:rsidRPr="0A340C80">
        <w:rPr>
          <w:rStyle w:val="normaltextrun"/>
          <w:rFonts w:asciiTheme="minorHAnsi" w:hAnsiTheme="minorHAnsi" w:cstheme="minorBidi"/>
          <w:sz w:val="22"/>
          <w:szCs w:val="22"/>
        </w:rPr>
        <w:t>případě reálného zájmu zejména ze strany zákonných zástupců</w:t>
      </w:r>
      <w:r w:rsidR="00D5660E" w:rsidRPr="0A340C80">
        <w:rPr>
          <w:rStyle w:val="Znakapoznpodarou"/>
          <w:rFonts w:asciiTheme="minorHAnsi" w:hAnsiTheme="minorHAnsi" w:cstheme="minorBidi"/>
          <w:sz w:val="22"/>
          <w:szCs w:val="22"/>
        </w:rPr>
        <w:footnoteReference w:id="92"/>
      </w:r>
      <w:r w:rsidR="00471BE5" w:rsidRPr="0A340C80">
        <w:rPr>
          <w:rStyle w:val="normaltextrun"/>
          <w:rFonts w:asciiTheme="minorHAnsi" w:hAnsiTheme="minorHAnsi" w:cstheme="minorBidi"/>
          <w:sz w:val="22"/>
          <w:szCs w:val="22"/>
        </w:rPr>
        <w:t xml:space="preserve"> dětí s</w:t>
      </w:r>
      <w:r w:rsidR="00E73C63" w:rsidRPr="0A340C80">
        <w:rPr>
          <w:rStyle w:val="normaltextrun"/>
          <w:rFonts w:asciiTheme="minorHAnsi" w:hAnsiTheme="minorHAnsi" w:cstheme="minorBidi"/>
          <w:sz w:val="22"/>
          <w:szCs w:val="22"/>
        </w:rPr>
        <w:t> </w:t>
      </w:r>
      <w:r w:rsidR="00471BE5" w:rsidRPr="0A340C80">
        <w:rPr>
          <w:rStyle w:val="normaltextrun"/>
          <w:rFonts w:asciiTheme="minorHAnsi" w:hAnsiTheme="minorHAnsi" w:cstheme="minorBidi"/>
          <w:sz w:val="22"/>
          <w:szCs w:val="22"/>
        </w:rPr>
        <w:t>bydlištěm v přiměřené dojezdové době (zohledněna budou i stanoviska dalších subjektů, např. místní samosprávy a místních spolků věnujících se vzdělávání) a zároveň budou-li v přiměřené dojezdové době kapacity nespádových základních škol zapsaných v</w:t>
      </w:r>
      <w:r w:rsidR="00E73C63" w:rsidRPr="0A340C80">
        <w:rPr>
          <w:rStyle w:val="normaltextrun"/>
          <w:rFonts w:asciiTheme="minorHAnsi" w:hAnsiTheme="minorHAnsi" w:cstheme="minorBidi"/>
          <w:sz w:val="22"/>
          <w:szCs w:val="22"/>
        </w:rPr>
        <w:t> </w:t>
      </w:r>
      <w:r w:rsidR="00471BE5" w:rsidRPr="0A340C80">
        <w:rPr>
          <w:rStyle w:val="normaltextrun"/>
          <w:rFonts w:asciiTheme="minorHAnsi" w:hAnsiTheme="minorHAnsi" w:cstheme="minorBidi"/>
          <w:sz w:val="22"/>
          <w:szCs w:val="22"/>
        </w:rPr>
        <w:t>rejstříku škol a školských zařízení, které poskytují vzdělávání obdobným způsobem, naplněné, a </w:t>
      </w:r>
      <w:r w:rsidR="00471BE5" w:rsidRPr="0A340C80">
        <w:rPr>
          <w:rStyle w:val="eop"/>
          <w:rFonts w:asciiTheme="minorHAnsi" w:hAnsiTheme="minorHAnsi" w:cstheme="minorBidi"/>
          <w:sz w:val="22"/>
          <w:szCs w:val="22"/>
        </w:rPr>
        <w:t> </w:t>
      </w:r>
    </w:p>
    <w:p w14:paraId="6C55FF8F" w14:textId="1BC14006" w:rsidR="00471BE5" w:rsidRPr="00F336AF" w:rsidRDefault="002108C9" w:rsidP="00A94088">
      <w:pPr>
        <w:pStyle w:val="paragraph"/>
      </w:pPr>
      <w:r>
        <w:rPr>
          <w:rStyle w:val="normaltextrun"/>
          <w:rFonts w:asciiTheme="minorHAnsi" w:hAnsiTheme="minorHAnsi" w:cstheme="minorHAnsi"/>
          <w:sz w:val="22"/>
          <w:szCs w:val="22"/>
        </w:rPr>
        <w:t xml:space="preserve">b) </w:t>
      </w:r>
      <w:r w:rsidR="00471BE5" w:rsidRPr="00F336AF">
        <w:rPr>
          <w:rStyle w:val="normaltextrun"/>
          <w:rFonts w:asciiTheme="minorHAnsi" w:hAnsiTheme="minorHAnsi" w:cstheme="minorHAnsi"/>
          <w:sz w:val="22"/>
          <w:szCs w:val="22"/>
        </w:rPr>
        <w:t>pouze v</w:t>
      </w:r>
      <w:r w:rsidR="00E73C63">
        <w:rPr>
          <w:rStyle w:val="normaltextrun"/>
          <w:rFonts w:asciiTheme="minorHAnsi" w:hAnsiTheme="minorHAnsi" w:cstheme="minorHAnsi"/>
          <w:sz w:val="22"/>
          <w:szCs w:val="22"/>
        </w:rPr>
        <w:t> </w:t>
      </w:r>
      <w:r w:rsidR="00471BE5" w:rsidRPr="00F336AF">
        <w:rPr>
          <w:rStyle w:val="normaltextrun"/>
          <w:rFonts w:asciiTheme="minorHAnsi" w:hAnsiTheme="minorHAnsi" w:cstheme="minorHAnsi"/>
          <w:sz w:val="22"/>
          <w:szCs w:val="22"/>
        </w:rPr>
        <w:t>lokalitách, v</w:t>
      </w:r>
      <w:r w:rsidR="00E73C63">
        <w:rPr>
          <w:rStyle w:val="normaltextrun"/>
          <w:rFonts w:asciiTheme="minorHAnsi" w:hAnsiTheme="minorHAnsi" w:cstheme="minorHAnsi"/>
          <w:sz w:val="22"/>
          <w:szCs w:val="22"/>
        </w:rPr>
        <w:t> </w:t>
      </w:r>
      <w:r w:rsidR="00471BE5" w:rsidRPr="00F336AF">
        <w:rPr>
          <w:rStyle w:val="normaltextrun"/>
          <w:rFonts w:asciiTheme="minorHAnsi" w:hAnsiTheme="minorHAnsi" w:cstheme="minorHAnsi"/>
          <w:sz w:val="22"/>
          <w:szCs w:val="22"/>
        </w:rPr>
        <w:t>nichž by zápisem těchto kapacit nedošlo k</w:t>
      </w:r>
      <w:r w:rsidR="00E73C63">
        <w:rPr>
          <w:rStyle w:val="normaltextrun"/>
          <w:rFonts w:asciiTheme="minorHAnsi" w:hAnsiTheme="minorHAnsi" w:cstheme="minorHAnsi"/>
          <w:sz w:val="22"/>
          <w:szCs w:val="22"/>
        </w:rPr>
        <w:t> </w:t>
      </w:r>
      <w:r w:rsidR="00471BE5" w:rsidRPr="00F336AF">
        <w:rPr>
          <w:rStyle w:val="normaltextrun"/>
          <w:rFonts w:asciiTheme="minorHAnsi" w:hAnsiTheme="minorHAnsi" w:cstheme="minorHAnsi"/>
          <w:sz w:val="22"/>
          <w:szCs w:val="22"/>
        </w:rPr>
        <w:t>meziročnímu nárůstu kapacit nespádových škol o více jak 1 % kapacit škol spádových vedených ve školském rejstříku k</w:t>
      </w:r>
      <w:r w:rsidR="00E73C63">
        <w:rPr>
          <w:rStyle w:val="normaltextrun"/>
          <w:rFonts w:asciiTheme="minorHAnsi" w:hAnsiTheme="minorHAnsi" w:cstheme="minorHAnsi"/>
          <w:sz w:val="22"/>
          <w:szCs w:val="22"/>
        </w:rPr>
        <w:t> </w:t>
      </w:r>
      <w:r w:rsidR="00471BE5" w:rsidRPr="00F336AF">
        <w:rPr>
          <w:rStyle w:val="normaltextrun"/>
          <w:rFonts w:asciiTheme="minorHAnsi" w:hAnsiTheme="minorHAnsi" w:cstheme="minorHAnsi"/>
          <w:sz w:val="22"/>
          <w:szCs w:val="22"/>
        </w:rPr>
        <w:t>3</w:t>
      </w:r>
      <w:r w:rsidR="00CF3A12">
        <w:rPr>
          <w:rStyle w:val="normaltextrun"/>
          <w:rFonts w:asciiTheme="minorHAnsi" w:hAnsiTheme="minorHAnsi" w:cstheme="minorHAnsi"/>
          <w:sz w:val="22"/>
          <w:szCs w:val="22"/>
        </w:rPr>
        <w:t>0</w:t>
      </w:r>
      <w:r w:rsidR="00471BE5" w:rsidRPr="00F336AF">
        <w:rPr>
          <w:rStyle w:val="normaltextrun"/>
          <w:rFonts w:asciiTheme="minorHAnsi" w:hAnsiTheme="minorHAnsi" w:cstheme="minorHAnsi"/>
          <w:sz w:val="22"/>
          <w:szCs w:val="22"/>
        </w:rPr>
        <w:t xml:space="preserve">. </w:t>
      </w:r>
      <w:r w:rsidR="00CF3A12">
        <w:rPr>
          <w:rStyle w:val="normaltextrun"/>
          <w:rFonts w:asciiTheme="minorHAnsi" w:hAnsiTheme="minorHAnsi" w:cstheme="minorHAnsi"/>
          <w:sz w:val="22"/>
          <w:szCs w:val="22"/>
        </w:rPr>
        <w:t>9</w:t>
      </w:r>
      <w:r w:rsidR="00471BE5" w:rsidRPr="00F336AF">
        <w:rPr>
          <w:rStyle w:val="normaltextrun"/>
          <w:rFonts w:asciiTheme="minorHAnsi" w:hAnsiTheme="minorHAnsi" w:cstheme="minorHAnsi"/>
          <w:sz w:val="22"/>
          <w:szCs w:val="22"/>
        </w:rPr>
        <w:t>. roku, který předchází</w:t>
      </w:r>
      <w:r w:rsidR="00CF3A12">
        <w:rPr>
          <w:rStyle w:val="normaltextrun"/>
          <w:rFonts w:asciiTheme="minorHAnsi" w:hAnsiTheme="minorHAnsi" w:cstheme="minorHAnsi"/>
          <w:sz w:val="22"/>
          <w:szCs w:val="22"/>
        </w:rPr>
        <w:t xml:space="preserve"> školnímu</w:t>
      </w:r>
      <w:r w:rsidR="00471BE5" w:rsidRPr="00F336AF">
        <w:rPr>
          <w:rStyle w:val="normaltextrun"/>
          <w:rFonts w:asciiTheme="minorHAnsi" w:hAnsiTheme="minorHAnsi" w:cstheme="minorHAnsi"/>
          <w:sz w:val="22"/>
          <w:szCs w:val="22"/>
        </w:rPr>
        <w:t xml:space="preserve"> roku, v</w:t>
      </w:r>
      <w:r w:rsidR="00E73C63">
        <w:rPr>
          <w:rStyle w:val="normaltextrun"/>
          <w:rFonts w:asciiTheme="minorHAnsi" w:hAnsiTheme="minorHAnsi" w:cstheme="minorHAnsi"/>
          <w:sz w:val="22"/>
          <w:szCs w:val="22"/>
        </w:rPr>
        <w:t> </w:t>
      </w:r>
      <w:r w:rsidR="00471BE5" w:rsidRPr="00F336AF">
        <w:rPr>
          <w:rStyle w:val="normaltextrun"/>
          <w:rFonts w:asciiTheme="minorHAnsi" w:hAnsiTheme="minorHAnsi" w:cstheme="minorHAnsi"/>
          <w:sz w:val="22"/>
          <w:szCs w:val="22"/>
        </w:rPr>
        <w:t xml:space="preserve">němž má </w:t>
      </w:r>
      <w:r w:rsidR="00CF3A12" w:rsidRPr="001C5130">
        <w:rPr>
          <w:rStyle w:val="normaltextrun"/>
          <w:rFonts w:asciiTheme="minorHAnsi" w:hAnsiTheme="minorHAnsi" w:cstheme="minorHAnsi"/>
          <w:color w:val="auto"/>
          <w:sz w:val="22"/>
          <w:szCs w:val="22"/>
        </w:rPr>
        <w:t>nastat účinnost</w:t>
      </w:r>
      <w:r w:rsidR="00CF3A12" w:rsidRPr="001C5130">
        <w:rPr>
          <w:rStyle w:val="normaltextrun"/>
          <w:rFonts w:cstheme="minorHAnsi"/>
          <w:color w:val="auto"/>
        </w:rPr>
        <w:t xml:space="preserve"> </w:t>
      </w:r>
      <w:r w:rsidR="00471BE5" w:rsidRPr="001C5130">
        <w:rPr>
          <w:rStyle w:val="normaltextrun"/>
          <w:rFonts w:asciiTheme="minorHAnsi" w:hAnsiTheme="minorHAnsi" w:cstheme="minorHAnsi"/>
          <w:color w:val="auto"/>
          <w:sz w:val="22"/>
          <w:szCs w:val="22"/>
        </w:rPr>
        <w:t xml:space="preserve">zápisu </w:t>
      </w:r>
      <w:r w:rsidR="00471BE5" w:rsidRPr="00F336AF">
        <w:rPr>
          <w:rStyle w:val="normaltextrun"/>
          <w:rFonts w:asciiTheme="minorHAnsi" w:hAnsiTheme="minorHAnsi" w:cstheme="minorHAnsi"/>
          <w:sz w:val="22"/>
          <w:szCs w:val="22"/>
        </w:rPr>
        <w:t>údajů do rejstříku škol a školských zařízení. Při tomto tempu nárůstu může docházet k postupnému navyšování kapacit nespádových škol tak, aby nebyla ohrožena soustava škol spádových a nedošlo k</w:t>
      </w:r>
      <w:r w:rsidR="00E73C63">
        <w:rPr>
          <w:rStyle w:val="normaltextrun"/>
          <w:rFonts w:asciiTheme="minorHAnsi" w:hAnsiTheme="minorHAnsi" w:cstheme="minorHAnsi"/>
          <w:sz w:val="22"/>
          <w:szCs w:val="22"/>
        </w:rPr>
        <w:t> </w:t>
      </w:r>
      <w:r w:rsidR="00471BE5" w:rsidRPr="00F336AF">
        <w:rPr>
          <w:rStyle w:val="normaltextrun"/>
          <w:rFonts w:asciiTheme="minorHAnsi" w:hAnsiTheme="minorHAnsi" w:cstheme="minorHAnsi"/>
          <w:sz w:val="22"/>
          <w:szCs w:val="22"/>
        </w:rPr>
        <w:t>meziročnímu skokovému nárůstu kapacit nespádových škol, který by zapříčinil nedostatek žáků na školách spádových, a tím podstatnou mírou snížil ekonomickou efektivnost systému spádových škol. Tento nárůst zároveň představuje dostatečný prostor pro rozvoj nespádových škol.</w:t>
      </w:r>
      <w:r w:rsidR="00471BE5" w:rsidRPr="00F336AF">
        <w:rPr>
          <w:rStyle w:val="eop"/>
          <w:rFonts w:asciiTheme="minorHAnsi" w:hAnsiTheme="minorHAnsi" w:cstheme="minorHAnsi"/>
          <w:sz w:val="22"/>
          <w:szCs w:val="22"/>
        </w:rPr>
        <w:t> </w:t>
      </w:r>
    </w:p>
    <w:p w14:paraId="5FFE9EEE" w14:textId="5FC1DD2D" w:rsidR="00471BE5" w:rsidRDefault="00333DCD" w:rsidP="00A94088">
      <w:pPr>
        <w:pStyle w:val="paragraph"/>
        <w:rPr>
          <w:rStyle w:val="eop"/>
          <w:rFonts w:asciiTheme="minorHAnsi" w:hAnsiTheme="minorHAnsi" w:cstheme="minorHAnsi"/>
          <w:sz w:val="22"/>
          <w:szCs w:val="22"/>
        </w:rPr>
      </w:pPr>
      <w:r>
        <w:rPr>
          <w:rStyle w:val="normaltextrun"/>
          <w:rFonts w:asciiTheme="minorHAnsi" w:hAnsiTheme="minorHAnsi" w:cstheme="minorHAnsi"/>
          <w:sz w:val="22"/>
          <w:szCs w:val="22"/>
        </w:rPr>
        <w:t>2.</w:t>
      </w:r>
      <w:r w:rsidR="002108C9">
        <w:rPr>
          <w:rStyle w:val="normaltextrun"/>
          <w:rFonts w:asciiTheme="minorHAnsi" w:hAnsiTheme="minorHAnsi" w:cstheme="minorHAnsi"/>
          <w:sz w:val="22"/>
          <w:szCs w:val="22"/>
        </w:rPr>
        <w:t xml:space="preserve">3. </w:t>
      </w:r>
      <w:r w:rsidR="00471BE5" w:rsidRPr="00F336AF">
        <w:rPr>
          <w:rStyle w:val="normaltextrun"/>
          <w:rFonts w:asciiTheme="minorHAnsi" w:hAnsiTheme="minorHAnsi" w:cstheme="minorHAnsi"/>
          <w:sz w:val="22"/>
          <w:szCs w:val="22"/>
        </w:rPr>
        <w:t>V</w:t>
      </w:r>
      <w:r w:rsidR="00E73C63">
        <w:rPr>
          <w:rStyle w:val="normaltextrun"/>
          <w:rFonts w:asciiTheme="minorHAnsi" w:hAnsiTheme="minorHAnsi" w:cstheme="minorHAnsi"/>
          <w:sz w:val="22"/>
          <w:szCs w:val="22"/>
        </w:rPr>
        <w:t> </w:t>
      </w:r>
      <w:r w:rsidR="00471BE5" w:rsidRPr="00F336AF">
        <w:rPr>
          <w:rStyle w:val="normaltextrun"/>
          <w:rFonts w:asciiTheme="minorHAnsi" w:hAnsiTheme="minorHAnsi" w:cstheme="minorHAnsi"/>
          <w:sz w:val="22"/>
          <w:szCs w:val="22"/>
        </w:rPr>
        <w:t xml:space="preserve">oblasti základních škol, nestanoví-li dlouhodobé záměry vzdělávání a rozvoje vzdělávací soustavy jednotlivých krajů jinak, </w:t>
      </w:r>
      <w:r w:rsidR="00471BE5" w:rsidRPr="00F336AF">
        <w:rPr>
          <w:rStyle w:val="normaltextrun"/>
          <w:rFonts w:asciiTheme="minorHAnsi" w:hAnsiTheme="minorHAnsi" w:cstheme="minorHAnsi"/>
          <w:b/>
          <w:bCs/>
          <w:sz w:val="22"/>
          <w:szCs w:val="22"/>
        </w:rPr>
        <w:t>nebudou</w:t>
      </w:r>
      <w:r w:rsidR="00471BE5" w:rsidRPr="00F336AF">
        <w:rPr>
          <w:rStyle w:val="normaltextrun"/>
          <w:rFonts w:asciiTheme="minorHAnsi" w:hAnsiTheme="minorHAnsi" w:cstheme="minorHAnsi"/>
          <w:sz w:val="22"/>
          <w:szCs w:val="22"/>
        </w:rPr>
        <w:t xml:space="preserve"> do rejstříku škol a školských zařízení: </w:t>
      </w:r>
      <w:r w:rsidR="00471BE5" w:rsidRPr="00F336AF">
        <w:rPr>
          <w:rStyle w:val="eop"/>
          <w:rFonts w:asciiTheme="minorHAnsi" w:hAnsiTheme="minorHAnsi" w:cstheme="minorHAnsi"/>
          <w:sz w:val="22"/>
          <w:szCs w:val="22"/>
        </w:rPr>
        <w:t> </w:t>
      </w:r>
    </w:p>
    <w:p w14:paraId="46240A25" w14:textId="534D6431" w:rsidR="00471BE5" w:rsidRPr="00F336AF" w:rsidRDefault="002108C9" w:rsidP="00A94088">
      <w:pPr>
        <w:pStyle w:val="paragraph"/>
      </w:pPr>
      <w:r>
        <w:rPr>
          <w:rStyle w:val="normaltextrun"/>
          <w:rFonts w:asciiTheme="minorHAnsi" w:hAnsiTheme="minorHAnsi" w:cstheme="minorHAnsi"/>
          <w:sz w:val="22"/>
          <w:szCs w:val="22"/>
        </w:rPr>
        <w:t xml:space="preserve">a) </w:t>
      </w:r>
      <w:r w:rsidR="00471BE5" w:rsidRPr="00F336AF">
        <w:rPr>
          <w:rStyle w:val="normaltextrun"/>
          <w:rFonts w:asciiTheme="minorHAnsi" w:hAnsiTheme="minorHAnsi" w:cstheme="minorHAnsi"/>
          <w:sz w:val="22"/>
          <w:szCs w:val="22"/>
        </w:rPr>
        <w:t>zapisovány nové obory vzdělání 79-01-B/01 Základní škola speciální, </w:t>
      </w:r>
      <w:r w:rsidR="00471BE5" w:rsidRPr="00F336AF">
        <w:rPr>
          <w:rStyle w:val="eop"/>
          <w:rFonts w:asciiTheme="minorHAnsi" w:hAnsiTheme="minorHAnsi" w:cstheme="minorHAnsi"/>
          <w:sz w:val="22"/>
          <w:szCs w:val="22"/>
        </w:rPr>
        <w:t> </w:t>
      </w:r>
    </w:p>
    <w:p w14:paraId="6FA606AE" w14:textId="707D1B81" w:rsidR="00471BE5" w:rsidRDefault="002108C9" w:rsidP="00A94088">
      <w:pPr>
        <w:pStyle w:val="paragraph"/>
        <w:rPr>
          <w:rStyle w:val="eop"/>
          <w:rFonts w:asciiTheme="minorHAnsi" w:hAnsiTheme="minorHAnsi" w:cstheme="minorHAnsi"/>
          <w:sz w:val="22"/>
          <w:szCs w:val="22"/>
        </w:rPr>
      </w:pPr>
      <w:r>
        <w:rPr>
          <w:rStyle w:val="normaltextrun"/>
          <w:rFonts w:asciiTheme="minorHAnsi" w:hAnsiTheme="minorHAnsi" w:cstheme="minorHAnsi"/>
          <w:sz w:val="22"/>
          <w:szCs w:val="22"/>
        </w:rPr>
        <w:lastRenderedPageBreak/>
        <w:t xml:space="preserve">b) </w:t>
      </w:r>
      <w:r w:rsidR="00471BE5" w:rsidRPr="00F336AF">
        <w:rPr>
          <w:rStyle w:val="normaltextrun"/>
          <w:rFonts w:asciiTheme="minorHAnsi" w:hAnsiTheme="minorHAnsi" w:cstheme="minorHAnsi"/>
          <w:sz w:val="22"/>
          <w:szCs w:val="22"/>
        </w:rPr>
        <w:t>zapisovány nové školy zřízené podle § 16 odst. 9 školského zákona.</w:t>
      </w:r>
      <w:r w:rsidR="00471BE5" w:rsidRPr="00F336AF">
        <w:rPr>
          <w:rStyle w:val="eop"/>
          <w:rFonts w:asciiTheme="minorHAnsi" w:hAnsiTheme="minorHAnsi" w:cstheme="minorHAnsi"/>
          <w:sz w:val="22"/>
          <w:szCs w:val="22"/>
        </w:rPr>
        <w:t> </w:t>
      </w:r>
    </w:p>
    <w:p w14:paraId="77151D6D" w14:textId="27ACE673" w:rsidR="00471BE5" w:rsidRPr="007007E1" w:rsidRDefault="00471BE5" w:rsidP="00A94088">
      <w:pPr>
        <w:pStyle w:val="paragraph"/>
        <w:rPr>
          <w:rFonts w:asciiTheme="minorHAnsi" w:hAnsiTheme="minorHAnsi" w:cstheme="minorHAnsi"/>
          <w:sz w:val="22"/>
          <w:szCs w:val="22"/>
        </w:rPr>
      </w:pPr>
      <w:r w:rsidRPr="00F336AF">
        <w:rPr>
          <w:rStyle w:val="normaltextrun"/>
          <w:rFonts w:asciiTheme="minorHAnsi" w:hAnsiTheme="minorHAnsi" w:cstheme="minorHAnsi"/>
          <w:sz w:val="22"/>
          <w:szCs w:val="22"/>
        </w:rPr>
        <w:t xml:space="preserve">Dlouhodobé záměry vzdělávání a rozvoje vzdělávací soustavy jednotlivých krajů se mohou odchýlit od tohoto ustanovení a umožnit zápis základních škol zřizovaných podle § 16 odst. 9 školského zákona a zápis </w:t>
      </w:r>
      <w:r w:rsidR="00AB323E" w:rsidRPr="001C5130">
        <w:rPr>
          <w:rStyle w:val="normaltextrun"/>
          <w:rFonts w:asciiTheme="minorHAnsi" w:hAnsiTheme="minorHAnsi" w:cstheme="minorHAnsi"/>
          <w:color w:val="auto"/>
          <w:sz w:val="22"/>
          <w:szCs w:val="22"/>
        </w:rPr>
        <w:t xml:space="preserve">oboru vzdělání 79-01-B/01 Základní škola speciální </w:t>
      </w:r>
      <w:r w:rsidRPr="00F336AF">
        <w:rPr>
          <w:rStyle w:val="normaltextrun"/>
          <w:rFonts w:asciiTheme="minorHAnsi" w:hAnsiTheme="minorHAnsi" w:cstheme="minorHAnsi"/>
          <w:sz w:val="22"/>
          <w:szCs w:val="22"/>
        </w:rPr>
        <w:t>na základě kritérií obsažených v jednotlivých krajských dlouhodobých záměrech vycházejících z</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reálné potřeby navyšování kapacit těchto škol v</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kraji. </w:t>
      </w:r>
      <w:r w:rsidRPr="00F336AF">
        <w:rPr>
          <w:rStyle w:val="eop"/>
          <w:rFonts w:asciiTheme="minorHAnsi" w:hAnsiTheme="minorHAnsi" w:cstheme="minorHAnsi"/>
          <w:sz w:val="22"/>
          <w:szCs w:val="22"/>
        </w:rPr>
        <w:t> </w:t>
      </w:r>
      <w:r w:rsidRPr="00F336AF">
        <w:rPr>
          <w:rStyle w:val="normaltextrun"/>
          <w:rFonts w:asciiTheme="minorHAnsi" w:hAnsiTheme="minorHAnsi" w:cstheme="minorHAnsi"/>
          <w:sz w:val="22"/>
          <w:szCs w:val="22"/>
        </w:rPr>
        <w:t>I přes případnou odlišnou úpravu v</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dlouhodobém záměru vzdělávání a rozvoje vzdělávací soustavy daného kraje nebude do rejstříku škol a školských zařízení zapisován obor vzdělání 79-01-B/01 Základní škola speciální tam, kde by nedošlo k</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naplnění minimálního počtu žáků ve třídě stanoveného právním předpisem.</w:t>
      </w:r>
      <w:r w:rsidRPr="00F336AF">
        <w:rPr>
          <w:rStyle w:val="eop"/>
          <w:rFonts w:asciiTheme="minorHAnsi" w:hAnsiTheme="minorHAnsi" w:cstheme="minorHAnsi"/>
          <w:sz w:val="22"/>
          <w:szCs w:val="22"/>
        </w:rPr>
        <w:t> </w:t>
      </w:r>
    </w:p>
    <w:p w14:paraId="111D8DD2" w14:textId="6B0D4A89" w:rsidR="23582FB8" w:rsidRPr="007652CA" w:rsidRDefault="00333DCD" w:rsidP="23582FB8">
      <w:pPr>
        <w:pStyle w:val="paragraph"/>
        <w:rPr>
          <w:rStyle w:val="normaltextrun"/>
          <w:rFonts w:asciiTheme="minorHAnsi" w:hAnsiTheme="minorHAnsi" w:cstheme="minorHAnsi"/>
          <w:sz w:val="22"/>
          <w:szCs w:val="22"/>
        </w:rPr>
      </w:pPr>
      <w:r w:rsidRPr="23582FB8">
        <w:rPr>
          <w:rStyle w:val="normaltextrun"/>
          <w:rFonts w:asciiTheme="minorHAnsi" w:hAnsiTheme="minorHAnsi" w:cstheme="minorBidi"/>
          <w:sz w:val="22"/>
          <w:szCs w:val="22"/>
        </w:rPr>
        <w:t>2.</w:t>
      </w:r>
      <w:r w:rsidR="002108C9" w:rsidRPr="23582FB8">
        <w:rPr>
          <w:rStyle w:val="normaltextrun"/>
          <w:rFonts w:asciiTheme="minorHAnsi" w:hAnsiTheme="minorHAnsi" w:cstheme="minorBidi"/>
          <w:sz w:val="22"/>
          <w:szCs w:val="22"/>
        </w:rPr>
        <w:t xml:space="preserve">4. </w:t>
      </w:r>
      <w:r w:rsidR="00471BE5" w:rsidRPr="23582FB8">
        <w:rPr>
          <w:rStyle w:val="normaltextrun"/>
          <w:rFonts w:asciiTheme="minorHAnsi" w:hAnsiTheme="minorHAnsi" w:cstheme="minorBidi"/>
          <w:sz w:val="22"/>
          <w:szCs w:val="22"/>
        </w:rPr>
        <w:t>Vzhledem k</w:t>
      </w:r>
      <w:r w:rsidR="00E73C63" w:rsidRPr="23582FB8">
        <w:rPr>
          <w:rStyle w:val="normaltextrun"/>
          <w:rFonts w:asciiTheme="minorHAnsi" w:hAnsiTheme="minorHAnsi" w:cstheme="minorBidi"/>
          <w:sz w:val="22"/>
          <w:szCs w:val="22"/>
        </w:rPr>
        <w:t> </w:t>
      </w:r>
      <w:r w:rsidR="00471BE5" w:rsidRPr="23582FB8">
        <w:rPr>
          <w:rStyle w:val="normaltextrun"/>
          <w:rFonts w:asciiTheme="minorHAnsi" w:hAnsiTheme="minorHAnsi" w:cstheme="minorBidi"/>
          <w:sz w:val="22"/>
          <w:szCs w:val="22"/>
        </w:rPr>
        <w:t xml:space="preserve">povaze základního vzdělávání není vhodné diferencovat podmínky zápisu do rejstříku škol a školských zařízení na úrovni krajů. Proto musí být výše uvedené podmínky pro zápis nových základních škol a pro navyšování </w:t>
      </w:r>
      <w:r w:rsidR="00F85885" w:rsidRPr="23582FB8">
        <w:rPr>
          <w:rStyle w:val="normaltextrun"/>
          <w:rFonts w:asciiTheme="minorHAnsi" w:hAnsiTheme="minorHAnsi" w:cstheme="minorBidi"/>
          <w:sz w:val="22"/>
          <w:szCs w:val="22"/>
        </w:rPr>
        <w:t xml:space="preserve">jejich </w:t>
      </w:r>
      <w:r w:rsidR="00471BE5" w:rsidRPr="23582FB8">
        <w:rPr>
          <w:rStyle w:val="normaltextrun"/>
          <w:rFonts w:asciiTheme="minorHAnsi" w:hAnsiTheme="minorHAnsi" w:cstheme="minorBidi"/>
          <w:sz w:val="22"/>
          <w:szCs w:val="22"/>
        </w:rPr>
        <w:t>kapacit stejné napříč všemi kraji s</w:t>
      </w:r>
      <w:r w:rsidR="00E73C63" w:rsidRPr="23582FB8">
        <w:rPr>
          <w:rStyle w:val="normaltextrun"/>
          <w:rFonts w:asciiTheme="minorHAnsi" w:hAnsiTheme="minorHAnsi" w:cstheme="minorBidi"/>
          <w:sz w:val="22"/>
          <w:szCs w:val="22"/>
        </w:rPr>
        <w:t> </w:t>
      </w:r>
      <w:r w:rsidR="00471BE5" w:rsidRPr="23582FB8">
        <w:rPr>
          <w:rStyle w:val="normaltextrun"/>
          <w:rFonts w:asciiTheme="minorHAnsi" w:hAnsiTheme="minorHAnsi" w:cstheme="minorBidi"/>
          <w:sz w:val="22"/>
          <w:szCs w:val="22"/>
        </w:rPr>
        <w:t>výjimkou případů uvedených v</w:t>
      </w:r>
      <w:r w:rsidR="00E73C63" w:rsidRPr="23582FB8">
        <w:rPr>
          <w:rStyle w:val="normaltextrun"/>
          <w:rFonts w:asciiTheme="minorHAnsi" w:hAnsiTheme="minorHAnsi" w:cstheme="minorBidi"/>
          <w:sz w:val="22"/>
          <w:szCs w:val="22"/>
        </w:rPr>
        <w:t> </w:t>
      </w:r>
      <w:r w:rsidR="00471BE5" w:rsidRPr="23582FB8">
        <w:rPr>
          <w:rStyle w:val="normaltextrun"/>
          <w:rFonts w:asciiTheme="minorHAnsi" w:hAnsiTheme="minorHAnsi" w:cstheme="minorBidi"/>
          <w:sz w:val="22"/>
          <w:szCs w:val="22"/>
        </w:rPr>
        <w:t>bodu 2.3.</w:t>
      </w:r>
      <w:r w:rsidR="00471BE5" w:rsidRPr="23582FB8">
        <w:rPr>
          <w:rStyle w:val="eop"/>
          <w:rFonts w:asciiTheme="minorHAnsi" w:hAnsiTheme="minorHAnsi" w:cstheme="minorBidi"/>
          <w:sz w:val="22"/>
          <w:szCs w:val="22"/>
        </w:rPr>
        <w:t> </w:t>
      </w:r>
    </w:p>
    <w:p w14:paraId="5A1096AC" w14:textId="7E4666B7" w:rsidR="23582FB8" w:rsidRPr="007652CA" w:rsidRDefault="00AB323E" w:rsidP="23582FB8">
      <w:pPr>
        <w:pStyle w:val="paragraph"/>
        <w:rPr>
          <w:rStyle w:val="normaltextrun"/>
          <w:rFonts w:asciiTheme="minorHAnsi" w:hAnsiTheme="minorHAnsi" w:cstheme="minorHAnsi"/>
          <w:sz w:val="22"/>
          <w:szCs w:val="22"/>
        </w:rPr>
      </w:pPr>
      <w:r w:rsidRPr="23582FB8">
        <w:rPr>
          <w:rStyle w:val="normaltextrun"/>
          <w:rFonts w:asciiTheme="minorHAnsi" w:hAnsiTheme="minorHAnsi" w:cstheme="minorBidi"/>
          <w:b/>
          <w:bCs/>
          <w:sz w:val="22"/>
          <w:szCs w:val="22"/>
        </w:rPr>
        <w:t>3. STŘEDNÍ VZDĚLÁVÁNÍ </w:t>
      </w:r>
      <w:r w:rsidRPr="23582FB8">
        <w:rPr>
          <w:rStyle w:val="eop"/>
          <w:rFonts w:asciiTheme="minorHAnsi" w:hAnsiTheme="minorHAnsi" w:cstheme="minorBidi"/>
          <w:sz w:val="22"/>
          <w:szCs w:val="22"/>
        </w:rPr>
        <w:t> </w:t>
      </w:r>
    </w:p>
    <w:p w14:paraId="1C8564BD" w14:textId="2D717E11" w:rsidR="23582FB8" w:rsidRPr="007523B7" w:rsidRDefault="00333DCD" w:rsidP="23582FB8">
      <w:pPr>
        <w:pStyle w:val="paragraph"/>
        <w:rPr>
          <w:rStyle w:val="normaltextrun"/>
          <w:rFonts w:asciiTheme="minorHAnsi" w:hAnsiTheme="minorHAnsi" w:cstheme="minorHAnsi"/>
          <w:sz w:val="22"/>
          <w:szCs w:val="22"/>
        </w:rPr>
      </w:pPr>
      <w:r w:rsidRPr="007523B7">
        <w:rPr>
          <w:rStyle w:val="normaltextrun"/>
          <w:rFonts w:asciiTheme="minorHAnsi" w:hAnsiTheme="minorHAnsi" w:cstheme="minorBidi"/>
          <w:b/>
          <w:bCs/>
          <w:sz w:val="22"/>
          <w:szCs w:val="22"/>
        </w:rPr>
        <w:t>3.</w:t>
      </w:r>
      <w:r w:rsidR="00AB323E" w:rsidRPr="007523B7">
        <w:rPr>
          <w:rStyle w:val="normaltextrun"/>
          <w:rFonts w:asciiTheme="minorHAnsi" w:hAnsiTheme="minorHAnsi" w:cstheme="minorBidi"/>
          <w:b/>
          <w:bCs/>
          <w:sz w:val="22"/>
          <w:szCs w:val="22"/>
        </w:rPr>
        <w:t>1 Zápisy nových středních škol, nových míst poskytování vzdělávání nebo navyšování kapacit středních škol</w:t>
      </w:r>
      <w:r w:rsidR="00AB323E" w:rsidRPr="007523B7">
        <w:rPr>
          <w:rStyle w:val="normaltextrun"/>
          <w:rFonts w:asciiTheme="minorHAnsi" w:hAnsiTheme="minorHAnsi" w:cstheme="minorBidi"/>
          <w:sz w:val="22"/>
          <w:szCs w:val="22"/>
        </w:rPr>
        <w:t xml:space="preserve"> (vyjma středních škol poskytujících vzdělávání v</w:t>
      </w:r>
      <w:r w:rsidR="00E73C63" w:rsidRPr="007523B7">
        <w:rPr>
          <w:rStyle w:val="normaltextrun"/>
          <w:rFonts w:asciiTheme="minorHAnsi" w:hAnsiTheme="minorHAnsi" w:cstheme="minorBidi"/>
          <w:sz w:val="22"/>
          <w:szCs w:val="22"/>
        </w:rPr>
        <w:t> </w:t>
      </w:r>
      <w:r w:rsidR="00AB323E" w:rsidRPr="007523B7">
        <w:rPr>
          <w:rStyle w:val="normaltextrun"/>
          <w:rFonts w:asciiTheme="minorHAnsi" w:hAnsiTheme="minorHAnsi" w:cstheme="minorBidi"/>
          <w:sz w:val="22"/>
          <w:szCs w:val="22"/>
        </w:rPr>
        <w:t>oborech vzdělání pro žáky se speciálními vzdělávacími potřebami)</w:t>
      </w:r>
      <w:r w:rsidR="00AB323E" w:rsidRPr="007523B7">
        <w:rPr>
          <w:rStyle w:val="eop"/>
          <w:rFonts w:asciiTheme="minorHAnsi" w:hAnsiTheme="minorHAnsi" w:cstheme="minorBidi"/>
          <w:sz w:val="22"/>
          <w:szCs w:val="22"/>
        </w:rPr>
        <w:t> </w:t>
      </w:r>
    </w:p>
    <w:p w14:paraId="4CA822A1" w14:textId="486E3CD1" w:rsidR="23582FB8" w:rsidRPr="007523B7" w:rsidRDefault="00AB323E" w:rsidP="23582FB8">
      <w:pPr>
        <w:pStyle w:val="paragraph"/>
        <w:rPr>
          <w:rStyle w:val="normaltextrun"/>
          <w:rFonts w:asciiTheme="minorHAnsi" w:hAnsiTheme="minorHAnsi" w:cstheme="minorBidi"/>
          <w:sz w:val="22"/>
          <w:szCs w:val="22"/>
        </w:rPr>
      </w:pPr>
      <w:r w:rsidRPr="007523B7">
        <w:rPr>
          <w:rStyle w:val="normaltextrun"/>
          <w:rFonts w:asciiTheme="minorHAnsi" w:hAnsiTheme="minorHAnsi" w:cstheme="minorBidi"/>
          <w:sz w:val="22"/>
          <w:szCs w:val="22"/>
        </w:rPr>
        <w:t>a) Nové střední školy (a nová místa poskytovaného vzdělávání středních škol) v</w:t>
      </w:r>
      <w:r w:rsidR="00E73C63" w:rsidRPr="007523B7">
        <w:rPr>
          <w:rStyle w:val="normaltextrun"/>
          <w:rFonts w:asciiTheme="minorHAnsi" w:hAnsiTheme="minorHAnsi" w:cstheme="minorBidi"/>
          <w:sz w:val="22"/>
          <w:szCs w:val="22"/>
        </w:rPr>
        <w:t> </w:t>
      </w:r>
      <w:r w:rsidRPr="007523B7">
        <w:rPr>
          <w:rStyle w:val="normaltextrun"/>
          <w:rFonts w:asciiTheme="minorHAnsi" w:hAnsiTheme="minorHAnsi" w:cstheme="minorBidi"/>
          <w:sz w:val="22"/>
          <w:szCs w:val="22"/>
        </w:rPr>
        <w:t>rámci kraje budou zapisovány do rejstříku škol a školských zařízení v</w:t>
      </w:r>
      <w:r w:rsidR="00E73C63" w:rsidRPr="007523B7">
        <w:rPr>
          <w:rStyle w:val="normaltextrun"/>
          <w:rFonts w:asciiTheme="minorHAnsi" w:hAnsiTheme="minorHAnsi" w:cstheme="minorBidi"/>
          <w:sz w:val="22"/>
          <w:szCs w:val="22"/>
        </w:rPr>
        <w:t> </w:t>
      </w:r>
      <w:r w:rsidRPr="007523B7">
        <w:rPr>
          <w:rStyle w:val="normaltextrun"/>
          <w:rFonts w:asciiTheme="minorHAnsi" w:hAnsiTheme="minorHAnsi" w:cstheme="minorBidi"/>
          <w:sz w:val="22"/>
          <w:szCs w:val="22"/>
        </w:rPr>
        <w:t xml:space="preserve">odůvodněných případech s ohledem na </w:t>
      </w:r>
      <w:r w:rsidR="007523B7" w:rsidRPr="007523B7">
        <w:rPr>
          <w:rStyle w:val="normaltextrun"/>
          <w:rFonts w:asciiTheme="minorHAnsi" w:hAnsiTheme="minorHAnsi" w:cstheme="minorBidi"/>
          <w:sz w:val="22"/>
          <w:szCs w:val="22"/>
        </w:rPr>
        <w:t>očekáváný</w:t>
      </w:r>
      <w:r w:rsidR="00385539" w:rsidRPr="007523B7">
        <w:rPr>
          <w:rStyle w:val="normaltextrun"/>
          <w:rFonts w:asciiTheme="minorHAnsi" w:hAnsiTheme="minorHAnsi" w:cstheme="minorBidi"/>
          <w:color w:val="auto"/>
          <w:sz w:val="22"/>
          <w:szCs w:val="22"/>
        </w:rPr>
        <w:t xml:space="preserve"> průběh</w:t>
      </w:r>
      <w:r w:rsidRPr="007523B7">
        <w:rPr>
          <w:rStyle w:val="normaltextrun"/>
          <w:rFonts w:asciiTheme="minorHAnsi" w:hAnsiTheme="minorHAnsi" w:cstheme="minorBidi"/>
          <w:sz w:val="22"/>
          <w:szCs w:val="22"/>
        </w:rPr>
        <w:t xml:space="preserve"> demografické křivky nastupujících kohort 15letých, dále na dostupnost stávajících kapacit středních škol a podle potřeb trhu práce v</w:t>
      </w:r>
      <w:r w:rsidR="00E73C63" w:rsidRPr="007523B7">
        <w:rPr>
          <w:rStyle w:val="normaltextrun"/>
          <w:rFonts w:asciiTheme="minorHAnsi" w:hAnsiTheme="minorHAnsi" w:cstheme="minorBidi"/>
          <w:sz w:val="22"/>
          <w:szCs w:val="22"/>
        </w:rPr>
        <w:t> </w:t>
      </w:r>
      <w:r w:rsidRPr="007523B7">
        <w:rPr>
          <w:rStyle w:val="normaltextrun"/>
          <w:rFonts w:asciiTheme="minorHAnsi" w:hAnsiTheme="minorHAnsi" w:cstheme="minorBidi"/>
          <w:sz w:val="22"/>
          <w:szCs w:val="22"/>
        </w:rPr>
        <w:t>každém kraji</w:t>
      </w:r>
      <w:r w:rsidR="462038D8" w:rsidRPr="007523B7">
        <w:rPr>
          <w:rStyle w:val="normaltextrun"/>
          <w:rFonts w:asciiTheme="minorHAnsi" w:hAnsiTheme="minorHAnsi" w:cstheme="minorBidi"/>
          <w:sz w:val="22"/>
          <w:szCs w:val="22"/>
        </w:rPr>
        <w:t xml:space="preserve"> </w:t>
      </w:r>
      <w:r w:rsidR="462038D8" w:rsidRPr="007523B7">
        <w:rPr>
          <w:rFonts w:ascii="Calibri" w:eastAsia="Calibri" w:hAnsi="Calibri" w:cs="Calibri"/>
          <w:color w:val="000000" w:themeColor="text1"/>
          <w:sz w:val="22"/>
          <w:szCs w:val="22"/>
        </w:rPr>
        <w:t>(s výjimkou čtyřletých gymnázií a lyceí)</w:t>
      </w:r>
      <w:r w:rsidRPr="007523B7">
        <w:rPr>
          <w:rStyle w:val="normaltextrun"/>
          <w:rFonts w:asciiTheme="minorHAnsi" w:hAnsiTheme="minorHAnsi" w:cstheme="minorBidi"/>
          <w:sz w:val="22"/>
          <w:szCs w:val="22"/>
        </w:rPr>
        <w:t>. </w:t>
      </w:r>
      <w:r w:rsidRPr="007523B7">
        <w:rPr>
          <w:rStyle w:val="eop"/>
          <w:rFonts w:asciiTheme="minorHAnsi" w:hAnsiTheme="minorHAnsi" w:cstheme="minorBidi"/>
          <w:sz w:val="22"/>
          <w:szCs w:val="22"/>
        </w:rPr>
        <w:t> </w:t>
      </w:r>
    </w:p>
    <w:p w14:paraId="721C0867" w14:textId="77C7058C" w:rsidR="23582FB8" w:rsidRPr="007523B7" w:rsidRDefault="00AB323E" w:rsidP="23582FB8">
      <w:pPr>
        <w:pStyle w:val="paragraph"/>
        <w:rPr>
          <w:rStyle w:val="normaltextrun"/>
          <w:color w:val="auto"/>
        </w:rPr>
      </w:pPr>
      <w:r w:rsidRPr="007523B7">
        <w:rPr>
          <w:rStyle w:val="normaltextrun"/>
          <w:rFonts w:asciiTheme="minorHAnsi" w:hAnsiTheme="minorHAnsi" w:cstheme="minorBidi"/>
          <w:color w:val="auto"/>
          <w:sz w:val="22"/>
          <w:szCs w:val="22"/>
        </w:rPr>
        <w:t>b) Navyšování kapacit současných</w:t>
      </w:r>
      <w:r w:rsidRPr="007523B7">
        <w:rPr>
          <w:rStyle w:val="normaltextrun"/>
          <w:rFonts w:asciiTheme="minorHAnsi" w:hAnsiTheme="minorHAnsi" w:cstheme="minorBidi"/>
          <w:b/>
          <w:bCs/>
          <w:color w:val="auto"/>
          <w:sz w:val="22"/>
          <w:szCs w:val="22"/>
        </w:rPr>
        <w:t xml:space="preserve"> </w:t>
      </w:r>
      <w:r w:rsidRPr="007523B7">
        <w:rPr>
          <w:rStyle w:val="normaltextrun"/>
          <w:rFonts w:asciiTheme="minorHAnsi" w:hAnsiTheme="minorHAnsi" w:cstheme="minorBidi"/>
          <w:color w:val="auto"/>
          <w:sz w:val="22"/>
          <w:szCs w:val="22"/>
        </w:rPr>
        <w:t>středních škol bude zapisováno v odůvodněných případech, a to s</w:t>
      </w:r>
      <w:r w:rsidR="00E73C63" w:rsidRPr="007523B7">
        <w:rPr>
          <w:rStyle w:val="normaltextrun"/>
          <w:rFonts w:asciiTheme="minorHAnsi" w:hAnsiTheme="minorHAnsi" w:cstheme="minorBidi"/>
          <w:color w:val="auto"/>
          <w:sz w:val="22"/>
          <w:szCs w:val="22"/>
        </w:rPr>
        <w:t> </w:t>
      </w:r>
      <w:r w:rsidRPr="007523B7">
        <w:rPr>
          <w:rStyle w:val="normaltextrun"/>
          <w:rFonts w:asciiTheme="minorHAnsi" w:hAnsiTheme="minorHAnsi" w:cstheme="minorBidi"/>
          <w:color w:val="auto"/>
          <w:sz w:val="22"/>
          <w:szCs w:val="22"/>
        </w:rPr>
        <w:t xml:space="preserve">ohledem na </w:t>
      </w:r>
      <w:r w:rsidR="007523B7" w:rsidRPr="007523B7">
        <w:rPr>
          <w:rStyle w:val="normaltextrun"/>
          <w:rFonts w:asciiTheme="minorHAnsi" w:hAnsiTheme="minorHAnsi" w:cstheme="minorBidi"/>
          <w:color w:val="auto"/>
          <w:sz w:val="22"/>
          <w:szCs w:val="22"/>
        </w:rPr>
        <w:t>očekávaný</w:t>
      </w:r>
      <w:r w:rsidRPr="007523B7">
        <w:rPr>
          <w:rStyle w:val="normaltextrun"/>
          <w:rFonts w:asciiTheme="minorHAnsi" w:hAnsiTheme="minorHAnsi" w:cstheme="minorBidi"/>
          <w:color w:val="auto"/>
          <w:sz w:val="22"/>
          <w:szCs w:val="22"/>
        </w:rPr>
        <w:t xml:space="preserve"> průběh demografické křivky (viz bod a), dále stávající naplněnost dané školy a</w:t>
      </w:r>
      <w:r w:rsidR="009051CC" w:rsidRPr="007523B7">
        <w:rPr>
          <w:rStyle w:val="normaltextrun"/>
          <w:rFonts w:asciiTheme="minorHAnsi" w:hAnsiTheme="minorHAnsi" w:cstheme="minorBidi"/>
          <w:color w:val="auto"/>
          <w:sz w:val="22"/>
          <w:szCs w:val="22"/>
        </w:rPr>
        <w:t> </w:t>
      </w:r>
      <w:r w:rsidRPr="007523B7">
        <w:rPr>
          <w:rStyle w:val="normaltextrun"/>
          <w:rFonts w:asciiTheme="minorHAnsi" w:hAnsiTheme="minorHAnsi" w:cstheme="minorBidi"/>
          <w:color w:val="auto"/>
          <w:sz w:val="22"/>
          <w:szCs w:val="22"/>
        </w:rPr>
        <w:t>kvalitu školy</w:t>
      </w:r>
      <w:r w:rsidRPr="007523B7">
        <w:rPr>
          <w:rStyle w:val="Znakapoznpodarou"/>
          <w:rFonts w:asciiTheme="minorHAnsi" w:hAnsiTheme="minorHAnsi" w:cstheme="minorBidi"/>
          <w:color w:val="auto"/>
          <w:sz w:val="22"/>
          <w:szCs w:val="22"/>
        </w:rPr>
        <w:footnoteReference w:id="93"/>
      </w:r>
      <w:r w:rsidRPr="007523B7">
        <w:rPr>
          <w:rStyle w:val="normaltextrun"/>
          <w:rFonts w:asciiTheme="minorHAnsi" w:hAnsiTheme="minorHAnsi" w:cstheme="minorBidi"/>
          <w:color w:val="auto"/>
          <w:sz w:val="22"/>
          <w:szCs w:val="22"/>
        </w:rPr>
        <w:t xml:space="preserve"> </w:t>
      </w:r>
      <w:r w:rsidR="00B22B93" w:rsidRPr="007523B7">
        <w:rPr>
          <w:rStyle w:val="normaltextrun"/>
          <w:rFonts w:asciiTheme="minorHAnsi" w:hAnsiTheme="minorHAnsi" w:cstheme="minorBidi"/>
          <w:color w:val="auto"/>
          <w:sz w:val="22"/>
          <w:szCs w:val="22"/>
        </w:rPr>
        <w:t xml:space="preserve">a u oborů odborného vzdělávání </w:t>
      </w:r>
      <w:r w:rsidRPr="007523B7">
        <w:rPr>
          <w:rStyle w:val="normaltextrun"/>
          <w:rFonts w:asciiTheme="minorHAnsi" w:hAnsiTheme="minorHAnsi" w:cstheme="minorBidi"/>
          <w:color w:val="auto"/>
          <w:sz w:val="22"/>
          <w:szCs w:val="22"/>
        </w:rPr>
        <w:t>s</w:t>
      </w:r>
      <w:r w:rsidR="00E73C63" w:rsidRPr="007523B7">
        <w:rPr>
          <w:rStyle w:val="normaltextrun"/>
          <w:rFonts w:asciiTheme="minorHAnsi" w:hAnsiTheme="minorHAnsi" w:cstheme="minorBidi"/>
          <w:color w:val="auto"/>
          <w:sz w:val="22"/>
          <w:szCs w:val="22"/>
        </w:rPr>
        <w:t> </w:t>
      </w:r>
      <w:r w:rsidRPr="007523B7">
        <w:rPr>
          <w:rStyle w:val="normaltextrun"/>
          <w:rFonts w:asciiTheme="minorHAnsi" w:hAnsiTheme="minorHAnsi" w:cstheme="minorBidi"/>
          <w:color w:val="auto"/>
          <w:sz w:val="22"/>
          <w:szCs w:val="22"/>
        </w:rPr>
        <w:t>přihlédnutím k</w:t>
      </w:r>
      <w:r w:rsidR="00E73C63" w:rsidRPr="007523B7">
        <w:rPr>
          <w:rStyle w:val="normaltextrun"/>
          <w:rFonts w:asciiTheme="minorHAnsi" w:hAnsiTheme="minorHAnsi" w:cstheme="minorBidi"/>
          <w:color w:val="auto"/>
          <w:sz w:val="22"/>
          <w:szCs w:val="22"/>
        </w:rPr>
        <w:t> </w:t>
      </w:r>
      <w:r w:rsidRPr="007523B7">
        <w:rPr>
          <w:rStyle w:val="normaltextrun"/>
          <w:rFonts w:asciiTheme="minorHAnsi" w:hAnsiTheme="minorHAnsi" w:cstheme="minorBidi"/>
          <w:color w:val="auto"/>
          <w:sz w:val="22"/>
          <w:szCs w:val="22"/>
        </w:rPr>
        <w:t xml:space="preserve">uplatnitelnosti absolventů školy na trhu práce a </w:t>
      </w:r>
      <w:r w:rsidR="0626282A" w:rsidRPr="007523B7">
        <w:rPr>
          <w:rFonts w:ascii="Calibri" w:eastAsia="Calibri" w:hAnsi="Calibri" w:cs="Calibri"/>
          <w:color w:val="auto"/>
          <w:sz w:val="22"/>
          <w:szCs w:val="22"/>
        </w:rPr>
        <w:t xml:space="preserve">podle budoucích </w:t>
      </w:r>
      <w:r w:rsidRPr="007523B7">
        <w:rPr>
          <w:rStyle w:val="normaltextrun"/>
          <w:rFonts w:asciiTheme="minorHAnsi" w:hAnsiTheme="minorHAnsi" w:cstheme="minorBidi"/>
          <w:color w:val="auto"/>
          <w:sz w:val="22"/>
          <w:szCs w:val="22"/>
        </w:rPr>
        <w:t>potřeb trhu práce</w:t>
      </w:r>
      <w:r w:rsidR="00B22B93" w:rsidRPr="007523B7">
        <w:rPr>
          <w:rStyle w:val="normaltextrun"/>
          <w:rFonts w:asciiTheme="minorHAnsi" w:hAnsiTheme="minorHAnsi" w:cstheme="minorBidi"/>
          <w:color w:val="auto"/>
          <w:sz w:val="22"/>
          <w:szCs w:val="22"/>
        </w:rPr>
        <w:t xml:space="preserve"> </w:t>
      </w:r>
      <w:r w:rsidR="09310EB4" w:rsidRPr="007523B7">
        <w:rPr>
          <w:rFonts w:ascii="Calibri" w:eastAsia="Calibri" w:hAnsi="Calibri" w:cs="Calibri"/>
          <w:color w:val="auto"/>
          <w:sz w:val="22"/>
          <w:szCs w:val="22"/>
        </w:rPr>
        <w:t>v každém kraji (s výjimkou čtyřletých gymnázií a lyceí)</w:t>
      </w:r>
      <w:r w:rsidRPr="007523B7">
        <w:rPr>
          <w:rStyle w:val="normaltextrun"/>
          <w:rFonts w:asciiTheme="minorHAnsi" w:hAnsiTheme="minorHAnsi" w:cstheme="minorBidi"/>
          <w:color w:val="auto"/>
          <w:sz w:val="22"/>
          <w:szCs w:val="22"/>
        </w:rPr>
        <w:t>. </w:t>
      </w:r>
    </w:p>
    <w:p w14:paraId="164514D1" w14:textId="668E5A9D" w:rsidR="4A6B6425" w:rsidRPr="007652CA" w:rsidRDefault="00AB323E" w:rsidP="4A6B6425">
      <w:pPr>
        <w:pStyle w:val="paragraph"/>
        <w:rPr>
          <w:rStyle w:val="eop"/>
          <w:rFonts w:asciiTheme="minorHAnsi" w:hAnsiTheme="minorHAnsi" w:cstheme="minorBidi"/>
          <w:color w:val="auto"/>
          <w:sz w:val="22"/>
          <w:szCs w:val="22"/>
        </w:rPr>
      </w:pPr>
      <w:r w:rsidRPr="007652CA">
        <w:rPr>
          <w:rStyle w:val="normaltextrun"/>
          <w:rFonts w:asciiTheme="minorHAnsi" w:hAnsiTheme="minorHAnsi" w:cstheme="minorBidi"/>
          <w:color w:val="auto"/>
          <w:sz w:val="22"/>
          <w:szCs w:val="22"/>
        </w:rPr>
        <w:t>Zvyšující se počet 15letých v</w:t>
      </w:r>
      <w:r w:rsidR="00E73C63" w:rsidRPr="007652CA">
        <w:rPr>
          <w:rStyle w:val="normaltextrun"/>
          <w:rFonts w:asciiTheme="minorHAnsi" w:hAnsiTheme="minorHAnsi" w:cstheme="minorBidi"/>
          <w:color w:val="auto"/>
          <w:sz w:val="22"/>
          <w:szCs w:val="22"/>
        </w:rPr>
        <w:t> </w:t>
      </w:r>
      <w:r w:rsidRPr="007652CA">
        <w:rPr>
          <w:rStyle w:val="normaltextrun"/>
          <w:rFonts w:asciiTheme="minorHAnsi" w:hAnsiTheme="minorHAnsi" w:cstheme="minorBidi"/>
          <w:color w:val="auto"/>
          <w:sz w:val="22"/>
          <w:szCs w:val="22"/>
        </w:rPr>
        <w:t>následném období 2023/27 se bude týkat zejména Prahy a Středočeského a Jihomoravského kraje. V</w:t>
      </w:r>
      <w:r w:rsidR="00E73C63" w:rsidRPr="007652CA">
        <w:rPr>
          <w:rStyle w:val="normaltextrun"/>
          <w:rFonts w:asciiTheme="minorHAnsi" w:hAnsiTheme="minorHAnsi" w:cstheme="minorBidi"/>
          <w:color w:val="auto"/>
          <w:sz w:val="22"/>
          <w:szCs w:val="22"/>
        </w:rPr>
        <w:t> </w:t>
      </w:r>
      <w:r w:rsidRPr="007652CA">
        <w:rPr>
          <w:rStyle w:val="normaltextrun"/>
          <w:rFonts w:asciiTheme="minorHAnsi" w:hAnsiTheme="minorHAnsi" w:cstheme="minorBidi"/>
          <w:color w:val="auto"/>
          <w:sz w:val="22"/>
          <w:szCs w:val="22"/>
        </w:rPr>
        <w:t>ostatních krajích je třeba počítat spíše se stagnací nebo i poklesem demografické křivky. Konkrétní možné navýšení kapacit středních škol (nebo naopak případné snížení) upraví jednotlivé krajské úřady ve svých dlouhodobých záměrech vzdělávání a rozvoje vzdělávací soustavy. </w:t>
      </w:r>
      <w:r w:rsidRPr="007652CA">
        <w:rPr>
          <w:rStyle w:val="eop"/>
          <w:rFonts w:asciiTheme="minorHAnsi" w:hAnsiTheme="minorHAnsi" w:cstheme="minorBidi"/>
          <w:color w:val="auto"/>
          <w:sz w:val="22"/>
          <w:szCs w:val="22"/>
        </w:rPr>
        <w:t> </w:t>
      </w:r>
    </w:p>
    <w:p w14:paraId="269CA98F" w14:textId="51A7BF38" w:rsidR="23582FB8" w:rsidRPr="007652CA" w:rsidRDefault="15F1DE4E" w:rsidP="23582FB8">
      <w:pPr>
        <w:pStyle w:val="paragraph"/>
        <w:rPr>
          <w:rStyle w:val="normaltextrun"/>
          <w:color w:val="auto"/>
        </w:rPr>
      </w:pPr>
      <w:r w:rsidRPr="007652CA">
        <w:rPr>
          <w:rFonts w:ascii="Calibri" w:eastAsia="Calibri" w:hAnsi="Calibri" w:cs="Calibri"/>
          <w:color w:val="auto"/>
          <w:sz w:val="22"/>
          <w:szCs w:val="22"/>
        </w:rPr>
        <w:t>Zohlednění potřeb trhu práce v kraji a predikce kvalifikačních potřeb podle bodu a), resp. přihlédnutí k uplatnitelnosti absolventů školy na trhu práce a potřeb</w:t>
      </w:r>
      <w:r w:rsidR="004B5A8D">
        <w:rPr>
          <w:rFonts w:ascii="Calibri" w:eastAsia="Calibri" w:hAnsi="Calibri" w:cs="Calibri"/>
          <w:color w:val="auto"/>
          <w:sz w:val="22"/>
          <w:szCs w:val="22"/>
        </w:rPr>
        <w:t>ám</w:t>
      </w:r>
      <w:r w:rsidRPr="007652CA">
        <w:rPr>
          <w:rFonts w:ascii="Calibri" w:eastAsia="Calibri" w:hAnsi="Calibri" w:cs="Calibri"/>
          <w:color w:val="auto"/>
          <w:sz w:val="22"/>
          <w:szCs w:val="22"/>
        </w:rPr>
        <w:t xml:space="preserve"> trhu práce s ohledem na predikce kvalifikačních potřeb podle bodu b) se nevztahuje na gymnázia a lycea.</w:t>
      </w:r>
    </w:p>
    <w:p w14:paraId="51C10408" w14:textId="37729DEF" w:rsidR="23582FB8" w:rsidRPr="007652CA" w:rsidRDefault="00AB323E" w:rsidP="23582FB8">
      <w:pPr>
        <w:pStyle w:val="paragraph"/>
        <w:rPr>
          <w:rStyle w:val="normaltextrun"/>
          <w:sz w:val="18"/>
          <w:szCs w:val="18"/>
        </w:rPr>
      </w:pPr>
      <w:r w:rsidRPr="23582FB8">
        <w:rPr>
          <w:rStyle w:val="normaltextrun"/>
          <w:rFonts w:asciiTheme="minorHAnsi" w:hAnsiTheme="minorHAnsi" w:cstheme="minorBidi"/>
          <w:sz w:val="22"/>
          <w:szCs w:val="22"/>
        </w:rPr>
        <w:t>Žádost o zápis nové střední školy nebo nového místa poskytování vzdělávání musí být zároveň v</w:t>
      </w:r>
      <w:r w:rsidR="00E73C63" w:rsidRPr="23582FB8">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souladu s</w:t>
      </w:r>
      <w:r w:rsidR="00E73C63" w:rsidRPr="23582FB8">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body v</w:t>
      </w:r>
      <w:r w:rsidR="00E73C63" w:rsidRPr="23582FB8">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části 3. 2.</w:t>
      </w:r>
      <w:r w:rsidRPr="23582FB8">
        <w:rPr>
          <w:rStyle w:val="eop"/>
          <w:rFonts w:asciiTheme="minorHAnsi" w:hAnsiTheme="minorHAnsi" w:cstheme="minorBidi"/>
          <w:sz w:val="22"/>
          <w:szCs w:val="22"/>
        </w:rPr>
        <w:t> </w:t>
      </w:r>
    </w:p>
    <w:p w14:paraId="34AD415E" w14:textId="086E2B4B" w:rsidR="00AB323E" w:rsidRDefault="00333DCD" w:rsidP="007652CA">
      <w:pPr>
        <w:pStyle w:val="paragraph"/>
        <w:keepNext/>
        <w:rPr>
          <w:rStyle w:val="eop"/>
          <w:rFonts w:asciiTheme="minorHAnsi" w:hAnsiTheme="minorHAnsi" w:cstheme="minorHAnsi"/>
          <w:sz w:val="22"/>
          <w:szCs w:val="22"/>
        </w:rPr>
      </w:pPr>
      <w:r w:rsidRPr="23582FB8">
        <w:rPr>
          <w:rStyle w:val="normaltextrun"/>
          <w:rFonts w:asciiTheme="minorHAnsi" w:hAnsiTheme="minorHAnsi" w:cstheme="minorBidi"/>
          <w:b/>
          <w:bCs/>
          <w:sz w:val="22"/>
          <w:szCs w:val="22"/>
        </w:rPr>
        <w:lastRenderedPageBreak/>
        <w:t>3.</w:t>
      </w:r>
      <w:r w:rsidR="00AB323E" w:rsidRPr="23582FB8">
        <w:rPr>
          <w:rStyle w:val="normaltextrun"/>
          <w:rFonts w:asciiTheme="minorHAnsi" w:hAnsiTheme="minorHAnsi" w:cstheme="minorBidi"/>
          <w:b/>
          <w:bCs/>
          <w:sz w:val="22"/>
          <w:szCs w:val="22"/>
        </w:rPr>
        <w:t>2 Zápis nových oborů vzdělání, navyšování kapacit stávajících oborů vzdělání</w:t>
      </w:r>
      <w:r w:rsidR="00AB323E" w:rsidRPr="23582FB8">
        <w:rPr>
          <w:rStyle w:val="eop"/>
          <w:rFonts w:asciiTheme="minorHAnsi" w:hAnsiTheme="minorHAnsi" w:cstheme="minorBidi"/>
          <w:sz w:val="22"/>
          <w:szCs w:val="22"/>
        </w:rPr>
        <w:t> </w:t>
      </w:r>
    </w:p>
    <w:p w14:paraId="75B17E13" w14:textId="16A4E093" w:rsidR="00AB323E" w:rsidRDefault="00AB323E" w:rsidP="00AB323E">
      <w:pPr>
        <w:pStyle w:val="paragraph"/>
        <w:rPr>
          <w:rStyle w:val="eop"/>
          <w:rFonts w:asciiTheme="minorHAnsi" w:hAnsiTheme="minorHAnsi" w:cstheme="minorBidi"/>
          <w:sz w:val="22"/>
          <w:szCs w:val="22"/>
        </w:rPr>
      </w:pPr>
      <w:r w:rsidRPr="0A340C80">
        <w:rPr>
          <w:rStyle w:val="normaltextrun"/>
          <w:rFonts w:asciiTheme="minorHAnsi" w:hAnsiTheme="minorHAnsi" w:cstheme="minorBidi"/>
          <w:sz w:val="22"/>
          <w:szCs w:val="22"/>
        </w:rPr>
        <w:t>a) Obory vzdělání pro žáky se speciálními vzdělávacími potřebami nebo obory čtyřletého gymnázia</w:t>
      </w:r>
      <w:r w:rsidR="00886F27" w:rsidRPr="0A340C80">
        <w:rPr>
          <w:rStyle w:val="normaltextrun"/>
          <w:rFonts w:asciiTheme="minorHAnsi" w:hAnsiTheme="minorHAnsi" w:cstheme="minorBidi"/>
          <w:sz w:val="22"/>
          <w:szCs w:val="22"/>
        </w:rPr>
        <w:t xml:space="preserve">, resp. </w:t>
      </w:r>
      <w:r w:rsidR="00FE68B9" w:rsidRPr="0A340C80">
        <w:rPr>
          <w:rStyle w:val="normaltextrun"/>
          <w:rFonts w:asciiTheme="minorHAnsi" w:hAnsiTheme="minorHAnsi" w:cstheme="minorBidi"/>
          <w:sz w:val="22"/>
          <w:szCs w:val="22"/>
        </w:rPr>
        <w:t>l</w:t>
      </w:r>
      <w:r w:rsidR="00886F27" w:rsidRPr="0A340C80">
        <w:rPr>
          <w:rStyle w:val="normaltextrun"/>
          <w:rFonts w:asciiTheme="minorHAnsi" w:hAnsiTheme="minorHAnsi" w:cstheme="minorBidi"/>
          <w:sz w:val="22"/>
          <w:szCs w:val="22"/>
        </w:rPr>
        <w:t>ycea</w:t>
      </w:r>
      <w:r w:rsidRPr="0A340C80">
        <w:rPr>
          <w:rStyle w:val="normaltextrun"/>
          <w:rFonts w:asciiTheme="minorHAnsi" w:hAnsiTheme="minorHAnsi" w:cstheme="minorBidi"/>
          <w:sz w:val="22"/>
          <w:szCs w:val="22"/>
        </w:rPr>
        <w:t xml:space="preserve"> mohou být do rejstříku škol a školských zařízení zapisovány </w:t>
      </w:r>
      <w:r w:rsidR="20846491" w:rsidRPr="4A6B6425">
        <w:rPr>
          <w:rStyle w:val="normaltextrun"/>
          <w:rFonts w:asciiTheme="minorHAnsi" w:hAnsiTheme="minorHAnsi" w:cstheme="minorBidi"/>
          <w:sz w:val="22"/>
          <w:szCs w:val="22"/>
        </w:rPr>
        <w:t xml:space="preserve">a jejich kapacity navyšovány </w:t>
      </w:r>
      <w:r w:rsidRPr="0A340C80">
        <w:rPr>
          <w:rStyle w:val="normaltextrun"/>
          <w:rFonts w:asciiTheme="minorHAnsi" w:hAnsiTheme="minorHAnsi" w:cstheme="minorBidi"/>
          <w:sz w:val="22"/>
          <w:szCs w:val="22"/>
        </w:rPr>
        <w:t>v</w:t>
      </w:r>
      <w:r w:rsidR="00FE68B9" w:rsidRPr="0A340C80">
        <w:rPr>
          <w:rStyle w:val="normaltextrun"/>
          <w:rFonts w:asciiTheme="minorHAnsi" w:hAnsiTheme="minorHAnsi" w:cstheme="minorBidi"/>
          <w:sz w:val="22"/>
          <w:szCs w:val="22"/>
        </w:rPr>
        <w:t> </w:t>
      </w:r>
      <w:r w:rsidRPr="0A340C80">
        <w:rPr>
          <w:rStyle w:val="normaltextrun"/>
          <w:rFonts w:asciiTheme="minorHAnsi" w:hAnsiTheme="minorHAnsi" w:cstheme="minorBidi"/>
          <w:sz w:val="22"/>
          <w:szCs w:val="22"/>
        </w:rPr>
        <w:t>návaznosti na demografický vývoj, naplněnost a dostupnost stávajících oborových kapacit</w:t>
      </w:r>
      <w:r w:rsidRPr="0A340C80">
        <w:rPr>
          <w:rStyle w:val="Znakapoznpodarou"/>
          <w:rFonts w:asciiTheme="minorHAnsi" w:hAnsiTheme="minorHAnsi" w:cstheme="minorBidi"/>
          <w:sz w:val="22"/>
          <w:szCs w:val="22"/>
        </w:rPr>
        <w:footnoteReference w:id="94"/>
      </w:r>
      <w:r w:rsidRPr="0A340C80">
        <w:rPr>
          <w:rStyle w:val="normaltextrun"/>
          <w:rFonts w:asciiTheme="minorHAnsi" w:hAnsiTheme="minorHAnsi" w:cstheme="minorBidi"/>
          <w:sz w:val="22"/>
          <w:szCs w:val="22"/>
        </w:rPr>
        <w:t>. </w:t>
      </w:r>
      <w:r w:rsidRPr="0A340C80">
        <w:rPr>
          <w:rStyle w:val="eop"/>
          <w:rFonts w:asciiTheme="minorHAnsi" w:hAnsiTheme="minorHAnsi" w:cstheme="minorBidi"/>
          <w:sz w:val="22"/>
          <w:szCs w:val="22"/>
        </w:rPr>
        <w:t> </w:t>
      </w:r>
    </w:p>
    <w:p w14:paraId="353E9152" w14:textId="76DB9027" w:rsidR="00AB323E" w:rsidRDefault="00AB323E" w:rsidP="00AB323E">
      <w:pPr>
        <w:pStyle w:val="paragraph"/>
        <w:rPr>
          <w:rStyle w:val="eop"/>
          <w:rFonts w:asciiTheme="minorHAnsi" w:hAnsiTheme="minorHAnsi" w:cstheme="minorBidi"/>
          <w:sz w:val="22"/>
          <w:szCs w:val="22"/>
        </w:rPr>
      </w:pPr>
      <w:r w:rsidRPr="4A6B6425">
        <w:rPr>
          <w:rStyle w:val="normaltextrun"/>
          <w:rFonts w:asciiTheme="minorHAnsi" w:hAnsiTheme="minorHAnsi" w:cstheme="minorBidi"/>
          <w:sz w:val="22"/>
          <w:szCs w:val="22"/>
        </w:rPr>
        <w:t>b) V</w:t>
      </w:r>
      <w:r w:rsidR="00FE68B9" w:rsidRPr="4A6B6425">
        <w:rPr>
          <w:rStyle w:val="normaltextrun"/>
          <w:rFonts w:asciiTheme="minorHAnsi" w:hAnsiTheme="minorHAnsi" w:cstheme="minorBidi"/>
          <w:sz w:val="22"/>
          <w:szCs w:val="22"/>
        </w:rPr>
        <w:t> </w:t>
      </w:r>
      <w:r w:rsidRPr="4A6B6425">
        <w:rPr>
          <w:rStyle w:val="normaltextrun"/>
          <w:rFonts w:asciiTheme="minorHAnsi" w:hAnsiTheme="minorHAnsi" w:cstheme="minorBidi"/>
          <w:sz w:val="22"/>
          <w:szCs w:val="22"/>
        </w:rPr>
        <w:t>oblasti oborů vzdělání s</w:t>
      </w:r>
      <w:r w:rsidR="00FE68B9" w:rsidRPr="4A6B6425">
        <w:rPr>
          <w:rStyle w:val="normaltextrun"/>
          <w:rFonts w:asciiTheme="minorHAnsi" w:hAnsiTheme="minorHAnsi" w:cstheme="minorBidi"/>
          <w:sz w:val="22"/>
          <w:szCs w:val="22"/>
        </w:rPr>
        <w:t> </w:t>
      </w:r>
      <w:r w:rsidRPr="4A6B6425">
        <w:rPr>
          <w:rStyle w:val="normaltextrun"/>
          <w:rFonts w:asciiTheme="minorHAnsi" w:hAnsiTheme="minorHAnsi" w:cstheme="minorBidi"/>
          <w:sz w:val="22"/>
          <w:szCs w:val="22"/>
        </w:rPr>
        <w:t>maturitní zkouškou všeobecného zaměření 8letých oborů vzdělání nebudou vzhledem k</w:t>
      </w:r>
      <w:r w:rsidR="00FE68B9" w:rsidRPr="4A6B6425">
        <w:rPr>
          <w:rStyle w:val="normaltextrun"/>
          <w:rFonts w:asciiTheme="minorHAnsi" w:hAnsiTheme="minorHAnsi" w:cstheme="minorBidi"/>
          <w:sz w:val="22"/>
          <w:szCs w:val="22"/>
        </w:rPr>
        <w:t> </w:t>
      </w:r>
      <w:r w:rsidRPr="4A6B6425">
        <w:rPr>
          <w:rStyle w:val="normaltextrun"/>
          <w:rFonts w:asciiTheme="minorHAnsi" w:hAnsiTheme="minorHAnsi" w:cstheme="minorBidi"/>
          <w:sz w:val="22"/>
          <w:szCs w:val="22"/>
        </w:rPr>
        <w:t xml:space="preserve">dopadům nadměrného odchodu žáků 5. </w:t>
      </w:r>
      <w:r w:rsidR="23787C1F" w:rsidRPr="4A6B6425">
        <w:rPr>
          <w:rStyle w:val="normaltextrun"/>
          <w:rFonts w:asciiTheme="minorHAnsi" w:hAnsiTheme="minorHAnsi" w:cstheme="minorBidi"/>
          <w:sz w:val="22"/>
          <w:szCs w:val="22"/>
        </w:rPr>
        <w:t>ročníků</w:t>
      </w:r>
      <w:r w:rsidR="3C3C6791" w:rsidRPr="4A6B6425">
        <w:rPr>
          <w:rStyle w:val="normaltextrun"/>
          <w:rFonts w:asciiTheme="minorHAnsi" w:hAnsiTheme="minorHAnsi" w:cstheme="minorBidi"/>
          <w:sz w:val="22"/>
          <w:szCs w:val="22"/>
        </w:rPr>
        <w:t xml:space="preserve"> </w:t>
      </w:r>
      <w:r w:rsidR="00162221">
        <w:rPr>
          <w:rStyle w:val="normaltextrun"/>
          <w:rFonts w:asciiTheme="minorHAnsi" w:hAnsiTheme="minorHAnsi" w:cstheme="minorBidi"/>
          <w:sz w:val="22"/>
          <w:szCs w:val="22"/>
        </w:rPr>
        <w:t xml:space="preserve">ZŠ </w:t>
      </w:r>
      <w:r w:rsidRPr="4A6B6425">
        <w:rPr>
          <w:rStyle w:val="normaltextrun"/>
          <w:rFonts w:asciiTheme="minorHAnsi" w:hAnsiTheme="minorHAnsi" w:cstheme="minorBidi"/>
          <w:sz w:val="22"/>
          <w:szCs w:val="22"/>
        </w:rPr>
        <w:t>do 1. ročníků 8letých gymnázií do rejstříku škol a školských zařízení zapisovány nové školy, obory ani navyšovány stávající oborové kapacity. </w:t>
      </w:r>
      <w:r w:rsidR="001D66B6" w:rsidRPr="007652CA">
        <w:rPr>
          <w:rStyle w:val="eop"/>
          <w:rFonts w:asciiTheme="minorHAnsi" w:hAnsiTheme="minorHAnsi" w:cstheme="minorBidi"/>
          <w:sz w:val="22"/>
          <w:szCs w:val="22"/>
        </w:rPr>
        <w:t>Navýšení kapacity oboru 6letého gymnázia lze zapsat za předpokladu současného úměrného snížení kapacity oboru 8letého gymnázia na dané škole.</w:t>
      </w:r>
    </w:p>
    <w:p w14:paraId="33E5D146" w14:textId="4144B135" w:rsidR="00F52F04" w:rsidRPr="00BC21F9" w:rsidRDefault="00AB323E" w:rsidP="00F52F04">
      <w:pPr>
        <w:pStyle w:val="paragraph"/>
        <w:rPr>
          <w:rStyle w:val="eop"/>
          <w:rFonts w:asciiTheme="minorHAnsi" w:hAnsiTheme="minorHAnsi" w:cstheme="minorHAnsi"/>
          <w:b/>
          <w:bCs/>
          <w:sz w:val="22"/>
          <w:szCs w:val="22"/>
        </w:rPr>
      </w:pPr>
      <w:r w:rsidRPr="23582FB8">
        <w:rPr>
          <w:rStyle w:val="normaltextrun"/>
          <w:rFonts w:asciiTheme="minorHAnsi" w:hAnsiTheme="minorHAnsi" w:cstheme="minorBidi"/>
          <w:sz w:val="22"/>
          <w:szCs w:val="22"/>
        </w:rPr>
        <w:t xml:space="preserve">Výjimečně je možné zapsat obor vzdělání </w:t>
      </w:r>
      <w:bookmarkStart w:id="190" w:name="_Hlk147919358"/>
      <w:r w:rsidRPr="23582FB8">
        <w:rPr>
          <w:rStyle w:val="normaltextrun"/>
          <w:rFonts w:asciiTheme="minorHAnsi" w:hAnsiTheme="minorHAnsi" w:cstheme="minorBidi"/>
          <w:sz w:val="22"/>
          <w:szCs w:val="22"/>
        </w:rPr>
        <w:t xml:space="preserve">Gymnázium se sportovní přípravou </w:t>
      </w:r>
      <w:bookmarkEnd w:id="190"/>
      <w:r w:rsidRPr="23582FB8">
        <w:rPr>
          <w:rStyle w:val="normaltextrun"/>
          <w:rFonts w:asciiTheme="minorHAnsi" w:hAnsiTheme="minorHAnsi" w:cstheme="minorBidi"/>
          <w:sz w:val="22"/>
          <w:szCs w:val="22"/>
        </w:rPr>
        <w:t>nebo navýšit jeho kapacitu. Zápis tohoto oboru vzdělání nebo změna jeho kapacity musí být v</w:t>
      </w:r>
      <w:r w:rsidR="00FE68B9" w:rsidRPr="23582FB8">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souladu s krajskou koncepcí rozvoje sportovního nadání upravenou v</w:t>
      </w:r>
      <w:r w:rsidR="00FE68B9" w:rsidRPr="23582FB8">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krajském dlouhodobém záměru vzdělávání a rozvoje vzdělávací soustavy daného kraje. </w:t>
      </w:r>
      <w:r w:rsidRPr="23582FB8">
        <w:rPr>
          <w:rStyle w:val="eop"/>
          <w:rFonts w:asciiTheme="minorHAnsi" w:hAnsiTheme="minorHAnsi" w:cstheme="minorBidi"/>
          <w:sz w:val="22"/>
          <w:szCs w:val="22"/>
        </w:rPr>
        <w:t> </w:t>
      </w:r>
    </w:p>
    <w:p w14:paraId="129A2B9F" w14:textId="77777777" w:rsidR="00F52F04" w:rsidRDefault="00FE68B9" w:rsidP="00F52F04">
      <w:pPr>
        <w:pStyle w:val="paragraph"/>
        <w:rPr>
          <w:rStyle w:val="normaltextrun"/>
          <w:rFonts w:asciiTheme="minorHAnsi" w:hAnsiTheme="minorHAnsi" w:cstheme="minorHAnsi"/>
          <w:sz w:val="22"/>
          <w:szCs w:val="22"/>
        </w:rPr>
      </w:pPr>
      <w:r w:rsidRPr="00617E04">
        <w:rPr>
          <w:rStyle w:val="normaltextrun"/>
          <w:rFonts w:asciiTheme="minorHAnsi" w:hAnsiTheme="minorHAnsi" w:cstheme="minorHAnsi"/>
          <w:sz w:val="22"/>
          <w:szCs w:val="22"/>
        </w:rPr>
        <w:t>c) Další obory vzdělání s</w:t>
      </w:r>
      <w:r>
        <w:rPr>
          <w:rStyle w:val="normaltextrun"/>
          <w:rFonts w:asciiTheme="minorHAnsi" w:hAnsiTheme="minorHAnsi" w:cstheme="minorHAnsi"/>
          <w:sz w:val="22"/>
          <w:szCs w:val="22"/>
        </w:rPr>
        <w:t> </w:t>
      </w:r>
      <w:r w:rsidRPr="00617E04">
        <w:rPr>
          <w:rStyle w:val="normaltextrun"/>
          <w:rFonts w:asciiTheme="minorHAnsi" w:hAnsiTheme="minorHAnsi" w:cstheme="minorHAnsi"/>
          <w:sz w:val="22"/>
          <w:szCs w:val="22"/>
        </w:rPr>
        <w:t>maturitní zkouškou</w:t>
      </w:r>
      <w:r w:rsidR="00F52F04">
        <w:rPr>
          <w:rStyle w:val="normaltextrun"/>
          <w:rFonts w:asciiTheme="minorHAnsi" w:hAnsiTheme="minorHAnsi" w:cstheme="minorHAnsi"/>
          <w:sz w:val="22"/>
          <w:szCs w:val="22"/>
        </w:rPr>
        <w:t xml:space="preserve"> </w:t>
      </w:r>
    </w:p>
    <w:p w14:paraId="3F882749" w14:textId="1646F3EA" w:rsidR="00F52F04" w:rsidRDefault="00886F27" w:rsidP="00F52F04">
      <w:pPr>
        <w:pStyle w:val="paragraph"/>
        <w:rPr>
          <w:rStyle w:val="eop"/>
          <w:rFonts w:asciiTheme="minorHAnsi" w:hAnsiTheme="minorHAnsi" w:cstheme="minorHAnsi"/>
          <w:sz w:val="22"/>
          <w:szCs w:val="22"/>
        </w:rPr>
      </w:pPr>
      <w:r w:rsidRPr="00F336AF">
        <w:rPr>
          <w:rStyle w:val="normaltextrun"/>
          <w:rFonts w:asciiTheme="minorHAnsi" w:hAnsiTheme="minorHAnsi" w:cstheme="minorHAnsi"/>
          <w:sz w:val="22"/>
          <w:szCs w:val="22"/>
        </w:rPr>
        <w:t>Při zápisu ostatních oborů vzdělání (M, L0) může být do struktury oborů vzdělání s</w:t>
      </w:r>
      <w:r w:rsidR="00FE68B9">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maturitní zkouškou v</w:t>
      </w:r>
      <w:r w:rsidR="00FE68B9">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kraji zapsán obor vzdělání, který bude nahrazovat ve stejné kapacitě a stejné formě jiný aktivní obor vzdělání s</w:t>
      </w:r>
      <w:r w:rsidR="00FE68B9">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 xml:space="preserve">maturitní zkouškou, </w:t>
      </w:r>
      <w:r w:rsidRPr="000C5671">
        <w:rPr>
          <w:rStyle w:val="normaltextrun"/>
          <w:rFonts w:asciiTheme="minorHAnsi" w:hAnsiTheme="minorHAnsi" w:cstheme="minorHAnsi"/>
          <w:sz w:val="22"/>
          <w:szCs w:val="22"/>
        </w:rPr>
        <w:t>přičemž bude zohledňován</w:t>
      </w:r>
      <w:r w:rsidR="000C5671">
        <w:rPr>
          <w:rStyle w:val="normaltextrun"/>
          <w:rFonts w:asciiTheme="minorHAnsi" w:hAnsiTheme="minorHAnsi" w:cstheme="minorHAnsi"/>
          <w:sz w:val="22"/>
          <w:szCs w:val="22"/>
        </w:rPr>
        <w:t>a</w:t>
      </w:r>
      <w:r w:rsidRPr="00F336AF">
        <w:rPr>
          <w:rStyle w:val="normaltextrun"/>
          <w:rFonts w:asciiTheme="minorHAnsi" w:hAnsiTheme="minorHAnsi" w:cstheme="minorHAnsi"/>
          <w:sz w:val="22"/>
          <w:szCs w:val="22"/>
        </w:rPr>
        <w:t xml:space="preserve"> analýz</w:t>
      </w:r>
      <w:r w:rsidR="000C5671">
        <w:rPr>
          <w:rStyle w:val="normaltextrun"/>
          <w:rFonts w:asciiTheme="minorHAnsi" w:hAnsiTheme="minorHAnsi" w:cstheme="minorHAnsi"/>
          <w:sz w:val="22"/>
          <w:szCs w:val="22"/>
        </w:rPr>
        <w:t>a</w:t>
      </w:r>
      <w:r w:rsidRPr="00F336AF">
        <w:rPr>
          <w:rStyle w:val="normaltextrun"/>
          <w:rFonts w:asciiTheme="minorHAnsi" w:hAnsiTheme="minorHAnsi" w:cstheme="minorHAnsi"/>
          <w:sz w:val="22"/>
          <w:szCs w:val="22"/>
        </w:rPr>
        <w:t xml:space="preserve"> uplatnění absolventů příslušné skupiny oborů na trhu práce</w:t>
      </w:r>
      <w:r w:rsidR="001D66B6">
        <w:rPr>
          <w:rStyle w:val="normaltextrun"/>
          <w:rFonts w:asciiTheme="minorHAnsi" w:hAnsiTheme="minorHAnsi" w:cstheme="minorHAnsi"/>
          <w:sz w:val="22"/>
          <w:szCs w:val="22"/>
        </w:rPr>
        <w:t xml:space="preserve"> </w:t>
      </w:r>
      <w:r w:rsidRPr="00F336AF">
        <w:rPr>
          <w:rStyle w:val="normaltextrun"/>
          <w:rFonts w:asciiTheme="minorHAnsi" w:hAnsiTheme="minorHAnsi" w:cstheme="minorHAnsi"/>
          <w:sz w:val="22"/>
          <w:szCs w:val="22"/>
        </w:rPr>
        <w:t xml:space="preserve">popř. </w:t>
      </w:r>
      <w:r w:rsidR="00782B43">
        <w:rPr>
          <w:rStyle w:val="normaltextrun"/>
          <w:rFonts w:asciiTheme="minorHAnsi" w:hAnsiTheme="minorHAnsi" w:cstheme="minorHAnsi"/>
          <w:sz w:val="22"/>
          <w:szCs w:val="22"/>
        </w:rPr>
        <w:t xml:space="preserve">dojezdová </w:t>
      </w:r>
      <w:r w:rsidR="00F52F04" w:rsidRPr="00F336AF">
        <w:rPr>
          <w:rStyle w:val="normaltextrun"/>
          <w:rFonts w:asciiTheme="minorHAnsi" w:hAnsiTheme="minorHAnsi" w:cstheme="minorHAnsi"/>
          <w:sz w:val="22"/>
          <w:szCs w:val="22"/>
        </w:rPr>
        <w:t>vzdálenost jiné školy, která má stejný obor zařazen ve své nabídce vzdělávání</w:t>
      </w:r>
      <w:r w:rsidR="00F52F04">
        <w:rPr>
          <w:rStyle w:val="normaltextrun"/>
          <w:rFonts w:asciiTheme="minorHAnsi" w:hAnsiTheme="minorHAnsi" w:cstheme="minorHAnsi"/>
          <w:sz w:val="22"/>
          <w:szCs w:val="22"/>
        </w:rPr>
        <w:t>,</w:t>
      </w:r>
      <w:r w:rsidR="00F52F04" w:rsidRPr="00F336AF">
        <w:rPr>
          <w:rStyle w:val="normaltextrun"/>
          <w:rFonts w:asciiTheme="minorHAnsi" w:hAnsiTheme="minorHAnsi" w:cstheme="minorHAnsi"/>
          <w:sz w:val="22"/>
          <w:szCs w:val="22"/>
        </w:rPr>
        <w:t xml:space="preserve"> a stávající kapacity požadovaných oborů v kraji. </w:t>
      </w:r>
      <w:r w:rsidR="00F52F04" w:rsidRPr="00F336AF">
        <w:rPr>
          <w:rStyle w:val="eop"/>
          <w:rFonts w:asciiTheme="minorHAnsi" w:hAnsiTheme="minorHAnsi" w:cstheme="minorHAnsi"/>
          <w:sz w:val="22"/>
          <w:szCs w:val="22"/>
        </w:rPr>
        <w:t> </w:t>
      </w:r>
    </w:p>
    <w:p w14:paraId="65580205" w14:textId="034F0B82" w:rsidR="00F52F04" w:rsidRPr="00F336AF" w:rsidRDefault="00F52F04" w:rsidP="00F52F04">
      <w:pPr>
        <w:pStyle w:val="paragraph"/>
        <w:rPr>
          <w:sz w:val="18"/>
          <w:szCs w:val="18"/>
        </w:rPr>
      </w:pPr>
      <w:r w:rsidRPr="00F336AF">
        <w:rPr>
          <w:rStyle w:val="normaltextrun"/>
          <w:rFonts w:asciiTheme="minorHAnsi" w:hAnsiTheme="minorHAnsi" w:cstheme="minorHAnsi"/>
          <w:sz w:val="22"/>
          <w:szCs w:val="22"/>
        </w:rPr>
        <w:t>Na základě analýzy provedené příslušným krajským úřadem v</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dlouhodobých záměrech vzdělávání a</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rozvoje vzdělávací soustavy jednotlivých krajů, která bude obsahovat zhodnocení regionálních potřeb trhu práce a míru nezaměstnanosti a uplatnitelnosti absolventů na trhu práce v</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daném kraji (například využitím údajů od zástupců zaměstnavatelů a úřadů práce), mohou být v</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dlouhodobých záměrech krajů uvedeny obory vzdělání s</w:t>
      </w:r>
      <w:r>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maturitní zkouškou</w:t>
      </w:r>
      <w:r>
        <w:rPr>
          <w:rStyle w:val="normaltextrun"/>
          <w:rFonts w:asciiTheme="minorHAnsi" w:hAnsiTheme="minorHAnsi" w:cstheme="minorHAnsi"/>
          <w:sz w:val="22"/>
          <w:szCs w:val="22"/>
        </w:rPr>
        <w:t xml:space="preserve"> (kat. M, L0)</w:t>
      </w:r>
      <w:r w:rsidRPr="00F336AF">
        <w:rPr>
          <w:rStyle w:val="normaltextrun"/>
          <w:rFonts w:asciiTheme="minorHAnsi" w:hAnsiTheme="minorHAnsi" w:cstheme="minorHAnsi"/>
          <w:sz w:val="22"/>
          <w:szCs w:val="22"/>
        </w:rPr>
        <w:t xml:space="preserve">, pro které se při zápisu do rejstříku škol a školských zařízení </w:t>
      </w:r>
      <w:r w:rsidRPr="00F336AF">
        <w:rPr>
          <w:rStyle w:val="normaltextrun"/>
          <w:rFonts w:asciiTheme="minorHAnsi" w:hAnsiTheme="minorHAnsi" w:cstheme="minorHAnsi"/>
          <w:b/>
          <w:bCs/>
          <w:sz w:val="22"/>
          <w:szCs w:val="22"/>
        </w:rPr>
        <w:t>neuplatní požadavek, aby nově zařazený nebo kapacitně posílený obor vzdělání</w:t>
      </w:r>
      <w:r w:rsidRPr="00F336AF">
        <w:rPr>
          <w:rStyle w:val="normaltextrun"/>
          <w:rFonts w:asciiTheme="minorHAnsi" w:hAnsiTheme="minorHAnsi" w:cstheme="minorHAnsi"/>
          <w:sz w:val="22"/>
          <w:szCs w:val="22"/>
        </w:rPr>
        <w:t xml:space="preserve"> </w:t>
      </w:r>
      <w:r w:rsidRPr="00F336AF">
        <w:rPr>
          <w:rStyle w:val="normaltextrun"/>
          <w:rFonts w:asciiTheme="minorHAnsi" w:hAnsiTheme="minorHAnsi" w:cstheme="minorHAnsi"/>
          <w:b/>
          <w:bCs/>
          <w:sz w:val="22"/>
          <w:szCs w:val="22"/>
        </w:rPr>
        <w:t>nahrazoval ve stejné kapacitě jiný aktivní obor vzdělání s</w:t>
      </w:r>
      <w:r>
        <w:rPr>
          <w:rStyle w:val="normaltextrun"/>
          <w:rFonts w:asciiTheme="minorHAnsi" w:hAnsiTheme="minorHAnsi" w:cstheme="minorHAnsi"/>
          <w:b/>
          <w:bCs/>
          <w:sz w:val="22"/>
          <w:szCs w:val="22"/>
        </w:rPr>
        <w:t> </w:t>
      </w:r>
      <w:r w:rsidRPr="00F336AF">
        <w:rPr>
          <w:rStyle w:val="normaltextrun"/>
          <w:rFonts w:asciiTheme="minorHAnsi" w:hAnsiTheme="minorHAnsi" w:cstheme="minorHAnsi"/>
          <w:b/>
          <w:bCs/>
          <w:sz w:val="22"/>
          <w:szCs w:val="22"/>
        </w:rPr>
        <w:t>maturitní zkouškou</w:t>
      </w:r>
      <w:r w:rsidRPr="00F336AF">
        <w:rPr>
          <w:rStyle w:val="normaltextrun"/>
          <w:rFonts w:asciiTheme="minorHAnsi" w:hAnsiTheme="minorHAnsi" w:cstheme="minorHAnsi"/>
          <w:sz w:val="22"/>
          <w:szCs w:val="22"/>
        </w:rPr>
        <w:t>. </w:t>
      </w:r>
      <w:r w:rsidRPr="00D2257D">
        <w:rPr>
          <w:rStyle w:val="normaltextrun"/>
          <w:rFonts w:asciiTheme="minorHAnsi" w:hAnsiTheme="minorHAnsi" w:cstheme="minorHAnsi"/>
          <w:sz w:val="22"/>
          <w:szCs w:val="22"/>
        </w:rPr>
        <w:t>V</w:t>
      </w:r>
      <w:r>
        <w:rPr>
          <w:rStyle w:val="normaltextrun"/>
          <w:rFonts w:asciiTheme="minorHAnsi" w:hAnsiTheme="minorHAnsi" w:cstheme="minorHAnsi"/>
          <w:sz w:val="22"/>
          <w:szCs w:val="22"/>
        </w:rPr>
        <w:t> p</w:t>
      </w:r>
      <w:r w:rsidRPr="00D2257D">
        <w:rPr>
          <w:rStyle w:val="normaltextrun"/>
          <w:rFonts w:asciiTheme="minorHAnsi" w:hAnsiTheme="minorHAnsi" w:cstheme="minorHAnsi"/>
          <w:sz w:val="22"/>
          <w:szCs w:val="22"/>
        </w:rPr>
        <w:t>řípadě hl. m. Prahy je možné posuzovat potřeby trhu práce, míru nezaměstnanosti a</w:t>
      </w:r>
      <w:r w:rsidR="00564656">
        <w:rPr>
          <w:rStyle w:val="normaltextrun"/>
          <w:rFonts w:asciiTheme="minorHAnsi" w:hAnsiTheme="minorHAnsi" w:cstheme="minorHAnsi"/>
          <w:sz w:val="22"/>
          <w:szCs w:val="22"/>
        </w:rPr>
        <w:t> </w:t>
      </w:r>
      <w:r w:rsidRPr="00D2257D">
        <w:rPr>
          <w:rStyle w:val="normaltextrun"/>
          <w:rFonts w:asciiTheme="minorHAnsi" w:hAnsiTheme="minorHAnsi" w:cstheme="minorHAnsi"/>
          <w:sz w:val="22"/>
          <w:szCs w:val="22"/>
        </w:rPr>
        <w:t>uplatnitelnost absolventů s</w:t>
      </w:r>
      <w:r>
        <w:rPr>
          <w:rStyle w:val="normaltextrun"/>
          <w:rFonts w:asciiTheme="minorHAnsi" w:hAnsiTheme="minorHAnsi" w:cstheme="minorHAnsi"/>
          <w:sz w:val="22"/>
          <w:szCs w:val="22"/>
        </w:rPr>
        <w:t> </w:t>
      </w:r>
      <w:r w:rsidRPr="00D2257D">
        <w:rPr>
          <w:rStyle w:val="normaltextrun"/>
          <w:rFonts w:asciiTheme="minorHAnsi" w:hAnsiTheme="minorHAnsi" w:cstheme="minorHAnsi"/>
          <w:sz w:val="22"/>
          <w:szCs w:val="22"/>
        </w:rPr>
        <w:t>ohledem na širší metropolitní oblast.</w:t>
      </w:r>
      <w:r w:rsidRPr="00F336AF">
        <w:rPr>
          <w:rStyle w:val="eop"/>
          <w:rFonts w:asciiTheme="minorHAnsi" w:hAnsiTheme="minorHAnsi" w:cstheme="minorHAnsi"/>
          <w:sz w:val="22"/>
          <w:szCs w:val="22"/>
        </w:rPr>
        <w:t> </w:t>
      </w:r>
    </w:p>
    <w:p w14:paraId="6A3D0A74" w14:textId="59DB279C" w:rsidR="23582FB8" w:rsidRDefault="00F52F04" w:rsidP="23582FB8">
      <w:pPr>
        <w:pStyle w:val="paragraph"/>
        <w:rPr>
          <w:rStyle w:val="normaltextrun"/>
          <w:rFonts w:asciiTheme="minorHAnsi" w:hAnsiTheme="minorHAnsi" w:cstheme="minorBidi"/>
          <w:sz w:val="22"/>
          <w:szCs w:val="22"/>
        </w:rPr>
      </w:pPr>
      <w:r w:rsidRPr="00F336AF">
        <w:rPr>
          <w:rStyle w:val="normaltextrun"/>
          <w:rFonts w:asciiTheme="minorHAnsi" w:hAnsiTheme="minorHAnsi" w:cstheme="minorHAnsi"/>
          <w:sz w:val="22"/>
          <w:szCs w:val="22"/>
        </w:rPr>
        <w:t xml:space="preserve">Těmito obory vzdělání </w:t>
      </w:r>
      <w:r>
        <w:rPr>
          <w:rStyle w:val="normaltextrun"/>
          <w:rFonts w:asciiTheme="minorHAnsi" w:hAnsiTheme="minorHAnsi" w:cstheme="minorHAnsi"/>
          <w:sz w:val="22"/>
          <w:szCs w:val="22"/>
        </w:rPr>
        <w:t xml:space="preserve">mohou být </w:t>
      </w:r>
      <w:r w:rsidRPr="00886F27">
        <w:rPr>
          <w:rStyle w:val="normaltextrun"/>
          <w:rFonts w:asciiTheme="minorHAnsi" w:hAnsiTheme="minorHAnsi" w:cstheme="minorHAnsi"/>
          <w:sz w:val="22"/>
          <w:szCs w:val="22"/>
        </w:rPr>
        <w:t>obory vzdělání technického, přírodovědného, sociálního, zdravotního zaměření (M, L0)</w:t>
      </w:r>
      <w:r>
        <w:rPr>
          <w:rStyle w:val="normaltextrun"/>
          <w:rFonts w:asciiTheme="minorHAnsi" w:hAnsiTheme="minorHAnsi" w:cstheme="minorHAnsi"/>
          <w:sz w:val="22"/>
          <w:szCs w:val="22"/>
        </w:rPr>
        <w:t xml:space="preserve"> uvedené v nařízení vlády č. 211/2010 Sb. jako skupiny oborů č. 16, 18, 21, 23, 26, 28, 34, 36, 37, 41, 53 a 75</w:t>
      </w:r>
      <w:r w:rsidRPr="00886F27">
        <w:rPr>
          <w:rStyle w:val="normaltextrun"/>
          <w:rFonts w:asciiTheme="minorHAnsi" w:hAnsiTheme="minorHAnsi" w:cstheme="minorHAnsi"/>
          <w:sz w:val="22"/>
          <w:szCs w:val="22"/>
        </w:rPr>
        <w:t>, kde nově může být v</w:t>
      </w:r>
      <w:r>
        <w:rPr>
          <w:rStyle w:val="normaltextrun"/>
          <w:rFonts w:asciiTheme="minorHAnsi" w:hAnsiTheme="minorHAnsi" w:cstheme="minorHAnsi"/>
          <w:sz w:val="22"/>
          <w:szCs w:val="22"/>
        </w:rPr>
        <w:t> </w:t>
      </w:r>
      <w:r w:rsidRPr="00886F27">
        <w:rPr>
          <w:rStyle w:val="normaltextrun"/>
          <w:rFonts w:asciiTheme="minorHAnsi" w:hAnsiTheme="minorHAnsi" w:cstheme="minorHAnsi"/>
          <w:sz w:val="22"/>
          <w:szCs w:val="22"/>
        </w:rPr>
        <w:t>souvislosti s</w:t>
      </w:r>
      <w:r>
        <w:rPr>
          <w:rStyle w:val="normaltextrun"/>
          <w:rFonts w:asciiTheme="minorHAnsi" w:hAnsiTheme="minorHAnsi" w:cstheme="minorHAnsi"/>
          <w:sz w:val="22"/>
          <w:szCs w:val="22"/>
        </w:rPr>
        <w:t> </w:t>
      </w:r>
      <w:r w:rsidRPr="00886F27">
        <w:rPr>
          <w:rStyle w:val="normaltextrun"/>
          <w:rFonts w:asciiTheme="minorHAnsi" w:hAnsiTheme="minorHAnsi" w:cstheme="minorHAnsi"/>
          <w:sz w:val="22"/>
          <w:szCs w:val="22"/>
        </w:rPr>
        <w:t>nárůstem demografické křivky 15letých v kraji zařazen nebo kapacitně posílen příslušný obor vzdělání, pokud bude odpovídat předpokládaným dlouhodobým potřebám trhu práce v</w:t>
      </w:r>
      <w:r>
        <w:rPr>
          <w:rStyle w:val="normaltextrun"/>
          <w:rFonts w:asciiTheme="minorHAnsi" w:hAnsiTheme="minorHAnsi" w:cstheme="minorHAnsi"/>
          <w:sz w:val="22"/>
          <w:szCs w:val="22"/>
        </w:rPr>
        <w:t> </w:t>
      </w:r>
      <w:r w:rsidRPr="00886F27">
        <w:rPr>
          <w:rStyle w:val="normaltextrun"/>
          <w:rFonts w:asciiTheme="minorHAnsi" w:hAnsiTheme="minorHAnsi" w:cstheme="minorHAnsi"/>
          <w:sz w:val="22"/>
          <w:szCs w:val="22"/>
        </w:rPr>
        <w:t>kraji a předpokladům pro kvalitní výuku ve škole.</w:t>
      </w:r>
      <w:r>
        <w:rPr>
          <w:rStyle w:val="normaltextrun"/>
          <w:rFonts w:asciiTheme="minorHAnsi" w:hAnsiTheme="minorHAnsi" w:cstheme="minorHAnsi"/>
          <w:sz w:val="22"/>
          <w:szCs w:val="22"/>
        </w:rPr>
        <w:t xml:space="preserve"> </w:t>
      </w:r>
      <w:r w:rsidRPr="00F336AF">
        <w:rPr>
          <w:rStyle w:val="eop"/>
          <w:rFonts w:asciiTheme="minorHAnsi" w:hAnsiTheme="minorHAnsi" w:cstheme="minorHAnsi"/>
          <w:sz w:val="22"/>
          <w:szCs w:val="22"/>
        </w:rPr>
        <w:t> </w:t>
      </w:r>
    </w:p>
    <w:p w14:paraId="08844C1A" w14:textId="6D039CF3" w:rsidR="23582FB8" w:rsidRDefault="00AB323E" w:rsidP="23582FB8">
      <w:pPr>
        <w:pStyle w:val="paragraph"/>
        <w:rPr>
          <w:rStyle w:val="normaltextrun"/>
          <w:rFonts w:asciiTheme="minorHAnsi" w:hAnsiTheme="minorHAnsi" w:cstheme="minorBidi"/>
          <w:color w:val="auto"/>
          <w:sz w:val="22"/>
          <w:szCs w:val="22"/>
        </w:rPr>
      </w:pPr>
      <w:r w:rsidRPr="23582FB8">
        <w:rPr>
          <w:rStyle w:val="normaltextrun"/>
          <w:rFonts w:asciiTheme="minorHAnsi" w:hAnsiTheme="minorHAnsi" w:cstheme="minorBidi"/>
          <w:sz w:val="22"/>
          <w:szCs w:val="22"/>
        </w:rPr>
        <w:t>d) V</w:t>
      </w:r>
      <w:r w:rsidR="00E73C63" w:rsidRPr="23582FB8">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oblasti oborů vzdělání s</w:t>
      </w:r>
      <w:r w:rsidR="00E73C63" w:rsidRPr="23582FB8">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výučním listem (H) nezvyšovat kapacity oborů vzdělání ve skupinách oborů vzdělání, v</w:t>
      </w:r>
      <w:r w:rsidR="00E73C63" w:rsidRPr="23582FB8">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 xml:space="preserve">nichž je </w:t>
      </w:r>
      <w:r w:rsidR="750075A6" w:rsidRPr="4A6B6425">
        <w:rPr>
          <w:rStyle w:val="normaltextrun"/>
          <w:rFonts w:asciiTheme="minorHAnsi" w:hAnsiTheme="minorHAnsi" w:cstheme="minorBidi"/>
          <w:sz w:val="22"/>
          <w:szCs w:val="22"/>
        </w:rPr>
        <w:t>v posledních pěti letech</w:t>
      </w:r>
      <w:r w:rsidRPr="23582FB8">
        <w:rPr>
          <w:rStyle w:val="normaltextrun"/>
          <w:rFonts w:asciiTheme="minorHAnsi" w:hAnsiTheme="minorHAnsi" w:cstheme="minorBidi"/>
          <w:sz w:val="22"/>
          <w:szCs w:val="22"/>
        </w:rPr>
        <w:t xml:space="preserve"> vykazována míra nezaměstnanosti vyšší, než je průměr míry nezaměstnanosti absolventů v</w:t>
      </w:r>
      <w:r w:rsidR="00E73C63" w:rsidRPr="23582FB8">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rámci příslušného kraje</w:t>
      </w:r>
      <w:r w:rsidR="1C81DC47" w:rsidRPr="23582FB8">
        <w:rPr>
          <w:rStyle w:val="normaltextrun"/>
          <w:rFonts w:asciiTheme="minorHAnsi" w:hAnsiTheme="minorHAnsi" w:cstheme="minorBidi"/>
          <w:sz w:val="22"/>
          <w:szCs w:val="22"/>
        </w:rPr>
        <w:t xml:space="preserve"> </w:t>
      </w:r>
      <w:r w:rsidR="1C81DC47" w:rsidRPr="23582FB8">
        <w:rPr>
          <w:rFonts w:ascii="Calibri" w:eastAsia="Calibri" w:hAnsi="Calibri" w:cs="Calibri"/>
          <w:color w:val="000000" w:themeColor="text1"/>
          <w:sz w:val="22"/>
          <w:szCs w:val="22"/>
        </w:rPr>
        <w:t>(v případě hl. m. Prahy širší metropolitní oblasti)</w:t>
      </w:r>
      <w:r w:rsidRPr="23582FB8">
        <w:rPr>
          <w:rStyle w:val="normaltextrun"/>
          <w:rFonts w:asciiTheme="minorHAnsi" w:hAnsiTheme="minorHAnsi" w:cstheme="minorBidi"/>
          <w:sz w:val="22"/>
          <w:szCs w:val="22"/>
        </w:rPr>
        <w:t>, nebo tendence míry nezaměstnanosti rostoucí a jejich oborová kapacita je postačující pro dlouhodobé pokrytí potřeb trhu práce. </w:t>
      </w:r>
      <w:r w:rsidR="009C74F9" w:rsidRPr="23582FB8">
        <w:rPr>
          <w:rFonts w:ascii="Calibri" w:eastAsia="Calibri" w:hAnsi="Calibri" w:cs="Calibri"/>
          <w:color w:val="000000" w:themeColor="text1"/>
          <w:sz w:val="22"/>
          <w:szCs w:val="22"/>
        </w:rPr>
        <w:t xml:space="preserve">MŠMT na svých webových stránkách a ve Věstníku </w:t>
      </w:r>
      <w:r w:rsidR="00445D5A" w:rsidRPr="23582FB8">
        <w:rPr>
          <w:rFonts w:ascii="Calibri" w:eastAsia="Calibri" w:hAnsi="Calibri" w:cs="Calibri"/>
          <w:color w:val="000000" w:themeColor="text1"/>
          <w:sz w:val="22"/>
          <w:szCs w:val="22"/>
        </w:rPr>
        <w:t>MŠMT do 31.</w:t>
      </w:r>
      <w:r w:rsidR="001E590C">
        <w:rPr>
          <w:rFonts w:ascii="Calibri" w:eastAsia="Calibri" w:hAnsi="Calibri" w:cs="Calibri"/>
          <w:color w:val="000000" w:themeColor="text1"/>
          <w:sz w:val="22"/>
          <w:szCs w:val="22"/>
        </w:rPr>
        <w:t xml:space="preserve"> </w:t>
      </w:r>
      <w:r w:rsidR="00445D5A" w:rsidRPr="23582FB8">
        <w:rPr>
          <w:rFonts w:ascii="Calibri" w:eastAsia="Calibri" w:hAnsi="Calibri" w:cs="Calibri"/>
          <w:color w:val="000000" w:themeColor="text1"/>
          <w:sz w:val="22"/>
          <w:szCs w:val="22"/>
        </w:rPr>
        <w:t xml:space="preserve">7. zveřejní přehled skupin oborů vzdělání, v nichž je dosahováno dlouhodobě vyšší míry nezaměstnanosti (jako průměr nezaměstnanosti absolventů středních škol za období posledních pěti </w:t>
      </w:r>
      <w:r w:rsidR="00445D5A" w:rsidRPr="23582FB8">
        <w:rPr>
          <w:rFonts w:ascii="Calibri" w:eastAsia="Calibri" w:hAnsi="Calibri" w:cs="Calibri"/>
          <w:color w:val="000000" w:themeColor="text1"/>
          <w:sz w:val="22"/>
          <w:szCs w:val="22"/>
        </w:rPr>
        <w:lastRenderedPageBreak/>
        <w:t>let) a bude jej upravovat na základě údajů Úřadu práce a aplikovat pro řízení v následujícím školním roce.</w:t>
      </w:r>
    </w:p>
    <w:p w14:paraId="764B6FB4" w14:textId="39801418" w:rsidR="23582FB8" w:rsidRDefault="00AB323E" w:rsidP="23582FB8">
      <w:pPr>
        <w:pStyle w:val="paragraph"/>
        <w:rPr>
          <w:rStyle w:val="normaltextrun"/>
          <w:rFonts w:asciiTheme="minorHAnsi" w:hAnsiTheme="minorHAnsi" w:cstheme="minorBidi"/>
          <w:sz w:val="22"/>
          <w:szCs w:val="22"/>
        </w:rPr>
      </w:pPr>
      <w:r w:rsidRPr="23582FB8">
        <w:rPr>
          <w:rStyle w:val="normaltextrun"/>
          <w:rFonts w:asciiTheme="minorHAnsi" w:hAnsiTheme="minorHAnsi" w:cstheme="minorBidi"/>
          <w:color w:val="auto"/>
          <w:sz w:val="22"/>
          <w:szCs w:val="22"/>
        </w:rPr>
        <w:t xml:space="preserve">e) </w:t>
      </w:r>
      <w:r w:rsidRPr="23582FB8">
        <w:rPr>
          <w:rStyle w:val="eop"/>
          <w:rFonts w:asciiTheme="minorHAnsi" w:hAnsiTheme="minorHAnsi" w:cstheme="minorBidi"/>
          <w:color w:val="auto"/>
          <w:sz w:val="22"/>
          <w:szCs w:val="22"/>
        </w:rPr>
        <w:t>Obory vzdělání s</w:t>
      </w:r>
      <w:r w:rsidR="00E73C63" w:rsidRPr="23582FB8">
        <w:rPr>
          <w:rStyle w:val="eop"/>
          <w:rFonts w:asciiTheme="minorHAnsi" w:hAnsiTheme="minorHAnsi" w:cstheme="minorBidi"/>
          <w:color w:val="auto"/>
          <w:sz w:val="22"/>
          <w:szCs w:val="22"/>
        </w:rPr>
        <w:t> </w:t>
      </w:r>
      <w:r w:rsidRPr="23582FB8">
        <w:rPr>
          <w:rStyle w:val="eop"/>
          <w:rFonts w:asciiTheme="minorHAnsi" w:hAnsiTheme="minorHAnsi" w:cstheme="minorBidi"/>
          <w:color w:val="auto"/>
          <w:sz w:val="22"/>
          <w:szCs w:val="22"/>
        </w:rPr>
        <w:t>unikátním obsahem nebo obory vzdělání jedinečné v</w:t>
      </w:r>
      <w:r w:rsidR="00E73C63" w:rsidRPr="23582FB8">
        <w:rPr>
          <w:rStyle w:val="eop"/>
          <w:rFonts w:asciiTheme="minorHAnsi" w:hAnsiTheme="minorHAnsi" w:cstheme="minorBidi"/>
          <w:color w:val="auto"/>
          <w:sz w:val="22"/>
          <w:szCs w:val="22"/>
        </w:rPr>
        <w:t> </w:t>
      </w:r>
      <w:r w:rsidRPr="23582FB8">
        <w:rPr>
          <w:rStyle w:val="eop"/>
          <w:rFonts w:asciiTheme="minorHAnsi" w:hAnsiTheme="minorHAnsi" w:cstheme="minorBidi"/>
          <w:color w:val="auto"/>
          <w:sz w:val="22"/>
          <w:szCs w:val="22"/>
        </w:rPr>
        <w:t>rámci ČR, jejichž oborová kapacita není postačující pro dlouhodobé pokrytí potřeb trhu práce, budou v</w:t>
      </w:r>
      <w:r w:rsidR="00E73C63" w:rsidRPr="23582FB8">
        <w:rPr>
          <w:rStyle w:val="eop"/>
          <w:rFonts w:asciiTheme="minorHAnsi" w:hAnsiTheme="minorHAnsi" w:cstheme="minorBidi"/>
          <w:color w:val="auto"/>
          <w:sz w:val="22"/>
          <w:szCs w:val="22"/>
        </w:rPr>
        <w:t> </w:t>
      </w:r>
      <w:r w:rsidRPr="23582FB8">
        <w:rPr>
          <w:rStyle w:val="eop"/>
          <w:rFonts w:asciiTheme="minorHAnsi" w:hAnsiTheme="minorHAnsi" w:cstheme="minorBidi"/>
          <w:color w:val="auto"/>
          <w:sz w:val="22"/>
          <w:szCs w:val="22"/>
        </w:rPr>
        <w:t>rámci navyšování stávajících kapacit nebo zápisu nové střední školy nebo nového místa poskytování vzdělávání do rejstříku škol a školských zařízení zapisovány s</w:t>
      </w:r>
      <w:r w:rsidR="00E73C63" w:rsidRPr="23582FB8">
        <w:rPr>
          <w:rStyle w:val="eop"/>
          <w:rFonts w:asciiTheme="minorHAnsi" w:hAnsiTheme="minorHAnsi" w:cstheme="minorBidi"/>
          <w:color w:val="auto"/>
          <w:sz w:val="22"/>
          <w:szCs w:val="22"/>
        </w:rPr>
        <w:t> </w:t>
      </w:r>
      <w:r w:rsidRPr="23582FB8">
        <w:rPr>
          <w:rStyle w:val="eop"/>
          <w:rFonts w:asciiTheme="minorHAnsi" w:hAnsiTheme="minorHAnsi" w:cstheme="minorBidi"/>
          <w:color w:val="auto"/>
          <w:sz w:val="22"/>
          <w:szCs w:val="22"/>
        </w:rPr>
        <w:t>ohledem na naplněnost a dostupnost stávajících kapacit s</w:t>
      </w:r>
      <w:r w:rsidR="00E73C63" w:rsidRPr="23582FB8">
        <w:rPr>
          <w:rStyle w:val="eop"/>
          <w:rFonts w:asciiTheme="minorHAnsi" w:hAnsiTheme="minorHAnsi" w:cstheme="minorBidi"/>
          <w:color w:val="auto"/>
          <w:sz w:val="22"/>
          <w:szCs w:val="22"/>
        </w:rPr>
        <w:t> </w:t>
      </w:r>
      <w:r w:rsidRPr="23582FB8">
        <w:rPr>
          <w:rStyle w:val="eop"/>
          <w:rFonts w:asciiTheme="minorHAnsi" w:hAnsiTheme="minorHAnsi" w:cstheme="minorBidi"/>
          <w:color w:val="auto"/>
          <w:sz w:val="22"/>
          <w:szCs w:val="22"/>
        </w:rPr>
        <w:t>přihlédnutím k</w:t>
      </w:r>
      <w:r w:rsidR="00E73C63" w:rsidRPr="23582FB8">
        <w:rPr>
          <w:rStyle w:val="eop"/>
          <w:rFonts w:asciiTheme="minorHAnsi" w:hAnsiTheme="minorHAnsi" w:cstheme="minorBidi"/>
          <w:color w:val="auto"/>
          <w:sz w:val="22"/>
          <w:szCs w:val="22"/>
        </w:rPr>
        <w:t> </w:t>
      </w:r>
      <w:r w:rsidRPr="23582FB8">
        <w:rPr>
          <w:rStyle w:val="eop"/>
          <w:rFonts w:asciiTheme="minorHAnsi" w:hAnsiTheme="minorHAnsi" w:cstheme="minorBidi"/>
          <w:color w:val="auto"/>
          <w:sz w:val="22"/>
          <w:szCs w:val="22"/>
        </w:rPr>
        <w:t>nadregionální povaze těchto oborů. Seznam těchto oborů vzdělání zveřejní MŠMT na webových stránkách MŠMT a ve Věstníku MŠMT.</w:t>
      </w:r>
      <w:r w:rsidR="62517396" w:rsidRPr="23582FB8">
        <w:rPr>
          <w:rFonts w:ascii="Calibri" w:eastAsia="Calibri" w:hAnsi="Calibri" w:cs="Calibri"/>
          <w:color w:val="000000" w:themeColor="text1"/>
          <w:sz w:val="22"/>
          <w:szCs w:val="22"/>
        </w:rPr>
        <w:t xml:space="preserve"> </w:t>
      </w:r>
    </w:p>
    <w:p w14:paraId="7B219E89" w14:textId="73CE0CAC" w:rsidR="23582FB8" w:rsidRPr="00A45EF4" w:rsidRDefault="00AB323E" w:rsidP="00A45EF4">
      <w:pPr>
        <w:pStyle w:val="paragraph"/>
        <w:rPr>
          <w:rStyle w:val="normaltextrun"/>
          <w:rFonts w:asciiTheme="minorHAnsi" w:hAnsiTheme="minorHAnsi" w:cstheme="minorBidi"/>
          <w:sz w:val="22"/>
          <w:szCs w:val="22"/>
        </w:rPr>
      </w:pPr>
      <w:r w:rsidRPr="23582FB8">
        <w:rPr>
          <w:rStyle w:val="normaltextrun"/>
          <w:rFonts w:asciiTheme="minorHAnsi" w:hAnsiTheme="minorHAnsi" w:cstheme="minorBidi"/>
          <w:sz w:val="22"/>
          <w:szCs w:val="22"/>
        </w:rPr>
        <w:t>f) U oborů vzdělání nástavbového studia (L5) v</w:t>
      </w:r>
      <w:r w:rsidR="00E73C63" w:rsidRPr="23582FB8">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krajích, v</w:t>
      </w:r>
      <w:r w:rsidR="00E73C63" w:rsidRPr="23582FB8">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 xml:space="preserve">nichž míra dlouhodobé nezaměstnanosti absolventů </w:t>
      </w:r>
      <w:r w:rsidR="2A2F0549" w:rsidRPr="23582FB8">
        <w:rPr>
          <w:rFonts w:ascii="Calibri" w:eastAsia="Calibri" w:hAnsi="Calibri" w:cs="Calibri"/>
          <w:color w:val="000000" w:themeColor="text1"/>
          <w:sz w:val="22"/>
          <w:szCs w:val="22"/>
        </w:rPr>
        <w:t>nástavbového studia v kraji</w:t>
      </w:r>
      <w:r w:rsidRPr="23582FB8">
        <w:rPr>
          <w:rStyle w:val="normaltextrun"/>
          <w:rFonts w:asciiTheme="minorHAnsi" w:hAnsiTheme="minorHAnsi" w:cstheme="minorBidi"/>
          <w:sz w:val="22"/>
          <w:szCs w:val="22"/>
        </w:rPr>
        <w:t xml:space="preserve"> přesahuje průměr míry nezaměstnanosti všech absolventů</w:t>
      </w:r>
      <w:r w:rsidR="7F6C4979" w:rsidRPr="23582FB8">
        <w:rPr>
          <w:rStyle w:val="normaltextrun"/>
          <w:rFonts w:asciiTheme="minorHAnsi" w:hAnsiTheme="minorHAnsi" w:cstheme="minorBidi"/>
          <w:sz w:val="22"/>
          <w:szCs w:val="22"/>
        </w:rPr>
        <w:t xml:space="preserve"> </w:t>
      </w:r>
      <w:r w:rsidR="7F6C4979" w:rsidRPr="23582FB8">
        <w:rPr>
          <w:rFonts w:ascii="Calibri" w:eastAsia="Calibri" w:hAnsi="Calibri" w:cs="Calibri"/>
          <w:color w:val="000000" w:themeColor="text1"/>
          <w:sz w:val="22"/>
          <w:szCs w:val="22"/>
        </w:rPr>
        <w:t>daného oboru vzdělávání v ČR</w:t>
      </w:r>
      <w:r w:rsidRPr="23582FB8">
        <w:rPr>
          <w:rStyle w:val="normaltextrun"/>
          <w:rFonts w:asciiTheme="minorHAnsi" w:hAnsiTheme="minorHAnsi" w:cstheme="minorBidi"/>
          <w:sz w:val="22"/>
          <w:szCs w:val="22"/>
        </w:rPr>
        <w:t>, nebude možné provádět jejich zápis a navyšovat jejich oborové kapacity.</w:t>
      </w:r>
      <w:r w:rsidRPr="23582FB8">
        <w:rPr>
          <w:rStyle w:val="eop"/>
          <w:rFonts w:asciiTheme="minorHAnsi" w:hAnsiTheme="minorHAnsi" w:cstheme="minorBidi"/>
          <w:sz w:val="22"/>
          <w:szCs w:val="22"/>
        </w:rPr>
        <w:t> </w:t>
      </w:r>
    </w:p>
    <w:p w14:paraId="68D4BBE2" w14:textId="3B319CDB" w:rsidR="23582FB8" w:rsidRDefault="00AB323E" w:rsidP="00A45EF4">
      <w:pPr>
        <w:pStyle w:val="paragraph"/>
        <w:keepNext/>
        <w:rPr>
          <w:rStyle w:val="normaltextrun"/>
          <w:rFonts w:asciiTheme="minorHAnsi" w:eastAsiaTheme="minorHAnsi" w:hAnsiTheme="minorHAnsi" w:cstheme="minorBidi"/>
          <w:b/>
          <w:bCs/>
          <w:kern w:val="2"/>
          <w:sz w:val="22"/>
          <w:szCs w:val="22"/>
          <w:lang w:eastAsia="en-US"/>
          <w14:ligatures w14:val="standardContextual"/>
        </w:rPr>
      </w:pPr>
      <w:r w:rsidRPr="23582FB8">
        <w:rPr>
          <w:rStyle w:val="normaltextrun"/>
          <w:rFonts w:asciiTheme="minorHAnsi" w:hAnsiTheme="minorHAnsi" w:cstheme="minorBidi"/>
          <w:b/>
          <w:bCs/>
          <w:sz w:val="22"/>
          <w:szCs w:val="22"/>
        </w:rPr>
        <w:t>4. VYŠŠÍ ODBORNÉ VZDĚLÁVÁNÍ </w:t>
      </w:r>
      <w:r w:rsidRPr="23582FB8">
        <w:rPr>
          <w:rStyle w:val="eop"/>
          <w:rFonts w:asciiTheme="minorHAnsi" w:hAnsiTheme="minorHAnsi" w:cstheme="minorBidi"/>
          <w:sz w:val="22"/>
          <w:szCs w:val="22"/>
        </w:rPr>
        <w:t> </w:t>
      </w:r>
    </w:p>
    <w:p w14:paraId="3706527D" w14:textId="1D086332" w:rsidR="23582FB8" w:rsidRDefault="00AB323E" w:rsidP="23582FB8">
      <w:pPr>
        <w:pStyle w:val="paragraph"/>
        <w:rPr>
          <w:rStyle w:val="normaltextrun"/>
          <w:rFonts w:asciiTheme="minorHAnsi" w:hAnsiTheme="minorHAnsi" w:cstheme="minorBidi"/>
          <w:b/>
          <w:bCs/>
          <w:sz w:val="22"/>
          <w:szCs w:val="22"/>
        </w:rPr>
      </w:pPr>
      <w:r w:rsidRPr="23582FB8">
        <w:rPr>
          <w:rStyle w:val="normaltextrun"/>
          <w:rFonts w:asciiTheme="minorHAnsi" w:hAnsiTheme="minorHAnsi" w:cstheme="minorBidi"/>
          <w:b/>
          <w:bCs/>
          <w:sz w:val="22"/>
          <w:szCs w:val="22"/>
        </w:rPr>
        <w:t>4.1</w:t>
      </w:r>
      <w:r w:rsidRPr="23582FB8">
        <w:rPr>
          <w:rStyle w:val="tabchar"/>
          <w:rFonts w:asciiTheme="minorHAnsi" w:hAnsiTheme="minorHAnsi" w:cstheme="minorBidi"/>
          <w:sz w:val="22"/>
          <w:szCs w:val="22"/>
        </w:rPr>
        <w:t xml:space="preserve"> </w:t>
      </w:r>
      <w:r w:rsidRPr="23582FB8">
        <w:rPr>
          <w:rStyle w:val="normaltextrun"/>
          <w:rFonts w:asciiTheme="minorHAnsi" w:hAnsiTheme="minorHAnsi" w:cstheme="minorBidi"/>
          <w:b/>
          <w:bCs/>
          <w:sz w:val="22"/>
          <w:szCs w:val="22"/>
        </w:rPr>
        <w:t>V</w:t>
      </w:r>
      <w:r w:rsidR="00E73C63" w:rsidRPr="23582FB8">
        <w:rPr>
          <w:rStyle w:val="normaltextrun"/>
          <w:rFonts w:asciiTheme="minorHAnsi" w:hAnsiTheme="minorHAnsi" w:cstheme="minorBidi"/>
          <w:b/>
          <w:bCs/>
          <w:sz w:val="22"/>
          <w:szCs w:val="22"/>
        </w:rPr>
        <w:t> </w:t>
      </w:r>
      <w:r w:rsidRPr="23582FB8">
        <w:rPr>
          <w:rStyle w:val="normaltextrun"/>
          <w:rFonts w:asciiTheme="minorHAnsi" w:hAnsiTheme="minorHAnsi" w:cstheme="minorBidi"/>
          <w:b/>
          <w:bCs/>
          <w:sz w:val="22"/>
          <w:szCs w:val="22"/>
        </w:rPr>
        <w:t>oblasti vyššího odborného vzdělávání budou do rejstříku škol a školských zařízení zapisovány:</w:t>
      </w:r>
      <w:r w:rsidRPr="23582FB8">
        <w:rPr>
          <w:rStyle w:val="normaltextrun"/>
          <w:rFonts w:asciiTheme="minorHAnsi" w:hAnsiTheme="minorHAnsi" w:cstheme="minorBidi"/>
          <w:sz w:val="22"/>
          <w:szCs w:val="22"/>
        </w:rPr>
        <w:t> </w:t>
      </w:r>
      <w:r w:rsidRPr="23582FB8">
        <w:rPr>
          <w:rStyle w:val="eop"/>
          <w:rFonts w:asciiTheme="minorHAnsi" w:hAnsiTheme="minorHAnsi" w:cstheme="minorBidi"/>
          <w:sz w:val="22"/>
          <w:szCs w:val="22"/>
        </w:rPr>
        <w:t> </w:t>
      </w:r>
      <w:r w:rsidRPr="23582FB8">
        <w:rPr>
          <w:rStyle w:val="normaltextrun"/>
          <w:rFonts w:asciiTheme="minorHAnsi" w:hAnsiTheme="minorHAnsi" w:cstheme="minorBidi"/>
          <w:sz w:val="22"/>
          <w:szCs w:val="22"/>
        </w:rPr>
        <w:t xml:space="preserve">nové vyšší odborné školy (dále jen „VOŠ“), další místo poskytovaného vzdělávání nebo navýšení kapacity VOŠ v oborech regulovaných povolání </w:t>
      </w:r>
      <w:r w:rsidR="001D66B6" w:rsidRPr="23582FB8">
        <w:rPr>
          <w:rStyle w:val="normaltextrun"/>
          <w:rFonts w:asciiTheme="minorHAnsi" w:hAnsiTheme="minorHAnsi" w:cstheme="minorBidi"/>
          <w:sz w:val="22"/>
          <w:szCs w:val="22"/>
        </w:rPr>
        <w:t>(</w:t>
      </w:r>
      <w:r w:rsidRPr="23582FB8">
        <w:rPr>
          <w:rStyle w:val="normaltextrun"/>
          <w:rFonts w:asciiTheme="minorHAnsi" w:hAnsiTheme="minorHAnsi" w:cstheme="minorBidi"/>
          <w:sz w:val="22"/>
          <w:szCs w:val="22"/>
        </w:rPr>
        <w:t xml:space="preserve">Zdravotnictví a Pedagogika, </w:t>
      </w:r>
      <w:r w:rsidR="00D51762" w:rsidRPr="23582FB8">
        <w:rPr>
          <w:rStyle w:val="normaltextrun"/>
          <w:rFonts w:asciiTheme="minorHAnsi" w:hAnsiTheme="minorHAnsi" w:cstheme="minorBidi"/>
          <w:sz w:val="22"/>
          <w:szCs w:val="22"/>
        </w:rPr>
        <w:t>u</w:t>
      </w:r>
      <w:r w:rsidRPr="23582FB8">
        <w:rPr>
          <w:rStyle w:val="normaltextrun"/>
          <w:rFonts w:asciiTheme="minorHAnsi" w:hAnsiTheme="minorHAnsi" w:cstheme="minorBidi"/>
          <w:sz w:val="22"/>
          <w:szCs w:val="22"/>
        </w:rPr>
        <w:t>čitelství a</w:t>
      </w:r>
      <w:r w:rsidR="009051CC" w:rsidRPr="23582FB8">
        <w:rPr>
          <w:rStyle w:val="normaltextrun"/>
          <w:rFonts w:asciiTheme="minorHAnsi" w:hAnsiTheme="minorHAnsi" w:cstheme="minorBidi"/>
          <w:sz w:val="22"/>
          <w:szCs w:val="22"/>
        </w:rPr>
        <w:t> </w:t>
      </w:r>
      <w:r w:rsidR="00617E04" w:rsidRPr="23582FB8">
        <w:rPr>
          <w:rStyle w:val="normaltextrun"/>
          <w:rFonts w:asciiTheme="minorHAnsi" w:hAnsiTheme="minorHAnsi" w:cstheme="minorBidi"/>
          <w:sz w:val="22"/>
          <w:szCs w:val="22"/>
        </w:rPr>
        <w:t>s</w:t>
      </w:r>
      <w:r w:rsidRPr="23582FB8">
        <w:rPr>
          <w:rStyle w:val="normaltextrun"/>
          <w:rFonts w:asciiTheme="minorHAnsi" w:hAnsiTheme="minorHAnsi" w:cstheme="minorBidi"/>
          <w:sz w:val="22"/>
          <w:szCs w:val="22"/>
        </w:rPr>
        <w:t xml:space="preserve">ociální péče) </w:t>
      </w:r>
      <w:r w:rsidR="75CD6A30" w:rsidRPr="23582FB8">
        <w:rPr>
          <w:rFonts w:ascii="Calibri" w:eastAsia="Calibri" w:hAnsi="Calibri" w:cs="Calibri"/>
          <w:color w:val="000000" w:themeColor="text1"/>
          <w:sz w:val="22"/>
          <w:szCs w:val="22"/>
        </w:rPr>
        <w:t>nebo skupiny oborů technického a přírodovědného vzdělávání, např. Informační technologie, Elektrotechnika, Kybernetická bezpečnost, Umělá inteligence, strojní, stavební a</w:t>
      </w:r>
      <w:r w:rsidR="00A45EF4">
        <w:rPr>
          <w:rFonts w:ascii="Calibri" w:eastAsia="Calibri" w:hAnsi="Calibri" w:cs="Calibri"/>
          <w:color w:val="000000" w:themeColor="text1"/>
          <w:sz w:val="22"/>
          <w:szCs w:val="22"/>
        </w:rPr>
        <w:t> </w:t>
      </w:r>
      <w:r w:rsidR="75CD6A30" w:rsidRPr="23582FB8">
        <w:rPr>
          <w:rFonts w:ascii="Calibri" w:eastAsia="Calibri" w:hAnsi="Calibri" w:cs="Calibri"/>
          <w:color w:val="000000" w:themeColor="text1"/>
          <w:sz w:val="22"/>
          <w:szCs w:val="22"/>
        </w:rPr>
        <w:t>ekologické obory,</w:t>
      </w:r>
      <w:r w:rsidR="001D66B6" w:rsidRPr="23582FB8">
        <w:rPr>
          <w:rStyle w:val="normaltextrun"/>
          <w:rFonts w:asciiTheme="minorHAnsi" w:hAnsiTheme="minorHAnsi" w:cstheme="minorBidi"/>
          <w:sz w:val="22"/>
          <w:szCs w:val="22"/>
        </w:rPr>
        <w:t xml:space="preserve"> </w:t>
      </w:r>
      <w:r w:rsidRPr="23582FB8">
        <w:rPr>
          <w:rStyle w:val="normaltextrun"/>
          <w:rFonts w:asciiTheme="minorHAnsi" w:hAnsiTheme="minorHAnsi" w:cstheme="minorBidi"/>
          <w:sz w:val="22"/>
          <w:szCs w:val="22"/>
        </w:rPr>
        <w:t>a s</w:t>
      </w:r>
      <w:r w:rsidR="00E73C63" w:rsidRPr="23582FB8">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 xml:space="preserve">ohledem na demografický nárůst, </w:t>
      </w:r>
      <w:r w:rsidR="001D66B6" w:rsidRPr="23582FB8">
        <w:rPr>
          <w:rStyle w:val="normaltextrun"/>
          <w:rFonts w:asciiTheme="minorHAnsi" w:hAnsiTheme="minorHAnsi" w:cstheme="minorBidi"/>
          <w:sz w:val="22"/>
          <w:szCs w:val="22"/>
        </w:rPr>
        <w:t xml:space="preserve">potřeby regionálního rozvoje, </w:t>
      </w:r>
      <w:r w:rsidRPr="23582FB8">
        <w:rPr>
          <w:rStyle w:val="normaltextrun"/>
          <w:rFonts w:asciiTheme="minorHAnsi" w:hAnsiTheme="minorHAnsi" w:cstheme="minorBidi"/>
          <w:sz w:val="22"/>
          <w:szCs w:val="22"/>
        </w:rPr>
        <w:t>naplněnost a</w:t>
      </w:r>
      <w:r w:rsidR="00A45EF4">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dostupnost stávajících kapacit a</w:t>
      </w:r>
      <w:r w:rsidR="009051CC" w:rsidRPr="23582FB8">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současně také s</w:t>
      </w:r>
      <w:r w:rsidR="00E73C63" w:rsidRPr="23582FB8">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ohledem na budoucí potřeby trhu práce</w:t>
      </w:r>
      <w:r w:rsidR="001D66B6" w:rsidRPr="23582FB8">
        <w:rPr>
          <w:rStyle w:val="normaltextrun"/>
          <w:rFonts w:asciiTheme="minorHAnsi" w:hAnsiTheme="minorHAnsi" w:cstheme="minorBidi"/>
          <w:sz w:val="22"/>
          <w:szCs w:val="22"/>
        </w:rPr>
        <w:t xml:space="preserve"> a predikci kvalifikačních potřeb</w:t>
      </w:r>
      <w:r w:rsidR="3578EAE3" w:rsidRPr="23582FB8">
        <w:rPr>
          <w:rStyle w:val="normaltextrun"/>
          <w:rFonts w:asciiTheme="minorHAnsi" w:hAnsiTheme="minorHAnsi" w:cstheme="minorBidi"/>
          <w:sz w:val="22"/>
          <w:szCs w:val="22"/>
        </w:rPr>
        <w:t>.</w:t>
      </w:r>
      <w:r w:rsidRPr="23582FB8">
        <w:rPr>
          <w:rStyle w:val="normaltextrun"/>
          <w:rFonts w:asciiTheme="minorHAnsi" w:hAnsiTheme="minorHAnsi" w:cstheme="minorBidi"/>
          <w:sz w:val="22"/>
          <w:szCs w:val="22"/>
        </w:rPr>
        <w:t> </w:t>
      </w:r>
      <w:r w:rsidR="1DADF38C" w:rsidRPr="23582FB8">
        <w:rPr>
          <w:rFonts w:ascii="Calibri" w:eastAsia="Calibri" w:hAnsi="Calibri" w:cs="Calibri"/>
          <w:color w:val="000000" w:themeColor="text1"/>
          <w:sz w:val="22"/>
          <w:szCs w:val="22"/>
        </w:rPr>
        <w:t xml:space="preserve"> Výčet uvedených oborů vzdělání VOV může být upřesněn v </w:t>
      </w:r>
      <w:r w:rsidR="00B6410C">
        <w:rPr>
          <w:rFonts w:ascii="Calibri" w:eastAsia="Calibri" w:hAnsi="Calibri" w:cs="Calibri"/>
          <w:color w:val="000000" w:themeColor="text1"/>
          <w:sz w:val="22"/>
          <w:szCs w:val="22"/>
        </w:rPr>
        <w:t>d</w:t>
      </w:r>
      <w:r w:rsidR="1DADF38C" w:rsidRPr="23582FB8">
        <w:rPr>
          <w:rFonts w:ascii="Calibri" w:eastAsia="Calibri" w:hAnsi="Calibri" w:cs="Calibri"/>
          <w:color w:val="000000" w:themeColor="text1"/>
          <w:sz w:val="22"/>
          <w:szCs w:val="22"/>
        </w:rPr>
        <w:t>louhodobém záměru vzdělávání a rozvoje vzdělávací soustavy v kraji.</w:t>
      </w:r>
    </w:p>
    <w:p w14:paraId="062155BA" w14:textId="7050F15E" w:rsidR="23582FB8" w:rsidRPr="00A45EF4" w:rsidRDefault="00AB323E" w:rsidP="23582FB8">
      <w:pPr>
        <w:pStyle w:val="paragraph"/>
        <w:rPr>
          <w:rStyle w:val="normaltextrun"/>
          <w:sz w:val="18"/>
          <w:szCs w:val="18"/>
        </w:rPr>
      </w:pPr>
      <w:r w:rsidRPr="23582FB8">
        <w:rPr>
          <w:rStyle w:val="normaltextrun"/>
          <w:rFonts w:asciiTheme="minorHAnsi" w:hAnsiTheme="minorHAnsi" w:cstheme="minorBidi"/>
          <w:b/>
          <w:bCs/>
          <w:sz w:val="22"/>
          <w:szCs w:val="22"/>
        </w:rPr>
        <w:t>4.2</w:t>
      </w:r>
      <w:r w:rsidRPr="23582FB8">
        <w:rPr>
          <w:rStyle w:val="normaltextrun"/>
          <w:rFonts w:asciiTheme="minorHAnsi" w:hAnsiTheme="minorHAnsi" w:cstheme="minorBidi"/>
          <w:sz w:val="22"/>
          <w:szCs w:val="22"/>
        </w:rPr>
        <w:t xml:space="preserve"> </w:t>
      </w:r>
      <w:r w:rsidRPr="23582FB8">
        <w:rPr>
          <w:rStyle w:val="normaltextrun"/>
          <w:rFonts w:asciiTheme="minorHAnsi" w:hAnsiTheme="minorHAnsi" w:cstheme="minorBidi"/>
          <w:b/>
          <w:bCs/>
          <w:sz w:val="22"/>
          <w:szCs w:val="22"/>
        </w:rPr>
        <w:t>Obory vyššího odborného vzdělání s</w:t>
      </w:r>
      <w:r w:rsidR="00E73C63" w:rsidRPr="23582FB8">
        <w:rPr>
          <w:rStyle w:val="normaltextrun"/>
          <w:rFonts w:asciiTheme="minorHAnsi" w:hAnsiTheme="minorHAnsi" w:cstheme="minorBidi"/>
          <w:b/>
          <w:bCs/>
          <w:sz w:val="22"/>
          <w:szCs w:val="22"/>
        </w:rPr>
        <w:t> </w:t>
      </w:r>
      <w:r w:rsidRPr="23582FB8">
        <w:rPr>
          <w:rStyle w:val="normaltextrun"/>
          <w:rFonts w:asciiTheme="minorHAnsi" w:hAnsiTheme="minorHAnsi" w:cstheme="minorBidi"/>
          <w:b/>
          <w:bCs/>
          <w:sz w:val="22"/>
          <w:szCs w:val="22"/>
        </w:rPr>
        <w:t>unikátním obsahem nebo obory VOŠ jedinečné v</w:t>
      </w:r>
      <w:r w:rsidR="00E73C63" w:rsidRPr="23582FB8">
        <w:rPr>
          <w:rStyle w:val="normaltextrun"/>
          <w:rFonts w:asciiTheme="minorHAnsi" w:hAnsiTheme="minorHAnsi" w:cstheme="minorBidi"/>
          <w:b/>
          <w:bCs/>
          <w:sz w:val="22"/>
          <w:szCs w:val="22"/>
        </w:rPr>
        <w:t> </w:t>
      </w:r>
      <w:r w:rsidRPr="23582FB8">
        <w:rPr>
          <w:rStyle w:val="normaltextrun"/>
          <w:rFonts w:asciiTheme="minorHAnsi" w:hAnsiTheme="minorHAnsi" w:cstheme="minorBidi"/>
          <w:b/>
          <w:bCs/>
          <w:sz w:val="22"/>
          <w:szCs w:val="22"/>
        </w:rPr>
        <w:t>rámci ČR</w:t>
      </w:r>
      <w:r w:rsidRPr="23582FB8">
        <w:rPr>
          <w:rStyle w:val="normaltextrun"/>
          <w:rFonts w:asciiTheme="minorHAnsi" w:hAnsiTheme="minorHAnsi" w:cstheme="minorBidi"/>
          <w:sz w:val="22"/>
          <w:szCs w:val="22"/>
        </w:rPr>
        <w:t>, jejichž oborová kapacita není postačující pro dlouhodobé pokrytí potřeb trhu práce, budou v</w:t>
      </w:r>
      <w:r w:rsidR="00E73C63" w:rsidRPr="23582FB8">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rámci navyšování stávajících kapacit nebo zápisu nové vyšší odborné školy nebo nového místa poskytování vzdělávání do rejstříku škol a školských zařízení zapisovány s ohledem na naplněnost a dostupnost stávajících kapacit s</w:t>
      </w:r>
      <w:r w:rsidR="00E73C63" w:rsidRPr="23582FB8">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přihlédnutím k</w:t>
      </w:r>
      <w:r w:rsidR="00E73C63" w:rsidRPr="23582FB8">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nadregionální povaze těchto oborů. Seznam těchto oborů vzdělání zveřejní MŠMT na svých webových stránkách a ve Věstníku MŠMT</w:t>
      </w:r>
      <w:r w:rsidR="00D51762" w:rsidRPr="23582FB8">
        <w:rPr>
          <w:rStyle w:val="normaltextrun"/>
          <w:rFonts w:asciiTheme="minorHAnsi" w:hAnsiTheme="minorHAnsi" w:cstheme="minorBidi"/>
          <w:sz w:val="22"/>
          <w:szCs w:val="22"/>
        </w:rPr>
        <w:t>.</w:t>
      </w:r>
      <w:r w:rsidRPr="23582FB8">
        <w:rPr>
          <w:rStyle w:val="eop"/>
          <w:rFonts w:asciiTheme="minorHAnsi" w:hAnsiTheme="minorHAnsi" w:cstheme="minorBidi"/>
          <w:sz w:val="22"/>
          <w:szCs w:val="22"/>
        </w:rPr>
        <w:t> </w:t>
      </w:r>
    </w:p>
    <w:p w14:paraId="664E4A36" w14:textId="77777777" w:rsidR="00AB323E" w:rsidRDefault="00AB323E" w:rsidP="00AB323E">
      <w:pPr>
        <w:pStyle w:val="paragraph"/>
        <w:rPr>
          <w:rStyle w:val="eop"/>
          <w:rFonts w:asciiTheme="minorHAnsi" w:hAnsiTheme="minorHAnsi" w:cstheme="minorHAnsi"/>
          <w:sz w:val="22"/>
          <w:szCs w:val="22"/>
        </w:rPr>
      </w:pPr>
      <w:r>
        <w:rPr>
          <w:rStyle w:val="normaltextrun"/>
          <w:rFonts w:asciiTheme="minorHAnsi" w:hAnsiTheme="minorHAnsi" w:cstheme="minorHAnsi"/>
          <w:b/>
          <w:bCs/>
          <w:sz w:val="22"/>
          <w:szCs w:val="22"/>
        </w:rPr>
        <w:t xml:space="preserve">5. </w:t>
      </w:r>
      <w:r w:rsidRPr="00F336AF">
        <w:rPr>
          <w:rStyle w:val="normaltextrun"/>
          <w:rFonts w:asciiTheme="minorHAnsi" w:hAnsiTheme="minorHAnsi" w:cstheme="minorHAnsi"/>
          <w:b/>
          <w:bCs/>
          <w:sz w:val="22"/>
          <w:szCs w:val="22"/>
        </w:rPr>
        <w:t>KONZERVATOŘE</w:t>
      </w:r>
      <w:r w:rsidRPr="00F336AF">
        <w:rPr>
          <w:rStyle w:val="eop"/>
          <w:rFonts w:asciiTheme="minorHAnsi" w:hAnsiTheme="minorHAnsi" w:cstheme="minorHAnsi"/>
          <w:sz w:val="22"/>
          <w:szCs w:val="22"/>
        </w:rPr>
        <w:t> </w:t>
      </w:r>
    </w:p>
    <w:p w14:paraId="5D4CE703" w14:textId="65D240D7" w:rsidR="23582FB8" w:rsidRPr="00A45EF4" w:rsidRDefault="00AB323E" w:rsidP="23582FB8">
      <w:pPr>
        <w:pStyle w:val="paragraph"/>
        <w:rPr>
          <w:rStyle w:val="normaltextrun"/>
          <w:sz w:val="18"/>
          <w:szCs w:val="18"/>
        </w:rPr>
      </w:pPr>
      <w:r w:rsidRPr="23582FB8">
        <w:rPr>
          <w:rStyle w:val="normaltextrun"/>
          <w:rFonts w:asciiTheme="minorHAnsi" w:hAnsiTheme="minorHAnsi" w:cstheme="minorBidi"/>
          <w:sz w:val="22"/>
          <w:szCs w:val="22"/>
        </w:rPr>
        <w:t>Z</w:t>
      </w:r>
      <w:r w:rsidR="00E73C63" w:rsidRPr="23582FB8">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 xml:space="preserve">důvodu dostatečných volných kapacit konzervatoří nebudou po dobu platnosti tohoto </w:t>
      </w:r>
      <w:r w:rsidR="00B6410C">
        <w:rPr>
          <w:rStyle w:val="normaltextrun"/>
          <w:rFonts w:asciiTheme="minorHAnsi" w:hAnsiTheme="minorHAnsi" w:cstheme="minorBidi"/>
          <w:sz w:val="22"/>
          <w:szCs w:val="22"/>
        </w:rPr>
        <w:t>D</w:t>
      </w:r>
      <w:r w:rsidRPr="23582FB8">
        <w:rPr>
          <w:rStyle w:val="normaltextrun"/>
          <w:rFonts w:asciiTheme="minorHAnsi" w:hAnsiTheme="minorHAnsi" w:cstheme="minorBidi"/>
          <w:sz w:val="22"/>
          <w:szCs w:val="22"/>
        </w:rPr>
        <w:t>louhodobého záměru v</w:t>
      </w:r>
      <w:r w:rsidR="00E73C63" w:rsidRPr="23582FB8">
        <w:rPr>
          <w:rStyle w:val="normaltextrun"/>
          <w:rFonts w:asciiTheme="minorHAnsi" w:hAnsiTheme="minorHAnsi" w:cstheme="minorBidi"/>
          <w:sz w:val="22"/>
          <w:szCs w:val="22"/>
        </w:rPr>
        <w:t> </w:t>
      </w:r>
      <w:r w:rsidRPr="23582FB8">
        <w:rPr>
          <w:rStyle w:val="normaltextrun"/>
          <w:rFonts w:asciiTheme="minorHAnsi" w:hAnsiTheme="minorHAnsi" w:cstheme="minorBidi"/>
          <w:sz w:val="22"/>
          <w:szCs w:val="22"/>
        </w:rPr>
        <w:t>oblasti konzervatoří do rejstříku škol a školských zařízení zapisovány nové školy, nová místa poskytování vzdělávání ani navýšení kapacit.</w:t>
      </w:r>
      <w:r w:rsidRPr="23582FB8">
        <w:rPr>
          <w:rStyle w:val="eop"/>
          <w:rFonts w:asciiTheme="minorHAnsi" w:hAnsiTheme="minorHAnsi" w:cstheme="minorBidi"/>
          <w:sz w:val="22"/>
          <w:szCs w:val="22"/>
        </w:rPr>
        <w:t> </w:t>
      </w:r>
    </w:p>
    <w:p w14:paraId="450F3B21" w14:textId="1B0A9478" w:rsidR="00BE5D13" w:rsidRPr="00BE5D13" w:rsidRDefault="00E575BF" w:rsidP="00A94088">
      <w:pPr>
        <w:pStyle w:val="paragraph"/>
        <w:rPr>
          <w:rFonts w:asciiTheme="minorHAnsi" w:hAnsiTheme="minorHAnsi" w:cstheme="minorHAnsi"/>
          <w:sz w:val="22"/>
          <w:szCs w:val="22"/>
        </w:rPr>
      </w:pPr>
      <w:r>
        <w:rPr>
          <w:rStyle w:val="normaltextrun"/>
          <w:rFonts w:asciiTheme="minorHAnsi" w:hAnsiTheme="minorHAnsi" w:cstheme="minorHAnsi"/>
          <w:b/>
          <w:bCs/>
          <w:sz w:val="22"/>
          <w:szCs w:val="22"/>
        </w:rPr>
        <w:t xml:space="preserve">6. </w:t>
      </w:r>
      <w:r w:rsidRPr="00F336AF">
        <w:rPr>
          <w:rStyle w:val="normaltextrun"/>
          <w:rFonts w:asciiTheme="minorHAnsi" w:hAnsiTheme="minorHAnsi" w:cstheme="minorHAnsi"/>
          <w:b/>
          <w:bCs/>
          <w:sz w:val="22"/>
          <w:szCs w:val="22"/>
        </w:rPr>
        <w:t>JAZYKOVÉ VZDĚLÁVÁNÍ </w:t>
      </w:r>
      <w:r w:rsidRPr="00F336AF">
        <w:rPr>
          <w:rStyle w:val="eop"/>
          <w:rFonts w:asciiTheme="minorHAnsi" w:hAnsiTheme="minorHAnsi" w:cstheme="minorHAnsi"/>
          <w:sz w:val="22"/>
          <w:szCs w:val="22"/>
        </w:rPr>
        <w:t> </w:t>
      </w:r>
    </w:p>
    <w:p w14:paraId="26B4BD51" w14:textId="45DBF514" w:rsidR="00471BE5" w:rsidRDefault="00471BE5" w:rsidP="00A94088">
      <w:pPr>
        <w:pStyle w:val="paragraph"/>
        <w:rPr>
          <w:rStyle w:val="eop"/>
          <w:rFonts w:asciiTheme="minorHAnsi" w:hAnsiTheme="minorHAnsi" w:cstheme="minorHAnsi"/>
          <w:sz w:val="22"/>
          <w:szCs w:val="22"/>
        </w:rPr>
      </w:pPr>
      <w:r w:rsidRPr="00F336AF">
        <w:rPr>
          <w:rStyle w:val="normaltextrun"/>
          <w:rFonts w:asciiTheme="minorHAnsi" w:hAnsiTheme="minorHAnsi" w:cstheme="minorHAnsi"/>
          <w:sz w:val="22"/>
          <w:szCs w:val="22"/>
        </w:rPr>
        <w:t>Do rejstříku škol a školských zařízení nebudou vzhledem ke klesajícímu počtu žáků a dostačujícím kapacitám zapisovány nové jazykové školy s</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právem státní jazykové zkoušky ani nebudou navyšovány kapacity jazykových škol s</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právem státní jazykové zkoušky a zapisována nová místa poskytovaného vzdělávání.</w:t>
      </w:r>
      <w:r w:rsidRPr="00F336AF">
        <w:rPr>
          <w:rStyle w:val="eop"/>
          <w:rFonts w:asciiTheme="minorHAnsi" w:hAnsiTheme="minorHAnsi" w:cstheme="minorHAnsi"/>
          <w:sz w:val="22"/>
          <w:szCs w:val="22"/>
        </w:rPr>
        <w:t> </w:t>
      </w:r>
    </w:p>
    <w:p w14:paraId="594BE1A4" w14:textId="623DD11F" w:rsidR="00471BE5" w:rsidRDefault="00E575BF" w:rsidP="00A94088">
      <w:pPr>
        <w:pStyle w:val="paragraph"/>
        <w:rPr>
          <w:rStyle w:val="eop"/>
          <w:rFonts w:asciiTheme="minorHAnsi" w:hAnsiTheme="minorHAnsi" w:cstheme="minorHAnsi"/>
          <w:sz w:val="22"/>
          <w:szCs w:val="22"/>
        </w:rPr>
      </w:pPr>
      <w:r>
        <w:rPr>
          <w:rStyle w:val="normaltextrun"/>
          <w:rFonts w:asciiTheme="minorHAnsi" w:hAnsiTheme="minorHAnsi" w:cstheme="minorHAnsi"/>
          <w:b/>
          <w:bCs/>
          <w:sz w:val="22"/>
          <w:szCs w:val="22"/>
        </w:rPr>
        <w:t xml:space="preserve">7. </w:t>
      </w:r>
      <w:r w:rsidRPr="00F336AF">
        <w:rPr>
          <w:rStyle w:val="normaltextrun"/>
          <w:rFonts w:asciiTheme="minorHAnsi" w:hAnsiTheme="minorHAnsi" w:cstheme="minorHAnsi"/>
          <w:b/>
          <w:bCs/>
          <w:sz w:val="22"/>
          <w:szCs w:val="22"/>
        </w:rPr>
        <w:t>ZÁKLADNÍ UMĚLECKÉ VZDĚLÁVÁNÍ</w:t>
      </w:r>
      <w:r w:rsidRPr="00F336AF">
        <w:rPr>
          <w:rStyle w:val="eop"/>
          <w:rFonts w:asciiTheme="minorHAnsi" w:hAnsiTheme="minorHAnsi" w:cstheme="minorHAnsi"/>
          <w:sz w:val="22"/>
          <w:szCs w:val="22"/>
        </w:rPr>
        <w:t> </w:t>
      </w:r>
    </w:p>
    <w:p w14:paraId="4F1C4265" w14:textId="4E0E637A" w:rsidR="00471BE5" w:rsidRPr="00F336AF" w:rsidRDefault="00471BE5" w:rsidP="00A94088">
      <w:pPr>
        <w:pStyle w:val="paragraph"/>
        <w:rPr>
          <w:sz w:val="18"/>
          <w:szCs w:val="18"/>
        </w:rPr>
      </w:pPr>
      <w:r w:rsidRPr="00F336AF">
        <w:rPr>
          <w:rStyle w:val="normaltextrun"/>
          <w:rFonts w:asciiTheme="minorHAnsi" w:hAnsiTheme="minorHAnsi" w:cstheme="minorHAnsi"/>
          <w:sz w:val="22"/>
          <w:szCs w:val="22"/>
        </w:rPr>
        <w:t xml:space="preserve">7.1 Po dobu platnosti tohoto </w:t>
      </w:r>
      <w:r w:rsidR="00B6410C">
        <w:rPr>
          <w:rStyle w:val="normaltextrun"/>
          <w:rFonts w:asciiTheme="minorHAnsi" w:hAnsiTheme="minorHAnsi" w:cstheme="minorHAnsi"/>
          <w:sz w:val="22"/>
          <w:szCs w:val="22"/>
        </w:rPr>
        <w:t>D</w:t>
      </w:r>
      <w:r w:rsidRPr="00F336AF">
        <w:rPr>
          <w:rStyle w:val="normaltextrun"/>
          <w:rFonts w:asciiTheme="minorHAnsi" w:hAnsiTheme="minorHAnsi" w:cstheme="minorHAnsi"/>
          <w:sz w:val="22"/>
          <w:szCs w:val="22"/>
        </w:rPr>
        <w:t xml:space="preserve">louhodobého záměru </w:t>
      </w:r>
      <w:r w:rsidRPr="00F336AF">
        <w:rPr>
          <w:rStyle w:val="normaltextrun"/>
          <w:rFonts w:asciiTheme="minorHAnsi" w:hAnsiTheme="minorHAnsi" w:cstheme="minorHAnsi"/>
          <w:b/>
          <w:bCs/>
          <w:sz w:val="22"/>
          <w:szCs w:val="22"/>
        </w:rPr>
        <w:t>nebudou</w:t>
      </w:r>
      <w:r w:rsidRPr="00F336AF">
        <w:rPr>
          <w:rStyle w:val="normaltextrun"/>
          <w:rFonts w:asciiTheme="minorHAnsi" w:hAnsiTheme="minorHAnsi" w:cstheme="minorHAnsi"/>
          <w:sz w:val="22"/>
          <w:szCs w:val="22"/>
        </w:rPr>
        <w:t xml:space="preserve"> do rejstříku škol a školských zařízení</w:t>
      </w:r>
      <w:r w:rsidR="00E575BF">
        <w:rPr>
          <w:rStyle w:val="normaltextrun"/>
          <w:rFonts w:asciiTheme="minorHAnsi" w:hAnsiTheme="minorHAnsi" w:cstheme="minorHAnsi"/>
          <w:sz w:val="22"/>
          <w:szCs w:val="22"/>
        </w:rPr>
        <w:t xml:space="preserve"> </w:t>
      </w:r>
      <w:r w:rsidRPr="00F336AF">
        <w:rPr>
          <w:rStyle w:val="normaltextrun"/>
          <w:rFonts w:asciiTheme="minorHAnsi" w:hAnsiTheme="minorHAnsi" w:cstheme="minorHAnsi"/>
          <w:b/>
          <w:bCs/>
          <w:sz w:val="22"/>
          <w:szCs w:val="22"/>
        </w:rPr>
        <w:t>zapisovány nové ZUŠ ani navyšovány kapacity ZUŠ bez rozdílu zřizovatele</w:t>
      </w:r>
      <w:r w:rsidRPr="00F336AF">
        <w:rPr>
          <w:rStyle w:val="normaltextrun"/>
          <w:rFonts w:asciiTheme="minorHAnsi" w:hAnsiTheme="minorHAnsi" w:cstheme="minorHAnsi"/>
          <w:sz w:val="22"/>
          <w:szCs w:val="22"/>
        </w:rPr>
        <w:t xml:space="preserve"> v</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těch krajích, ve kterých v</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době rozhodování o žádosti podíl kapacit ZUŠ na populaci ve věku 6</w:t>
      </w:r>
      <w:r w:rsidR="00D51762">
        <w:rPr>
          <w:rStyle w:val="normaltextrun"/>
          <w:rFonts w:cstheme="minorHAnsi"/>
        </w:rPr>
        <w:t>–</w:t>
      </w:r>
      <w:r w:rsidRPr="00F336AF">
        <w:rPr>
          <w:rStyle w:val="normaltextrun"/>
          <w:rFonts w:asciiTheme="minorHAnsi" w:hAnsiTheme="minorHAnsi" w:cstheme="minorHAnsi"/>
          <w:sz w:val="22"/>
          <w:szCs w:val="22"/>
        </w:rPr>
        <w:t xml:space="preserve">18 let překračuje 20 %. Zvýšení </w:t>
      </w:r>
      <w:r w:rsidRPr="00F336AF">
        <w:rPr>
          <w:rStyle w:val="normaltextrun"/>
          <w:rFonts w:asciiTheme="minorHAnsi" w:hAnsiTheme="minorHAnsi" w:cstheme="minorHAnsi"/>
          <w:sz w:val="22"/>
          <w:szCs w:val="22"/>
        </w:rPr>
        <w:lastRenderedPageBreak/>
        <w:t>kapacity konkrétní ZUŠ v</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těchto krajích, případně zřízení ZUŠ nové je možné pouze za současného recipročního snížení kapacity jiné ZUŠ ve stejném kraji.</w:t>
      </w:r>
      <w:r w:rsidRPr="00F336AF">
        <w:rPr>
          <w:rStyle w:val="eop"/>
          <w:rFonts w:asciiTheme="minorHAnsi" w:hAnsiTheme="minorHAnsi" w:cstheme="minorHAnsi"/>
          <w:sz w:val="22"/>
          <w:szCs w:val="22"/>
        </w:rPr>
        <w:t> </w:t>
      </w:r>
    </w:p>
    <w:p w14:paraId="531C36E6" w14:textId="4D574C5F" w:rsidR="00D51762" w:rsidRDefault="00471BE5" w:rsidP="00A94088">
      <w:pPr>
        <w:pStyle w:val="paragraph"/>
        <w:rPr>
          <w:rStyle w:val="eop"/>
          <w:rFonts w:asciiTheme="minorHAnsi" w:hAnsiTheme="minorHAnsi" w:cstheme="minorHAnsi"/>
          <w:sz w:val="22"/>
          <w:szCs w:val="22"/>
        </w:rPr>
      </w:pPr>
      <w:r w:rsidRPr="00F336AF">
        <w:rPr>
          <w:rStyle w:val="normaltextrun"/>
          <w:rFonts w:asciiTheme="minorHAnsi" w:hAnsiTheme="minorHAnsi" w:cstheme="minorHAnsi"/>
          <w:sz w:val="22"/>
          <w:szCs w:val="22"/>
        </w:rPr>
        <w:t>7.2 V</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krajích, ve kterých podíl nabízených kapacit ZUŠ na populaci ve věku 6</w:t>
      </w:r>
      <w:r w:rsidR="00D51762">
        <w:rPr>
          <w:rStyle w:val="normaltextrun"/>
          <w:rFonts w:cstheme="minorHAnsi"/>
        </w:rPr>
        <w:t>–</w:t>
      </w:r>
      <w:r w:rsidRPr="00F336AF">
        <w:rPr>
          <w:rStyle w:val="normaltextrun"/>
          <w:rFonts w:asciiTheme="minorHAnsi" w:hAnsiTheme="minorHAnsi" w:cstheme="minorHAnsi"/>
          <w:sz w:val="22"/>
          <w:szCs w:val="22"/>
        </w:rPr>
        <w:t>18 let v</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době rozhodování o žádosti nepřesahuje 20 %, mohou být kapacity základních uměleckých škol navyšovány v</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souladu s</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demografickým vývojem, stávajícími kapacitami ZUŠ a jejich obsazeností v</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rámci příslušného kraje, maximálně však do dosažení 20</w:t>
      </w:r>
      <w:r w:rsidR="00D51762">
        <w:rPr>
          <w:rStyle w:val="normaltextrun"/>
          <w:rFonts w:asciiTheme="minorHAnsi" w:hAnsiTheme="minorHAnsi" w:cstheme="minorHAnsi"/>
          <w:sz w:val="22"/>
          <w:szCs w:val="22"/>
        </w:rPr>
        <w:t xml:space="preserve"> </w:t>
      </w:r>
      <w:r w:rsidRPr="00F336AF">
        <w:rPr>
          <w:rStyle w:val="normaltextrun"/>
          <w:rFonts w:asciiTheme="minorHAnsi" w:hAnsiTheme="minorHAnsi" w:cstheme="minorHAnsi"/>
          <w:sz w:val="22"/>
          <w:szCs w:val="22"/>
        </w:rPr>
        <w:t>% podílu kapacit ZUŠ na populaci 6</w:t>
      </w:r>
      <w:r w:rsidR="00D51762">
        <w:rPr>
          <w:rStyle w:val="normaltextrun"/>
          <w:rFonts w:cstheme="minorHAnsi"/>
        </w:rPr>
        <w:t>–</w:t>
      </w:r>
      <w:r w:rsidRPr="00F336AF">
        <w:rPr>
          <w:rStyle w:val="normaltextrun"/>
          <w:rFonts w:asciiTheme="minorHAnsi" w:hAnsiTheme="minorHAnsi" w:cstheme="minorHAnsi"/>
          <w:sz w:val="22"/>
          <w:szCs w:val="22"/>
        </w:rPr>
        <w:t>18 let.</w:t>
      </w:r>
      <w:r w:rsidR="009051CC">
        <w:rPr>
          <w:rStyle w:val="eop"/>
          <w:rFonts w:asciiTheme="minorHAnsi" w:hAnsiTheme="minorHAnsi" w:cstheme="minorHAnsi"/>
          <w:sz w:val="22"/>
          <w:szCs w:val="22"/>
        </w:rPr>
        <w:t xml:space="preserve"> </w:t>
      </w:r>
      <w:r w:rsidR="00AB323E">
        <w:rPr>
          <w:rStyle w:val="eop"/>
          <w:rFonts w:asciiTheme="minorHAnsi" w:hAnsiTheme="minorHAnsi" w:cstheme="minorHAnsi"/>
          <w:sz w:val="22"/>
          <w:szCs w:val="22"/>
        </w:rPr>
        <w:t>Zápisem nových kapacit ZUŠ nesmí d</w:t>
      </w:r>
      <w:r w:rsidR="00AB323E" w:rsidRPr="003710C5">
        <w:rPr>
          <w:rStyle w:val="eop"/>
          <w:rFonts w:asciiTheme="minorHAnsi" w:hAnsiTheme="minorHAnsi" w:cstheme="minorHAnsi"/>
          <w:sz w:val="22"/>
          <w:szCs w:val="22"/>
        </w:rPr>
        <w:t>ocháze</w:t>
      </w:r>
      <w:r w:rsidR="00AB323E">
        <w:rPr>
          <w:rStyle w:val="eop"/>
          <w:rFonts w:asciiTheme="minorHAnsi" w:hAnsiTheme="minorHAnsi" w:cstheme="minorHAnsi"/>
          <w:sz w:val="22"/>
          <w:szCs w:val="22"/>
        </w:rPr>
        <w:t xml:space="preserve">t </w:t>
      </w:r>
      <w:r w:rsidR="00AB323E" w:rsidRPr="003710C5">
        <w:rPr>
          <w:rStyle w:val="eop"/>
          <w:rFonts w:asciiTheme="minorHAnsi" w:hAnsiTheme="minorHAnsi" w:cstheme="minorHAnsi"/>
          <w:sz w:val="22"/>
          <w:szCs w:val="22"/>
        </w:rPr>
        <w:t xml:space="preserve">ke </w:t>
      </w:r>
      <w:r w:rsidR="00AB323E">
        <w:rPr>
          <w:rStyle w:val="eop"/>
          <w:rFonts w:asciiTheme="minorHAnsi" w:hAnsiTheme="minorHAnsi" w:cstheme="minorHAnsi"/>
          <w:sz w:val="22"/>
          <w:szCs w:val="22"/>
        </w:rPr>
        <w:t xml:space="preserve">zvyšování </w:t>
      </w:r>
      <w:r w:rsidR="00AB323E" w:rsidRPr="003710C5">
        <w:rPr>
          <w:rStyle w:val="eop"/>
          <w:rFonts w:asciiTheme="minorHAnsi" w:hAnsiTheme="minorHAnsi" w:cstheme="minorHAnsi"/>
          <w:sz w:val="22"/>
          <w:szCs w:val="22"/>
        </w:rPr>
        <w:t>disparit v</w:t>
      </w:r>
      <w:r w:rsidR="00E73C63">
        <w:rPr>
          <w:rStyle w:val="eop"/>
          <w:rFonts w:asciiTheme="minorHAnsi" w:hAnsiTheme="minorHAnsi" w:cstheme="minorHAnsi"/>
          <w:sz w:val="22"/>
          <w:szCs w:val="22"/>
        </w:rPr>
        <w:t> </w:t>
      </w:r>
      <w:r w:rsidR="00AB323E" w:rsidRPr="003710C5">
        <w:rPr>
          <w:rStyle w:val="eop"/>
          <w:rFonts w:asciiTheme="minorHAnsi" w:hAnsiTheme="minorHAnsi" w:cstheme="minorHAnsi"/>
          <w:sz w:val="22"/>
          <w:szCs w:val="22"/>
        </w:rPr>
        <w:t>nabídce základního uměleckého vzdělávání v</w:t>
      </w:r>
      <w:r w:rsidR="00E73C63">
        <w:rPr>
          <w:rStyle w:val="eop"/>
          <w:rFonts w:asciiTheme="minorHAnsi" w:hAnsiTheme="minorHAnsi" w:cstheme="minorHAnsi"/>
          <w:sz w:val="22"/>
          <w:szCs w:val="22"/>
        </w:rPr>
        <w:t> </w:t>
      </w:r>
      <w:r w:rsidR="00AB323E" w:rsidRPr="003710C5">
        <w:rPr>
          <w:rStyle w:val="eop"/>
          <w:rFonts w:asciiTheme="minorHAnsi" w:hAnsiTheme="minorHAnsi" w:cstheme="minorHAnsi"/>
          <w:sz w:val="22"/>
          <w:szCs w:val="22"/>
        </w:rPr>
        <w:t>rámci daného kraje.</w:t>
      </w:r>
      <w:r w:rsidR="002F5C27">
        <w:rPr>
          <w:rStyle w:val="eop"/>
          <w:rFonts w:asciiTheme="minorHAnsi" w:hAnsiTheme="minorHAnsi" w:cstheme="minorHAnsi"/>
          <w:sz w:val="22"/>
          <w:szCs w:val="22"/>
        </w:rPr>
        <w:t xml:space="preserve"> </w:t>
      </w:r>
    </w:p>
    <w:p w14:paraId="5F513321" w14:textId="4254C27E" w:rsidR="00471BE5" w:rsidRPr="00F336AF" w:rsidRDefault="00E575BF" w:rsidP="00A94088">
      <w:pPr>
        <w:pStyle w:val="paragraph"/>
      </w:pPr>
      <w:r>
        <w:rPr>
          <w:rStyle w:val="normaltextrun"/>
          <w:rFonts w:asciiTheme="minorHAnsi" w:hAnsiTheme="minorHAnsi" w:cstheme="minorHAnsi"/>
          <w:b/>
          <w:bCs/>
          <w:sz w:val="22"/>
          <w:szCs w:val="22"/>
        </w:rPr>
        <w:t xml:space="preserve">8. </w:t>
      </w:r>
      <w:r w:rsidRPr="00F336AF">
        <w:rPr>
          <w:rStyle w:val="normaltextrun"/>
          <w:rFonts w:asciiTheme="minorHAnsi" w:hAnsiTheme="minorHAnsi" w:cstheme="minorHAnsi"/>
          <w:b/>
          <w:bCs/>
          <w:sz w:val="22"/>
          <w:szCs w:val="22"/>
        </w:rPr>
        <w:t>ŠKOLSKÁ ZAŘÍZENÍ PRO ZÁJMOVÉ VZDĚLÁVÁNÍ </w:t>
      </w:r>
      <w:r w:rsidRPr="00F336AF">
        <w:rPr>
          <w:rStyle w:val="eop"/>
          <w:rFonts w:asciiTheme="minorHAnsi" w:hAnsiTheme="minorHAnsi" w:cstheme="minorHAnsi"/>
          <w:sz w:val="22"/>
          <w:szCs w:val="22"/>
        </w:rPr>
        <w:t> </w:t>
      </w:r>
    </w:p>
    <w:p w14:paraId="49237033" w14:textId="4C567667" w:rsidR="00471BE5" w:rsidRPr="00F336AF" w:rsidRDefault="00471BE5" w:rsidP="00A94088">
      <w:pPr>
        <w:pStyle w:val="paragraph"/>
        <w:rPr>
          <w:sz w:val="18"/>
          <w:szCs w:val="18"/>
        </w:rPr>
      </w:pPr>
      <w:r w:rsidRPr="00D34699">
        <w:rPr>
          <w:rStyle w:val="normaltextrun"/>
          <w:rFonts w:asciiTheme="minorHAnsi" w:hAnsiTheme="minorHAnsi" w:cstheme="minorHAnsi"/>
          <w:b/>
          <w:bCs/>
          <w:sz w:val="22"/>
          <w:szCs w:val="22"/>
        </w:rPr>
        <w:t>8.1</w:t>
      </w:r>
      <w:r w:rsidRPr="00F336AF">
        <w:rPr>
          <w:rStyle w:val="normaltextrun"/>
          <w:rFonts w:asciiTheme="minorHAnsi" w:hAnsiTheme="minorHAnsi" w:cstheme="minorHAnsi"/>
          <w:sz w:val="22"/>
          <w:szCs w:val="22"/>
        </w:rPr>
        <w:t xml:space="preserve"> </w:t>
      </w:r>
      <w:r w:rsidR="00AB323E">
        <w:rPr>
          <w:rStyle w:val="normaltextrun"/>
          <w:rFonts w:asciiTheme="minorHAnsi" w:hAnsiTheme="minorHAnsi" w:cstheme="minorHAnsi"/>
          <w:b/>
          <w:bCs/>
          <w:sz w:val="22"/>
          <w:szCs w:val="22"/>
        </w:rPr>
        <w:t>Š</w:t>
      </w:r>
      <w:r w:rsidRPr="00F336AF">
        <w:rPr>
          <w:rStyle w:val="normaltextrun"/>
          <w:rFonts w:asciiTheme="minorHAnsi" w:hAnsiTheme="minorHAnsi" w:cstheme="minorHAnsi"/>
          <w:b/>
          <w:bCs/>
          <w:sz w:val="22"/>
          <w:szCs w:val="22"/>
        </w:rPr>
        <w:t>kolní družin</w:t>
      </w:r>
      <w:r w:rsidR="00AB323E">
        <w:rPr>
          <w:rStyle w:val="normaltextrun"/>
          <w:rFonts w:asciiTheme="minorHAnsi" w:hAnsiTheme="minorHAnsi" w:cstheme="minorHAnsi"/>
          <w:b/>
          <w:bCs/>
          <w:sz w:val="22"/>
          <w:szCs w:val="22"/>
        </w:rPr>
        <w:t>y</w:t>
      </w:r>
      <w:r w:rsidRPr="00F336AF">
        <w:rPr>
          <w:rStyle w:val="normaltextrun"/>
          <w:rFonts w:asciiTheme="minorHAnsi" w:hAnsiTheme="minorHAnsi" w:cstheme="minorHAnsi"/>
          <w:b/>
          <w:bCs/>
          <w:sz w:val="22"/>
          <w:szCs w:val="22"/>
        </w:rPr>
        <w:t xml:space="preserve"> a školní klub</w:t>
      </w:r>
      <w:r w:rsidR="00AB323E">
        <w:rPr>
          <w:rStyle w:val="normaltextrun"/>
          <w:rFonts w:asciiTheme="minorHAnsi" w:hAnsiTheme="minorHAnsi" w:cstheme="minorHAnsi"/>
          <w:b/>
          <w:bCs/>
          <w:sz w:val="22"/>
          <w:szCs w:val="22"/>
        </w:rPr>
        <w:t>y</w:t>
      </w:r>
      <w:r w:rsidRPr="00F336AF">
        <w:rPr>
          <w:rStyle w:val="normaltextrun"/>
          <w:rFonts w:asciiTheme="minorHAnsi" w:hAnsiTheme="minorHAnsi" w:cstheme="minorHAnsi"/>
          <w:sz w:val="22"/>
          <w:szCs w:val="22"/>
        </w:rPr>
        <w:t>:</w:t>
      </w:r>
      <w:r w:rsidRPr="00F336AF">
        <w:rPr>
          <w:rStyle w:val="eop"/>
          <w:rFonts w:asciiTheme="minorHAnsi" w:hAnsiTheme="minorHAnsi" w:cstheme="minorHAnsi"/>
          <w:sz w:val="22"/>
          <w:szCs w:val="22"/>
        </w:rPr>
        <w:t> </w:t>
      </w:r>
    </w:p>
    <w:p w14:paraId="6F942DFD" w14:textId="20B4BAB1" w:rsidR="00471BE5" w:rsidRPr="00D5660E" w:rsidRDefault="00471BE5" w:rsidP="00A94088">
      <w:pPr>
        <w:pStyle w:val="paragraph"/>
        <w:rPr>
          <w:rStyle w:val="eop"/>
          <w:rFonts w:asciiTheme="minorHAnsi" w:hAnsiTheme="minorHAnsi" w:cstheme="minorHAnsi"/>
          <w:color w:val="auto"/>
          <w:sz w:val="22"/>
          <w:szCs w:val="22"/>
        </w:rPr>
      </w:pPr>
      <w:r w:rsidRPr="00F336AF">
        <w:rPr>
          <w:rStyle w:val="normaltextrun"/>
          <w:rFonts w:asciiTheme="minorHAnsi" w:hAnsiTheme="minorHAnsi" w:cstheme="minorHAnsi"/>
          <w:sz w:val="22"/>
          <w:szCs w:val="22"/>
        </w:rPr>
        <w:t>Součet kapacit školní</w:t>
      </w:r>
      <w:r w:rsidR="0012374E">
        <w:rPr>
          <w:rStyle w:val="normaltextrun"/>
          <w:rFonts w:asciiTheme="minorHAnsi" w:hAnsiTheme="minorHAnsi" w:cstheme="minorHAnsi"/>
          <w:sz w:val="22"/>
          <w:szCs w:val="22"/>
        </w:rPr>
        <w:t xml:space="preserve"> družiny a školního </w:t>
      </w:r>
      <w:r w:rsidRPr="00F336AF">
        <w:rPr>
          <w:rStyle w:val="normaltextrun"/>
          <w:rFonts w:asciiTheme="minorHAnsi" w:hAnsiTheme="minorHAnsi" w:cstheme="minorHAnsi"/>
          <w:sz w:val="22"/>
          <w:szCs w:val="22"/>
        </w:rPr>
        <w:t>klubu, zřízených při základní škole, nesmí být vyšší než kapacita dané základní školy.</w:t>
      </w:r>
      <w:r w:rsidRPr="009051CC">
        <w:rPr>
          <w:rStyle w:val="eop"/>
          <w:rFonts w:asciiTheme="minorHAnsi" w:hAnsiTheme="minorHAnsi" w:cstheme="minorHAnsi"/>
          <w:color w:val="auto"/>
          <w:sz w:val="22"/>
          <w:szCs w:val="22"/>
        </w:rPr>
        <w:t> </w:t>
      </w:r>
      <w:r w:rsidR="00AB323E" w:rsidRPr="009051CC">
        <w:rPr>
          <w:rStyle w:val="eop"/>
          <w:rFonts w:asciiTheme="minorHAnsi" w:hAnsiTheme="minorHAnsi" w:cstheme="minorHAnsi"/>
          <w:color w:val="auto"/>
          <w:sz w:val="22"/>
          <w:szCs w:val="22"/>
        </w:rPr>
        <w:t>Neplatí pro případy uvedené pod bodem 8.1 b)</w:t>
      </w:r>
      <w:r w:rsidR="009051CC" w:rsidRPr="009051CC">
        <w:rPr>
          <w:rStyle w:val="eop"/>
          <w:rFonts w:asciiTheme="minorHAnsi" w:hAnsiTheme="minorHAnsi" w:cstheme="minorHAnsi"/>
          <w:color w:val="auto"/>
          <w:sz w:val="22"/>
          <w:szCs w:val="22"/>
        </w:rPr>
        <w:t>.</w:t>
      </w:r>
    </w:p>
    <w:p w14:paraId="22B53E78" w14:textId="2B43BC1A" w:rsidR="00471BE5" w:rsidRDefault="00E575BF" w:rsidP="00A94088">
      <w:pPr>
        <w:pStyle w:val="paragraph"/>
        <w:rPr>
          <w:rStyle w:val="eop"/>
          <w:rFonts w:asciiTheme="minorHAnsi" w:hAnsiTheme="minorHAnsi" w:cstheme="minorHAnsi"/>
          <w:sz w:val="22"/>
          <w:szCs w:val="22"/>
        </w:rPr>
      </w:pPr>
      <w:r>
        <w:rPr>
          <w:rStyle w:val="normaltextrun"/>
          <w:rFonts w:asciiTheme="minorHAnsi" w:hAnsiTheme="minorHAnsi" w:cstheme="minorHAnsi"/>
          <w:sz w:val="22"/>
          <w:szCs w:val="22"/>
        </w:rPr>
        <w:t xml:space="preserve">a) </w:t>
      </w:r>
      <w:r w:rsidR="00471BE5" w:rsidRPr="00F336AF">
        <w:rPr>
          <w:rStyle w:val="normaltextrun"/>
          <w:rFonts w:asciiTheme="minorHAnsi" w:hAnsiTheme="minorHAnsi" w:cstheme="minorHAnsi"/>
          <w:sz w:val="22"/>
          <w:szCs w:val="22"/>
        </w:rPr>
        <w:t>Povolování zápisu nových školních družin nebo školních klubů nebo zvyšování jejich kapacity bude umožněno pouze v</w:t>
      </w:r>
      <w:r w:rsidR="00E73C63">
        <w:rPr>
          <w:rStyle w:val="normaltextrun"/>
          <w:rFonts w:asciiTheme="minorHAnsi" w:hAnsiTheme="minorHAnsi" w:cstheme="minorHAnsi"/>
          <w:sz w:val="22"/>
          <w:szCs w:val="22"/>
        </w:rPr>
        <w:t> </w:t>
      </w:r>
      <w:r w:rsidR="00471BE5" w:rsidRPr="00F336AF">
        <w:rPr>
          <w:rStyle w:val="normaltextrun"/>
          <w:rFonts w:asciiTheme="minorHAnsi" w:hAnsiTheme="minorHAnsi" w:cstheme="minorHAnsi"/>
          <w:sz w:val="22"/>
          <w:szCs w:val="22"/>
        </w:rPr>
        <w:t>případě, že činnost školní družiny nebo školního klubu bude vykonávat nebo vykonává stejná právnická osoba jako činnost příslušné školy (dále jen „žadatel“). Tedy v</w:t>
      </w:r>
      <w:r w:rsidR="00E73C63">
        <w:rPr>
          <w:rStyle w:val="normaltextrun"/>
          <w:rFonts w:asciiTheme="minorHAnsi" w:hAnsiTheme="minorHAnsi" w:cstheme="minorHAnsi"/>
          <w:sz w:val="22"/>
          <w:szCs w:val="22"/>
        </w:rPr>
        <w:t> </w:t>
      </w:r>
      <w:r w:rsidR="00471BE5" w:rsidRPr="00F336AF">
        <w:rPr>
          <w:rStyle w:val="normaltextrun"/>
          <w:rFonts w:asciiTheme="minorHAnsi" w:hAnsiTheme="minorHAnsi" w:cstheme="minorHAnsi"/>
          <w:sz w:val="22"/>
          <w:szCs w:val="22"/>
        </w:rPr>
        <w:t>případě školních družin základní škola s</w:t>
      </w:r>
      <w:r w:rsidR="00E73C63">
        <w:rPr>
          <w:rStyle w:val="normaltextrun"/>
          <w:rFonts w:asciiTheme="minorHAnsi" w:hAnsiTheme="minorHAnsi" w:cstheme="minorHAnsi"/>
          <w:sz w:val="22"/>
          <w:szCs w:val="22"/>
        </w:rPr>
        <w:t> </w:t>
      </w:r>
      <w:r w:rsidR="00471BE5" w:rsidRPr="00F336AF">
        <w:rPr>
          <w:rStyle w:val="normaltextrun"/>
          <w:rFonts w:asciiTheme="minorHAnsi" w:hAnsiTheme="minorHAnsi" w:cstheme="minorHAnsi"/>
          <w:sz w:val="22"/>
          <w:szCs w:val="22"/>
        </w:rPr>
        <w:t>1. stupněm a v</w:t>
      </w:r>
      <w:r w:rsidR="00E73C63">
        <w:rPr>
          <w:rStyle w:val="normaltextrun"/>
          <w:rFonts w:asciiTheme="minorHAnsi" w:hAnsiTheme="minorHAnsi" w:cstheme="minorHAnsi"/>
          <w:sz w:val="22"/>
          <w:szCs w:val="22"/>
        </w:rPr>
        <w:t> </w:t>
      </w:r>
      <w:r w:rsidR="00471BE5" w:rsidRPr="00F336AF">
        <w:rPr>
          <w:rStyle w:val="normaltextrun"/>
          <w:rFonts w:asciiTheme="minorHAnsi" w:hAnsiTheme="minorHAnsi" w:cstheme="minorHAnsi"/>
          <w:sz w:val="22"/>
          <w:szCs w:val="22"/>
        </w:rPr>
        <w:t>případě školního klubu základní škola s</w:t>
      </w:r>
      <w:r w:rsidR="00E73C63">
        <w:rPr>
          <w:rStyle w:val="normaltextrun"/>
          <w:rFonts w:asciiTheme="minorHAnsi" w:hAnsiTheme="minorHAnsi" w:cstheme="minorHAnsi"/>
          <w:sz w:val="22"/>
          <w:szCs w:val="22"/>
        </w:rPr>
        <w:t> </w:t>
      </w:r>
      <w:r w:rsidR="00471BE5" w:rsidRPr="00F336AF">
        <w:rPr>
          <w:rStyle w:val="normaltextrun"/>
          <w:rFonts w:asciiTheme="minorHAnsi" w:hAnsiTheme="minorHAnsi" w:cstheme="minorHAnsi"/>
          <w:sz w:val="22"/>
          <w:szCs w:val="22"/>
        </w:rPr>
        <w:t>2. stupněm, šestileté nebo osmileté gymnázium nebo konzervatoř s osmiletým vzdělávacím programem.  </w:t>
      </w:r>
      <w:r w:rsidR="00471BE5" w:rsidRPr="00F336AF">
        <w:rPr>
          <w:rStyle w:val="eop"/>
          <w:rFonts w:asciiTheme="minorHAnsi" w:hAnsiTheme="minorHAnsi" w:cstheme="minorHAnsi"/>
          <w:sz w:val="22"/>
          <w:szCs w:val="22"/>
        </w:rPr>
        <w:t> </w:t>
      </w:r>
    </w:p>
    <w:p w14:paraId="574AE24B" w14:textId="3B412659" w:rsidR="00471BE5" w:rsidRPr="00F336AF" w:rsidRDefault="00E575BF" w:rsidP="00A94088">
      <w:pPr>
        <w:pStyle w:val="paragraph"/>
        <w:rPr>
          <w:sz w:val="18"/>
          <w:szCs w:val="18"/>
        </w:rPr>
      </w:pPr>
      <w:r>
        <w:rPr>
          <w:rStyle w:val="normaltextrun"/>
          <w:rFonts w:asciiTheme="minorHAnsi" w:hAnsiTheme="minorHAnsi" w:cstheme="minorHAnsi"/>
          <w:sz w:val="22"/>
          <w:szCs w:val="22"/>
        </w:rPr>
        <w:t xml:space="preserve">b) </w:t>
      </w:r>
      <w:r w:rsidR="00471BE5" w:rsidRPr="00F336AF">
        <w:rPr>
          <w:rStyle w:val="normaltextrun"/>
          <w:rFonts w:asciiTheme="minorHAnsi" w:hAnsiTheme="minorHAnsi" w:cstheme="minorHAnsi"/>
          <w:sz w:val="22"/>
          <w:szCs w:val="22"/>
        </w:rPr>
        <w:t>V případě, kdy školní družina nebo školní klub bude zajišťovat zájmové vzdělávání i pro žáky jiných škol, lze při zápisu nové školní družiny nebo školního klubu nebo zvýšení jejich kapacity přihlédnout ke kapacitám školních družin nebo školních klubů a naplněnosti škol v</w:t>
      </w:r>
      <w:r w:rsidR="00E73C63">
        <w:rPr>
          <w:rStyle w:val="normaltextrun"/>
          <w:rFonts w:asciiTheme="minorHAnsi" w:hAnsiTheme="minorHAnsi" w:cstheme="minorHAnsi"/>
          <w:sz w:val="22"/>
          <w:szCs w:val="22"/>
        </w:rPr>
        <w:t> </w:t>
      </w:r>
      <w:r w:rsidR="00471BE5" w:rsidRPr="00F336AF">
        <w:rPr>
          <w:rStyle w:val="normaltextrun"/>
          <w:rFonts w:asciiTheme="minorHAnsi" w:hAnsiTheme="minorHAnsi" w:cstheme="minorHAnsi"/>
          <w:sz w:val="22"/>
          <w:szCs w:val="22"/>
        </w:rPr>
        <w:t>daném místě.</w:t>
      </w:r>
      <w:r w:rsidR="00471BE5" w:rsidRPr="00F336AF">
        <w:rPr>
          <w:rStyle w:val="eop"/>
          <w:rFonts w:asciiTheme="minorHAnsi" w:hAnsiTheme="minorHAnsi" w:cstheme="minorHAnsi"/>
          <w:sz w:val="22"/>
          <w:szCs w:val="22"/>
        </w:rPr>
        <w:t>  </w:t>
      </w:r>
    </w:p>
    <w:p w14:paraId="49849F39" w14:textId="5B5FACA2" w:rsidR="00471BE5" w:rsidRPr="009051CC" w:rsidRDefault="00333DCD" w:rsidP="00A94088">
      <w:pPr>
        <w:pStyle w:val="paragraph"/>
        <w:rPr>
          <w:color w:val="auto"/>
        </w:rPr>
      </w:pPr>
      <w:r w:rsidRPr="009051CC">
        <w:rPr>
          <w:rStyle w:val="normaltextrun"/>
          <w:rFonts w:asciiTheme="minorHAnsi" w:hAnsiTheme="minorHAnsi" w:cstheme="minorHAnsi"/>
          <w:b/>
          <w:bCs/>
          <w:color w:val="auto"/>
          <w:sz w:val="22"/>
          <w:szCs w:val="22"/>
        </w:rPr>
        <w:t>8.2</w:t>
      </w:r>
      <w:r w:rsidR="00E575BF" w:rsidRPr="009051CC">
        <w:rPr>
          <w:rStyle w:val="normaltextrun"/>
          <w:rFonts w:asciiTheme="minorHAnsi" w:hAnsiTheme="minorHAnsi" w:cstheme="minorHAnsi"/>
          <w:b/>
          <w:bCs/>
          <w:color w:val="auto"/>
          <w:sz w:val="22"/>
          <w:szCs w:val="22"/>
        </w:rPr>
        <w:t xml:space="preserve"> </w:t>
      </w:r>
      <w:r w:rsidR="00471BE5" w:rsidRPr="009051CC">
        <w:rPr>
          <w:rStyle w:val="normaltextrun"/>
          <w:rFonts w:asciiTheme="minorHAnsi" w:hAnsiTheme="minorHAnsi" w:cstheme="minorHAnsi"/>
          <w:b/>
          <w:bCs/>
          <w:color w:val="auto"/>
          <w:sz w:val="22"/>
          <w:szCs w:val="22"/>
        </w:rPr>
        <w:t>Střediska volného času</w:t>
      </w:r>
      <w:r w:rsidR="00471BE5" w:rsidRPr="009051CC">
        <w:rPr>
          <w:rStyle w:val="normaltextrun"/>
          <w:rFonts w:asciiTheme="minorHAnsi" w:hAnsiTheme="minorHAnsi" w:cstheme="minorHAnsi"/>
          <w:color w:val="auto"/>
          <w:sz w:val="22"/>
          <w:szCs w:val="22"/>
        </w:rPr>
        <w:t> </w:t>
      </w:r>
      <w:r w:rsidR="00471BE5" w:rsidRPr="009051CC">
        <w:rPr>
          <w:rStyle w:val="eop"/>
          <w:rFonts w:asciiTheme="minorHAnsi" w:hAnsiTheme="minorHAnsi" w:cstheme="minorHAnsi"/>
          <w:color w:val="auto"/>
          <w:sz w:val="22"/>
          <w:szCs w:val="22"/>
        </w:rPr>
        <w:t> </w:t>
      </w:r>
    </w:p>
    <w:p w14:paraId="642E816A" w14:textId="68CA1022" w:rsidR="00471BE5" w:rsidRPr="009051CC" w:rsidRDefault="00471BE5" w:rsidP="00A94088">
      <w:pPr>
        <w:pStyle w:val="paragraph"/>
        <w:rPr>
          <w:rStyle w:val="eop"/>
          <w:rFonts w:asciiTheme="minorHAnsi" w:hAnsiTheme="minorHAnsi" w:cstheme="minorHAnsi"/>
          <w:color w:val="auto"/>
          <w:sz w:val="22"/>
          <w:szCs w:val="22"/>
        </w:rPr>
      </w:pPr>
      <w:r w:rsidRPr="009051CC">
        <w:rPr>
          <w:rStyle w:val="normaltextrun"/>
          <w:rFonts w:asciiTheme="minorHAnsi" w:hAnsiTheme="minorHAnsi" w:cstheme="minorHAnsi"/>
          <w:color w:val="auto"/>
          <w:sz w:val="22"/>
          <w:szCs w:val="22"/>
        </w:rPr>
        <w:t xml:space="preserve">Konkrétní kritéria pro zápis středisek volného času do rejstříku škol a školských zařízení stanoví krajský úřad </w:t>
      </w:r>
      <w:r w:rsidR="00AB323E" w:rsidRPr="009051CC">
        <w:rPr>
          <w:rStyle w:val="normaltextrun"/>
          <w:rFonts w:asciiTheme="minorHAnsi" w:hAnsiTheme="minorHAnsi" w:cstheme="minorBidi"/>
          <w:color w:val="auto"/>
          <w:sz w:val="22"/>
          <w:szCs w:val="22"/>
        </w:rPr>
        <w:t xml:space="preserve">ve svém dlouhodobém záměru </w:t>
      </w:r>
      <w:r w:rsidRPr="009051CC">
        <w:rPr>
          <w:rStyle w:val="normaltextrun"/>
          <w:rFonts w:asciiTheme="minorHAnsi" w:hAnsiTheme="minorHAnsi" w:cstheme="minorHAnsi"/>
          <w:color w:val="auto"/>
          <w:sz w:val="22"/>
          <w:szCs w:val="22"/>
        </w:rPr>
        <w:t>podle místních podmínek, zejména s</w:t>
      </w:r>
      <w:r w:rsidR="00E73C63">
        <w:rPr>
          <w:rStyle w:val="normaltextrun"/>
          <w:rFonts w:asciiTheme="minorHAnsi" w:hAnsiTheme="minorHAnsi" w:cstheme="minorHAnsi"/>
          <w:color w:val="auto"/>
          <w:sz w:val="22"/>
          <w:szCs w:val="22"/>
        </w:rPr>
        <w:t> </w:t>
      </w:r>
      <w:r w:rsidRPr="009051CC">
        <w:rPr>
          <w:rStyle w:val="normaltextrun"/>
          <w:rFonts w:asciiTheme="minorHAnsi" w:hAnsiTheme="minorHAnsi" w:cstheme="minorHAnsi"/>
          <w:color w:val="auto"/>
          <w:sz w:val="22"/>
          <w:szCs w:val="22"/>
        </w:rPr>
        <w:t>ohledem na počet dětí, žáků, studentů vzdělávajících se ve školách na území kraje a demografický vývoj. V</w:t>
      </w:r>
      <w:r w:rsidR="00E73C63">
        <w:rPr>
          <w:rStyle w:val="normaltextrun"/>
          <w:rFonts w:asciiTheme="minorHAnsi" w:hAnsiTheme="minorHAnsi" w:cstheme="minorHAnsi"/>
          <w:color w:val="auto"/>
          <w:sz w:val="22"/>
          <w:szCs w:val="22"/>
        </w:rPr>
        <w:t> </w:t>
      </w:r>
      <w:r w:rsidRPr="009051CC">
        <w:rPr>
          <w:rStyle w:val="normaltextrun"/>
          <w:rFonts w:asciiTheme="minorHAnsi" w:hAnsiTheme="minorHAnsi" w:cstheme="minorHAnsi"/>
          <w:color w:val="auto"/>
          <w:sz w:val="22"/>
          <w:szCs w:val="22"/>
        </w:rPr>
        <w:t xml:space="preserve">žádném případě však není možno zřídit nové středisko volného času </w:t>
      </w:r>
      <w:r w:rsidR="00AB323E" w:rsidRPr="009051CC">
        <w:rPr>
          <w:rStyle w:val="normaltextrun"/>
          <w:rFonts w:asciiTheme="minorHAnsi" w:hAnsiTheme="minorHAnsi" w:cstheme="minorBidi"/>
          <w:color w:val="auto"/>
          <w:sz w:val="22"/>
          <w:szCs w:val="22"/>
        </w:rPr>
        <w:t>v</w:t>
      </w:r>
      <w:r w:rsidR="00E73C63">
        <w:rPr>
          <w:rStyle w:val="normaltextrun"/>
          <w:rFonts w:asciiTheme="minorHAnsi" w:hAnsiTheme="minorHAnsi" w:cstheme="minorBidi"/>
          <w:color w:val="auto"/>
          <w:sz w:val="22"/>
          <w:szCs w:val="22"/>
        </w:rPr>
        <w:t> </w:t>
      </w:r>
      <w:r w:rsidR="00AB323E" w:rsidRPr="009051CC">
        <w:rPr>
          <w:rStyle w:val="normaltextrun"/>
          <w:rFonts w:asciiTheme="minorHAnsi" w:hAnsiTheme="minorHAnsi" w:cstheme="minorBidi"/>
          <w:color w:val="auto"/>
          <w:sz w:val="22"/>
          <w:szCs w:val="22"/>
        </w:rPr>
        <w:t>přiměřené dojezdové vzdálenosti od místa</w:t>
      </w:r>
      <w:r w:rsidRPr="009051CC">
        <w:rPr>
          <w:rStyle w:val="normaltextrun"/>
          <w:rFonts w:asciiTheme="minorHAnsi" w:hAnsiTheme="minorHAnsi" w:cstheme="minorHAnsi"/>
          <w:color w:val="auto"/>
          <w:sz w:val="22"/>
          <w:szCs w:val="22"/>
        </w:rPr>
        <w:t>, kde už SVČ působí.</w:t>
      </w:r>
      <w:r w:rsidRPr="009051CC">
        <w:rPr>
          <w:rStyle w:val="eop"/>
          <w:rFonts w:asciiTheme="minorHAnsi" w:hAnsiTheme="minorHAnsi" w:cstheme="minorHAnsi"/>
          <w:color w:val="auto"/>
          <w:sz w:val="22"/>
          <w:szCs w:val="22"/>
        </w:rPr>
        <w:t>  </w:t>
      </w:r>
    </w:p>
    <w:p w14:paraId="591CB3BA" w14:textId="134AB8E7" w:rsidR="0012374E" w:rsidRPr="009051CC" w:rsidRDefault="0012374E" w:rsidP="00A94088">
      <w:pPr>
        <w:pStyle w:val="paragraph"/>
        <w:rPr>
          <w:color w:val="auto"/>
          <w:sz w:val="18"/>
          <w:szCs w:val="18"/>
        </w:rPr>
      </w:pPr>
      <w:r w:rsidRPr="009051CC">
        <w:rPr>
          <w:rStyle w:val="eop"/>
          <w:rFonts w:asciiTheme="minorHAnsi" w:hAnsiTheme="minorHAnsi" w:cstheme="minorBidi"/>
          <w:color w:val="auto"/>
          <w:sz w:val="22"/>
          <w:szCs w:val="22"/>
        </w:rPr>
        <w:t>Nebudou zapisována nová místa poskytovaného vzdělávání nebo školských služeb mimo území kraje, v</w:t>
      </w:r>
      <w:r w:rsidR="00E73C63">
        <w:rPr>
          <w:rStyle w:val="eop"/>
          <w:rFonts w:asciiTheme="minorHAnsi" w:hAnsiTheme="minorHAnsi" w:cstheme="minorBidi"/>
          <w:color w:val="auto"/>
          <w:sz w:val="22"/>
          <w:szCs w:val="22"/>
        </w:rPr>
        <w:t> </w:t>
      </w:r>
      <w:r w:rsidRPr="009051CC">
        <w:rPr>
          <w:rStyle w:val="eop"/>
          <w:rFonts w:asciiTheme="minorHAnsi" w:hAnsiTheme="minorHAnsi" w:cstheme="minorBidi"/>
          <w:color w:val="auto"/>
          <w:sz w:val="22"/>
          <w:szCs w:val="22"/>
        </w:rPr>
        <w:t xml:space="preserve">němž má sídlo právnická osoba, která činnost střediska volného času vykonává. </w:t>
      </w:r>
    </w:p>
    <w:p w14:paraId="6727B12C" w14:textId="42C4DD41" w:rsidR="00471BE5" w:rsidRPr="009051CC" w:rsidRDefault="00333DCD" w:rsidP="00D5660E">
      <w:pPr>
        <w:pStyle w:val="paragraph"/>
        <w:rPr>
          <w:rStyle w:val="eop"/>
          <w:rFonts w:asciiTheme="minorHAnsi" w:hAnsiTheme="minorHAnsi" w:cstheme="minorHAnsi"/>
          <w:color w:val="auto"/>
          <w:sz w:val="22"/>
          <w:szCs w:val="22"/>
        </w:rPr>
      </w:pPr>
      <w:r w:rsidRPr="009051CC">
        <w:rPr>
          <w:rStyle w:val="normaltextrun"/>
          <w:rFonts w:asciiTheme="minorHAnsi" w:hAnsiTheme="minorHAnsi" w:cstheme="minorHAnsi"/>
          <w:b/>
          <w:bCs/>
          <w:color w:val="auto"/>
          <w:sz w:val="22"/>
          <w:szCs w:val="22"/>
        </w:rPr>
        <w:t>9</w:t>
      </w:r>
      <w:r w:rsidR="00D34699">
        <w:rPr>
          <w:rStyle w:val="normaltextrun"/>
          <w:rFonts w:asciiTheme="minorHAnsi" w:hAnsiTheme="minorHAnsi" w:cstheme="minorHAnsi"/>
          <w:b/>
          <w:bCs/>
          <w:color w:val="auto"/>
          <w:sz w:val="22"/>
          <w:szCs w:val="22"/>
        </w:rPr>
        <w:t>.</w:t>
      </w:r>
      <w:r w:rsidR="00D51762">
        <w:rPr>
          <w:rStyle w:val="normaltextrun"/>
          <w:rFonts w:asciiTheme="minorHAnsi" w:hAnsiTheme="minorHAnsi" w:cstheme="minorHAnsi"/>
          <w:b/>
          <w:bCs/>
          <w:color w:val="auto"/>
          <w:sz w:val="22"/>
          <w:szCs w:val="22"/>
        </w:rPr>
        <w:t xml:space="preserve"> </w:t>
      </w:r>
      <w:r w:rsidR="00E575BF" w:rsidRPr="009051CC">
        <w:rPr>
          <w:rStyle w:val="normaltextrun"/>
          <w:rFonts w:asciiTheme="minorHAnsi" w:hAnsiTheme="minorHAnsi" w:cstheme="minorHAnsi"/>
          <w:b/>
          <w:bCs/>
          <w:color w:val="auto"/>
          <w:sz w:val="22"/>
          <w:szCs w:val="22"/>
        </w:rPr>
        <w:t>ŠKOLSKÁ PORADENSKÁ ZAŘÍZENÍ</w:t>
      </w:r>
      <w:r w:rsidR="00E575BF" w:rsidRPr="009051CC">
        <w:rPr>
          <w:rStyle w:val="eop"/>
          <w:rFonts w:asciiTheme="minorHAnsi" w:hAnsiTheme="minorHAnsi" w:cstheme="minorHAnsi"/>
          <w:color w:val="auto"/>
          <w:sz w:val="22"/>
          <w:szCs w:val="22"/>
        </w:rPr>
        <w:t> </w:t>
      </w:r>
    </w:p>
    <w:p w14:paraId="78C4D3E0" w14:textId="079424EA" w:rsidR="00471BE5" w:rsidRDefault="00471BE5" w:rsidP="00A94088">
      <w:pPr>
        <w:pStyle w:val="paragraph"/>
        <w:rPr>
          <w:rStyle w:val="eop"/>
          <w:rFonts w:asciiTheme="minorHAnsi" w:hAnsiTheme="minorHAnsi" w:cstheme="minorHAnsi"/>
          <w:sz w:val="22"/>
          <w:szCs w:val="22"/>
        </w:rPr>
      </w:pPr>
      <w:r w:rsidRPr="00F336AF">
        <w:rPr>
          <w:rStyle w:val="normaltextrun"/>
          <w:rFonts w:asciiTheme="minorHAnsi" w:hAnsiTheme="minorHAnsi" w:cstheme="minorHAnsi"/>
          <w:sz w:val="22"/>
          <w:szCs w:val="22"/>
        </w:rPr>
        <w:t>V</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oblasti školských poradenských zařízení: </w:t>
      </w:r>
      <w:r w:rsidRPr="00F336AF">
        <w:rPr>
          <w:rStyle w:val="eop"/>
          <w:rFonts w:asciiTheme="minorHAnsi" w:hAnsiTheme="minorHAnsi" w:cstheme="minorHAnsi"/>
          <w:sz w:val="22"/>
          <w:szCs w:val="22"/>
        </w:rPr>
        <w:t> </w:t>
      </w:r>
    </w:p>
    <w:p w14:paraId="320131FC" w14:textId="40CC1AD7" w:rsidR="00471BE5" w:rsidRDefault="00E575BF" w:rsidP="00A94088">
      <w:pPr>
        <w:pStyle w:val="paragraph"/>
        <w:rPr>
          <w:rStyle w:val="eop"/>
          <w:rFonts w:asciiTheme="minorHAnsi" w:hAnsiTheme="minorHAnsi" w:cstheme="minorHAnsi"/>
          <w:sz w:val="22"/>
          <w:szCs w:val="22"/>
        </w:rPr>
      </w:pPr>
      <w:r>
        <w:rPr>
          <w:rStyle w:val="normaltextrun"/>
          <w:rFonts w:asciiTheme="minorHAnsi" w:hAnsiTheme="minorHAnsi" w:cstheme="minorHAnsi"/>
          <w:sz w:val="22"/>
          <w:szCs w:val="22"/>
        </w:rPr>
        <w:t xml:space="preserve">a) </w:t>
      </w:r>
      <w:r w:rsidR="00471BE5" w:rsidRPr="00F336AF">
        <w:rPr>
          <w:rStyle w:val="normaltextrun"/>
          <w:rFonts w:asciiTheme="minorHAnsi" w:hAnsiTheme="minorHAnsi" w:cstheme="minorHAnsi"/>
          <w:sz w:val="22"/>
          <w:szCs w:val="22"/>
        </w:rPr>
        <w:t>zápis nových míst poskytování školských služeb bude umožněn jen v</w:t>
      </w:r>
      <w:r w:rsidR="00E73C63">
        <w:rPr>
          <w:rStyle w:val="normaltextrun"/>
          <w:rFonts w:asciiTheme="minorHAnsi" w:hAnsiTheme="minorHAnsi" w:cstheme="minorHAnsi"/>
          <w:sz w:val="22"/>
          <w:szCs w:val="22"/>
        </w:rPr>
        <w:t> </w:t>
      </w:r>
      <w:r w:rsidR="00471BE5" w:rsidRPr="00F336AF">
        <w:rPr>
          <w:rStyle w:val="normaltextrun"/>
          <w:rFonts w:asciiTheme="minorHAnsi" w:hAnsiTheme="minorHAnsi" w:cstheme="minorHAnsi"/>
          <w:sz w:val="22"/>
          <w:szCs w:val="22"/>
        </w:rPr>
        <w:t>odůvodněných případech a</w:t>
      </w:r>
      <w:r w:rsidR="00E40297">
        <w:rPr>
          <w:rStyle w:val="normaltextrun"/>
          <w:rFonts w:asciiTheme="minorHAnsi" w:hAnsiTheme="minorHAnsi" w:cstheme="minorHAnsi"/>
          <w:sz w:val="22"/>
          <w:szCs w:val="22"/>
        </w:rPr>
        <w:t> </w:t>
      </w:r>
      <w:r w:rsidR="00471BE5" w:rsidRPr="00F336AF">
        <w:rPr>
          <w:rStyle w:val="normaltextrun"/>
          <w:rFonts w:asciiTheme="minorHAnsi" w:hAnsiTheme="minorHAnsi" w:cstheme="minorHAnsi"/>
          <w:sz w:val="22"/>
          <w:szCs w:val="22"/>
        </w:rPr>
        <w:t>s</w:t>
      </w:r>
      <w:r w:rsidR="00E73C63">
        <w:rPr>
          <w:rStyle w:val="normaltextrun"/>
          <w:rFonts w:asciiTheme="minorHAnsi" w:hAnsiTheme="minorHAnsi" w:cstheme="minorHAnsi"/>
          <w:sz w:val="22"/>
          <w:szCs w:val="22"/>
        </w:rPr>
        <w:t> </w:t>
      </w:r>
      <w:r w:rsidR="00471BE5" w:rsidRPr="00F336AF">
        <w:rPr>
          <w:rStyle w:val="normaltextrun"/>
          <w:rFonts w:asciiTheme="minorHAnsi" w:hAnsiTheme="minorHAnsi" w:cstheme="minorHAnsi"/>
          <w:sz w:val="22"/>
          <w:szCs w:val="22"/>
        </w:rPr>
        <w:t>ohledem na demografický nárůst a dostupnost stávajících zařízení,  </w:t>
      </w:r>
      <w:r w:rsidR="00471BE5" w:rsidRPr="00F336AF">
        <w:rPr>
          <w:rStyle w:val="eop"/>
          <w:rFonts w:asciiTheme="minorHAnsi" w:hAnsiTheme="minorHAnsi" w:cstheme="minorHAnsi"/>
          <w:sz w:val="22"/>
          <w:szCs w:val="22"/>
        </w:rPr>
        <w:t> </w:t>
      </w:r>
    </w:p>
    <w:p w14:paraId="31C9B692" w14:textId="559F7286" w:rsidR="00471BE5" w:rsidRDefault="00E575BF" w:rsidP="00A94088">
      <w:pPr>
        <w:pStyle w:val="paragraph"/>
        <w:rPr>
          <w:rStyle w:val="eop"/>
          <w:rFonts w:asciiTheme="minorHAnsi" w:hAnsiTheme="minorHAnsi" w:cstheme="minorHAnsi"/>
          <w:sz w:val="22"/>
          <w:szCs w:val="22"/>
        </w:rPr>
      </w:pPr>
      <w:r>
        <w:rPr>
          <w:rStyle w:val="normaltextrun"/>
          <w:rFonts w:asciiTheme="minorHAnsi" w:hAnsiTheme="minorHAnsi" w:cstheme="minorHAnsi"/>
          <w:sz w:val="22"/>
          <w:szCs w:val="22"/>
        </w:rPr>
        <w:t xml:space="preserve">b) </w:t>
      </w:r>
      <w:r w:rsidR="00471BE5" w:rsidRPr="00F336AF">
        <w:rPr>
          <w:rStyle w:val="normaltextrun"/>
          <w:rFonts w:asciiTheme="minorHAnsi" w:hAnsiTheme="minorHAnsi" w:cstheme="minorHAnsi"/>
          <w:sz w:val="22"/>
          <w:szCs w:val="22"/>
        </w:rPr>
        <w:t xml:space="preserve">nová zařízení nebudou po dobu platnosti tohoto </w:t>
      </w:r>
      <w:r w:rsidR="00B6410C">
        <w:rPr>
          <w:rStyle w:val="normaltextrun"/>
          <w:rFonts w:asciiTheme="minorHAnsi" w:hAnsiTheme="minorHAnsi" w:cstheme="minorHAnsi"/>
          <w:sz w:val="22"/>
          <w:szCs w:val="22"/>
        </w:rPr>
        <w:t>D</w:t>
      </w:r>
      <w:r w:rsidR="00471BE5" w:rsidRPr="00F336AF">
        <w:rPr>
          <w:rStyle w:val="normaltextrun"/>
          <w:rFonts w:asciiTheme="minorHAnsi" w:hAnsiTheme="minorHAnsi" w:cstheme="minorHAnsi"/>
          <w:sz w:val="22"/>
          <w:szCs w:val="22"/>
        </w:rPr>
        <w:t>louhodobého záměru do rejstříku škol a školských zařízení zapisována. Případnou potřebu navýšení kapacit těchto zařízení lze řešit personálním posílením stávajících zařízení.</w:t>
      </w:r>
    </w:p>
    <w:p w14:paraId="6F8A7170" w14:textId="77777777" w:rsidR="00C178A9" w:rsidRDefault="00C178A9" w:rsidP="00A94088">
      <w:pPr>
        <w:pStyle w:val="paragraph"/>
        <w:rPr>
          <w:rStyle w:val="eop"/>
          <w:rFonts w:asciiTheme="minorHAnsi" w:hAnsiTheme="minorHAnsi" w:cstheme="minorHAnsi"/>
          <w:sz w:val="22"/>
          <w:szCs w:val="22"/>
        </w:rPr>
      </w:pPr>
    </w:p>
    <w:p w14:paraId="0ECF877A" w14:textId="77777777" w:rsidR="00C178A9" w:rsidRPr="00F336AF" w:rsidRDefault="00C178A9" w:rsidP="00A94088">
      <w:pPr>
        <w:pStyle w:val="paragraph"/>
        <w:rPr>
          <w:sz w:val="18"/>
          <w:szCs w:val="18"/>
        </w:rPr>
      </w:pPr>
    </w:p>
    <w:p w14:paraId="226DCEB1" w14:textId="15174155" w:rsidR="00471BE5" w:rsidRDefault="00333DCD" w:rsidP="00D5660E">
      <w:pPr>
        <w:pStyle w:val="paragraph"/>
        <w:rPr>
          <w:rStyle w:val="eop"/>
          <w:rFonts w:asciiTheme="minorHAnsi" w:hAnsiTheme="minorHAnsi" w:cstheme="minorHAnsi"/>
          <w:sz w:val="22"/>
          <w:szCs w:val="22"/>
        </w:rPr>
      </w:pPr>
      <w:r>
        <w:rPr>
          <w:rStyle w:val="normaltextrun"/>
          <w:rFonts w:asciiTheme="minorHAnsi" w:hAnsiTheme="minorHAnsi" w:cstheme="minorHAnsi"/>
          <w:b/>
          <w:bCs/>
          <w:sz w:val="22"/>
          <w:szCs w:val="22"/>
        </w:rPr>
        <w:lastRenderedPageBreak/>
        <w:t>10</w:t>
      </w:r>
      <w:r w:rsidR="00D34699">
        <w:rPr>
          <w:rStyle w:val="normaltextrun"/>
          <w:rFonts w:asciiTheme="minorHAnsi" w:hAnsiTheme="minorHAnsi" w:cstheme="minorHAnsi"/>
          <w:b/>
          <w:bCs/>
          <w:sz w:val="22"/>
          <w:szCs w:val="22"/>
        </w:rPr>
        <w:t xml:space="preserve">. </w:t>
      </w:r>
      <w:r w:rsidR="00E575BF" w:rsidRPr="00F336AF">
        <w:rPr>
          <w:rStyle w:val="normaltextrun"/>
          <w:rFonts w:asciiTheme="minorHAnsi" w:hAnsiTheme="minorHAnsi" w:cstheme="minorHAnsi"/>
          <w:b/>
          <w:bCs/>
          <w:sz w:val="22"/>
          <w:szCs w:val="22"/>
        </w:rPr>
        <w:t>STŘEDISKA VÝCHOVNÉ PÉČE  </w:t>
      </w:r>
      <w:r w:rsidR="00E575BF" w:rsidRPr="00F336AF">
        <w:rPr>
          <w:rStyle w:val="eop"/>
          <w:rFonts w:asciiTheme="minorHAnsi" w:hAnsiTheme="minorHAnsi" w:cstheme="minorHAnsi"/>
          <w:sz w:val="22"/>
          <w:szCs w:val="22"/>
        </w:rPr>
        <w:t> </w:t>
      </w:r>
    </w:p>
    <w:p w14:paraId="16A8B168" w14:textId="246768F8" w:rsidR="007B6070" w:rsidRDefault="00471BE5" w:rsidP="00A94088">
      <w:pPr>
        <w:pStyle w:val="paragraph"/>
        <w:rPr>
          <w:rStyle w:val="eop"/>
          <w:rFonts w:asciiTheme="minorHAnsi" w:hAnsiTheme="minorHAnsi" w:cstheme="minorHAnsi"/>
          <w:sz w:val="22"/>
          <w:szCs w:val="22"/>
        </w:rPr>
      </w:pPr>
      <w:r w:rsidRPr="00F336AF">
        <w:rPr>
          <w:rStyle w:val="normaltextrun"/>
          <w:rFonts w:asciiTheme="minorHAnsi" w:hAnsiTheme="minorHAnsi" w:cstheme="minorHAnsi"/>
          <w:sz w:val="22"/>
          <w:szCs w:val="22"/>
        </w:rPr>
        <w:t>Současná síť středisek výchovné péče bude doplňována s</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ohledem na velikost populace a dle míry výskytu rizikového chování v</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daném území, a to v</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návaznosti na analýzu potřeb regionů, demografický vývoj v</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daném regionu a současně predikci vývoje míry rizikového chování v populaci. Vzhledem k</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předpokládaným nedostatečným kapacitám středisek výchovné péče budou v</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územích se zvýšenou potřebností podle věty první v</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následném období zřizována nová střediska, respektive bude možné zvyšovat jejich kapacitu do rejstříku škol a školských zařízení, a to s</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 xml:space="preserve">ohledem na stávající síť středisek. </w:t>
      </w:r>
      <w:r w:rsidRPr="007710FD">
        <w:rPr>
          <w:rStyle w:val="normaltextrun"/>
          <w:rFonts w:asciiTheme="minorHAnsi" w:hAnsiTheme="minorHAnsi" w:cstheme="minorHAnsi"/>
          <w:sz w:val="22"/>
          <w:szCs w:val="22"/>
        </w:rPr>
        <w:t>V</w:t>
      </w:r>
      <w:r w:rsidR="00E73C63" w:rsidRPr="007710FD">
        <w:rPr>
          <w:rStyle w:val="normaltextrun"/>
          <w:rFonts w:asciiTheme="minorHAnsi" w:hAnsiTheme="minorHAnsi" w:cstheme="minorHAnsi"/>
          <w:sz w:val="22"/>
          <w:szCs w:val="22"/>
        </w:rPr>
        <w:t> </w:t>
      </w:r>
      <w:r w:rsidRPr="0048798B">
        <w:rPr>
          <w:rStyle w:val="normaltextrun"/>
          <w:rFonts w:asciiTheme="minorHAnsi" w:hAnsiTheme="minorHAnsi" w:cstheme="minorHAnsi"/>
          <w:sz w:val="22"/>
          <w:szCs w:val="22"/>
        </w:rPr>
        <w:t xml:space="preserve">ostatních </w:t>
      </w:r>
      <w:r w:rsidR="007710FD">
        <w:rPr>
          <w:rStyle w:val="normaltextrun"/>
          <w:rFonts w:asciiTheme="minorHAnsi" w:hAnsiTheme="minorHAnsi" w:cstheme="minorHAnsi"/>
          <w:sz w:val="22"/>
          <w:szCs w:val="22"/>
        </w:rPr>
        <w:t>územích</w:t>
      </w:r>
      <w:r w:rsidRPr="00F336AF">
        <w:rPr>
          <w:rStyle w:val="normaltextrun"/>
          <w:rFonts w:asciiTheme="minorHAnsi" w:hAnsiTheme="minorHAnsi" w:cstheme="minorHAnsi"/>
          <w:sz w:val="22"/>
          <w:szCs w:val="22"/>
        </w:rPr>
        <w:t xml:space="preserve"> </w:t>
      </w:r>
      <w:r w:rsidR="007710FD">
        <w:rPr>
          <w:rStyle w:val="normaltextrun"/>
          <w:rFonts w:asciiTheme="minorHAnsi" w:hAnsiTheme="minorHAnsi" w:cstheme="minorHAnsi"/>
          <w:sz w:val="22"/>
          <w:szCs w:val="22"/>
        </w:rPr>
        <w:t xml:space="preserve">(kde není </w:t>
      </w:r>
      <w:r w:rsidR="007710FD" w:rsidRPr="00F336AF">
        <w:rPr>
          <w:rStyle w:val="normaltextrun"/>
          <w:rFonts w:asciiTheme="minorHAnsi" w:hAnsiTheme="minorHAnsi" w:cstheme="minorHAnsi"/>
          <w:sz w:val="22"/>
          <w:szCs w:val="22"/>
        </w:rPr>
        <w:t>zvýšen</w:t>
      </w:r>
      <w:r w:rsidR="00F0685A">
        <w:rPr>
          <w:rStyle w:val="normaltextrun"/>
          <w:rFonts w:asciiTheme="minorHAnsi" w:hAnsiTheme="minorHAnsi" w:cstheme="minorHAnsi"/>
          <w:sz w:val="22"/>
          <w:szCs w:val="22"/>
        </w:rPr>
        <w:t>á</w:t>
      </w:r>
      <w:r w:rsidR="007710FD" w:rsidRPr="00F336AF">
        <w:rPr>
          <w:rStyle w:val="normaltextrun"/>
          <w:rFonts w:asciiTheme="minorHAnsi" w:hAnsiTheme="minorHAnsi" w:cstheme="minorHAnsi"/>
          <w:sz w:val="22"/>
          <w:szCs w:val="22"/>
        </w:rPr>
        <w:t xml:space="preserve"> mír</w:t>
      </w:r>
      <w:r w:rsidR="007710FD">
        <w:rPr>
          <w:rStyle w:val="normaltextrun"/>
          <w:rFonts w:asciiTheme="minorHAnsi" w:hAnsiTheme="minorHAnsi" w:cstheme="minorHAnsi"/>
          <w:sz w:val="22"/>
          <w:szCs w:val="22"/>
        </w:rPr>
        <w:t>a</w:t>
      </w:r>
      <w:r w:rsidR="007710FD" w:rsidRPr="00F336AF">
        <w:rPr>
          <w:rStyle w:val="normaltextrun"/>
          <w:rFonts w:asciiTheme="minorHAnsi" w:hAnsiTheme="minorHAnsi" w:cstheme="minorHAnsi"/>
          <w:sz w:val="22"/>
          <w:szCs w:val="22"/>
        </w:rPr>
        <w:t xml:space="preserve"> výskytu rizikového chován</w:t>
      </w:r>
      <w:r w:rsidR="007710FD">
        <w:rPr>
          <w:rStyle w:val="normaltextrun"/>
          <w:rFonts w:asciiTheme="minorHAnsi" w:hAnsiTheme="minorHAnsi" w:cstheme="minorHAnsi"/>
          <w:sz w:val="22"/>
          <w:szCs w:val="22"/>
        </w:rPr>
        <w:t xml:space="preserve">í) </w:t>
      </w:r>
      <w:r w:rsidRPr="00F336AF">
        <w:rPr>
          <w:rStyle w:val="normaltextrun"/>
          <w:rFonts w:asciiTheme="minorHAnsi" w:hAnsiTheme="minorHAnsi" w:cstheme="minorHAnsi"/>
          <w:sz w:val="22"/>
          <w:szCs w:val="22"/>
        </w:rPr>
        <w:t>budou nová střediska výchovné péče (případně navyšování jejich kapacit) zapisována do rejstříku škol a školských zařízení pouze v</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případech prokázané potřebnosti s</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ohledem na stávající síť středisek výchovné péče a jejich kapacity.</w:t>
      </w:r>
      <w:r w:rsidRPr="00F336AF">
        <w:rPr>
          <w:rStyle w:val="eop"/>
          <w:rFonts w:asciiTheme="minorHAnsi" w:hAnsiTheme="minorHAnsi" w:cstheme="minorHAnsi"/>
          <w:sz w:val="22"/>
          <w:szCs w:val="22"/>
        </w:rPr>
        <w:t>  </w:t>
      </w:r>
    </w:p>
    <w:p w14:paraId="60AAA46B" w14:textId="35426150" w:rsidR="00471BE5" w:rsidRDefault="00333DCD" w:rsidP="00D5660E">
      <w:pPr>
        <w:pStyle w:val="paragraph"/>
        <w:rPr>
          <w:rStyle w:val="eop"/>
          <w:rFonts w:asciiTheme="minorHAnsi" w:hAnsiTheme="minorHAnsi" w:cstheme="minorHAnsi"/>
          <w:sz w:val="22"/>
          <w:szCs w:val="22"/>
        </w:rPr>
      </w:pPr>
      <w:r>
        <w:rPr>
          <w:rStyle w:val="normaltextrun"/>
          <w:rFonts w:asciiTheme="minorHAnsi" w:hAnsiTheme="minorHAnsi" w:cstheme="minorHAnsi"/>
          <w:b/>
          <w:bCs/>
          <w:sz w:val="22"/>
          <w:szCs w:val="22"/>
        </w:rPr>
        <w:t>11</w:t>
      </w:r>
      <w:r w:rsidR="00D34699">
        <w:rPr>
          <w:rStyle w:val="normaltextrun"/>
          <w:rFonts w:asciiTheme="minorHAnsi" w:hAnsiTheme="minorHAnsi" w:cstheme="minorHAnsi"/>
          <w:b/>
          <w:bCs/>
          <w:sz w:val="22"/>
          <w:szCs w:val="22"/>
        </w:rPr>
        <w:t xml:space="preserve">. </w:t>
      </w:r>
      <w:r w:rsidR="00E575BF" w:rsidRPr="00F336AF">
        <w:rPr>
          <w:rStyle w:val="normaltextrun"/>
          <w:rFonts w:asciiTheme="minorHAnsi" w:hAnsiTheme="minorHAnsi" w:cstheme="minorHAnsi"/>
          <w:b/>
          <w:bCs/>
          <w:sz w:val="22"/>
          <w:szCs w:val="22"/>
        </w:rPr>
        <w:t>OSTATNÍ ŠKOLSK</w:t>
      </w:r>
      <w:r w:rsidR="0012374E">
        <w:rPr>
          <w:rStyle w:val="normaltextrun"/>
          <w:rFonts w:asciiTheme="minorHAnsi" w:hAnsiTheme="minorHAnsi" w:cstheme="minorHAnsi"/>
          <w:b/>
          <w:bCs/>
          <w:sz w:val="22"/>
          <w:szCs w:val="22"/>
        </w:rPr>
        <w:t>Á ZAŘÍZENÍ</w:t>
      </w:r>
      <w:r w:rsidR="00E575BF" w:rsidRPr="00F336AF">
        <w:rPr>
          <w:rStyle w:val="eop"/>
          <w:rFonts w:asciiTheme="minorHAnsi" w:hAnsiTheme="minorHAnsi" w:cstheme="minorHAnsi"/>
          <w:sz w:val="22"/>
          <w:szCs w:val="22"/>
        </w:rPr>
        <w:t> </w:t>
      </w:r>
    </w:p>
    <w:p w14:paraId="48D4F067" w14:textId="0D8C42C8" w:rsidR="009051CC" w:rsidRDefault="00471BE5" w:rsidP="002E5554">
      <w:pPr>
        <w:pStyle w:val="paragraph"/>
        <w:rPr>
          <w:rStyle w:val="normaltextrun"/>
          <w:rFonts w:asciiTheme="minorHAnsi" w:hAnsiTheme="minorHAnsi" w:cstheme="minorHAnsi"/>
          <w:sz w:val="22"/>
          <w:szCs w:val="22"/>
        </w:rPr>
      </w:pPr>
      <w:r w:rsidRPr="00F336AF">
        <w:rPr>
          <w:rStyle w:val="normaltextrun"/>
          <w:rFonts w:asciiTheme="minorHAnsi" w:hAnsiTheme="minorHAnsi" w:cstheme="minorHAnsi"/>
          <w:sz w:val="22"/>
          <w:szCs w:val="22"/>
        </w:rPr>
        <w:t>V</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oblasti ostatních školských služeb budou nová školská zařízení a jejich kapacity do rejstříku škol a</w:t>
      </w:r>
      <w:r w:rsidR="00E40297">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školských zařízení zapisovány s</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ohledem na počet dětí, žáků a studentů vzdělávajících se ve školách na území kraje a na demografický vývoj. Bližší kritéria pro zápis nových školských zařízení poskytujících ostatní školské služby a navyšování kapacit těchto školských zařízení stanoví krajské úřady ve svých dlouhodobých záměrech. Zařízení pro další vzdělávání pedagogických pracovníků</w:t>
      </w:r>
      <w:r w:rsidR="00DC3486">
        <w:rPr>
          <w:rStyle w:val="normaltextrun"/>
          <w:rFonts w:asciiTheme="minorHAnsi" w:hAnsiTheme="minorHAnsi" w:cstheme="minorHAnsi"/>
          <w:sz w:val="22"/>
          <w:szCs w:val="22"/>
        </w:rPr>
        <w:t xml:space="preserve">, </w:t>
      </w:r>
      <w:r w:rsidR="00DC3486" w:rsidRPr="0030683D">
        <w:rPr>
          <w:rStyle w:val="normaltextrun"/>
          <w:rFonts w:asciiTheme="minorHAnsi" w:hAnsiTheme="minorHAnsi" w:cstheme="minorHAnsi"/>
          <w:sz w:val="22"/>
          <w:szCs w:val="22"/>
        </w:rPr>
        <w:t>školská výchovná a ubytovací zařízení</w:t>
      </w:r>
      <w:r w:rsidRPr="00F336AF">
        <w:rPr>
          <w:rStyle w:val="normaltextrun"/>
          <w:rFonts w:asciiTheme="minorHAnsi" w:hAnsiTheme="minorHAnsi" w:cstheme="minorHAnsi"/>
          <w:sz w:val="22"/>
          <w:szCs w:val="22"/>
        </w:rPr>
        <w:t xml:space="preserve"> a školská zařízení pro výkon ústavní nebo ochranné výchovy budou do rejstříku škol a školských zařízení zapisována s</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ohledem na potřebnost zajištění služeb, které poskytují</w:t>
      </w:r>
      <w:r w:rsidR="00F0685A">
        <w:rPr>
          <w:rStyle w:val="normaltextrun"/>
          <w:rFonts w:asciiTheme="minorHAnsi" w:hAnsiTheme="minorHAnsi" w:cstheme="minorHAnsi"/>
          <w:sz w:val="22"/>
          <w:szCs w:val="22"/>
        </w:rPr>
        <w:t>,</w:t>
      </w:r>
      <w:r w:rsidRPr="00F336AF">
        <w:rPr>
          <w:rStyle w:val="normaltextrun"/>
          <w:rFonts w:asciiTheme="minorHAnsi" w:hAnsiTheme="minorHAnsi" w:cstheme="minorHAnsi"/>
          <w:sz w:val="22"/>
          <w:szCs w:val="22"/>
        </w:rPr>
        <w:t xml:space="preserve"> a</w:t>
      </w:r>
      <w:r w:rsidR="00E40297">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s</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ohledem na záměr rozvoje sítě příslušných zařízení v</w:t>
      </w:r>
      <w:r w:rsidR="00E73C63">
        <w:rPr>
          <w:rStyle w:val="normaltextrun"/>
          <w:rFonts w:asciiTheme="minorHAnsi" w:hAnsiTheme="minorHAnsi" w:cstheme="minorHAnsi"/>
          <w:sz w:val="22"/>
          <w:szCs w:val="22"/>
        </w:rPr>
        <w:t> </w:t>
      </w:r>
      <w:r w:rsidRPr="00F336AF">
        <w:rPr>
          <w:rStyle w:val="normaltextrun"/>
          <w:rFonts w:asciiTheme="minorHAnsi" w:hAnsiTheme="minorHAnsi" w:cstheme="minorHAnsi"/>
          <w:sz w:val="22"/>
          <w:szCs w:val="22"/>
        </w:rPr>
        <w:t>kraji (s výjimkou zařízení zřizovaných ministerstvem).</w:t>
      </w:r>
    </w:p>
    <w:p w14:paraId="4BD1ED4A" w14:textId="117E2378" w:rsidR="002E5554" w:rsidRDefault="00471BE5" w:rsidP="002E5554">
      <w:pPr>
        <w:pStyle w:val="paragraph"/>
        <w:rPr>
          <w:rStyle w:val="eop"/>
          <w:rFonts w:asciiTheme="minorHAnsi" w:hAnsiTheme="minorHAnsi" w:cstheme="minorHAnsi"/>
          <w:sz w:val="22"/>
          <w:szCs w:val="22"/>
        </w:rPr>
        <w:sectPr w:rsidR="002E5554" w:rsidSect="00AE126F">
          <w:headerReference w:type="first" r:id="rId59"/>
          <w:pgSz w:w="11906" w:h="16838"/>
          <w:pgMar w:top="1417" w:right="1417" w:bottom="851" w:left="1417" w:header="708" w:footer="140" w:gutter="0"/>
          <w:cols w:space="708"/>
          <w:titlePg/>
          <w:docGrid w:linePitch="360"/>
        </w:sectPr>
      </w:pPr>
      <w:r w:rsidRPr="00F336AF">
        <w:rPr>
          <w:rStyle w:val="eop"/>
          <w:rFonts w:asciiTheme="minorHAnsi" w:hAnsiTheme="minorHAnsi" w:cstheme="minorHAnsi"/>
          <w:sz w:val="22"/>
          <w:szCs w:val="22"/>
        </w:rPr>
        <w:t> </w:t>
      </w:r>
    </w:p>
    <w:p w14:paraId="3E7D9040" w14:textId="3AD3C1AE" w:rsidR="002E5554" w:rsidRDefault="06CE3AED" w:rsidP="002E5554">
      <w:pPr>
        <w:pStyle w:val="Nadpis1"/>
      </w:pPr>
      <w:bookmarkStart w:id="191" w:name="_Toc147160221"/>
      <w:bookmarkStart w:id="192" w:name="_Toc132722169"/>
      <w:r>
        <w:lastRenderedPageBreak/>
        <w:t>PŘEHLED VŠECH OPATŘENÍ A KLÍČOVÝCH AKTIVIT</w:t>
      </w:r>
      <w:bookmarkEnd w:id="191"/>
      <w:bookmarkEnd w:id="192"/>
      <w:r w:rsidR="0A9A5B5C">
        <w:t xml:space="preserve"> </w:t>
      </w:r>
    </w:p>
    <w:tbl>
      <w:tblPr>
        <w:tblW w:w="152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19"/>
        <w:gridCol w:w="3761"/>
        <w:gridCol w:w="61"/>
        <w:gridCol w:w="79"/>
        <w:gridCol w:w="3252"/>
        <w:gridCol w:w="1275"/>
        <w:gridCol w:w="1435"/>
        <w:gridCol w:w="1439"/>
        <w:gridCol w:w="1887"/>
      </w:tblGrid>
      <w:tr w:rsidR="00050E45" w:rsidRPr="003F064B" w14:paraId="7A6C8517" w14:textId="77777777" w:rsidTr="004A5F3A">
        <w:trPr>
          <w:trHeight w:val="675"/>
        </w:trPr>
        <w:tc>
          <w:tcPr>
            <w:tcW w:w="2019"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781AD801"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 </w:t>
            </w:r>
          </w:p>
          <w:p w14:paraId="38DD8FA8"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Opatření  </w:t>
            </w:r>
          </w:p>
        </w:tc>
        <w:tc>
          <w:tcPr>
            <w:tcW w:w="3761"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26DCEC16"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 </w:t>
            </w:r>
          </w:p>
          <w:p w14:paraId="0459C97C"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Klíčová aktivita  </w:t>
            </w:r>
          </w:p>
        </w:tc>
        <w:tc>
          <w:tcPr>
            <w:tcW w:w="3392" w:type="dxa"/>
            <w:gridSpan w:val="3"/>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03934416"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 </w:t>
            </w:r>
          </w:p>
          <w:p w14:paraId="43A7AFA6"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Kritéria </w:t>
            </w:r>
          </w:p>
        </w:tc>
        <w:tc>
          <w:tcPr>
            <w:tcW w:w="1275"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130A3ADD"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Termín </w:t>
            </w:r>
          </w:p>
          <w:p w14:paraId="0A80F5AC"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Zahájení  </w:t>
            </w:r>
          </w:p>
        </w:tc>
        <w:tc>
          <w:tcPr>
            <w:tcW w:w="1435"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105D829B"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Termín </w:t>
            </w:r>
          </w:p>
          <w:p w14:paraId="6E6833D8"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ukončení </w:t>
            </w:r>
          </w:p>
        </w:tc>
        <w:tc>
          <w:tcPr>
            <w:tcW w:w="1439"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2E99E6DF"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Zdroj financování </w:t>
            </w:r>
          </w:p>
        </w:tc>
        <w:tc>
          <w:tcPr>
            <w:tcW w:w="1887" w:type="dxa"/>
            <w:tcBorders>
              <w:top w:val="single" w:sz="6" w:space="0" w:color="auto"/>
              <w:left w:val="single" w:sz="6" w:space="0" w:color="auto"/>
              <w:bottom w:val="single" w:sz="6" w:space="0" w:color="auto"/>
              <w:right w:val="single" w:sz="6" w:space="0" w:color="auto"/>
            </w:tcBorders>
            <w:shd w:val="clear" w:color="auto" w:fill="9CC2E5" w:themeFill="accent5" w:themeFillTint="99"/>
            <w:hideMark/>
          </w:tcPr>
          <w:p w14:paraId="613AC729"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 </w:t>
            </w:r>
          </w:p>
          <w:p w14:paraId="26F75B0B" w14:textId="77777777" w:rsidR="00050E45" w:rsidRPr="00191B50" w:rsidRDefault="00050E45" w:rsidP="00802B98">
            <w:pPr>
              <w:spacing w:after="0"/>
              <w:jc w:val="left"/>
              <w:rPr>
                <w:rFonts w:cstheme="minorHAnsi"/>
                <w:color w:val="auto"/>
                <w:sz w:val="20"/>
                <w:szCs w:val="20"/>
                <w:lang w:eastAsia="cs-CZ"/>
              </w:rPr>
            </w:pPr>
            <w:proofErr w:type="spellStart"/>
            <w:r w:rsidRPr="00191B50">
              <w:rPr>
                <w:rFonts w:cstheme="minorHAnsi"/>
                <w:color w:val="auto"/>
                <w:sz w:val="20"/>
                <w:szCs w:val="20"/>
                <w:lang w:eastAsia="cs-CZ"/>
              </w:rPr>
              <w:t>Spolugesce</w:t>
            </w:r>
            <w:proofErr w:type="spellEnd"/>
            <w:r w:rsidRPr="00191B50">
              <w:rPr>
                <w:rFonts w:cstheme="minorHAnsi"/>
                <w:color w:val="auto"/>
                <w:sz w:val="20"/>
                <w:szCs w:val="20"/>
                <w:lang w:eastAsia="cs-CZ"/>
              </w:rPr>
              <w:t> </w:t>
            </w:r>
          </w:p>
        </w:tc>
      </w:tr>
      <w:tr w:rsidR="00050E45" w:rsidRPr="003F064B" w14:paraId="5A6CEB1C" w14:textId="77777777" w:rsidTr="004A5F3A">
        <w:trPr>
          <w:trHeight w:val="675"/>
        </w:trPr>
        <w:tc>
          <w:tcPr>
            <w:tcW w:w="15208" w:type="dxa"/>
            <w:gridSpan w:val="9"/>
            <w:tcBorders>
              <w:top w:val="single" w:sz="6" w:space="0" w:color="auto"/>
              <w:left w:val="single" w:sz="6" w:space="0" w:color="auto"/>
              <w:bottom w:val="single" w:sz="6" w:space="0" w:color="auto"/>
              <w:right w:val="single" w:sz="6" w:space="0" w:color="auto"/>
            </w:tcBorders>
            <w:shd w:val="clear" w:color="auto" w:fill="auto"/>
            <w:vAlign w:val="center"/>
          </w:tcPr>
          <w:p w14:paraId="303ACA3A" w14:textId="77777777" w:rsidR="00050E45" w:rsidRPr="007C0213" w:rsidRDefault="00050E45" w:rsidP="00802B98">
            <w:pPr>
              <w:spacing w:before="60" w:after="60" w:line="240" w:lineRule="auto"/>
              <w:jc w:val="left"/>
              <w:rPr>
                <w:rFonts w:cstheme="minorHAnsi"/>
                <w:b/>
                <w:bCs/>
                <w:color w:val="auto"/>
                <w:sz w:val="24"/>
                <w:szCs w:val="24"/>
                <w:lang w:eastAsia="cs-CZ"/>
              </w:rPr>
            </w:pPr>
            <w:r w:rsidRPr="007C0213">
              <w:rPr>
                <w:rFonts w:cstheme="minorHAnsi"/>
                <w:b/>
                <w:bCs/>
                <w:color w:val="auto"/>
                <w:sz w:val="24"/>
                <w:szCs w:val="24"/>
                <w:lang w:eastAsia="cs-CZ"/>
              </w:rPr>
              <w:t>A. KVALITNÍ A DOSTUPNÉ PŘEDŠKOLNÍ VZDĚLÁVÁNÍ  </w:t>
            </w:r>
          </w:p>
        </w:tc>
      </w:tr>
      <w:tr w:rsidR="00050E45" w:rsidRPr="003F064B" w14:paraId="405FA959" w14:textId="77777777" w:rsidTr="004A5F3A">
        <w:trPr>
          <w:trHeight w:val="300"/>
        </w:trPr>
        <w:tc>
          <w:tcPr>
            <w:tcW w:w="2019"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1F847B6C"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A.1  </w:t>
            </w:r>
          </w:p>
          <w:p w14:paraId="387FA771"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Zajištění implementace aktualizovaného RVP PV  </w:t>
            </w:r>
          </w:p>
        </w:tc>
        <w:tc>
          <w:tcPr>
            <w:tcW w:w="3761" w:type="dxa"/>
            <w:tcBorders>
              <w:top w:val="single" w:sz="6" w:space="0" w:color="auto"/>
              <w:left w:val="single" w:sz="6" w:space="0" w:color="auto"/>
              <w:bottom w:val="single" w:sz="6" w:space="0" w:color="auto"/>
              <w:right w:val="single" w:sz="6" w:space="0" w:color="auto"/>
            </w:tcBorders>
            <w:shd w:val="clear" w:color="auto" w:fill="auto"/>
            <w:hideMark/>
          </w:tcPr>
          <w:p w14:paraId="14475F4A"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A.1.1. </w:t>
            </w:r>
          </w:p>
          <w:p w14:paraId="111F4711"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Podpora implementace RVP PV do škol </w:t>
            </w:r>
          </w:p>
        </w:tc>
        <w:tc>
          <w:tcPr>
            <w:tcW w:w="3392" w:type="dxa"/>
            <w:gridSpan w:val="3"/>
            <w:tcBorders>
              <w:top w:val="single" w:sz="6" w:space="0" w:color="auto"/>
              <w:left w:val="single" w:sz="6" w:space="0" w:color="auto"/>
              <w:bottom w:val="single" w:sz="6" w:space="0" w:color="auto"/>
              <w:right w:val="single" w:sz="6" w:space="0" w:color="auto"/>
            </w:tcBorders>
            <w:shd w:val="clear" w:color="auto" w:fill="auto"/>
            <w:hideMark/>
          </w:tcPr>
          <w:p w14:paraId="77F61EF4" w14:textId="77777777" w:rsidR="00050E45" w:rsidRPr="0072007D" w:rsidRDefault="00050E45" w:rsidP="004A5F3A">
            <w:pPr>
              <w:spacing w:after="0"/>
              <w:rPr>
                <w:rFonts w:cstheme="minorHAnsi"/>
                <w:color w:val="auto"/>
                <w:sz w:val="20"/>
                <w:szCs w:val="20"/>
                <w:lang w:eastAsia="cs-CZ"/>
              </w:rPr>
            </w:pPr>
            <w:r w:rsidRPr="0072007D">
              <w:rPr>
                <w:rFonts w:cstheme="minorHAnsi"/>
                <w:color w:val="auto"/>
                <w:sz w:val="20"/>
                <w:szCs w:val="20"/>
                <w:lang w:eastAsia="cs-CZ"/>
              </w:rPr>
              <w:t>Upravený nástroj (digitální prostředí) pro tvorbu ŠVP PV </w:t>
            </w:r>
          </w:p>
          <w:p w14:paraId="1E034D71" w14:textId="49B8EB55" w:rsidR="00050E45" w:rsidRPr="0072007D" w:rsidRDefault="00050E45" w:rsidP="004A5F3A">
            <w:pPr>
              <w:spacing w:after="0"/>
              <w:rPr>
                <w:rFonts w:cstheme="minorHAnsi"/>
                <w:color w:val="auto"/>
                <w:sz w:val="20"/>
                <w:szCs w:val="20"/>
                <w:lang w:eastAsia="cs-CZ"/>
              </w:rPr>
            </w:pPr>
            <w:r w:rsidRPr="0072007D">
              <w:rPr>
                <w:rFonts w:cstheme="minorHAnsi"/>
                <w:color w:val="auto"/>
                <w:sz w:val="20"/>
                <w:szCs w:val="20"/>
                <w:lang w:eastAsia="cs-CZ"/>
              </w:rPr>
              <w:t>Ověření práce s</w:t>
            </w:r>
            <w:r w:rsidR="00E73C63">
              <w:rPr>
                <w:rFonts w:cstheme="minorHAnsi"/>
                <w:color w:val="auto"/>
                <w:sz w:val="20"/>
                <w:szCs w:val="20"/>
                <w:lang w:eastAsia="cs-CZ"/>
              </w:rPr>
              <w:t> </w:t>
            </w:r>
            <w:r w:rsidRPr="0072007D">
              <w:rPr>
                <w:rFonts w:cstheme="minorHAnsi"/>
                <w:color w:val="auto"/>
                <w:sz w:val="20"/>
                <w:szCs w:val="20"/>
                <w:lang w:eastAsia="cs-CZ"/>
              </w:rPr>
              <w:t>inovovaným kurikulem v</w:t>
            </w:r>
            <w:r w:rsidR="00E73C63">
              <w:rPr>
                <w:rFonts w:cstheme="minorHAnsi"/>
                <w:color w:val="auto"/>
                <w:sz w:val="20"/>
                <w:szCs w:val="20"/>
                <w:lang w:eastAsia="cs-CZ"/>
              </w:rPr>
              <w:t> </w:t>
            </w:r>
            <w:r w:rsidRPr="0072007D">
              <w:rPr>
                <w:rFonts w:cstheme="minorHAnsi"/>
                <w:color w:val="auto"/>
                <w:sz w:val="20"/>
                <w:szCs w:val="20"/>
                <w:lang w:eastAsia="cs-CZ"/>
              </w:rPr>
              <w:t>minimálně 500 mateřských školách </w:t>
            </w:r>
          </w:p>
          <w:p w14:paraId="7FBEAFAE" w14:textId="39F73F87" w:rsidR="00050E45" w:rsidRPr="00D34699" w:rsidRDefault="00050E45" w:rsidP="004A5F3A">
            <w:pPr>
              <w:spacing w:after="0"/>
            </w:pPr>
            <w:r w:rsidRPr="00C449F1">
              <w:rPr>
                <w:rFonts w:cstheme="minorHAnsi"/>
                <w:color w:val="auto"/>
                <w:sz w:val="20"/>
                <w:szCs w:val="20"/>
                <w:lang w:eastAsia="cs-CZ"/>
              </w:rPr>
              <w:t>Upravené ŠVP v</w:t>
            </w:r>
            <w:r w:rsidR="00E73C63">
              <w:rPr>
                <w:rFonts w:cstheme="minorHAnsi"/>
                <w:color w:val="auto"/>
                <w:sz w:val="20"/>
                <w:szCs w:val="20"/>
                <w:lang w:eastAsia="cs-CZ"/>
              </w:rPr>
              <w:t> </w:t>
            </w:r>
            <w:r w:rsidRPr="00C449F1">
              <w:rPr>
                <w:rFonts w:cstheme="minorHAnsi"/>
                <w:color w:val="auto"/>
                <w:sz w:val="20"/>
                <w:szCs w:val="20"/>
                <w:lang w:eastAsia="cs-CZ"/>
              </w:rPr>
              <w:t>mateřských školách</w:t>
            </w:r>
            <w:r w:rsidR="007806A7">
              <w:rPr>
                <w:rStyle w:val="normaltextrun"/>
              </w:rPr>
              <w:br/>
            </w:r>
            <w:r w:rsidRPr="00C449F1">
              <w:rPr>
                <w:rFonts w:cstheme="minorHAnsi"/>
                <w:color w:val="auto"/>
                <w:sz w:val="20"/>
                <w:szCs w:val="20"/>
                <w:lang w:eastAsia="cs-CZ"/>
              </w:rPr>
              <w:t>od 1</w:t>
            </w:r>
            <w:r w:rsidR="007806A7">
              <w:rPr>
                <w:rFonts w:cstheme="minorHAnsi"/>
                <w:color w:val="auto"/>
                <w:sz w:val="20"/>
                <w:szCs w:val="20"/>
                <w:lang w:eastAsia="cs-CZ"/>
              </w:rPr>
              <w:t>.</w:t>
            </w:r>
            <w:r w:rsidR="007806A7">
              <w:rPr>
                <w:color w:val="auto"/>
                <w:sz w:val="20"/>
                <w:szCs w:val="20"/>
              </w:rPr>
              <w:t xml:space="preserve"> </w:t>
            </w:r>
            <w:r w:rsidRPr="00C449F1">
              <w:rPr>
                <w:rFonts w:cstheme="minorHAnsi"/>
                <w:color w:val="auto"/>
                <w:sz w:val="20"/>
                <w:szCs w:val="20"/>
                <w:lang w:eastAsia="cs-CZ"/>
              </w:rPr>
              <w:t>9. 2024 (dobrovolně), od 1. 9. 2025 (povinně)</w:t>
            </w:r>
            <w:r w:rsidRPr="0072007D">
              <w:rPr>
                <w:rFonts w:cstheme="minorHAnsi"/>
                <w:color w:val="auto"/>
                <w:sz w:val="20"/>
                <w:szCs w:val="20"/>
                <w:lang w:eastAsia="cs-CZ"/>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16698ED"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Q4/2023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68059988"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Q4/2025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39DFE3A7" w14:textId="6E9CAD18"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Státní rozpočet</w:t>
            </w:r>
            <w:r w:rsidR="007806A7">
              <w:rPr>
                <w:rFonts w:cstheme="minorHAnsi"/>
                <w:color w:val="auto"/>
                <w:sz w:val="20"/>
                <w:szCs w:val="20"/>
                <w:lang w:eastAsia="cs-CZ"/>
              </w:rPr>
              <w:t>,</w:t>
            </w:r>
            <w:r w:rsidRPr="00191B50">
              <w:rPr>
                <w:rFonts w:cstheme="minorHAnsi"/>
                <w:color w:val="auto"/>
                <w:sz w:val="20"/>
                <w:szCs w:val="20"/>
                <w:lang w:eastAsia="cs-CZ"/>
              </w:rPr>
              <w:t> </w:t>
            </w:r>
          </w:p>
          <w:p w14:paraId="5D2D5110" w14:textId="594B9DF9"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Fondy EU</w:t>
            </w:r>
            <w:r w:rsidR="00BF6725">
              <w:rPr>
                <w:rFonts w:cstheme="minorHAnsi"/>
                <w:color w:val="auto"/>
                <w:sz w:val="20"/>
                <w:szCs w:val="20"/>
                <w:lang w:eastAsia="cs-CZ"/>
              </w:rPr>
              <w:t xml:space="preserve"> – OP JAK</w:t>
            </w:r>
            <w:r w:rsidRPr="00191B50">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2E8BB306"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NPI ČR   </w:t>
            </w:r>
          </w:p>
        </w:tc>
      </w:tr>
      <w:tr w:rsidR="00050E45" w:rsidRPr="003F064B" w14:paraId="6CF0130F" w14:textId="77777777" w:rsidTr="004A5F3A">
        <w:trPr>
          <w:trHeight w:val="300"/>
        </w:trPr>
        <w:tc>
          <w:tcPr>
            <w:tcW w:w="0" w:type="auto"/>
            <w:vMerge/>
            <w:vAlign w:val="center"/>
            <w:hideMark/>
          </w:tcPr>
          <w:p w14:paraId="30F08FB4" w14:textId="77777777" w:rsidR="00050E45" w:rsidRPr="00191B50" w:rsidRDefault="00050E45" w:rsidP="00802B98">
            <w:pPr>
              <w:spacing w:after="0"/>
              <w:jc w:val="left"/>
              <w:rPr>
                <w:rFonts w:cstheme="minorHAnsi"/>
                <w:color w:val="auto"/>
                <w:sz w:val="20"/>
                <w:szCs w:val="20"/>
                <w:lang w:eastAsia="cs-CZ"/>
              </w:rPr>
            </w:pPr>
          </w:p>
        </w:tc>
        <w:tc>
          <w:tcPr>
            <w:tcW w:w="3761" w:type="dxa"/>
            <w:tcBorders>
              <w:top w:val="single" w:sz="6" w:space="0" w:color="auto"/>
              <w:left w:val="single" w:sz="6" w:space="0" w:color="auto"/>
              <w:bottom w:val="single" w:sz="6" w:space="0" w:color="auto"/>
              <w:right w:val="single" w:sz="6" w:space="0" w:color="auto"/>
            </w:tcBorders>
            <w:shd w:val="clear" w:color="auto" w:fill="auto"/>
            <w:hideMark/>
          </w:tcPr>
          <w:p w14:paraId="17C5B41A"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A.1.2 </w:t>
            </w:r>
          </w:p>
          <w:p w14:paraId="169AF668" w14:textId="7E2D9114"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Podpora dalšího vzdělávání pedagogických pracovníků v</w:t>
            </w:r>
            <w:r w:rsidR="00E73C63">
              <w:rPr>
                <w:rFonts w:cstheme="minorHAnsi"/>
                <w:color w:val="auto"/>
                <w:sz w:val="20"/>
                <w:szCs w:val="20"/>
                <w:lang w:eastAsia="cs-CZ"/>
              </w:rPr>
              <w:t> </w:t>
            </w:r>
            <w:r w:rsidRPr="00191B50">
              <w:rPr>
                <w:rFonts w:cstheme="minorHAnsi"/>
                <w:color w:val="auto"/>
                <w:sz w:val="20"/>
                <w:szCs w:val="20"/>
                <w:lang w:eastAsia="cs-CZ"/>
              </w:rPr>
              <w:t>PV </w:t>
            </w:r>
          </w:p>
        </w:tc>
        <w:tc>
          <w:tcPr>
            <w:tcW w:w="3392" w:type="dxa"/>
            <w:gridSpan w:val="3"/>
            <w:tcBorders>
              <w:top w:val="single" w:sz="6" w:space="0" w:color="auto"/>
              <w:left w:val="single" w:sz="6" w:space="0" w:color="auto"/>
              <w:bottom w:val="single" w:sz="6" w:space="0" w:color="auto"/>
              <w:right w:val="single" w:sz="6" w:space="0" w:color="auto"/>
            </w:tcBorders>
            <w:shd w:val="clear" w:color="auto" w:fill="auto"/>
            <w:hideMark/>
          </w:tcPr>
          <w:p w14:paraId="51EBA6A8" w14:textId="475A00BE" w:rsidR="00050E45" w:rsidRPr="0072007D" w:rsidRDefault="00DC33D7" w:rsidP="004A5F3A">
            <w:pPr>
              <w:spacing w:after="0"/>
              <w:rPr>
                <w:rFonts w:cstheme="minorHAnsi"/>
                <w:color w:val="auto"/>
                <w:sz w:val="20"/>
                <w:szCs w:val="20"/>
                <w:lang w:eastAsia="cs-CZ"/>
              </w:rPr>
            </w:pPr>
            <w:r>
              <w:rPr>
                <w:rFonts w:cstheme="minorHAnsi"/>
                <w:color w:val="auto"/>
                <w:sz w:val="20"/>
                <w:szCs w:val="20"/>
                <w:lang w:eastAsia="cs-CZ"/>
              </w:rPr>
              <w:t>N</w:t>
            </w:r>
            <w:r w:rsidR="00050E45" w:rsidRPr="0072007D">
              <w:rPr>
                <w:rFonts w:cstheme="minorHAnsi"/>
                <w:color w:val="auto"/>
                <w:sz w:val="20"/>
                <w:szCs w:val="20"/>
                <w:lang w:eastAsia="cs-CZ"/>
              </w:rPr>
              <w:t>abídka DVPP pro PV, každoroční aktualizace</w:t>
            </w:r>
            <w:r>
              <w:rPr>
                <w:rFonts w:cstheme="minorHAnsi"/>
                <w:color w:val="auto"/>
                <w:sz w:val="20"/>
                <w:szCs w:val="20"/>
                <w:lang w:eastAsia="cs-CZ"/>
              </w:rPr>
              <w:t xml:space="preserve"> (2024)</w:t>
            </w:r>
            <w:r w:rsidR="00050E45" w:rsidRPr="0072007D">
              <w:rPr>
                <w:rFonts w:cstheme="minorHAnsi"/>
                <w:color w:val="auto"/>
                <w:sz w:val="20"/>
                <w:szCs w:val="20"/>
                <w:lang w:eastAsia="cs-CZ"/>
              </w:rPr>
              <w:t> </w:t>
            </w:r>
          </w:p>
          <w:p w14:paraId="586561AF" w14:textId="1263BD11" w:rsidR="00050E45" w:rsidRPr="00D34699" w:rsidRDefault="00050E45" w:rsidP="004A5F3A">
            <w:pPr>
              <w:spacing w:after="0"/>
            </w:pPr>
            <w:r w:rsidRPr="0072007D">
              <w:rPr>
                <w:rFonts w:cstheme="minorHAnsi"/>
                <w:color w:val="auto"/>
                <w:sz w:val="20"/>
                <w:szCs w:val="20"/>
                <w:lang w:eastAsia="cs-CZ"/>
              </w:rPr>
              <w:t>Realizované kurzy (webináře, semináře), minimálně 500 proškolených účastníků</w:t>
            </w:r>
            <w:r w:rsidR="00D34699">
              <w:rPr>
                <w:rStyle w:val="normaltextrun"/>
              </w:rPr>
              <w:br/>
            </w:r>
            <w:r w:rsidRPr="0072007D">
              <w:rPr>
                <w:rFonts w:cstheme="minorHAnsi"/>
                <w:color w:val="auto"/>
                <w:sz w:val="20"/>
                <w:szCs w:val="20"/>
                <w:lang w:eastAsia="cs-CZ"/>
              </w:rPr>
              <w:t>do konce r</w:t>
            </w:r>
            <w:r w:rsidR="00DC33D7">
              <w:rPr>
                <w:rFonts w:cstheme="minorHAnsi"/>
                <w:color w:val="auto"/>
                <w:sz w:val="20"/>
                <w:szCs w:val="20"/>
                <w:lang w:eastAsia="cs-CZ"/>
              </w:rPr>
              <w:t>oku</w:t>
            </w:r>
            <w:r w:rsidRPr="0072007D">
              <w:rPr>
                <w:rFonts w:cstheme="minorHAnsi"/>
                <w:color w:val="auto"/>
                <w:sz w:val="20"/>
                <w:szCs w:val="20"/>
                <w:lang w:eastAsia="cs-CZ"/>
              </w:rPr>
              <w:t xml:space="preserve"> 2027 </w:t>
            </w:r>
          </w:p>
          <w:p w14:paraId="44614A92" w14:textId="0D0A62BF" w:rsidR="00050E45" w:rsidRPr="00D34699" w:rsidRDefault="00050E45" w:rsidP="004A5F3A">
            <w:pPr>
              <w:spacing w:after="0"/>
            </w:pPr>
            <w:r w:rsidRPr="0072007D">
              <w:rPr>
                <w:rFonts w:cstheme="minorHAnsi"/>
                <w:color w:val="auto"/>
                <w:sz w:val="20"/>
                <w:szCs w:val="20"/>
                <w:lang w:eastAsia="cs-CZ"/>
              </w:rPr>
              <w:t>Zajištění DVPP učitelů zaměřeného</w:t>
            </w:r>
            <w:r w:rsidR="00D34699">
              <w:rPr>
                <w:rStyle w:val="normaltextrun"/>
              </w:rPr>
              <w:br/>
            </w:r>
            <w:r w:rsidRPr="0072007D">
              <w:rPr>
                <w:rFonts w:cstheme="minorHAnsi"/>
                <w:color w:val="auto"/>
                <w:sz w:val="20"/>
                <w:szCs w:val="20"/>
                <w:lang w:eastAsia="cs-CZ"/>
              </w:rPr>
              <w:t>na podporu implementace</w:t>
            </w:r>
            <w:r w:rsidR="00D34699">
              <w:rPr>
                <w:rStyle w:val="normaltextrun"/>
              </w:rPr>
              <w:br/>
            </w:r>
            <w:r w:rsidRPr="0072007D">
              <w:rPr>
                <w:rFonts w:cstheme="minorHAnsi"/>
                <w:color w:val="auto"/>
                <w:sz w:val="20"/>
                <w:szCs w:val="20"/>
                <w:lang w:eastAsia="cs-CZ"/>
              </w:rPr>
              <w:t>RVP PV: 500 MŠ do konce roku 2024, do konce</w:t>
            </w:r>
            <w:r w:rsidR="00D34699">
              <w:rPr>
                <w:rFonts w:cstheme="minorHAnsi"/>
                <w:color w:val="auto"/>
                <w:sz w:val="20"/>
                <w:szCs w:val="20"/>
                <w:lang w:eastAsia="cs-CZ"/>
              </w:rPr>
              <w:t xml:space="preserve"> </w:t>
            </w:r>
            <w:r w:rsidRPr="0072007D">
              <w:rPr>
                <w:rFonts w:cstheme="minorHAnsi"/>
                <w:color w:val="auto"/>
                <w:sz w:val="20"/>
                <w:szCs w:val="20"/>
                <w:lang w:eastAsia="cs-CZ"/>
              </w:rPr>
              <w:t>roku 202</w:t>
            </w:r>
            <w:r w:rsidR="001D2842">
              <w:rPr>
                <w:rFonts w:cstheme="minorHAnsi"/>
                <w:color w:val="auto"/>
                <w:sz w:val="20"/>
                <w:szCs w:val="20"/>
                <w:lang w:eastAsia="cs-CZ"/>
              </w:rPr>
              <w:t>5</w:t>
            </w:r>
            <w:r w:rsidRPr="0072007D">
              <w:rPr>
                <w:rFonts w:cstheme="minorHAnsi"/>
                <w:color w:val="auto"/>
                <w:sz w:val="20"/>
                <w:szCs w:val="20"/>
                <w:lang w:eastAsia="cs-CZ"/>
              </w:rPr>
              <w:t xml:space="preserve"> všechny MŠ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3768E44"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Q2/2024 </w:t>
            </w:r>
          </w:p>
          <w:p w14:paraId="563CAEA1"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71042DDA"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485FFC74" w14:textId="69D19C96"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Státní rozpočet</w:t>
            </w:r>
            <w:r w:rsidR="007806A7">
              <w:rPr>
                <w:rFonts w:cstheme="minorHAnsi"/>
                <w:color w:val="auto"/>
                <w:sz w:val="20"/>
                <w:szCs w:val="20"/>
                <w:lang w:eastAsia="cs-CZ"/>
              </w:rPr>
              <w:t>,</w:t>
            </w:r>
            <w:r w:rsidRPr="00191B50">
              <w:rPr>
                <w:rFonts w:cstheme="minorHAnsi"/>
                <w:color w:val="auto"/>
                <w:sz w:val="20"/>
                <w:szCs w:val="20"/>
                <w:lang w:eastAsia="cs-CZ"/>
              </w:rPr>
              <w:t> </w:t>
            </w:r>
          </w:p>
          <w:p w14:paraId="2564DC83" w14:textId="59A07958"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Fondy EU</w:t>
            </w:r>
            <w:r w:rsidR="00BF6725">
              <w:rPr>
                <w:rFonts w:cstheme="minorHAnsi"/>
                <w:color w:val="auto"/>
                <w:sz w:val="20"/>
                <w:szCs w:val="20"/>
                <w:lang w:eastAsia="cs-CZ"/>
              </w:rPr>
              <w:t xml:space="preserve"> – OP JAK</w:t>
            </w:r>
            <w:r w:rsidRPr="00191B50">
              <w:rPr>
                <w:rFonts w:cstheme="minorHAnsi"/>
                <w:color w:val="auto"/>
                <w:sz w:val="20"/>
                <w:szCs w:val="20"/>
                <w:lang w:eastAsia="cs-CZ"/>
              </w:rPr>
              <w:t> </w:t>
            </w:r>
          </w:p>
          <w:p w14:paraId="296C566C"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C3C35FE"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NPI ČR  </w:t>
            </w:r>
          </w:p>
        </w:tc>
      </w:tr>
      <w:tr w:rsidR="00050E45" w:rsidRPr="003F064B" w14:paraId="76F2006C" w14:textId="77777777" w:rsidTr="004A5F3A">
        <w:trPr>
          <w:trHeight w:val="300"/>
        </w:trPr>
        <w:tc>
          <w:tcPr>
            <w:tcW w:w="2019"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511812B8"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A.2 </w:t>
            </w:r>
          </w:p>
          <w:p w14:paraId="239308D1" w14:textId="3523AD11"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Dostupné předškolní vzdělávání v</w:t>
            </w:r>
            <w:r w:rsidR="00E73C63">
              <w:rPr>
                <w:rFonts w:cstheme="minorHAnsi"/>
                <w:color w:val="auto"/>
                <w:sz w:val="20"/>
                <w:szCs w:val="20"/>
                <w:lang w:eastAsia="cs-CZ"/>
              </w:rPr>
              <w:t> </w:t>
            </w:r>
            <w:r w:rsidRPr="00191B50">
              <w:rPr>
                <w:rFonts w:cstheme="minorHAnsi"/>
                <w:color w:val="auto"/>
                <w:sz w:val="20"/>
                <w:szCs w:val="20"/>
                <w:lang w:eastAsia="cs-CZ"/>
              </w:rPr>
              <w:t xml:space="preserve">souladu se zákonnou </w:t>
            </w:r>
            <w:proofErr w:type="spellStart"/>
            <w:r w:rsidRPr="00191B50">
              <w:rPr>
                <w:rFonts w:cstheme="minorHAnsi"/>
                <w:color w:val="auto"/>
                <w:sz w:val="20"/>
                <w:szCs w:val="20"/>
                <w:lang w:eastAsia="cs-CZ"/>
              </w:rPr>
              <w:t>nárokovostí</w:t>
            </w:r>
            <w:proofErr w:type="spellEnd"/>
            <w:r w:rsidRPr="00191B50">
              <w:rPr>
                <w:rFonts w:cstheme="minorHAnsi"/>
                <w:color w:val="auto"/>
                <w:sz w:val="20"/>
                <w:szCs w:val="20"/>
                <w:lang w:eastAsia="cs-CZ"/>
              </w:rPr>
              <w:t xml:space="preserve"> od 3 let věku dítěte </w:t>
            </w:r>
          </w:p>
        </w:tc>
        <w:tc>
          <w:tcPr>
            <w:tcW w:w="3761" w:type="dxa"/>
            <w:tcBorders>
              <w:top w:val="single" w:sz="6" w:space="0" w:color="auto"/>
              <w:left w:val="single" w:sz="6" w:space="0" w:color="auto"/>
              <w:bottom w:val="single" w:sz="6" w:space="0" w:color="auto"/>
              <w:right w:val="single" w:sz="6" w:space="0" w:color="auto"/>
            </w:tcBorders>
            <w:shd w:val="clear" w:color="auto" w:fill="auto"/>
            <w:hideMark/>
          </w:tcPr>
          <w:p w14:paraId="5AC609F3"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A.2.1 </w:t>
            </w:r>
          </w:p>
          <w:p w14:paraId="7A7888D0" w14:textId="5B7D584C"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 xml:space="preserve">Monitoring příčin neúčasti na předškolním vzdělávání a </w:t>
            </w:r>
            <w:r w:rsidR="00AD7BF6">
              <w:rPr>
                <w:rFonts w:cstheme="minorHAnsi"/>
                <w:color w:val="auto"/>
                <w:sz w:val="20"/>
                <w:szCs w:val="20"/>
                <w:lang w:eastAsia="cs-CZ"/>
              </w:rPr>
              <w:t>realizace</w:t>
            </w:r>
            <w:r w:rsidRPr="00191B50">
              <w:rPr>
                <w:rFonts w:cstheme="minorHAnsi"/>
                <w:color w:val="auto"/>
                <w:sz w:val="20"/>
                <w:szCs w:val="20"/>
                <w:lang w:eastAsia="cs-CZ"/>
              </w:rPr>
              <w:t xml:space="preserve"> opatření </w:t>
            </w:r>
          </w:p>
        </w:tc>
        <w:tc>
          <w:tcPr>
            <w:tcW w:w="3392" w:type="dxa"/>
            <w:gridSpan w:val="3"/>
            <w:tcBorders>
              <w:top w:val="single" w:sz="6" w:space="0" w:color="auto"/>
              <w:left w:val="single" w:sz="6" w:space="0" w:color="auto"/>
              <w:bottom w:val="single" w:sz="6" w:space="0" w:color="auto"/>
              <w:right w:val="single" w:sz="6" w:space="0" w:color="auto"/>
            </w:tcBorders>
            <w:shd w:val="clear" w:color="auto" w:fill="auto"/>
            <w:hideMark/>
          </w:tcPr>
          <w:p w14:paraId="68B65E76" w14:textId="34B3484F" w:rsidR="00DC33D7" w:rsidRDefault="00050E45" w:rsidP="00DC33D7">
            <w:pPr>
              <w:spacing w:after="0"/>
              <w:rPr>
                <w:rFonts w:cstheme="minorHAnsi"/>
                <w:color w:val="auto"/>
                <w:sz w:val="20"/>
                <w:szCs w:val="20"/>
                <w:lang w:eastAsia="cs-CZ"/>
              </w:rPr>
            </w:pPr>
            <w:r w:rsidRPr="0072007D">
              <w:rPr>
                <w:rFonts w:cstheme="minorHAnsi"/>
                <w:color w:val="auto"/>
                <w:sz w:val="20"/>
                <w:szCs w:val="20"/>
                <w:lang w:eastAsia="cs-CZ"/>
              </w:rPr>
              <w:t>Zpráva z</w:t>
            </w:r>
            <w:r w:rsidR="00E73C63">
              <w:rPr>
                <w:rFonts w:cstheme="minorHAnsi"/>
                <w:color w:val="auto"/>
                <w:sz w:val="20"/>
                <w:szCs w:val="20"/>
                <w:lang w:eastAsia="cs-CZ"/>
              </w:rPr>
              <w:t> </w:t>
            </w:r>
            <w:r w:rsidRPr="0072007D">
              <w:rPr>
                <w:rFonts w:cstheme="minorHAnsi"/>
                <w:color w:val="auto"/>
                <w:sz w:val="20"/>
                <w:szCs w:val="20"/>
                <w:lang w:eastAsia="cs-CZ"/>
              </w:rPr>
              <w:t>monitoringu příčin neúčasti na PV včetně vydání návrhu relevantních opatření (do roku 2024)  </w:t>
            </w:r>
            <w:r w:rsidRPr="0072007D">
              <w:rPr>
                <w:rFonts w:cstheme="minorHAnsi"/>
                <w:color w:val="auto"/>
                <w:sz w:val="20"/>
                <w:szCs w:val="20"/>
                <w:lang w:eastAsia="cs-CZ"/>
              </w:rPr>
              <w:br/>
              <w:t>Implementace navrhovaných opatření (do roku 2026)</w:t>
            </w:r>
          </w:p>
          <w:p w14:paraId="1E016BFE" w14:textId="77777777" w:rsidR="00050E45" w:rsidRDefault="00050E45" w:rsidP="00DC33D7">
            <w:pPr>
              <w:spacing w:after="0"/>
              <w:rPr>
                <w:rFonts w:cstheme="minorHAnsi"/>
                <w:color w:val="auto"/>
                <w:sz w:val="20"/>
                <w:szCs w:val="20"/>
                <w:lang w:eastAsia="cs-CZ"/>
              </w:rPr>
            </w:pPr>
            <w:r w:rsidRPr="0072007D">
              <w:rPr>
                <w:rFonts w:cstheme="minorHAnsi"/>
                <w:color w:val="auto"/>
                <w:sz w:val="20"/>
                <w:szCs w:val="20"/>
                <w:lang w:eastAsia="cs-CZ"/>
              </w:rPr>
              <w:t>Evaluace dopadů zavedení navrhovaných opatření (2027) </w:t>
            </w:r>
          </w:p>
          <w:p w14:paraId="7D259616" w14:textId="6A85750E" w:rsidR="00AD7BF6" w:rsidRPr="0072007D" w:rsidRDefault="00AD7BF6" w:rsidP="00DC33D7">
            <w:pPr>
              <w:spacing w:after="0"/>
              <w:rPr>
                <w:rFonts w:cstheme="minorHAnsi"/>
                <w:color w:val="auto"/>
                <w:sz w:val="20"/>
                <w:szCs w:val="20"/>
                <w:lang w:eastAsia="cs-CZ"/>
              </w:rPr>
            </w:pPr>
            <w:r w:rsidRPr="00AD7BF6">
              <w:rPr>
                <w:rFonts w:cstheme="minorHAnsi"/>
                <w:color w:val="auto"/>
                <w:sz w:val="20"/>
                <w:szCs w:val="20"/>
                <w:lang w:eastAsia="cs-CZ"/>
              </w:rPr>
              <w:t>Zvyšování podílu dětí zapojených do předškolního vzdělávání</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5FBB405"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Q4/2023 </w:t>
            </w:r>
          </w:p>
          <w:p w14:paraId="4435D831"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60B3A85D" w14:textId="703A1101"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Q3/202</w:t>
            </w:r>
            <w:r w:rsidR="00DC33D7">
              <w:rPr>
                <w:rFonts w:cstheme="minorHAnsi"/>
                <w:color w:val="auto"/>
                <w:sz w:val="20"/>
                <w:szCs w:val="20"/>
                <w:lang w:eastAsia="cs-CZ"/>
              </w:rPr>
              <w:t>7</w:t>
            </w:r>
            <w:r w:rsidRPr="00191B50">
              <w:rPr>
                <w:rFonts w:cstheme="minorHAnsi"/>
                <w:color w:val="auto"/>
                <w:sz w:val="20"/>
                <w:szCs w:val="20"/>
                <w:lang w:eastAsia="cs-CZ"/>
              </w:rPr>
              <w:t> </w:t>
            </w:r>
          </w:p>
          <w:p w14:paraId="674EEC72"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59D1CA7F"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Státní rozpočet </w:t>
            </w:r>
          </w:p>
          <w:p w14:paraId="6052585B"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52147C51"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NPI ČR, ČŠI </w:t>
            </w:r>
          </w:p>
        </w:tc>
      </w:tr>
      <w:tr w:rsidR="00050E45" w:rsidRPr="003F064B" w14:paraId="77FF95EF" w14:textId="77777777" w:rsidTr="004A5F3A">
        <w:trPr>
          <w:trHeight w:val="300"/>
        </w:trPr>
        <w:tc>
          <w:tcPr>
            <w:tcW w:w="0" w:type="auto"/>
            <w:vMerge/>
            <w:vAlign w:val="center"/>
            <w:hideMark/>
          </w:tcPr>
          <w:p w14:paraId="3D0716A3" w14:textId="77777777" w:rsidR="00050E45" w:rsidRPr="00191B50" w:rsidRDefault="00050E45" w:rsidP="00802B98">
            <w:pPr>
              <w:spacing w:after="0"/>
              <w:jc w:val="left"/>
              <w:rPr>
                <w:rFonts w:cstheme="minorHAnsi"/>
                <w:color w:val="auto"/>
                <w:sz w:val="20"/>
                <w:szCs w:val="20"/>
                <w:lang w:eastAsia="cs-CZ"/>
              </w:rPr>
            </w:pPr>
          </w:p>
        </w:tc>
        <w:tc>
          <w:tcPr>
            <w:tcW w:w="3761" w:type="dxa"/>
            <w:tcBorders>
              <w:top w:val="single" w:sz="6" w:space="0" w:color="auto"/>
              <w:left w:val="single" w:sz="6" w:space="0" w:color="auto"/>
              <w:bottom w:val="single" w:sz="6" w:space="0" w:color="auto"/>
              <w:right w:val="single" w:sz="6" w:space="0" w:color="auto"/>
            </w:tcBorders>
            <w:shd w:val="clear" w:color="auto" w:fill="auto"/>
            <w:hideMark/>
          </w:tcPr>
          <w:p w14:paraId="53FC382A"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A.2.2 </w:t>
            </w:r>
          </w:p>
          <w:p w14:paraId="0E039201"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Zajištění potřebných kapacit </w:t>
            </w:r>
          </w:p>
          <w:p w14:paraId="3A04F5AC"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lastRenderedPageBreak/>
              <w:t> </w:t>
            </w:r>
          </w:p>
        </w:tc>
        <w:tc>
          <w:tcPr>
            <w:tcW w:w="3392" w:type="dxa"/>
            <w:gridSpan w:val="3"/>
            <w:tcBorders>
              <w:top w:val="single" w:sz="6" w:space="0" w:color="auto"/>
              <w:left w:val="single" w:sz="6" w:space="0" w:color="auto"/>
              <w:bottom w:val="single" w:sz="6" w:space="0" w:color="auto"/>
              <w:right w:val="single" w:sz="6" w:space="0" w:color="auto"/>
            </w:tcBorders>
            <w:shd w:val="clear" w:color="auto" w:fill="auto"/>
            <w:hideMark/>
          </w:tcPr>
          <w:p w14:paraId="6B51A1FF" w14:textId="1C17C437" w:rsidR="00050E45" w:rsidRPr="0072007D" w:rsidRDefault="00050E45" w:rsidP="00DC33D7">
            <w:pPr>
              <w:spacing w:after="0"/>
              <w:rPr>
                <w:rFonts w:cstheme="minorHAnsi"/>
                <w:color w:val="auto"/>
                <w:sz w:val="20"/>
                <w:szCs w:val="20"/>
                <w:lang w:eastAsia="cs-CZ"/>
              </w:rPr>
            </w:pPr>
            <w:r w:rsidRPr="0072007D">
              <w:rPr>
                <w:rFonts w:cstheme="minorHAnsi"/>
                <w:color w:val="auto"/>
                <w:sz w:val="20"/>
                <w:szCs w:val="20"/>
                <w:lang w:eastAsia="cs-CZ"/>
              </w:rPr>
              <w:lastRenderedPageBreak/>
              <w:t xml:space="preserve">Analýza RUD se zaměřením </w:t>
            </w:r>
            <w:r w:rsidR="007806A7">
              <w:rPr>
                <w:rFonts w:cstheme="minorHAnsi"/>
                <w:color w:val="auto"/>
                <w:sz w:val="20"/>
                <w:szCs w:val="20"/>
                <w:lang w:eastAsia="cs-CZ"/>
              </w:rPr>
              <w:t xml:space="preserve">na to, </w:t>
            </w:r>
            <w:r w:rsidRPr="0072007D">
              <w:rPr>
                <w:rFonts w:cstheme="minorHAnsi"/>
                <w:color w:val="auto"/>
                <w:sz w:val="20"/>
                <w:szCs w:val="20"/>
                <w:lang w:eastAsia="cs-CZ"/>
              </w:rPr>
              <w:t>nakolik je využíváno pro MŠ </w:t>
            </w:r>
          </w:p>
          <w:p w14:paraId="35C09DA9" w14:textId="69244F2C" w:rsidR="00050E45" w:rsidRPr="0072007D" w:rsidRDefault="00050E45" w:rsidP="00DC33D7">
            <w:pPr>
              <w:spacing w:after="0"/>
              <w:rPr>
                <w:rFonts w:cstheme="minorHAnsi"/>
                <w:color w:val="auto"/>
                <w:sz w:val="20"/>
                <w:szCs w:val="20"/>
                <w:lang w:eastAsia="cs-CZ"/>
              </w:rPr>
            </w:pPr>
            <w:r w:rsidRPr="0072007D">
              <w:rPr>
                <w:rFonts w:cstheme="minorHAnsi"/>
                <w:color w:val="auto"/>
                <w:sz w:val="20"/>
                <w:szCs w:val="20"/>
                <w:lang w:eastAsia="cs-CZ"/>
              </w:rPr>
              <w:lastRenderedPageBreak/>
              <w:t xml:space="preserve">Pravidelná demografická analýza změn počtu obyvatel, resp. </w:t>
            </w:r>
            <w:r w:rsidR="007806A7">
              <w:rPr>
                <w:rFonts w:cstheme="minorHAnsi"/>
                <w:color w:val="auto"/>
                <w:sz w:val="20"/>
                <w:szCs w:val="20"/>
                <w:lang w:eastAsia="cs-CZ"/>
              </w:rPr>
              <w:t>d</w:t>
            </w:r>
            <w:r w:rsidRPr="0072007D">
              <w:rPr>
                <w:rFonts w:cstheme="minorHAnsi"/>
                <w:color w:val="auto"/>
                <w:sz w:val="20"/>
                <w:szCs w:val="20"/>
                <w:lang w:eastAsia="cs-CZ"/>
              </w:rPr>
              <w:t xml:space="preserve">ětí včetně demografické predikce počtu obyvatel dané věkové skupiny </w:t>
            </w:r>
          </w:p>
          <w:p w14:paraId="396D3722" w14:textId="202B6FD3" w:rsidR="00050E45" w:rsidRPr="0072007D" w:rsidRDefault="00050E45" w:rsidP="00DC33D7">
            <w:pPr>
              <w:spacing w:after="0"/>
              <w:rPr>
                <w:rFonts w:cstheme="minorHAnsi"/>
                <w:color w:val="auto"/>
                <w:sz w:val="20"/>
                <w:szCs w:val="20"/>
                <w:lang w:eastAsia="cs-CZ"/>
              </w:rPr>
            </w:pPr>
            <w:r w:rsidRPr="0072007D">
              <w:rPr>
                <w:rFonts w:cstheme="minorHAnsi"/>
                <w:color w:val="auto"/>
                <w:sz w:val="20"/>
                <w:szCs w:val="20"/>
                <w:lang w:eastAsia="cs-CZ"/>
              </w:rPr>
              <w:t>Identifikace oblastí, v</w:t>
            </w:r>
            <w:r w:rsidR="00E73C63">
              <w:rPr>
                <w:rFonts w:cstheme="minorHAnsi"/>
                <w:color w:val="auto"/>
                <w:sz w:val="20"/>
                <w:szCs w:val="20"/>
                <w:lang w:eastAsia="cs-CZ"/>
              </w:rPr>
              <w:t> </w:t>
            </w:r>
            <w:r w:rsidRPr="0072007D">
              <w:rPr>
                <w:rFonts w:cstheme="minorHAnsi"/>
                <w:color w:val="auto"/>
                <w:sz w:val="20"/>
                <w:szCs w:val="20"/>
                <w:lang w:eastAsia="cs-CZ"/>
              </w:rPr>
              <w:t>nichž by mohly být kapacity MŠ nedostatečné, z</w:t>
            </w:r>
            <w:r w:rsidR="00E73C63">
              <w:rPr>
                <w:rFonts w:cstheme="minorHAnsi"/>
                <w:color w:val="auto"/>
                <w:sz w:val="20"/>
                <w:szCs w:val="20"/>
                <w:lang w:eastAsia="cs-CZ"/>
              </w:rPr>
              <w:t> </w:t>
            </w:r>
            <w:r w:rsidRPr="0072007D">
              <w:rPr>
                <w:rFonts w:cstheme="minorHAnsi"/>
                <w:color w:val="auto"/>
                <w:sz w:val="20"/>
                <w:szCs w:val="20"/>
                <w:lang w:eastAsia="cs-CZ"/>
              </w:rPr>
              <w:t>toho vycházející spolupráce se zřizovateli v</w:t>
            </w:r>
            <w:r w:rsidR="00E73C63">
              <w:rPr>
                <w:rFonts w:cstheme="minorHAnsi"/>
                <w:color w:val="auto"/>
                <w:sz w:val="20"/>
                <w:szCs w:val="20"/>
                <w:lang w:eastAsia="cs-CZ"/>
              </w:rPr>
              <w:t> </w:t>
            </w:r>
            <w:r w:rsidRPr="0072007D">
              <w:rPr>
                <w:rFonts w:cstheme="minorHAnsi"/>
                <w:color w:val="auto"/>
                <w:sz w:val="20"/>
                <w:szCs w:val="20"/>
                <w:lang w:eastAsia="cs-CZ"/>
              </w:rPr>
              <w:t>identifikovaných oblastech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DE8EBEB"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lastRenderedPageBreak/>
              <w:t>Q4/2023 </w:t>
            </w:r>
          </w:p>
          <w:p w14:paraId="5BAF64AB"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72B5ED34"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Q3/2027 </w:t>
            </w:r>
          </w:p>
          <w:p w14:paraId="4859D21C"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38DE5D81" w14:textId="05FAEB4E"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Státní rozpočet</w:t>
            </w:r>
            <w:r w:rsidR="007806A7">
              <w:rPr>
                <w:rFonts w:cstheme="minorHAnsi"/>
                <w:color w:val="auto"/>
                <w:sz w:val="20"/>
                <w:szCs w:val="20"/>
                <w:lang w:eastAsia="cs-CZ"/>
              </w:rPr>
              <w:t>,</w:t>
            </w:r>
          </w:p>
          <w:p w14:paraId="45B5F5D4" w14:textId="3D6DAEB8"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Fondy EU</w:t>
            </w:r>
            <w:r w:rsidR="00BF6725">
              <w:rPr>
                <w:rFonts w:cstheme="minorHAnsi"/>
                <w:color w:val="auto"/>
                <w:sz w:val="20"/>
                <w:szCs w:val="20"/>
                <w:lang w:eastAsia="cs-CZ"/>
              </w:rPr>
              <w:t xml:space="preserve"> </w:t>
            </w:r>
            <w:r w:rsidR="00E73C63">
              <w:rPr>
                <w:rFonts w:cstheme="minorHAnsi"/>
                <w:color w:val="auto"/>
                <w:sz w:val="20"/>
                <w:szCs w:val="20"/>
                <w:lang w:eastAsia="cs-CZ"/>
              </w:rPr>
              <w:t>–</w:t>
            </w:r>
            <w:r w:rsidR="00BF6725">
              <w:rPr>
                <w:rFonts w:cstheme="minorHAnsi"/>
                <w:color w:val="auto"/>
                <w:sz w:val="20"/>
                <w:szCs w:val="20"/>
                <w:lang w:eastAsia="cs-CZ"/>
              </w:rPr>
              <w:t xml:space="preserve"> IROP</w:t>
            </w:r>
            <w:r w:rsidRPr="00191B50">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70A4A94B"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NPI ČR, ČŠI </w:t>
            </w:r>
          </w:p>
        </w:tc>
      </w:tr>
      <w:tr w:rsidR="00050E45" w:rsidRPr="003F064B" w14:paraId="2C1D6E7E" w14:textId="77777777" w:rsidTr="004A5F3A">
        <w:trPr>
          <w:trHeight w:val="300"/>
        </w:trPr>
        <w:tc>
          <w:tcPr>
            <w:tcW w:w="2019"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2327DD0C"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A.3 </w:t>
            </w:r>
          </w:p>
          <w:p w14:paraId="4B57EC80" w14:textId="72B134C5" w:rsidR="00050E45" w:rsidRPr="00191B50" w:rsidRDefault="00746A79" w:rsidP="00802B98">
            <w:pPr>
              <w:spacing w:after="0"/>
              <w:jc w:val="left"/>
              <w:rPr>
                <w:rFonts w:cstheme="minorHAnsi"/>
                <w:color w:val="auto"/>
                <w:sz w:val="20"/>
                <w:szCs w:val="20"/>
                <w:lang w:eastAsia="cs-CZ"/>
              </w:rPr>
            </w:pPr>
            <w:r w:rsidRPr="00746A79">
              <w:rPr>
                <w:rFonts w:cstheme="minorHAnsi"/>
                <w:color w:val="auto"/>
                <w:sz w:val="20"/>
                <w:szCs w:val="20"/>
                <w:lang w:eastAsia="cs-CZ"/>
              </w:rPr>
              <w:t xml:space="preserve">Redukce počtu </w:t>
            </w:r>
            <w:r w:rsidR="00050E45" w:rsidRPr="00191B50">
              <w:rPr>
                <w:rFonts w:cstheme="minorHAnsi"/>
                <w:color w:val="auto"/>
                <w:sz w:val="20"/>
                <w:szCs w:val="20"/>
                <w:lang w:eastAsia="cs-CZ"/>
              </w:rPr>
              <w:t>odkladů povinné školní docházky </w:t>
            </w:r>
          </w:p>
        </w:tc>
        <w:tc>
          <w:tcPr>
            <w:tcW w:w="3761" w:type="dxa"/>
            <w:tcBorders>
              <w:top w:val="single" w:sz="6" w:space="0" w:color="auto"/>
              <w:left w:val="single" w:sz="6" w:space="0" w:color="auto"/>
              <w:bottom w:val="single" w:sz="6" w:space="0" w:color="auto"/>
              <w:right w:val="single" w:sz="6" w:space="0" w:color="auto"/>
            </w:tcBorders>
            <w:shd w:val="clear" w:color="auto" w:fill="auto"/>
            <w:hideMark/>
          </w:tcPr>
          <w:p w14:paraId="0718CDDC"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A.3.1 </w:t>
            </w:r>
          </w:p>
          <w:p w14:paraId="5D9E1EDA" w14:textId="33D4A41C"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Podpora pedagogické diagnostiky v</w:t>
            </w:r>
            <w:r w:rsidR="00E73C63">
              <w:rPr>
                <w:rFonts w:cstheme="minorHAnsi"/>
                <w:color w:val="auto"/>
                <w:sz w:val="20"/>
                <w:szCs w:val="20"/>
                <w:lang w:eastAsia="cs-CZ"/>
              </w:rPr>
              <w:t> </w:t>
            </w:r>
            <w:r w:rsidRPr="00191B50">
              <w:rPr>
                <w:rFonts w:cstheme="minorHAnsi"/>
                <w:color w:val="auto"/>
                <w:sz w:val="20"/>
                <w:szCs w:val="20"/>
                <w:lang w:eastAsia="cs-CZ"/>
              </w:rPr>
              <w:t>MŠ a speciálně pedagogické diagnostiky ve školských poradenských zařízeních </w:t>
            </w:r>
          </w:p>
        </w:tc>
        <w:tc>
          <w:tcPr>
            <w:tcW w:w="3392" w:type="dxa"/>
            <w:gridSpan w:val="3"/>
            <w:tcBorders>
              <w:top w:val="single" w:sz="6" w:space="0" w:color="auto"/>
              <w:left w:val="single" w:sz="6" w:space="0" w:color="auto"/>
              <w:bottom w:val="single" w:sz="6" w:space="0" w:color="auto"/>
              <w:right w:val="single" w:sz="6" w:space="0" w:color="auto"/>
            </w:tcBorders>
            <w:shd w:val="clear" w:color="auto" w:fill="auto"/>
            <w:hideMark/>
          </w:tcPr>
          <w:p w14:paraId="1612784D" w14:textId="77777777" w:rsidR="00050E45" w:rsidRPr="0072007D" w:rsidRDefault="00050E45" w:rsidP="004A5F3A">
            <w:pPr>
              <w:spacing w:after="0"/>
              <w:rPr>
                <w:rFonts w:cstheme="minorHAnsi"/>
                <w:color w:val="auto"/>
                <w:sz w:val="20"/>
                <w:szCs w:val="20"/>
                <w:lang w:eastAsia="cs-CZ"/>
              </w:rPr>
            </w:pPr>
            <w:r w:rsidRPr="0072007D">
              <w:rPr>
                <w:rFonts w:cstheme="minorHAnsi"/>
                <w:color w:val="auto"/>
                <w:sz w:val="20"/>
                <w:szCs w:val="20"/>
                <w:lang w:eastAsia="cs-CZ"/>
              </w:rPr>
              <w:t>Aktualizovaná nabídka kurzů pedagogické diagnostiky DVPP </w:t>
            </w:r>
          </w:p>
          <w:p w14:paraId="5D9DD30D" w14:textId="0B89CC42" w:rsidR="00050E45" w:rsidRPr="0072007D" w:rsidRDefault="00050E45" w:rsidP="004A5F3A">
            <w:pPr>
              <w:spacing w:after="0"/>
              <w:rPr>
                <w:rFonts w:cstheme="minorHAnsi"/>
                <w:color w:val="auto"/>
                <w:sz w:val="20"/>
                <w:szCs w:val="20"/>
                <w:lang w:eastAsia="cs-CZ"/>
              </w:rPr>
            </w:pPr>
            <w:r w:rsidRPr="0072007D">
              <w:rPr>
                <w:rFonts w:cstheme="minorHAnsi"/>
                <w:color w:val="auto"/>
                <w:sz w:val="20"/>
                <w:szCs w:val="20"/>
                <w:lang w:eastAsia="cs-CZ"/>
              </w:rPr>
              <w:t xml:space="preserve">Minimálně 500 proškolených pedagogických pracovníků PPP a MŠ při komunikaci se </w:t>
            </w:r>
            <w:r w:rsidR="00DC33D7">
              <w:rPr>
                <w:rFonts w:cstheme="minorHAnsi"/>
                <w:color w:val="auto"/>
                <w:sz w:val="20"/>
                <w:szCs w:val="20"/>
                <w:lang w:eastAsia="cs-CZ"/>
              </w:rPr>
              <w:t>zákonnými zástupci</w:t>
            </w:r>
            <w:r w:rsidRPr="0072007D">
              <w:rPr>
                <w:rFonts w:cstheme="minorHAnsi"/>
                <w:color w:val="auto"/>
                <w:sz w:val="20"/>
                <w:szCs w:val="20"/>
                <w:lang w:eastAsia="cs-CZ"/>
              </w:rPr>
              <w:t>  </w:t>
            </w:r>
          </w:p>
          <w:p w14:paraId="1456CEAB" w14:textId="77777777" w:rsidR="00050E45" w:rsidRPr="0072007D" w:rsidRDefault="00050E45" w:rsidP="004A5F3A">
            <w:pPr>
              <w:spacing w:after="0"/>
              <w:rPr>
                <w:rFonts w:cstheme="minorHAnsi"/>
                <w:color w:val="auto"/>
                <w:sz w:val="20"/>
                <w:szCs w:val="20"/>
                <w:lang w:eastAsia="cs-CZ"/>
              </w:rPr>
            </w:pPr>
            <w:r w:rsidRPr="0072007D">
              <w:rPr>
                <w:rFonts w:cstheme="minorHAnsi"/>
                <w:color w:val="auto"/>
                <w:sz w:val="20"/>
                <w:szCs w:val="20"/>
                <w:lang w:eastAsia="cs-CZ"/>
              </w:rPr>
              <w:t>Model jednotného postupu pro posouzení školní zralosti </w:t>
            </w:r>
          </w:p>
          <w:p w14:paraId="6143385B" w14:textId="5543335B" w:rsidR="00050E45" w:rsidRPr="00D34699" w:rsidRDefault="00050E45" w:rsidP="004A5F3A">
            <w:pPr>
              <w:spacing w:after="0"/>
            </w:pPr>
            <w:r w:rsidRPr="0072007D">
              <w:rPr>
                <w:rFonts w:cstheme="minorHAnsi"/>
                <w:color w:val="auto"/>
                <w:sz w:val="20"/>
                <w:szCs w:val="20"/>
                <w:lang w:eastAsia="cs-CZ"/>
              </w:rPr>
              <w:t>Snížení počtu odkladů školní docházky nejméně o 1/3 ve srovnání</w:t>
            </w:r>
            <w:r w:rsidR="007806A7">
              <w:rPr>
                <w:rStyle w:val="normaltextrun"/>
              </w:rPr>
              <w:br/>
            </w:r>
            <w:r w:rsidRPr="0072007D">
              <w:rPr>
                <w:rFonts w:cstheme="minorHAnsi"/>
                <w:color w:val="auto"/>
                <w:sz w:val="20"/>
                <w:szCs w:val="20"/>
                <w:lang w:eastAsia="cs-CZ"/>
              </w:rPr>
              <w:t>roku 2027 oproti roku 2023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AD5EAC6"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Q4/2023 </w:t>
            </w:r>
          </w:p>
          <w:p w14:paraId="2B9CA777"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33D14BAF"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7F514F0A"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Státní rozpočet </w:t>
            </w:r>
          </w:p>
          <w:p w14:paraId="6D5223FF"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033BE719"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NPI ČR </w:t>
            </w:r>
          </w:p>
        </w:tc>
      </w:tr>
      <w:tr w:rsidR="00050E45" w:rsidRPr="003F064B" w14:paraId="591E00B5" w14:textId="77777777" w:rsidTr="004A5F3A">
        <w:trPr>
          <w:trHeight w:val="300"/>
        </w:trPr>
        <w:tc>
          <w:tcPr>
            <w:tcW w:w="0" w:type="auto"/>
            <w:vMerge/>
            <w:vAlign w:val="center"/>
            <w:hideMark/>
          </w:tcPr>
          <w:p w14:paraId="0024AB66" w14:textId="77777777" w:rsidR="00050E45" w:rsidRPr="00191B50" w:rsidRDefault="00050E45" w:rsidP="00802B98">
            <w:pPr>
              <w:spacing w:after="0"/>
              <w:jc w:val="left"/>
              <w:rPr>
                <w:rFonts w:cstheme="minorHAnsi"/>
                <w:color w:val="auto"/>
                <w:sz w:val="20"/>
                <w:szCs w:val="20"/>
                <w:lang w:eastAsia="cs-CZ"/>
              </w:rPr>
            </w:pPr>
          </w:p>
        </w:tc>
        <w:tc>
          <w:tcPr>
            <w:tcW w:w="3761" w:type="dxa"/>
            <w:tcBorders>
              <w:top w:val="single" w:sz="6" w:space="0" w:color="auto"/>
              <w:left w:val="single" w:sz="6" w:space="0" w:color="auto"/>
              <w:bottom w:val="single" w:sz="6" w:space="0" w:color="auto"/>
              <w:right w:val="single" w:sz="6" w:space="0" w:color="auto"/>
            </w:tcBorders>
            <w:shd w:val="clear" w:color="auto" w:fill="auto"/>
            <w:hideMark/>
          </w:tcPr>
          <w:p w14:paraId="19D02772"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A.3.2 </w:t>
            </w:r>
          </w:p>
          <w:p w14:paraId="61860D84"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Zefektivnění podmínek a organizace předškolního vzdělávání </w:t>
            </w:r>
          </w:p>
        </w:tc>
        <w:tc>
          <w:tcPr>
            <w:tcW w:w="3392" w:type="dxa"/>
            <w:gridSpan w:val="3"/>
            <w:tcBorders>
              <w:top w:val="single" w:sz="6" w:space="0" w:color="auto"/>
              <w:left w:val="single" w:sz="6" w:space="0" w:color="auto"/>
              <w:bottom w:val="single" w:sz="6" w:space="0" w:color="auto"/>
              <w:right w:val="single" w:sz="6" w:space="0" w:color="auto"/>
            </w:tcBorders>
            <w:shd w:val="clear" w:color="auto" w:fill="auto"/>
            <w:hideMark/>
          </w:tcPr>
          <w:p w14:paraId="092684B5" w14:textId="7FA882C9" w:rsidR="001D2842" w:rsidRPr="00611E51" w:rsidRDefault="001D2842" w:rsidP="001D2842">
            <w:pPr>
              <w:spacing w:after="0"/>
              <w:rPr>
                <w:color w:val="auto"/>
                <w:sz w:val="20"/>
                <w:szCs w:val="20"/>
                <w:lang w:eastAsia="cs-CZ"/>
              </w:rPr>
            </w:pPr>
            <w:r w:rsidRPr="00611E51">
              <w:rPr>
                <w:color w:val="auto"/>
                <w:sz w:val="20"/>
                <w:szCs w:val="20"/>
                <w:lang w:eastAsia="cs-CZ"/>
              </w:rPr>
              <w:t>Provedeny analýzy v</w:t>
            </w:r>
            <w:r w:rsidR="00E73C63">
              <w:rPr>
                <w:color w:val="auto"/>
                <w:sz w:val="20"/>
                <w:szCs w:val="20"/>
                <w:lang w:eastAsia="cs-CZ"/>
              </w:rPr>
              <w:t> </w:t>
            </w:r>
            <w:r w:rsidRPr="00611E51">
              <w:rPr>
                <w:color w:val="auto"/>
                <w:sz w:val="20"/>
                <w:szCs w:val="20"/>
                <w:lang w:eastAsia="cs-CZ"/>
              </w:rPr>
              <w:t>předškolním vzdělávání</w:t>
            </w:r>
          </w:p>
          <w:p w14:paraId="0C6504B8" w14:textId="4CF271EB" w:rsidR="00050E45" w:rsidRPr="0072007D" w:rsidRDefault="001D2842" w:rsidP="00802B98">
            <w:pPr>
              <w:spacing w:after="0"/>
              <w:jc w:val="left"/>
              <w:rPr>
                <w:rFonts w:cstheme="minorHAnsi"/>
                <w:color w:val="auto"/>
                <w:sz w:val="20"/>
                <w:szCs w:val="20"/>
                <w:lang w:eastAsia="cs-CZ"/>
              </w:rPr>
            </w:pPr>
            <w:r w:rsidRPr="00611E51">
              <w:rPr>
                <w:color w:val="auto"/>
                <w:sz w:val="20"/>
                <w:szCs w:val="20"/>
                <w:lang w:eastAsia="cs-CZ"/>
              </w:rPr>
              <w:t>Návrh dalších opatření na základě analýz</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A72CCE8"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Q4/2023 </w:t>
            </w:r>
          </w:p>
          <w:p w14:paraId="412B8D63"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3EDBF624"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177EA17E"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Státní rozpočet </w:t>
            </w:r>
          </w:p>
          <w:p w14:paraId="70060D27"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3337BB8" w14:textId="77777777" w:rsidR="00050E45" w:rsidRPr="00191B50" w:rsidRDefault="00050E45" w:rsidP="00802B98">
            <w:pPr>
              <w:spacing w:after="0"/>
              <w:jc w:val="left"/>
              <w:rPr>
                <w:rFonts w:cstheme="minorHAnsi"/>
                <w:color w:val="auto"/>
                <w:sz w:val="20"/>
                <w:szCs w:val="20"/>
                <w:lang w:eastAsia="cs-CZ"/>
              </w:rPr>
            </w:pPr>
            <w:r w:rsidRPr="00191B50">
              <w:rPr>
                <w:rFonts w:cstheme="minorHAnsi"/>
                <w:color w:val="auto"/>
                <w:sz w:val="20"/>
                <w:szCs w:val="20"/>
                <w:lang w:eastAsia="cs-CZ"/>
              </w:rPr>
              <w:t> </w:t>
            </w:r>
          </w:p>
        </w:tc>
      </w:tr>
      <w:tr w:rsidR="00FE2F78" w:rsidRPr="003F064B" w14:paraId="54D2FE4D" w14:textId="77777777" w:rsidTr="004A5F3A">
        <w:trPr>
          <w:trHeight w:val="300"/>
        </w:trPr>
        <w:tc>
          <w:tcPr>
            <w:tcW w:w="0" w:type="auto"/>
            <w:vMerge/>
            <w:vAlign w:val="center"/>
          </w:tcPr>
          <w:p w14:paraId="5A45F891" w14:textId="77777777" w:rsidR="00FE2F78" w:rsidRPr="00191B50" w:rsidRDefault="00FE2F78" w:rsidP="00FE2F78">
            <w:pPr>
              <w:spacing w:after="0"/>
              <w:jc w:val="left"/>
              <w:rPr>
                <w:rFonts w:cstheme="minorHAnsi"/>
                <w:color w:val="auto"/>
                <w:sz w:val="20"/>
                <w:szCs w:val="20"/>
                <w:lang w:eastAsia="cs-CZ"/>
              </w:rPr>
            </w:pPr>
          </w:p>
        </w:tc>
        <w:tc>
          <w:tcPr>
            <w:tcW w:w="3761" w:type="dxa"/>
            <w:tcBorders>
              <w:top w:val="single" w:sz="6" w:space="0" w:color="auto"/>
              <w:left w:val="single" w:sz="6" w:space="0" w:color="auto"/>
              <w:bottom w:val="single" w:sz="6" w:space="0" w:color="auto"/>
              <w:right w:val="single" w:sz="6" w:space="0" w:color="auto"/>
            </w:tcBorders>
            <w:shd w:val="clear" w:color="auto" w:fill="auto"/>
          </w:tcPr>
          <w:p w14:paraId="4FB01394" w14:textId="77777777" w:rsidR="00FE2F78" w:rsidRPr="00191B50" w:rsidRDefault="00FE2F78" w:rsidP="00FE2F78">
            <w:pPr>
              <w:spacing w:after="0"/>
              <w:jc w:val="left"/>
              <w:rPr>
                <w:rFonts w:cstheme="minorHAnsi"/>
                <w:color w:val="auto"/>
                <w:sz w:val="20"/>
                <w:szCs w:val="20"/>
                <w:lang w:eastAsia="cs-CZ"/>
              </w:rPr>
            </w:pPr>
            <w:r w:rsidRPr="00191B50">
              <w:rPr>
                <w:rFonts w:cstheme="minorHAnsi"/>
                <w:color w:val="auto"/>
                <w:sz w:val="20"/>
                <w:szCs w:val="20"/>
                <w:lang w:eastAsia="cs-CZ"/>
              </w:rPr>
              <w:t>A.3.3 </w:t>
            </w:r>
          </w:p>
          <w:p w14:paraId="495DC551" w14:textId="30EBFB6B" w:rsidR="00FE2F78" w:rsidRPr="00191B50" w:rsidRDefault="00FE2F78" w:rsidP="00FE2F78">
            <w:pPr>
              <w:spacing w:after="0"/>
              <w:jc w:val="left"/>
              <w:rPr>
                <w:rFonts w:cstheme="minorHAnsi"/>
                <w:color w:val="auto"/>
                <w:sz w:val="20"/>
                <w:szCs w:val="20"/>
                <w:lang w:eastAsia="cs-CZ"/>
              </w:rPr>
            </w:pPr>
            <w:r w:rsidRPr="00191B50">
              <w:rPr>
                <w:rFonts w:cstheme="minorHAnsi"/>
                <w:color w:val="auto"/>
                <w:sz w:val="20"/>
                <w:szCs w:val="20"/>
                <w:lang w:eastAsia="cs-CZ"/>
              </w:rPr>
              <w:t>Zvyšování kompetencí pedagogických pracovníků v</w:t>
            </w:r>
            <w:r>
              <w:rPr>
                <w:rFonts w:cstheme="minorHAnsi"/>
                <w:color w:val="auto"/>
                <w:sz w:val="20"/>
                <w:szCs w:val="20"/>
                <w:lang w:eastAsia="cs-CZ"/>
              </w:rPr>
              <w:t> </w:t>
            </w:r>
            <w:r w:rsidRPr="00191B50">
              <w:rPr>
                <w:rFonts w:cstheme="minorHAnsi"/>
                <w:color w:val="auto"/>
                <w:sz w:val="20"/>
                <w:szCs w:val="20"/>
                <w:lang w:eastAsia="cs-CZ"/>
              </w:rPr>
              <w:t>MŠ a dalších aktérů ke vzdělávání dětí z</w:t>
            </w:r>
            <w:r>
              <w:rPr>
                <w:rFonts w:cstheme="minorHAnsi"/>
                <w:color w:val="auto"/>
                <w:sz w:val="20"/>
                <w:szCs w:val="20"/>
                <w:lang w:eastAsia="cs-CZ"/>
              </w:rPr>
              <w:t> </w:t>
            </w:r>
            <w:r w:rsidRPr="00191B50">
              <w:rPr>
                <w:rFonts w:cstheme="minorHAnsi"/>
                <w:color w:val="auto"/>
                <w:sz w:val="20"/>
                <w:szCs w:val="20"/>
                <w:lang w:eastAsia="cs-CZ"/>
              </w:rPr>
              <w:t>odlišného sociokulturního prostředí </w:t>
            </w:r>
          </w:p>
        </w:tc>
        <w:tc>
          <w:tcPr>
            <w:tcW w:w="3392" w:type="dxa"/>
            <w:gridSpan w:val="3"/>
            <w:tcBorders>
              <w:top w:val="single" w:sz="6" w:space="0" w:color="auto"/>
              <w:left w:val="single" w:sz="6" w:space="0" w:color="auto"/>
              <w:bottom w:val="single" w:sz="6" w:space="0" w:color="auto"/>
              <w:right w:val="single" w:sz="6" w:space="0" w:color="auto"/>
            </w:tcBorders>
            <w:shd w:val="clear" w:color="auto" w:fill="auto"/>
          </w:tcPr>
          <w:p w14:paraId="2D678AD2" w14:textId="68190BDD" w:rsidR="00FE2F78" w:rsidRPr="00611E51" w:rsidRDefault="00FE2F78" w:rsidP="00FE2F78">
            <w:pPr>
              <w:spacing w:after="0"/>
              <w:rPr>
                <w:color w:val="auto"/>
                <w:sz w:val="20"/>
                <w:szCs w:val="20"/>
                <w:lang w:eastAsia="cs-CZ"/>
              </w:rPr>
            </w:pPr>
            <w:r w:rsidRPr="0072007D">
              <w:rPr>
                <w:rFonts w:cstheme="minorHAnsi"/>
                <w:color w:val="auto"/>
                <w:sz w:val="20"/>
                <w:szCs w:val="20"/>
                <w:lang w:eastAsia="cs-CZ"/>
              </w:rPr>
              <w:t>Minimálně 500 proškolených pedagogických pracovníků v</w:t>
            </w:r>
            <w:r>
              <w:rPr>
                <w:rFonts w:cstheme="minorHAnsi"/>
                <w:color w:val="auto"/>
                <w:sz w:val="20"/>
                <w:szCs w:val="20"/>
                <w:lang w:eastAsia="cs-CZ"/>
              </w:rPr>
              <w:t> </w:t>
            </w:r>
            <w:r w:rsidRPr="0072007D">
              <w:rPr>
                <w:rFonts w:cstheme="minorHAnsi"/>
                <w:color w:val="auto"/>
                <w:sz w:val="20"/>
                <w:szCs w:val="20"/>
                <w:lang w:eastAsia="cs-CZ"/>
              </w:rPr>
              <w:t>DVPP zaměřené</w:t>
            </w:r>
            <w:r>
              <w:rPr>
                <w:rFonts w:cstheme="minorHAnsi"/>
                <w:color w:val="auto"/>
                <w:sz w:val="20"/>
                <w:szCs w:val="20"/>
                <w:lang w:eastAsia="cs-CZ"/>
              </w:rPr>
              <w:t>m</w:t>
            </w:r>
            <w:r w:rsidRPr="0072007D">
              <w:rPr>
                <w:rFonts w:cstheme="minorHAnsi"/>
                <w:color w:val="auto"/>
                <w:sz w:val="20"/>
                <w:szCs w:val="20"/>
                <w:lang w:eastAsia="cs-CZ"/>
              </w:rPr>
              <w:t xml:space="preserve"> na vzdělávání dětí z</w:t>
            </w:r>
            <w:r>
              <w:rPr>
                <w:rFonts w:cstheme="minorHAnsi"/>
                <w:color w:val="auto"/>
                <w:sz w:val="20"/>
                <w:szCs w:val="20"/>
                <w:lang w:eastAsia="cs-CZ"/>
              </w:rPr>
              <w:t> </w:t>
            </w:r>
            <w:r w:rsidRPr="0072007D">
              <w:rPr>
                <w:rFonts w:cstheme="minorHAnsi"/>
                <w:color w:val="auto"/>
                <w:sz w:val="20"/>
                <w:szCs w:val="20"/>
                <w:lang w:eastAsia="cs-CZ"/>
              </w:rPr>
              <w:t>odlišného sociokulturního prostředí </w:t>
            </w: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23E90EE1" w14:textId="77777777" w:rsidR="00FE2F78" w:rsidRPr="00191B50" w:rsidRDefault="00FE2F78" w:rsidP="00FE2F78">
            <w:pPr>
              <w:spacing w:after="0"/>
              <w:jc w:val="left"/>
              <w:rPr>
                <w:rFonts w:cstheme="minorHAnsi"/>
                <w:color w:val="auto"/>
                <w:sz w:val="20"/>
                <w:szCs w:val="20"/>
                <w:lang w:eastAsia="cs-CZ"/>
              </w:rPr>
            </w:pPr>
            <w:r w:rsidRPr="00191B50">
              <w:rPr>
                <w:rFonts w:cstheme="minorHAnsi"/>
                <w:color w:val="auto"/>
                <w:sz w:val="20"/>
                <w:szCs w:val="20"/>
                <w:lang w:eastAsia="cs-CZ"/>
              </w:rPr>
              <w:t>Q4/2023 </w:t>
            </w:r>
          </w:p>
          <w:p w14:paraId="78455E52" w14:textId="3EEC8F4D" w:rsidR="00FE2F78" w:rsidRPr="00191B50" w:rsidRDefault="00FE2F78" w:rsidP="00FE2F7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tcPr>
          <w:p w14:paraId="18406D4C" w14:textId="14425458" w:rsidR="00FE2F78" w:rsidRPr="00191B50" w:rsidRDefault="00FE2F78" w:rsidP="00FE2F78">
            <w:pPr>
              <w:spacing w:after="0"/>
              <w:jc w:val="left"/>
              <w:rPr>
                <w:rFonts w:cstheme="minorHAnsi"/>
                <w:color w:val="auto"/>
                <w:sz w:val="20"/>
                <w:szCs w:val="20"/>
                <w:lang w:eastAsia="cs-CZ"/>
              </w:rPr>
            </w:pPr>
            <w:r w:rsidRPr="00191B50">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tcPr>
          <w:p w14:paraId="4FAA5F80" w14:textId="77777777" w:rsidR="00FE2F78" w:rsidRPr="00191B50" w:rsidRDefault="00FE2F78" w:rsidP="00FE2F78">
            <w:pPr>
              <w:spacing w:after="0"/>
              <w:jc w:val="left"/>
              <w:rPr>
                <w:rFonts w:cstheme="minorHAnsi"/>
                <w:color w:val="auto"/>
                <w:sz w:val="20"/>
                <w:szCs w:val="20"/>
                <w:lang w:eastAsia="cs-CZ"/>
              </w:rPr>
            </w:pPr>
            <w:r w:rsidRPr="00191B50">
              <w:rPr>
                <w:rFonts w:cstheme="minorHAnsi"/>
                <w:color w:val="auto"/>
                <w:sz w:val="20"/>
                <w:szCs w:val="20"/>
                <w:lang w:eastAsia="cs-CZ"/>
              </w:rPr>
              <w:t>Státní rozpočet</w:t>
            </w:r>
            <w:r>
              <w:rPr>
                <w:rFonts w:cstheme="minorHAnsi"/>
                <w:color w:val="auto"/>
                <w:sz w:val="20"/>
                <w:szCs w:val="20"/>
                <w:lang w:eastAsia="cs-CZ"/>
              </w:rPr>
              <w:t>,</w:t>
            </w:r>
          </w:p>
          <w:p w14:paraId="561E9FCB" w14:textId="77777777" w:rsidR="00FE2F78" w:rsidRPr="00191B50" w:rsidRDefault="00FE2F78" w:rsidP="00FE2F78">
            <w:pPr>
              <w:spacing w:after="0"/>
              <w:jc w:val="left"/>
              <w:rPr>
                <w:rFonts w:cstheme="minorHAnsi"/>
                <w:color w:val="auto"/>
                <w:sz w:val="20"/>
                <w:szCs w:val="20"/>
                <w:lang w:eastAsia="cs-CZ"/>
              </w:rPr>
            </w:pPr>
            <w:r w:rsidRPr="00191B50">
              <w:rPr>
                <w:rFonts w:cstheme="minorHAnsi"/>
                <w:color w:val="auto"/>
                <w:sz w:val="20"/>
                <w:szCs w:val="20"/>
                <w:lang w:eastAsia="cs-CZ"/>
              </w:rPr>
              <w:t>Fondy EU</w:t>
            </w:r>
            <w:r>
              <w:rPr>
                <w:rFonts w:cstheme="minorHAnsi"/>
                <w:color w:val="auto"/>
                <w:sz w:val="20"/>
                <w:szCs w:val="20"/>
                <w:lang w:eastAsia="cs-CZ"/>
              </w:rPr>
              <w:t xml:space="preserve"> – NPO</w:t>
            </w:r>
            <w:r w:rsidRPr="00191B50">
              <w:rPr>
                <w:rFonts w:cstheme="minorHAnsi"/>
                <w:color w:val="auto"/>
                <w:sz w:val="20"/>
                <w:szCs w:val="20"/>
                <w:lang w:eastAsia="cs-CZ"/>
              </w:rPr>
              <w:t> </w:t>
            </w:r>
          </w:p>
          <w:p w14:paraId="7AADB9AC" w14:textId="6FE516F8" w:rsidR="00FE2F78" w:rsidRPr="00191B50" w:rsidRDefault="00FE2F78" w:rsidP="00FE2F78">
            <w:pPr>
              <w:spacing w:after="0"/>
              <w:jc w:val="left"/>
              <w:rPr>
                <w:rFonts w:cstheme="minorHAnsi"/>
                <w:color w:val="auto"/>
                <w:sz w:val="20"/>
                <w:szCs w:val="20"/>
                <w:lang w:eastAsia="cs-CZ"/>
              </w:rPr>
            </w:pPr>
            <w:r w:rsidRPr="00191B50">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tcPr>
          <w:p w14:paraId="75B8FD1B" w14:textId="42AF1B55" w:rsidR="00FE2F78" w:rsidRPr="00191B50" w:rsidRDefault="00FE2F78" w:rsidP="00FE2F78">
            <w:pPr>
              <w:spacing w:after="0"/>
              <w:jc w:val="left"/>
              <w:rPr>
                <w:rFonts w:cstheme="minorHAnsi"/>
                <w:color w:val="auto"/>
                <w:sz w:val="20"/>
                <w:szCs w:val="20"/>
                <w:lang w:eastAsia="cs-CZ"/>
              </w:rPr>
            </w:pPr>
            <w:r w:rsidRPr="00191B50">
              <w:rPr>
                <w:rFonts w:cstheme="minorHAnsi"/>
                <w:color w:val="auto"/>
                <w:sz w:val="20"/>
                <w:szCs w:val="20"/>
                <w:lang w:eastAsia="cs-CZ"/>
              </w:rPr>
              <w:t>NPI ČR </w:t>
            </w:r>
          </w:p>
        </w:tc>
      </w:tr>
      <w:tr w:rsidR="00FE2F78" w:rsidRPr="003F064B" w14:paraId="19AAB634" w14:textId="77777777" w:rsidTr="004A5F3A">
        <w:trPr>
          <w:trHeight w:val="300"/>
        </w:trPr>
        <w:tc>
          <w:tcPr>
            <w:tcW w:w="0" w:type="auto"/>
            <w:vMerge/>
            <w:vAlign w:val="center"/>
            <w:hideMark/>
          </w:tcPr>
          <w:p w14:paraId="6F0E08CD" w14:textId="77777777" w:rsidR="00FE2F78" w:rsidRPr="00191B50" w:rsidRDefault="00FE2F78" w:rsidP="00FE2F78">
            <w:pPr>
              <w:spacing w:after="0"/>
              <w:jc w:val="left"/>
              <w:rPr>
                <w:rFonts w:cstheme="minorHAnsi"/>
                <w:color w:val="auto"/>
                <w:sz w:val="20"/>
                <w:szCs w:val="20"/>
                <w:lang w:eastAsia="cs-CZ"/>
              </w:rPr>
            </w:pPr>
          </w:p>
        </w:tc>
        <w:tc>
          <w:tcPr>
            <w:tcW w:w="3761" w:type="dxa"/>
            <w:tcBorders>
              <w:top w:val="single" w:sz="6" w:space="0" w:color="auto"/>
              <w:left w:val="single" w:sz="6" w:space="0" w:color="auto"/>
              <w:bottom w:val="single" w:sz="6" w:space="0" w:color="auto"/>
              <w:right w:val="single" w:sz="6" w:space="0" w:color="auto"/>
            </w:tcBorders>
            <w:shd w:val="clear" w:color="auto" w:fill="auto"/>
            <w:hideMark/>
          </w:tcPr>
          <w:p w14:paraId="08D27843" w14:textId="645F2609" w:rsidR="00FE2F78" w:rsidRPr="00191B50" w:rsidRDefault="00FE2F78" w:rsidP="00FE2F78">
            <w:pPr>
              <w:spacing w:after="0"/>
              <w:jc w:val="left"/>
              <w:rPr>
                <w:rFonts w:cstheme="minorHAnsi"/>
                <w:color w:val="auto"/>
                <w:sz w:val="20"/>
                <w:szCs w:val="20"/>
                <w:lang w:eastAsia="cs-CZ"/>
              </w:rPr>
            </w:pPr>
            <w:r>
              <w:rPr>
                <w:rFonts w:cstheme="minorHAnsi"/>
                <w:color w:val="auto"/>
                <w:sz w:val="20"/>
                <w:szCs w:val="20"/>
                <w:lang w:eastAsia="cs-CZ"/>
              </w:rPr>
              <w:t>A.3.4</w:t>
            </w:r>
            <w:r w:rsidRPr="00191B50">
              <w:rPr>
                <w:rFonts w:cstheme="minorHAnsi"/>
                <w:color w:val="auto"/>
                <w:sz w:val="20"/>
                <w:szCs w:val="20"/>
                <w:lang w:eastAsia="cs-CZ"/>
              </w:rPr>
              <w:t> </w:t>
            </w:r>
          </w:p>
          <w:p w14:paraId="7B50B518" w14:textId="2F5CE53A" w:rsidR="00FE2F78" w:rsidRPr="00191B50" w:rsidRDefault="00FE2F78" w:rsidP="00FE2F78">
            <w:pPr>
              <w:spacing w:after="0"/>
              <w:jc w:val="left"/>
              <w:rPr>
                <w:rFonts w:cstheme="minorHAnsi"/>
                <w:color w:val="auto"/>
                <w:sz w:val="20"/>
                <w:szCs w:val="20"/>
                <w:lang w:eastAsia="cs-CZ"/>
              </w:rPr>
            </w:pPr>
            <w:r w:rsidRPr="00FE2F78">
              <w:rPr>
                <w:rFonts w:cstheme="minorHAnsi"/>
                <w:color w:val="auto"/>
                <w:sz w:val="20"/>
                <w:szCs w:val="20"/>
                <w:lang w:eastAsia="cs-CZ"/>
              </w:rPr>
              <w:t>Zpřísnění legislativních kritérií, za kterých bude možný odklad školní docházky</w:t>
            </w:r>
          </w:p>
        </w:tc>
        <w:tc>
          <w:tcPr>
            <w:tcW w:w="3392" w:type="dxa"/>
            <w:gridSpan w:val="3"/>
            <w:tcBorders>
              <w:top w:val="single" w:sz="6" w:space="0" w:color="auto"/>
              <w:left w:val="single" w:sz="6" w:space="0" w:color="auto"/>
              <w:bottom w:val="single" w:sz="6" w:space="0" w:color="auto"/>
              <w:right w:val="single" w:sz="6" w:space="0" w:color="auto"/>
            </w:tcBorders>
            <w:shd w:val="clear" w:color="auto" w:fill="auto"/>
            <w:hideMark/>
          </w:tcPr>
          <w:p w14:paraId="62405499" w14:textId="3C2E78C7" w:rsidR="00FE2F78" w:rsidRPr="006B55CC" w:rsidRDefault="00FE2F78" w:rsidP="00FE2F78">
            <w:pPr>
              <w:spacing w:after="0"/>
              <w:rPr>
                <w:rFonts w:cstheme="minorHAnsi"/>
                <w:color w:val="auto"/>
                <w:sz w:val="20"/>
                <w:szCs w:val="20"/>
                <w:lang w:eastAsia="cs-CZ"/>
              </w:rPr>
            </w:pPr>
            <w:r w:rsidRPr="00A45EF4">
              <w:rPr>
                <w:color w:val="auto"/>
                <w:sz w:val="20"/>
                <w:szCs w:val="20"/>
                <w:lang w:eastAsia="cs-CZ"/>
              </w:rPr>
              <w:t>Novela školského zákona (s odloženou účinností)</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A4B04F0" w14:textId="572BBF6C" w:rsidR="00FE2F78" w:rsidRPr="00191B50" w:rsidRDefault="00FE2F78" w:rsidP="00FE2F78">
            <w:pPr>
              <w:spacing w:after="0"/>
              <w:jc w:val="left"/>
              <w:rPr>
                <w:rFonts w:cstheme="minorHAnsi"/>
                <w:color w:val="auto"/>
                <w:sz w:val="20"/>
                <w:szCs w:val="20"/>
                <w:lang w:eastAsia="cs-CZ"/>
              </w:rPr>
            </w:pPr>
            <w:r>
              <w:rPr>
                <w:rFonts w:cstheme="minorHAnsi"/>
                <w:color w:val="auto"/>
                <w:sz w:val="20"/>
                <w:szCs w:val="20"/>
                <w:lang w:eastAsia="cs-CZ"/>
              </w:rPr>
              <w:t>Q4/2023</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4B091ED0" w14:textId="77777777" w:rsidR="00FE2F78" w:rsidRPr="00191B50" w:rsidRDefault="00FE2F78" w:rsidP="00FE2F78">
            <w:pPr>
              <w:spacing w:after="0"/>
              <w:jc w:val="left"/>
              <w:rPr>
                <w:rFonts w:cstheme="minorHAnsi"/>
                <w:color w:val="auto"/>
                <w:sz w:val="20"/>
                <w:szCs w:val="20"/>
                <w:lang w:eastAsia="cs-CZ"/>
              </w:rPr>
            </w:pPr>
            <w:r w:rsidRPr="00191B50">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02E138B1" w14:textId="77777777" w:rsidR="00FE2F78" w:rsidRPr="00191B50" w:rsidRDefault="00FE2F78" w:rsidP="00FE2F78">
            <w:pPr>
              <w:spacing w:after="0"/>
              <w:jc w:val="left"/>
              <w:rPr>
                <w:rFonts w:cstheme="minorHAnsi"/>
                <w:color w:val="auto"/>
                <w:sz w:val="20"/>
                <w:szCs w:val="20"/>
                <w:lang w:eastAsia="cs-CZ"/>
              </w:rPr>
            </w:pPr>
            <w:r>
              <w:rPr>
                <w:rFonts w:cstheme="minorHAnsi"/>
                <w:color w:val="auto"/>
                <w:sz w:val="20"/>
                <w:szCs w:val="20"/>
                <w:lang w:eastAsia="cs-CZ"/>
              </w:rPr>
              <w:t>S</w:t>
            </w:r>
            <w:r w:rsidRPr="00191B50">
              <w:rPr>
                <w:rFonts w:cstheme="minorHAnsi"/>
                <w:color w:val="auto"/>
                <w:sz w:val="20"/>
                <w:szCs w:val="20"/>
                <w:lang w:eastAsia="cs-CZ"/>
              </w:rPr>
              <w:t>tátní rozpočet </w:t>
            </w:r>
          </w:p>
          <w:p w14:paraId="32064554" w14:textId="0D585276" w:rsidR="00FE2F78" w:rsidRPr="00191B50" w:rsidRDefault="00FE2F78" w:rsidP="00FE2F78">
            <w:pPr>
              <w:spacing w:after="0"/>
              <w:jc w:val="left"/>
              <w:rPr>
                <w:rFonts w:cstheme="minorHAnsi"/>
                <w:color w:val="auto"/>
                <w:sz w:val="20"/>
                <w:szCs w:val="20"/>
                <w:lang w:eastAsia="cs-CZ"/>
              </w:rPr>
            </w:pP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59E6C3A" w14:textId="002C6F46" w:rsidR="00FE2F78" w:rsidRPr="00191B50" w:rsidRDefault="00FE2F78" w:rsidP="00FE2F78">
            <w:pPr>
              <w:spacing w:after="0"/>
              <w:jc w:val="left"/>
              <w:rPr>
                <w:rFonts w:cstheme="minorHAnsi"/>
                <w:color w:val="auto"/>
                <w:sz w:val="20"/>
                <w:szCs w:val="20"/>
                <w:lang w:eastAsia="cs-CZ"/>
              </w:rPr>
            </w:pPr>
          </w:p>
        </w:tc>
      </w:tr>
      <w:tr w:rsidR="00FE2F78" w:rsidRPr="007C0213" w14:paraId="77458132" w14:textId="77777777" w:rsidTr="004A5F3A">
        <w:trPr>
          <w:trHeight w:val="675"/>
        </w:trPr>
        <w:tc>
          <w:tcPr>
            <w:tcW w:w="15208" w:type="dxa"/>
            <w:gridSpan w:val="9"/>
            <w:tcBorders>
              <w:top w:val="single" w:sz="6" w:space="0" w:color="auto"/>
              <w:left w:val="single" w:sz="6" w:space="0" w:color="auto"/>
              <w:bottom w:val="single" w:sz="6" w:space="0" w:color="auto"/>
              <w:right w:val="single" w:sz="6" w:space="0" w:color="auto"/>
            </w:tcBorders>
            <w:shd w:val="clear" w:color="auto" w:fill="auto"/>
            <w:vAlign w:val="center"/>
          </w:tcPr>
          <w:p w14:paraId="451CA728" w14:textId="1FD78D91" w:rsidR="00FE2F78" w:rsidRPr="007C0213" w:rsidRDefault="00FE2F78" w:rsidP="00FE2F78">
            <w:pPr>
              <w:spacing w:before="60" w:after="60" w:line="240" w:lineRule="auto"/>
              <w:jc w:val="left"/>
              <w:rPr>
                <w:rFonts w:cstheme="minorHAnsi"/>
                <w:b/>
                <w:bCs/>
                <w:color w:val="auto"/>
                <w:sz w:val="24"/>
                <w:szCs w:val="24"/>
                <w:lang w:eastAsia="cs-CZ"/>
              </w:rPr>
            </w:pPr>
            <w:bookmarkStart w:id="193" w:name="_Toc128486454"/>
            <w:r w:rsidRPr="007C0213">
              <w:rPr>
                <w:rFonts w:cstheme="minorHAnsi"/>
                <w:b/>
                <w:bCs/>
                <w:color w:val="auto"/>
                <w:sz w:val="24"/>
                <w:szCs w:val="24"/>
                <w:lang w:eastAsia="cs-CZ"/>
              </w:rPr>
              <w:t>B. MODERNÍ ZÁKLADNÍ VZDĚLÁVÁNÍ PRO 21.STOLETÍ</w:t>
            </w:r>
            <w:bookmarkEnd w:id="193"/>
            <w:r w:rsidRPr="007C0213">
              <w:rPr>
                <w:rFonts w:cstheme="minorHAnsi"/>
                <w:b/>
                <w:bCs/>
                <w:color w:val="auto"/>
                <w:sz w:val="24"/>
                <w:szCs w:val="24"/>
                <w:lang w:eastAsia="cs-CZ"/>
              </w:rPr>
              <w:t>  </w:t>
            </w:r>
          </w:p>
        </w:tc>
      </w:tr>
      <w:tr w:rsidR="00FE2F78" w:rsidRPr="00191B50" w14:paraId="5DE70318" w14:textId="77777777" w:rsidTr="004A5F3A">
        <w:trPr>
          <w:trHeight w:val="300"/>
        </w:trPr>
        <w:tc>
          <w:tcPr>
            <w:tcW w:w="2019"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407A48EF"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B.1  </w:t>
            </w:r>
          </w:p>
          <w:p w14:paraId="2E4CD6B6" w14:textId="61EA50A1" w:rsidR="00FE2F78" w:rsidRPr="00D34699" w:rsidRDefault="00FE2F78" w:rsidP="00FE2F78">
            <w:r w:rsidRPr="00191B50">
              <w:rPr>
                <w:rFonts w:cstheme="minorHAnsi"/>
                <w:color w:val="auto"/>
                <w:sz w:val="20"/>
                <w:szCs w:val="20"/>
                <w:lang w:eastAsia="cs-CZ"/>
              </w:rPr>
              <w:lastRenderedPageBreak/>
              <w:t>Dokončení revize</w:t>
            </w:r>
            <w:r>
              <w:rPr>
                <w:rStyle w:val="normaltextrun"/>
              </w:rPr>
              <w:br/>
            </w:r>
            <w:r w:rsidRPr="00191B50">
              <w:rPr>
                <w:rFonts w:cstheme="minorHAnsi"/>
                <w:color w:val="auto"/>
                <w:sz w:val="20"/>
                <w:szCs w:val="20"/>
                <w:lang w:eastAsia="cs-CZ"/>
              </w:rPr>
              <w:t>RVP ZV  </w:t>
            </w:r>
          </w:p>
          <w:p w14:paraId="54D5CE72"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3761" w:type="dxa"/>
            <w:tcBorders>
              <w:top w:val="single" w:sz="6" w:space="0" w:color="auto"/>
              <w:left w:val="single" w:sz="6" w:space="0" w:color="auto"/>
              <w:bottom w:val="single" w:sz="6" w:space="0" w:color="auto"/>
              <w:right w:val="single" w:sz="6" w:space="0" w:color="auto"/>
            </w:tcBorders>
            <w:shd w:val="clear" w:color="auto" w:fill="auto"/>
            <w:hideMark/>
          </w:tcPr>
          <w:p w14:paraId="295DCC73"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lastRenderedPageBreak/>
              <w:t>B.1.1. </w:t>
            </w:r>
          </w:p>
          <w:p w14:paraId="0E7913E0"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Dokončení tvorby RVP ZV </w:t>
            </w:r>
          </w:p>
        </w:tc>
        <w:tc>
          <w:tcPr>
            <w:tcW w:w="3392" w:type="dxa"/>
            <w:gridSpan w:val="3"/>
            <w:tcBorders>
              <w:top w:val="single" w:sz="6" w:space="0" w:color="auto"/>
              <w:left w:val="single" w:sz="6" w:space="0" w:color="auto"/>
              <w:bottom w:val="single" w:sz="6" w:space="0" w:color="auto"/>
              <w:right w:val="single" w:sz="6" w:space="0" w:color="auto"/>
            </w:tcBorders>
            <w:shd w:val="clear" w:color="auto" w:fill="auto"/>
            <w:hideMark/>
          </w:tcPr>
          <w:p w14:paraId="55FC1F69" w14:textId="2E44E8B1"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Zveřejněný RVP ZV </w:t>
            </w:r>
            <w:r w:rsidRPr="0068054A">
              <w:rPr>
                <w:sz w:val="20"/>
                <w:szCs w:val="20"/>
                <w:lang w:eastAsia="cs-CZ"/>
              </w:rPr>
              <w:t>v</w:t>
            </w:r>
            <w:r>
              <w:rPr>
                <w:sz w:val="20"/>
                <w:szCs w:val="20"/>
                <w:lang w:eastAsia="cs-CZ"/>
              </w:rPr>
              <w:t> </w:t>
            </w:r>
            <w:r w:rsidRPr="0068054A">
              <w:rPr>
                <w:sz w:val="20"/>
                <w:szCs w:val="20"/>
                <w:lang w:eastAsia="cs-CZ"/>
              </w:rPr>
              <w:t>digitálním prostředí usnadňujícím tvorbu ŠVP</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44DF156"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Q4/2023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7D30432F" w14:textId="218B1EB8"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Q</w:t>
            </w:r>
            <w:r>
              <w:rPr>
                <w:rFonts w:cstheme="minorHAnsi"/>
                <w:color w:val="auto"/>
                <w:sz w:val="20"/>
                <w:szCs w:val="20"/>
                <w:lang w:eastAsia="cs-CZ"/>
              </w:rPr>
              <w:t>4</w:t>
            </w:r>
            <w:r w:rsidRPr="00191B50">
              <w:rPr>
                <w:rFonts w:cstheme="minorHAnsi"/>
                <w:color w:val="auto"/>
                <w:sz w:val="20"/>
                <w:szCs w:val="20"/>
                <w:lang w:eastAsia="cs-CZ"/>
              </w:rPr>
              <w:t>/2024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3F8E6533"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54CD2A92"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NPI ČR  </w:t>
            </w:r>
          </w:p>
        </w:tc>
      </w:tr>
      <w:tr w:rsidR="00FE2F78" w:rsidRPr="00191B50" w14:paraId="3CEA7B81" w14:textId="77777777" w:rsidTr="004A5F3A">
        <w:trPr>
          <w:trHeight w:val="300"/>
        </w:trPr>
        <w:tc>
          <w:tcPr>
            <w:tcW w:w="0" w:type="auto"/>
            <w:vMerge/>
            <w:vAlign w:val="center"/>
            <w:hideMark/>
          </w:tcPr>
          <w:p w14:paraId="026EAAAE" w14:textId="77777777" w:rsidR="00FE2F78" w:rsidRPr="00191B50" w:rsidRDefault="00FE2F78" w:rsidP="00FE2F78">
            <w:pPr>
              <w:spacing w:after="0"/>
              <w:contextualSpacing/>
              <w:rPr>
                <w:rFonts w:cstheme="minorHAnsi"/>
                <w:color w:val="auto"/>
                <w:sz w:val="20"/>
                <w:szCs w:val="20"/>
                <w:lang w:eastAsia="cs-CZ"/>
              </w:rPr>
            </w:pPr>
          </w:p>
        </w:tc>
        <w:tc>
          <w:tcPr>
            <w:tcW w:w="3761" w:type="dxa"/>
            <w:tcBorders>
              <w:top w:val="single" w:sz="6" w:space="0" w:color="auto"/>
              <w:left w:val="single" w:sz="6" w:space="0" w:color="auto"/>
              <w:bottom w:val="single" w:sz="6" w:space="0" w:color="auto"/>
              <w:right w:val="single" w:sz="6" w:space="0" w:color="auto"/>
            </w:tcBorders>
            <w:shd w:val="clear" w:color="auto" w:fill="auto"/>
            <w:hideMark/>
          </w:tcPr>
          <w:p w14:paraId="6A968B75"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B.1.2 </w:t>
            </w:r>
          </w:p>
          <w:p w14:paraId="2C70F4D4" w14:textId="249F902A"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Informační a osvětová kampaň k</w:t>
            </w:r>
            <w:r>
              <w:rPr>
                <w:rFonts w:cstheme="minorHAnsi"/>
                <w:color w:val="auto"/>
                <w:sz w:val="20"/>
                <w:szCs w:val="20"/>
                <w:lang w:eastAsia="cs-CZ"/>
              </w:rPr>
              <w:t> </w:t>
            </w:r>
            <w:r w:rsidRPr="00191B50">
              <w:rPr>
                <w:rFonts w:cstheme="minorHAnsi"/>
                <w:color w:val="auto"/>
                <w:sz w:val="20"/>
                <w:szCs w:val="20"/>
                <w:lang w:eastAsia="cs-CZ"/>
              </w:rPr>
              <w:t>zavádění revidovaného kurikula </w:t>
            </w:r>
          </w:p>
        </w:tc>
        <w:tc>
          <w:tcPr>
            <w:tcW w:w="3392" w:type="dxa"/>
            <w:gridSpan w:val="3"/>
            <w:tcBorders>
              <w:top w:val="single" w:sz="6" w:space="0" w:color="auto"/>
              <w:left w:val="single" w:sz="6" w:space="0" w:color="auto"/>
              <w:bottom w:val="single" w:sz="6" w:space="0" w:color="auto"/>
              <w:right w:val="single" w:sz="6" w:space="0" w:color="auto"/>
            </w:tcBorders>
            <w:shd w:val="clear" w:color="auto" w:fill="auto"/>
            <w:hideMark/>
          </w:tcPr>
          <w:p w14:paraId="046D3406"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Odborné konference </w:t>
            </w:r>
          </w:p>
          <w:p w14:paraId="6C7176D6" w14:textId="77777777" w:rsidR="00FE2F78" w:rsidRPr="0072007D" w:rsidRDefault="00FE2F78" w:rsidP="004A5F3A">
            <w:pPr>
              <w:spacing w:after="0"/>
              <w:contextualSpacing/>
              <w:rPr>
                <w:rFonts w:cstheme="minorHAnsi"/>
                <w:color w:val="auto"/>
                <w:sz w:val="20"/>
                <w:szCs w:val="20"/>
                <w:lang w:eastAsia="cs-CZ"/>
              </w:rPr>
            </w:pPr>
            <w:r w:rsidRPr="0072007D">
              <w:rPr>
                <w:rFonts w:cstheme="minorHAnsi"/>
                <w:color w:val="auto"/>
                <w:sz w:val="20"/>
                <w:szCs w:val="20"/>
                <w:lang w:eastAsia="cs-CZ"/>
              </w:rPr>
              <w:t>Odborné panely  </w:t>
            </w:r>
          </w:p>
          <w:p w14:paraId="186E7177" w14:textId="77777777" w:rsidR="00FE2F78" w:rsidRDefault="00FE2F78" w:rsidP="004A5F3A">
            <w:pPr>
              <w:spacing w:after="0"/>
              <w:contextualSpacing/>
              <w:rPr>
                <w:rFonts w:cstheme="minorHAnsi"/>
                <w:color w:val="auto"/>
                <w:sz w:val="20"/>
                <w:szCs w:val="20"/>
                <w:lang w:eastAsia="cs-CZ"/>
              </w:rPr>
            </w:pPr>
            <w:r w:rsidRPr="0072007D">
              <w:rPr>
                <w:rFonts w:cstheme="minorHAnsi"/>
                <w:color w:val="auto"/>
                <w:sz w:val="20"/>
                <w:szCs w:val="20"/>
                <w:lang w:eastAsia="cs-CZ"/>
              </w:rPr>
              <w:t>Pravidelný newsletter do škol </w:t>
            </w:r>
          </w:p>
          <w:p w14:paraId="57E8D378" w14:textId="0465C9A8" w:rsidR="00FE2F78" w:rsidRPr="00256116" w:rsidRDefault="00FE2F78" w:rsidP="004A5F3A">
            <w:pPr>
              <w:spacing w:after="0"/>
            </w:pPr>
            <w:r w:rsidRPr="0068054A">
              <w:rPr>
                <w:sz w:val="20"/>
                <w:szCs w:val="20"/>
                <w:lang w:eastAsia="cs-CZ"/>
              </w:rPr>
              <w:t xml:space="preserve">Řízená mediální </w:t>
            </w:r>
            <w:r w:rsidRPr="00BF53B1">
              <w:rPr>
                <w:sz w:val="20"/>
                <w:szCs w:val="20"/>
                <w:lang w:eastAsia="cs-CZ"/>
              </w:rPr>
              <w:t>kampaň obsahující</w:t>
            </w:r>
            <w:r w:rsidR="00047429">
              <w:rPr>
                <w:lang w:eastAsia="cs-CZ"/>
              </w:rPr>
              <w:br/>
            </w:r>
            <w:r w:rsidRPr="00BF53B1">
              <w:rPr>
                <w:sz w:val="20"/>
                <w:szCs w:val="20"/>
                <w:lang w:eastAsia="cs-CZ"/>
              </w:rPr>
              <w:t>i řízené debaty pro širokou veřejnost</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A0599CF"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Q4/2023 </w:t>
            </w:r>
          </w:p>
          <w:p w14:paraId="63EA4D4C"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2EA4582B"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Q2/2025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71D73140"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Státní rozpočet </w:t>
            </w:r>
          </w:p>
          <w:p w14:paraId="678956F7" w14:textId="03F3667E"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Fondy EU</w:t>
            </w:r>
            <w:r>
              <w:rPr>
                <w:rFonts w:cstheme="minorHAnsi"/>
                <w:color w:val="auto"/>
                <w:sz w:val="20"/>
                <w:szCs w:val="20"/>
                <w:lang w:eastAsia="cs-CZ"/>
              </w:rPr>
              <w:t xml:space="preserve"> – OP JAK</w:t>
            </w:r>
            <w:r w:rsidRPr="0072007D">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1ADA1F2B"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NPI ČR, kraje  </w:t>
            </w:r>
          </w:p>
        </w:tc>
      </w:tr>
      <w:tr w:rsidR="00FE2F78" w:rsidRPr="00191B50" w14:paraId="64689EBE" w14:textId="77777777" w:rsidTr="004A5F3A">
        <w:trPr>
          <w:trHeight w:val="300"/>
        </w:trPr>
        <w:tc>
          <w:tcPr>
            <w:tcW w:w="2019"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0A90D743"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B.2 </w:t>
            </w:r>
          </w:p>
          <w:p w14:paraId="719EDF2F"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Implementace revidovaného RVP ZV </w:t>
            </w:r>
          </w:p>
        </w:tc>
        <w:tc>
          <w:tcPr>
            <w:tcW w:w="3761" w:type="dxa"/>
            <w:tcBorders>
              <w:top w:val="single" w:sz="6" w:space="0" w:color="auto"/>
              <w:left w:val="single" w:sz="6" w:space="0" w:color="auto"/>
              <w:bottom w:val="single" w:sz="6" w:space="0" w:color="auto"/>
              <w:right w:val="single" w:sz="6" w:space="0" w:color="auto"/>
            </w:tcBorders>
            <w:shd w:val="clear" w:color="auto" w:fill="auto"/>
            <w:hideMark/>
          </w:tcPr>
          <w:p w14:paraId="76E4F09A"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B.2.1 </w:t>
            </w:r>
          </w:p>
          <w:p w14:paraId="47EF3EC1" w14:textId="5A42F4EE"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 xml:space="preserve">Metodická podpora </w:t>
            </w:r>
            <w:r>
              <w:rPr>
                <w:rFonts w:cstheme="minorHAnsi"/>
                <w:color w:val="auto"/>
                <w:sz w:val="20"/>
                <w:szCs w:val="20"/>
                <w:lang w:eastAsia="cs-CZ"/>
              </w:rPr>
              <w:t xml:space="preserve">a vzdělávání </w:t>
            </w:r>
            <w:r w:rsidRPr="00191B50">
              <w:rPr>
                <w:rFonts w:cstheme="minorHAnsi"/>
                <w:color w:val="auto"/>
                <w:sz w:val="20"/>
                <w:szCs w:val="20"/>
                <w:lang w:eastAsia="cs-CZ"/>
              </w:rPr>
              <w:t>pedagogických pracovníků při práci s</w:t>
            </w:r>
            <w:r>
              <w:rPr>
                <w:rFonts w:cstheme="minorHAnsi"/>
                <w:color w:val="auto"/>
                <w:sz w:val="20"/>
                <w:szCs w:val="20"/>
                <w:lang w:eastAsia="cs-CZ"/>
              </w:rPr>
              <w:t> </w:t>
            </w:r>
            <w:r w:rsidRPr="00191B50">
              <w:rPr>
                <w:rFonts w:cstheme="minorHAnsi"/>
                <w:color w:val="auto"/>
                <w:sz w:val="20"/>
                <w:szCs w:val="20"/>
                <w:lang w:eastAsia="cs-CZ"/>
              </w:rPr>
              <w:t>kurikulem </w:t>
            </w:r>
          </w:p>
        </w:tc>
        <w:tc>
          <w:tcPr>
            <w:tcW w:w="3392" w:type="dxa"/>
            <w:gridSpan w:val="3"/>
            <w:tcBorders>
              <w:top w:val="single" w:sz="6" w:space="0" w:color="auto"/>
              <w:left w:val="single" w:sz="6" w:space="0" w:color="auto"/>
              <w:bottom w:val="single" w:sz="6" w:space="0" w:color="auto"/>
              <w:right w:val="single" w:sz="6" w:space="0" w:color="auto"/>
            </w:tcBorders>
            <w:shd w:val="clear" w:color="auto" w:fill="auto"/>
            <w:hideMark/>
          </w:tcPr>
          <w:p w14:paraId="5393993F" w14:textId="540E6F0E" w:rsidR="00FE2F78" w:rsidRPr="00E03FE9" w:rsidRDefault="00FE2F78" w:rsidP="00FE2F78">
            <w:pPr>
              <w:spacing w:after="0"/>
              <w:contextualSpacing/>
              <w:rPr>
                <w:rFonts w:cstheme="minorHAnsi"/>
                <w:color w:val="auto"/>
                <w:sz w:val="20"/>
                <w:szCs w:val="20"/>
                <w:lang w:eastAsia="cs-CZ"/>
              </w:rPr>
            </w:pPr>
            <w:r w:rsidRPr="00594382">
              <w:rPr>
                <w:rFonts w:cstheme="minorHAnsi"/>
                <w:color w:val="auto"/>
                <w:sz w:val="20"/>
                <w:szCs w:val="20"/>
                <w:lang w:eastAsia="cs-CZ"/>
              </w:rPr>
              <w:t>Zajištění systematického vzdělávání pedagogů k práci s ŠVP se zapojením externích školitelů a školních koordinátorů ŠVP a školních koordinátorů</w:t>
            </w:r>
            <w:r w:rsidR="00E03FE9" w:rsidRPr="00AC0D3F">
              <w:rPr>
                <w:highlight w:val="yellow"/>
                <w:lang w:eastAsia="cs-CZ"/>
              </w:rPr>
              <w:t xml:space="preserve"> </w:t>
            </w:r>
            <w:r w:rsidR="00E03FE9" w:rsidRPr="004B3A6C">
              <w:rPr>
                <w:sz w:val="20"/>
                <w:szCs w:val="20"/>
                <w:lang w:eastAsia="cs-CZ"/>
              </w:rPr>
              <w:t>enviro</w:t>
            </w:r>
            <w:r w:rsidR="008C3D97">
              <w:rPr>
                <w:sz w:val="20"/>
                <w:szCs w:val="20"/>
                <w:lang w:eastAsia="cs-CZ"/>
              </w:rPr>
              <w:t>n</w:t>
            </w:r>
            <w:r w:rsidR="00E03FE9" w:rsidRPr="004B3A6C">
              <w:rPr>
                <w:sz w:val="20"/>
                <w:szCs w:val="20"/>
                <w:lang w:eastAsia="cs-CZ"/>
              </w:rPr>
              <w:t>mentální výchovy (</w:t>
            </w:r>
            <w:r w:rsidRPr="004B3A6C">
              <w:rPr>
                <w:rFonts w:cstheme="minorHAnsi"/>
                <w:color w:val="auto"/>
                <w:sz w:val="20"/>
                <w:szCs w:val="20"/>
                <w:lang w:eastAsia="cs-CZ"/>
              </w:rPr>
              <w:t>EV</w:t>
            </w:r>
            <w:r w:rsidR="00E03FE9" w:rsidRPr="004B3A6C">
              <w:rPr>
                <w:rFonts w:cstheme="minorHAnsi"/>
                <w:color w:val="auto"/>
                <w:sz w:val="20"/>
                <w:szCs w:val="20"/>
                <w:lang w:eastAsia="cs-CZ"/>
              </w:rPr>
              <w:t>)</w:t>
            </w:r>
            <w:r w:rsidR="00E03FE9" w:rsidRPr="00E03FE9">
              <w:rPr>
                <w:rFonts w:cstheme="minorHAnsi"/>
                <w:color w:val="auto"/>
                <w:sz w:val="20"/>
                <w:szCs w:val="20"/>
                <w:lang w:eastAsia="cs-CZ"/>
              </w:rPr>
              <w:t xml:space="preserve"> </w:t>
            </w:r>
          </w:p>
          <w:p w14:paraId="5D706B76" w14:textId="04E9E569" w:rsidR="00FE2F78" w:rsidRPr="00D34699" w:rsidRDefault="00FE2F78" w:rsidP="00FE2F78">
            <w:pPr>
              <w:spacing w:after="0"/>
              <w:contextualSpacing/>
              <w:rPr>
                <w:rFonts w:cstheme="minorHAnsi"/>
                <w:color w:val="auto"/>
                <w:sz w:val="20"/>
                <w:szCs w:val="20"/>
                <w:lang w:eastAsia="cs-CZ"/>
              </w:rPr>
            </w:pPr>
            <w:r>
              <w:rPr>
                <w:rFonts w:cstheme="minorHAnsi"/>
                <w:color w:val="auto"/>
                <w:sz w:val="20"/>
                <w:szCs w:val="20"/>
                <w:lang w:eastAsia="cs-CZ"/>
              </w:rPr>
              <w:t xml:space="preserve">3 </w:t>
            </w:r>
            <w:r w:rsidRPr="00D34699">
              <w:rPr>
                <w:rFonts w:cstheme="minorHAnsi"/>
                <w:color w:val="auto"/>
                <w:sz w:val="20"/>
                <w:szCs w:val="20"/>
                <w:lang w:eastAsia="cs-CZ"/>
              </w:rPr>
              <w:t>modelové ŠVP </w:t>
            </w:r>
          </w:p>
          <w:p w14:paraId="08903475" w14:textId="31CBAD23" w:rsidR="00FE2F78" w:rsidRPr="0072007D" w:rsidRDefault="00FE2F78" w:rsidP="00FE2F78">
            <w:pPr>
              <w:spacing w:after="0"/>
              <w:contextualSpacing/>
              <w:rPr>
                <w:rFonts w:cstheme="minorHAnsi"/>
                <w:color w:val="auto"/>
                <w:sz w:val="20"/>
                <w:szCs w:val="20"/>
                <w:lang w:eastAsia="cs-CZ"/>
              </w:rPr>
            </w:pPr>
            <w:r w:rsidRPr="00BD084C">
              <w:rPr>
                <w:rFonts w:cstheme="minorHAnsi"/>
                <w:color w:val="auto"/>
                <w:sz w:val="20"/>
                <w:szCs w:val="20"/>
                <w:lang w:eastAsia="cs-CZ"/>
              </w:rPr>
              <w:t>Upravený nástroj (digitální prostředí) pro tvorbu ŠVP</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F391BA3"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Q4/2023 </w:t>
            </w:r>
          </w:p>
          <w:p w14:paraId="6CE5F95B"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4D9BFA4A"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Q3/2027 </w:t>
            </w:r>
          </w:p>
          <w:p w14:paraId="73DDC7D0"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1E477C16" w14:textId="6A56378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Fondy EU</w:t>
            </w:r>
            <w:r>
              <w:rPr>
                <w:rFonts w:cstheme="minorHAnsi"/>
                <w:color w:val="auto"/>
                <w:sz w:val="20"/>
                <w:szCs w:val="20"/>
                <w:lang w:eastAsia="cs-CZ"/>
              </w:rPr>
              <w:t xml:space="preserve"> – OP JAK</w:t>
            </w:r>
            <w:r w:rsidRPr="0072007D">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77025D8"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NPI ČR </w:t>
            </w:r>
          </w:p>
        </w:tc>
      </w:tr>
      <w:tr w:rsidR="00FE2F78" w:rsidRPr="00191B50" w14:paraId="1487D861" w14:textId="77777777" w:rsidTr="004A5F3A">
        <w:trPr>
          <w:trHeight w:val="300"/>
        </w:trPr>
        <w:tc>
          <w:tcPr>
            <w:tcW w:w="0" w:type="auto"/>
            <w:vMerge/>
            <w:vAlign w:val="center"/>
            <w:hideMark/>
          </w:tcPr>
          <w:p w14:paraId="1C9EBF9C" w14:textId="77777777" w:rsidR="00FE2F78" w:rsidRPr="00191B50" w:rsidRDefault="00FE2F78" w:rsidP="00FE2F78">
            <w:pPr>
              <w:spacing w:after="0"/>
              <w:contextualSpacing/>
              <w:rPr>
                <w:rFonts w:cstheme="minorHAnsi"/>
                <w:color w:val="auto"/>
                <w:sz w:val="20"/>
                <w:szCs w:val="20"/>
                <w:lang w:eastAsia="cs-CZ"/>
              </w:rPr>
            </w:pPr>
          </w:p>
        </w:tc>
        <w:tc>
          <w:tcPr>
            <w:tcW w:w="3761" w:type="dxa"/>
            <w:tcBorders>
              <w:top w:val="single" w:sz="6" w:space="0" w:color="auto"/>
              <w:left w:val="single" w:sz="6" w:space="0" w:color="auto"/>
              <w:bottom w:val="single" w:sz="6" w:space="0" w:color="auto"/>
              <w:right w:val="single" w:sz="6" w:space="0" w:color="auto"/>
            </w:tcBorders>
            <w:shd w:val="clear" w:color="auto" w:fill="auto"/>
            <w:hideMark/>
          </w:tcPr>
          <w:p w14:paraId="11297C52"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B.2.2 </w:t>
            </w:r>
          </w:p>
          <w:p w14:paraId="7F93158D" w14:textId="6EEF636A"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Systematizace a tvorba učebních materiálů pro práci s</w:t>
            </w:r>
            <w:r>
              <w:rPr>
                <w:rFonts w:cstheme="minorHAnsi"/>
                <w:color w:val="auto"/>
                <w:sz w:val="20"/>
                <w:szCs w:val="20"/>
                <w:lang w:eastAsia="cs-CZ"/>
              </w:rPr>
              <w:t> </w:t>
            </w:r>
            <w:r w:rsidRPr="00191B50">
              <w:rPr>
                <w:rFonts w:cstheme="minorHAnsi"/>
                <w:color w:val="auto"/>
                <w:sz w:val="20"/>
                <w:szCs w:val="20"/>
                <w:lang w:eastAsia="cs-CZ"/>
              </w:rPr>
              <w:t>revidovaným kurikulem </w:t>
            </w:r>
          </w:p>
        </w:tc>
        <w:tc>
          <w:tcPr>
            <w:tcW w:w="3392" w:type="dxa"/>
            <w:gridSpan w:val="3"/>
            <w:tcBorders>
              <w:top w:val="single" w:sz="6" w:space="0" w:color="auto"/>
              <w:left w:val="single" w:sz="6" w:space="0" w:color="auto"/>
              <w:bottom w:val="single" w:sz="6" w:space="0" w:color="auto"/>
              <w:right w:val="single" w:sz="6" w:space="0" w:color="auto"/>
            </w:tcBorders>
            <w:shd w:val="clear" w:color="auto" w:fill="auto"/>
            <w:hideMark/>
          </w:tcPr>
          <w:p w14:paraId="48AEB22A"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Databáze otevřených vzdělávacích zdrojů pro učitele  </w:t>
            </w:r>
          </w:p>
          <w:p w14:paraId="70F5DD7B" w14:textId="0C092568" w:rsidR="00FE2F78" w:rsidRPr="00FD2A41"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 xml:space="preserve">Zveřejněné </w:t>
            </w:r>
            <w:r w:rsidRPr="0068054A">
              <w:rPr>
                <w:sz w:val="20"/>
                <w:szCs w:val="20"/>
                <w:lang w:eastAsia="cs-CZ"/>
              </w:rPr>
              <w:t>kompletní učební materiály a</w:t>
            </w:r>
            <w:r>
              <w:rPr>
                <w:sz w:val="20"/>
                <w:szCs w:val="20"/>
                <w:lang w:eastAsia="cs-CZ"/>
              </w:rPr>
              <w:t> </w:t>
            </w:r>
            <w:r w:rsidRPr="0068054A">
              <w:rPr>
                <w:sz w:val="20"/>
                <w:szCs w:val="20"/>
                <w:lang w:eastAsia="cs-CZ"/>
              </w:rPr>
              <w:t>sady lekcí pro výuku  </w:t>
            </w:r>
          </w:p>
          <w:p w14:paraId="233EAAED"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Vydaný návrh souboru řešení posuzování učebnic/učebních materiálů pro ZV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363007A9"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Q4/2023 </w:t>
            </w:r>
          </w:p>
          <w:p w14:paraId="6BA2B5C2"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5C23CBBC"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Q3/2027 </w:t>
            </w:r>
          </w:p>
          <w:p w14:paraId="644BD9AA"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4CEA3DF3" w14:textId="5F8EFF0E"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Státní rozpočet</w:t>
            </w:r>
            <w:r>
              <w:rPr>
                <w:rFonts w:cstheme="minorHAnsi"/>
                <w:color w:val="auto"/>
                <w:sz w:val="20"/>
                <w:szCs w:val="20"/>
                <w:lang w:eastAsia="cs-CZ"/>
              </w:rPr>
              <w:t>,</w:t>
            </w:r>
          </w:p>
          <w:p w14:paraId="51578265" w14:textId="77585641"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Fondy EU</w:t>
            </w:r>
            <w:r>
              <w:rPr>
                <w:rFonts w:cstheme="minorHAnsi"/>
                <w:color w:val="auto"/>
                <w:sz w:val="20"/>
                <w:szCs w:val="20"/>
                <w:lang w:eastAsia="cs-CZ"/>
              </w:rPr>
              <w:t xml:space="preserve"> – OP JAK</w:t>
            </w:r>
            <w:r w:rsidRPr="0072007D">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253244D8"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NPI ČR </w:t>
            </w:r>
          </w:p>
        </w:tc>
      </w:tr>
      <w:tr w:rsidR="00FE2F78" w:rsidRPr="00191B50" w14:paraId="2ED83C56" w14:textId="77777777" w:rsidTr="004A5F3A">
        <w:trPr>
          <w:trHeight w:val="300"/>
        </w:trPr>
        <w:tc>
          <w:tcPr>
            <w:tcW w:w="0" w:type="auto"/>
            <w:vMerge/>
            <w:vAlign w:val="center"/>
            <w:hideMark/>
          </w:tcPr>
          <w:p w14:paraId="3A84C6C6" w14:textId="77777777" w:rsidR="00FE2F78" w:rsidRPr="00191B50" w:rsidRDefault="00FE2F78" w:rsidP="00FE2F78">
            <w:pPr>
              <w:spacing w:after="0"/>
              <w:contextualSpacing/>
              <w:rPr>
                <w:rFonts w:cstheme="minorHAnsi"/>
                <w:color w:val="auto"/>
                <w:sz w:val="20"/>
                <w:szCs w:val="20"/>
                <w:lang w:eastAsia="cs-CZ"/>
              </w:rPr>
            </w:pPr>
          </w:p>
        </w:tc>
        <w:tc>
          <w:tcPr>
            <w:tcW w:w="3761" w:type="dxa"/>
            <w:tcBorders>
              <w:top w:val="single" w:sz="6" w:space="0" w:color="auto"/>
              <w:left w:val="single" w:sz="6" w:space="0" w:color="auto"/>
              <w:bottom w:val="single" w:sz="6" w:space="0" w:color="auto"/>
              <w:right w:val="single" w:sz="6" w:space="0" w:color="auto"/>
            </w:tcBorders>
            <w:shd w:val="clear" w:color="auto" w:fill="auto"/>
            <w:hideMark/>
          </w:tcPr>
          <w:p w14:paraId="12CA62FD"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B.2.3 </w:t>
            </w:r>
          </w:p>
          <w:p w14:paraId="79443B34" w14:textId="60342110"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Tvorba ověřovacích úloh</w:t>
            </w:r>
            <w:r w:rsidRPr="00191B50">
              <w:rPr>
                <w:rFonts w:cstheme="minorHAnsi"/>
                <w:b/>
                <w:bCs/>
                <w:color w:val="auto"/>
                <w:sz w:val="20"/>
                <w:szCs w:val="20"/>
                <w:lang w:eastAsia="cs-CZ"/>
              </w:rPr>
              <w:t> </w:t>
            </w:r>
            <w:r w:rsidRPr="43F2404A">
              <w:rPr>
                <w:rFonts w:ascii="Calibri" w:eastAsia="Calibri" w:hAnsi="Calibri" w:cs="Calibri"/>
                <w:color w:val="000000" w:themeColor="text1"/>
                <w:sz w:val="20"/>
                <w:szCs w:val="20"/>
              </w:rPr>
              <w:t>a úloh pro jednotnou přijímací zkoušku</w:t>
            </w:r>
            <w:r w:rsidRPr="00191B50">
              <w:rPr>
                <w:rFonts w:cstheme="minorHAnsi"/>
                <w:color w:val="auto"/>
                <w:sz w:val="20"/>
                <w:szCs w:val="20"/>
                <w:lang w:eastAsia="cs-CZ"/>
              </w:rPr>
              <w:t> </w:t>
            </w:r>
          </w:p>
        </w:tc>
        <w:tc>
          <w:tcPr>
            <w:tcW w:w="3392" w:type="dxa"/>
            <w:gridSpan w:val="3"/>
            <w:tcBorders>
              <w:top w:val="single" w:sz="6" w:space="0" w:color="auto"/>
              <w:left w:val="single" w:sz="6" w:space="0" w:color="auto"/>
              <w:bottom w:val="single" w:sz="6" w:space="0" w:color="auto"/>
              <w:right w:val="single" w:sz="6" w:space="0" w:color="auto"/>
            </w:tcBorders>
            <w:shd w:val="clear" w:color="auto" w:fill="auto"/>
            <w:hideMark/>
          </w:tcPr>
          <w:p w14:paraId="49A03C0A"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Zveřejněné ověřovací úlohy pro očekávané výstupy RVP ZV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32C391B"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Q4/2023 </w:t>
            </w:r>
          </w:p>
          <w:p w14:paraId="729782BE"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397FAD3B"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Q3/2025 </w:t>
            </w:r>
          </w:p>
          <w:p w14:paraId="72259429"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26B1E008"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Státní rozpočet </w:t>
            </w:r>
          </w:p>
          <w:p w14:paraId="10EC658E" w14:textId="77777777" w:rsidR="00FE2F78" w:rsidRPr="0072007D" w:rsidRDefault="00FE2F78" w:rsidP="00FE2F78">
            <w:pPr>
              <w:spacing w:after="0"/>
              <w:contextualSpacing/>
              <w:rPr>
                <w:rFonts w:cstheme="minorHAnsi"/>
                <w:color w:val="auto"/>
                <w:sz w:val="20"/>
                <w:szCs w:val="20"/>
                <w:lang w:eastAsia="cs-CZ"/>
              </w:rPr>
            </w:pP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5800B979"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CZVV, ČŠI </w:t>
            </w:r>
          </w:p>
        </w:tc>
      </w:tr>
      <w:tr w:rsidR="00FE2F78" w:rsidRPr="00191B50" w14:paraId="11DD5C45" w14:textId="77777777" w:rsidTr="004A5F3A">
        <w:trPr>
          <w:trHeight w:val="300"/>
        </w:trPr>
        <w:tc>
          <w:tcPr>
            <w:tcW w:w="2019"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388F7FDE"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B.3 </w:t>
            </w:r>
          </w:p>
          <w:p w14:paraId="74292C34"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Hodnocení ve vzdělávání  </w:t>
            </w:r>
          </w:p>
        </w:tc>
        <w:tc>
          <w:tcPr>
            <w:tcW w:w="3761" w:type="dxa"/>
            <w:tcBorders>
              <w:top w:val="single" w:sz="6" w:space="0" w:color="auto"/>
              <w:left w:val="single" w:sz="6" w:space="0" w:color="auto"/>
              <w:bottom w:val="single" w:sz="6" w:space="0" w:color="auto"/>
              <w:right w:val="single" w:sz="6" w:space="0" w:color="auto"/>
            </w:tcBorders>
            <w:shd w:val="clear" w:color="auto" w:fill="auto"/>
            <w:hideMark/>
          </w:tcPr>
          <w:p w14:paraId="6A91CECF"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B.3.1 </w:t>
            </w:r>
          </w:p>
          <w:p w14:paraId="76B7C838"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Podpora formativní zpětné vazby  </w:t>
            </w:r>
          </w:p>
        </w:tc>
        <w:tc>
          <w:tcPr>
            <w:tcW w:w="3392" w:type="dxa"/>
            <w:gridSpan w:val="3"/>
            <w:tcBorders>
              <w:top w:val="single" w:sz="6" w:space="0" w:color="auto"/>
              <w:left w:val="single" w:sz="6" w:space="0" w:color="auto"/>
              <w:bottom w:val="single" w:sz="6" w:space="0" w:color="auto"/>
              <w:right w:val="single" w:sz="6" w:space="0" w:color="auto"/>
            </w:tcBorders>
            <w:shd w:val="clear" w:color="auto" w:fill="auto"/>
            <w:hideMark/>
          </w:tcPr>
          <w:p w14:paraId="0388F134"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Zveřejněná Metodika formativního hodnocení  </w:t>
            </w:r>
          </w:p>
          <w:p w14:paraId="5B4AE319" w14:textId="70C5DA02" w:rsidR="00FE2F78"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Zveřejněná inovovaná vzdělávací nabídka k</w:t>
            </w:r>
            <w:r>
              <w:rPr>
                <w:rFonts w:cstheme="minorHAnsi"/>
                <w:color w:val="auto"/>
                <w:sz w:val="20"/>
                <w:szCs w:val="20"/>
                <w:lang w:eastAsia="cs-CZ"/>
              </w:rPr>
              <w:t> </w:t>
            </w:r>
            <w:r w:rsidRPr="00191B50">
              <w:rPr>
                <w:rFonts w:cstheme="minorHAnsi"/>
                <w:color w:val="auto"/>
                <w:sz w:val="20"/>
                <w:szCs w:val="20"/>
                <w:lang w:eastAsia="cs-CZ"/>
              </w:rPr>
              <w:t xml:space="preserve">formativnímu </w:t>
            </w:r>
            <w:r>
              <w:rPr>
                <w:rFonts w:cstheme="minorHAnsi"/>
                <w:color w:val="auto"/>
                <w:sz w:val="20"/>
                <w:szCs w:val="20"/>
                <w:lang w:eastAsia="cs-CZ"/>
              </w:rPr>
              <w:t xml:space="preserve">a kriteriálnímu </w:t>
            </w:r>
            <w:r w:rsidRPr="00191B50">
              <w:rPr>
                <w:rFonts w:cstheme="minorHAnsi"/>
                <w:color w:val="auto"/>
                <w:sz w:val="20"/>
                <w:szCs w:val="20"/>
                <w:lang w:eastAsia="cs-CZ"/>
              </w:rPr>
              <w:t>hodnocení  </w:t>
            </w:r>
          </w:p>
          <w:p w14:paraId="3799F7E3" w14:textId="45273E1D" w:rsidR="00FE2F78" w:rsidRPr="00FD2A41" w:rsidRDefault="00FE2F78" w:rsidP="00FE2F78">
            <w:pPr>
              <w:spacing w:after="0"/>
              <w:contextualSpacing/>
              <w:rPr>
                <w:rFonts w:cstheme="minorHAnsi"/>
                <w:color w:val="auto"/>
                <w:sz w:val="20"/>
                <w:szCs w:val="20"/>
                <w:lang w:eastAsia="cs-CZ"/>
              </w:rPr>
            </w:pPr>
            <w:r w:rsidRPr="0068054A">
              <w:rPr>
                <w:color w:val="auto"/>
                <w:sz w:val="20"/>
                <w:szCs w:val="20"/>
                <w:lang w:eastAsia="cs-CZ"/>
              </w:rPr>
              <w:t>Formativní hodnocení je součástí vzdělávání učitelů minimálně pro 1.</w:t>
            </w:r>
            <w:r>
              <w:rPr>
                <w:color w:val="auto"/>
                <w:sz w:val="20"/>
                <w:szCs w:val="20"/>
                <w:lang w:eastAsia="cs-CZ"/>
              </w:rPr>
              <w:t> </w:t>
            </w:r>
            <w:r w:rsidRPr="0068054A">
              <w:rPr>
                <w:color w:val="auto"/>
                <w:sz w:val="20"/>
                <w:szCs w:val="20"/>
                <w:lang w:eastAsia="cs-CZ"/>
              </w:rPr>
              <w:t>stupeň ZŠ</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8C78872"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Q1/2024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09CA541C"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32096FB8" w14:textId="2D32ACEE"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Státní rozpočet</w:t>
            </w:r>
            <w:r>
              <w:rPr>
                <w:rFonts w:cstheme="minorHAnsi"/>
                <w:color w:val="auto"/>
                <w:sz w:val="20"/>
                <w:szCs w:val="20"/>
                <w:lang w:eastAsia="cs-CZ"/>
              </w:rPr>
              <w:t>,</w:t>
            </w:r>
          </w:p>
          <w:p w14:paraId="2F0FAC81" w14:textId="1C373794"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Fondy EU</w:t>
            </w:r>
            <w:r>
              <w:rPr>
                <w:rFonts w:cstheme="minorHAnsi"/>
                <w:color w:val="auto"/>
                <w:sz w:val="20"/>
                <w:szCs w:val="20"/>
                <w:lang w:eastAsia="cs-CZ"/>
              </w:rPr>
              <w:t xml:space="preserve"> – OP JAK</w:t>
            </w:r>
            <w:r w:rsidRPr="00191B50">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07598F5B"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NPI ČR, CZVV, ČŠI </w:t>
            </w:r>
          </w:p>
        </w:tc>
      </w:tr>
      <w:tr w:rsidR="00FE2F78" w:rsidRPr="00191B50" w14:paraId="6221F5EA" w14:textId="77777777" w:rsidTr="004A5F3A">
        <w:trPr>
          <w:trHeight w:val="300"/>
        </w:trPr>
        <w:tc>
          <w:tcPr>
            <w:tcW w:w="0" w:type="auto"/>
            <w:vMerge/>
            <w:vAlign w:val="center"/>
            <w:hideMark/>
          </w:tcPr>
          <w:p w14:paraId="74297E1B" w14:textId="77777777" w:rsidR="00FE2F78" w:rsidRPr="00191B50" w:rsidRDefault="00FE2F78" w:rsidP="00FE2F78">
            <w:pPr>
              <w:spacing w:after="0"/>
              <w:contextualSpacing/>
              <w:rPr>
                <w:rFonts w:cstheme="minorHAnsi"/>
                <w:color w:val="auto"/>
                <w:sz w:val="20"/>
                <w:szCs w:val="20"/>
                <w:lang w:eastAsia="cs-CZ"/>
              </w:rPr>
            </w:pPr>
          </w:p>
        </w:tc>
        <w:tc>
          <w:tcPr>
            <w:tcW w:w="3761" w:type="dxa"/>
            <w:tcBorders>
              <w:top w:val="single" w:sz="6" w:space="0" w:color="auto"/>
              <w:left w:val="single" w:sz="6" w:space="0" w:color="auto"/>
              <w:bottom w:val="single" w:sz="6" w:space="0" w:color="auto"/>
              <w:right w:val="single" w:sz="6" w:space="0" w:color="auto"/>
            </w:tcBorders>
            <w:shd w:val="clear" w:color="auto" w:fill="auto"/>
            <w:hideMark/>
          </w:tcPr>
          <w:p w14:paraId="76D7D71A"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B.3.2 </w:t>
            </w:r>
          </w:p>
          <w:p w14:paraId="5164060B" w14:textId="71496C58"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Změny v</w:t>
            </w:r>
            <w:r>
              <w:rPr>
                <w:rFonts w:cstheme="minorHAnsi"/>
                <w:color w:val="auto"/>
                <w:sz w:val="20"/>
                <w:szCs w:val="20"/>
                <w:lang w:eastAsia="cs-CZ"/>
              </w:rPr>
              <w:t> </w:t>
            </w:r>
            <w:r w:rsidRPr="00191B50">
              <w:rPr>
                <w:rFonts w:cstheme="minorHAnsi"/>
                <w:color w:val="auto"/>
                <w:sz w:val="20"/>
                <w:szCs w:val="20"/>
                <w:lang w:eastAsia="cs-CZ"/>
              </w:rPr>
              <w:t>hodnocení žáků na vysvědčení  </w:t>
            </w:r>
            <w:r w:rsidRPr="00191B50">
              <w:rPr>
                <w:rFonts w:cstheme="minorHAnsi"/>
                <w:color w:val="auto"/>
                <w:sz w:val="20"/>
                <w:szCs w:val="20"/>
                <w:lang w:eastAsia="cs-CZ"/>
              </w:rPr>
              <w:br/>
              <w:t>v 1. až 3. ročníku základního vzdělávání </w:t>
            </w:r>
          </w:p>
        </w:tc>
        <w:tc>
          <w:tcPr>
            <w:tcW w:w="3392" w:type="dxa"/>
            <w:gridSpan w:val="3"/>
            <w:tcBorders>
              <w:top w:val="single" w:sz="6" w:space="0" w:color="auto"/>
              <w:left w:val="single" w:sz="6" w:space="0" w:color="auto"/>
              <w:bottom w:val="single" w:sz="6" w:space="0" w:color="auto"/>
              <w:right w:val="single" w:sz="6" w:space="0" w:color="auto"/>
            </w:tcBorders>
            <w:shd w:val="clear" w:color="auto" w:fill="auto"/>
            <w:hideMark/>
          </w:tcPr>
          <w:p w14:paraId="0548A8BE"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Novela školského zákona, vyhlášky č. 48/2005 Sb., vyhlášky č. 3/2015 Sb. </w:t>
            </w:r>
          </w:p>
          <w:p w14:paraId="4F7E4535"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Metodická podpora pro učitele ke změnám hodnocení žáků </w:t>
            </w:r>
          </w:p>
          <w:p w14:paraId="3A31E755" w14:textId="55ECC2DF"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lastRenderedPageBreak/>
              <w:t xml:space="preserve">Vydaná evaluace provedených změn hodnocení žáků v 1. až 3. ročníku základního vzdělávání a návrh změn hodnocení ve vyšších ročnících </w:t>
            </w:r>
            <w:r w:rsidRPr="0068054A">
              <w:rPr>
                <w:rFonts w:cstheme="minorHAnsi"/>
                <w:color w:val="auto"/>
                <w:sz w:val="20"/>
                <w:szCs w:val="20"/>
                <w:lang w:eastAsia="cs-CZ"/>
              </w:rPr>
              <w:t>základního vzdělávání</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78482FE"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lastRenderedPageBreak/>
              <w:t>Q1/2024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21A21F52"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Q3/2025 </w:t>
            </w:r>
          </w:p>
          <w:p w14:paraId="6398467B"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63D4D7A4"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Státní rozpočet </w:t>
            </w:r>
          </w:p>
          <w:p w14:paraId="77618B30"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74259DC1"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NPI ČR, CZVV, ČŠI</w:t>
            </w:r>
          </w:p>
        </w:tc>
      </w:tr>
      <w:tr w:rsidR="00FE2F78" w:rsidRPr="00191B50" w14:paraId="179D9CDD" w14:textId="77777777" w:rsidTr="004A5F3A">
        <w:trPr>
          <w:trHeight w:val="300"/>
        </w:trPr>
        <w:tc>
          <w:tcPr>
            <w:tcW w:w="0" w:type="auto"/>
            <w:vMerge/>
            <w:vAlign w:val="center"/>
            <w:hideMark/>
          </w:tcPr>
          <w:p w14:paraId="4BE3F523" w14:textId="77777777" w:rsidR="00FE2F78" w:rsidRPr="00191B50" w:rsidRDefault="00FE2F78" w:rsidP="00FE2F78">
            <w:pPr>
              <w:spacing w:after="0"/>
              <w:contextualSpacing/>
              <w:rPr>
                <w:rFonts w:cstheme="minorHAnsi"/>
                <w:color w:val="auto"/>
                <w:sz w:val="20"/>
                <w:szCs w:val="20"/>
                <w:lang w:eastAsia="cs-CZ"/>
              </w:rPr>
            </w:pPr>
          </w:p>
        </w:tc>
        <w:tc>
          <w:tcPr>
            <w:tcW w:w="3761" w:type="dxa"/>
            <w:tcBorders>
              <w:top w:val="single" w:sz="6" w:space="0" w:color="auto"/>
              <w:left w:val="single" w:sz="6" w:space="0" w:color="auto"/>
              <w:bottom w:val="single" w:sz="6" w:space="0" w:color="auto"/>
              <w:right w:val="single" w:sz="6" w:space="0" w:color="auto"/>
            </w:tcBorders>
            <w:shd w:val="clear" w:color="auto" w:fill="auto"/>
            <w:hideMark/>
          </w:tcPr>
          <w:p w14:paraId="03402579"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B.3.3 </w:t>
            </w:r>
          </w:p>
          <w:p w14:paraId="4EEA39B2"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Hodnocení výsledků vzdělávání v uzlových bodech </w:t>
            </w:r>
          </w:p>
        </w:tc>
        <w:tc>
          <w:tcPr>
            <w:tcW w:w="3392" w:type="dxa"/>
            <w:gridSpan w:val="3"/>
            <w:tcBorders>
              <w:top w:val="single" w:sz="6" w:space="0" w:color="auto"/>
              <w:left w:val="single" w:sz="6" w:space="0" w:color="auto"/>
              <w:bottom w:val="single" w:sz="6" w:space="0" w:color="auto"/>
              <w:right w:val="single" w:sz="6" w:space="0" w:color="auto"/>
            </w:tcBorders>
            <w:shd w:val="clear" w:color="auto" w:fill="auto"/>
            <w:hideMark/>
          </w:tcPr>
          <w:p w14:paraId="0AB437FD"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 xml:space="preserve">Zavedení </w:t>
            </w:r>
            <w:proofErr w:type="spellStart"/>
            <w:r w:rsidRPr="00191B50">
              <w:rPr>
                <w:rFonts w:cstheme="minorHAnsi"/>
                <w:color w:val="auto"/>
                <w:sz w:val="20"/>
                <w:szCs w:val="20"/>
                <w:lang w:eastAsia="cs-CZ"/>
              </w:rPr>
              <w:t>autoevaluačního</w:t>
            </w:r>
            <w:proofErr w:type="spellEnd"/>
            <w:r w:rsidRPr="00191B50">
              <w:rPr>
                <w:rFonts w:cstheme="minorHAnsi"/>
                <w:color w:val="auto"/>
                <w:sz w:val="20"/>
                <w:szCs w:val="20"/>
                <w:lang w:eastAsia="cs-CZ"/>
              </w:rPr>
              <w:t xml:space="preserve"> reflektivního systému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3ED4929E"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Q1/2024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7C098997"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14F07007"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Státní rozpočet </w:t>
            </w:r>
          </w:p>
          <w:p w14:paraId="67066DEB"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7CB3C51B"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NPI ČR, CZVV, ČŠI </w:t>
            </w:r>
          </w:p>
        </w:tc>
      </w:tr>
      <w:tr w:rsidR="00FE2F78" w:rsidRPr="00191B50" w14:paraId="0CE39086" w14:textId="77777777" w:rsidTr="004A5F3A">
        <w:trPr>
          <w:trHeight w:val="300"/>
        </w:trPr>
        <w:tc>
          <w:tcPr>
            <w:tcW w:w="2019"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14978E19"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B.4 </w:t>
            </w:r>
          </w:p>
          <w:p w14:paraId="15331752"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RVP pro speciální vzdělávání </w:t>
            </w:r>
          </w:p>
        </w:tc>
        <w:tc>
          <w:tcPr>
            <w:tcW w:w="3761" w:type="dxa"/>
            <w:tcBorders>
              <w:top w:val="single" w:sz="6" w:space="0" w:color="auto"/>
              <w:left w:val="single" w:sz="6" w:space="0" w:color="auto"/>
              <w:bottom w:val="single" w:sz="6" w:space="0" w:color="auto"/>
              <w:right w:val="single" w:sz="6" w:space="0" w:color="auto"/>
            </w:tcBorders>
            <w:shd w:val="clear" w:color="auto" w:fill="auto"/>
            <w:hideMark/>
          </w:tcPr>
          <w:p w14:paraId="64126E24"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B.4.1 </w:t>
            </w:r>
          </w:p>
          <w:p w14:paraId="3218549D"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Návrh cílů a obsahů RVP pro základní školu speciální a RVP pro praktickou školu </w:t>
            </w:r>
          </w:p>
        </w:tc>
        <w:tc>
          <w:tcPr>
            <w:tcW w:w="3392" w:type="dxa"/>
            <w:gridSpan w:val="3"/>
            <w:tcBorders>
              <w:top w:val="single" w:sz="6" w:space="0" w:color="auto"/>
              <w:left w:val="single" w:sz="6" w:space="0" w:color="auto"/>
              <w:bottom w:val="single" w:sz="6" w:space="0" w:color="auto"/>
              <w:right w:val="single" w:sz="6" w:space="0" w:color="auto"/>
            </w:tcBorders>
            <w:shd w:val="clear" w:color="auto" w:fill="auto"/>
            <w:hideMark/>
          </w:tcPr>
          <w:p w14:paraId="6A72D656" w14:textId="76FCD8C6"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 xml:space="preserve">Zveřejněné RVP </w:t>
            </w:r>
            <w:r w:rsidRPr="0068054A">
              <w:rPr>
                <w:rFonts w:cstheme="minorHAnsi"/>
                <w:color w:val="auto"/>
                <w:sz w:val="20"/>
                <w:szCs w:val="20"/>
                <w:lang w:eastAsia="cs-CZ"/>
              </w:rPr>
              <w:t>pro základní školu speciální</w:t>
            </w:r>
            <w:r w:rsidRPr="00191B50">
              <w:rPr>
                <w:rFonts w:cstheme="minorHAnsi"/>
                <w:color w:val="auto"/>
                <w:sz w:val="20"/>
                <w:szCs w:val="20"/>
                <w:lang w:eastAsia="cs-CZ"/>
              </w:rPr>
              <w:t xml:space="preserve"> a RVP pro praktickou školu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2959023"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Q4/2023 </w:t>
            </w:r>
          </w:p>
          <w:p w14:paraId="4EC761F6"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5205ECA3"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Q3/2025 </w:t>
            </w:r>
          </w:p>
          <w:p w14:paraId="485413FD"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5C8FA487"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Státní rozpočet </w:t>
            </w:r>
          </w:p>
          <w:p w14:paraId="0DA7C429"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781D08B2"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NPI ČR </w:t>
            </w:r>
          </w:p>
        </w:tc>
      </w:tr>
      <w:tr w:rsidR="00FE2F78" w:rsidRPr="00191B50" w14:paraId="75E2A20B" w14:textId="77777777" w:rsidTr="004A5F3A">
        <w:trPr>
          <w:trHeight w:val="300"/>
        </w:trPr>
        <w:tc>
          <w:tcPr>
            <w:tcW w:w="0" w:type="auto"/>
            <w:vMerge/>
            <w:vAlign w:val="center"/>
            <w:hideMark/>
          </w:tcPr>
          <w:p w14:paraId="112C21E6" w14:textId="77777777" w:rsidR="00FE2F78" w:rsidRPr="00191B50" w:rsidRDefault="00FE2F78" w:rsidP="00FE2F78">
            <w:pPr>
              <w:spacing w:after="0"/>
              <w:contextualSpacing/>
              <w:rPr>
                <w:rFonts w:cstheme="minorHAnsi"/>
                <w:color w:val="auto"/>
                <w:sz w:val="20"/>
                <w:szCs w:val="20"/>
                <w:lang w:eastAsia="cs-CZ"/>
              </w:rPr>
            </w:pPr>
          </w:p>
        </w:tc>
        <w:tc>
          <w:tcPr>
            <w:tcW w:w="3761" w:type="dxa"/>
            <w:tcBorders>
              <w:top w:val="single" w:sz="6" w:space="0" w:color="auto"/>
              <w:left w:val="single" w:sz="6" w:space="0" w:color="auto"/>
              <w:bottom w:val="single" w:sz="6" w:space="0" w:color="auto"/>
              <w:right w:val="single" w:sz="6" w:space="0" w:color="auto"/>
            </w:tcBorders>
            <w:shd w:val="clear" w:color="auto" w:fill="auto"/>
            <w:hideMark/>
          </w:tcPr>
          <w:p w14:paraId="651D3764"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B.4.2 </w:t>
            </w:r>
          </w:p>
          <w:p w14:paraId="2CE2D211"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Informační a metodická podpora zavádění revidovaného RVP pro základní školu speciální a RVP pro praktickou školu </w:t>
            </w:r>
          </w:p>
          <w:p w14:paraId="14A1AEBE"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 </w:t>
            </w:r>
          </w:p>
        </w:tc>
        <w:tc>
          <w:tcPr>
            <w:tcW w:w="3392" w:type="dxa"/>
            <w:gridSpan w:val="3"/>
            <w:tcBorders>
              <w:top w:val="single" w:sz="6" w:space="0" w:color="auto"/>
              <w:left w:val="single" w:sz="6" w:space="0" w:color="auto"/>
              <w:bottom w:val="single" w:sz="6" w:space="0" w:color="auto"/>
              <w:right w:val="single" w:sz="6" w:space="0" w:color="auto"/>
            </w:tcBorders>
            <w:shd w:val="clear" w:color="auto" w:fill="auto"/>
            <w:hideMark/>
          </w:tcPr>
          <w:p w14:paraId="19B97D53"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Odborné konference </w:t>
            </w:r>
          </w:p>
          <w:p w14:paraId="2D475449" w14:textId="77777777" w:rsidR="00FE2F78" w:rsidRPr="00191B50" w:rsidRDefault="00FE2F78" w:rsidP="00FE2F78">
            <w:pPr>
              <w:spacing w:after="0"/>
              <w:contextualSpacing/>
              <w:rPr>
                <w:rFonts w:cstheme="minorHAnsi"/>
                <w:color w:val="auto"/>
                <w:sz w:val="20"/>
                <w:szCs w:val="20"/>
                <w:lang w:eastAsia="cs-CZ"/>
              </w:rPr>
            </w:pPr>
            <w:r>
              <w:rPr>
                <w:rFonts w:cstheme="minorHAnsi"/>
                <w:color w:val="auto"/>
                <w:sz w:val="20"/>
                <w:szCs w:val="20"/>
                <w:lang w:eastAsia="cs-CZ"/>
              </w:rPr>
              <w:t>Kulaté stoly</w:t>
            </w:r>
          </w:p>
          <w:p w14:paraId="7C09ABDF"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Odborné panely  </w:t>
            </w:r>
          </w:p>
          <w:p w14:paraId="0526EA95" w14:textId="77777777" w:rsidR="00FE2F78"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Pravidelný newsletter do škol </w:t>
            </w:r>
          </w:p>
          <w:p w14:paraId="1A13783C" w14:textId="2584EBEF" w:rsidR="00FE2F78" w:rsidRPr="0072007D" w:rsidRDefault="00FE2F78" w:rsidP="00FE2F78">
            <w:pPr>
              <w:spacing w:after="0"/>
              <w:contextualSpacing/>
              <w:rPr>
                <w:rFonts w:cstheme="minorHAnsi"/>
                <w:color w:val="auto"/>
                <w:sz w:val="20"/>
                <w:szCs w:val="20"/>
                <w:lang w:eastAsia="cs-CZ"/>
              </w:rPr>
            </w:pPr>
            <w:r w:rsidRPr="00330801">
              <w:rPr>
                <w:color w:val="000000" w:themeColor="text1"/>
                <w:sz w:val="20"/>
                <w:szCs w:val="20"/>
                <w:lang w:eastAsia="cs-CZ"/>
              </w:rPr>
              <w:t>Besedy se zákonnými zástupci, informační materiály</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7F850C3"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Q4/2023 </w:t>
            </w:r>
          </w:p>
          <w:p w14:paraId="0C3F472C"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729A200C" w14:textId="1A709240"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Q3/202</w:t>
            </w:r>
            <w:r w:rsidRPr="00361FE9">
              <w:rPr>
                <w:rFonts w:cstheme="minorHAnsi"/>
                <w:color w:val="auto"/>
                <w:sz w:val="20"/>
                <w:szCs w:val="20"/>
                <w:lang w:eastAsia="cs-CZ"/>
              </w:rPr>
              <w:t>7</w:t>
            </w:r>
            <w:r w:rsidRPr="0072007D">
              <w:rPr>
                <w:rFonts w:cstheme="minorHAnsi"/>
                <w:color w:val="auto"/>
                <w:sz w:val="20"/>
                <w:szCs w:val="20"/>
                <w:lang w:eastAsia="cs-CZ"/>
              </w:rPr>
              <w:t> </w:t>
            </w:r>
          </w:p>
          <w:p w14:paraId="1DCC6DFD" w14:textId="77777777"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46A43FAD" w14:textId="76D5D316" w:rsidR="00FE2F78" w:rsidRPr="0072007D" w:rsidRDefault="00FE2F78" w:rsidP="00FE2F78">
            <w:pPr>
              <w:spacing w:after="0"/>
              <w:contextualSpacing/>
              <w:rPr>
                <w:rFonts w:cstheme="minorHAnsi"/>
                <w:color w:val="auto"/>
                <w:sz w:val="20"/>
                <w:szCs w:val="20"/>
                <w:lang w:eastAsia="cs-CZ"/>
              </w:rPr>
            </w:pPr>
            <w:r w:rsidRPr="0072007D">
              <w:rPr>
                <w:rFonts w:cstheme="minorHAnsi"/>
                <w:color w:val="auto"/>
                <w:sz w:val="20"/>
                <w:szCs w:val="20"/>
                <w:lang w:eastAsia="cs-CZ"/>
              </w:rPr>
              <w:t>Fondy EU</w:t>
            </w:r>
            <w:r>
              <w:rPr>
                <w:rFonts w:cstheme="minorHAnsi"/>
                <w:color w:val="auto"/>
                <w:sz w:val="20"/>
                <w:szCs w:val="20"/>
                <w:lang w:eastAsia="cs-CZ"/>
              </w:rPr>
              <w:t xml:space="preserve"> – OP JAK</w:t>
            </w:r>
            <w:r w:rsidRPr="0072007D">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262BB59A" w14:textId="77777777" w:rsidR="00FE2F78" w:rsidRPr="00191B50" w:rsidRDefault="00FE2F78" w:rsidP="00FE2F78">
            <w:pPr>
              <w:spacing w:after="0"/>
              <w:contextualSpacing/>
              <w:rPr>
                <w:rFonts w:cstheme="minorHAnsi"/>
                <w:color w:val="auto"/>
                <w:sz w:val="20"/>
                <w:szCs w:val="20"/>
                <w:lang w:eastAsia="cs-CZ"/>
              </w:rPr>
            </w:pPr>
            <w:r w:rsidRPr="00191B50">
              <w:rPr>
                <w:rFonts w:cstheme="minorHAnsi"/>
                <w:color w:val="auto"/>
                <w:sz w:val="20"/>
                <w:szCs w:val="20"/>
                <w:lang w:eastAsia="cs-CZ"/>
              </w:rPr>
              <w:t>NPI ČR </w:t>
            </w:r>
          </w:p>
        </w:tc>
      </w:tr>
      <w:tr w:rsidR="00FE2F78" w:rsidRPr="007C0213" w14:paraId="5A0EDC47" w14:textId="77777777" w:rsidTr="004A5F3A">
        <w:trPr>
          <w:trHeight w:val="675"/>
        </w:trPr>
        <w:tc>
          <w:tcPr>
            <w:tcW w:w="15208" w:type="dxa"/>
            <w:gridSpan w:val="9"/>
            <w:tcBorders>
              <w:top w:val="single" w:sz="6" w:space="0" w:color="auto"/>
              <w:left w:val="single" w:sz="6" w:space="0" w:color="auto"/>
              <w:bottom w:val="single" w:sz="6" w:space="0" w:color="auto"/>
              <w:right w:val="single" w:sz="6" w:space="0" w:color="auto"/>
            </w:tcBorders>
            <w:shd w:val="clear" w:color="auto" w:fill="auto"/>
            <w:vAlign w:val="center"/>
          </w:tcPr>
          <w:p w14:paraId="126F7CAE" w14:textId="0D267C18" w:rsidR="00FE2F78" w:rsidRPr="007C0213" w:rsidRDefault="00FE2F78" w:rsidP="00FE2F78">
            <w:pPr>
              <w:spacing w:before="60" w:after="60" w:line="240" w:lineRule="auto"/>
              <w:jc w:val="left"/>
              <w:rPr>
                <w:rFonts w:cstheme="minorHAnsi"/>
                <w:b/>
                <w:bCs/>
                <w:color w:val="auto"/>
                <w:sz w:val="24"/>
                <w:szCs w:val="24"/>
                <w:lang w:eastAsia="cs-CZ"/>
              </w:rPr>
            </w:pPr>
            <w:bookmarkStart w:id="194" w:name="_Toc128486455"/>
            <w:r w:rsidRPr="007C0213">
              <w:rPr>
                <w:rFonts w:cstheme="minorHAnsi"/>
                <w:b/>
                <w:bCs/>
                <w:color w:val="auto"/>
                <w:sz w:val="24"/>
                <w:szCs w:val="24"/>
                <w:lang w:eastAsia="cs-CZ"/>
              </w:rPr>
              <w:t xml:space="preserve">C. </w:t>
            </w:r>
            <w:r w:rsidR="00B86182">
              <w:rPr>
                <w:rFonts w:cstheme="minorHAnsi"/>
                <w:b/>
                <w:bCs/>
                <w:color w:val="auto"/>
                <w:sz w:val="24"/>
                <w:szCs w:val="24"/>
                <w:lang w:eastAsia="cs-CZ"/>
              </w:rPr>
              <w:t xml:space="preserve">VŠEOBECNÉ A </w:t>
            </w:r>
            <w:r w:rsidRPr="007C0213">
              <w:rPr>
                <w:rFonts w:cstheme="minorHAnsi"/>
                <w:b/>
                <w:bCs/>
                <w:color w:val="auto"/>
                <w:sz w:val="24"/>
                <w:szCs w:val="24"/>
                <w:lang w:eastAsia="cs-CZ"/>
              </w:rPr>
              <w:t>ODBORNÉ VZDĚLÁVÁNÍ PRO UPLATNĚNÍ</w:t>
            </w:r>
            <w:r w:rsidR="00B86182">
              <w:rPr>
                <w:rFonts w:cstheme="minorHAnsi"/>
                <w:b/>
                <w:bCs/>
                <w:color w:val="auto"/>
                <w:sz w:val="24"/>
                <w:szCs w:val="24"/>
                <w:lang w:eastAsia="cs-CZ"/>
              </w:rPr>
              <w:t xml:space="preserve"> </w:t>
            </w:r>
            <w:r w:rsidRPr="007C0213">
              <w:rPr>
                <w:rFonts w:cstheme="minorHAnsi"/>
                <w:b/>
                <w:bCs/>
                <w:color w:val="auto"/>
                <w:sz w:val="24"/>
                <w:szCs w:val="24"/>
                <w:lang w:eastAsia="cs-CZ"/>
              </w:rPr>
              <w:t>V</w:t>
            </w:r>
            <w:r>
              <w:rPr>
                <w:rFonts w:cstheme="minorHAnsi"/>
                <w:b/>
                <w:bCs/>
                <w:color w:val="auto"/>
                <w:sz w:val="24"/>
                <w:szCs w:val="24"/>
                <w:lang w:eastAsia="cs-CZ"/>
              </w:rPr>
              <w:t> </w:t>
            </w:r>
            <w:r w:rsidRPr="007C0213">
              <w:rPr>
                <w:rFonts w:cstheme="minorHAnsi"/>
                <w:b/>
                <w:bCs/>
                <w:color w:val="auto"/>
                <w:sz w:val="24"/>
                <w:szCs w:val="24"/>
                <w:lang w:eastAsia="cs-CZ"/>
              </w:rPr>
              <w:t>DALŠÍM STUDIU</w:t>
            </w:r>
            <w:bookmarkEnd w:id="194"/>
            <w:r w:rsidRPr="007C0213">
              <w:rPr>
                <w:rFonts w:cstheme="minorHAnsi"/>
                <w:b/>
                <w:bCs/>
                <w:color w:val="auto"/>
                <w:sz w:val="24"/>
                <w:szCs w:val="24"/>
                <w:lang w:eastAsia="cs-CZ"/>
              </w:rPr>
              <w:t> </w:t>
            </w:r>
            <w:r w:rsidR="00B86182">
              <w:rPr>
                <w:rFonts w:cstheme="minorHAnsi"/>
                <w:b/>
                <w:bCs/>
                <w:color w:val="auto"/>
                <w:sz w:val="24"/>
                <w:szCs w:val="24"/>
                <w:lang w:eastAsia="cs-CZ"/>
              </w:rPr>
              <w:t xml:space="preserve">I V PRAXI </w:t>
            </w:r>
          </w:p>
        </w:tc>
      </w:tr>
      <w:tr w:rsidR="00FE2F78" w:rsidRPr="00C324C8" w14:paraId="60E145CF" w14:textId="77777777" w:rsidTr="004A5F3A">
        <w:trPr>
          <w:trHeight w:val="300"/>
        </w:trPr>
        <w:tc>
          <w:tcPr>
            <w:tcW w:w="2019"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07256B0F"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C.1  </w:t>
            </w:r>
          </w:p>
          <w:p w14:paraId="4188DB11"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Nová struktura oborové soustavy středního vzdělávání  </w:t>
            </w: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3A48F2FE"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C.1.1. </w:t>
            </w:r>
          </w:p>
          <w:p w14:paraId="1B9ECF9F" w14:textId="6747ECCF" w:rsidR="00FE2F78" w:rsidRPr="00C324C8" w:rsidRDefault="00FE2F78" w:rsidP="00FE2F78">
            <w:pPr>
              <w:spacing w:after="0"/>
              <w:jc w:val="left"/>
              <w:rPr>
                <w:rFonts w:cstheme="minorHAnsi"/>
                <w:color w:val="auto"/>
                <w:sz w:val="20"/>
                <w:szCs w:val="20"/>
                <w:lang w:eastAsia="cs-CZ"/>
              </w:rPr>
            </w:pPr>
            <w:r w:rsidRPr="444773A9">
              <w:rPr>
                <w:color w:val="auto"/>
                <w:sz w:val="20"/>
                <w:szCs w:val="20"/>
                <w:lang w:eastAsia="cs-CZ"/>
              </w:rPr>
              <w:t>Optimalizace počtu oborů vzdělání středních škol</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662EBED7" w14:textId="77777777" w:rsidR="00FE2F78" w:rsidRPr="00C324C8" w:rsidRDefault="00FE2F78" w:rsidP="00FE2F78">
            <w:pPr>
              <w:spacing w:after="0"/>
              <w:jc w:val="left"/>
              <w:rPr>
                <w:color w:val="auto"/>
                <w:sz w:val="20"/>
                <w:szCs w:val="20"/>
                <w:lang w:eastAsia="cs-CZ"/>
              </w:rPr>
            </w:pPr>
            <w:r w:rsidRPr="444773A9">
              <w:rPr>
                <w:color w:val="auto"/>
                <w:sz w:val="20"/>
                <w:szCs w:val="20"/>
                <w:lang w:eastAsia="cs-CZ"/>
              </w:rPr>
              <w:t>Analýza souladu trhu práce se vzdělávací nabídkou</w:t>
            </w:r>
          </w:p>
          <w:p w14:paraId="2A5C33BF" w14:textId="77777777" w:rsidR="00FE2F78" w:rsidRPr="00C324C8" w:rsidRDefault="00FE2F78" w:rsidP="00FE2F78">
            <w:pPr>
              <w:spacing w:after="0"/>
              <w:jc w:val="left"/>
              <w:rPr>
                <w:color w:val="auto"/>
                <w:sz w:val="20"/>
                <w:szCs w:val="20"/>
                <w:lang w:eastAsia="cs-CZ"/>
              </w:rPr>
            </w:pPr>
            <w:r w:rsidRPr="444773A9">
              <w:rPr>
                <w:color w:val="auto"/>
                <w:sz w:val="20"/>
                <w:szCs w:val="20"/>
                <w:lang w:eastAsia="cs-CZ"/>
              </w:rPr>
              <w:t>Návrh novely školského zákona</w:t>
            </w:r>
          </w:p>
          <w:p w14:paraId="2E39E09B" w14:textId="4D54AD18" w:rsidR="00FE2F78" w:rsidRPr="00C324C8" w:rsidRDefault="00FE2F78" w:rsidP="00FE2F78">
            <w:pPr>
              <w:spacing w:after="0"/>
              <w:jc w:val="left"/>
              <w:rPr>
                <w:color w:val="auto"/>
                <w:sz w:val="20"/>
                <w:szCs w:val="20"/>
                <w:lang w:eastAsia="cs-CZ"/>
              </w:rPr>
            </w:pPr>
            <w:r w:rsidRPr="444773A9">
              <w:rPr>
                <w:color w:val="auto"/>
                <w:sz w:val="20"/>
                <w:szCs w:val="20"/>
                <w:lang w:eastAsia="cs-CZ"/>
              </w:rPr>
              <w:t xml:space="preserve">Návrh </w:t>
            </w:r>
            <w:r>
              <w:rPr>
                <w:color w:val="auto"/>
                <w:sz w:val="20"/>
                <w:szCs w:val="20"/>
                <w:lang w:eastAsia="cs-CZ"/>
              </w:rPr>
              <w:t>n</w:t>
            </w:r>
            <w:r w:rsidRPr="444773A9">
              <w:rPr>
                <w:color w:val="auto"/>
                <w:sz w:val="20"/>
                <w:szCs w:val="20"/>
                <w:lang w:eastAsia="cs-CZ"/>
              </w:rPr>
              <w:t>ařízení vlády o soustavě oborů vzdělání</w:t>
            </w:r>
          </w:p>
          <w:p w14:paraId="368FB5F8" w14:textId="7D6A7950" w:rsidR="00FE2F78" w:rsidRPr="00C324C8" w:rsidRDefault="00FE2F78" w:rsidP="00FE2F78">
            <w:pPr>
              <w:spacing w:after="0"/>
              <w:rPr>
                <w:rFonts w:cstheme="minorHAnsi"/>
                <w:color w:val="auto"/>
                <w:sz w:val="20"/>
                <w:szCs w:val="20"/>
                <w:lang w:eastAsia="cs-CZ"/>
              </w:rPr>
            </w:pPr>
            <w:r w:rsidRPr="444773A9">
              <w:rPr>
                <w:color w:val="auto"/>
                <w:sz w:val="20"/>
                <w:szCs w:val="20"/>
                <w:lang w:eastAsia="cs-CZ"/>
              </w:rPr>
              <w:t>Přehledná studijní nabídka pro uchazeče, žáky, rodiče a širokou veřejnost</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244AF34"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Q4/2023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60023C00" w14:textId="44816123"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Q</w:t>
            </w:r>
            <w:r>
              <w:rPr>
                <w:rFonts w:cstheme="minorHAnsi"/>
                <w:color w:val="auto"/>
                <w:sz w:val="20"/>
                <w:szCs w:val="20"/>
                <w:lang w:eastAsia="cs-CZ"/>
              </w:rPr>
              <w:t>2</w:t>
            </w:r>
            <w:r w:rsidRPr="00C324C8">
              <w:rPr>
                <w:rFonts w:cstheme="minorHAnsi"/>
                <w:color w:val="auto"/>
                <w:sz w:val="20"/>
                <w:szCs w:val="20"/>
                <w:lang w:eastAsia="cs-CZ"/>
              </w:rPr>
              <w:t>/202</w:t>
            </w:r>
            <w:r>
              <w:rPr>
                <w:rFonts w:cstheme="minorHAnsi"/>
                <w:color w:val="auto"/>
                <w:sz w:val="20"/>
                <w:szCs w:val="20"/>
                <w:lang w:eastAsia="cs-CZ"/>
              </w:rPr>
              <w:t>5</w:t>
            </w:r>
            <w:r w:rsidRPr="00C324C8">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50C4AB3C"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23E9F178"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FE2F78" w:rsidRPr="00C324C8" w14:paraId="002A63A4" w14:textId="77777777" w:rsidTr="004A5F3A">
        <w:trPr>
          <w:trHeight w:val="300"/>
        </w:trPr>
        <w:tc>
          <w:tcPr>
            <w:tcW w:w="2019" w:type="dxa"/>
            <w:vMerge/>
            <w:vAlign w:val="center"/>
            <w:hideMark/>
          </w:tcPr>
          <w:p w14:paraId="3D3FFF66" w14:textId="77777777" w:rsidR="00FE2F78" w:rsidRPr="00C324C8" w:rsidRDefault="00FE2F78" w:rsidP="00FE2F78">
            <w:pPr>
              <w:spacing w:after="0"/>
              <w:jc w:val="left"/>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5B35C6CB" w14:textId="77777777" w:rsidR="00FE2F78" w:rsidRPr="00361FE9" w:rsidRDefault="00FE2F78" w:rsidP="00FE2F78">
            <w:pPr>
              <w:spacing w:after="0"/>
              <w:jc w:val="left"/>
              <w:rPr>
                <w:rFonts w:cstheme="minorHAnsi"/>
                <w:color w:val="auto"/>
                <w:sz w:val="20"/>
                <w:szCs w:val="20"/>
                <w:lang w:eastAsia="cs-CZ"/>
              </w:rPr>
            </w:pPr>
            <w:r w:rsidRPr="00361FE9">
              <w:rPr>
                <w:rFonts w:cstheme="minorHAnsi"/>
                <w:color w:val="auto"/>
                <w:sz w:val="20"/>
                <w:szCs w:val="20"/>
                <w:lang w:eastAsia="cs-CZ"/>
              </w:rPr>
              <w:t>C.1.2 </w:t>
            </w:r>
          </w:p>
          <w:p w14:paraId="704EF55C" w14:textId="4E0993A9" w:rsidR="00FE2F78" w:rsidRPr="00361FE9" w:rsidRDefault="00FE2F78" w:rsidP="00FE2F78">
            <w:pPr>
              <w:spacing w:after="0"/>
              <w:jc w:val="left"/>
              <w:rPr>
                <w:rFonts w:cstheme="minorHAnsi"/>
                <w:color w:val="auto"/>
                <w:sz w:val="20"/>
                <w:szCs w:val="20"/>
                <w:lang w:eastAsia="cs-CZ"/>
              </w:rPr>
            </w:pPr>
            <w:r w:rsidRPr="444773A9">
              <w:rPr>
                <w:color w:val="auto"/>
                <w:sz w:val="20"/>
                <w:szCs w:val="20"/>
                <w:lang w:eastAsia="cs-CZ"/>
              </w:rPr>
              <w:t>Zavedení pravidel pro tvorbu zaměření oborů vzdělání do oborové soustavy</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56E978E2" w14:textId="167AC5B2" w:rsidR="00FE2F78" w:rsidRPr="00361FE9" w:rsidRDefault="00FE2F78" w:rsidP="00FE2F78">
            <w:pPr>
              <w:spacing w:after="0"/>
              <w:rPr>
                <w:rFonts w:cstheme="minorHAnsi"/>
                <w:color w:val="auto"/>
                <w:sz w:val="20"/>
                <w:szCs w:val="20"/>
                <w:lang w:eastAsia="cs-CZ"/>
              </w:rPr>
            </w:pPr>
            <w:r w:rsidRPr="444773A9">
              <w:rPr>
                <w:color w:val="auto"/>
                <w:sz w:val="20"/>
                <w:szCs w:val="20"/>
                <w:lang w:eastAsia="cs-CZ"/>
              </w:rPr>
              <w:t xml:space="preserve">Návrh novely </w:t>
            </w:r>
            <w:r>
              <w:rPr>
                <w:color w:val="auto"/>
                <w:sz w:val="20"/>
                <w:szCs w:val="20"/>
                <w:lang w:eastAsia="cs-CZ"/>
              </w:rPr>
              <w:t>n</w:t>
            </w:r>
            <w:r w:rsidRPr="444773A9">
              <w:rPr>
                <w:color w:val="auto"/>
                <w:sz w:val="20"/>
                <w:szCs w:val="20"/>
                <w:lang w:eastAsia="cs-CZ"/>
              </w:rPr>
              <w:t>ařízení vlády o soustavě oborů vzdělání (s převodníkem oborů vzdělání)</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5CF6D76"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Q4/2023 </w:t>
            </w:r>
          </w:p>
          <w:p w14:paraId="11A72F45"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55CD3704" w14:textId="7EFF0AFD"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Q</w:t>
            </w:r>
            <w:r>
              <w:rPr>
                <w:rFonts w:cstheme="minorHAnsi"/>
                <w:color w:val="auto"/>
                <w:sz w:val="20"/>
                <w:szCs w:val="20"/>
                <w:lang w:eastAsia="cs-CZ"/>
              </w:rPr>
              <w:t>4</w:t>
            </w:r>
            <w:r w:rsidRPr="00C324C8">
              <w:rPr>
                <w:rFonts w:cstheme="minorHAnsi"/>
                <w:color w:val="auto"/>
                <w:sz w:val="20"/>
                <w:szCs w:val="20"/>
                <w:lang w:eastAsia="cs-CZ"/>
              </w:rPr>
              <w:t>/202</w:t>
            </w:r>
            <w:r>
              <w:rPr>
                <w:rFonts w:cstheme="minorHAnsi"/>
                <w:color w:val="auto"/>
                <w:sz w:val="20"/>
                <w:szCs w:val="20"/>
                <w:lang w:eastAsia="cs-CZ"/>
              </w:rPr>
              <w:t>4</w:t>
            </w:r>
            <w:r w:rsidRPr="00C324C8">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3CC48333"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p w14:paraId="59EA00D6"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012EEC42"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FE2F78" w:rsidRPr="00C324C8" w14:paraId="40ABDDB4" w14:textId="77777777" w:rsidTr="004A5F3A">
        <w:trPr>
          <w:trHeight w:val="300"/>
        </w:trPr>
        <w:tc>
          <w:tcPr>
            <w:tcW w:w="2019"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753D3EE0" w14:textId="77777777" w:rsidR="00FE2F78" w:rsidRPr="00BE529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C.</w:t>
            </w:r>
            <w:r w:rsidRPr="00BE5298">
              <w:rPr>
                <w:rFonts w:cstheme="minorHAnsi"/>
                <w:color w:val="auto"/>
                <w:sz w:val="20"/>
                <w:szCs w:val="20"/>
                <w:lang w:eastAsia="cs-CZ"/>
              </w:rPr>
              <w:t>2 </w:t>
            </w:r>
          </w:p>
          <w:p w14:paraId="49A21AD6" w14:textId="60130720" w:rsidR="00FE2F78" w:rsidRPr="00C324C8" w:rsidRDefault="00FE2F78" w:rsidP="00FE2F78">
            <w:pPr>
              <w:spacing w:after="0"/>
              <w:jc w:val="left"/>
              <w:rPr>
                <w:rFonts w:cstheme="minorHAnsi"/>
                <w:color w:val="auto"/>
                <w:sz w:val="20"/>
                <w:szCs w:val="20"/>
                <w:lang w:eastAsia="cs-CZ"/>
              </w:rPr>
            </w:pPr>
            <w:r w:rsidRPr="00BE5298">
              <w:rPr>
                <w:rFonts w:cstheme="minorHAnsi"/>
                <w:color w:val="auto"/>
                <w:sz w:val="20"/>
                <w:szCs w:val="20"/>
                <w:lang w:eastAsia="cs-CZ"/>
              </w:rPr>
              <w:t>Inovovaný obsah RVP odpovídající rychle se měnícím potřebám</w:t>
            </w: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6AEC50B1"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C.2.1 </w:t>
            </w:r>
          </w:p>
          <w:p w14:paraId="06E0850C" w14:textId="3E62FF24" w:rsidR="00FE2F78" w:rsidRPr="006F4505" w:rsidRDefault="00FE2F78" w:rsidP="00FE2F78">
            <w:pPr>
              <w:spacing w:after="0"/>
              <w:jc w:val="left"/>
              <w:rPr>
                <w:color w:val="auto"/>
                <w:sz w:val="20"/>
                <w:szCs w:val="20"/>
                <w:lang w:eastAsia="cs-CZ"/>
              </w:rPr>
            </w:pPr>
            <w:r w:rsidRPr="444773A9">
              <w:rPr>
                <w:color w:val="auto"/>
                <w:sz w:val="20"/>
                <w:szCs w:val="20"/>
                <w:lang w:eastAsia="cs-CZ"/>
              </w:rPr>
              <w:t xml:space="preserve">Posílení všeobecného základu </w:t>
            </w:r>
            <w:r w:rsidR="00D56434">
              <w:rPr>
                <w:color w:val="auto"/>
                <w:sz w:val="20"/>
                <w:szCs w:val="20"/>
                <w:lang w:eastAsia="cs-CZ"/>
              </w:rPr>
              <w:t>klíčových</w:t>
            </w:r>
            <w:r w:rsidR="00080F2A">
              <w:rPr>
                <w:color w:val="auto"/>
                <w:sz w:val="20"/>
                <w:szCs w:val="20"/>
                <w:lang w:eastAsia="cs-CZ"/>
              </w:rPr>
              <w:t xml:space="preserve"> kompetencí </w:t>
            </w:r>
            <w:r w:rsidRPr="444773A9">
              <w:rPr>
                <w:color w:val="auto"/>
                <w:sz w:val="20"/>
                <w:szCs w:val="20"/>
                <w:lang w:eastAsia="cs-CZ"/>
              </w:rPr>
              <w:t>a základních gramotností, prodloužení povinné školní docházky</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0F2E3B48" w14:textId="438B317D" w:rsidR="00FE2F78" w:rsidRDefault="006131A8" w:rsidP="00FE2F78">
            <w:pPr>
              <w:spacing w:after="0"/>
              <w:jc w:val="left"/>
              <w:rPr>
                <w:color w:val="auto"/>
                <w:sz w:val="20"/>
                <w:szCs w:val="20"/>
                <w:lang w:eastAsia="cs-CZ"/>
              </w:rPr>
            </w:pPr>
            <w:r w:rsidRPr="006131A8">
              <w:rPr>
                <w:color w:val="auto"/>
                <w:sz w:val="20"/>
                <w:szCs w:val="20"/>
                <w:lang w:eastAsia="cs-CZ"/>
              </w:rPr>
              <w:t xml:space="preserve">Zahájení debaty o </w:t>
            </w:r>
            <w:r w:rsidR="00FE2F78" w:rsidRPr="444773A9">
              <w:rPr>
                <w:color w:val="auto"/>
                <w:sz w:val="20"/>
                <w:szCs w:val="20"/>
                <w:lang w:eastAsia="cs-CZ"/>
              </w:rPr>
              <w:t>prodloužení povinné školní docházky</w:t>
            </w:r>
          </w:p>
          <w:p w14:paraId="1FC585E2" w14:textId="76A12413" w:rsidR="00FE2F78" w:rsidRPr="006F4505" w:rsidRDefault="00FE2F78" w:rsidP="00FE2F78">
            <w:pPr>
              <w:spacing w:after="0"/>
              <w:jc w:val="left"/>
              <w:rPr>
                <w:color w:val="auto"/>
                <w:sz w:val="20"/>
                <w:szCs w:val="20"/>
                <w:lang w:eastAsia="cs-CZ"/>
              </w:rPr>
            </w:pPr>
            <w:r w:rsidRPr="444773A9">
              <w:rPr>
                <w:color w:val="auto"/>
                <w:sz w:val="20"/>
                <w:szCs w:val="20"/>
                <w:lang w:eastAsia="cs-CZ"/>
              </w:rPr>
              <w:t xml:space="preserve">Návrh nových RVP jednotlivých oborů vzdělání </w:t>
            </w:r>
          </w:p>
          <w:p w14:paraId="7C76545F" w14:textId="7274A4E5" w:rsidR="00FE2F78" w:rsidRPr="006F4505" w:rsidRDefault="00FE2F78" w:rsidP="00FE2F78">
            <w:pPr>
              <w:spacing w:after="0"/>
              <w:jc w:val="left"/>
              <w:rPr>
                <w:rFonts w:ascii="Calibri" w:eastAsia="Calibri" w:hAnsi="Calibri" w:cs="Calibri"/>
                <w:color w:val="000000" w:themeColor="text1"/>
                <w:sz w:val="20"/>
                <w:szCs w:val="20"/>
              </w:rPr>
            </w:pPr>
            <w:r w:rsidRPr="3B1DA804">
              <w:rPr>
                <w:rFonts w:ascii="Calibri" w:eastAsia="Calibri" w:hAnsi="Calibri" w:cs="Calibri"/>
                <w:color w:val="000000" w:themeColor="text1"/>
                <w:sz w:val="20"/>
                <w:szCs w:val="20"/>
              </w:rPr>
              <w:lastRenderedPageBreak/>
              <w:t>Analýza postavení víceletých gymnázií ve vzdělávacím systému</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28FC8CE"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lastRenderedPageBreak/>
              <w:t>Q4/2023 </w:t>
            </w:r>
          </w:p>
          <w:p w14:paraId="0DA323C8" w14:textId="28188FD6" w:rsidR="00FE2F78" w:rsidRPr="00C324C8" w:rsidRDefault="00FE2F78" w:rsidP="00FE2F78">
            <w:pPr>
              <w:spacing w:after="0"/>
              <w:jc w:val="left"/>
              <w:rPr>
                <w:color w:val="auto"/>
                <w:sz w:val="20"/>
                <w:szCs w:val="20"/>
                <w:lang w:eastAsia="cs-CZ"/>
              </w:rPr>
            </w:pPr>
            <w:r w:rsidRPr="3B1DA804">
              <w:rPr>
                <w:color w:val="auto"/>
                <w:sz w:val="20"/>
                <w:szCs w:val="20"/>
                <w:lang w:eastAsia="cs-CZ"/>
              </w:rPr>
              <w:t> </w:t>
            </w:r>
          </w:p>
          <w:p w14:paraId="6B503418" w14:textId="552EF402" w:rsidR="00FE2F78" w:rsidRPr="00C324C8" w:rsidRDefault="00FE2F78" w:rsidP="00FE2F78">
            <w:pPr>
              <w:spacing w:after="0"/>
              <w:jc w:val="left"/>
              <w:rPr>
                <w:color w:val="auto"/>
                <w:sz w:val="20"/>
                <w:szCs w:val="20"/>
                <w:lang w:eastAsia="cs-CZ"/>
              </w:rPr>
            </w:pPr>
          </w:p>
          <w:p w14:paraId="1258E9C3" w14:textId="577F49D9" w:rsidR="00FE2F78" w:rsidRPr="00C324C8" w:rsidRDefault="00FE2F78" w:rsidP="00FE2F78">
            <w:pPr>
              <w:spacing w:after="0"/>
              <w:jc w:val="left"/>
              <w:rPr>
                <w:color w:val="auto"/>
                <w:sz w:val="20"/>
                <w:szCs w:val="20"/>
                <w:lang w:eastAsia="cs-CZ"/>
              </w:rPr>
            </w:pPr>
          </w:p>
          <w:p w14:paraId="41177043" w14:textId="25B39EB7" w:rsidR="00FE2F78" w:rsidRPr="00C324C8" w:rsidRDefault="00FE2F78" w:rsidP="00FE2F78">
            <w:pPr>
              <w:spacing w:after="0"/>
              <w:jc w:val="left"/>
              <w:rPr>
                <w:rFonts w:ascii="Calibri" w:eastAsia="Calibri" w:hAnsi="Calibri" w:cs="Calibri"/>
                <w:color w:val="000000" w:themeColor="text1"/>
                <w:sz w:val="20"/>
                <w:szCs w:val="20"/>
              </w:rPr>
            </w:pPr>
            <w:r w:rsidRPr="3B1DA804">
              <w:rPr>
                <w:rFonts w:ascii="Calibri" w:eastAsia="Calibri" w:hAnsi="Calibri" w:cs="Calibri"/>
                <w:color w:val="000000" w:themeColor="text1"/>
                <w:sz w:val="20"/>
                <w:szCs w:val="20"/>
              </w:rPr>
              <w:lastRenderedPageBreak/>
              <w:t>Q4/2023</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3B3A839F"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lastRenderedPageBreak/>
              <w:t>Q4/2026 </w:t>
            </w:r>
          </w:p>
          <w:p w14:paraId="2F372535" w14:textId="7F571FAE" w:rsidR="00FE2F78" w:rsidRPr="00C324C8" w:rsidRDefault="00FE2F78" w:rsidP="00FE2F78">
            <w:pPr>
              <w:spacing w:after="0"/>
              <w:jc w:val="left"/>
              <w:rPr>
                <w:color w:val="auto"/>
                <w:sz w:val="20"/>
                <w:szCs w:val="20"/>
                <w:lang w:eastAsia="cs-CZ"/>
              </w:rPr>
            </w:pPr>
            <w:r w:rsidRPr="3B1DA804">
              <w:rPr>
                <w:color w:val="auto"/>
                <w:sz w:val="20"/>
                <w:szCs w:val="20"/>
                <w:lang w:eastAsia="cs-CZ"/>
              </w:rPr>
              <w:t> </w:t>
            </w:r>
          </w:p>
          <w:p w14:paraId="667A93F8" w14:textId="49A894B1" w:rsidR="00FE2F78" w:rsidRPr="00C324C8" w:rsidRDefault="00FE2F78" w:rsidP="00FE2F78">
            <w:pPr>
              <w:spacing w:after="0"/>
              <w:jc w:val="left"/>
              <w:rPr>
                <w:color w:val="auto"/>
                <w:sz w:val="20"/>
                <w:szCs w:val="20"/>
                <w:lang w:eastAsia="cs-CZ"/>
              </w:rPr>
            </w:pPr>
          </w:p>
          <w:p w14:paraId="24533FF3" w14:textId="6A620D6B" w:rsidR="00FE2F78" w:rsidRPr="00C324C8" w:rsidRDefault="00FE2F78" w:rsidP="00FE2F78">
            <w:pPr>
              <w:spacing w:after="0"/>
              <w:jc w:val="left"/>
              <w:rPr>
                <w:color w:val="auto"/>
                <w:sz w:val="20"/>
                <w:szCs w:val="20"/>
                <w:lang w:eastAsia="cs-CZ"/>
              </w:rPr>
            </w:pPr>
          </w:p>
          <w:p w14:paraId="7696E4F0" w14:textId="5E1DB80B" w:rsidR="00FE2F78" w:rsidRPr="00C324C8" w:rsidRDefault="00FE2F78" w:rsidP="00B86182">
            <w:pPr>
              <w:spacing w:after="0" w:line="257" w:lineRule="auto"/>
              <w:jc w:val="left"/>
              <w:rPr>
                <w:rFonts w:ascii="Calibri" w:eastAsia="Calibri" w:hAnsi="Calibri" w:cs="Calibri"/>
                <w:color w:val="000000" w:themeColor="text1"/>
                <w:sz w:val="20"/>
                <w:szCs w:val="20"/>
              </w:rPr>
            </w:pPr>
            <w:r w:rsidRPr="3B1DA804">
              <w:rPr>
                <w:rFonts w:ascii="Calibri" w:eastAsia="Calibri" w:hAnsi="Calibri" w:cs="Calibri"/>
                <w:color w:val="000000" w:themeColor="text1"/>
                <w:sz w:val="20"/>
                <w:szCs w:val="20"/>
              </w:rPr>
              <w:lastRenderedPageBreak/>
              <w:t>Q2/2024</w:t>
            </w:r>
          </w:p>
          <w:p w14:paraId="4ED836F7" w14:textId="4CD29D16" w:rsidR="00FE2F78" w:rsidRPr="00C324C8" w:rsidRDefault="00FE2F78" w:rsidP="00FE2F78">
            <w:pPr>
              <w:spacing w:after="0"/>
              <w:jc w:val="left"/>
              <w:rPr>
                <w:color w:val="auto"/>
                <w:sz w:val="20"/>
                <w:szCs w:val="20"/>
                <w:lang w:eastAsia="cs-CZ"/>
              </w:rPr>
            </w:pP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57C17127"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lastRenderedPageBreak/>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31ED3B0"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FE2F78" w:rsidRPr="00C324C8" w14:paraId="013BB07C" w14:textId="77777777" w:rsidTr="004A5F3A">
        <w:trPr>
          <w:trHeight w:val="300"/>
        </w:trPr>
        <w:tc>
          <w:tcPr>
            <w:tcW w:w="2019" w:type="dxa"/>
            <w:vMerge/>
          </w:tcPr>
          <w:p w14:paraId="078383FD" w14:textId="77777777" w:rsidR="00FE2F78" w:rsidRPr="00C324C8" w:rsidRDefault="00FE2F78" w:rsidP="00FE2F78">
            <w:pPr>
              <w:spacing w:after="0"/>
              <w:jc w:val="left"/>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tcPr>
          <w:p w14:paraId="46B440FA" w14:textId="498B1515" w:rsidR="00FE2F78" w:rsidRPr="00C324C8" w:rsidRDefault="00FE2F78" w:rsidP="00FE2F78">
            <w:pPr>
              <w:spacing w:after="0"/>
              <w:jc w:val="left"/>
              <w:rPr>
                <w:color w:val="auto"/>
                <w:sz w:val="20"/>
                <w:szCs w:val="20"/>
                <w:lang w:eastAsia="cs-CZ"/>
              </w:rPr>
            </w:pPr>
            <w:r>
              <w:rPr>
                <w:color w:val="auto"/>
                <w:sz w:val="20"/>
                <w:szCs w:val="20"/>
                <w:lang w:eastAsia="cs-CZ"/>
              </w:rPr>
              <w:t>C</w:t>
            </w:r>
            <w:r w:rsidRPr="444773A9">
              <w:rPr>
                <w:color w:val="auto"/>
                <w:sz w:val="20"/>
                <w:szCs w:val="20"/>
                <w:lang w:eastAsia="cs-CZ"/>
              </w:rPr>
              <w:t>.2.2 </w:t>
            </w:r>
          </w:p>
          <w:p w14:paraId="5B6B4146" w14:textId="3AC8D626"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Pyramidové uspořádání učiva v</w:t>
            </w:r>
            <w:r>
              <w:rPr>
                <w:rFonts w:cstheme="minorHAnsi"/>
                <w:color w:val="auto"/>
                <w:sz w:val="20"/>
                <w:szCs w:val="20"/>
                <w:lang w:eastAsia="cs-CZ"/>
              </w:rPr>
              <w:t> </w:t>
            </w:r>
            <w:r w:rsidRPr="00C324C8">
              <w:rPr>
                <w:rFonts w:cstheme="minorHAnsi"/>
                <w:color w:val="auto"/>
                <w:sz w:val="20"/>
                <w:szCs w:val="20"/>
                <w:lang w:eastAsia="cs-CZ"/>
              </w:rPr>
              <w:t>oborech (skupinách oborů) vzdělání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tcPr>
          <w:p w14:paraId="1B2A257C" w14:textId="45CC51F6"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Návrh nové oborové soustavy </w:t>
            </w:r>
          </w:p>
          <w:p w14:paraId="3CB3F565" w14:textId="06C0408D" w:rsidR="00FE2F78" w:rsidRPr="444773A9" w:rsidRDefault="00FE2F78" w:rsidP="00FE2F78">
            <w:pPr>
              <w:spacing w:after="0"/>
              <w:jc w:val="left"/>
              <w:rPr>
                <w:color w:val="auto"/>
                <w:sz w:val="20"/>
                <w:szCs w:val="20"/>
                <w:lang w:eastAsia="cs-CZ"/>
              </w:rPr>
            </w:pPr>
            <w:r w:rsidRPr="444773A9">
              <w:rPr>
                <w:color w:val="auto"/>
                <w:sz w:val="20"/>
                <w:szCs w:val="20"/>
                <w:lang w:eastAsia="cs-CZ"/>
              </w:rPr>
              <w:t>Návrh nových</w:t>
            </w:r>
            <w:r>
              <w:rPr>
                <w:color w:val="auto"/>
                <w:sz w:val="20"/>
                <w:szCs w:val="20"/>
                <w:lang w:eastAsia="cs-CZ"/>
              </w:rPr>
              <w:t xml:space="preserve"> </w:t>
            </w:r>
            <w:r w:rsidRPr="444773A9">
              <w:rPr>
                <w:color w:val="auto"/>
                <w:sz w:val="20"/>
                <w:szCs w:val="20"/>
                <w:lang w:eastAsia="cs-CZ"/>
              </w:rPr>
              <w:t>RVP jednotlivých oborů vzdělání </w:t>
            </w: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10685A81"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Q4/2023 </w:t>
            </w:r>
          </w:p>
          <w:p w14:paraId="5ED9EACC" w14:textId="0E64B5D9"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tcPr>
          <w:p w14:paraId="48A0F509"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Q4/2026 </w:t>
            </w:r>
          </w:p>
          <w:p w14:paraId="69117C68" w14:textId="61E544BE"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tcPr>
          <w:p w14:paraId="5EDE9BFD" w14:textId="338B0B22"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tcPr>
          <w:p w14:paraId="1D131C91" w14:textId="7836F695"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FE2F78" w:rsidRPr="00C324C8" w14:paraId="56FAD7B8" w14:textId="77777777" w:rsidTr="004A5F3A">
        <w:trPr>
          <w:trHeight w:val="300"/>
        </w:trPr>
        <w:tc>
          <w:tcPr>
            <w:tcW w:w="2019" w:type="dxa"/>
            <w:vMerge/>
            <w:vAlign w:val="center"/>
            <w:hideMark/>
          </w:tcPr>
          <w:p w14:paraId="1C652945" w14:textId="5911313E" w:rsidR="00FE2F78" w:rsidRPr="00C324C8" w:rsidRDefault="00FE2F78" w:rsidP="00FE2F78">
            <w:pPr>
              <w:spacing w:after="0"/>
              <w:jc w:val="left"/>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6FECFE9A" w14:textId="2F41D8E1"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C.2.</w:t>
            </w:r>
            <w:r>
              <w:rPr>
                <w:rFonts w:cstheme="minorHAnsi"/>
                <w:color w:val="auto"/>
                <w:sz w:val="20"/>
                <w:szCs w:val="20"/>
                <w:lang w:eastAsia="cs-CZ"/>
              </w:rPr>
              <w:t>3</w:t>
            </w:r>
            <w:r w:rsidRPr="00C324C8">
              <w:rPr>
                <w:rFonts w:cstheme="minorHAnsi"/>
                <w:color w:val="auto"/>
                <w:sz w:val="20"/>
                <w:szCs w:val="20"/>
                <w:lang w:eastAsia="cs-CZ"/>
              </w:rPr>
              <w:t> </w:t>
            </w:r>
          </w:p>
          <w:p w14:paraId="71F03F2C" w14:textId="0C29F3DA"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Propojení NSK a RVP v</w:t>
            </w:r>
            <w:r>
              <w:rPr>
                <w:rFonts w:cstheme="minorHAnsi"/>
                <w:color w:val="auto"/>
                <w:sz w:val="20"/>
                <w:szCs w:val="20"/>
                <w:lang w:eastAsia="cs-CZ"/>
              </w:rPr>
              <w:t> </w:t>
            </w:r>
            <w:r w:rsidRPr="00C324C8">
              <w:rPr>
                <w:rFonts w:cstheme="minorHAnsi"/>
                <w:color w:val="auto"/>
                <w:sz w:val="20"/>
                <w:szCs w:val="20"/>
                <w:lang w:eastAsia="cs-CZ"/>
              </w:rPr>
              <w:t>obsahu vzdělávání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28B4641C" w14:textId="407CA9F1" w:rsidR="00FE2F78" w:rsidRPr="00C324C8" w:rsidRDefault="00FE2F78" w:rsidP="00FE2F78">
            <w:pPr>
              <w:spacing w:after="0"/>
              <w:rPr>
                <w:rFonts w:cstheme="minorHAnsi"/>
                <w:color w:val="auto"/>
                <w:sz w:val="20"/>
                <w:szCs w:val="20"/>
                <w:lang w:eastAsia="cs-CZ"/>
              </w:rPr>
            </w:pPr>
            <w:r w:rsidRPr="00C324C8">
              <w:rPr>
                <w:rFonts w:cstheme="minorHAnsi"/>
                <w:color w:val="auto"/>
                <w:sz w:val="20"/>
                <w:szCs w:val="20"/>
                <w:lang w:eastAsia="cs-CZ"/>
              </w:rPr>
              <w:t>Návrh inovovaných nebo nových RVP oborů vzdělání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B715A05"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Q4/2023 </w:t>
            </w:r>
          </w:p>
          <w:p w14:paraId="36972F1C"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60F70EF9" w14:textId="099061CA"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Q4/2026 </w:t>
            </w:r>
          </w:p>
          <w:p w14:paraId="01066371"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6D2198A0"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CE92345" w14:textId="030430B1"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4A5F3A" w:rsidRPr="00C324C8" w14:paraId="192E94AC" w14:textId="77777777" w:rsidTr="004A5F3A">
        <w:trPr>
          <w:trHeight w:val="941"/>
        </w:trPr>
        <w:tc>
          <w:tcPr>
            <w:tcW w:w="2019" w:type="dxa"/>
            <w:vMerge w:val="restart"/>
            <w:tcBorders>
              <w:top w:val="single" w:sz="6" w:space="0" w:color="auto"/>
              <w:left w:val="single" w:sz="6" w:space="0" w:color="auto"/>
              <w:right w:val="single" w:sz="6" w:space="0" w:color="auto"/>
            </w:tcBorders>
            <w:shd w:val="clear" w:color="auto" w:fill="DEEAF6" w:themeFill="accent5" w:themeFillTint="33"/>
            <w:hideMark/>
          </w:tcPr>
          <w:p w14:paraId="70329CE3" w14:textId="77777777" w:rsidR="004A5F3A" w:rsidRPr="00C324C8" w:rsidRDefault="004A5F3A" w:rsidP="00FE2F78">
            <w:pPr>
              <w:spacing w:after="0"/>
              <w:jc w:val="left"/>
              <w:rPr>
                <w:color w:val="auto"/>
                <w:sz w:val="20"/>
                <w:szCs w:val="20"/>
                <w:lang w:eastAsia="cs-CZ"/>
              </w:rPr>
            </w:pPr>
            <w:r w:rsidRPr="4CC6587B">
              <w:rPr>
                <w:color w:val="auto"/>
                <w:sz w:val="20"/>
                <w:szCs w:val="20"/>
                <w:lang w:eastAsia="cs-CZ"/>
              </w:rPr>
              <w:t>C.</w:t>
            </w:r>
            <w:r w:rsidRPr="00C9441E">
              <w:rPr>
                <w:color w:val="auto"/>
                <w:sz w:val="20"/>
                <w:szCs w:val="20"/>
                <w:lang w:eastAsia="cs-CZ"/>
              </w:rPr>
              <w:t>3 </w:t>
            </w:r>
          </w:p>
          <w:p w14:paraId="257477D1" w14:textId="77777777" w:rsidR="004A5F3A" w:rsidRPr="00C324C8" w:rsidRDefault="004A5F3A" w:rsidP="00FE2F78">
            <w:pPr>
              <w:spacing w:after="0"/>
              <w:jc w:val="left"/>
              <w:rPr>
                <w:color w:val="auto"/>
                <w:sz w:val="20"/>
                <w:szCs w:val="20"/>
                <w:lang w:eastAsia="cs-CZ"/>
              </w:rPr>
            </w:pPr>
            <w:r w:rsidRPr="4CC6587B">
              <w:rPr>
                <w:color w:val="auto"/>
                <w:sz w:val="20"/>
                <w:szCs w:val="20"/>
                <w:lang w:eastAsia="cs-CZ"/>
              </w:rPr>
              <w:t>Podpora kvality vzdělávání ve středních školách </w:t>
            </w:r>
          </w:p>
          <w:p w14:paraId="0025414E" w14:textId="77777777" w:rsidR="004A5F3A" w:rsidRPr="00C324C8" w:rsidRDefault="004A5F3A" w:rsidP="00FE2F78">
            <w:pPr>
              <w:spacing w:after="0"/>
              <w:jc w:val="left"/>
              <w:rPr>
                <w:color w:val="auto"/>
                <w:sz w:val="20"/>
                <w:szCs w:val="20"/>
                <w:lang w:eastAsia="cs-CZ"/>
              </w:rPr>
            </w:pPr>
            <w:r w:rsidRPr="4CC6587B">
              <w:rPr>
                <w:color w:val="auto"/>
                <w:sz w:val="20"/>
                <w:szCs w:val="20"/>
                <w:lang w:eastAsia="cs-CZ"/>
              </w:rPr>
              <w:t> </w:t>
            </w:r>
          </w:p>
          <w:p w14:paraId="3046FF8A" w14:textId="77777777" w:rsidR="004A5F3A" w:rsidRPr="00C324C8" w:rsidRDefault="004A5F3A" w:rsidP="00FE2F78">
            <w:pPr>
              <w:spacing w:after="0"/>
              <w:jc w:val="left"/>
              <w:rPr>
                <w:color w:val="auto"/>
                <w:sz w:val="20"/>
                <w:szCs w:val="20"/>
                <w:lang w:eastAsia="cs-CZ"/>
              </w:rPr>
            </w:pPr>
            <w:r w:rsidRPr="4CC6587B">
              <w:rPr>
                <w:color w:val="auto"/>
                <w:sz w:val="20"/>
                <w:szCs w:val="20"/>
                <w:lang w:eastAsia="cs-CZ"/>
              </w:rPr>
              <w:t> </w:t>
            </w:r>
          </w:p>
          <w:p w14:paraId="60B991A5" w14:textId="2EC61F70" w:rsidR="004A5F3A" w:rsidRPr="00C324C8" w:rsidRDefault="004A5F3A" w:rsidP="00FE2F78">
            <w:pPr>
              <w:spacing w:after="0"/>
              <w:jc w:val="left"/>
              <w:rPr>
                <w:color w:val="auto"/>
                <w:sz w:val="20"/>
                <w:szCs w:val="20"/>
                <w:lang w:eastAsia="cs-CZ"/>
              </w:rPr>
            </w:pPr>
            <w:r w:rsidRPr="4CC6587B">
              <w:rPr>
                <w:color w:val="auto"/>
                <w:sz w:val="20"/>
                <w:szCs w:val="20"/>
                <w:lang w:eastAsia="cs-CZ"/>
              </w:rPr>
              <w:t> </w:t>
            </w: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4A155769" w14:textId="6D1949D0" w:rsidR="004A5F3A" w:rsidRPr="00C324C8" w:rsidRDefault="004A5F3A" w:rsidP="00FE2F78">
            <w:pPr>
              <w:spacing w:after="0"/>
              <w:jc w:val="left"/>
              <w:rPr>
                <w:color w:val="auto"/>
                <w:sz w:val="20"/>
                <w:szCs w:val="20"/>
                <w:lang w:eastAsia="cs-CZ"/>
              </w:rPr>
            </w:pPr>
            <w:r w:rsidRPr="4CC6587B">
              <w:rPr>
                <w:color w:val="auto"/>
                <w:sz w:val="20"/>
                <w:szCs w:val="20"/>
                <w:lang w:eastAsia="cs-CZ"/>
              </w:rPr>
              <w:t>C.3.1 </w:t>
            </w:r>
          </w:p>
          <w:p w14:paraId="2FC72346" w14:textId="7E31A06D" w:rsidR="004A5F3A" w:rsidRPr="00C324C8" w:rsidRDefault="004A5F3A" w:rsidP="00FE2F78">
            <w:pPr>
              <w:spacing w:after="0"/>
              <w:jc w:val="left"/>
              <w:rPr>
                <w:rFonts w:cstheme="minorHAnsi"/>
                <w:color w:val="auto"/>
                <w:sz w:val="20"/>
                <w:szCs w:val="20"/>
                <w:lang w:eastAsia="cs-CZ"/>
              </w:rPr>
            </w:pPr>
            <w:r w:rsidRPr="00C324C8">
              <w:rPr>
                <w:rFonts w:cstheme="minorHAnsi"/>
                <w:color w:val="auto"/>
                <w:sz w:val="20"/>
                <w:szCs w:val="20"/>
                <w:lang w:eastAsia="cs-CZ"/>
              </w:rPr>
              <w:t>Elektronizace přihlašování žáků do středního vzdělávání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05A0FCE4" w14:textId="43441595" w:rsidR="004A5F3A" w:rsidRPr="00C324C8" w:rsidRDefault="004A5F3A" w:rsidP="00FE2F78">
            <w:pPr>
              <w:spacing w:after="0"/>
              <w:rPr>
                <w:rFonts w:cstheme="minorHAnsi"/>
                <w:color w:val="auto"/>
                <w:sz w:val="20"/>
                <w:szCs w:val="20"/>
                <w:lang w:eastAsia="cs-CZ"/>
              </w:rPr>
            </w:pPr>
            <w:r w:rsidRPr="00265D42">
              <w:rPr>
                <w:rFonts w:cstheme="minorHAnsi"/>
                <w:color w:val="auto"/>
                <w:sz w:val="20"/>
                <w:szCs w:val="20"/>
                <w:lang w:eastAsia="cs-CZ"/>
              </w:rPr>
              <w:t>Informační systém pro podávání přihlášek</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0C125CBF" w14:textId="77777777" w:rsidR="004A5F3A" w:rsidRPr="00C324C8" w:rsidRDefault="004A5F3A" w:rsidP="00FE2F78">
            <w:pPr>
              <w:spacing w:after="0"/>
              <w:jc w:val="left"/>
              <w:rPr>
                <w:rFonts w:cstheme="minorHAnsi"/>
                <w:color w:val="auto"/>
                <w:sz w:val="20"/>
                <w:szCs w:val="20"/>
                <w:lang w:eastAsia="cs-CZ"/>
              </w:rPr>
            </w:pPr>
            <w:r w:rsidRPr="00C324C8">
              <w:rPr>
                <w:rFonts w:cstheme="minorHAnsi"/>
                <w:color w:val="auto"/>
                <w:sz w:val="20"/>
                <w:szCs w:val="20"/>
                <w:lang w:eastAsia="cs-CZ"/>
              </w:rPr>
              <w:t>Q4/2023 </w:t>
            </w:r>
          </w:p>
          <w:p w14:paraId="377CBB6B" w14:textId="77777777" w:rsidR="004A5F3A" w:rsidRPr="00C324C8" w:rsidRDefault="004A5F3A"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472EBBE8" w14:textId="09812209" w:rsidR="004A5F3A" w:rsidRPr="00C324C8" w:rsidRDefault="004A5F3A" w:rsidP="00FE2F78">
            <w:pPr>
              <w:spacing w:after="0"/>
              <w:jc w:val="left"/>
              <w:rPr>
                <w:rFonts w:cstheme="minorHAnsi"/>
                <w:color w:val="auto"/>
                <w:sz w:val="20"/>
                <w:szCs w:val="20"/>
                <w:lang w:eastAsia="cs-CZ"/>
              </w:rPr>
            </w:pPr>
            <w:r w:rsidRPr="00C324C8">
              <w:rPr>
                <w:rFonts w:cstheme="minorHAnsi"/>
                <w:color w:val="auto"/>
                <w:sz w:val="20"/>
                <w:szCs w:val="20"/>
                <w:lang w:eastAsia="cs-CZ"/>
              </w:rPr>
              <w:t>Q</w:t>
            </w:r>
            <w:r>
              <w:rPr>
                <w:rFonts w:cstheme="minorHAnsi"/>
                <w:color w:val="auto"/>
                <w:sz w:val="20"/>
                <w:szCs w:val="20"/>
                <w:lang w:eastAsia="cs-CZ"/>
              </w:rPr>
              <w:t>1</w:t>
            </w:r>
            <w:r w:rsidRPr="00C324C8">
              <w:rPr>
                <w:rFonts w:cstheme="minorHAnsi"/>
                <w:color w:val="auto"/>
                <w:sz w:val="20"/>
                <w:szCs w:val="20"/>
                <w:lang w:eastAsia="cs-CZ"/>
              </w:rPr>
              <w:t>/202</w:t>
            </w:r>
            <w:r>
              <w:rPr>
                <w:rFonts w:cstheme="minorHAnsi"/>
                <w:color w:val="auto"/>
                <w:sz w:val="20"/>
                <w:szCs w:val="20"/>
                <w:lang w:eastAsia="cs-CZ"/>
              </w:rPr>
              <w:t>4</w:t>
            </w:r>
            <w:r w:rsidRPr="00C324C8">
              <w:rPr>
                <w:rFonts w:cstheme="minorHAnsi"/>
                <w:color w:val="auto"/>
                <w:sz w:val="20"/>
                <w:szCs w:val="20"/>
                <w:lang w:eastAsia="cs-CZ"/>
              </w:rPr>
              <w:t> </w:t>
            </w:r>
          </w:p>
          <w:p w14:paraId="66EB8A6C" w14:textId="77777777" w:rsidR="004A5F3A" w:rsidRPr="00C324C8" w:rsidRDefault="004A5F3A"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752A3496" w14:textId="77777777" w:rsidR="004A5F3A" w:rsidRPr="00C324C8" w:rsidRDefault="004A5F3A" w:rsidP="00FE2F78">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p w14:paraId="6F305926" w14:textId="77777777" w:rsidR="004A5F3A" w:rsidRPr="00C324C8" w:rsidRDefault="004A5F3A"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2CD8EDFC" w14:textId="77777777" w:rsidR="004A5F3A" w:rsidRPr="00C324C8" w:rsidRDefault="004A5F3A" w:rsidP="00FE2F78">
            <w:pPr>
              <w:spacing w:after="0"/>
              <w:jc w:val="left"/>
              <w:rPr>
                <w:rFonts w:cstheme="minorHAnsi"/>
                <w:color w:val="auto"/>
                <w:sz w:val="20"/>
                <w:szCs w:val="20"/>
                <w:lang w:eastAsia="cs-CZ"/>
              </w:rPr>
            </w:pPr>
            <w:r w:rsidRPr="00C324C8">
              <w:rPr>
                <w:rFonts w:cstheme="minorHAnsi"/>
                <w:color w:val="auto"/>
                <w:sz w:val="20"/>
                <w:szCs w:val="20"/>
                <w:lang w:eastAsia="cs-CZ"/>
              </w:rPr>
              <w:t>CZVV  </w:t>
            </w:r>
          </w:p>
        </w:tc>
      </w:tr>
      <w:tr w:rsidR="004A5F3A" w:rsidRPr="00C324C8" w14:paraId="5FFC9473" w14:textId="77777777" w:rsidTr="004A5F3A">
        <w:trPr>
          <w:trHeight w:val="300"/>
        </w:trPr>
        <w:tc>
          <w:tcPr>
            <w:tcW w:w="2019" w:type="dxa"/>
            <w:vMerge/>
            <w:tcBorders>
              <w:left w:val="single" w:sz="6" w:space="0" w:color="auto"/>
              <w:right w:val="single" w:sz="6" w:space="0" w:color="auto"/>
            </w:tcBorders>
            <w:vAlign w:val="center"/>
            <w:hideMark/>
          </w:tcPr>
          <w:p w14:paraId="2B0A3FD6" w14:textId="1A360542" w:rsidR="004A5F3A" w:rsidRPr="00C324C8" w:rsidRDefault="004A5F3A" w:rsidP="00FE2F78">
            <w:pPr>
              <w:spacing w:after="0"/>
              <w:jc w:val="left"/>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433FB4CE" w14:textId="03A2B803" w:rsidR="004A5F3A" w:rsidRPr="00C324C8" w:rsidRDefault="004A5F3A" w:rsidP="00FE2F78">
            <w:pPr>
              <w:spacing w:after="0"/>
              <w:jc w:val="left"/>
              <w:rPr>
                <w:color w:val="auto"/>
                <w:sz w:val="20"/>
                <w:szCs w:val="20"/>
                <w:lang w:eastAsia="cs-CZ"/>
              </w:rPr>
            </w:pPr>
            <w:r w:rsidRPr="4CC6587B">
              <w:rPr>
                <w:color w:val="auto"/>
                <w:sz w:val="20"/>
                <w:szCs w:val="20"/>
                <w:lang w:eastAsia="cs-CZ"/>
              </w:rPr>
              <w:t>C.3.2 </w:t>
            </w:r>
          </w:p>
          <w:p w14:paraId="7E082849" w14:textId="147A0DC7" w:rsidR="004A5F3A" w:rsidRPr="00C324C8" w:rsidRDefault="004A5F3A" w:rsidP="00FE2F78">
            <w:pPr>
              <w:spacing w:after="0"/>
              <w:jc w:val="left"/>
              <w:rPr>
                <w:rFonts w:cstheme="minorHAnsi"/>
                <w:color w:val="auto"/>
                <w:sz w:val="20"/>
                <w:szCs w:val="20"/>
                <w:lang w:eastAsia="cs-CZ"/>
              </w:rPr>
            </w:pPr>
            <w:r w:rsidRPr="00C324C8">
              <w:rPr>
                <w:rFonts w:cstheme="minorHAnsi"/>
                <w:color w:val="auto"/>
                <w:sz w:val="20"/>
                <w:szCs w:val="20"/>
                <w:lang w:eastAsia="cs-CZ"/>
              </w:rPr>
              <w:t>Zlepšení nástrojů na zvýšení kvality odborného vzdělávání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19FE767A" w14:textId="173E0639" w:rsidR="004A5F3A" w:rsidRPr="00C324C8" w:rsidRDefault="004A5F3A" w:rsidP="00FE2F78">
            <w:pPr>
              <w:spacing w:after="0"/>
              <w:rPr>
                <w:rFonts w:cstheme="minorHAnsi"/>
                <w:color w:val="auto"/>
                <w:sz w:val="20"/>
                <w:szCs w:val="20"/>
                <w:lang w:eastAsia="cs-CZ"/>
              </w:rPr>
            </w:pPr>
            <w:r w:rsidRPr="00C324C8">
              <w:rPr>
                <w:rFonts w:cstheme="minorHAnsi"/>
                <w:color w:val="auto"/>
                <w:sz w:val="20"/>
                <w:szCs w:val="20"/>
                <w:lang w:eastAsia="cs-CZ"/>
              </w:rPr>
              <w:t> </w:t>
            </w:r>
            <w:r w:rsidR="007523B7">
              <w:rPr>
                <w:rFonts w:cstheme="minorHAnsi"/>
                <w:color w:val="auto"/>
                <w:sz w:val="20"/>
                <w:szCs w:val="20"/>
                <w:lang w:eastAsia="cs-CZ"/>
              </w:rPr>
              <w:t>V</w:t>
            </w:r>
            <w:r w:rsidR="007523B7">
              <w:rPr>
                <w:rFonts w:cstheme="minorHAnsi"/>
                <w:sz w:val="20"/>
                <w:szCs w:val="20"/>
                <w:lang w:eastAsia="cs-CZ"/>
              </w:rPr>
              <w:t xml:space="preserve">iz. dílčí body níže.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213E6D5" w14:textId="77777777" w:rsidR="004A5F3A" w:rsidRPr="00C324C8" w:rsidRDefault="004A5F3A"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608B6247" w14:textId="1EA16E94" w:rsidR="004A5F3A" w:rsidRPr="00C324C8" w:rsidRDefault="004A5F3A"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5E462305" w14:textId="67F79165" w:rsidR="004A5F3A" w:rsidRPr="00C324C8" w:rsidRDefault="004A5F3A"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43BA5FDE" w14:textId="1F91B0E0" w:rsidR="004A5F3A" w:rsidRPr="00C324C8" w:rsidRDefault="004A5F3A"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r>
      <w:tr w:rsidR="004A5F3A" w:rsidRPr="00C324C8" w14:paraId="6BF21BC6" w14:textId="77777777" w:rsidTr="004A5F3A">
        <w:trPr>
          <w:trHeight w:val="300"/>
        </w:trPr>
        <w:tc>
          <w:tcPr>
            <w:tcW w:w="2019" w:type="dxa"/>
            <w:vMerge/>
            <w:tcBorders>
              <w:left w:val="single" w:sz="6" w:space="0" w:color="auto"/>
              <w:right w:val="single" w:sz="6" w:space="0" w:color="auto"/>
            </w:tcBorders>
            <w:vAlign w:val="center"/>
            <w:hideMark/>
          </w:tcPr>
          <w:p w14:paraId="77D7E095" w14:textId="28C1A9FF" w:rsidR="004A5F3A" w:rsidRPr="00C324C8" w:rsidRDefault="004A5F3A" w:rsidP="00FE2F78">
            <w:pPr>
              <w:spacing w:after="0"/>
              <w:jc w:val="left"/>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2FCFA80B" w14:textId="4C56A2E4" w:rsidR="004A5F3A" w:rsidRPr="00C324C8" w:rsidRDefault="004A5F3A" w:rsidP="00FE2F78">
            <w:pPr>
              <w:spacing w:after="0"/>
              <w:jc w:val="left"/>
              <w:rPr>
                <w:color w:val="auto"/>
                <w:sz w:val="20"/>
                <w:szCs w:val="20"/>
                <w:lang w:eastAsia="cs-CZ"/>
              </w:rPr>
            </w:pPr>
            <w:r w:rsidRPr="4CC6587B">
              <w:rPr>
                <w:color w:val="auto"/>
                <w:sz w:val="20"/>
                <w:szCs w:val="20"/>
                <w:lang w:eastAsia="cs-CZ"/>
              </w:rPr>
              <w:t>C.3.2.1 </w:t>
            </w:r>
          </w:p>
          <w:p w14:paraId="4C6E87D6" w14:textId="3AC33CB8" w:rsidR="004A5F3A" w:rsidRPr="00C324C8" w:rsidRDefault="004A5F3A" w:rsidP="00FE2F78">
            <w:pPr>
              <w:spacing w:after="0"/>
              <w:jc w:val="left"/>
              <w:rPr>
                <w:color w:val="auto"/>
                <w:sz w:val="20"/>
                <w:szCs w:val="20"/>
                <w:lang w:eastAsia="cs-CZ"/>
              </w:rPr>
            </w:pPr>
            <w:r w:rsidRPr="4CC6587B">
              <w:rPr>
                <w:color w:val="auto"/>
                <w:sz w:val="20"/>
                <w:szCs w:val="20"/>
                <w:lang w:eastAsia="cs-CZ"/>
              </w:rPr>
              <w:t xml:space="preserve">Příprava a další vzdělávání učitelů odborných předmětů středních škol (včetně stáží </w:t>
            </w:r>
            <w:r>
              <w:rPr>
                <w:color w:val="auto"/>
                <w:sz w:val="20"/>
                <w:szCs w:val="20"/>
                <w:lang w:eastAsia="cs-CZ"/>
              </w:rPr>
              <w:t>u zaměstnavatelů</w:t>
            </w:r>
            <w:r w:rsidRPr="4CC6587B">
              <w:rPr>
                <w:color w:val="auto"/>
                <w:sz w:val="20"/>
                <w:szCs w:val="20"/>
                <w:lang w:eastAsia="cs-CZ"/>
              </w:rPr>
              <w:t>)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0D3CFC39" w14:textId="1B11CB28" w:rsidR="004A5F3A" w:rsidRDefault="004A5F3A" w:rsidP="00FE2F78">
            <w:pPr>
              <w:spacing w:after="0"/>
              <w:rPr>
                <w:rFonts w:cstheme="minorHAnsi"/>
                <w:color w:val="auto"/>
                <w:sz w:val="20"/>
                <w:szCs w:val="20"/>
                <w:lang w:eastAsia="cs-CZ"/>
              </w:rPr>
            </w:pPr>
            <w:r w:rsidRPr="00C324C8">
              <w:rPr>
                <w:rFonts w:cstheme="minorHAnsi"/>
                <w:color w:val="auto"/>
                <w:sz w:val="20"/>
                <w:szCs w:val="20"/>
                <w:lang w:eastAsia="cs-CZ"/>
              </w:rPr>
              <w:t xml:space="preserve">Nabídka nových kurzů DVPP pro učitele </w:t>
            </w:r>
            <w:r>
              <w:rPr>
                <w:rFonts w:cstheme="minorHAnsi"/>
                <w:color w:val="auto"/>
                <w:sz w:val="20"/>
                <w:szCs w:val="20"/>
                <w:lang w:eastAsia="cs-CZ"/>
              </w:rPr>
              <w:t xml:space="preserve">všeobecných a </w:t>
            </w:r>
            <w:r w:rsidRPr="00C324C8">
              <w:rPr>
                <w:rFonts w:cstheme="minorHAnsi"/>
                <w:color w:val="auto"/>
                <w:sz w:val="20"/>
                <w:szCs w:val="20"/>
                <w:lang w:eastAsia="cs-CZ"/>
              </w:rPr>
              <w:t>odborných škol </w:t>
            </w:r>
          </w:p>
          <w:p w14:paraId="475DEE6A" w14:textId="06D053E8" w:rsidR="004A5F3A" w:rsidRPr="00C324C8" w:rsidRDefault="004A5F3A" w:rsidP="00FE2F78">
            <w:pPr>
              <w:spacing w:after="0"/>
              <w:rPr>
                <w:rFonts w:cstheme="minorHAnsi"/>
                <w:color w:val="auto"/>
                <w:sz w:val="20"/>
                <w:szCs w:val="20"/>
                <w:lang w:eastAsia="cs-CZ"/>
              </w:rPr>
            </w:pPr>
            <w:r w:rsidRPr="00BF7069">
              <w:rPr>
                <w:rFonts w:cstheme="minorHAnsi"/>
                <w:color w:val="auto"/>
                <w:sz w:val="20"/>
                <w:szCs w:val="20"/>
                <w:lang w:eastAsia="cs-CZ"/>
              </w:rPr>
              <w:t xml:space="preserve">Počet podpořených učitelů </w:t>
            </w:r>
            <w:r>
              <w:rPr>
                <w:rFonts w:cstheme="minorHAnsi"/>
                <w:color w:val="auto"/>
                <w:sz w:val="20"/>
                <w:szCs w:val="20"/>
                <w:lang w:eastAsia="cs-CZ"/>
              </w:rPr>
              <w:t xml:space="preserve">všeobecných a </w:t>
            </w:r>
            <w:r w:rsidRPr="00BF7069">
              <w:rPr>
                <w:rFonts w:cstheme="minorHAnsi"/>
                <w:color w:val="auto"/>
                <w:sz w:val="20"/>
                <w:szCs w:val="20"/>
                <w:lang w:eastAsia="cs-CZ"/>
              </w:rPr>
              <w:t>odborných předmětů středních škol</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99031E5" w14:textId="77777777" w:rsidR="004A5F3A" w:rsidRPr="00C324C8" w:rsidRDefault="004A5F3A" w:rsidP="00FE2F78">
            <w:pPr>
              <w:spacing w:after="0"/>
              <w:jc w:val="left"/>
              <w:rPr>
                <w:rFonts w:cstheme="minorHAnsi"/>
                <w:color w:val="auto"/>
                <w:sz w:val="20"/>
                <w:szCs w:val="20"/>
                <w:lang w:eastAsia="cs-CZ"/>
              </w:rPr>
            </w:pPr>
            <w:r w:rsidRPr="00C324C8">
              <w:rPr>
                <w:rFonts w:cstheme="minorHAnsi"/>
                <w:color w:val="auto"/>
                <w:sz w:val="20"/>
                <w:szCs w:val="20"/>
                <w:lang w:eastAsia="cs-CZ"/>
              </w:rPr>
              <w:t>Q4/2023 </w:t>
            </w:r>
          </w:p>
          <w:p w14:paraId="2BD712C8" w14:textId="77777777" w:rsidR="004A5F3A" w:rsidRPr="00C324C8" w:rsidRDefault="004A5F3A"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74F84E68" w14:textId="77777777" w:rsidR="004A5F3A" w:rsidRPr="00C324C8" w:rsidRDefault="004A5F3A" w:rsidP="00FE2F78">
            <w:pPr>
              <w:spacing w:after="0"/>
              <w:jc w:val="left"/>
              <w:rPr>
                <w:rFonts w:cstheme="minorHAnsi"/>
                <w:color w:val="auto"/>
                <w:sz w:val="20"/>
                <w:szCs w:val="20"/>
                <w:lang w:eastAsia="cs-CZ"/>
              </w:rPr>
            </w:pPr>
            <w:r w:rsidRPr="00C324C8">
              <w:rPr>
                <w:rFonts w:cstheme="minorHAnsi"/>
                <w:color w:val="auto"/>
                <w:sz w:val="20"/>
                <w:szCs w:val="20"/>
                <w:lang w:eastAsia="cs-CZ"/>
              </w:rPr>
              <w:t>Q4/2026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74E4DE1E" w14:textId="451F25B0" w:rsidR="004A5F3A" w:rsidRPr="00C324C8" w:rsidRDefault="004A5F3A" w:rsidP="00FE2F78">
            <w:pPr>
              <w:spacing w:after="0"/>
              <w:jc w:val="left"/>
              <w:rPr>
                <w:rFonts w:cstheme="minorHAnsi"/>
                <w:color w:val="auto"/>
                <w:sz w:val="20"/>
                <w:szCs w:val="20"/>
                <w:lang w:eastAsia="cs-CZ"/>
              </w:rPr>
            </w:pPr>
            <w:r w:rsidRPr="00C324C8">
              <w:rPr>
                <w:rFonts w:cstheme="minorHAnsi"/>
                <w:color w:val="auto"/>
                <w:sz w:val="20"/>
                <w:szCs w:val="20"/>
                <w:lang w:eastAsia="cs-CZ"/>
              </w:rPr>
              <w:t>Státní rozpočet/</w:t>
            </w:r>
            <w:r>
              <w:rPr>
                <w:rFonts w:cstheme="minorHAnsi"/>
                <w:color w:val="auto"/>
                <w:sz w:val="20"/>
                <w:szCs w:val="20"/>
                <w:lang w:eastAsia="cs-CZ"/>
              </w:rPr>
              <w:t>F</w:t>
            </w:r>
            <w:r w:rsidRPr="00C324C8">
              <w:rPr>
                <w:rFonts w:cstheme="minorHAnsi"/>
                <w:color w:val="auto"/>
                <w:sz w:val="20"/>
                <w:szCs w:val="20"/>
                <w:lang w:eastAsia="cs-CZ"/>
              </w:rPr>
              <w:t>ondy EU</w:t>
            </w:r>
            <w:r>
              <w:rPr>
                <w:rFonts w:cstheme="minorHAnsi"/>
                <w:color w:val="auto"/>
                <w:sz w:val="20"/>
                <w:szCs w:val="20"/>
                <w:lang w:eastAsia="cs-CZ"/>
              </w:rPr>
              <w:t xml:space="preserve"> – OP JAK</w:t>
            </w:r>
            <w:r w:rsidRPr="00C324C8">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0B2A2C4C" w14:textId="77777777" w:rsidR="004A5F3A" w:rsidRPr="00C324C8" w:rsidRDefault="004A5F3A" w:rsidP="00FE2F78">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FE2F78" w:rsidRPr="00C324C8" w14:paraId="58C6CFCD" w14:textId="77777777" w:rsidTr="004A5F3A">
        <w:trPr>
          <w:trHeight w:val="300"/>
        </w:trPr>
        <w:tc>
          <w:tcPr>
            <w:tcW w:w="2019" w:type="dxa"/>
            <w:vAlign w:val="center"/>
            <w:hideMark/>
          </w:tcPr>
          <w:p w14:paraId="422075AA" w14:textId="6680AE47" w:rsidR="00FE2F78" w:rsidRPr="00C324C8" w:rsidRDefault="00FE2F78" w:rsidP="00FE2F78">
            <w:pPr>
              <w:spacing w:after="0"/>
              <w:jc w:val="left"/>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724EC29C" w14:textId="679AE381" w:rsidR="00FE2F78" w:rsidRPr="00C324C8" w:rsidRDefault="00FE2F78" w:rsidP="00FE2F78">
            <w:pPr>
              <w:spacing w:after="0"/>
              <w:jc w:val="left"/>
              <w:rPr>
                <w:color w:val="auto"/>
                <w:sz w:val="20"/>
                <w:szCs w:val="20"/>
                <w:lang w:eastAsia="cs-CZ"/>
              </w:rPr>
            </w:pPr>
            <w:r w:rsidRPr="4CC6587B">
              <w:rPr>
                <w:color w:val="auto"/>
                <w:sz w:val="20"/>
                <w:szCs w:val="20"/>
                <w:lang w:eastAsia="cs-CZ"/>
              </w:rPr>
              <w:t>C.3.2.2 </w:t>
            </w:r>
          </w:p>
          <w:p w14:paraId="528CE24B" w14:textId="76E55B72" w:rsidR="00FE2F78" w:rsidRPr="00C324C8" w:rsidRDefault="00FE2F78" w:rsidP="00FE2F78">
            <w:pPr>
              <w:spacing w:after="0"/>
              <w:jc w:val="left"/>
              <w:rPr>
                <w:color w:val="auto"/>
                <w:sz w:val="20"/>
                <w:szCs w:val="20"/>
                <w:lang w:eastAsia="cs-CZ"/>
              </w:rPr>
            </w:pPr>
            <w:r w:rsidRPr="4CC6587B">
              <w:rPr>
                <w:color w:val="auto"/>
                <w:sz w:val="20"/>
                <w:szCs w:val="20"/>
                <w:lang w:eastAsia="cs-CZ"/>
              </w:rPr>
              <w:t>Podpora jazykového vzdělávání žáků a učitelů ve středních školách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671A8D96" w14:textId="1EBAEA9E" w:rsidR="00FE2F78" w:rsidRDefault="00FE2F78" w:rsidP="00FE2F78">
            <w:pPr>
              <w:spacing w:after="0"/>
              <w:rPr>
                <w:rFonts w:cstheme="minorHAnsi"/>
                <w:color w:val="auto"/>
                <w:sz w:val="20"/>
                <w:szCs w:val="20"/>
                <w:lang w:eastAsia="cs-CZ"/>
              </w:rPr>
            </w:pPr>
            <w:r>
              <w:rPr>
                <w:rFonts w:cstheme="minorHAnsi"/>
                <w:color w:val="auto"/>
                <w:sz w:val="20"/>
                <w:szCs w:val="20"/>
                <w:lang w:eastAsia="cs-CZ"/>
              </w:rPr>
              <w:t>T</w:t>
            </w:r>
            <w:r w:rsidRPr="00CC7645">
              <w:rPr>
                <w:rFonts w:cstheme="minorHAnsi"/>
                <w:color w:val="auto"/>
                <w:sz w:val="20"/>
                <w:szCs w:val="20"/>
                <w:lang w:eastAsia="cs-CZ"/>
              </w:rPr>
              <w:t>vorb</w:t>
            </w:r>
            <w:r>
              <w:rPr>
                <w:rFonts w:cstheme="minorHAnsi"/>
                <w:color w:val="auto"/>
                <w:sz w:val="20"/>
                <w:szCs w:val="20"/>
                <w:lang w:eastAsia="cs-CZ"/>
              </w:rPr>
              <w:t>a</w:t>
            </w:r>
            <w:r w:rsidRPr="00CC7645">
              <w:rPr>
                <w:rFonts w:cstheme="minorHAnsi"/>
                <w:color w:val="auto"/>
                <w:sz w:val="20"/>
                <w:szCs w:val="20"/>
                <w:lang w:eastAsia="cs-CZ"/>
              </w:rPr>
              <w:t xml:space="preserve"> a implementac</w:t>
            </w:r>
            <w:r>
              <w:rPr>
                <w:rFonts w:cstheme="minorHAnsi"/>
                <w:color w:val="auto"/>
                <w:sz w:val="20"/>
                <w:szCs w:val="20"/>
                <w:lang w:eastAsia="cs-CZ"/>
              </w:rPr>
              <w:t>e</w:t>
            </w:r>
            <w:r w:rsidRPr="00CC7645">
              <w:rPr>
                <w:rFonts w:cstheme="minorHAnsi"/>
                <w:color w:val="auto"/>
                <w:sz w:val="20"/>
                <w:szCs w:val="20"/>
                <w:lang w:eastAsia="cs-CZ"/>
              </w:rPr>
              <w:t xml:space="preserve"> moderních výukových materiálů pro výuku odborného cizího jazyka</w:t>
            </w:r>
            <w:r w:rsidRPr="00C324C8">
              <w:rPr>
                <w:rFonts w:cstheme="minorHAnsi"/>
                <w:color w:val="auto"/>
                <w:sz w:val="20"/>
                <w:szCs w:val="20"/>
                <w:lang w:eastAsia="cs-CZ"/>
              </w:rPr>
              <w:t xml:space="preserve"> </w:t>
            </w:r>
          </w:p>
          <w:p w14:paraId="01D22866" w14:textId="77777777" w:rsidR="00FE2F78" w:rsidRPr="00C324C8" w:rsidRDefault="00FE2F78" w:rsidP="00FE2F78">
            <w:pPr>
              <w:spacing w:after="0"/>
              <w:rPr>
                <w:rFonts w:cstheme="minorHAnsi"/>
                <w:color w:val="auto"/>
                <w:sz w:val="20"/>
                <w:szCs w:val="20"/>
                <w:lang w:eastAsia="cs-CZ"/>
              </w:rPr>
            </w:pPr>
            <w:r w:rsidRPr="00C324C8">
              <w:rPr>
                <w:rFonts w:cstheme="minorHAnsi"/>
                <w:color w:val="auto"/>
                <w:sz w:val="20"/>
                <w:szCs w:val="20"/>
                <w:lang w:eastAsia="cs-CZ"/>
              </w:rPr>
              <w:t>Vydání metodických příruček na podporu jazykového vzdělávání ve středních školách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66479AA"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Q4/2023 </w:t>
            </w:r>
          </w:p>
          <w:p w14:paraId="079C59D6"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142F2084"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Q4/2026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6EFF1D26" w14:textId="2CD5D6EC"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Státní rozpočet/</w:t>
            </w:r>
            <w:r>
              <w:rPr>
                <w:rFonts w:cstheme="minorHAnsi"/>
                <w:color w:val="auto"/>
                <w:sz w:val="20"/>
                <w:szCs w:val="20"/>
                <w:lang w:eastAsia="cs-CZ"/>
              </w:rPr>
              <w:t>F</w:t>
            </w:r>
            <w:r w:rsidRPr="00C324C8">
              <w:rPr>
                <w:rFonts w:cstheme="minorHAnsi"/>
                <w:color w:val="auto"/>
                <w:sz w:val="20"/>
                <w:szCs w:val="20"/>
                <w:lang w:eastAsia="cs-CZ"/>
              </w:rPr>
              <w:t>ondy EU</w:t>
            </w:r>
            <w:r>
              <w:rPr>
                <w:rFonts w:cstheme="minorHAnsi"/>
                <w:color w:val="auto"/>
                <w:sz w:val="20"/>
                <w:szCs w:val="20"/>
                <w:lang w:eastAsia="cs-CZ"/>
              </w:rPr>
              <w:t xml:space="preserve"> – OP JAK</w:t>
            </w:r>
            <w:r w:rsidRPr="00C324C8">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4C0E39A8"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B86182" w:rsidRPr="00C324C8" w14:paraId="6A42C4ED" w14:textId="77777777" w:rsidTr="004A5F3A">
        <w:trPr>
          <w:trHeight w:val="3396"/>
        </w:trPr>
        <w:tc>
          <w:tcPr>
            <w:tcW w:w="2019" w:type="dxa"/>
            <w:vAlign w:val="center"/>
            <w:hideMark/>
          </w:tcPr>
          <w:p w14:paraId="5E1EC948" w14:textId="75D1D905" w:rsidR="00B86182" w:rsidRPr="00C324C8" w:rsidRDefault="00B86182" w:rsidP="00FE2F78">
            <w:pPr>
              <w:spacing w:after="0"/>
              <w:jc w:val="left"/>
              <w:rPr>
                <w:rFonts w:cstheme="minorHAnsi"/>
                <w:color w:val="auto"/>
                <w:sz w:val="20"/>
                <w:szCs w:val="20"/>
                <w:lang w:eastAsia="cs-CZ"/>
              </w:rPr>
            </w:pPr>
          </w:p>
        </w:tc>
        <w:tc>
          <w:tcPr>
            <w:tcW w:w="3822" w:type="dxa"/>
            <w:gridSpan w:val="2"/>
            <w:tcBorders>
              <w:top w:val="single" w:sz="6" w:space="0" w:color="auto"/>
              <w:left w:val="single" w:sz="6" w:space="0" w:color="auto"/>
              <w:right w:val="single" w:sz="6" w:space="0" w:color="auto"/>
            </w:tcBorders>
            <w:shd w:val="clear" w:color="auto" w:fill="auto"/>
            <w:hideMark/>
          </w:tcPr>
          <w:p w14:paraId="5E1CB8E1" w14:textId="66BAD122" w:rsidR="00B86182" w:rsidRPr="00C324C8" w:rsidRDefault="00B86182" w:rsidP="00FE2F78">
            <w:pPr>
              <w:spacing w:after="0"/>
              <w:jc w:val="left"/>
              <w:rPr>
                <w:color w:val="auto"/>
                <w:sz w:val="20"/>
                <w:szCs w:val="20"/>
                <w:lang w:eastAsia="cs-CZ"/>
              </w:rPr>
            </w:pPr>
            <w:r w:rsidRPr="4CC6587B">
              <w:rPr>
                <w:color w:val="auto"/>
                <w:sz w:val="20"/>
                <w:szCs w:val="20"/>
                <w:lang w:eastAsia="cs-CZ"/>
              </w:rPr>
              <w:t>C.3.2.</w:t>
            </w:r>
            <w:r w:rsidR="00E23C54">
              <w:rPr>
                <w:color w:val="auto"/>
                <w:sz w:val="20"/>
                <w:szCs w:val="20"/>
                <w:lang w:eastAsia="cs-CZ"/>
              </w:rPr>
              <w:t>3</w:t>
            </w:r>
            <w:r w:rsidRPr="4CC6587B">
              <w:rPr>
                <w:color w:val="auto"/>
                <w:sz w:val="20"/>
                <w:szCs w:val="20"/>
                <w:lang w:eastAsia="cs-CZ"/>
              </w:rPr>
              <w:t> </w:t>
            </w:r>
          </w:p>
          <w:p w14:paraId="0EED74E5" w14:textId="27F5E3EA" w:rsidR="00B86182" w:rsidRPr="00C324C8" w:rsidRDefault="00B86182" w:rsidP="00FE2F78">
            <w:pPr>
              <w:spacing w:after="0"/>
              <w:jc w:val="left"/>
              <w:rPr>
                <w:color w:val="auto"/>
                <w:sz w:val="20"/>
                <w:szCs w:val="20"/>
                <w:lang w:eastAsia="cs-CZ"/>
              </w:rPr>
            </w:pPr>
            <w:r w:rsidRPr="3B1DA804">
              <w:rPr>
                <w:color w:val="auto"/>
                <w:sz w:val="20"/>
                <w:szCs w:val="20"/>
                <w:lang w:eastAsia="cs-CZ"/>
              </w:rPr>
              <w:t>Z</w:t>
            </w:r>
            <w:r>
              <w:rPr>
                <w:color w:val="auto"/>
                <w:sz w:val="20"/>
                <w:szCs w:val="20"/>
                <w:lang w:eastAsia="cs-CZ"/>
              </w:rPr>
              <w:t>lepšení kvality</w:t>
            </w:r>
            <w:r w:rsidRPr="3B1DA804">
              <w:rPr>
                <w:color w:val="auto"/>
                <w:sz w:val="20"/>
                <w:szCs w:val="20"/>
                <w:lang w:eastAsia="cs-CZ"/>
              </w:rPr>
              <w:t xml:space="preserve"> praktického vyučování a praktické přípravy v odborných školách  </w:t>
            </w:r>
          </w:p>
        </w:tc>
        <w:tc>
          <w:tcPr>
            <w:tcW w:w="3331" w:type="dxa"/>
            <w:gridSpan w:val="2"/>
            <w:tcBorders>
              <w:top w:val="single" w:sz="6" w:space="0" w:color="auto"/>
              <w:left w:val="single" w:sz="6" w:space="0" w:color="auto"/>
              <w:right w:val="single" w:sz="6" w:space="0" w:color="auto"/>
            </w:tcBorders>
            <w:shd w:val="clear" w:color="auto" w:fill="auto"/>
            <w:hideMark/>
          </w:tcPr>
          <w:p w14:paraId="7F980D83" w14:textId="43F3BA51" w:rsidR="00B86182" w:rsidRDefault="00B86182" w:rsidP="00B86182">
            <w:pPr>
              <w:spacing w:after="0"/>
              <w:rPr>
                <w:rFonts w:cstheme="minorHAnsi"/>
                <w:color w:val="auto"/>
                <w:sz w:val="20"/>
                <w:szCs w:val="20"/>
                <w:lang w:eastAsia="cs-CZ"/>
              </w:rPr>
            </w:pPr>
            <w:r w:rsidRPr="00C50DBC">
              <w:rPr>
                <w:rFonts w:cstheme="minorHAnsi"/>
                <w:color w:val="auto"/>
                <w:sz w:val="20"/>
                <w:szCs w:val="20"/>
                <w:lang w:eastAsia="cs-CZ"/>
              </w:rPr>
              <w:t xml:space="preserve">Analýza současného výkonu odborné praxe zejména ve vztahu k nabývání profesních, občanských a osobnostních kompetencí </w:t>
            </w:r>
          </w:p>
          <w:p w14:paraId="46AA30E9" w14:textId="77777777" w:rsidR="00B86182" w:rsidRPr="00C324C8" w:rsidRDefault="00B86182" w:rsidP="00FE2F78">
            <w:pPr>
              <w:spacing w:after="0"/>
              <w:rPr>
                <w:rFonts w:cstheme="minorHAnsi"/>
                <w:color w:val="auto"/>
                <w:sz w:val="20"/>
                <w:szCs w:val="20"/>
                <w:lang w:eastAsia="cs-CZ"/>
              </w:rPr>
            </w:pPr>
            <w:r w:rsidRPr="00C324C8">
              <w:rPr>
                <w:rFonts w:cstheme="minorHAnsi"/>
                <w:color w:val="auto"/>
                <w:sz w:val="20"/>
                <w:szCs w:val="20"/>
                <w:lang w:eastAsia="cs-CZ"/>
              </w:rPr>
              <w:t>Návrh novely školského zákona </w:t>
            </w:r>
          </w:p>
          <w:p w14:paraId="0A232B92" w14:textId="1F354454" w:rsidR="00B86182" w:rsidRPr="00C324C8" w:rsidRDefault="00B86182" w:rsidP="00FE2F78">
            <w:pPr>
              <w:spacing w:after="0"/>
              <w:rPr>
                <w:rFonts w:cstheme="minorHAnsi"/>
                <w:color w:val="auto"/>
                <w:sz w:val="20"/>
                <w:szCs w:val="20"/>
                <w:lang w:eastAsia="cs-CZ"/>
              </w:rPr>
            </w:pPr>
            <w:r w:rsidRPr="00C324C8">
              <w:rPr>
                <w:rFonts w:cstheme="minorHAnsi"/>
                <w:color w:val="auto"/>
                <w:sz w:val="20"/>
                <w:szCs w:val="20"/>
                <w:lang w:eastAsia="cs-CZ"/>
              </w:rPr>
              <w:t xml:space="preserve">Návrh zvýhodnění pro </w:t>
            </w:r>
            <w:r>
              <w:rPr>
                <w:rFonts w:cstheme="minorHAnsi"/>
                <w:color w:val="auto"/>
                <w:sz w:val="20"/>
                <w:szCs w:val="20"/>
                <w:lang w:eastAsia="cs-CZ"/>
              </w:rPr>
              <w:t>zaměstnavatele</w:t>
            </w:r>
            <w:r w:rsidRPr="00C324C8">
              <w:rPr>
                <w:rFonts w:cstheme="minorHAnsi"/>
                <w:color w:val="auto"/>
                <w:sz w:val="20"/>
                <w:szCs w:val="20"/>
                <w:lang w:eastAsia="cs-CZ"/>
              </w:rPr>
              <w:t>, na jejichž pracovištích se žáci a studenti vzdělávají </w:t>
            </w:r>
          </w:p>
          <w:p w14:paraId="024B3A1D" w14:textId="333A6BFE" w:rsidR="00B86182" w:rsidRPr="00C324C8" w:rsidRDefault="00B86182" w:rsidP="00FE2F78">
            <w:pPr>
              <w:spacing w:after="0"/>
              <w:rPr>
                <w:rFonts w:cstheme="minorHAnsi"/>
                <w:color w:val="auto"/>
                <w:sz w:val="20"/>
                <w:szCs w:val="20"/>
                <w:lang w:eastAsia="cs-CZ"/>
              </w:rPr>
            </w:pPr>
            <w:r w:rsidRPr="00C324C8">
              <w:rPr>
                <w:rFonts w:cstheme="minorHAnsi"/>
                <w:color w:val="auto"/>
                <w:sz w:val="20"/>
                <w:szCs w:val="20"/>
                <w:lang w:eastAsia="cs-CZ"/>
              </w:rPr>
              <w:t xml:space="preserve">Návrh standardu kvality přípravy na pracovištích </w:t>
            </w:r>
            <w:r>
              <w:rPr>
                <w:rFonts w:cstheme="minorHAnsi"/>
                <w:color w:val="auto"/>
                <w:sz w:val="20"/>
                <w:szCs w:val="20"/>
                <w:lang w:eastAsia="cs-CZ"/>
              </w:rPr>
              <w:t>zaměstnavatelů</w:t>
            </w:r>
            <w:r w:rsidRPr="00C324C8">
              <w:rPr>
                <w:rFonts w:cstheme="minorHAnsi"/>
                <w:color w:val="auto"/>
                <w:sz w:val="20"/>
                <w:szCs w:val="20"/>
                <w:lang w:eastAsia="cs-CZ"/>
              </w:rPr>
              <w:t> </w:t>
            </w:r>
            <w:r w:rsidR="006F4018">
              <w:rPr>
                <w:rFonts w:cstheme="minorHAnsi"/>
                <w:color w:val="auto"/>
                <w:sz w:val="20"/>
                <w:szCs w:val="20"/>
                <w:lang w:eastAsia="cs-CZ"/>
              </w:rPr>
              <w:t>na základě analýzy</w:t>
            </w:r>
          </w:p>
          <w:p w14:paraId="1B01153F" w14:textId="45839C55" w:rsidR="00B86182" w:rsidRPr="00C324C8" w:rsidRDefault="00B86182" w:rsidP="00FE2F78">
            <w:pPr>
              <w:spacing w:after="0"/>
              <w:rPr>
                <w:rFonts w:cstheme="minorHAnsi"/>
                <w:color w:val="auto"/>
                <w:sz w:val="20"/>
                <w:szCs w:val="20"/>
                <w:lang w:eastAsia="cs-CZ"/>
              </w:rPr>
            </w:pPr>
            <w:r w:rsidRPr="00C324C8">
              <w:rPr>
                <w:rFonts w:cstheme="minorHAnsi"/>
                <w:color w:val="auto"/>
                <w:sz w:val="20"/>
                <w:szCs w:val="20"/>
                <w:lang w:eastAsia="cs-CZ"/>
              </w:rPr>
              <w:t>Nárůst počtu místních partnerství mezi školami a</w:t>
            </w:r>
            <w:r>
              <w:rPr>
                <w:rFonts w:cstheme="minorHAnsi"/>
                <w:color w:val="auto"/>
                <w:sz w:val="20"/>
                <w:szCs w:val="20"/>
                <w:lang w:eastAsia="cs-CZ"/>
              </w:rPr>
              <w:t xml:space="preserve"> zaměstnavateli</w:t>
            </w:r>
            <w:r w:rsidRPr="00C324C8">
              <w:rPr>
                <w:rFonts w:cstheme="minorHAnsi"/>
                <w:color w:val="auto"/>
                <w:sz w:val="20"/>
                <w:szCs w:val="20"/>
                <w:lang w:eastAsia="cs-CZ"/>
              </w:rPr>
              <w:t xml:space="preserve"> oproti roku 2023 </w:t>
            </w:r>
          </w:p>
        </w:tc>
        <w:tc>
          <w:tcPr>
            <w:tcW w:w="1275" w:type="dxa"/>
            <w:tcBorders>
              <w:top w:val="single" w:sz="6" w:space="0" w:color="auto"/>
              <w:left w:val="single" w:sz="6" w:space="0" w:color="auto"/>
              <w:right w:val="single" w:sz="6" w:space="0" w:color="auto"/>
            </w:tcBorders>
            <w:shd w:val="clear" w:color="auto" w:fill="auto"/>
            <w:hideMark/>
          </w:tcPr>
          <w:p w14:paraId="1398D9E6" w14:textId="77777777" w:rsidR="00B86182" w:rsidRPr="00C324C8" w:rsidRDefault="00B86182" w:rsidP="00FE2F78">
            <w:pPr>
              <w:spacing w:after="0"/>
              <w:jc w:val="left"/>
              <w:rPr>
                <w:rFonts w:cstheme="minorHAnsi"/>
                <w:color w:val="auto"/>
                <w:sz w:val="20"/>
                <w:szCs w:val="20"/>
                <w:lang w:eastAsia="cs-CZ"/>
              </w:rPr>
            </w:pPr>
            <w:r w:rsidRPr="00C324C8">
              <w:rPr>
                <w:rFonts w:cstheme="minorHAnsi"/>
                <w:color w:val="auto"/>
                <w:sz w:val="20"/>
                <w:szCs w:val="20"/>
                <w:lang w:eastAsia="cs-CZ"/>
              </w:rPr>
              <w:t>Q4/2023 </w:t>
            </w:r>
          </w:p>
          <w:p w14:paraId="69EC0606" w14:textId="77777777" w:rsidR="00B86182" w:rsidRPr="00C324C8" w:rsidRDefault="00B86182"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435" w:type="dxa"/>
            <w:tcBorders>
              <w:top w:val="single" w:sz="6" w:space="0" w:color="auto"/>
              <w:left w:val="single" w:sz="6" w:space="0" w:color="auto"/>
              <w:right w:val="single" w:sz="6" w:space="0" w:color="auto"/>
            </w:tcBorders>
            <w:shd w:val="clear" w:color="auto" w:fill="auto"/>
            <w:hideMark/>
          </w:tcPr>
          <w:p w14:paraId="1EAFFA3C" w14:textId="77777777" w:rsidR="00B86182" w:rsidRPr="00C324C8" w:rsidRDefault="00B86182" w:rsidP="00FE2F78">
            <w:pPr>
              <w:spacing w:after="0"/>
              <w:jc w:val="left"/>
              <w:rPr>
                <w:rFonts w:cstheme="minorHAnsi"/>
                <w:color w:val="auto"/>
                <w:sz w:val="20"/>
                <w:szCs w:val="20"/>
                <w:lang w:eastAsia="cs-CZ"/>
              </w:rPr>
            </w:pPr>
            <w:r w:rsidRPr="00C324C8">
              <w:rPr>
                <w:rFonts w:cstheme="minorHAnsi"/>
                <w:color w:val="auto"/>
                <w:sz w:val="20"/>
                <w:szCs w:val="20"/>
                <w:lang w:eastAsia="cs-CZ"/>
              </w:rPr>
              <w:t>Q4/2026 </w:t>
            </w:r>
          </w:p>
        </w:tc>
        <w:tc>
          <w:tcPr>
            <w:tcW w:w="1439" w:type="dxa"/>
            <w:tcBorders>
              <w:top w:val="single" w:sz="6" w:space="0" w:color="auto"/>
              <w:left w:val="single" w:sz="6" w:space="0" w:color="auto"/>
              <w:right w:val="single" w:sz="6" w:space="0" w:color="auto"/>
            </w:tcBorders>
            <w:shd w:val="clear" w:color="auto" w:fill="auto"/>
            <w:hideMark/>
          </w:tcPr>
          <w:p w14:paraId="601F9268" w14:textId="77777777" w:rsidR="00B86182" w:rsidRPr="00C324C8" w:rsidRDefault="00B86182" w:rsidP="00FE2F78">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p w14:paraId="36408BFB" w14:textId="77777777" w:rsidR="00B86182" w:rsidRPr="00C324C8" w:rsidRDefault="00B86182"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887" w:type="dxa"/>
            <w:tcBorders>
              <w:top w:val="single" w:sz="6" w:space="0" w:color="auto"/>
              <w:left w:val="single" w:sz="6" w:space="0" w:color="auto"/>
              <w:right w:val="single" w:sz="6" w:space="0" w:color="auto"/>
            </w:tcBorders>
            <w:shd w:val="clear" w:color="auto" w:fill="auto"/>
            <w:hideMark/>
          </w:tcPr>
          <w:p w14:paraId="6546DABF" w14:textId="77777777" w:rsidR="00B86182" w:rsidRPr="00C324C8" w:rsidRDefault="00B86182" w:rsidP="00FE2F78">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FE2F78" w:rsidRPr="00C324C8" w14:paraId="1A360B23" w14:textId="77777777" w:rsidTr="004A5F3A">
        <w:trPr>
          <w:trHeight w:val="300"/>
        </w:trPr>
        <w:tc>
          <w:tcPr>
            <w:tcW w:w="2019" w:type="dxa"/>
            <w:hideMark/>
          </w:tcPr>
          <w:p w14:paraId="007F6001" w14:textId="254690B2" w:rsidR="00FE2F78" w:rsidRPr="00C324C8" w:rsidRDefault="00FE2F78" w:rsidP="00FE2F78">
            <w:pPr>
              <w:spacing w:after="0"/>
              <w:jc w:val="left"/>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3192C65A" w14:textId="19FB93AD" w:rsidR="00FE2F78" w:rsidRPr="00361FE9" w:rsidRDefault="00FE2F78" w:rsidP="00FE2F78">
            <w:pPr>
              <w:spacing w:after="0"/>
              <w:jc w:val="left"/>
              <w:rPr>
                <w:color w:val="auto"/>
                <w:sz w:val="20"/>
                <w:szCs w:val="20"/>
                <w:lang w:eastAsia="cs-CZ"/>
              </w:rPr>
            </w:pPr>
            <w:r w:rsidRPr="4CC6587B">
              <w:rPr>
                <w:color w:val="auto"/>
                <w:sz w:val="20"/>
                <w:szCs w:val="20"/>
                <w:lang w:eastAsia="cs-CZ"/>
              </w:rPr>
              <w:t>C.3.2.</w:t>
            </w:r>
            <w:r>
              <w:rPr>
                <w:color w:val="auto"/>
                <w:sz w:val="20"/>
                <w:szCs w:val="20"/>
                <w:lang w:eastAsia="cs-CZ"/>
              </w:rPr>
              <w:t>4</w:t>
            </w:r>
            <w:r w:rsidRPr="4CC6587B">
              <w:rPr>
                <w:color w:val="auto"/>
                <w:sz w:val="20"/>
                <w:szCs w:val="20"/>
                <w:lang w:eastAsia="cs-CZ"/>
              </w:rPr>
              <w:t> </w:t>
            </w:r>
          </w:p>
          <w:p w14:paraId="66D0492E" w14:textId="77777777" w:rsidR="00FE2F78" w:rsidRPr="00361FE9" w:rsidRDefault="00FE2F78" w:rsidP="00FE2F78">
            <w:pPr>
              <w:spacing w:after="0"/>
              <w:jc w:val="left"/>
              <w:rPr>
                <w:color w:val="auto"/>
                <w:sz w:val="20"/>
                <w:szCs w:val="20"/>
                <w:lang w:eastAsia="cs-CZ"/>
              </w:rPr>
            </w:pPr>
            <w:r w:rsidRPr="4CC6587B">
              <w:rPr>
                <w:color w:val="auto"/>
                <w:sz w:val="20"/>
                <w:szCs w:val="20"/>
                <w:lang w:eastAsia="cs-CZ"/>
              </w:rPr>
              <w:t>Podpora individuálních konzultací žáků ohrožených předčasným odchodem ze vzdělávání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23027292" w14:textId="3ADE4E11" w:rsidR="004A7094" w:rsidRDefault="004A7094" w:rsidP="00B86182">
            <w:pPr>
              <w:spacing w:after="0"/>
              <w:rPr>
                <w:rFonts w:cstheme="minorHAnsi"/>
                <w:color w:val="auto"/>
                <w:sz w:val="20"/>
                <w:szCs w:val="20"/>
                <w:lang w:eastAsia="cs-CZ"/>
              </w:rPr>
            </w:pPr>
            <w:r w:rsidRPr="00954406">
              <w:rPr>
                <w:rFonts w:cstheme="minorHAnsi"/>
                <w:color w:val="auto"/>
                <w:sz w:val="20"/>
                <w:szCs w:val="20"/>
                <w:lang w:eastAsia="cs-CZ"/>
              </w:rPr>
              <w:t>Vytvořený systém včasného diagnostikování problémů žáků včetně návrhu konkrétních aktivit a opatření k</w:t>
            </w:r>
            <w:r>
              <w:rPr>
                <w:rFonts w:cstheme="minorHAnsi"/>
                <w:color w:val="auto"/>
                <w:sz w:val="20"/>
                <w:szCs w:val="20"/>
                <w:lang w:eastAsia="cs-CZ"/>
              </w:rPr>
              <w:t> </w:t>
            </w:r>
            <w:r w:rsidRPr="00954406">
              <w:rPr>
                <w:rFonts w:cstheme="minorHAnsi"/>
                <w:color w:val="auto"/>
                <w:sz w:val="20"/>
                <w:szCs w:val="20"/>
                <w:lang w:eastAsia="cs-CZ"/>
              </w:rPr>
              <w:t>prevenci předčasných odchodů ze</w:t>
            </w:r>
            <w:r>
              <w:rPr>
                <w:rFonts w:cstheme="minorHAnsi"/>
                <w:color w:val="auto"/>
                <w:sz w:val="20"/>
                <w:szCs w:val="20"/>
                <w:lang w:eastAsia="cs-CZ"/>
              </w:rPr>
              <w:t xml:space="preserve"> </w:t>
            </w:r>
            <w:r w:rsidR="006F4018" w:rsidRPr="00361FE9">
              <w:rPr>
                <w:rFonts w:cstheme="minorHAnsi"/>
                <w:color w:val="auto"/>
                <w:sz w:val="20"/>
                <w:szCs w:val="20"/>
                <w:lang w:eastAsia="cs-CZ"/>
              </w:rPr>
              <w:t>vzdělávání</w:t>
            </w:r>
            <w:r w:rsidR="00C41347">
              <w:rPr>
                <w:rFonts w:cstheme="minorHAnsi"/>
                <w:color w:val="auto"/>
                <w:sz w:val="20"/>
                <w:szCs w:val="20"/>
                <w:lang w:eastAsia="cs-CZ"/>
              </w:rPr>
              <w:t xml:space="preserve"> </w:t>
            </w:r>
          </w:p>
          <w:p w14:paraId="5F9450EC" w14:textId="77777777" w:rsidR="00FE2F78" w:rsidRPr="00361FE9" w:rsidRDefault="00FE2F78" w:rsidP="00FE2F78">
            <w:pPr>
              <w:spacing w:after="0"/>
              <w:rPr>
                <w:rFonts w:cstheme="minorHAnsi"/>
                <w:color w:val="auto"/>
                <w:sz w:val="20"/>
                <w:szCs w:val="20"/>
                <w:lang w:eastAsia="cs-CZ"/>
              </w:rPr>
            </w:pPr>
            <w:r w:rsidRPr="00361FE9">
              <w:rPr>
                <w:rFonts w:cstheme="minorHAnsi"/>
                <w:color w:val="auto"/>
                <w:sz w:val="20"/>
                <w:szCs w:val="20"/>
                <w:lang w:eastAsia="cs-CZ"/>
              </w:rPr>
              <w:t>Snížení podílu předčasných odchodů žáků ze vzdělávání oproti roku 2022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7F162C5" w14:textId="77777777" w:rsidR="00FE2F78" w:rsidRPr="00361FE9" w:rsidRDefault="00FE2F78" w:rsidP="00FE2F78">
            <w:pPr>
              <w:spacing w:after="0"/>
              <w:jc w:val="left"/>
              <w:rPr>
                <w:rFonts w:cstheme="minorHAnsi"/>
                <w:color w:val="auto"/>
                <w:sz w:val="20"/>
                <w:szCs w:val="20"/>
                <w:lang w:eastAsia="cs-CZ"/>
              </w:rPr>
            </w:pPr>
            <w:r w:rsidRPr="00361FE9">
              <w:rPr>
                <w:rFonts w:cstheme="minorHAnsi"/>
                <w:color w:val="auto"/>
                <w:sz w:val="20"/>
                <w:szCs w:val="20"/>
                <w:lang w:eastAsia="cs-CZ"/>
              </w:rPr>
              <w:t>Q4/2023 </w:t>
            </w:r>
          </w:p>
          <w:p w14:paraId="62671521" w14:textId="77777777" w:rsidR="00FE2F78" w:rsidRPr="00361FE9" w:rsidRDefault="00FE2F78" w:rsidP="00FE2F78">
            <w:pPr>
              <w:spacing w:after="0"/>
              <w:jc w:val="left"/>
              <w:rPr>
                <w:rFonts w:cstheme="minorHAnsi"/>
                <w:color w:val="auto"/>
                <w:sz w:val="20"/>
                <w:szCs w:val="20"/>
                <w:lang w:eastAsia="cs-CZ"/>
              </w:rPr>
            </w:pPr>
            <w:r w:rsidRPr="00361FE9">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27A26C9B" w14:textId="77777777" w:rsidR="00FE2F78" w:rsidRPr="00361FE9" w:rsidRDefault="00FE2F78" w:rsidP="00FE2F78">
            <w:pPr>
              <w:spacing w:after="0"/>
              <w:jc w:val="left"/>
              <w:rPr>
                <w:rFonts w:cstheme="minorHAnsi"/>
                <w:color w:val="auto"/>
                <w:sz w:val="20"/>
                <w:szCs w:val="20"/>
                <w:lang w:eastAsia="cs-CZ"/>
              </w:rPr>
            </w:pPr>
            <w:r w:rsidRPr="00361FE9">
              <w:rPr>
                <w:rFonts w:cstheme="minorHAnsi"/>
                <w:color w:val="auto"/>
                <w:sz w:val="20"/>
                <w:szCs w:val="20"/>
                <w:lang w:eastAsia="cs-CZ"/>
              </w:rPr>
              <w:t>Q4/2027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1D2D3314"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6A0D45A7"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FE2F78" w:rsidRPr="00C324C8" w14:paraId="02CD8722" w14:textId="77777777" w:rsidTr="004A5F3A">
        <w:trPr>
          <w:trHeight w:val="300"/>
        </w:trPr>
        <w:tc>
          <w:tcPr>
            <w:tcW w:w="2019" w:type="dxa"/>
            <w:hideMark/>
          </w:tcPr>
          <w:p w14:paraId="2655EDAC" w14:textId="02FA9E43" w:rsidR="00FE2F78" w:rsidRPr="00C324C8" w:rsidRDefault="00FE2F78" w:rsidP="00FE2F78">
            <w:pPr>
              <w:spacing w:after="0"/>
              <w:jc w:val="left"/>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498B9C8D" w14:textId="77777777" w:rsidR="00FE2F78" w:rsidRPr="00361FE9" w:rsidRDefault="00FE2F78" w:rsidP="00FE2F78">
            <w:pPr>
              <w:spacing w:after="0"/>
              <w:jc w:val="left"/>
              <w:rPr>
                <w:color w:val="auto"/>
                <w:sz w:val="20"/>
                <w:szCs w:val="20"/>
                <w:lang w:eastAsia="cs-CZ"/>
              </w:rPr>
            </w:pPr>
            <w:r w:rsidRPr="4CC6587B">
              <w:rPr>
                <w:color w:val="auto"/>
                <w:sz w:val="20"/>
                <w:szCs w:val="20"/>
                <w:lang w:eastAsia="cs-CZ"/>
              </w:rPr>
              <w:t>C.3.3 </w:t>
            </w:r>
          </w:p>
          <w:p w14:paraId="0C01A87D" w14:textId="4E406534" w:rsidR="00FE2F78" w:rsidRPr="00361FE9" w:rsidRDefault="00FE2F78" w:rsidP="00FE2F78">
            <w:pPr>
              <w:spacing w:after="0"/>
              <w:jc w:val="left"/>
              <w:rPr>
                <w:color w:val="auto"/>
                <w:sz w:val="20"/>
                <w:szCs w:val="20"/>
                <w:lang w:eastAsia="cs-CZ"/>
              </w:rPr>
            </w:pPr>
            <w:r w:rsidRPr="4CC6587B">
              <w:rPr>
                <w:color w:val="auto"/>
                <w:sz w:val="20"/>
                <w:szCs w:val="20"/>
                <w:lang w:eastAsia="cs-CZ"/>
              </w:rPr>
              <w:t>Modernizace ukončování středoškolského vzdělávání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36A98007" w14:textId="77777777" w:rsidR="00FE2F78" w:rsidRPr="00361FE9" w:rsidRDefault="00FE2F78" w:rsidP="00FE2F78">
            <w:pPr>
              <w:spacing w:after="0"/>
              <w:rPr>
                <w:rFonts w:cstheme="minorHAnsi"/>
                <w:color w:val="auto"/>
                <w:sz w:val="20"/>
                <w:szCs w:val="20"/>
                <w:lang w:eastAsia="cs-CZ"/>
              </w:rPr>
            </w:pPr>
            <w:r w:rsidRPr="00361FE9">
              <w:rPr>
                <w:rFonts w:cstheme="minorHAnsi"/>
                <w:color w:val="auto"/>
                <w:sz w:val="20"/>
                <w:szCs w:val="20"/>
                <w:lang w:eastAsia="cs-CZ"/>
              </w:rPr>
              <w:t>Návrh novely školského zákona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FA1645C" w14:textId="58AD9244" w:rsidR="00FE2F78" w:rsidRPr="00361FE9" w:rsidRDefault="00FE2F78" w:rsidP="00FE2F78">
            <w:pPr>
              <w:spacing w:after="0"/>
              <w:jc w:val="left"/>
              <w:rPr>
                <w:rFonts w:cstheme="minorHAnsi"/>
                <w:color w:val="auto"/>
                <w:sz w:val="20"/>
                <w:szCs w:val="20"/>
                <w:lang w:eastAsia="cs-CZ"/>
              </w:rPr>
            </w:pPr>
            <w:r w:rsidRPr="00361FE9">
              <w:rPr>
                <w:rFonts w:cstheme="minorHAnsi"/>
                <w:color w:val="auto"/>
                <w:sz w:val="20"/>
                <w:szCs w:val="20"/>
                <w:lang w:eastAsia="cs-CZ"/>
              </w:rPr>
              <w:t>Q4/2023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0D93F2C5" w14:textId="77777777" w:rsidR="00FE2F78" w:rsidRPr="00361FE9" w:rsidRDefault="00FE2F78" w:rsidP="00FE2F78">
            <w:pPr>
              <w:spacing w:after="0"/>
              <w:jc w:val="left"/>
              <w:rPr>
                <w:rFonts w:cstheme="minorHAnsi"/>
                <w:color w:val="auto"/>
                <w:sz w:val="20"/>
                <w:szCs w:val="20"/>
                <w:lang w:eastAsia="cs-CZ"/>
              </w:rPr>
            </w:pPr>
            <w:r w:rsidRPr="00361FE9">
              <w:rPr>
                <w:rFonts w:cstheme="minorHAnsi"/>
                <w:color w:val="auto"/>
                <w:sz w:val="20"/>
                <w:szCs w:val="20"/>
                <w:lang w:eastAsia="cs-CZ"/>
              </w:rPr>
              <w:t>Q4/2027 </w:t>
            </w:r>
          </w:p>
          <w:p w14:paraId="7FD51EC5" w14:textId="77777777" w:rsidR="00FE2F78" w:rsidRPr="00361FE9" w:rsidRDefault="00FE2F78" w:rsidP="00FE2F78">
            <w:pPr>
              <w:spacing w:after="0"/>
              <w:jc w:val="left"/>
              <w:rPr>
                <w:rFonts w:cstheme="minorHAnsi"/>
                <w:color w:val="auto"/>
                <w:sz w:val="20"/>
                <w:szCs w:val="20"/>
                <w:lang w:eastAsia="cs-CZ"/>
              </w:rPr>
            </w:pPr>
            <w:r w:rsidRPr="00361FE9">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2E0A560A"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5D939BD1"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CZVV </w:t>
            </w:r>
          </w:p>
        </w:tc>
      </w:tr>
      <w:tr w:rsidR="00FE2F78" w:rsidRPr="00C324C8" w14:paraId="290AD930" w14:textId="77777777" w:rsidTr="004A5F3A">
        <w:trPr>
          <w:trHeight w:val="300"/>
        </w:trPr>
        <w:tc>
          <w:tcPr>
            <w:tcW w:w="2019" w:type="dxa"/>
            <w:vAlign w:val="center"/>
            <w:hideMark/>
          </w:tcPr>
          <w:p w14:paraId="21C5CD8A" w14:textId="77777777" w:rsidR="00FE2F78" w:rsidRPr="00C324C8" w:rsidRDefault="00FE2F78" w:rsidP="00FE2F78">
            <w:pPr>
              <w:spacing w:after="0"/>
              <w:jc w:val="left"/>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3C6AE4BA" w14:textId="77777777" w:rsidR="00FE2F78" w:rsidRPr="00361FE9" w:rsidRDefault="00FE2F78" w:rsidP="00FE2F78">
            <w:pPr>
              <w:spacing w:after="0"/>
              <w:jc w:val="left"/>
              <w:rPr>
                <w:color w:val="auto"/>
                <w:sz w:val="20"/>
                <w:szCs w:val="20"/>
                <w:lang w:eastAsia="cs-CZ"/>
              </w:rPr>
            </w:pPr>
            <w:r w:rsidRPr="4CC6587B">
              <w:rPr>
                <w:color w:val="auto"/>
                <w:sz w:val="20"/>
                <w:szCs w:val="20"/>
                <w:lang w:eastAsia="cs-CZ"/>
              </w:rPr>
              <w:t>C.3.3.1 </w:t>
            </w:r>
          </w:p>
          <w:p w14:paraId="6BD589E3" w14:textId="77777777" w:rsidR="00FE2F78" w:rsidRPr="00361FE9" w:rsidRDefault="00FE2F78" w:rsidP="00FE2F78">
            <w:pPr>
              <w:spacing w:after="0"/>
              <w:jc w:val="left"/>
              <w:rPr>
                <w:color w:val="auto"/>
                <w:sz w:val="20"/>
                <w:szCs w:val="20"/>
                <w:lang w:eastAsia="cs-CZ"/>
              </w:rPr>
            </w:pPr>
            <w:r w:rsidRPr="4CC6587B">
              <w:rPr>
                <w:color w:val="auto"/>
                <w:sz w:val="20"/>
                <w:szCs w:val="20"/>
                <w:lang w:eastAsia="cs-CZ"/>
              </w:rPr>
              <w:t>Digitalizace maturitní zkoušky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499378A9" w14:textId="77777777" w:rsidR="00FE2F78" w:rsidRPr="00361FE9" w:rsidRDefault="00FE2F78" w:rsidP="00FE2F78">
            <w:pPr>
              <w:spacing w:after="0"/>
              <w:rPr>
                <w:rFonts w:cstheme="minorHAnsi"/>
                <w:color w:val="auto"/>
                <w:sz w:val="20"/>
                <w:szCs w:val="20"/>
                <w:lang w:eastAsia="cs-CZ"/>
              </w:rPr>
            </w:pPr>
            <w:r w:rsidRPr="00361FE9">
              <w:rPr>
                <w:rFonts w:cstheme="minorHAnsi"/>
                <w:color w:val="auto"/>
                <w:sz w:val="20"/>
                <w:szCs w:val="20"/>
                <w:lang w:eastAsia="cs-CZ"/>
              </w:rPr>
              <w:t xml:space="preserve">Realizovaná analýza dopadů digitálního testování maturantů </w:t>
            </w:r>
          </w:p>
          <w:p w14:paraId="7A17ACE4" w14:textId="0849E831" w:rsidR="00FE2F78" w:rsidRPr="00361FE9" w:rsidRDefault="00FE2F78" w:rsidP="00FE2F78">
            <w:pPr>
              <w:spacing w:after="0"/>
              <w:rPr>
                <w:rFonts w:cstheme="minorHAnsi"/>
                <w:color w:val="auto"/>
                <w:sz w:val="20"/>
                <w:szCs w:val="20"/>
                <w:lang w:eastAsia="cs-CZ"/>
              </w:rPr>
            </w:pPr>
            <w:r w:rsidRPr="00361FE9">
              <w:rPr>
                <w:rFonts w:cstheme="minorHAnsi"/>
                <w:color w:val="auto"/>
                <w:sz w:val="20"/>
                <w:szCs w:val="20"/>
                <w:lang w:eastAsia="cs-CZ"/>
              </w:rPr>
              <w:t>Návrh novely školského zákona k</w:t>
            </w:r>
            <w:r>
              <w:rPr>
                <w:rFonts w:cstheme="minorHAnsi"/>
                <w:color w:val="auto"/>
                <w:sz w:val="20"/>
                <w:szCs w:val="20"/>
                <w:lang w:eastAsia="cs-CZ"/>
              </w:rPr>
              <w:t> </w:t>
            </w:r>
            <w:r w:rsidRPr="00361FE9">
              <w:rPr>
                <w:rFonts w:cstheme="minorHAnsi"/>
                <w:color w:val="auto"/>
                <w:sz w:val="20"/>
                <w:szCs w:val="20"/>
                <w:lang w:eastAsia="cs-CZ"/>
              </w:rPr>
              <w:t>digitalizaci maturitní zkoušky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950A887" w14:textId="54C5D23C" w:rsidR="00FE2F78" w:rsidRPr="00361FE9" w:rsidRDefault="00FE2F78" w:rsidP="00FE2F78">
            <w:pPr>
              <w:spacing w:after="0"/>
              <w:jc w:val="left"/>
              <w:rPr>
                <w:rFonts w:cstheme="minorHAnsi"/>
                <w:color w:val="auto"/>
                <w:sz w:val="20"/>
                <w:szCs w:val="20"/>
                <w:lang w:eastAsia="cs-CZ"/>
              </w:rPr>
            </w:pPr>
            <w:r w:rsidRPr="00361FE9">
              <w:rPr>
                <w:rFonts w:cstheme="minorHAnsi"/>
                <w:color w:val="auto"/>
                <w:sz w:val="20"/>
                <w:szCs w:val="20"/>
                <w:lang w:eastAsia="cs-CZ"/>
              </w:rPr>
              <w:t>Q4/2023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265E2D12" w14:textId="77777777" w:rsidR="00FE2F78" w:rsidRPr="00361FE9" w:rsidRDefault="00FE2F78" w:rsidP="00FE2F78">
            <w:pPr>
              <w:spacing w:after="0"/>
              <w:jc w:val="left"/>
              <w:rPr>
                <w:rFonts w:cstheme="minorHAnsi"/>
                <w:color w:val="auto"/>
                <w:sz w:val="20"/>
                <w:szCs w:val="20"/>
                <w:lang w:eastAsia="cs-CZ"/>
              </w:rPr>
            </w:pPr>
            <w:r w:rsidRPr="00361FE9">
              <w:rPr>
                <w:rFonts w:cstheme="minorHAnsi"/>
                <w:color w:val="auto"/>
                <w:sz w:val="20"/>
                <w:szCs w:val="20"/>
                <w:lang w:eastAsia="cs-CZ"/>
              </w:rPr>
              <w:t>Q4/2027 </w:t>
            </w:r>
          </w:p>
          <w:p w14:paraId="05F3BFEB" w14:textId="77777777" w:rsidR="00FE2F78" w:rsidRPr="00361FE9" w:rsidRDefault="00FE2F78" w:rsidP="00FE2F78">
            <w:pPr>
              <w:spacing w:after="0"/>
              <w:jc w:val="left"/>
              <w:rPr>
                <w:rFonts w:cstheme="minorHAnsi"/>
                <w:color w:val="auto"/>
                <w:sz w:val="20"/>
                <w:szCs w:val="20"/>
                <w:lang w:eastAsia="cs-CZ"/>
              </w:rPr>
            </w:pPr>
            <w:r w:rsidRPr="00361FE9">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73164C92"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98471B4"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CZVV </w:t>
            </w:r>
          </w:p>
        </w:tc>
      </w:tr>
      <w:tr w:rsidR="00FE2F78" w:rsidRPr="00C324C8" w14:paraId="663F4CFD" w14:textId="77777777" w:rsidTr="004A5F3A">
        <w:trPr>
          <w:trHeight w:val="300"/>
        </w:trPr>
        <w:tc>
          <w:tcPr>
            <w:tcW w:w="2019" w:type="dxa"/>
            <w:vAlign w:val="center"/>
            <w:hideMark/>
          </w:tcPr>
          <w:p w14:paraId="203AD544" w14:textId="77777777" w:rsidR="00FE2F78" w:rsidRPr="00C324C8" w:rsidRDefault="00FE2F78" w:rsidP="00FE2F78">
            <w:pPr>
              <w:spacing w:after="0"/>
              <w:jc w:val="left"/>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0C14487B" w14:textId="77777777" w:rsidR="00FE2F78" w:rsidRPr="00361FE9" w:rsidRDefault="00FE2F78" w:rsidP="00FE2F78">
            <w:pPr>
              <w:spacing w:after="0"/>
              <w:jc w:val="left"/>
              <w:rPr>
                <w:color w:val="auto"/>
                <w:sz w:val="20"/>
                <w:szCs w:val="20"/>
                <w:lang w:eastAsia="cs-CZ"/>
              </w:rPr>
            </w:pPr>
            <w:r w:rsidRPr="4CC6587B">
              <w:rPr>
                <w:color w:val="auto"/>
                <w:sz w:val="20"/>
                <w:szCs w:val="20"/>
                <w:lang w:eastAsia="cs-CZ"/>
              </w:rPr>
              <w:t>C.3.3.2</w:t>
            </w:r>
          </w:p>
          <w:p w14:paraId="012D41B2" w14:textId="28A95819" w:rsidR="00FE2F78" w:rsidRPr="00361FE9" w:rsidRDefault="00FE2F78" w:rsidP="00FE2F78">
            <w:pPr>
              <w:spacing w:after="0"/>
              <w:jc w:val="left"/>
              <w:rPr>
                <w:color w:val="auto"/>
                <w:sz w:val="20"/>
                <w:szCs w:val="20"/>
                <w:lang w:eastAsia="cs-CZ"/>
              </w:rPr>
            </w:pPr>
            <w:r w:rsidRPr="4CC6587B">
              <w:rPr>
                <w:color w:val="auto"/>
                <w:sz w:val="20"/>
                <w:szCs w:val="20"/>
                <w:lang w:eastAsia="cs-CZ"/>
              </w:rPr>
              <w:t>Alternativní forma profilové maturitní zkoušky (komplexní absolventská práce)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403E072E" w14:textId="77777777" w:rsidR="00FE2F78" w:rsidRPr="00361FE9" w:rsidRDefault="00FE2F78" w:rsidP="00FE2F78">
            <w:pPr>
              <w:spacing w:after="0"/>
              <w:rPr>
                <w:rFonts w:cstheme="minorHAnsi"/>
                <w:color w:val="auto"/>
                <w:sz w:val="20"/>
                <w:szCs w:val="20"/>
                <w:lang w:eastAsia="cs-CZ"/>
              </w:rPr>
            </w:pPr>
            <w:r w:rsidRPr="00361FE9">
              <w:rPr>
                <w:rFonts w:cstheme="minorHAnsi"/>
                <w:color w:val="auto"/>
                <w:sz w:val="20"/>
                <w:szCs w:val="20"/>
                <w:lang w:eastAsia="cs-CZ"/>
              </w:rPr>
              <w:t>Zavedení komplexní absolventské práce do praxe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6A64E6C" w14:textId="7B87E2CB" w:rsidR="00FE2F78" w:rsidRPr="00361FE9" w:rsidRDefault="00FE2F78" w:rsidP="00FE2F78">
            <w:pPr>
              <w:spacing w:after="0"/>
              <w:jc w:val="left"/>
              <w:rPr>
                <w:rFonts w:cstheme="minorHAnsi"/>
                <w:color w:val="auto"/>
                <w:sz w:val="20"/>
                <w:szCs w:val="20"/>
                <w:lang w:eastAsia="cs-CZ"/>
              </w:rPr>
            </w:pPr>
            <w:r w:rsidRPr="00361FE9">
              <w:rPr>
                <w:rFonts w:cstheme="minorHAnsi"/>
                <w:color w:val="auto"/>
                <w:sz w:val="20"/>
                <w:szCs w:val="20"/>
                <w:lang w:eastAsia="cs-CZ"/>
              </w:rPr>
              <w:t>Q4/2023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551B5AF4" w14:textId="77777777" w:rsidR="00FE2F78" w:rsidRPr="00361FE9" w:rsidRDefault="00FE2F78" w:rsidP="00FE2F78">
            <w:pPr>
              <w:spacing w:after="0"/>
              <w:jc w:val="left"/>
              <w:rPr>
                <w:rFonts w:cstheme="minorHAnsi"/>
                <w:color w:val="auto"/>
                <w:sz w:val="20"/>
                <w:szCs w:val="20"/>
                <w:lang w:eastAsia="cs-CZ"/>
              </w:rPr>
            </w:pPr>
            <w:r w:rsidRPr="00361FE9">
              <w:rPr>
                <w:rFonts w:cstheme="minorHAnsi"/>
                <w:color w:val="auto"/>
                <w:sz w:val="20"/>
                <w:szCs w:val="20"/>
                <w:lang w:eastAsia="cs-CZ"/>
              </w:rPr>
              <w:t>Q4/2027 </w:t>
            </w:r>
          </w:p>
          <w:p w14:paraId="157D14B1" w14:textId="77777777" w:rsidR="00FE2F78" w:rsidRPr="00361FE9" w:rsidRDefault="00FE2F78" w:rsidP="00FE2F78">
            <w:pPr>
              <w:spacing w:after="0"/>
              <w:jc w:val="left"/>
              <w:rPr>
                <w:rFonts w:cstheme="minorHAnsi"/>
                <w:color w:val="auto"/>
                <w:sz w:val="20"/>
                <w:szCs w:val="20"/>
                <w:lang w:eastAsia="cs-CZ"/>
              </w:rPr>
            </w:pPr>
            <w:r w:rsidRPr="00361FE9">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7A8F79CD"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6D40B3D1"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FE2F78" w:rsidRPr="00C324C8" w14:paraId="069D7BBC" w14:textId="77777777" w:rsidTr="004A5F3A">
        <w:trPr>
          <w:trHeight w:val="300"/>
        </w:trPr>
        <w:tc>
          <w:tcPr>
            <w:tcW w:w="2019" w:type="dxa"/>
            <w:vAlign w:val="center"/>
            <w:hideMark/>
          </w:tcPr>
          <w:p w14:paraId="25796DB0" w14:textId="77777777" w:rsidR="00FE2F78" w:rsidRPr="00C324C8" w:rsidRDefault="00FE2F78" w:rsidP="00FE2F78">
            <w:pPr>
              <w:spacing w:after="0"/>
              <w:rPr>
                <w:rFonts w:cstheme="minorHAnsi"/>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3E71C25E" w14:textId="77777777" w:rsidR="00FE2F78" w:rsidRPr="00361FE9" w:rsidRDefault="00FE2F78" w:rsidP="00FE2F78">
            <w:pPr>
              <w:spacing w:after="0"/>
              <w:jc w:val="left"/>
              <w:rPr>
                <w:color w:val="auto"/>
                <w:sz w:val="20"/>
                <w:szCs w:val="20"/>
                <w:lang w:eastAsia="cs-CZ"/>
              </w:rPr>
            </w:pPr>
            <w:r w:rsidRPr="4CC6587B">
              <w:rPr>
                <w:color w:val="auto"/>
                <w:sz w:val="20"/>
                <w:szCs w:val="20"/>
                <w:lang w:eastAsia="cs-CZ"/>
              </w:rPr>
              <w:t>C.3.3.3 </w:t>
            </w:r>
          </w:p>
          <w:p w14:paraId="2D3A6A4A" w14:textId="77777777" w:rsidR="00FE2F78" w:rsidRPr="00361FE9" w:rsidRDefault="00FE2F78" w:rsidP="00FE2F78">
            <w:pPr>
              <w:spacing w:after="0"/>
              <w:jc w:val="left"/>
              <w:rPr>
                <w:color w:val="auto"/>
                <w:sz w:val="20"/>
                <w:szCs w:val="20"/>
                <w:lang w:eastAsia="cs-CZ"/>
              </w:rPr>
            </w:pPr>
            <w:r w:rsidRPr="4CC6587B">
              <w:rPr>
                <w:color w:val="auto"/>
                <w:sz w:val="20"/>
                <w:szCs w:val="20"/>
                <w:lang w:eastAsia="cs-CZ"/>
              </w:rPr>
              <w:t xml:space="preserve">Přiznání stupně středního vzdělání neúspěšným maturantům (a neúspěšným </w:t>
            </w:r>
            <w:r w:rsidRPr="4CC6587B">
              <w:rPr>
                <w:color w:val="auto"/>
                <w:sz w:val="20"/>
                <w:szCs w:val="20"/>
                <w:lang w:eastAsia="cs-CZ"/>
              </w:rPr>
              <w:lastRenderedPageBreak/>
              <w:t>žákům u závěrečné zkoušky) jako částečná eliminace předčasného odchodu ze vzdělávání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350C6011" w14:textId="77777777" w:rsidR="00FE2F78" w:rsidRPr="00361FE9" w:rsidRDefault="00FE2F78" w:rsidP="00FE2F78">
            <w:pPr>
              <w:spacing w:after="0"/>
              <w:rPr>
                <w:rFonts w:cstheme="minorHAnsi"/>
                <w:color w:val="auto"/>
                <w:sz w:val="20"/>
                <w:szCs w:val="20"/>
                <w:lang w:eastAsia="cs-CZ"/>
              </w:rPr>
            </w:pPr>
            <w:r w:rsidRPr="00361FE9">
              <w:rPr>
                <w:rFonts w:cstheme="minorHAnsi"/>
                <w:color w:val="auto"/>
                <w:sz w:val="20"/>
                <w:szCs w:val="20"/>
                <w:lang w:eastAsia="cs-CZ"/>
              </w:rPr>
              <w:lastRenderedPageBreak/>
              <w:t>Vytvoření věcného záměru upravených stupňů vzdělání středoškolského vzdělání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36CE3515" w14:textId="5A3E0332" w:rsidR="00FE2F78" w:rsidRPr="00361FE9" w:rsidRDefault="00FE2F78" w:rsidP="00FE2F78">
            <w:pPr>
              <w:spacing w:after="0"/>
              <w:jc w:val="left"/>
              <w:rPr>
                <w:rFonts w:cstheme="minorHAnsi"/>
                <w:color w:val="auto"/>
                <w:sz w:val="20"/>
                <w:szCs w:val="20"/>
                <w:lang w:eastAsia="cs-CZ"/>
              </w:rPr>
            </w:pPr>
            <w:r w:rsidRPr="00361FE9">
              <w:rPr>
                <w:rFonts w:cstheme="minorHAnsi"/>
                <w:color w:val="auto"/>
                <w:sz w:val="20"/>
                <w:szCs w:val="20"/>
                <w:lang w:eastAsia="cs-CZ"/>
              </w:rPr>
              <w:t>Q4/2023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1FD7365B" w14:textId="77777777" w:rsidR="00FE2F78" w:rsidRPr="00361FE9" w:rsidRDefault="00FE2F78" w:rsidP="00FE2F78">
            <w:pPr>
              <w:spacing w:after="0"/>
              <w:jc w:val="left"/>
              <w:rPr>
                <w:rFonts w:cstheme="minorHAnsi"/>
                <w:color w:val="auto"/>
                <w:sz w:val="20"/>
                <w:szCs w:val="20"/>
                <w:lang w:eastAsia="cs-CZ"/>
              </w:rPr>
            </w:pPr>
            <w:r w:rsidRPr="00361FE9">
              <w:rPr>
                <w:rFonts w:cstheme="minorHAnsi"/>
                <w:color w:val="auto"/>
                <w:sz w:val="20"/>
                <w:szCs w:val="20"/>
                <w:lang w:eastAsia="cs-CZ"/>
              </w:rPr>
              <w:t>Q4/2027 </w:t>
            </w:r>
          </w:p>
          <w:p w14:paraId="1E4CFEBA" w14:textId="77777777" w:rsidR="00FE2F78" w:rsidRPr="00361FE9" w:rsidRDefault="00FE2F78" w:rsidP="00FE2F78">
            <w:pPr>
              <w:spacing w:after="0"/>
              <w:jc w:val="left"/>
              <w:rPr>
                <w:rFonts w:cstheme="minorHAnsi"/>
                <w:color w:val="auto"/>
                <w:sz w:val="20"/>
                <w:szCs w:val="20"/>
                <w:lang w:eastAsia="cs-CZ"/>
              </w:rPr>
            </w:pPr>
            <w:r w:rsidRPr="00361FE9">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0AD4EBDB"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p w14:paraId="2568F293"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462EA5DA"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FE2F78" w:rsidRPr="00C324C8" w14:paraId="714DA4F7" w14:textId="77777777" w:rsidTr="004A5F3A">
        <w:trPr>
          <w:trHeight w:val="300"/>
        </w:trPr>
        <w:tc>
          <w:tcPr>
            <w:tcW w:w="2019"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62A07F1C" w14:textId="77777777" w:rsidR="00FE2F78" w:rsidRPr="00C324C8" w:rsidRDefault="00FE2F78" w:rsidP="00FE2F78">
            <w:pPr>
              <w:spacing w:after="0"/>
              <w:jc w:val="left"/>
              <w:rPr>
                <w:rFonts w:cstheme="minorHAnsi"/>
                <w:sz w:val="20"/>
                <w:szCs w:val="20"/>
                <w:lang w:eastAsia="cs-CZ"/>
              </w:rPr>
            </w:pPr>
            <w:r w:rsidRPr="00C324C8">
              <w:rPr>
                <w:rFonts w:cstheme="minorHAnsi"/>
                <w:sz w:val="20"/>
                <w:szCs w:val="20"/>
                <w:lang w:eastAsia="cs-CZ"/>
              </w:rPr>
              <w:t>C.4  </w:t>
            </w:r>
          </w:p>
          <w:p w14:paraId="42394EA1" w14:textId="77777777" w:rsidR="00FE2F78" w:rsidRPr="00C324C8" w:rsidRDefault="00FE2F78" w:rsidP="00FE2F78">
            <w:pPr>
              <w:spacing w:after="0"/>
              <w:jc w:val="left"/>
              <w:rPr>
                <w:rFonts w:cstheme="minorHAnsi"/>
                <w:sz w:val="20"/>
                <w:szCs w:val="20"/>
                <w:lang w:eastAsia="cs-CZ"/>
              </w:rPr>
            </w:pPr>
            <w:r w:rsidRPr="00C324C8">
              <w:rPr>
                <w:rFonts w:cstheme="minorHAnsi"/>
                <w:sz w:val="20"/>
                <w:szCs w:val="20"/>
                <w:lang w:eastAsia="cs-CZ"/>
              </w:rPr>
              <w:t>Postavení VOŠ a modernizace absolutoria  </w:t>
            </w: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2B8A6130"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C.4.1 </w:t>
            </w:r>
          </w:p>
          <w:p w14:paraId="76BF3B16" w14:textId="0CFE7636"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 xml:space="preserve">Posouzení postavení </w:t>
            </w:r>
            <w:r>
              <w:rPr>
                <w:rFonts w:cstheme="minorHAnsi"/>
                <w:color w:val="auto"/>
                <w:sz w:val="20"/>
                <w:szCs w:val="20"/>
                <w:lang w:eastAsia="cs-CZ"/>
              </w:rPr>
              <w:t>vyšších odborných škol</w:t>
            </w:r>
            <w:r w:rsidRPr="00C324C8">
              <w:rPr>
                <w:rFonts w:cstheme="minorHAnsi"/>
                <w:color w:val="auto"/>
                <w:sz w:val="20"/>
                <w:szCs w:val="20"/>
                <w:lang w:eastAsia="cs-CZ"/>
              </w:rPr>
              <w:t xml:space="preserve"> ve vzdělávacím systému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214AB43A" w14:textId="77777777" w:rsidR="00FE2F78" w:rsidRPr="0072007D" w:rsidRDefault="00FE2F78" w:rsidP="00FE2F78">
            <w:pPr>
              <w:spacing w:after="0"/>
              <w:rPr>
                <w:rFonts w:cstheme="minorHAnsi"/>
                <w:color w:val="auto"/>
                <w:sz w:val="20"/>
                <w:szCs w:val="20"/>
                <w:lang w:eastAsia="cs-CZ"/>
              </w:rPr>
            </w:pPr>
            <w:r w:rsidRPr="0072007D">
              <w:rPr>
                <w:rFonts w:cstheme="minorHAnsi"/>
                <w:color w:val="auto"/>
                <w:sz w:val="20"/>
                <w:szCs w:val="20"/>
                <w:lang w:eastAsia="cs-CZ"/>
              </w:rPr>
              <w:t>Zpracování analýzy postavení VOŠ ve vzdělávacím systému včetně návrhu opatření (do roku 2025) </w:t>
            </w:r>
          </w:p>
          <w:p w14:paraId="49F0EB03" w14:textId="77777777" w:rsidR="00FE2F78" w:rsidRPr="0072007D" w:rsidRDefault="00FE2F78" w:rsidP="00FE2F78">
            <w:pPr>
              <w:spacing w:after="0"/>
              <w:rPr>
                <w:rFonts w:cstheme="minorHAnsi"/>
                <w:color w:val="auto"/>
                <w:sz w:val="20"/>
                <w:szCs w:val="20"/>
                <w:lang w:eastAsia="cs-CZ"/>
              </w:rPr>
            </w:pPr>
            <w:r w:rsidRPr="0072007D">
              <w:rPr>
                <w:rFonts w:cstheme="minorHAnsi"/>
                <w:color w:val="auto"/>
                <w:sz w:val="20"/>
                <w:szCs w:val="20"/>
                <w:lang w:eastAsia="cs-CZ"/>
              </w:rPr>
              <w:t>Implementace navrhovaných opatření (do roku 2026)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3A74B90B" w14:textId="77777777" w:rsidR="00FE2F78" w:rsidRPr="0072007D" w:rsidRDefault="00FE2F78" w:rsidP="00FE2F78">
            <w:pPr>
              <w:spacing w:after="0"/>
              <w:jc w:val="left"/>
              <w:rPr>
                <w:rFonts w:cstheme="minorHAnsi"/>
                <w:color w:val="auto"/>
                <w:sz w:val="20"/>
                <w:szCs w:val="20"/>
                <w:lang w:eastAsia="cs-CZ"/>
              </w:rPr>
            </w:pPr>
            <w:r w:rsidRPr="0072007D">
              <w:rPr>
                <w:rFonts w:cstheme="minorHAnsi"/>
                <w:color w:val="auto"/>
                <w:sz w:val="20"/>
                <w:szCs w:val="20"/>
                <w:lang w:eastAsia="cs-CZ"/>
              </w:rPr>
              <w:t>Q4/2023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2AEBA481"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Q4/2026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2D12A39C"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p w14:paraId="3F1B5ABC"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1774A794"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NPI ČR, VŠ </w:t>
            </w:r>
          </w:p>
        </w:tc>
      </w:tr>
      <w:tr w:rsidR="00FE2F78" w:rsidRPr="00C324C8" w14:paraId="1091664C" w14:textId="77777777" w:rsidTr="004A5F3A">
        <w:trPr>
          <w:trHeight w:val="300"/>
        </w:trPr>
        <w:tc>
          <w:tcPr>
            <w:tcW w:w="2019" w:type="dxa"/>
            <w:vMerge/>
            <w:vAlign w:val="center"/>
            <w:hideMark/>
          </w:tcPr>
          <w:p w14:paraId="4ABE8D84" w14:textId="77777777" w:rsidR="00FE2F78" w:rsidRPr="00C324C8" w:rsidRDefault="00FE2F78" w:rsidP="00FE2F78">
            <w:pPr>
              <w:spacing w:after="0"/>
              <w:jc w:val="left"/>
              <w:rPr>
                <w:rFonts w:cstheme="minorHAnsi"/>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0B47EF7A"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C.4.2 </w:t>
            </w:r>
          </w:p>
          <w:p w14:paraId="61BACBB9"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Zavedení nového pojetí konání absolutoria formou komplexní absolventské práce s obhajobou ve vyšším odborném vzdělávání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56265F15" w14:textId="77777777" w:rsidR="00FE2F78" w:rsidRPr="00C324C8" w:rsidRDefault="00FE2F78" w:rsidP="00FE2F78">
            <w:pPr>
              <w:spacing w:after="0"/>
              <w:rPr>
                <w:rFonts w:cstheme="minorHAnsi"/>
                <w:color w:val="auto"/>
                <w:sz w:val="20"/>
                <w:szCs w:val="20"/>
                <w:lang w:eastAsia="cs-CZ"/>
              </w:rPr>
            </w:pPr>
            <w:r w:rsidRPr="00C324C8">
              <w:rPr>
                <w:rFonts w:cstheme="minorHAnsi"/>
                <w:color w:val="auto"/>
                <w:sz w:val="20"/>
                <w:szCs w:val="20"/>
                <w:lang w:eastAsia="cs-CZ"/>
              </w:rPr>
              <w:t>Návrh funkčního modelu a jeho legislativní ukotvení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91A9188"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Q4/2023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2B4DCD46"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Q3/2027 </w:t>
            </w:r>
          </w:p>
          <w:p w14:paraId="62C8B91D"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497280B3"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48C033D6"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NPI ČR </w:t>
            </w:r>
          </w:p>
        </w:tc>
      </w:tr>
      <w:tr w:rsidR="00FE2F78" w:rsidRPr="00C324C8" w14:paraId="58061C7D" w14:textId="77777777" w:rsidTr="004A5F3A">
        <w:trPr>
          <w:trHeight w:val="300"/>
        </w:trPr>
        <w:tc>
          <w:tcPr>
            <w:tcW w:w="2019" w:type="dxa"/>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350E2503" w14:textId="77777777" w:rsidR="00FE2F78" w:rsidRPr="00C324C8" w:rsidRDefault="00FE2F78" w:rsidP="00FE2F78">
            <w:pPr>
              <w:spacing w:after="0"/>
              <w:jc w:val="left"/>
              <w:rPr>
                <w:rFonts w:cstheme="minorHAnsi"/>
                <w:sz w:val="20"/>
                <w:szCs w:val="20"/>
                <w:lang w:eastAsia="cs-CZ"/>
              </w:rPr>
            </w:pPr>
            <w:r w:rsidRPr="00C324C8">
              <w:rPr>
                <w:rFonts w:cstheme="minorHAnsi"/>
                <w:sz w:val="20"/>
                <w:szCs w:val="20"/>
                <w:lang w:eastAsia="cs-CZ"/>
              </w:rPr>
              <w:t>C.5 </w:t>
            </w:r>
          </w:p>
          <w:p w14:paraId="7AAEAECA" w14:textId="3B82422B" w:rsidR="00FE2F78" w:rsidRPr="00C324C8" w:rsidRDefault="00FE2F78" w:rsidP="00FE2F78">
            <w:pPr>
              <w:spacing w:after="0"/>
              <w:jc w:val="left"/>
              <w:rPr>
                <w:rFonts w:cstheme="minorHAnsi"/>
                <w:sz w:val="20"/>
                <w:szCs w:val="20"/>
                <w:lang w:eastAsia="cs-CZ"/>
              </w:rPr>
            </w:pPr>
            <w:r w:rsidRPr="00C449F1">
              <w:rPr>
                <w:rFonts w:cstheme="minorHAnsi"/>
                <w:sz w:val="20"/>
                <w:szCs w:val="20"/>
                <w:lang w:eastAsia="cs-CZ"/>
              </w:rPr>
              <w:t xml:space="preserve">Zlepšování nástrojů pro vstup absolventů na trh práce     </w:t>
            </w: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1A747F42"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C.5.1 </w:t>
            </w:r>
          </w:p>
          <w:p w14:paraId="0242D4D5"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Kariérové poradenství a vzdělávání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58EB984A" w14:textId="22B0E796" w:rsidR="00FE2F78" w:rsidRPr="00C324C8" w:rsidRDefault="00FE2F78" w:rsidP="004A5F3A">
            <w:pPr>
              <w:spacing w:after="0"/>
              <w:rPr>
                <w:rFonts w:cstheme="minorHAnsi"/>
                <w:color w:val="auto"/>
                <w:sz w:val="20"/>
                <w:szCs w:val="20"/>
                <w:lang w:eastAsia="cs-CZ"/>
              </w:rPr>
            </w:pPr>
            <w:r w:rsidRPr="00C324C8">
              <w:rPr>
                <w:rFonts w:cstheme="minorHAnsi"/>
                <w:color w:val="auto"/>
                <w:sz w:val="20"/>
                <w:szCs w:val="20"/>
                <w:lang w:eastAsia="cs-CZ"/>
              </w:rPr>
              <w:t xml:space="preserve">Zapracování </w:t>
            </w:r>
            <w:r>
              <w:rPr>
                <w:rFonts w:cstheme="minorHAnsi"/>
                <w:color w:val="auto"/>
                <w:sz w:val="20"/>
                <w:szCs w:val="20"/>
                <w:lang w:eastAsia="cs-CZ"/>
              </w:rPr>
              <w:t xml:space="preserve">kompetencí k osobnímu rozvoji a </w:t>
            </w:r>
            <w:r w:rsidRPr="00C324C8">
              <w:rPr>
                <w:rFonts w:cstheme="minorHAnsi"/>
                <w:color w:val="auto"/>
                <w:sz w:val="20"/>
                <w:szCs w:val="20"/>
                <w:lang w:eastAsia="cs-CZ"/>
              </w:rPr>
              <w:t>kariérových kompetencí do RV</w:t>
            </w:r>
            <w:r>
              <w:rPr>
                <w:rFonts w:cstheme="minorHAnsi"/>
                <w:color w:val="auto"/>
                <w:sz w:val="20"/>
                <w:szCs w:val="20"/>
                <w:lang w:eastAsia="cs-CZ"/>
              </w:rPr>
              <w:t>P</w:t>
            </w:r>
            <w:r w:rsidRPr="00C324C8">
              <w:rPr>
                <w:rFonts w:cstheme="minorHAnsi"/>
                <w:color w:val="auto"/>
                <w:sz w:val="20"/>
                <w:szCs w:val="20"/>
                <w:lang w:eastAsia="cs-CZ"/>
              </w:rPr>
              <w:t xml:space="preserve"> SOV a RVP ZV </w:t>
            </w:r>
          </w:p>
          <w:p w14:paraId="17A3D133" w14:textId="1C37C03A" w:rsidR="00FE2F78" w:rsidRDefault="00FE2F78" w:rsidP="004A5F3A">
            <w:pPr>
              <w:spacing w:after="0"/>
              <w:rPr>
                <w:rFonts w:cstheme="minorHAnsi"/>
                <w:color w:val="auto"/>
                <w:sz w:val="20"/>
                <w:szCs w:val="20"/>
                <w:lang w:eastAsia="cs-CZ"/>
              </w:rPr>
            </w:pPr>
            <w:r w:rsidRPr="009B017D">
              <w:rPr>
                <w:rFonts w:cstheme="minorHAnsi"/>
                <w:color w:val="auto"/>
                <w:sz w:val="20"/>
                <w:szCs w:val="20"/>
                <w:lang w:eastAsia="cs-CZ"/>
              </w:rPr>
              <w:t xml:space="preserve">Počet </w:t>
            </w:r>
            <w:r w:rsidR="00EB5E5A" w:rsidRPr="00EB5E5A">
              <w:rPr>
                <w:rFonts w:cstheme="minorHAnsi"/>
                <w:color w:val="auto"/>
                <w:sz w:val="20"/>
                <w:szCs w:val="20"/>
                <w:lang w:eastAsia="cs-CZ"/>
              </w:rPr>
              <w:t xml:space="preserve">základních a středních </w:t>
            </w:r>
            <w:r w:rsidRPr="009B017D">
              <w:rPr>
                <w:rFonts w:cstheme="minorHAnsi"/>
                <w:color w:val="auto"/>
                <w:sz w:val="20"/>
                <w:szCs w:val="20"/>
                <w:lang w:eastAsia="cs-CZ"/>
              </w:rPr>
              <w:t>škol, které využívají pozici kariérového poradce</w:t>
            </w:r>
          </w:p>
          <w:p w14:paraId="613E2F77" w14:textId="6870210F" w:rsidR="00FE2F78" w:rsidRPr="00D34699" w:rsidRDefault="00FE2F78" w:rsidP="004A5F3A">
            <w:pPr>
              <w:spacing w:after="0"/>
            </w:pPr>
            <w:r w:rsidRPr="00C324C8">
              <w:rPr>
                <w:rFonts w:cstheme="minorHAnsi"/>
                <w:color w:val="auto"/>
                <w:sz w:val="20"/>
                <w:szCs w:val="20"/>
                <w:lang w:eastAsia="cs-CZ"/>
              </w:rPr>
              <w:t>Klesající podíl přestupujících žáků mezi obory vzdělání na celkovém počtu žáků středního vzdělávání v</w:t>
            </w:r>
            <w:r>
              <w:rPr>
                <w:rFonts w:cstheme="minorHAnsi"/>
                <w:color w:val="auto"/>
                <w:sz w:val="20"/>
                <w:szCs w:val="20"/>
                <w:lang w:eastAsia="cs-CZ"/>
              </w:rPr>
              <w:t> </w:t>
            </w:r>
            <w:r w:rsidRPr="00C324C8">
              <w:rPr>
                <w:rFonts w:cstheme="minorHAnsi"/>
                <w:color w:val="auto"/>
                <w:sz w:val="20"/>
                <w:szCs w:val="20"/>
                <w:lang w:eastAsia="cs-CZ"/>
              </w:rPr>
              <w:t>průběhu vzdělávání ve sledovaném období</w:t>
            </w:r>
            <w:r>
              <w:rPr>
                <w:rStyle w:val="normaltextrun"/>
              </w:rPr>
              <w:br/>
            </w:r>
            <w:r>
              <w:rPr>
                <w:rFonts w:cstheme="minorHAnsi"/>
                <w:color w:val="auto"/>
                <w:sz w:val="20"/>
                <w:szCs w:val="20"/>
                <w:lang w:eastAsia="cs-CZ"/>
              </w:rPr>
              <w:t>2023–2027</w:t>
            </w:r>
            <w:r w:rsidRPr="00C324C8">
              <w:rPr>
                <w:rFonts w:cstheme="minorHAnsi"/>
                <w:color w:val="auto"/>
                <w:sz w:val="20"/>
                <w:szCs w:val="20"/>
                <w:lang w:eastAsia="cs-CZ"/>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9AFDE3F"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Q4/2023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5AEDCD95"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Q4/2027 </w:t>
            </w:r>
          </w:p>
          <w:p w14:paraId="6FF4BDE5"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1B25E232" w14:textId="1A5FDBAD"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Státní rozpočet/</w:t>
            </w:r>
            <w:r>
              <w:rPr>
                <w:rFonts w:cstheme="minorHAnsi"/>
                <w:color w:val="auto"/>
                <w:sz w:val="20"/>
                <w:szCs w:val="20"/>
                <w:lang w:eastAsia="cs-CZ"/>
              </w:rPr>
              <w:t>F</w:t>
            </w:r>
            <w:r w:rsidRPr="00C324C8">
              <w:rPr>
                <w:rFonts w:cstheme="minorHAnsi"/>
                <w:color w:val="auto"/>
                <w:sz w:val="20"/>
                <w:szCs w:val="20"/>
                <w:lang w:eastAsia="cs-CZ"/>
              </w:rPr>
              <w:t>ondy EU</w:t>
            </w:r>
            <w:r>
              <w:rPr>
                <w:rFonts w:cstheme="minorHAnsi"/>
                <w:color w:val="auto"/>
                <w:sz w:val="20"/>
                <w:szCs w:val="20"/>
                <w:lang w:eastAsia="cs-CZ"/>
              </w:rPr>
              <w:t xml:space="preserve"> – OP JAK</w:t>
            </w:r>
            <w:r w:rsidRPr="00C324C8">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17635023" w14:textId="77777777" w:rsidR="00FE2F78" w:rsidRPr="00C324C8" w:rsidRDefault="00FE2F78" w:rsidP="00FE2F78">
            <w:pPr>
              <w:spacing w:after="0"/>
              <w:jc w:val="left"/>
              <w:rPr>
                <w:rFonts w:cstheme="minorHAnsi"/>
                <w:color w:val="auto"/>
                <w:sz w:val="20"/>
                <w:szCs w:val="20"/>
                <w:lang w:eastAsia="cs-CZ"/>
              </w:rPr>
            </w:pPr>
            <w:r w:rsidRPr="00C324C8">
              <w:rPr>
                <w:rFonts w:cstheme="minorHAnsi"/>
                <w:color w:val="auto"/>
                <w:sz w:val="20"/>
                <w:szCs w:val="20"/>
                <w:lang w:eastAsia="cs-CZ"/>
              </w:rPr>
              <w:t>NPI ČR, MPSV  </w:t>
            </w:r>
          </w:p>
        </w:tc>
      </w:tr>
      <w:tr w:rsidR="00FE2F78" w:rsidRPr="007C0213" w14:paraId="2C44A1F9" w14:textId="77777777" w:rsidTr="004A5F3A">
        <w:trPr>
          <w:trHeight w:val="675"/>
        </w:trPr>
        <w:tc>
          <w:tcPr>
            <w:tcW w:w="15208" w:type="dxa"/>
            <w:gridSpan w:val="9"/>
            <w:tcBorders>
              <w:top w:val="single" w:sz="6" w:space="0" w:color="auto"/>
              <w:left w:val="single" w:sz="6" w:space="0" w:color="auto"/>
              <w:bottom w:val="single" w:sz="6" w:space="0" w:color="auto"/>
              <w:right w:val="single" w:sz="6" w:space="0" w:color="auto"/>
            </w:tcBorders>
            <w:shd w:val="clear" w:color="auto" w:fill="auto"/>
            <w:vAlign w:val="center"/>
          </w:tcPr>
          <w:p w14:paraId="7D7FD613" w14:textId="24177FB0" w:rsidR="00FE2F78" w:rsidRPr="007C0213" w:rsidRDefault="00FE2F78" w:rsidP="00FE2F78">
            <w:pPr>
              <w:spacing w:before="60" w:after="60" w:line="240" w:lineRule="auto"/>
              <w:jc w:val="left"/>
              <w:rPr>
                <w:rFonts w:cstheme="minorHAnsi"/>
                <w:b/>
                <w:bCs/>
                <w:color w:val="auto"/>
                <w:sz w:val="24"/>
                <w:szCs w:val="24"/>
                <w:lang w:eastAsia="cs-CZ"/>
              </w:rPr>
            </w:pPr>
            <w:bookmarkStart w:id="195" w:name="_Toc128486456"/>
            <w:r w:rsidRPr="007C0213">
              <w:rPr>
                <w:rFonts w:cstheme="minorHAnsi"/>
                <w:b/>
                <w:bCs/>
                <w:color w:val="auto"/>
                <w:sz w:val="24"/>
                <w:szCs w:val="24"/>
                <w:lang w:eastAsia="cs-CZ"/>
              </w:rPr>
              <w:t>D. PODPORA A ROZVOJ PEDAGOGŮ A LEADERŮ ŠKOL</w:t>
            </w:r>
            <w:bookmarkEnd w:id="195"/>
            <w:r w:rsidRPr="007C0213">
              <w:rPr>
                <w:rFonts w:cstheme="minorHAnsi"/>
                <w:b/>
                <w:bCs/>
                <w:color w:val="auto"/>
                <w:sz w:val="24"/>
                <w:szCs w:val="24"/>
                <w:lang w:eastAsia="cs-CZ"/>
              </w:rPr>
              <w:t>  </w:t>
            </w:r>
          </w:p>
        </w:tc>
      </w:tr>
      <w:tr w:rsidR="00FE2F78" w:rsidRPr="00414C5D" w14:paraId="758B8A10" w14:textId="77777777" w:rsidTr="004A5F3A">
        <w:trPr>
          <w:trHeight w:val="300"/>
        </w:trPr>
        <w:tc>
          <w:tcPr>
            <w:tcW w:w="2019" w:type="dxa"/>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600685BA"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D.1  </w:t>
            </w:r>
          </w:p>
          <w:p w14:paraId="75451A37"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Reforma pregraduální přípravy učitelů a učitelek </w:t>
            </w: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770BB487"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D.1.1 </w:t>
            </w:r>
          </w:p>
          <w:p w14:paraId="17198553"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Příprava opatření reformy pregraduální přípravy učitelů na další implementační období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491C7261"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Zveřejněná Reforma pregraduální přípravy učitelů a učitelek na období 2025 až 2028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35CDA0A"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Q4/2023 </w:t>
            </w:r>
          </w:p>
          <w:p w14:paraId="7C259390"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489AE4A9" w14:textId="6FCDC985"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Q3/202</w:t>
            </w:r>
            <w:r>
              <w:rPr>
                <w:rFonts w:cstheme="minorHAnsi"/>
                <w:color w:val="auto"/>
                <w:sz w:val="20"/>
                <w:szCs w:val="20"/>
                <w:lang w:eastAsia="cs-CZ"/>
              </w:rPr>
              <w:t>4</w:t>
            </w:r>
            <w:r w:rsidRPr="00414C5D">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79431037"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1CD2129B" w14:textId="3833436B"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FPU</w:t>
            </w:r>
            <w:r>
              <w:rPr>
                <w:rFonts w:cstheme="minorHAnsi"/>
                <w:color w:val="auto"/>
                <w:sz w:val="20"/>
                <w:szCs w:val="20"/>
                <w:lang w:eastAsia="cs-CZ"/>
              </w:rPr>
              <w:t>,</w:t>
            </w:r>
          </w:p>
          <w:p w14:paraId="42208B44"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Grantová agentura  </w:t>
            </w:r>
          </w:p>
        </w:tc>
      </w:tr>
      <w:tr w:rsidR="00FE2F78" w:rsidRPr="00414C5D" w14:paraId="42EA397A" w14:textId="77777777" w:rsidTr="004A5F3A">
        <w:trPr>
          <w:trHeight w:val="300"/>
        </w:trPr>
        <w:tc>
          <w:tcPr>
            <w:tcW w:w="2019"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053C8A44"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D.2 </w:t>
            </w:r>
          </w:p>
          <w:p w14:paraId="7E910F51" w14:textId="7278534F"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Posílení role ředitele jako l</w:t>
            </w:r>
            <w:r>
              <w:rPr>
                <w:rFonts w:cstheme="minorHAnsi"/>
                <w:color w:val="auto"/>
                <w:sz w:val="20"/>
                <w:szCs w:val="20"/>
                <w:lang w:eastAsia="cs-CZ"/>
              </w:rPr>
              <w:t>ea</w:t>
            </w:r>
            <w:r w:rsidRPr="00414C5D">
              <w:rPr>
                <w:rFonts w:cstheme="minorHAnsi"/>
                <w:color w:val="auto"/>
                <w:sz w:val="20"/>
                <w:szCs w:val="20"/>
                <w:lang w:eastAsia="cs-CZ"/>
              </w:rPr>
              <w:t>d</w:t>
            </w:r>
            <w:r>
              <w:rPr>
                <w:rFonts w:cstheme="minorHAnsi"/>
                <w:color w:val="auto"/>
                <w:sz w:val="20"/>
                <w:szCs w:val="20"/>
                <w:lang w:eastAsia="cs-CZ"/>
              </w:rPr>
              <w:t>e</w:t>
            </w:r>
            <w:r w:rsidRPr="00414C5D">
              <w:rPr>
                <w:rFonts w:cstheme="minorHAnsi"/>
                <w:color w:val="auto"/>
                <w:sz w:val="20"/>
                <w:szCs w:val="20"/>
                <w:lang w:eastAsia="cs-CZ"/>
              </w:rPr>
              <w:t>ra pedagogického procesu </w:t>
            </w: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1E05949B"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D.2.1 </w:t>
            </w:r>
          </w:p>
          <w:p w14:paraId="5722D3A7"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Vytvoření uceleného systému podpory ředitelů </w:t>
            </w:r>
          </w:p>
          <w:p w14:paraId="6E1E833C"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239D7F46" w14:textId="1DDE13D9"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Zveřejněný kompetenční profil ředitele školy </w:t>
            </w:r>
            <w:r w:rsidRPr="00603AD7">
              <w:rPr>
                <w:sz w:val="20"/>
                <w:szCs w:val="20"/>
                <w:lang w:eastAsia="cs-CZ"/>
              </w:rPr>
              <w:t>(upravený Standard studia pro ředitele škol a školských zařízení)</w:t>
            </w:r>
            <w:r w:rsidRPr="004C6F34">
              <w:rPr>
                <w:lang w:eastAsia="cs-CZ"/>
              </w:rPr>
              <w:t> </w:t>
            </w:r>
          </w:p>
          <w:p w14:paraId="6C285840"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Návrh modelu nového výběru ředitelů škol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2CE7573"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Q4/2023 </w:t>
            </w:r>
          </w:p>
          <w:p w14:paraId="257CB3B1"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3C064AE4"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Q3/2027 </w:t>
            </w:r>
          </w:p>
          <w:p w14:paraId="5873F281"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732B2B5B"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Státní rozpočet </w:t>
            </w:r>
          </w:p>
          <w:p w14:paraId="5A2B42DC"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48B0D50D" w14:textId="40978D1D"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NPI ČR, ČŠI</w:t>
            </w:r>
            <w:r>
              <w:rPr>
                <w:rFonts w:cstheme="minorHAnsi"/>
                <w:color w:val="auto"/>
                <w:sz w:val="20"/>
                <w:szCs w:val="20"/>
                <w:lang w:eastAsia="cs-CZ"/>
              </w:rPr>
              <w:t xml:space="preserve">, </w:t>
            </w:r>
            <w:r w:rsidRPr="468CD591">
              <w:rPr>
                <w:color w:val="auto"/>
                <w:sz w:val="20"/>
                <w:szCs w:val="20"/>
                <w:lang w:eastAsia="cs-CZ"/>
              </w:rPr>
              <w:t>zástupci zřizovatelů</w:t>
            </w:r>
            <w:r w:rsidRPr="00414C5D">
              <w:rPr>
                <w:rFonts w:cstheme="minorHAnsi"/>
                <w:color w:val="auto"/>
                <w:sz w:val="20"/>
                <w:szCs w:val="20"/>
                <w:lang w:eastAsia="cs-CZ"/>
              </w:rPr>
              <w:t> </w:t>
            </w:r>
          </w:p>
        </w:tc>
      </w:tr>
      <w:tr w:rsidR="00FE2F78" w:rsidRPr="00414C5D" w14:paraId="1D554144" w14:textId="77777777" w:rsidTr="004A5F3A">
        <w:trPr>
          <w:trHeight w:val="300"/>
        </w:trPr>
        <w:tc>
          <w:tcPr>
            <w:tcW w:w="0" w:type="auto"/>
            <w:vMerge/>
            <w:vAlign w:val="center"/>
            <w:hideMark/>
          </w:tcPr>
          <w:p w14:paraId="2EABCA6C" w14:textId="77777777" w:rsidR="00FE2F78" w:rsidRPr="00414C5D"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0F81678E"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D.2.2 </w:t>
            </w:r>
          </w:p>
          <w:p w14:paraId="726E6FA6"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Vzdělávání ředitelů škol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11BE34EF"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Inovované studium pro členy vedení škol pro minimálně 300 účastníků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9017197"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Q4/2023 </w:t>
            </w:r>
          </w:p>
          <w:p w14:paraId="576F939B"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6E7E94C5"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Q3/2027 </w:t>
            </w:r>
          </w:p>
          <w:p w14:paraId="091E4640"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6979C250"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Státní rozpočet </w:t>
            </w:r>
          </w:p>
          <w:p w14:paraId="7F2078AF"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1BC2DAEC"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NPI ČR, ČŠI </w:t>
            </w:r>
          </w:p>
        </w:tc>
      </w:tr>
      <w:tr w:rsidR="00FE2F78" w:rsidRPr="00414C5D" w14:paraId="000F0B9C" w14:textId="77777777" w:rsidTr="004A5F3A">
        <w:trPr>
          <w:trHeight w:val="300"/>
        </w:trPr>
        <w:tc>
          <w:tcPr>
            <w:tcW w:w="2019"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6AB583A6"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D.3 </w:t>
            </w:r>
          </w:p>
          <w:p w14:paraId="50886F1D"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Systém podpory a rozvoje učitelů v průběhu kariéry </w:t>
            </w:r>
          </w:p>
          <w:p w14:paraId="1D1B9663"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46650831"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D.3.1 </w:t>
            </w:r>
          </w:p>
          <w:p w14:paraId="2CF80A6E"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Kompetenční profil učitele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42B4F481"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Zveřejněný kompetenční profil učitele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3314CAD6"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Q4/2023 </w:t>
            </w:r>
          </w:p>
          <w:p w14:paraId="3FB642A4"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4E2771AF"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Q3/2027 </w:t>
            </w:r>
          </w:p>
          <w:p w14:paraId="5A4113D3"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0DA269E9"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2AC5C478"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NPI ČR, ČŠI </w:t>
            </w:r>
          </w:p>
        </w:tc>
      </w:tr>
      <w:tr w:rsidR="00FE2F78" w:rsidRPr="00414C5D" w14:paraId="488C96E9" w14:textId="77777777" w:rsidTr="004A5F3A">
        <w:trPr>
          <w:trHeight w:val="300"/>
        </w:trPr>
        <w:tc>
          <w:tcPr>
            <w:tcW w:w="0" w:type="auto"/>
            <w:vMerge/>
            <w:vAlign w:val="center"/>
            <w:hideMark/>
          </w:tcPr>
          <w:p w14:paraId="5C3D153F" w14:textId="77777777" w:rsidR="00FE2F78" w:rsidRPr="00414C5D"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2E64E6DC"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D.3.2 </w:t>
            </w:r>
          </w:p>
          <w:p w14:paraId="6FF94648" w14:textId="0E78582C"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Systém podpory začínajících a uvádějících učitelů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490A397B"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Pravidelně aktualizovaná metodika MŠMT </w:t>
            </w:r>
          </w:p>
          <w:p w14:paraId="284C114E"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Vytvoření kurzu NPI ČR pro uvádějící učitele </w:t>
            </w:r>
          </w:p>
          <w:p w14:paraId="0940AD37" w14:textId="77777777" w:rsidR="00FE2F78" w:rsidRPr="00C449F1" w:rsidRDefault="00FE2F78" w:rsidP="00FE2F78">
            <w:pPr>
              <w:spacing w:after="0"/>
              <w:rPr>
                <w:rFonts w:cstheme="minorHAnsi"/>
                <w:color w:val="auto"/>
                <w:sz w:val="20"/>
                <w:szCs w:val="20"/>
                <w:lang w:eastAsia="cs-CZ"/>
              </w:rPr>
            </w:pPr>
            <w:proofErr w:type="spellStart"/>
            <w:r w:rsidRPr="00C449F1">
              <w:rPr>
                <w:rFonts w:cstheme="minorHAnsi"/>
                <w:color w:val="auto"/>
                <w:sz w:val="20"/>
                <w:szCs w:val="20"/>
                <w:lang w:eastAsia="cs-CZ"/>
              </w:rPr>
              <w:t>Odpilotované</w:t>
            </w:r>
            <w:proofErr w:type="spellEnd"/>
            <w:r w:rsidRPr="00C449F1">
              <w:rPr>
                <w:rFonts w:cstheme="minorHAnsi"/>
                <w:color w:val="auto"/>
                <w:sz w:val="20"/>
                <w:szCs w:val="20"/>
                <w:lang w:eastAsia="cs-CZ"/>
              </w:rPr>
              <w:t xml:space="preserve"> síťování uvádějících učitelů alespoň na území dvou ORP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141BC39"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Q4/2023 </w:t>
            </w:r>
          </w:p>
          <w:p w14:paraId="21DE94C0"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72FD4C82" w14:textId="48BFF8A0"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Q4/2027 </w:t>
            </w:r>
          </w:p>
          <w:p w14:paraId="7A6D115B"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453FD342"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Státní rozpočet </w:t>
            </w:r>
          </w:p>
          <w:p w14:paraId="3C9866EA"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DB0F3FA"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NPI ČR, ČŠI </w:t>
            </w:r>
          </w:p>
        </w:tc>
      </w:tr>
      <w:tr w:rsidR="00FE2F78" w:rsidRPr="00414C5D" w14:paraId="7303ECC1" w14:textId="77777777" w:rsidTr="004A5F3A">
        <w:trPr>
          <w:trHeight w:val="300"/>
        </w:trPr>
        <w:tc>
          <w:tcPr>
            <w:tcW w:w="0" w:type="auto"/>
            <w:vMerge/>
            <w:vAlign w:val="center"/>
            <w:hideMark/>
          </w:tcPr>
          <w:p w14:paraId="5486415C" w14:textId="77777777" w:rsidR="00FE2F78" w:rsidRPr="00414C5D"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3D8642A9"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D.3.3  </w:t>
            </w:r>
          </w:p>
          <w:p w14:paraId="62B817DF"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Revize podpůrných pedagogických činností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4B78B4FB" w14:textId="77777777" w:rsidR="00FE2F78"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xml:space="preserve">Standardy podpůrných pedagogických pozic </w:t>
            </w:r>
          </w:p>
          <w:p w14:paraId="70C3DB65" w14:textId="55571BCB"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Legislativní návrh podpory podpůrných pozic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4C4A635"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Q4/2023 </w:t>
            </w:r>
          </w:p>
          <w:p w14:paraId="2729041D"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6B8FA399"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Q3/2025 </w:t>
            </w:r>
          </w:p>
          <w:p w14:paraId="00842756"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68E5C05E"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Státní rozpočet </w:t>
            </w:r>
          </w:p>
          <w:p w14:paraId="5111C3D8"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19317C7"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NPI ČR, ČŠI </w:t>
            </w:r>
          </w:p>
        </w:tc>
      </w:tr>
      <w:tr w:rsidR="00FE2F78" w:rsidRPr="00414C5D" w14:paraId="37FB24BB" w14:textId="77777777" w:rsidTr="004A5F3A">
        <w:trPr>
          <w:trHeight w:val="300"/>
        </w:trPr>
        <w:tc>
          <w:tcPr>
            <w:tcW w:w="0" w:type="auto"/>
            <w:vMerge/>
            <w:vAlign w:val="center"/>
            <w:hideMark/>
          </w:tcPr>
          <w:p w14:paraId="789EA28B" w14:textId="77777777" w:rsidR="00FE2F78" w:rsidRPr="00414C5D"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78CEA734"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D.3.4 </w:t>
            </w:r>
          </w:p>
          <w:p w14:paraId="2AF167B5"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Revize požadavků na odbornou kvalifikaci pedagogických pracovníků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0A24614D"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Věcný záměr zákona o pedagogických pracovnících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30B57295"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Q4/2023 </w:t>
            </w:r>
          </w:p>
          <w:p w14:paraId="3BF98D07"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6FA429A5"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Q4/2025 </w:t>
            </w:r>
          </w:p>
          <w:p w14:paraId="07DE928F"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00A935EB"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Státní rozpočet </w:t>
            </w:r>
          </w:p>
          <w:p w14:paraId="76863429"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158C0727"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NPI ČR, ČŠI </w:t>
            </w:r>
          </w:p>
        </w:tc>
      </w:tr>
      <w:tr w:rsidR="00FE2F78" w:rsidRPr="00414C5D" w14:paraId="54C1A57F" w14:textId="77777777" w:rsidTr="004A5F3A">
        <w:trPr>
          <w:trHeight w:val="540"/>
        </w:trPr>
        <w:tc>
          <w:tcPr>
            <w:tcW w:w="0" w:type="auto"/>
            <w:vMerge/>
            <w:vAlign w:val="center"/>
            <w:hideMark/>
          </w:tcPr>
          <w:p w14:paraId="38BCF14D" w14:textId="77777777" w:rsidR="00FE2F78" w:rsidRPr="00414C5D"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4381E8DF"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D.3.5  </w:t>
            </w:r>
          </w:p>
          <w:p w14:paraId="69CF7AF1"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Systematická podpora dalšího vzdělávání pedagogických pracovníků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57AC57C6" w14:textId="14F4A09B"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Pilotně ověřené webové rozhraní s</w:t>
            </w:r>
            <w:r>
              <w:rPr>
                <w:rFonts w:cstheme="minorHAnsi"/>
                <w:color w:val="auto"/>
                <w:sz w:val="20"/>
                <w:szCs w:val="20"/>
                <w:lang w:eastAsia="cs-CZ"/>
              </w:rPr>
              <w:t> </w:t>
            </w:r>
            <w:r w:rsidRPr="00C449F1">
              <w:rPr>
                <w:rFonts w:cstheme="minorHAnsi"/>
                <w:color w:val="auto"/>
                <w:sz w:val="20"/>
                <w:szCs w:val="20"/>
                <w:lang w:eastAsia="cs-CZ"/>
              </w:rPr>
              <w:t>aktualizovanou nabídkou DVPP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09B03A2C" w14:textId="4FA4F52D" w:rsidR="00FE2F78" w:rsidRPr="00414C5D"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Q1/2024</w:t>
            </w:r>
            <w:r w:rsidRPr="00414C5D">
              <w:rPr>
                <w:rFonts w:cstheme="minorHAnsi"/>
                <w:color w:val="auto"/>
                <w:sz w:val="20"/>
                <w:szCs w:val="20"/>
                <w:lang w:eastAsia="cs-CZ"/>
              </w:rPr>
              <w:t> </w:t>
            </w:r>
          </w:p>
          <w:p w14:paraId="48B46B66"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4C88F17C"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Q4/2026 </w:t>
            </w:r>
          </w:p>
          <w:p w14:paraId="3CA4FC30"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206B849F"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Státní rozpočet </w:t>
            </w:r>
          </w:p>
          <w:p w14:paraId="57CB90AA"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779BFD8"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NPI ČR, ČŠI </w:t>
            </w:r>
          </w:p>
        </w:tc>
      </w:tr>
      <w:tr w:rsidR="00FE2F78" w:rsidRPr="00490266" w14:paraId="51DA1208" w14:textId="77777777" w:rsidTr="004A5F3A">
        <w:trPr>
          <w:trHeight w:val="675"/>
        </w:trPr>
        <w:tc>
          <w:tcPr>
            <w:tcW w:w="15208" w:type="dxa"/>
            <w:gridSpan w:val="9"/>
            <w:tcBorders>
              <w:top w:val="single" w:sz="6" w:space="0" w:color="auto"/>
              <w:left w:val="single" w:sz="6" w:space="0" w:color="auto"/>
              <w:bottom w:val="single" w:sz="6" w:space="0" w:color="auto"/>
              <w:right w:val="single" w:sz="6" w:space="0" w:color="auto"/>
            </w:tcBorders>
            <w:shd w:val="clear" w:color="auto" w:fill="auto"/>
            <w:vAlign w:val="center"/>
          </w:tcPr>
          <w:p w14:paraId="23F6E5C9" w14:textId="0061E8AC" w:rsidR="00FE2F78" w:rsidRPr="00C449F1" w:rsidRDefault="00FE2F78" w:rsidP="00FE2F78">
            <w:pPr>
              <w:spacing w:before="60" w:after="60" w:line="240" w:lineRule="auto"/>
              <w:jc w:val="left"/>
              <w:rPr>
                <w:rFonts w:cstheme="minorHAnsi"/>
                <w:b/>
                <w:bCs/>
                <w:color w:val="auto"/>
                <w:sz w:val="24"/>
                <w:szCs w:val="24"/>
                <w:lang w:eastAsia="cs-CZ"/>
              </w:rPr>
            </w:pPr>
            <w:bookmarkStart w:id="196" w:name="_Toc128486457"/>
            <w:r w:rsidRPr="00C449F1">
              <w:rPr>
                <w:rFonts w:cstheme="minorHAnsi"/>
                <w:b/>
                <w:bCs/>
                <w:color w:val="auto"/>
                <w:sz w:val="24"/>
                <w:szCs w:val="24"/>
                <w:lang w:eastAsia="cs-CZ"/>
              </w:rPr>
              <w:t>E. ROVNÝ PŘÍSTUP A EFEKTIVNÍ PODPORA PRO VŠECHNY ŽÁKY BEZ ROZDÍLU</w:t>
            </w:r>
            <w:bookmarkEnd w:id="196"/>
            <w:r w:rsidRPr="00C449F1">
              <w:rPr>
                <w:rFonts w:cstheme="minorHAnsi"/>
                <w:b/>
                <w:bCs/>
                <w:color w:val="auto"/>
                <w:sz w:val="24"/>
                <w:szCs w:val="24"/>
                <w:lang w:eastAsia="cs-CZ"/>
              </w:rPr>
              <w:t> </w:t>
            </w:r>
          </w:p>
        </w:tc>
      </w:tr>
      <w:tr w:rsidR="00FE2F78" w:rsidRPr="003A3846" w14:paraId="71B1BA1D" w14:textId="77777777" w:rsidTr="004A5F3A">
        <w:trPr>
          <w:trHeight w:val="300"/>
        </w:trPr>
        <w:tc>
          <w:tcPr>
            <w:tcW w:w="2019" w:type="dxa"/>
            <w:vMerge w:val="restart"/>
            <w:tcBorders>
              <w:top w:val="single" w:sz="6" w:space="0" w:color="auto"/>
              <w:left w:val="single" w:sz="6" w:space="0" w:color="auto"/>
              <w:right w:val="single" w:sz="6" w:space="0" w:color="auto"/>
            </w:tcBorders>
            <w:shd w:val="clear" w:color="auto" w:fill="DEEAF6" w:themeFill="accent5" w:themeFillTint="33"/>
            <w:hideMark/>
          </w:tcPr>
          <w:p w14:paraId="35F297B8"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E.1  </w:t>
            </w:r>
          </w:p>
          <w:p w14:paraId="17D6A29A"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Systém financování a podpory pro nejpotřebnější školy a žáky </w:t>
            </w:r>
          </w:p>
          <w:p w14:paraId="2028AF36"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p w14:paraId="53D6661C"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p w14:paraId="36B34D61" w14:textId="6318228D"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17AC4C6C"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E.1.1. </w:t>
            </w:r>
          </w:p>
          <w:p w14:paraId="47FC77F7" w14:textId="07C21E1F"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Návrh ukotvení indexového financování škol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3214DD66" w14:textId="3D0A4D80" w:rsidR="00FE2F78" w:rsidRPr="000443A0" w:rsidRDefault="00FE2F78" w:rsidP="00FE2F78">
            <w:pPr>
              <w:spacing w:after="0"/>
              <w:rPr>
                <w:sz w:val="20"/>
                <w:szCs w:val="20"/>
                <w:lang w:eastAsia="cs-CZ"/>
              </w:rPr>
            </w:pPr>
            <w:r w:rsidRPr="000443A0">
              <w:rPr>
                <w:sz w:val="20"/>
                <w:szCs w:val="20"/>
                <w:lang w:eastAsia="cs-CZ"/>
              </w:rPr>
              <w:t>Existující definice a metodický podklad spolupráce školských poradenských zařízení k</w:t>
            </w:r>
            <w:r>
              <w:rPr>
                <w:sz w:val="20"/>
                <w:szCs w:val="20"/>
                <w:lang w:eastAsia="cs-CZ"/>
              </w:rPr>
              <w:t> </w:t>
            </w:r>
            <w:r w:rsidRPr="000443A0">
              <w:rPr>
                <w:sz w:val="20"/>
                <w:szCs w:val="20"/>
                <w:lang w:eastAsia="cs-CZ"/>
              </w:rPr>
              <w:t>identifikaci sociálně znevýhodněných žáků a jejich spolehlivé vykazování</w:t>
            </w:r>
          </w:p>
          <w:p w14:paraId="657E5929" w14:textId="2592B7A5" w:rsidR="00FE2F78" w:rsidRPr="000443A0" w:rsidRDefault="00FE2F78" w:rsidP="00FE2F78">
            <w:pPr>
              <w:spacing w:after="0"/>
              <w:rPr>
                <w:sz w:val="20"/>
                <w:szCs w:val="20"/>
                <w:lang w:eastAsia="cs-CZ"/>
              </w:rPr>
            </w:pPr>
            <w:r w:rsidRPr="000443A0">
              <w:rPr>
                <w:sz w:val="20"/>
                <w:szCs w:val="20"/>
                <w:lang w:eastAsia="cs-CZ"/>
              </w:rPr>
              <w:t xml:space="preserve">Existence systému </w:t>
            </w:r>
            <w:proofErr w:type="spellStart"/>
            <w:r w:rsidRPr="000443A0">
              <w:rPr>
                <w:sz w:val="20"/>
                <w:szCs w:val="20"/>
                <w:lang w:eastAsia="cs-CZ"/>
              </w:rPr>
              <w:t>eEDU</w:t>
            </w:r>
            <w:proofErr w:type="spellEnd"/>
            <w:r w:rsidRPr="000443A0">
              <w:rPr>
                <w:sz w:val="20"/>
                <w:szCs w:val="20"/>
                <w:lang w:eastAsia="cs-CZ"/>
              </w:rPr>
              <w:t>, propojení dat na úrovni MŠMT a MPSV</w:t>
            </w:r>
          </w:p>
          <w:p w14:paraId="3B93296E" w14:textId="4F4BF0DB"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Návrh ukotvení indexového financování škol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7A92D9E"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Q4/2023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5047B2E8"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Q1/2026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69A74412"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Státní rozpočet, kraje, obce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50EB65EB" w14:textId="6E93879A"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r w:rsidRPr="63E286BE">
              <w:rPr>
                <w:color w:val="auto"/>
                <w:sz w:val="20"/>
                <w:szCs w:val="20"/>
                <w:lang w:eastAsia="cs-CZ"/>
              </w:rPr>
              <w:t>NPI</w:t>
            </w:r>
            <w:r>
              <w:rPr>
                <w:color w:val="auto"/>
                <w:sz w:val="20"/>
                <w:szCs w:val="20"/>
                <w:lang w:eastAsia="cs-CZ"/>
              </w:rPr>
              <w:t xml:space="preserve"> ČR</w:t>
            </w:r>
            <w:r w:rsidRPr="63E286BE">
              <w:rPr>
                <w:color w:val="auto"/>
                <w:sz w:val="20"/>
                <w:szCs w:val="20"/>
                <w:lang w:eastAsia="cs-CZ"/>
              </w:rPr>
              <w:t>, ČŠI, MPSV, ČSU</w:t>
            </w:r>
          </w:p>
        </w:tc>
      </w:tr>
      <w:tr w:rsidR="00FE2F78" w:rsidRPr="003A3846" w14:paraId="4B0573EB" w14:textId="77777777" w:rsidTr="004A5F3A">
        <w:trPr>
          <w:trHeight w:val="300"/>
        </w:trPr>
        <w:tc>
          <w:tcPr>
            <w:tcW w:w="2019" w:type="dxa"/>
            <w:vMerge/>
            <w:hideMark/>
          </w:tcPr>
          <w:p w14:paraId="4A3DF142" w14:textId="709B7B50" w:rsidR="00FE2F78" w:rsidRPr="00414C5D"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455D3B3B"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E.1.2 </w:t>
            </w:r>
          </w:p>
          <w:p w14:paraId="24B62080" w14:textId="2F63D4BB"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Metodická podpora pro školy s</w:t>
            </w:r>
            <w:r>
              <w:rPr>
                <w:rFonts w:cstheme="minorHAnsi"/>
                <w:color w:val="auto"/>
                <w:sz w:val="20"/>
                <w:szCs w:val="20"/>
                <w:lang w:eastAsia="cs-CZ"/>
              </w:rPr>
              <w:t> </w:t>
            </w:r>
            <w:r w:rsidRPr="00C449F1">
              <w:rPr>
                <w:rFonts w:cstheme="minorHAnsi"/>
                <w:color w:val="auto"/>
                <w:sz w:val="20"/>
                <w:szCs w:val="20"/>
                <w:lang w:eastAsia="cs-CZ"/>
              </w:rPr>
              <w:t>vyšším po</w:t>
            </w:r>
            <w:r>
              <w:rPr>
                <w:rFonts w:cstheme="minorHAnsi"/>
                <w:color w:val="auto"/>
                <w:sz w:val="20"/>
                <w:szCs w:val="20"/>
                <w:lang w:eastAsia="cs-CZ"/>
              </w:rPr>
              <w:t>dílem</w:t>
            </w:r>
            <w:r w:rsidRPr="00C449F1">
              <w:rPr>
                <w:rFonts w:cstheme="minorHAnsi"/>
                <w:color w:val="auto"/>
                <w:sz w:val="20"/>
                <w:szCs w:val="20"/>
                <w:lang w:eastAsia="cs-CZ"/>
              </w:rPr>
              <w:t xml:space="preserve"> znevýhodněných žáků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7A098EB6" w14:textId="3E12528C" w:rsidR="00FE2F78" w:rsidRPr="00C449F1" w:rsidRDefault="00FE2F78" w:rsidP="00FE2F78">
            <w:pPr>
              <w:spacing w:after="0"/>
              <w:rPr>
                <w:rFonts w:cstheme="minorHAnsi"/>
                <w:color w:val="auto"/>
                <w:sz w:val="20"/>
                <w:szCs w:val="20"/>
                <w:lang w:eastAsia="cs-CZ"/>
              </w:rPr>
            </w:pPr>
            <w:r>
              <w:rPr>
                <w:rFonts w:cstheme="minorHAnsi"/>
                <w:color w:val="auto"/>
                <w:sz w:val="20"/>
                <w:szCs w:val="20"/>
                <w:lang w:eastAsia="cs-CZ"/>
              </w:rPr>
              <w:t>Fungující program</w:t>
            </w:r>
            <w:r w:rsidRPr="00414C5D">
              <w:rPr>
                <w:rFonts w:cstheme="minorHAnsi"/>
                <w:color w:val="auto"/>
                <w:sz w:val="20"/>
                <w:szCs w:val="20"/>
                <w:lang w:eastAsia="cs-CZ"/>
              </w:rPr>
              <w:t xml:space="preserve"> </w:t>
            </w:r>
            <w:r w:rsidRPr="00C449F1">
              <w:rPr>
                <w:rFonts w:cstheme="minorHAnsi"/>
                <w:color w:val="auto"/>
                <w:sz w:val="20"/>
                <w:szCs w:val="20"/>
                <w:lang w:eastAsia="cs-CZ"/>
              </w:rPr>
              <w:t>podpor</w:t>
            </w:r>
            <w:r>
              <w:rPr>
                <w:rFonts w:cstheme="minorHAnsi"/>
                <w:color w:val="auto"/>
                <w:sz w:val="20"/>
                <w:szCs w:val="20"/>
                <w:lang w:eastAsia="cs-CZ"/>
              </w:rPr>
              <w:t>y</w:t>
            </w:r>
            <w:r w:rsidRPr="00C449F1">
              <w:rPr>
                <w:rFonts w:cstheme="minorHAnsi"/>
                <w:color w:val="auto"/>
                <w:sz w:val="20"/>
                <w:szCs w:val="20"/>
                <w:lang w:eastAsia="cs-CZ"/>
              </w:rPr>
              <w:t xml:space="preserve"> škol s</w:t>
            </w:r>
            <w:r>
              <w:rPr>
                <w:rFonts w:cstheme="minorHAnsi"/>
                <w:color w:val="auto"/>
                <w:sz w:val="20"/>
                <w:szCs w:val="20"/>
                <w:lang w:eastAsia="cs-CZ"/>
              </w:rPr>
              <w:t> </w:t>
            </w:r>
            <w:r w:rsidRPr="00C449F1">
              <w:rPr>
                <w:rFonts w:cstheme="minorHAnsi"/>
                <w:color w:val="auto"/>
                <w:sz w:val="20"/>
                <w:szCs w:val="20"/>
                <w:lang w:eastAsia="cs-CZ"/>
              </w:rPr>
              <w:t xml:space="preserve">vysokým podílem znevýhodněných dětí nebo žáků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BB4CF81"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Q1/2026 </w:t>
            </w:r>
          </w:p>
          <w:p w14:paraId="42897D93"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2FA357F4"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28720688"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9714F8C" w14:textId="4813E8F8"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r>
              <w:rPr>
                <w:rFonts w:cstheme="minorHAnsi"/>
                <w:color w:val="auto"/>
                <w:sz w:val="20"/>
                <w:szCs w:val="20"/>
                <w:lang w:eastAsia="cs-CZ"/>
              </w:rPr>
              <w:t>NPI ČR</w:t>
            </w:r>
            <w:r w:rsidRPr="00414C5D">
              <w:rPr>
                <w:rFonts w:cstheme="minorHAnsi"/>
                <w:color w:val="auto"/>
                <w:sz w:val="20"/>
                <w:szCs w:val="20"/>
                <w:lang w:eastAsia="cs-CZ"/>
              </w:rPr>
              <w:t> </w:t>
            </w:r>
          </w:p>
        </w:tc>
      </w:tr>
      <w:tr w:rsidR="00FE2F78" w:rsidRPr="003A3846" w14:paraId="44D9221C" w14:textId="77777777" w:rsidTr="004A5F3A">
        <w:trPr>
          <w:trHeight w:val="300"/>
        </w:trPr>
        <w:tc>
          <w:tcPr>
            <w:tcW w:w="2019" w:type="dxa"/>
            <w:vMerge/>
            <w:hideMark/>
          </w:tcPr>
          <w:p w14:paraId="2B3CD1D8" w14:textId="34ABA5E7" w:rsidR="00FE2F78" w:rsidRPr="00414C5D"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574B0C48"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E.1.3 </w:t>
            </w:r>
          </w:p>
          <w:p w14:paraId="75230490" w14:textId="5FF59721"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Systém individualizované podpory dětí/žáků se sociálním znevýhodněním k</w:t>
            </w:r>
            <w:r>
              <w:rPr>
                <w:rFonts w:cstheme="minorHAnsi"/>
                <w:color w:val="auto"/>
                <w:sz w:val="20"/>
                <w:szCs w:val="20"/>
                <w:lang w:eastAsia="cs-CZ"/>
              </w:rPr>
              <w:t> </w:t>
            </w:r>
            <w:r w:rsidRPr="00C449F1">
              <w:rPr>
                <w:rFonts w:cstheme="minorHAnsi"/>
                <w:color w:val="auto"/>
                <w:sz w:val="20"/>
                <w:szCs w:val="20"/>
                <w:lang w:eastAsia="cs-CZ"/>
              </w:rPr>
              <w:t>pokrytí základních materiálních potřeb ve vzdělávání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4F5205A0" w14:textId="6BB3B7C2" w:rsidR="00FE2F78" w:rsidRDefault="00FE2F78" w:rsidP="00FE2F78">
            <w:pPr>
              <w:spacing w:after="0"/>
              <w:rPr>
                <w:rFonts w:cstheme="minorHAnsi"/>
                <w:color w:val="auto"/>
                <w:sz w:val="20"/>
                <w:szCs w:val="20"/>
                <w:lang w:eastAsia="cs-CZ"/>
              </w:rPr>
            </w:pPr>
            <w:r w:rsidRPr="00136064">
              <w:rPr>
                <w:rFonts w:cstheme="minorHAnsi"/>
                <w:color w:val="auto"/>
                <w:sz w:val="20"/>
                <w:szCs w:val="20"/>
                <w:lang w:eastAsia="cs-CZ"/>
              </w:rPr>
              <w:t>Příprava návrhu řešení v</w:t>
            </w:r>
            <w:r>
              <w:rPr>
                <w:rFonts w:cstheme="minorHAnsi"/>
                <w:color w:val="auto"/>
                <w:sz w:val="20"/>
                <w:szCs w:val="20"/>
                <w:lang w:eastAsia="cs-CZ"/>
              </w:rPr>
              <w:t> </w:t>
            </w:r>
            <w:r w:rsidRPr="00136064">
              <w:rPr>
                <w:rFonts w:cstheme="minorHAnsi"/>
                <w:color w:val="auto"/>
                <w:sz w:val="20"/>
                <w:szCs w:val="20"/>
                <w:lang w:eastAsia="cs-CZ"/>
              </w:rPr>
              <w:t xml:space="preserve">rámci meziresortní pracovní skupiny  </w:t>
            </w:r>
          </w:p>
          <w:p w14:paraId="66570A7E" w14:textId="2FD6E6AE"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Implementace návrhu systému financování materiálních potřeb při vzdělávání pro socioekonomicky znevýhodněné děti/žáky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343A6FD2"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Q4/2023 </w:t>
            </w:r>
          </w:p>
          <w:p w14:paraId="40E0A248"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04BE7994"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Q3/2027 </w:t>
            </w:r>
          </w:p>
          <w:p w14:paraId="1A4AD8F1"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4471558A"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4AEB6D9E" w14:textId="3C9251A1"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r w:rsidRPr="40ECC99B">
              <w:rPr>
                <w:color w:val="auto"/>
                <w:sz w:val="20"/>
                <w:szCs w:val="20"/>
                <w:lang w:eastAsia="cs-CZ"/>
              </w:rPr>
              <w:t>MPSV</w:t>
            </w:r>
            <w:r>
              <w:rPr>
                <w:color w:val="auto"/>
                <w:sz w:val="20"/>
                <w:szCs w:val="20"/>
                <w:lang w:eastAsia="cs-CZ"/>
              </w:rPr>
              <w:t>, NPI ČR</w:t>
            </w:r>
          </w:p>
        </w:tc>
      </w:tr>
      <w:tr w:rsidR="00FE2F78" w:rsidRPr="003A3846" w14:paraId="2D666FE2" w14:textId="77777777" w:rsidTr="004A5F3A">
        <w:trPr>
          <w:trHeight w:val="300"/>
        </w:trPr>
        <w:tc>
          <w:tcPr>
            <w:tcW w:w="2019" w:type="dxa"/>
            <w:vMerge/>
            <w:hideMark/>
          </w:tcPr>
          <w:p w14:paraId="58FE7299" w14:textId="3FB28C13" w:rsidR="00FE2F78" w:rsidRPr="00414C5D"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347F3D09" w14:textId="77777777" w:rsidR="00FE2F78" w:rsidRPr="00F72C99" w:rsidRDefault="00FE2F78" w:rsidP="00FE2F78">
            <w:pPr>
              <w:spacing w:after="0"/>
              <w:rPr>
                <w:rFonts w:cstheme="minorHAnsi"/>
                <w:color w:val="auto"/>
                <w:sz w:val="20"/>
                <w:szCs w:val="20"/>
                <w:lang w:eastAsia="cs-CZ"/>
              </w:rPr>
            </w:pPr>
            <w:r w:rsidRPr="00F72C99">
              <w:rPr>
                <w:rFonts w:cstheme="minorHAnsi"/>
                <w:color w:val="auto"/>
                <w:sz w:val="20"/>
                <w:szCs w:val="20"/>
                <w:lang w:eastAsia="cs-CZ"/>
              </w:rPr>
              <w:t>E.1.4 </w:t>
            </w:r>
          </w:p>
          <w:p w14:paraId="105559DD" w14:textId="77777777" w:rsidR="00FE2F78" w:rsidRPr="00414C5D" w:rsidRDefault="00FE2F78" w:rsidP="00FE2F78">
            <w:pPr>
              <w:spacing w:after="0"/>
              <w:rPr>
                <w:rFonts w:cstheme="minorHAnsi"/>
                <w:color w:val="auto"/>
                <w:sz w:val="20"/>
                <w:szCs w:val="20"/>
                <w:lang w:eastAsia="cs-CZ"/>
              </w:rPr>
            </w:pPr>
            <w:r w:rsidRPr="00F72C99">
              <w:rPr>
                <w:rFonts w:cstheme="minorHAnsi"/>
                <w:color w:val="auto"/>
                <w:sz w:val="20"/>
                <w:szCs w:val="20"/>
                <w:lang w:eastAsia="cs-CZ"/>
              </w:rPr>
              <w:t>Zefektivnění systému školských poradenských zařízení zavedením sjednocených postupů při poskytování poradenských služeb</w:t>
            </w:r>
            <w:r w:rsidRPr="00414C5D">
              <w:rPr>
                <w:rFonts w:cstheme="minorHAnsi"/>
                <w:color w:val="auto"/>
                <w:sz w:val="20"/>
                <w:szCs w:val="20"/>
                <w:lang w:eastAsia="cs-CZ"/>
              </w:rPr>
              <w:t>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356533B9" w14:textId="689D8775" w:rsidR="00FE2F78" w:rsidRPr="00414C5D" w:rsidRDefault="00FE2F78" w:rsidP="00FE2F78">
            <w:pPr>
              <w:spacing w:after="0"/>
              <w:rPr>
                <w:rFonts w:cstheme="minorHAnsi"/>
                <w:color w:val="auto"/>
                <w:sz w:val="20"/>
                <w:szCs w:val="20"/>
                <w:lang w:eastAsia="cs-CZ"/>
              </w:rPr>
            </w:pPr>
            <w:r w:rsidRPr="00627ABD">
              <w:rPr>
                <w:rFonts w:cstheme="minorHAnsi"/>
                <w:color w:val="auto"/>
                <w:sz w:val="20"/>
                <w:szCs w:val="20"/>
                <w:lang w:eastAsia="cs-CZ"/>
              </w:rPr>
              <w:t>Minimálně 4krát ročně se schází pracovní skupina</w:t>
            </w:r>
            <w:r>
              <w:rPr>
                <w:rFonts w:cstheme="minorHAnsi"/>
                <w:color w:val="auto"/>
                <w:sz w:val="20"/>
                <w:szCs w:val="20"/>
                <w:lang w:eastAsia="cs-CZ"/>
              </w:rPr>
              <w:t xml:space="preserve"> </w:t>
            </w:r>
            <w:r w:rsidRPr="00414C5D">
              <w:rPr>
                <w:rFonts w:cstheme="minorHAnsi"/>
                <w:color w:val="auto"/>
                <w:sz w:val="20"/>
                <w:szCs w:val="20"/>
                <w:lang w:eastAsia="cs-CZ"/>
              </w:rPr>
              <w:t>k</w:t>
            </w:r>
            <w:r>
              <w:rPr>
                <w:rFonts w:cstheme="minorHAnsi"/>
                <w:color w:val="auto"/>
                <w:sz w:val="20"/>
                <w:szCs w:val="20"/>
                <w:lang w:eastAsia="cs-CZ"/>
              </w:rPr>
              <w:t> </w:t>
            </w:r>
            <w:r w:rsidRPr="00414C5D">
              <w:rPr>
                <w:rFonts w:cstheme="minorHAnsi"/>
                <w:color w:val="auto"/>
                <w:sz w:val="20"/>
                <w:szCs w:val="20"/>
                <w:lang w:eastAsia="cs-CZ"/>
              </w:rPr>
              <w:t>diagnostice sociálního znevýhodnění </w:t>
            </w:r>
            <w:r>
              <w:rPr>
                <w:rFonts w:cstheme="minorHAnsi"/>
                <w:color w:val="auto"/>
                <w:sz w:val="20"/>
                <w:szCs w:val="20"/>
                <w:lang w:eastAsia="cs-CZ"/>
              </w:rPr>
              <w:t>a LMP</w:t>
            </w:r>
          </w:p>
          <w:p w14:paraId="067E2224"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Vytvoření diagnostického nástroje pro diagnostiku sociálního znevýhodnění </w:t>
            </w:r>
          </w:p>
          <w:p w14:paraId="2FF08211"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Implementace a průběžné vyhodnocení zavedení diagnostického nástroje pro diagnostiku sociálního znevýhodnění </w:t>
            </w:r>
          </w:p>
          <w:p w14:paraId="202E24BD" w14:textId="2724F99C" w:rsidR="00FE2F78" w:rsidRDefault="00FE2F78" w:rsidP="00FE2F78">
            <w:pPr>
              <w:spacing w:after="0"/>
              <w:rPr>
                <w:color w:val="auto"/>
                <w:sz w:val="20"/>
                <w:szCs w:val="20"/>
                <w:lang w:eastAsia="cs-CZ"/>
              </w:rPr>
            </w:pPr>
            <w:r w:rsidRPr="45615ED7">
              <w:rPr>
                <w:color w:val="auto"/>
                <w:sz w:val="20"/>
                <w:szCs w:val="20"/>
                <w:lang w:eastAsia="cs-CZ"/>
              </w:rPr>
              <w:t>Nastavení jednotn</w:t>
            </w:r>
            <w:r>
              <w:rPr>
                <w:color w:val="auto"/>
                <w:sz w:val="20"/>
                <w:szCs w:val="20"/>
                <w:lang w:eastAsia="cs-CZ"/>
              </w:rPr>
              <w:t>ého</w:t>
            </w:r>
            <w:r w:rsidRPr="45615ED7">
              <w:rPr>
                <w:color w:val="auto"/>
                <w:sz w:val="20"/>
                <w:szCs w:val="20"/>
                <w:lang w:eastAsia="cs-CZ"/>
              </w:rPr>
              <w:t xml:space="preserve"> p</w:t>
            </w:r>
            <w:r>
              <w:rPr>
                <w:color w:val="auto"/>
                <w:sz w:val="20"/>
                <w:szCs w:val="20"/>
                <w:lang w:eastAsia="cs-CZ"/>
              </w:rPr>
              <w:t>ostupu</w:t>
            </w:r>
            <w:r w:rsidRPr="45615ED7">
              <w:rPr>
                <w:color w:val="auto"/>
                <w:sz w:val="20"/>
                <w:szCs w:val="20"/>
                <w:lang w:eastAsia="cs-CZ"/>
              </w:rPr>
              <w:t xml:space="preserve"> diagnostiky LMP</w:t>
            </w:r>
          </w:p>
          <w:p w14:paraId="38BA887D" w14:textId="24148919" w:rsidR="00FE2F78" w:rsidRPr="00414C5D" w:rsidRDefault="00FE2F78" w:rsidP="00FE2F78">
            <w:pPr>
              <w:spacing w:after="0"/>
              <w:rPr>
                <w:rFonts w:cstheme="minorHAnsi"/>
                <w:color w:val="auto"/>
                <w:sz w:val="20"/>
                <w:szCs w:val="20"/>
                <w:lang w:eastAsia="cs-CZ"/>
              </w:rPr>
            </w:pPr>
            <w:r w:rsidRPr="00611E51">
              <w:rPr>
                <w:sz w:val="20"/>
                <w:szCs w:val="20"/>
                <w:lang w:eastAsia="cs-CZ"/>
              </w:rPr>
              <w:t xml:space="preserve">Zpracování a implementace jednotných </w:t>
            </w:r>
            <w:r w:rsidRPr="45615ED7">
              <w:rPr>
                <w:sz w:val="20"/>
                <w:szCs w:val="20"/>
                <w:lang w:eastAsia="cs-CZ"/>
              </w:rPr>
              <w:t xml:space="preserve">základních </w:t>
            </w:r>
            <w:r w:rsidRPr="00611E51">
              <w:rPr>
                <w:sz w:val="20"/>
                <w:szCs w:val="20"/>
                <w:lang w:eastAsia="cs-CZ"/>
              </w:rPr>
              <w:t>postupů ŠPZ</w:t>
            </w:r>
            <w:r>
              <w:rPr>
                <w:sz w:val="20"/>
                <w:szCs w:val="20"/>
                <w:lang w:eastAsia="cs-CZ"/>
              </w:rPr>
              <w:t xml:space="preserve"> </w:t>
            </w:r>
            <w:r w:rsidRPr="00F72C99">
              <w:rPr>
                <w:sz w:val="20"/>
                <w:szCs w:val="20"/>
                <w:lang w:eastAsia="cs-CZ"/>
              </w:rPr>
              <w:t>(standard činnosti ŠPZ)</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712F3BB"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Q4/2023 </w:t>
            </w:r>
          </w:p>
          <w:p w14:paraId="5D1D4258"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46871C02"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Q3/2027 </w:t>
            </w:r>
          </w:p>
          <w:p w14:paraId="484A6419"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68EEF815"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2B03823" w14:textId="089C0604"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r w:rsidRPr="40ECC99B">
              <w:rPr>
                <w:color w:val="auto"/>
                <w:sz w:val="20"/>
                <w:szCs w:val="20"/>
                <w:lang w:eastAsia="cs-CZ"/>
              </w:rPr>
              <w:t>MZ</w:t>
            </w:r>
            <w:r>
              <w:rPr>
                <w:color w:val="auto"/>
                <w:sz w:val="20"/>
                <w:szCs w:val="20"/>
                <w:lang w:eastAsia="cs-CZ"/>
              </w:rPr>
              <w:t>D</w:t>
            </w:r>
            <w:r w:rsidRPr="40ECC99B">
              <w:rPr>
                <w:color w:val="auto"/>
                <w:sz w:val="20"/>
                <w:szCs w:val="20"/>
                <w:lang w:eastAsia="cs-CZ"/>
              </w:rPr>
              <w:t>, MPSV, NPI</w:t>
            </w:r>
            <w:r>
              <w:rPr>
                <w:color w:val="auto"/>
                <w:sz w:val="20"/>
                <w:szCs w:val="20"/>
                <w:lang w:eastAsia="cs-CZ"/>
              </w:rPr>
              <w:t xml:space="preserve"> ČR</w:t>
            </w:r>
          </w:p>
        </w:tc>
      </w:tr>
      <w:tr w:rsidR="00FE2F78" w:rsidRPr="003A3846" w14:paraId="20930A2A" w14:textId="77777777" w:rsidTr="004A5F3A">
        <w:trPr>
          <w:trHeight w:val="300"/>
        </w:trPr>
        <w:tc>
          <w:tcPr>
            <w:tcW w:w="2019" w:type="dxa"/>
            <w:tcBorders>
              <w:top w:val="single" w:sz="6" w:space="0" w:color="auto"/>
              <w:left w:val="single" w:sz="6" w:space="0" w:color="auto"/>
              <w:right w:val="single" w:sz="6" w:space="0" w:color="auto"/>
            </w:tcBorders>
            <w:shd w:val="clear" w:color="auto" w:fill="DEEAF6" w:themeFill="accent5" w:themeFillTint="33"/>
          </w:tcPr>
          <w:p w14:paraId="51DABE4E"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E.2 </w:t>
            </w:r>
          </w:p>
          <w:p w14:paraId="07237DF8" w14:textId="2D48B421"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Maximalizace účasti sociálně znevýhodněných dětí na předškolním vzdělávání </w:t>
            </w: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tcPr>
          <w:p w14:paraId="6341CD47" w14:textId="1D817664"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E.2.</w:t>
            </w:r>
            <w:r>
              <w:rPr>
                <w:rFonts w:cstheme="minorHAnsi"/>
                <w:color w:val="auto"/>
                <w:sz w:val="20"/>
                <w:szCs w:val="20"/>
                <w:lang w:eastAsia="cs-CZ"/>
              </w:rPr>
              <w:t>1</w:t>
            </w:r>
            <w:r w:rsidRPr="00C449F1">
              <w:rPr>
                <w:rFonts w:cstheme="minorHAnsi"/>
                <w:color w:val="auto"/>
                <w:sz w:val="20"/>
                <w:szCs w:val="20"/>
                <w:lang w:eastAsia="cs-CZ"/>
              </w:rPr>
              <w:t> </w:t>
            </w:r>
          </w:p>
          <w:p w14:paraId="77A45148" w14:textId="6E6D028B"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Vytvoření podmínek pro navázání spolupráce školy s</w:t>
            </w:r>
            <w:r>
              <w:rPr>
                <w:rFonts w:cstheme="minorHAnsi"/>
                <w:color w:val="auto"/>
                <w:sz w:val="20"/>
                <w:szCs w:val="20"/>
                <w:lang w:eastAsia="cs-CZ"/>
              </w:rPr>
              <w:t> </w:t>
            </w:r>
            <w:r w:rsidRPr="00C449F1">
              <w:rPr>
                <w:rFonts w:cstheme="minorHAnsi"/>
                <w:color w:val="auto"/>
                <w:sz w:val="20"/>
                <w:szCs w:val="20"/>
                <w:lang w:eastAsia="cs-CZ"/>
              </w:rPr>
              <w:t>rodinou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tcPr>
          <w:p w14:paraId="75CF2E37" w14:textId="670781F5"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Vytvoření návrhu systémového financování MŠ s</w:t>
            </w:r>
            <w:r>
              <w:rPr>
                <w:rFonts w:cstheme="minorHAnsi"/>
                <w:color w:val="auto"/>
                <w:sz w:val="20"/>
                <w:szCs w:val="20"/>
                <w:lang w:eastAsia="cs-CZ"/>
              </w:rPr>
              <w:t> </w:t>
            </w:r>
            <w:r w:rsidRPr="00C449F1">
              <w:rPr>
                <w:rFonts w:cstheme="minorHAnsi"/>
                <w:color w:val="auto"/>
                <w:sz w:val="20"/>
                <w:szCs w:val="20"/>
                <w:lang w:eastAsia="cs-CZ"/>
              </w:rPr>
              <w:t>vyšším podílem socioekonomicky znevýhodněných dětí po vzoru podpory ZŠ </w:t>
            </w: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261190C3"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Q4/2023 </w:t>
            </w:r>
          </w:p>
          <w:p w14:paraId="282CE5F3" w14:textId="0AEB4CE1"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tcPr>
          <w:p w14:paraId="7FF10483"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Q1/2026 </w:t>
            </w:r>
          </w:p>
          <w:p w14:paraId="5D7E5964" w14:textId="5C471F4F"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tcPr>
          <w:p w14:paraId="5338416C" w14:textId="2F88EE25"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tcPr>
          <w:p w14:paraId="30329BE2" w14:textId="3324D01E" w:rsidR="00FE2F78" w:rsidRPr="00414C5D" w:rsidRDefault="00FE2F78" w:rsidP="00FE2F78">
            <w:pPr>
              <w:spacing w:after="0"/>
              <w:rPr>
                <w:rFonts w:cstheme="minorHAnsi"/>
                <w:color w:val="auto"/>
                <w:sz w:val="20"/>
                <w:szCs w:val="20"/>
                <w:lang w:eastAsia="cs-CZ"/>
              </w:rPr>
            </w:pPr>
            <w:r w:rsidRPr="42F4CCF1">
              <w:rPr>
                <w:color w:val="auto"/>
                <w:sz w:val="20"/>
                <w:szCs w:val="20"/>
                <w:lang w:eastAsia="cs-CZ"/>
              </w:rPr>
              <w:t>MPSV, ASZ</w:t>
            </w:r>
            <w:r>
              <w:rPr>
                <w:color w:val="auto"/>
                <w:sz w:val="20"/>
                <w:szCs w:val="20"/>
                <w:lang w:eastAsia="cs-CZ"/>
              </w:rPr>
              <w:t>, NPI ČR</w:t>
            </w:r>
          </w:p>
        </w:tc>
      </w:tr>
      <w:tr w:rsidR="00FE2F78" w:rsidRPr="003A3846" w14:paraId="2233CCA9" w14:textId="77777777" w:rsidTr="004A5F3A">
        <w:trPr>
          <w:trHeight w:val="300"/>
        </w:trPr>
        <w:tc>
          <w:tcPr>
            <w:tcW w:w="2019" w:type="dxa"/>
            <w:vMerge w:val="restart"/>
            <w:tcBorders>
              <w:top w:val="single" w:sz="6" w:space="0" w:color="auto"/>
              <w:left w:val="single" w:sz="6" w:space="0" w:color="auto"/>
              <w:right w:val="single" w:sz="6" w:space="0" w:color="auto"/>
            </w:tcBorders>
            <w:shd w:val="clear" w:color="auto" w:fill="DEEAF6" w:themeFill="accent5" w:themeFillTint="33"/>
            <w:hideMark/>
          </w:tcPr>
          <w:p w14:paraId="6A1282B9"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E.3 </w:t>
            </w:r>
          </w:p>
          <w:p w14:paraId="765FB56F"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Implementace institucionalizace specializovaných pozic </w:t>
            </w:r>
          </w:p>
          <w:p w14:paraId="50C06014"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p w14:paraId="632DD716" w14:textId="7F32C9BC"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70A145B3"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E.3.1  </w:t>
            </w:r>
          </w:p>
          <w:p w14:paraId="75FBD4A4" w14:textId="11C50B2E" w:rsidR="00FE2F78" w:rsidRPr="003F4CC8" w:rsidRDefault="00FE2F78" w:rsidP="00FE2F78">
            <w:r w:rsidRPr="00C449F1">
              <w:rPr>
                <w:rFonts w:cstheme="minorHAnsi"/>
                <w:color w:val="auto"/>
                <w:sz w:val="20"/>
                <w:szCs w:val="20"/>
                <w:lang w:eastAsia="cs-CZ"/>
              </w:rPr>
              <w:t>Nastavení spádovosti</w:t>
            </w:r>
            <w:r>
              <w:rPr>
                <w:rStyle w:val="normaltextrun"/>
              </w:rPr>
              <w:br/>
            </w:r>
            <w:r w:rsidRPr="00C449F1">
              <w:rPr>
                <w:rFonts w:cstheme="minorHAnsi"/>
                <w:color w:val="auto"/>
                <w:sz w:val="20"/>
                <w:szCs w:val="20"/>
                <w:lang w:eastAsia="cs-CZ"/>
              </w:rPr>
              <w:t>pedagogicko-psychologických poraden ve vztahu k institucionalizaci podpůrných pozic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59199814" w14:textId="48ED09A3"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Každá základní škola zapsaná v</w:t>
            </w:r>
            <w:r>
              <w:rPr>
                <w:rFonts w:cstheme="minorHAnsi"/>
                <w:color w:val="auto"/>
                <w:sz w:val="20"/>
                <w:szCs w:val="20"/>
                <w:lang w:eastAsia="cs-CZ"/>
              </w:rPr>
              <w:t> </w:t>
            </w:r>
            <w:r w:rsidRPr="00C449F1">
              <w:rPr>
                <w:rFonts w:cstheme="minorHAnsi"/>
                <w:color w:val="auto"/>
                <w:sz w:val="20"/>
                <w:szCs w:val="20"/>
                <w:lang w:eastAsia="cs-CZ"/>
              </w:rPr>
              <w:t>rejstříku škol a školských zařízení (do 179 žáků) má v</w:t>
            </w:r>
            <w:r>
              <w:rPr>
                <w:rFonts w:cstheme="minorHAnsi"/>
                <w:color w:val="auto"/>
                <w:sz w:val="20"/>
                <w:szCs w:val="20"/>
                <w:lang w:eastAsia="cs-CZ"/>
              </w:rPr>
              <w:t> </w:t>
            </w:r>
            <w:r w:rsidRPr="00C449F1">
              <w:rPr>
                <w:rFonts w:cstheme="minorHAnsi"/>
                <w:color w:val="auto"/>
                <w:sz w:val="20"/>
                <w:szCs w:val="20"/>
                <w:lang w:eastAsia="cs-CZ"/>
              </w:rPr>
              <w:t>kraji sídla subjektu určenou spádovou PPP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5EC24E3"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Q4/2023 </w:t>
            </w:r>
          </w:p>
          <w:p w14:paraId="0F4FE857"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07911D36"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Q4/2024 </w:t>
            </w:r>
          </w:p>
          <w:p w14:paraId="651A5EA8"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3FAE3C28"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1A469E4E" w14:textId="27705530"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r w:rsidRPr="42F4CCF1">
              <w:rPr>
                <w:color w:val="auto"/>
                <w:sz w:val="20"/>
                <w:szCs w:val="20"/>
                <w:lang w:eastAsia="cs-CZ"/>
              </w:rPr>
              <w:t>MV, ASZ</w:t>
            </w:r>
          </w:p>
        </w:tc>
      </w:tr>
      <w:tr w:rsidR="00FE2F78" w:rsidRPr="003A3846" w14:paraId="141811C6" w14:textId="77777777" w:rsidTr="004A5F3A">
        <w:trPr>
          <w:trHeight w:val="300"/>
        </w:trPr>
        <w:tc>
          <w:tcPr>
            <w:tcW w:w="2019" w:type="dxa"/>
            <w:vMerge/>
            <w:hideMark/>
          </w:tcPr>
          <w:p w14:paraId="383F3D52" w14:textId="31AA893D" w:rsidR="00FE2F78" w:rsidRPr="00414C5D"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6D204907"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E.3.2  </w:t>
            </w:r>
          </w:p>
          <w:p w14:paraId="0A9E945F"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lastRenderedPageBreak/>
              <w:t>Systémová podpora činnosti školních poradenských pracovišť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00AEB9B0" w14:textId="489791D3"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lastRenderedPageBreak/>
              <w:t xml:space="preserve">Změna pravomoci ředitele školy ve věci určení snížení rozsahu přímé </w:t>
            </w:r>
            <w:r w:rsidRPr="00C449F1">
              <w:rPr>
                <w:rFonts w:cstheme="minorHAnsi"/>
                <w:color w:val="auto"/>
                <w:sz w:val="20"/>
                <w:szCs w:val="20"/>
                <w:lang w:eastAsia="cs-CZ"/>
              </w:rPr>
              <w:lastRenderedPageBreak/>
              <w:t>pedagogické činnosti u kterékoliv podpůrné pedagogické pozice v</w:t>
            </w:r>
            <w:r>
              <w:rPr>
                <w:rFonts w:cstheme="minorHAnsi"/>
                <w:color w:val="auto"/>
                <w:sz w:val="20"/>
                <w:szCs w:val="20"/>
                <w:lang w:eastAsia="cs-CZ"/>
              </w:rPr>
              <w:t> </w:t>
            </w:r>
            <w:r w:rsidRPr="00C449F1">
              <w:rPr>
                <w:rFonts w:cstheme="minorHAnsi"/>
                <w:color w:val="auto"/>
                <w:sz w:val="20"/>
                <w:szCs w:val="20"/>
                <w:lang w:eastAsia="cs-CZ"/>
              </w:rPr>
              <w:t>ŠPP na základě individuálních podmínek a potřeb školy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A1638C1"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lastRenderedPageBreak/>
              <w:t>Q4/2023 </w:t>
            </w:r>
          </w:p>
          <w:p w14:paraId="518C1736"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0663426B"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Q3/2027 </w:t>
            </w:r>
          </w:p>
          <w:p w14:paraId="28F7C782"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44AD8863"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505626B7"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 </w:t>
            </w:r>
          </w:p>
        </w:tc>
      </w:tr>
      <w:tr w:rsidR="00FE2F78" w:rsidRPr="003A3846" w14:paraId="577473DB" w14:textId="77777777" w:rsidTr="004A5F3A">
        <w:trPr>
          <w:trHeight w:val="300"/>
        </w:trPr>
        <w:tc>
          <w:tcPr>
            <w:tcW w:w="2019" w:type="dxa"/>
            <w:vMerge/>
            <w:hideMark/>
          </w:tcPr>
          <w:p w14:paraId="7A6EA3DB" w14:textId="21BDCC11" w:rsidR="00FE2F78" w:rsidRPr="00414C5D"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0190FAFA"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E.3.3  </w:t>
            </w:r>
          </w:p>
          <w:p w14:paraId="31F90A62"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Zvyšování počtu obsazených pozic ŠP a ŠSP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3A1028F8"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Počet škol, na kterých podpůrné pozice působí  </w:t>
            </w:r>
          </w:p>
          <w:p w14:paraId="19008F7F" w14:textId="79C21CCC"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Podíl těchto škol v</w:t>
            </w:r>
            <w:r>
              <w:rPr>
                <w:rFonts w:cstheme="minorHAnsi"/>
                <w:color w:val="auto"/>
                <w:sz w:val="20"/>
                <w:szCs w:val="20"/>
                <w:lang w:eastAsia="cs-CZ"/>
              </w:rPr>
              <w:t> </w:t>
            </w:r>
            <w:r w:rsidRPr="00C449F1">
              <w:rPr>
                <w:rFonts w:cstheme="minorHAnsi"/>
                <w:color w:val="auto"/>
                <w:sz w:val="20"/>
                <w:szCs w:val="20"/>
                <w:lang w:eastAsia="cs-CZ"/>
              </w:rPr>
              <w:t>rámci jednotlivých krajů </w:t>
            </w:r>
          </w:p>
          <w:p w14:paraId="458DAB64" w14:textId="26D7B373"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Počet pracovníků na těchto pozicích, z</w:t>
            </w:r>
            <w:r>
              <w:rPr>
                <w:rFonts w:cstheme="minorHAnsi"/>
                <w:color w:val="auto"/>
                <w:sz w:val="20"/>
                <w:szCs w:val="20"/>
                <w:lang w:eastAsia="cs-CZ"/>
              </w:rPr>
              <w:t> </w:t>
            </w:r>
            <w:r w:rsidRPr="00C449F1">
              <w:rPr>
                <w:rFonts w:cstheme="minorHAnsi"/>
                <w:color w:val="auto"/>
                <w:sz w:val="20"/>
                <w:szCs w:val="20"/>
                <w:lang w:eastAsia="cs-CZ"/>
              </w:rPr>
              <w:t>nich zapojeno do nabízených programů DVPP, z toho ještě supervizní výcvik  </w:t>
            </w:r>
          </w:p>
          <w:p w14:paraId="66F4F444"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Počet škol, kde je pravidelně intervize uskutečňována za účelem zvýšení kvality činnosti školního poradenského pracoviště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E4BC5D8"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Q4/2023 </w:t>
            </w:r>
          </w:p>
          <w:p w14:paraId="1BF1D3F3"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275CDB02"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Q3/2027 </w:t>
            </w:r>
          </w:p>
          <w:p w14:paraId="304AAB60"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3B9D5EF0" w14:textId="77777777" w:rsidR="00FE2F78" w:rsidRPr="00414C5D" w:rsidRDefault="00FE2F78" w:rsidP="00FE2F78">
            <w:pPr>
              <w:spacing w:after="0"/>
              <w:rPr>
                <w:rFonts w:cstheme="minorHAnsi"/>
                <w:color w:val="auto"/>
                <w:sz w:val="20"/>
                <w:szCs w:val="20"/>
                <w:lang w:eastAsia="cs-CZ"/>
              </w:rPr>
            </w:pPr>
            <w:r w:rsidRPr="00414C5D">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67EFBE1A" w14:textId="77777777" w:rsidR="00FE2F78" w:rsidRDefault="00FE2F78" w:rsidP="00FE2F78">
            <w:pPr>
              <w:spacing w:after="0"/>
              <w:rPr>
                <w:color w:val="auto"/>
                <w:sz w:val="20"/>
                <w:szCs w:val="20"/>
                <w:lang w:eastAsia="cs-CZ"/>
              </w:rPr>
            </w:pPr>
            <w:r w:rsidRPr="00414C5D">
              <w:rPr>
                <w:rFonts w:cstheme="minorHAnsi"/>
                <w:color w:val="auto"/>
                <w:sz w:val="20"/>
                <w:szCs w:val="20"/>
                <w:lang w:eastAsia="cs-CZ"/>
              </w:rPr>
              <w:t> </w:t>
            </w:r>
            <w:r w:rsidRPr="7211BD15">
              <w:rPr>
                <w:color w:val="auto"/>
                <w:sz w:val="20"/>
                <w:szCs w:val="20"/>
                <w:lang w:eastAsia="cs-CZ"/>
              </w:rPr>
              <w:t>NPI</w:t>
            </w:r>
            <w:r>
              <w:rPr>
                <w:color w:val="auto"/>
                <w:sz w:val="20"/>
                <w:szCs w:val="20"/>
                <w:lang w:eastAsia="cs-CZ"/>
              </w:rPr>
              <w:t xml:space="preserve"> ČR</w:t>
            </w:r>
          </w:p>
          <w:p w14:paraId="1F4FE798" w14:textId="735CE68D" w:rsidR="00FE2F78" w:rsidRPr="00414C5D" w:rsidRDefault="00FE2F78" w:rsidP="00FE2F78">
            <w:pPr>
              <w:spacing w:after="0"/>
              <w:rPr>
                <w:rFonts w:cstheme="minorHAnsi"/>
                <w:color w:val="auto"/>
                <w:sz w:val="20"/>
                <w:szCs w:val="20"/>
                <w:lang w:eastAsia="cs-CZ"/>
              </w:rPr>
            </w:pPr>
          </w:p>
        </w:tc>
      </w:tr>
      <w:tr w:rsidR="00FE2F78" w:rsidRPr="00050E45" w14:paraId="13F37E67" w14:textId="77777777" w:rsidTr="004A5F3A">
        <w:trPr>
          <w:trHeight w:val="675"/>
        </w:trPr>
        <w:tc>
          <w:tcPr>
            <w:tcW w:w="15208" w:type="dxa"/>
            <w:gridSpan w:val="9"/>
            <w:tcBorders>
              <w:top w:val="single" w:sz="6" w:space="0" w:color="auto"/>
              <w:left w:val="single" w:sz="6" w:space="0" w:color="auto"/>
              <w:bottom w:val="single" w:sz="6" w:space="0" w:color="auto"/>
              <w:right w:val="single" w:sz="6" w:space="0" w:color="auto"/>
            </w:tcBorders>
            <w:shd w:val="clear" w:color="auto" w:fill="auto"/>
            <w:vAlign w:val="center"/>
          </w:tcPr>
          <w:p w14:paraId="3316FCF8" w14:textId="3DCE9EF2" w:rsidR="00FE2F78" w:rsidRPr="00050E45" w:rsidRDefault="00FE2F78" w:rsidP="00FE2F78">
            <w:pPr>
              <w:spacing w:before="60" w:after="60" w:line="240" w:lineRule="auto"/>
              <w:jc w:val="left"/>
              <w:rPr>
                <w:rFonts w:cstheme="minorHAnsi"/>
                <w:b/>
                <w:bCs/>
                <w:color w:val="auto"/>
                <w:sz w:val="24"/>
                <w:szCs w:val="24"/>
                <w:lang w:eastAsia="cs-CZ"/>
              </w:rPr>
            </w:pPr>
            <w:bookmarkStart w:id="197" w:name="_Toc128486458"/>
            <w:r w:rsidRPr="00050E45">
              <w:rPr>
                <w:rFonts w:cstheme="minorHAnsi"/>
                <w:b/>
                <w:bCs/>
                <w:color w:val="auto"/>
                <w:sz w:val="24"/>
                <w:szCs w:val="24"/>
                <w:lang w:eastAsia="cs-CZ"/>
              </w:rPr>
              <w:t xml:space="preserve">F. PREVENCE </w:t>
            </w:r>
            <w:r>
              <w:rPr>
                <w:rFonts w:cstheme="minorHAnsi"/>
                <w:b/>
                <w:bCs/>
                <w:color w:val="auto"/>
                <w:sz w:val="24"/>
                <w:szCs w:val="24"/>
                <w:lang w:eastAsia="cs-CZ"/>
              </w:rPr>
              <w:t xml:space="preserve">RIZIKOVÉHO CHOVÁNÍ </w:t>
            </w:r>
            <w:r w:rsidRPr="00050E45">
              <w:rPr>
                <w:rFonts w:cstheme="minorHAnsi"/>
                <w:b/>
                <w:bCs/>
                <w:color w:val="auto"/>
                <w:sz w:val="24"/>
                <w:szCs w:val="24"/>
                <w:lang w:eastAsia="cs-CZ"/>
              </w:rPr>
              <w:t>A NÁHRADNÍ VÝCHOVNÁ PÉČE</w:t>
            </w:r>
            <w:bookmarkEnd w:id="197"/>
            <w:r w:rsidRPr="00050E45">
              <w:rPr>
                <w:rFonts w:cstheme="minorHAnsi"/>
                <w:b/>
                <w:bCs/>
                <w:color w:val="auto"/>
                <w:sz w:val="24"/>
                <w:szCs w:val="24"/>
                <w:lang w:eastAsia="cs-CZ"/>
              </w:rPr>
              <w:t> </w:t>
            </w:r>
          </w:p>
        </w:tc>
      </w:tr>
      <w:tr w:rsidR="00FE2F78" w:rsidRPr="00050E45" w14:paraId="262ADCC2" w14:textId="77777777" w:rsidTr="004A5F3A">
        <w:trPr>
          <w:trHeight w:val="300"/>
        </w:trPr>
        <w:tc>
          <w:tcPr>
            <w:tcW w:w="2019" w:type="dxa"/>
            <w:vMerge w:val="restart"/>
            <w:tcBorders>
              <w:top w:val="single" w:sz="6" w:space="0" w:color="auto"/>
              <w:left w:val="single" w:sz="6" w:space="0" w:color="auto"/>
              <w:right w:val="single" w:sz="6" w:space="0" w:color="auto"/>
            </w:tcBorders>
            <w:shd w:val="clear" w:color="auto" w:fill="DEEAF6" w:themeFill="accent5" w:themeFillTint="33"/>
            <w:hideMark/>
          </w:tcPr>
          <w:p w14:paraId="7F44F3C1"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F.1 </w:t>
            </w:r>
          </w:p>
          <w:p w14:paraId="25088FC3"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Prevence rizikového chování </w:t>
            </w:r>
          </w:p>
          <w:p w14:paraId="547FEC5A"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p w14:paraId="1348381D" w14:textId="4A9B2198"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549D73E5"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F.1.1 </w:t>
            </w:r>
          </w:p>
          <w:p w14:paraId="3773FD58"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Stabilizace a systémová podpora řízení a koordinace systému primární prevence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77CAFB0C" w14:textId="3C0C07A3"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Realizace alespoň 1 konference za rok pro všechny aktéry v</w:t>
            </w:r>
            <w:r>
              <w:rPr>
                <w:rFonts w:cstheme="minorHAnsi"/>
                <w:color w:val="auto"/>
                <w:sz w:val="20"/>
                <w:szCs w:val="20"/>
                <w:lang w:eastAsia="cs-CZ"/>
              </w:rPr>
              <w:t> </w:t>
            </w:r>
            <w:r w:rsidRPr="00050E45">
              <w:rPr>
                <w:rFonts w:cstheme="minorHAnsi"/>
                <w:color w:val="auto"/>
                <w:sz w:val="20"/>
                <w:szCs w:val="20"/>
                <w:lang w:eastAsia="cs-CZ"/>
              </w:rPr>
              <w:t>oblasti prevence </w:t>
            </w:r>
          </w:p>
          <w:p w14:paraId="410DF2A5" w14:textId="6B09F417" w:rsidR="00FE2F78" w:rsidRPr="003F4CC8" w:rsidRDefault="00FE2F78" w:rsidP="00796602">
            <w:pPr>
              <w:spacing w:after="0"/>
            </w:pPr>
            <w:r w:rsidRPr="00050E45">
              <w:rPr>
                <w:rFonts w:cstheme="minorHAnsi"/>
                <w:color w:val="auto"/>
                <w:sz w:val="20"/>
                <w:szCs w:val="20"/>
                <w:lang w:eastAsia="cs-CZ"/>
              </w:rPr>
              <w:t xml:space="preserve">Realizace 1 vzdělávacího dne </w:t>
            </w:r>
            <w:r>
              <w:rPr>
                <w:rFonts w:cstheme="minorHAnsi"/>
                <w:color w:val="auto"/>
                <w:sz w:val="20"/>
                <w:szCs w:val="20"/>
                <w:lang w:eastAsia="cs-CZ"/>
              </w:rPr>
              <w:t xml:space="preserve">za rok </w:t>
            </w:r>
            <w:r w:rsidRPr="00050E45">
              <w:rPr>
                <w:rFonts w:cstheme="minorHAnsi"/>
                <w:color w:val="auto"/>
                <w:sz w:val="20"/>
                <w:szCs w:val="20"/>
                <w:lang w:eastAsia="cs-CZ"/>
              </w:rPr>
              <w:t>pro krajské školské koordinátory prevence a</w:t>
            </w:r>
            <w:r>
              <w:rPr>
                <w:rFonts w:cstheme="minorHAnsi"/>
                <w:color w:val="auto"/>
                <w:sz w:val="20"/>
                <w:szCs w:val="20"/>
                <w:lang w:eastAsia="cs-CZ"/>
              </w:rPr>
              <w:t> </w:t>
            </w:r>
            <w:r w:rsidRPr="00050E45">
              <w:rPr>
                <w:rFonts w:cstheme="minorHAnsi"/>
                <w:color w:val="auto"/>
                <w:sz w:val="20"/>
                <w:szCs w:val="20"/>
                <w:lang w:eastAsia="cs-CZ"/>
              </w:rPr>
              <w:t>metodiky prevence působící</w:t>
            </w:r>
            <w:r>
              <w:rPr>
                <w:rStyle w:val="normaltextrun"/>
              </w:rPr>
              <w:br/>
            </w:r>
            <w:r>
              <w:rPr>
                <w:rFonts w:cstheme="minorHAnsi"/>
                <w:color w:val="auto"/>
                <w:sz w:val="20"/>
                <w:szCs w:val="20"/>
                <w:lang w:eastAsia="cs-CZ"/>
              </w:rPr>
              <w:t>v</w:t>
            </w:r>
            <w:r w:rsidRPr="00050E45">
              <w:rPr>
                <w:rFonts w:cstheme="minorHAnsi"/>
                <w:color w:val="auto"/>
                <w:sz w:val="20"/>
                <w:szCs w:val="20"/>
                <w:lang w:eastAsia="cs-CZ"/>
              </w:rPr>
              <w:t xml:space="preserve"> pedagogicko-psychologických poradnách  </w:t>
            </w:r>
          </w:p>
          <w:p w14:paraId="4F228460" w14:textId="348DCF48" w:rsidR="00FE2F78" w:rsidRPr="00050E45" w:rsidRDefault="00FE2F78" w:rsidP="00796602">
            <w:pPr>
              <w:tabs>
                <w:tab w:val="left" w:pos="1110"/>
              </w:tabs>
              <w:spacing w:after="0"/>
              <w:rPr>
                <w:rFonts w:cstheme="minorHAnsi"/>
                <w:color w:val="auto"/>
                <w:sz w:val="20"/>
                <w:szCs w:val="20"/>
                <w:lang w:eastAsia="cs-CZ"/>
              </w:rPr>
            </w:pPr>
            <w:r w:rsidRPr="00050E45">
              <w:rPr>
                <w:rFonts w:cstheme="minorHAnsi"/>
                <w:color w:val="auto"/>
                <w:sz w:val="20"/>
                <w:szCs w:val="20"/>
                <w:lang w:eastAsia="cs-CZ"/>
              </w:rPr>
              <w:t>Realizace 5 metodických setkání s</w:t>
            </w:r>
            <w:r>
              <w:rPr>
                <w:rFonts w:cstheme="minorHAnsi"/>
                <w:color w:val="auto"/>
                <w:sz w:val="20"/>
                <w:szCs w:val="20"/>
                <w:lang w:eastAsia="cs-CZ"/>
              </w:rPr>
              <w:t> </w:t>
            </w:r>
            <w:r w:rsidRPr="00050E45">
              <w:rPr>
                <w:rFonts w:cstheme="minorHAnsi"/>
                <w:color w:val="auto"/>
                <w:sz w:val="20"/>
                <w:szCs w:val="20"/>
                <w:lang w:eastAsia="cs-CZ"/>
              </w:rPr>
              <w:t>krajskými školskými koordinátory prevence </w:t>
            </w:r>
          </w:p>
          <w:p w14:paraId="7A3D27F2" w14:textId="77777777" w:rsidR="00FE2F78" w:rsidRPr="00050E45" w:rsidRDefault="00FE2F78" w:rsidP="00FE2F78">
            <w:pPr>
              <w:tabs>
                <w:tab w:val="left" w:pos="1110"/>
              </w:tabs>
              <w:spacing w:after="0"/>
              <w:rPr>
                <w:rFonts w:cstheme="minorHAnsi"/>
                <w:color w:val="auto"/>
                <w:sz w:val="20"/>
                <w:szCs w:val="20"/>
                <w:lang w:eastAsia="cs-CZ"/>
              </w:rPr>
            </w:pPr>
            <w:r w:rsidRPr="00050E45">
              <w:rPr>
                <w:rFonts w:cstheme="minorHAnsi"/>
                <w:color w:val="auto"/>
                <w:sz w:val="20"/>
                <w:szCs w:val="20"/>
                <w:lang w:eastAsia="cs-CZ"/>
              </w:rPr>
              <w:t>Revize alespoň 3 metodických materiálů (každoročně) </w:t>
            </w:r>
          </w:p>
          <w:p w14:paraId="17325D49" w14:textId="77777777" w:rsidR="00FE2F78" w:rsidRPr="00050E45" w:rsidRDefault="00FE2F78" w:rsidP="00FE2F78">
            <w:pPr>
              <w:tabs>
                <w:tab w:val="left" w:pos="1110"/>
              </w:tabs>
              <w:spacing w:after="0"/>
              <w:rPr>
                <w:rFonts w:cstheme="minorHAnsi"/>
                <w:color w:val="auto"/>
                <w:sz w:val="20"/>
                <w:szCs w:val="20"/>
                <w:lang w:eastAsia="cs-CZ"/>
              </w:rPr>
            </w:pPr>
            <w:r w:rsidRPr="00050E45">
              <w:rPr>
                <w:rFonts w:cstheme="minorHAnsi"/>
                <w:color w:val="auto"/>
                <w:sz w:val="20"/>
                <w:szCs w:val="20"/>
                <w:lang w:eastAsia="cs-CZ"/>
              </w:rPr>
              <w:t>Existence funkčního systému řízení primární prevence </w:t>
            </w:r>
          </w:p>
          <w:p w14:paraId="0231826E" w14:textId="77777777" w:rsidR="00FE2F78" w:rsidRPr="00050E45" w:rsidRDefault="00FE2F78" w:rsidP="00FE2F78">
            <w:pPr>
              <w:tabs>
                <w:tab w:val="left" w:pos="1110"/>
              </w:tabs>
              <w:spacing w:after="0"/>
              <w:rPr>
                <w:rFonts w:cstheme="minorHAnsi"/>
                <w:color w:val="auto"/>
                <w:sz w:val="20"/>
                <w:szCs w:val="20"/>
                <w:lang w:eastAsia="cs-CZ"/>
              </w:rPr>
            </w:pPr>
            <w:r w:rsidRPr="00050E45">
              <w:rPr>
                <w:rFonts w:cstheme="minorHAnsi"/>
                <w:color w:val="auto"/>
                <w:sz w:val="20"/>
                <w:szCs w:val="20"/>
                <w:lang w:eastAsia="cs-CZ"/>
              </w:rPr>
              <w:t>Každoroční finanční podpora formou dotačního programu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0655F52"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Q4/2023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0C06B0D3"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Q4/2027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77BA4592"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400BF7B6" w14:textId="607842FA"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r w:rsidRPr="00AB3226">
              <w:rPr>
                <w:color w:val="auto"/>
                <w:sz w:val="20"/>
                <w:szCs w:val="20"/>
                <w:lang w:eastAsia="cs-CZ"/>
              </w:rPr>
              <w:t>NPI ČR</w:t>
            </w:r>
            <w:r>
              <w:rPr>
                <w:color w:val="auto"/>
                <w:sz w:val="20"/>
                <w:szCs w:val="20"/>
                <w:lang w:eastAsia="cs-CZ"/>
              </w:rPr>
              <w:t xml:space="preserve"> </w:t>
            </w:r>
          </w:p>
        </w:tc>
      </w:tr>
      <w:tr w:rsidR="00FE2F78" w:rsidRPr="00050E45" w14:paraId="09572858" w14:textId="77777777" w:rsidTr="004A5F3A">
        <w:trPr>
          <w:trHeight w:val="300"/>
        </w:trPr>
        <w:tc>
          <w:tcPr>
            <w:tcW w:w="2019" w:type="dxa"/>
            <w:vMerge/>
            <w:hideMark/>
          </w:tcPr>
          <w:p w14:paraId="5563B792" w14:textId="4DD95116"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6D86459C"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F.1.2 </w:t>
            </w:r>
          </w:p>
          <w:p w14:paraId="53296F40"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Vytvoření systému hodnocení kvality programů školské primární prevence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779DD492" w14:textId="1B552203"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Funkční systém hodnocení kvality včetně týmu hodnotitelů </w:t>
            </w:r>
          </w:p>
          <w:p w14:paraId="7CF0DB92"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Vizualizace poskytovatelů programů primární prevence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3F247E07"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Q4/2023 </w:t>
            </w:r>
          </w:p>
          <w:p w14:paraId="7603B479"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072F6F4F" w14:textId="6DB7B80F"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41CDEC29"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13E9BF28" w14:textId="2BA6624A" w:rsidR="00FE2F78" w:rsidRPr="00AB3226"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r w:rsidRPr="00AB3226">
              <w:rPr>
                <w:color w:val="auto"/>
                <w:sz w:val="20"/>
                <w:szCs w:val="20"/>
                <w:lang w:eastAsia="cs-CZ"/>
              </w:rPr>
              <w:t>NPI ČR</w:t>
            </w:r>
          </w:p>
        </w:tc>
      </w:tr>
      <w:tr w:rsidR="00FE2F78" w:rsidRPr="00050E45" w14:paraId="0E50EEE9" w14:textId="77777777" w:rsidTr="004A5F3A">
        <w:trPr>
          <w:trHeight w:val="300"/>
        </w:trPr>
        <w:tc>
          <w:tcPr>
            <w:tcW w:w="2019" w:type="dxa"/>
            <w:vMerge/>
            <w:hideMark/>
          </w:tcPr>
          <w:p w14:paraId="6FB35E08" w14:textId="39EA22A5"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4F2B3D3C"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F.1.3 </w:t>
            </w:r>
          </w:p>
          <w:p w14:paraId="48D90907"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Monitoring a hodnocení preventivních aktivit škol a školských zařízení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493C3067" w14:textId="3F55D98B"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Aktualizace online systému pro všechny aktéry v</w:t>
            </w:r>
            <w:r>
              <w:rPr>
                <w:rFonts w:cstheme="minorHAnsi"/>
                <w:color w:val="auto"/>
                <w:sz w:val="20"/>
                <w:szCs w:val="20"/>
                <w:lang w:eastAsia="cs-CZ"/>
              </w:rPr>
              <w:t> </w:t>
            </w:r>
            <w:r w:rsidRPr="00C449F1">
              <w:rPr>
                <w:rFonts w:cstheme="minorHAnsi"/>
                <w:color w:val="auto"/>
                <w:sz w:val="20"/>
                <w:szCs w:val="20"/>
                <w:lang w:eastAsia="cs-CZ"/>
              </w:rPr>
              <w:t>oblasti primární prevence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519B79C"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Q4/2023 </w:t>
            </w:r>
          </w:p>
          <w:p w14:paraId="66A5AD7E"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7CFDA219" w14:textId="430474B5"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2940856E"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2B4B999D"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r>
      <w:tr w:rsidR="00FE2F78" w:rsidRPr="00050E45" w14:paraId="33B94C22" w14:textId="77777777" w:rsidTr="004A5F3A">
        <w:trPr>
          <w:trHeight w:val="300"/>
        </w:trPr>
        <w:tc>
          <w:tcPr>
            <w:tcW w:w="2019" w:type="dxa"/>
            <w:vMerge w:val="restart"/>
            <w:tcBorders>
              <w:top w:val="single" w:sz="6" w:space="0" w:color="auto"/>
              <w:left w:val="single" w:sz="6" w:space="0" w:color="auto"/>
              <w:right w:val="single" w:sz="6" w:space="0" w:color="auto"/>
            </w:tcBorders>
            <w:shd w:val="clear" w:color="auto" w:fill="DEEAF6" w:themeFill="accent5" w:themeFillTint="33"/>
            <w:hideMark/>
          </w:tcPr>
          <w:p w14:paraId="51EA1013"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F.2 </w:t>
            </w:r>
          </w:p>
          <w:p w14:paraId="1B7781EB" w14:textId="64954AED"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Preventivně výchovná péče – střediska výchovné péče </w:t>
            </w: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52BFE61E"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F.2.1 </w:t>
            </w:r>
          </w:p>
          <w:p w14:paraId="26EBED42"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Rozvoj sítě středisek výchovné péče </w:t>
            </w:r>
          </w:p>
          <w:p w14:paraId="43F9C715"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0CECD12B" w14:textId="4E79E5FE" w:rsidR="00FE2F78" w:rsidRPr="00C449F1" w:rsidRDefault="00FE2F78" w:rsidP="004A5F3A">
            <w:pPr>
              <w:spacing w:after="0"/>
              <w:rPr>
                <w:rFonts w:cstheme="minorHAnsi"/>
                <w:color w:val="auto"/>
                <w:sz w:val="20"/>
                <w:szCs w:val="20"/>
                <w:lang w:eastAsia="cs-CZ"/>
              </w:rPr>
            </w:pPr>
            <w:r w:rsidRPr="00FB198E">
              <w:rPr>
                <w:kern w:val="0"/>
                <w:sz w:val="20"/>
                <w:szCs w:val="20"/>
                <w:lang w:eastAsia="cs-CZ"/>
              </w:rPr>
              <w:t xml:space="preserve">Novelizovaná právní úprava, </w:t>
            </w:r>
            <w:r w:rsidRPr="00DD6E8A">
              <w:rPr>
                <w:kern w:val="0"/>
                <w:sz w:val="20"/>
                <w:szCs w:val="20"/>
                <w:lang w:eastAsia="cs-CZ"/>
              </w:rPr>
              <w:t>kter</w:t>
            </w:r>
            <w:r>
              <w:rPr>
                <w:kern w:val="0"/>
                <w:sz w:val="20"/>
                <w:szCs w:val="20"/>
                <w:lang w:eastAsia="cs-CZ"/>
              </w:rPr>
              <w:t>á</w:t>
            </w:r>
            <w:r w:rsidRPr="00DD6E8A">
              <w:rPr>
                <w:kern w:val="0"/>
                <w:sz w:val="20"/>
                <w:szCs w:val="20"/>
                <w:lang w:eastAsia="cs-CZ"/>
              </w:rPr>
              <w:t xml:space="preserve"> </w:t>
            </w:r>
            <w:r w:rsidRPr="00C449F1">
              <w:rPr>
                <w:rFonts w:cstheme="minorHAnsi"/>
                <w:color w:val="auto"/>
                <w:sz w:val="20"/>
                <w:szCs w:val="20"/>
                <w:lang w:eastAsia="cs-CZ"/>
              </w:rPr>
              <w:t>plně nahradí zákon č.</w:t>
            </w:r>
            <w:r>
              <w:rPr>
                <w:rFonts w:cstheme="minorHAnsi"/>
                <w:color w:val="auto"/>
                <w:sz w:val="20"/>
                <w:szCs w:val="20"/>
                <w:lang w:eastAsia="cs-CZ"/>
              </w:rPr>
              <w:t> </w:t>
            </w:r>
            <w:r w:rsidRPr="00C449F1">
              <w:rPr>
                <w:rFonts w:cstheme="minorHAnsi"/>
                <w:color w:val="auto"/>
                <w:sz w:val="20"/>
                <w:szCs w:val="20"/>
                <w:lang w:eastAsia="cs-CZ"/>
              </w:rPr>
              <w:t>109/2002 Sb.</w:t>
            </w:r>
          </w:p>
          <w:p w14:paraId="0DC2A6F0" w14:textId="00991CA7" w:rsidR="00FE2F78" w:rsidRPr="00C449F1" w:rsidRDefault="00FE2F78" w:rsidP="004A5F3A">
            <w:pPr>
              <w:spacing w:after="0"/>
              <w:rPr>
                <w:rFonts w:cstheme="minorHAnsi"/>
                <w:color w:val="auto"/>
                <w:sz w:val="20"/>
                <w:szCs w:val="20"/>
                <w:lang w:eastAsia="cs-CZ"/>
              </w:rPr>
            </w:pPr>
            <w:r w:rsidRPr="00C449F1">
              <w:rPr>
                <w:rFonts w:cstheme="minorHAnsi"/>
                <w:color w:val="auto"/>
                <w:sz w:val="20"/>
                <w:szCs w:val="20"/>
                <w:lang w:eastAsia="cs-CZ"/>
              </w:rPr>
              <w:t>Zřízení 18 SVP ambulantních, 3 SVP stacionářů </w:t>
            </w:r>
          </w:p>
          <w:p w14:paraId="7F8AEB19" w14:textId="25B26FFB" w:rsidR="00FE2F78" w:rsidRPr="003F4CC8" w:rsidRDefault="00FE2F78" w:rsidP="004A5F3A">
            <w:pPr>
              <w:spacing w:after="0"/>
            </w:pPr>
            <w:r w:rsidRPr="00C449F1">
              <w:rPr>
                <w:rFonts w:cstheme="minorHAnsi"/>
                <w:color w:val="auto"/>
                <w:sz w:val="20"/>
                <w:szCs w:val="20"/>
                <w:lang w:eastAsia="cs-CZ"/>
              </w:rPr>
              <w:t>Dostupná střediska výchovné</w:t>
            </w:r>
            <w:r>
              <w:rPr>
                <w:rStyle w:val="normaltextrun"/>
              </w:rPr>
              <w:br/>
            </w:r>
            <w:r w:rsidRPr="00C449F1">
              <w:rPr>
                <w:rFonts w:cstheme="minorHAnsi"/>
                <w:color w:val="auto"/>
                <w:sz w:val="20"/>
                <w:szCs w:val="20"/>
                <w:lang w:eastAsia="cs-CZ"/>
              </w:rPr>
              <w:t>péče – v</w:t>
            </w:r>
            <w:r>
              <w:rPr>
                <w:rFonts w:cstheme="minorHAnsi"/>
                <w:color w:val="auto"/>
                <w:sz w:val="20"/>
                <w:szCs w:val="20"/>
                <w:lang w:eastAsia="cs-CZ"/>
              </w:rPr>
              <w:t> </w:t>
            </w:r>
            <w:r w:rsidRPr="00C449F1">
              <w:rPr>
                <w:rFonts w:cstheme="minorHAnsi"/>
                <w:color w:val="auto"/>
                <w:sz w:val="20"/>
                <w:szCs w:val="20"/>
                <w:lang w:eastAsia="cs-CZ"/>
              </w:rPr>
              <w:t>návaznosti na velikost populace a dle míry výskytu rizikového chování v</w:t>
            </w:r>
            <w:r>
              <w:rPr>
                <w:rFonts w:cstheme="minorHAnsi"/>
                <w:color w:val="auto"/>
                <w:sz w:val="20"/>
                <w:szCs w:val="20"/>
                <w:lang w:eastAsia="cs-CZ"/>
              </w:rPr>
              <w:t> </w:t>
            </w:r>
            <w:r w:rsidRPr="00C449F1">
              <w:rPr>
                <w:rFonts w:cstheme="minorHAnsi"/>
                <w:color w:val="auto"/>
                <w:sz w:val="20"/>
                <w:szCs w:val="20"/>
                <w:lang w:eastAsia="cs-CZ"/>
              </w:rPr>
              <w:t>daném území, a to v</w:t>
            </w:r>
            <w:r>
              <w:rPr>
                <w:rFonts w:cstheme="minorHAnsi"/>
                <w:color w:val="auto"/>
                <w:sz w:val="20"/>
                <w:szCs w:val="20"/>
                <w:lang w:eastAsia="cs-CZ"/>
              </w:rPr>
              <w:t> </w:t>
            </w:r>
            <w:r w:rsidRPr="00C449F1">
              <w:rPr>
                <w:rFonts w:cstheme="minorHAnsi"/>
                <w:color w:val="auto"/>
                <w:sz w:val="20"/>
                <w:szCs w:val="20"/>
                <w:lang w:eastAsia="cs-CZ"/>
              </w:rPr>
              <w:t xml:space="preserve">návaznosti na analýzu potřeb </w:t>
            </w:r>
            <w:r w:rsidRPr="00726025">
              <w:rPr>
                <w:rFonts w:cstheme="minorHAnsi"/>
                <w:color w:val="auto"/>
                <w:sz w:val="20"/>
                <w:szCs w:val="20"/>
                <w:lang w:eastAsia="cs-CZ"/>
              </w:rPr>
              <w:t xml:space="preserve">regionů </w:t>
            </w:r>
            <w:r w:rsidRPr="00726025">
              <w:rPr>
                <w:sz w:val="20"/>
                <w:szCs w:val="20"/>
                <w:lang w:eastAsia="cs-CZ"/>
              </w:rPr>
              <w:t>realizovanou průběžně MŠMT</w:t>
            </w:r>
            <w:r w:rsidRPr="00726025">
              <w:rPr>
                <w:rFonts w:cstheme="minorHAnsi"/>
                <w:color w:val="auto"/>
                <w:sz w:val="20"/>
                <w:szCs w:val="20"/>
                <w:lang w:eastAsia="cs-CZ"/>
              </w:rPr>
              <w:t>, dem</w:t>
            </w:r>
            <w:r w:rsidRPr="00AB3226">
              <w:rPr>
                <w:rFonts w:cstheme="minorHAnsi"/>
                <w:color w:val="auto"/>
                <w:lang w:eastAsia="cs-CZ"/>
              </w:rPr>
              <w:t>o</w:t>
            </w:r>
            <w:r w:rsidRPr="00C449F1">
              <w:rPr>
                <w:rFonts w:cstheme="minorHAnsi"/>
                <w:color w:val="auto"/>
                <w:sz w:val="20"/>
                <w:szCs w:val="20"/>
                <w:lang w:eastAsia="cs-CZ"/>
              </w:rPr>
              <w:t>grafický vývoj v</w:t>
            </w:r>
            <w:r>
              <w:rPr>
                <w:rFonts w:cstheme="minorHAnsi"/>
                <w:color w:val="auto"/>
                <w:sz w:val="20"/>
                <w:szCs w:val="20"/>
                <w:lang w:eastAsia="cs-CZ"/>
              </w:rPr>
              <w:t> </w:t>
            </w:r>
            <w:r w:rsidRPr="00C449F1">
              <w:rPr>
                <w:rFonts w:cstheme="minorHAnsi"/>
                <w:color w:val="auto"/>
                <w:sz w:val="20"/>
                <w:szCs w:val="20"/>
                <w:lang w:eastAsia="cs-CZ"/>
              </w:rPr>
              <w:t>daném regionu a současně predikci vývoje. Vzhledem k</w:t>
            </w:r>
            <w:r>
              <w:rPr>
                <w:rFonts w:cstheme="minorHAnsi"/>
                <w:color w:val="auto"/>
                <w:sz w:val="20"/>
                <w:szCs w:val="20"/>
                <w:lang w:eastAsia="cs-CZ"/>
              </w:rPr>
              <w:t> </w:t>
            </w:r>
            <w:r w:rsidRPr="00C449F1">
              <w:rPr>
                <w:rFonts w:cstheme="minorHAnsi"/>
                <w:color w:val="auto"/>
                <w:sz w:val="20"/>
                <w:szCs w:val="20"/>
                <w:lang w:eastAsia="cs-CZ"/>
              </w:rPr>
              <w:t>nedostatečným kapacitám SVP budou nová střediska, respektive zvyšování jejich kapacit do rejstříku škol zapisována také s</w:t>
            </w:r>
            <w:r>
              <w:rPr>
                <w:rFonts w:cstheme="minorHAnsi"/>
                <w:color w:val="auto"/>
                <w:sz w:val="20"/>
                <w:szCs w:val="20"/>
                <w:lang w:eastAsia="cs-CZ"/>
              </w:rPr>
              <w:t> </w:t>
            </w:r>
            <w:r w:rsidRPr="00C449F1">
              <w:rPr>
                <w:rFonts w:cstheme="minorHAnsi"/>
                <w:color w:val="auto"/>
                <w:sz w:val="20"/>
                <w:szCs w:val="20"/>
                <w:lang w:eastAsia="cs-CZ"/>
              </w:rPr>
              <w:t>ohledem na stávající síť středisek a jejich kapacity.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0F6A1AD7"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Q4/2023 </w:t>
            </w:r>
          </w:p>
          <w:p w14:paraId="74946E36"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7D551216" w14:textId="5D2971B9"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43A3DB97"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002C049B"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r>
      <w:tr w:rsidR="00FE2F78" w:rsidRPr="00050E45" w14:paraId="5F57957F" w14:textId="77777777" w:rsidTr="004A5F3A">
        <w:trPr>
          <w:trHeight w:val="300"/>
        </w:trPr>
        <w:tc>
          <w:tcPr>
            <w:tcW w:w="2019" w:type="dxa"/>
            <w:vMerge/>
            <w:hideMark/>
          </w:tcPr>
          <w:p w14:paraId="66AA7311" w14:textId="070FE2B2"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340D3CAD"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F.2.2 </w:t>
            </w:r>
          </w:p>
          <w:p w14:paraId="7ADD8918" w14:textId="5E81191D"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Revize standardů kvality v</w:t>
            </w:r>
            <w:r>
              <w:rPr>
                <w:rFonts w:cstheme="minorHAnsi"/>
                <w:color w:val="auto"/>
                <w:sz w:val="20"/>
                <w:szCs w:val="20"/>
                <w:lang w:eastAsia="cs-CZ"/>
              </w:rPr>
              <w:t> </w:t>
            </w:r>
            <w:r w:rsidRPr="00C449F1">
              <w:rPr>
                <w:rFonts w:cstheme="minorHAnsi"/>
                <w:color w:val="auto"/>
                <w:sz w:val="20"/>
                <w:szCs w:val="20"/>
                <w:lang w:eastAsia="cs-CZ"/>
              </w:rPr>
              <w:t>ambulantních formách středisek výchovné péče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1FE14C2A"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Revidované standardy kvality pro ambulantní SVP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133B735"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Q4/2023 </w:t>
            </w:r>
          </w:p>
          <w:p w14:paraId="58083ED3"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4F5F04EF" w14:textId="0ECDB8EB"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0B4D2E54"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2AF6F667" w14:textId="023A3FA7" w:rsidR="00FE2F78" w:rsidRPr="00AB3226"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r w:rsidRPr="00AB3226">
              <w:rPr>
                <w:color w:val="auto"/>
                <w:sz w:val="20"/>
                <w:szCs w:val="20"/>
                <w:lang w:eastAsia="cs-CZ"/>
              </w:rPr>
              <w:t>NPI ČR</w:t>
            </w:r>
          </w:p>
        </w:tc>
      </w:tr>
      <w:tr w:rsidR="00FE2F78" w:rsidRPr="00050E45" w14:paraId="496FF159" w14:textId="77777777" w:rsidTr="004A5F3A">
        <w:trPr>
          <w:trHeight w:val="300"/>
        </w:trPr>
        <w:tc>
          <w:tcPr>
            <w:tcW w:w="2019" w:type="dxa"/>
            <w:vMerge/>
            <w:hideMark/>
          </w:tcPr>
          <w:p w14:paraId="3E0F1F4D" w14:textId="40B18CEF"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6530919B"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F.2.3 </w:t>
            </w:r>
          </w:p>
          <w:p w14:paraId="134ECFD6" w14:textId="19AD56AA"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Standardy kvality v</w:t>
            </w:r>
            <w:r>
              <w:rPr>
                <w:rFonts w:cstheme="minorHAnsi"/>
                <w:color w:val="auto"/>
                <w:sz w:val="20"/>
                <w:szCs w:val="20"/>
                <w:lang w:eastAsia="cs-CZ"/>
              </w:rPr>
              <w:t> </w:t>
            </w:r>
            <w:r w:rsidRPr="00C449F1">
              <w:rPr>
                <w:rFonts w:cstheme="minorHAnsi"/>
                <w:color w:val="auto"/>
                <w:sz w:val="20"/>
                <w:szCs w:val="20"/>
                <w:lang w:eastAsia="cs-CZ"/>
              </w:rPr>
              <w:t>celodenních a internátních formách středisek výchovné péče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51880721" w14:textId="29E2652B"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Zveřejněné standardy kvality pro stacionární péči v</w:t>
            </w:r>
            <w:r>
              <w:rPr>
                <w:rFonts w:cstheme="minorHAnsi"/>
                <w:color w:val="auto"/>
                <w:sz w:val="20"/>
                <w:szCs w:val="20"/>
                <w:lang w:eastAsia="cs-CZ"/>
              </w:rPr>
              <w:t> </w:t>
            </w:r>
            <w:r w:rsidRPr="00C449F1">
              <w:rPr>
                <w:rFonts w:cstheme="minorHAnsi"/>
                <w:color w:val="auto"/>
                <w:sz w:val="20"/>
                <w:szCs w:val="20"/>
                <w:lang w:eastAsia="cs-CZ"/>
              </w:rPr>
              <w:t>SVP  </w:t>
            </w:r>
          </w:p>
          <w:p w14:paraId="6A865447"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Zveřejněné standardy kvality pro pobytová SVP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3E5C1916"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Q4/2023 </w:t>
            </w:r>
          </w:p>
          <w:p w14:paraId="6E3B2D0B"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6F3BE6D8" w14:textId="6197A60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6813E361"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5E06E444" w14:textId="5CA7C498" w:rsidR="00FE2F78" w:rsidRPr="00050E45" w:rsidRDefault="00FE2F78" w:rsidP="00FE2F78">
            <w:pPr>
              <w:spacing w:after="0"/>
              <w:rPr>
                <w:rFonts w:cstheme="minorHAnsi"/>
                <w:color w:val="auto"/>
                <w:sz w:val="20"/>
                <w:szCs w:val="20"/>
                <w:lang w:eastAsia="cs-CZ"/>
              </w:rPr>
            </w:pPr>
            <w:r>
              <w:rPr>
                <w:rFonts w:cstheme="minorHAnsi"/>
                <w:color w:val="auto"/>
                <w:sz w:val="20"/>
                <w:szCs w:val="20"/>
                <w:lang w:eastAsia="cs-CZ"/>
              </w:rPr>
              <w:t>Z</w:t>
            </w:r>
            <w:r w:rsidRPr="00050E45">
              <w:rPr>
                <w:rFonts w:cstheme="minorHAnsi"/>
                <w:color w:val="auto"/>
                <w:sz w:val="20"/>
                <w:szCs w:val="20"/>
                <w:lang w:eastAsia="cs-CZ"/>
              </w:rPr>
              <w:t>ástupci PŘO, ANV, ASP a FICE, ČŠI</w:t>
            </w:r>
            <w:r w:rsidRPr="00AB3226">
              <w:rPr>
                <w:rFonts w:cstheme="minorHAnsi"/>
                <w:color w:val="auto"/>
                <w:sz w:val="20"/>
                <w:szCs w:val="20"/>
                <w:lang w:eastAsia="cs-CZ"/>
              </w:rPr>
              <w:t xml:space="preserve">, </w:t>
            </w:r>
            <w:r w:rsidRPr="00AB3226">
              <w:rPr>
                <w:color w:val="auto"/>
                <w:sz w:val="20"/>
                <w:szCs w:val="20"/>
                <w:lang w:eastAsia="cs-CZ"/>
              </w:rPr>
              <w:t>NPI ČR</w:t>
            </w:r>
            <w:r w:rsidRPr="00050E45">
              <w:rPr>
                <w:rFonts w:cstheme="minorHAnsi"/>
                <w:color w:val="auto"/>
                <w:sz w:val="20"/>
                <w:szCs w:val="20"/>
                <w:lang w:eastAsia="cs-CZ"/>
              </w:rPr>
              <w:t> </w:t>
            </w:r>
          </w:p>
        </w:tc>
      </w:tr>
      <w:tr w:rsidR="00FE2F78" w:rsidRPr="00050E45" w14:paraId="6E42FCB2" w14:textId="77777777" w:rsidTr="004A5F3A">
        <w:trPr>
          <w:trHeight w:val="300"/>
        </w:trPr>
        <w:tc>
          <w:tcPr>
            <w:tcW w:w="2019" w:type="dxa"/>
            <w:vMerge w:val="restart"/>
            <w:tcBorders>
              <w:top w:val="single" w:sz="6" w:space="0" w:color="auto"/>
              <w:left w:val="single" w:sz="6" w:space="0" w:color="auto"/>
              <w:right w:val="single" w:sz="6" w:space="0" w:color="auto"/>
            </w:tcBorders>
            <w:shd w:val="clear" w:color="auto" w:fill="DEEAF6" w:themeFill="accent5" w:themeFillTint="33"/>
            <w:hideMark/>
          </w:tcPr>
          <w:p w14:paraId="668ACBB5"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F.3  </w:t>
            </w:r>
          </w:p>
          <w:p w14:paraId="75B5B990" w14:textId="1107B84A" w:rsidR="00FE2F78" w:rsidRPr="003F4CC8" w:rsidRDefault="00FE2F78" w:rsidP="00FE2F78">
            <w:r w:rsidRPr="00050E45">
              <w:rPr>
                <w:rFonts w:cstheme="minorHAnsi"/>
                <w:color w:val="auto"/>
                <w:sz w:val="20"/>
                <w:szCs w:val="20"/>
                <w:lang w:eastAsia="cs-CZ"/>
              </w:rPr>
              <w:t>Revize podoby ústavní</w:t>
            </w:r>
            <w:r>
              <w:rPr>
                <w:rStyle w:val="normaltextrun"/>
              </w:rPr>
              <w:br/>
            </w:r>
            <w:r w:rsidRPr="00050E45">
              <w:rPr>
                <w:rFonts w:cstheme="minorHAnsi"/>
                <w:color w:val="auto"/>
                <w:sz w:val="20"/>
                <w:szCs w:val="20"/>
                <w:lang w:eastAsia="cs-CZ"/>
              </w:rPr>
              <w:t>a ochranné výchovy</w:t>
            </w:r>
            <w:r>
              <w:rPr>
                <w:rStyle w:val="normaltextrun"/>
              </w:rPr>
              <w:br/>
            </w:r>
            <w:r w:rsidRPr="00050E45">
              <w:rPr>
                <w:rFonts w:cstheme="minorHAnsi"/>
                <w:color w:val="auto"/>
                <w:sz w:val="20"/>
                <w:szCs w:val="20"/>
                <w:lang w:eastAsia="cs-CZ"/>
              </w:rPr>
              <w:lastRenderedPageBreak/>
              <w:t>a preventivně výchovné péče </w:t>
            </w: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579CCF35"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lastRenderedPageBreak/>
              <w:t>F.3.1. </w:t>
            </w:r>
          </w:p>
          <w:p w14:paraId="35C614DF"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Prevence umístění dětí do ústavní výchovy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55472BF2" w14:textId="35791CC3" w:rsidR="00FE2F78" w:rsidRPr="00C449F1" w:rsidRDefault="00FE2F78" w:rsidP="00FE2F78">
            <w:pPr>
              <w:spacing w:after="0"/>
              <w:rPr>
                <w:color w:val="auto"/>
                <w:sz w:val="20"/>
                <w:szCs w:val="20"/>
                <w:lang w:eastAsia="cs-CZ"/>
              </w:rPr>
            </w:pPr>
            <w:r w:rsidRPr="00FB198E">
              <w:rPr>
                <w:kern w:val="0"/>
                <w:sz w:val="20"/>
                <w:szCs w:val="20"/>
                <w:lang w:eastAsia="cs-CZ"/>
              </w:rPr>
              <w:t xml:space="preserve">Novelizovaná právní úprava, </w:t>
            </w:r>
            <w:r w:rsidRPr="00DD6E8A">
              <w:rPr>
                <w:kern w:val="0"/>
                <w:sz w:val="20"/>
                <w:szCs w:val="20"/>
                <w:lang w:eastAsia="cs-CZ"/>
              </w:rPr>
              <w:t>kter</w:t>
            </w:r>
            <w:r>
              <w:rPr>
                <w:kern w:val="0"/>
                <w:sz w:val="20"/>
                <w:szCs w:val="20"/>
                <w:lang w:eastAsia="cs-CZ"/>
              </w:rPr>
              <w:t>á</w:t>
            </w:r>
            <w:r w:rsidRPr="00DD6E8A">
              <w:rPr>
                <w:kern w:val="0"/>
                <w:sz w:val="20"/>
                <w:szCs w:val="20"/>
                <w:lang w:eastAsia="cs-CZ"/>
              </w:rPr>
              <w:t xml:space="preserve"> </w:t>
            </w:r>
            <w:r w:rsidRPr="00C449F1">
              <w:rPr>
                <w:color w:val="auto"/>
                <w:sz w:val="20"/>
                <w:szCs w:val="20"/>
                <w:lang w:eastAsia="cs-CZ"/>
              </w:rPr>
              <w:t>plně nahradí zákon č. 109/2002 Sb.</w:t>
            </w:r>
          </w:p>
          <w:p w14:paraId="0B1B8914" w14:textId="6D4FD8F1" w:rsidR="00FE2F78" w:rsidRPr="00C449F1" w:rsidRDefault="00FE2F78" w:rsidP="00FE2F78">
            <w:pPr>
              <w:spacing w:after="0"/>
              <w:rPr>
                <w:sz w:val="20"/>
                <w:szCs w:val="20"/>
                <w:lang w:eastAsia="cs-CZ"/>
              </w:rPr>
            </w:pPr>
            <w:r w:rsidRPr="00C449F1">
              <w:rPr>
                <w:color w:val="auto"/>
                <w:sz w:val="20"/>
                <w:szCs w:val="20"/>
                <w:lang w:eastAsia="cs-CZ"/>
              </w:rPr>
              <w:t>Diagnostická centra dostupná v</w:t>
            </w:r>
            <w:r>
              <w:rPr>
                <w:color w:val="auto"/>
                <w:sz w:val="20"/>
                <w:szCs w:val="20"/>
                <w:lang w:eastAsia="cs-CZ"/>
              </w:rPr>
              <w:t> </w:t>
            </w:r>
            <w:r w:rsidRPr="00C449F1">
              <w:rPr>
                <w:color w:val="auto"/>
                <w:sz w:val="20"/>
                <w:szCs w:val="20"/>
                <w:lang w:eastAsia="cs-CZ"/>
              </w:rPr>
              <w:t>rámci</w:t>
            </w:r>
            <w:r w:rsidRPr="00C449F1">
              <w:rPr>
                <w:sz w:val="20"/>
                <w:szCs w:val="20"/>
                <w:lang w:eastAsia="cs-CZ"/>
              </w:rPr>
              <w:t xml:space="preserve"> ČR  </w:t>
            </w:r>
          </w:p>
          <w:p w14:paraId="3A66847B"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lastRenderedPageBreak/>
              <w:t>Střediska výchovné péče dostupná ve všech okresech </w:t>
            </w:r>
          </w:p>
          <w:p w14:paraId="09F52FB7"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Vytvořený a ověřený návrh fungujícího meziresortního systému  </w:t>
            </w:r>
          </w:p>
          <w:p w14:paraId="1E342878" w14:textId="0251365E"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xml:space="preserve">Zvýšení počtu školních metodiků prevence absolvujících specializační studium ze současných 60 % na </w:t>
            </w:r>
            <w:r w:rsidR="00911B92">
              <w:rPr>
                <w:rFonts w:cstheme="minorHAnsi"/>
                <w:color w:val="auto"/>
                <w:sz w:val="20"/>
                <w:szCs w:val="20"/>
                <w:lang w:eastAsia="cs-CZ"/>
              </w:rPr>
              <w:t>8</w:t>
            </w:r>
            <w:r w:rsidRPr="00C449F1">
              <w:rPr>
                <w:rFonts w:cstheme="minorHAnsi"/>
                <w:color w:val="auto"/>
                <w:sz w:val="20"/>
                <w:szCs w:val="20"/>
                <w:lang w:eastAsia="cs-CZ"/>
              </w:rPr>
              <w:t>0 % v</w:t>
            </w:r>
            <w:r>
              <w:rPr>
                <w:rFonts w:cstheme="minorHAnsi"/>
                <w:color w:val="auto"/>
                <w:sz w:val="20"/>
                <w:szCs w:val="20"/>
                <w:lang w:eastAsia="cs-CZ"/>
              </w:rPr>
              <w:t> </w:t>
            </w:r>
            <w:r w:rsidRPr="00C449F1">
              <w:rPr>
                <w:rFonts w:cstheme="minorHAnsi"/>
                <w:color w:val="auto"/>
                <w:sz w:val="20"/>
                <w:szCs w:val="20"/>
                <w:lang w:eastAsia="cs-CZ"/>
              </w:rPr>
              <w:t>roce 2027; aktualizace obsahu vzdělávacích programů </w:t>
            </w:r>
          </w:p>
          <w:p w14:paraId="520144C8" w14:textId="32AED359"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Zvýšení počtu umístěných dětí, které absolvují komplexní diagnostiku z</w:t>
            </w:r>
            <w:r>
              <w:rPr>
                <w:rFonts w:cstheme="minorHAnsi"/>
                <w:color w:val="auto"/>
                <w:sz w:val="20"/>
                <w:szCs w:val="20"/>
                <w:lang w:eastAsia="cs-CZ"/>
              </w:rPr>
              <w:t> </w:t>
            </w:r>
            <w:r w:rsidRPr="00C449F1">
              <w:rPr>
                <w:rFonts w:cstheme="minorHAnsi"/>
                <w:color w:val="auto"/>
                <w:sz w:val="20"/>
                <w:szCs w:val="20"/>
                <w:lang w:eastAsia="cs-CZ"/>
              </w:rPr>
              <w:t>25,7 % (2020/2021) minimálně na 40 %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5B8878C"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lastRenderedPageBreak/>
              <w:t>Q4/2023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6334C5FF" w14:textId="7091F243"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7A9CB40E"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Státní rozpočet, kraje, obce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68B476EB" w14:textId="5D96F6FA" w:rsidR="00FE2F78" w:rsidRPr="00AB3226" w:rsidRDefault="00FE2F78" w:rsidP="00FE2F78">
            <w:pPr>
              <w:spacing w:after="0"/>
              <w:rPr>
                <w:rFonts w:cstheme="minorHAnsi"/>
                <w:color w:val="auto"/>
                <w:sz w:val="20"/>
                <w:szCs w:val="20"/>
                <w:lang w:eastAsia="cs-CZ"/>
              </w:rPr>
            </w:pPr>
            <w:r>
              <w:rPr>
                <w:color w:val="auto"/>
                <w:sz w:val="20"/>
                <w:szCs w:val="20"/>
                <w:lang w:eastAsia="cs-CZ"/>
              </w:rPr>
              <w:t>Z</w:t>
            </w:r>
            <w:r w:rsidRPr="00AB3226">
              <w:rPr>
                <w:color w:val="auto"/>
                <w:sz w:val="20"/>
                <w:szCs w:val="20"/>
                <w:lang w:eastAsia="cs-CZ"/>
              </w:rPr>
              <w:t>ástupci PŘO, ANV, ASP a FICE, ČŠI, OSPOD</w:t>
            </w:r>
          </w:p>
        </w:tc>
      </w:tr>
      <w:tr w:rsidR="00FE2F78" w:rsidRPr="00050E45" w14:paraId="2302CE37" w14:textId="77777777" w:rsidTr="004A5F3A">
        <w:trPr>
          <w:trHeight w:val="300"/>
        </w:trPr>
        <w:tc>
          <w:tcPr>
            <w:tcW w:w="2019" w:type="dxa"/>
            <w:vMerge/>
            <w:hideMark/>
          </w:tcPr>
          <w:p w14:paraId="1AE52503" w14:textId="1D53FC8B"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63C9B0BD"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F.3.2 </w:t>
            </w:r>
          </w:p>
          <w:p w14:paraId="4B8E3BE5" w14:textId="77EED9CA"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Minimalizace doby strávené dítětem v</w:t>
            </w:r>
            <w:r>
              <w:rPr>
                <w:rFonts w:cstheme="minorHAnsi"/>
                <w:color w:val="auto"/>
                <w:sz w:val="20"/>
                <w:szCs w:val="20"/>
                <w:lang w:eastAsia="cs-CZ"/>
              </w:rPr>
              <w:t> </w:t>
            </w:r>
            <w:r w:rsidRPr="00C449F1">
              <w:rPr>
                <w:rFonts w:cstheme="minorHAnsi"/>
                <w:color w:val="auto"/>
                <w:sz w:val="20"/>
                <w:szCs w:val="20"/>
                <w:lang w:eastAsia="cs-CZ"/>
              </w:rPr>
              <w:t>ústavní výchově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6717AF87" w14:textId="7C2F4FA0" w:rsidR="00FE2F78" w:rsidRPr="00C449F1" w:rsidRDefault="00FE2F78" w:rsidP="00FE2F78">
            <w:pPr>
              <w:spacing w:after="0"/>
              <w:rPr>
                <w:color w:val="auto"/>
                <w:sz w:val="20"/>
                <w:szCs w:val="20"/>
                <w:lang w:eastAsia="cs-CZ"/>
              </w:rPr>
            </w:pPr>
            <w:r w:rsidRPr="00FB198E">
              <w:rPr>
                <w:kern w:val="0"/>
                <w:sz w:val="20"/>
                <w:szCs w:val="20"/>
                <w:lang w:eastAsia="cs-CZ"/>
              </w:rPr>
              <w:t xml:space="preserve">Novelizovaná právní úprava, </w:t>
            </w:r>
            <w:r w:rsidRPr="00DD6E8A">
              <w:rPr>
                <w:kern w:val="0"/>
                <w:sz w:val="20"/>
                <w:szCs w:val="20"/>
                <w:lang w:eastAsia="cs-CZ"/>
              </w:rPr>
              <w:t>kter</w:t>
            </w:r>
            <w:r>
              <w:rPr>
                <w:kern w:val="0"/>
                <w:sz w:val="20"/>
                <w:szCs w:val="20"/>
                <w:lang w:eastAsia="cs-CZ"/>
              </w:rPr>
              <w:t>á</w:t>
            </w:r>
            <w:r w:rsidRPr="00DD6E8A">
              <w:rPr>
                <w:kern w:val="0"/>
                <w:sz w:val="20"/>
                <w:szCs w:val="20"/>
                <w:lang w:eastAsia="cs-CZ"/>
              </w:rPr>
              <w:t xml:space="preserve"> </w:t>
            </w:r>
            <w:r w:rsidRPr="00C449F1">
              <w:rPr>
                <w:color w:val="auto"/>
                <w:sz w:val="20"/>
                <w:szCs w:val="20"/>
                <w:lang w:eastAsia="cs-CZ"/>
              </w:rPr>
              <w:t>plně nahradí zákon č. 109/2002 Sb.</w:t>
            </w:r>
          </w:p>
          <w:p w14:paraId="2A9C95FC" w14:textId="3E0EB57D"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Zkrácení doby pobytu děti v</w:t>
            </w:r>
            <w:r>
              <w:rPr>
                <w:rFonts w:cstheme="minorHAnsi"/>
                <w:color w:val="auto"/>
                <w:sz w:val="20"/>
                <w:szCs w:val="20"/>
                <w:lang w:eastAsia="cs-CZ"/>
              </w:rPr>
              <w:t> </w:t>
            </w:r>
            <w:r w:rsidRPr="00C449F1">
              <w:rPr>
                <w:rFonts w:cstheme="minorHAnsi"/>
                <w:color w:val="auto"/>
                <w:sz w:val="20"/>
                <w:szCs w:val="20"/>
                <w:lang w:eastAsia="cs-CZ"/>
              </w:rPr>
              <w:t>zařízeních oproti r</w:t>
            </w:r>
            <w:r>
              <w:rPr>
                <w:rFonts w:cstheme="minorHAnsi"/>
                <w:color w:val="auto"/>
                <w:sz w:val="20"/>
                <w:szCs w:val="20"/>
                <w:lang w:eastAsia="cs-CZ"/>
              </w:rPr>
              <w:t>oku</w:t>
            </w:r>
            <w:r w:rsidRPr="00C449F1">
              <w:rPr>
                <w:rFonts w:cstheme="minorHAnsi"/>
                <w:color w:val="auto"/>
                <w:sz w:val="20"/>
                <w:szCs w:val="20"/>
                <w:lang w:eastAsia="cs-CZ"/>
              </w:rPr>
              <w:t xml:space="preserve"> 2022 </w:t>
            </w:r>
          </w:p>
          <w:p w14:paraId="5432BD90"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Návrh plánu přechodu do běžných škol pro každé dítě na základě vyhodnocení jeho vzdělávacích potřeb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399F0F0F"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Q4/2023 </w:t>
            </w:r>
          </w:p>
          <w:p w14:paraId="261192CF"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0B39D94F" w14:textId="1163C09C"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45525177"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020C0AB1" w14:textId="1E024D0B" w:rsidR="00FE2F78" w:rsidRPr="00050E45" w:rsidRDefault="00FE2F78" w:rsidP="00FE2F78">
            <w:pPr>
              <w:spacing w:after="0"/>
              <w:rPr>
                <w:rFonts w:cstheme="minorHAnsi"/>
                <w:color w:val="auto"/>
                <w:sz w:val="20"/>
                <w:szCs w:val="20"/>
                <w:lang w:eastAsia="cs-CZ"/>
              </w:rPr>
            </w:pPr>
            <w:r>
              <w:rPr>
                <w:color w:val="auto"/>
                <w:lang w:eastAsia="cs-CZ"/>
              </w:rPr>
              <w:t>Z</w:t>
            </w:r>
            <w:r w:rsidRPr="31C02B25">
              <w:rPr>
                <w:color w:val="auto"/>
                <w:lang w:eastAsia="cs-CZ"/>
              </w:rPr>
              <w:t>ástupci PŘO, ANV, ASP a FICE, ČŠI, OSPOD</w:t>
            </w:r>
          </w:p>
        </w:tc>
      </w:tr>
      <w:tr w:rsidR="00FE2F78" w:rsidRPr="00050E45" w14:paraId="07101DE1" w14:textId="77777777" w:rsidTr="004A5F3A">
        <w:trPr>
          <w:trHeight w:val="300"/>
        </w:trPr>
        <w:tc>
          <w:tcPr>
            <w:tcW w:w="2019" w:type="dxa"/>
            <w:vMerge/>
            <w:hideMark/>
          </w:tcPr>
          <w:p w14:paraId="3DADEA60" w14:textId="59B6D674"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54053FE9"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F.3.3 </w:t>
            </w:r>
          </w:p>
          <w:p w14:paraId="6871C215" w14:textId="14A8896E"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Zvýšení kvality péče o děti v</w:t>
            </w:r>
            <w:r>
              <w:rPr>
                <w:rFonts w:cstheme="minorHAnsi"/>
                <w:color w:val="auto"/>
                <w:sz w:val="20"/>
                <w:szCs w:val="20"/>
                <w:lang w:eastAsia="cs-CZ"/>
              </w:rPr>
              <w:t> </w:t>
            </w:r>
            <w:r w:rsidRPr="00050E45">
              <w:rPr>
                <w:rFonts w:cstheme="minorHAnsi"/>
                <w:color w:val="auto"/>
                <w:sz w:val="20"/>
                <w:szCs w:val="20"/>
                <w:lang w:eastAsia="cs-CZ"/>
              </w:rPr>
              <w:t>podobě nových přístupů a strategií práce s</w:t>
            </w:r>
            <w:r>
              <w:rPr>
                <w:rFonts w:cstheme="minorHAnsi"/>
                <w:color w:val="auto"/>
                <w:sz w:val="20"/>
                <w:szCs w:val="20"/>
                <w:lang w:eastAsia="cs-CZ"/>
              </w:rPr>
              <w:t> </w:t>
            </w:r>
            <w:r w:rsidRPr="00050E45">
              <w:rPr>
                <w:rFonts w:cstheme="minorHAnsi"/>
                <w:color w:val="auto"/>
                <w:sz w:val="20"/>
                <w:szCs w:val="20"/>
                <w:lang w:eastAsia="cs-CZ"/>
              </w:rPr>
              <w:t>dětmi s</w:t>
            </w:r>
            <w:r>
              <w:rPr>
                <w:rFonts w:cstheme="minorHAnsi"/>
                <w:color w:val="auto"/>
                <w:sz w:val="20"/>
                <w:szCs w:val="20"/>
                <w:lang w:eastAsia="cs-CZ"/>
              </w:rPr>
              <w:t> </w:t>
            </w:r>
            <w:r w:rsidRPr="00050E45">
              <w:rPr>
                <w:rFonts w:cstheme="minorHAnsi"/>
                <w:color w:val="auto"/>
                <w:sz w:val="20"/>
                <w:szCs w:val="20"/>
                <w:lang w:eastAsia="cs-CZ"/>
              </w:rPr>
              <w:t>poruchami chování (prostřednictvím specializovaných programů)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6F2F83CE" w14:textId="2988BC01"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Nastavený efektivní systém vzdělávání pracovníků – zvýšená kvalifikovanost personálu o 20 % do roku 2030 oproti r</w:t>
            </w:r>
            <w:r>
              <w:rPr>
                <w:rFonts w:cstheme="minorHAnsi"/>
                <w:color w:val="auto"/>
                <w:sz w:val="20"/>
                <w:szCs w:val="20"/>
                <w:lang w:eastAsia="cs-CZ"/>
              </w:rPr>
              <w:t>oku</w:t>
            </w:r>
            <w:r w:rsidRPr="00050E45">
              <w:rPr>
                <w:rFonts w:cstheme="minorHAnsi"/>
                <w:color w:val="auto"/>
                <w:sz w:val="20"/>
                <w:szCs w:val="20"/>
                <w:lang w:eastAsia="cs-CZ"/>
              </w:rPr>
              <w:t xml:space="preserve"> 2022  </w:t>
            </w:r>
          </w:p>
          <w:p w14:paraId="0CE0706C"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Zveřejněné personální standardy pro jednotlivé typy zařízení  </w:t>
            </w:r>
          </w:p>
          <w:p w14:paraId="67A50662" w14:textId="32CC9806" w:rsidR="00FE2F78"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Zveřejněný systém vyhodnocování plnění standardů kvality i personálních </w:t>
            </w:r>
            <w:r w:rsidR="004212A7">
              <w:rPr>
                <w:rFonts w:cstheme="minorHAnsi"/>
                <w:color w:val="auto"/>
                <w:sz w:val="20"/>
                <w:szCs w:val="20"/>
                <w:lang w:eastAsia="cs-CZ"/>
              </w:rPr>
              <w:t>standardů</w:t>
            </w:r>
          </w:p>
          <w:p w14:paraId="19459902" w14:textId="43A7E58F" w:rsidR="00FE2F78" w:rsidRPr="00050E45" w:rsidRDefault="00FE2F78" w:rsidP="00FE2F78">
            <w:pPr>
              <w:spacing w:after="0"/>
              <w:rPr>
                <w:rFonts w:cstheme="minorHAnsi"/>
                <w:color w:val="auto"/>
                <w:sz w:val="20"/>
                <w:szCs w:val="20"/>
                <w:lang w:eastAsia="cs-CZ"/>
              </w:rPr>
            </w:pPr>
            <w:r w:rsidRPr="00B86182">
              <w:rPr>
                <w:color w:val="000000" w:themeColor="text1"/>
                <w:sz w:val="20"/>
                <w:szCs w:val="20"/>
                <w:lang w:eastAsia="cs-CZ"/>
              </w:rPr>
              <w:t>Zvyšující se počet DD, které mají k</w:t>
            </w:r>
            <w:r>
              <w:rPr>
                <w:color w:val="000000" w:themeColor="text1"/>
                <w:sz w:val="20"/>
                <w:szCs w:val="20"/>
                <w:lang w:eastAsia="cs-CZ"/>
              </w:rPr>
              <w:t> </w:t>
            </w:r>
            <w:r w:rsidRPr="00B86182">
              <w:rPr>
                <w:color w:val="000000" w:themeColor="text1"/>
                <w:sz w:val="20"/>
                <w:szCs w:val="20"/>
                <w:lang w:eastAsia="cs-CZ"/>
              </w:rPr>
              <w:t>dispozici psychologa nebo etopeda</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E0B96EE"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Q4/2023 </w:t>
            </w:r>
          </w:p>
          <w:p w14:paraId="3DA9DA97"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38339A30"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Q3/2027 </w:t>
            </w:r>
          </w:p>
          <w:p w14:paraId="2EAEFA48"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09C463A4"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4E2F48FE" w14:textId="74359E2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r w:rsidRPr="0FE4D647">
              <w:rPr>
                <w:color w:val="auto"/>
                <w:lang w:eastAsia="cs-CZ"/>
              </w:rPr>
              <w:t>NPI</w:t>
            </w:r>
            <w:r>
              <w:rPr>
                <w:color w:val="auto"/>
                <w:lang w:eastAsia="cs-CZ"/>
              </w:rPr>
              <w:t xml:space="preserve"> ČR</w:t>
            </w:r>
            <w:r w:rsidRPr="31C02B25">
              <w:rPr>
                <w:color w:val="auto"/>
                <w:lang w:eastAsia="cs-CZ"/>
              </w:rPr>
              <w:t>, ČŠI</w:t>
            </w:r>
          </w:p>
        </w:tc>
      </w:tr>
      <w:tr w:rsidR="00FE2F78" w:rsidRPr="00050E45" w14:paraId="1A1F9447" w14:textId="77777777" w:rsidTr="004A5F3A">
        <w:trPr>
          <w:trHeight w:val="300"/>
        </w:trPr>
        <w:tc>
          <w:tcPr>
            <w:tcW w:w="2019" w:type="dxa"/>
            <w:vMerge/>
            <w:hideMark/>
          </w:tcPr>
          <w:p w14:paraId="1056FFE8" w14:textId="5DB69D62"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74A41F79"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F.3.4  </w:t>
            </w:r>
          </w:p>
          <w:p w14:paraId="57586E00" w14:textId="20ACEEAB"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Moderní, efektivní, dostupný a prostupný meziresortní systém s</w:t>
            </w:r>
            <w:r>
              <w:rPr>
                <w:rFonts w:cstheme="minorHAnsi"/>
                <w:color w:val="auto"/>
                <w:sz w:val="20"/>
                <w:szCs w:val="20"/>
                <w:lang w:eastAsia="cs-CZ"/>
              </w:rPr>
              <w:t> </w:t>
            </w:r>
            <w:r w:rsidRPr="00050E45">
              <w:rPr>
                <w:rFonts w:cstheme="minorHAnsi"/>
                <w:color w:val="auto"/>
                <w:sz w:val="20"/>
                <w:szCs w:val="20"/>
                <w:lang w:eastAsia="cs-CZ"/>
              </w:rPr>
              <w:t xml:space="preserve">důrazem na kvalitu a </w:t>
            </w:r>
            <w:r w:rsidRPr="00050E45">
              <w:rPr>
                <w:rFonts w:cstheme="minorHAnsi"/>
                <w:color w:val="auto"/>
                <w:sz w:val="20"/>
                <w:szCs w:val="20"/>
                <w:lang w:eastAsia="cs-CZ"/>
              </w:rPr>
              <w:lastRenderedPageBreak/>
              <w:t>profesionalitu poskytované včasné a cílené péče o klienty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2EE7F291" w14:textId="555559B2" w:rsidR="00FE2F78" w:rsidRPr="00C449F1" w:rsidRDefault="00FE2F78" w:rsidP="00FE2F78">
            <w:pPr>
              <w:spacing w:after="0"/>
              <w:rPr>
                <w:rFonts w:cstheme="minorHAnsi"/>
                <w:color w:val="auto"/>
                <w:sz w:val="20"/>
                <w:szCs w:val="20"/>
                <w:lang w:eastAsia="cs-CZ"/>
              </w:rPr>
            </w:pPr>
            <w:r w:rsidRPr="00FB198E">
              <w:rPr>
                <w:kern w:val="0"/>
                <w:sz w:val="20"/>
                <w:szCs w:val="20"/>
                <w:lang w:eastAsia="cs-CZ"/>
              </w:rPr>
              <w:lastRenderedPageBreak/>
              <w:t xml:space="preserve">Novelizovaná právní úprava, </w:t>
            </w:r>
            <w:r w:rsidRPr="00DD6E8A">
              <w:rPr>
                <w:kern w:val="0"/>
                <w:sz w:val="20"/>
                <w:szCs w:val="20"/>
                <w:lang w:eastAsia="cs-CZ"/>
              </w:rPr>
              <w:t>kter</w:t>
            </w:r>
            <w:r>
              <w:rPr>
                <w:kern w:val="0"/>
                <w:sz w:val="20"/>
                <w:szCs w:val="20"/>
                <w:lang w:eastAsia="cs-CZ"/>
              </w:rPr>
              <w:t>á</w:t>
            </w:r>
            <w:r w:rsidRPr="00DD6E8A">
              <w:rPr>
                <w:kern w:val="0"/>
                <w:sz w:val="20"/>
                <w:szCs w:val="20"/>
                <w:lang w:eastAsia="cs-CZ"/>
              </w:rPr>
              <w:t xml:space="preserve"> </w:t>
            </w:r>
            <w:r w:rsidRPr="00C449F1">
              <w:rPr>
                <w:rFonts w:cstheme="minorHAnsi"/>
                <w:color w:val="auto"/>
                <w:sz w:val="20"/>
                <w:szCs w:val="20"/>
                <w:lang w:eastAsia="cs-CZ"/>
              </w:rPr>
              <w:t>plně nahradí zákon č.</w:t>
            </w:r>
            <w:r>
              <w:rPr>
                <w:rFonts w:cstheme="minorHAnsi"/>
                <w:color w:val="auto"/>
                <w:sz w:val="20"/>
                <w:szCs w:val="20"/>
                <w:lang w:eastAsia="cs-CZ"/>
              </w:rPr>
              <w:t> </w:t>
            </w:r>
            <w:r w:rsidRPr="00C449F1">
              <w:rPr>
                <w:rFonts w:cstheme="minorHAnsi"/>
                <w:color w:val="auto"/>
                <w:sz w:val="20"/>
                <w:szCs w:val="20"/>
                <w:lang w:eastAsia="cs-CZ"/>
              </w:rPr>
              <w:t>109/2002 Sb.</w:t>
            </w:r>
          </w:p>
          <w:p w14:paraId="7680D861" w14:textId="254CE852"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Dostupné specializované programy v</w:t>
            </w:r>
            <w:r>
              <w:rPr>
                <w:rFonts w:cstheme="minorHAnsi"/>
                <w:color w:val="auto"/>
                <w:sz w:val="20"/>
                <w:szCs w:val="20"/>
                <w:lang w:eastAsia="cs-CZ"/>
              </w:rPr>
              <w:t> </w:t>
            </w:r>
            <w:r w:rsidRPr="00C449F1">
              <w:rPr>
                <w:rFonts w:cstheme="minorHAnsi"/>
                <w:color w:val="auto"/>
                <w:sz w:val="20"/>
                <w:szCs w:val="20"/>
                <w:lang w:eastAsia="cs-CZ"/>
              </w:rPr>
              <w:t>rámci ČR</w:t>
            </w:r>
          </w:p>
          <w:p w14:paraId="47F9EE09" w14:textId="52E1622C" w:rsidR="00FE2F78" w:rsidRPr="00050E45"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lastRenderedPageBreak/>
              <w:t>Všechna zařízení v</w:t>
            </w:r>
            <w:r>
              <w:rPr>
                <w:rFonts w:cstheme="minorHAnsi"/>
                <w:color w:val="auto"/>
                <w:sz w:val="20"/>
                <w:szCs w:val="20"/>
                <w:lang w:eastAsia="cs-CZ"/>
              </w:rPr>
              <w:t> </w:t>
            </w:r>
            <w:r w:rsidRPr="00C449F1">
              <w:rPr>
                <w:rFonts w:cstheme="minorHAnsi"/>
                <w:color w:val="auto"/>
                <w:sz w:val="20"/>
                <w:szCs w:val="20"/>
                <w:lang w:eastAsia="cs-CZ"/>
              </w:rPr>
              <w:t>ČR v</w:t>
            </w:r>
            <w:r>
              <w:rPr>
                <w:rFonts w:cstheme="minorHAnsi"/>
                <w:color w:val="auto"/>
                <w:sz w:val="20"/>
                <w:szCs w:val="20"/>
                <w:lang w:eastAsia="cs-CZ"/>
              </w:rPr>
              <w:t> </w:t>
            </w:r>
            <w:r w:rsidRPr="00C449F1">
              <w:rPr>
                <w:rFonts w:cstheme="minorHAnsi"/>
                <w:color w:val="auto"/>
                <w:sz w:val="20"/>
                <w:szCs w:val="20"/>
                <w:lang w:eastAsia="cs-CZ"/>
              </w:rPr>
              <w:t>oblasti ústavní a</w:t>
            </w:r>
            <w:r>
              <w:rPr>
                <w:rFonts w:cstheme="minorHAnsi"/>
                <w:color w:val="auto"/>
                <w:sz w:val="20"/>
                <w:szCs w:val="20"/>
                <w:lang w:eastAsia="cs-CZ"/>
              </w:rPr>
              <w:t> </w:t>
            </w:r>
            <w:r w:rsidRPr="00C449F1">
              <w:rPr>
                <w:rFonts w:cstheme="minorHAnsi"/>
                <w:color w:val="auto"/>
                <w:sz w:val="20"/>
                <w:szCs w:val="20"/>
                <w:lang w:eastAsia="cs-CZ"/>
              </w:rPr>
              <w:t>ochranné výchovy a pro preventivně výchovnou péči poskytují péči na základě Standardů kvality péče</w:t>
            </w:r>
            <w:r w:rsidRPr="00050E45">
              <w:rPr>
                <w:rFonts w:cstheme="minorHAnsi"/>
                <w:color w:val="auto"/>
                <w:sz w:val="20"/>
                <w:szCs w:val="20"/>
                <w:lang w:eastAsia="cs-CZ"/>
              </w:rPr>
              <w:t xml:space="preserve"> (hodnotí ČŠI)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A2D9F37"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lastRenderedPageBreak/>
              <w:t>Q4/2023 </w:t>
            </w:r>
          </w:p>
          <w:p w14:paraId="2341F9EB"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351D664B"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Q3/2024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43EA0E62"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053695DB" w14:textId="2AF4C80A" w:rsidR="00FE2F78" w:rsidRPr="00050E45" w:rsidRDefault="00FE2F78" w:rsidP="00FE2F78">
            <w:pPr>
              <w:spacing w:after="0"/>
              <w:rPr>
                <w:rFonts w:cstheme="minorHAnsi"/>
                <w:color w:val="auto"/>
                <w:sz w:val="20"/>
                <w:szCs w:val="20"/>
                <w:lang w:eastAsia="cs-CZ"/>
              </w:rPr>
            </w:pPr>
            <w:r>
              <w:rPr>
                <w:color w:val="auto"/>
                <w:lang w:eastAsia="cs-CZ"/>
              </w:rPr>
              <w:t>Z</w:t>
            </w:r>
            <w:r w:rsidRPr="31C02B25">
              <w:rPr>
                <w:color w:val="auto"/>
                <w:lang w:eastAsia="cs-CZ"/>
              </w:rPr>
              <w:t>ástupci PŘO, ANV, ASP a FICE, ČŠI,</w:t>
            </w:r>
          </w:p>
        </w:tc>
      </w:tr>
      <w:tr w:rsidR="00FE2F78" w:rsidRPr="00050E45" w14:paraId="2D3BFC9F" w14:textId="77777777" w:rsidTr="004A5F3A">
        <w:trPr>
          <w:trHeight w:val="300"/>
        </w:trPr>
        <w:tc>
          <w:tcPr>
            <w:tcW w:w="2019" w:type="dxa"/>
            <w:vMerge/>
            <w:hideMark/>
          </w:tcPr>
          <w:p w14:paraId="48883797" w14:textId="248EA9C6"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2CC986DB"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F.3.5 </w:t>
            </w:r>
          </w:p>
          <w:p w14:paraId="4A4741B8" w14:textId="37616048"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Transformace sítě zařízení </w:t>
            </w:r>
            <w:r w:rsidRPr="00B906FF">
              <w:rPr>
                <w:rFonts w:cstheme="minorHAnsi"/>
                <w:color w:val="auto"/>
                <w:sz w:val="20"/>
                <w:szCs w:val="20"/>
                <w:lang w:eastAsia="cs-CZ"/>
              </w:rPr>
              <w:t>a transformace péče o ohrožené děti v dětských domovech</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2AB11898" w14:textId="2B8E6B43"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Každoroční zřízení nových ambulantních SVP  </w:t>
            </w:r>
          </w:p>
          <w:p w14:paraId="04A242E9" w14:textId="77777777" w:rsidR="00FE2F78"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Nárůst podílu péče v</w:t>
            </w:r>
            <w:r>
              <w:rPr>
                <w:rFonts w:cstheme="minorHAnsi"/>
                <w:color w:val="auto"/>
                <w:sz w:val="20"/>
                <w:szCs w:val="20"/>
                <w:lang w:eastAsia="cs-CZ"/>
              </w:rPr>
              <w:t> </w:t>
            </w:r>
            <w:r w:rsidRPr="00050E45">
              <w:rPr>
                <w:rFonts w:cstheme="minorHAnsi"/>
                <w:color w:val="auto"/>
                <w:sz w:val="20"/>
                <w:szCs w:val="20"/>
                <w:lang w:eastAsia="cs-CZ"/>
              </w:rPr>
              <w:t>menších rodinných skupinách</w:t>
            </w:r>
            <w:r>
              <w:rPr>
                <w:rFonts w:cstheme="minorHAnsi"/>
                <w:color w:val="auto"/>
                <w:sz w:val="20"/>
                <w:szCs w:val="20"/>
                <w:lang w:eastAsia="cs-CZ"/>
              </w:rPr>
              <w:t xml:space="preserve"> </w:t>
            </w:r>
            <w:r w:rsidRPr="00866D8D">
              <w:rPr>
                <w:rFonts w:cstheme="minorHAnsi"/>
                <w:color w:val="auto"/>
                <w:sz w:val="20"/>
                <w:szCs w:val="20"/>
                <w:lang w:eastAsia="cs-CZ"/>
              </w:rPr>
              <w:t>včetně s tím související úpravy kapacit dle potřeb a možností jednotlivých zřizovatelů</w:t>
            </w:r>
          </w:p>
          <w:p w14:paraId="67095682" w14:textId="53400446" w:rsidR="00FE2F78" w:rsidRPr="00050E45" w:rsidRDefault="00FE2F78" w:rsidP="00FE2F78">
            <w:pPr>
              <w:spacing w:after="0"/>
              <w:rPr>
                <w:rFonts w:cstheme="minorHAnsi"/>
                <w:color w:val="auto"/>
                <w:sz w:val="20"/>
                <w:szCs w:val="20"/>
                <w:lang w:eastAsia="cs-CZ"/>
              </w:rPr>
            </w:pPr>
            <w:r w:rsidRPr="006658AF">
              <w:rPr>
                <w:rFonts w:cstheme="minorHAnsi"/>
                <w:color w:val="auto"/>
                <w:sz w:val="20"/>
                <w:szCs w:val="20"/>
                <w:lang w:eastAsia="cs-CZ"/>
              </w:rPr>
              <w:t xml:space="preserve">Eliminace přenášení </w:t>
            </w:r>
            <w:r w:rsidR="00F773D1">
              <w:rPr>
                <w:rFonts w:ascii="Arial" w:hAnsi="Arial" w:cs="Arial"/>
                <w:sz w:val="23"/>
                <w:szCs w:val="23"/>
              </w:rPr>
              <w:t>„</w:t>
            </w:r>
            <w:r w:rsidRPr="006658AF">
              <w:rPr>
                <w:rFonts w:cstheme="minorHAnsi"/>
                <w:color w:val="auto"/>
                <w:sz w:val="20"/>
                <w:szCs w:val="20"/>
                <w:lang w:eastAsia="cs-CZ"/>
              </w:rPr>
              <w:t>ústavních prvků</w:t>
            </w:r>
            <w:r w:rsidR="00F773D1">
              <w:rPr>
                <w:rFonts w:ascii="Arial" w:hAnsi="Arial" w:cs="Arial"/>
                <w:sz w:val="23"/>
                <w:szCs w:val="23"/>
              </w:rPr>
              <w:t>“</w:t>
            </w:r>
            <w:r w:rsidRPr="006658AF">
              <w:rPr>
                <w:rFonts w:cstheme="minorHAnsi"/>
                <w:color w:val="auto"/>
                <w:sz w:val="20"/>
                <w:szCs w:val="20"/>
                <w:lang w:eastAsia="cs-CZ"/>
              </w:rPr>
              <w:t xml:space="preserve"> do transformovaných zařízení</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C48AA84"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Q4/2023 </w:t>
            </w:r>
          </w:p>
          <w:p w14:paraId="3AC27C5F"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522A0A13"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Q3/2027 </w:t>
            </w:r>
          </w:p>
          <w:p w14:paraId="31D15245"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464DF2F7"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76EB5AA" w14:textId="465EE0F9"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Asociace speciálních pedagogů, Asociace náhradní výchovy, FICE, Asociace krajů, MPSV, MZ</w:t>
            </w:r>
            <w:r>
              <w:rPr>
                <w:rFonts w:cstheme="minorHAnsi"/>
                <w:color w:val="auto"/>
                <w:sz w:val="20"/>
                <w:szCs w:val="20"/>
                <w:lang w:eastAsia="cs-CZ"/>
              </w:rPr>
              <w:t>D</w:t>
            </w:r>
            <w:r w:rsidRPr="00050E45">
              <w:rPr>
                <w:rFonts w:cstheme="minorHAnsi"/>
                <w:color w:val="auto"/>
                <w:sz w:val="20"/>
                <w:szCs w:val="20"/>
                <w:lang w:eastAsia="cs-CZ"/>
              </w:rPr>
              <w:t>, MV, MS, ČŠI </w:t>
            </w:r>
          </w:p>
        </w:tc>
      </w:tr>
      <w:tr w:rsidR="00FE2F78" w:rsidRPr="00050E45" w14:paraId="385850FE" w14:textId="77777777" w:rsidTr="004A5F3A">
        <w:trPr>
          <w:trHeight w:val="675"/>
        </w:trPr>
        <w:tc>
          <w:tcPr>
            <w:tcW w:w="15208" w:type="dxa"/>
            <w:gridSpan w:val="9"/>
            <w:tcBorders>
              <w:top w:val="single" w:sz="6" w:space="0" w:color="auto"/>
              <w:left w:val="single" w:sz="6" w:space="0" w:color="auto"/>
              <w:bottom w:val="single" w:sz="6" w:space="0" w:color="auto"/>
              <w:right w:val="single" w:sz="6" w:space="0" w:color="auto"/>
            </w:tcBorders>
            <w:shd w:val="clear" w:color="auto" w:fill="auto"/>
            <w:vAlign w:val="center"/>
          </w:tcPr>
          <w:p w14:paraId="71572CA3" w14:textId="50CF1CDC" w:rsidR="00FE2F78" w:rsidRPr="00050E45" w:rsidRDefault="00FE2F78" w:rsidP="00FE2F78">
            <w:pPr>
              <w:spacing w:before="60" w:after="60" w:line="240" w:lineRule="auto"/>
              <w:jc w:val="left"/>
              <w:rPr>
                <w:rFonts w:cstheme="minorHAnsi"/>
                <w:b/>
                <w:bCs/>
                <w:color w:val="auto"/>
                <w:sz w:val="24"/>
                <w:szCs w:val="24"/>
                <w:lang w:eastAsia="cs-CZ"/>
              </w:rPr>
            </w:pPr>
            <w:bookmarkStart w:id="198" w:name="_Toc128486459"/>
            <w:r w:rsidRPr="00050E45">
              <w:rPr>
                <w:rFonts w:cstheme="minorHAnsi"/>
                <w:b/>
                <w:bCs/>
                <w:color w:val="auto"/>
                <w:sz w:val="24"/>
                <w:szCs w:val="24"/>
                <w:lang w:eastAsia="cs-CZ"/>
              </w:rPr>
              <w:t>G. SYSTÉMOVÁ PODPORA A ŘÍZENÍ ŠKOL</w:t>
            </w:r>
            <w:bookmarkEnd w:id="198"/>
          </w:p>
        </w:tc>
      </w:tr>
      <w:tr w:rsidR="00FE2F78" w:rsidRPr="00050E45" w14:paraId="6217FD40" w14:textId="77777777" w:rsidTr="004A5F3A">
        <w:trPr>
          <w:trHeight w:val="300"/>
        </w:trPr>
        <w:tc>
          <w:tcPr>
            <w:tcW w:w="2019"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2F27E9C8"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G.1  </w:t>
            </w:r>
          </w:p>
          <w:p w14:paraId="29405867"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Střední článek podpory  </w:t>
            </w: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248C2A7B"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G.1.1 </w:t>
            </w:r>
          </w:p>
          <w:p w14:paraId="304679F7"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Implementace Středního článku podpory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1AC1C4EF" w14:textId="7BD7C783" w:rsidR="00FE2F78" w:rsidRPr="00A504A1"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xml:space="preserve">Vybudování a činnost regionálních týmů </w:t>
            </w:r>
            <w:r w:rsidRPr="00A504A1">
              <w:rPr>
                <w:sz w:val="20"/>
                <w:szCs w:val="20"/>
                <w:lang w:eastAsia="cs-CZ"/>
              </w:rPr>
              <w:t>ve všech krajích s</w:t>
            </w:r>
            <w:r>
              <w:rPr>
                <w:sz w:val="20"/>
                <w:szCs w:val="20"/>
                <w:lang w:eastAsia="cs-CZ"/>
              </w:rPr>
              <w:t> </w:t>
            </w:r>
            <w:r w:rsidRPr="00A504A1">
              <w:rPr>
                <w:sz w:val="20"/>
                <w:szCs w:val="20"/>
                <w:lang w:eastAsia="cs-CZ"/>
              </w:rPr>
              <w:t>výjimkou hl. m. Prahy</w:t>
            </w:r>
          </w:p>
          <w:p w14:paraId="16ACD440" w14:textId="358AB2E8"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Funkční centrální metodická</w:t>
            </w:r>
            <w:r>
              <w:rPr>
                <w:rFonts w:cstheme="minorHAnsi"/>
                <w:color w:val="auto"/>
                <w:sz w:val="20"/>
                <w:szCs w:val="20"/>
                <w:lang w:eastAsia="cs-CZ"/>
              </w:rPr>
              <w:t xml:space="preserve">              </w:t>
            </w:r>
            <w:r w:rsidRPr="00050E45">
              <w:rPr>
                <w:rFonts w:cstheme="minorHAnsi"/>
                <w:color w:val="auto"/>
                <w:sz w:val="20"/>
                <w:szCs w:val="20"/>
                <w:lang w:eastAsia="cs-CZ"/>
              </w:rPr>
              <w:t>podpora – helpdesk pro vedení škol a zřizovatele </w:t>
            </w:r>
          </w:p>
          <w:p w14:paraId="7F576367"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Individuální a skupinové konzultace pro školy a zřizovatele </w:t>
            </w:r>
          </w:p>
          <w:p w14:paraId="568D638C"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Zveřejněné metodické a informační materiály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0930D8E4"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Q4/2023 </w:t>
            </w:r>
          </w:p>
          <w:p w14:paraId="31FD4CF0"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5D7D702C"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304531C9" w14:textId="2FE8B132"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Fondy EU</w:t>
            </w:r>
            <w:r>
              <w:rPr>
                <w:rFonts w:cstheme="minorHAnsi"/>
                <w:color w:val="auto"/>
                <w:sz w:val="20"/>
                <w:szCs w:val="20"/>
                <w:lang w:eastAsia="cs-CZ"/>
              </w:rPr>
              <w:t xml:space="preserve"> – OP JAK</w:t>
            </w:r>
            <w:r w:rsidRPr="00050E45">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6993B1C7"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r>
      <w:tr w:rsidR="00FE2F78" w:rsidRPr="00050E45" w14:paraId="0AA84780" w14:textId="77777777" w:rsidTr="004A5F3A">
        <w:trPr>
          <w:trHeight w:val="300"/>
        </w:trPr>
        <w:tc>
          <w:tcPr>
            <w:tcW w:w="0" w:type="auto"/>
            <w:vMerge/>
            <w:vAlign w:val="center"/>
            <w:hideMark/>
          </w:tcPr>
          <w:p w14:paraId="4D5B77E9" w14:textId="77777777"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4914028E"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G.1.2  </w:t>
            </w:r>
          </w:p>
          <w:p w14:paraId="1FB2E46B"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Analýza efektivity výkonu přenesené působnosti státní správy ve školství na úroveň ORP a krajů </w:t>
            </w:r>
          </w:p>
          <w:p w14:paraId="2CF1A6C0"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4D96F156" w14:textId="26C3A780"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Analýza efektivity výkonu přenesené působnosti státní správy ve školství na ORP a krajů včetně návrhů možnosti digitalizace a optimalizace výkonu státní správy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32B54510"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Q1/2025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6F2741F7"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Q4/2026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501A81B0"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Státní rozpočet </w:t>
            </w:r>
          </w:p>
          <w:p w14:paraId="23EE1894"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00319EDD"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r>
      <w:tr w:rsidR="00FE2F78" w:rsidRPr="00050E45" w14:paraId="47615181" w14:textId="77777777" w:rsidTr="004A5F3A">
        <w:trPr>
          <w:trHeight w:val="300"/>
        </w:trPr>
        <w:tc>
          <w:tcPr>
            <w:tcW w:w="0" w:type="auto"/>
            <w:vMerge/>
            <w:vAlign w:val="center"/>
            <w:hideMark/>
          </w:tcPr>
          <w:p w14:paraId="74CBAA5A" w14:textId="77777777"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44533765"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G.1.3  </w:t>
            </w:r>
          </w:p>
          <w:p w14:paraId="47810039"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Příprava modelu financování činností středního článku po roce 2028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3AF25F14"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Návrh modelu financování činností středního článku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F3649F8"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Q1/2026 </w:t>
            </w:r>
          </w:p>
          <w:p w14:paraId="60C0A8C7"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5A17B388"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5A4F4F0F"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Státní rozpočet </w:t>
            </w:r>
          </w:p>
          <w:p w14:paraId="2F98C672"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1301CEA5"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r>
      <w:tr w:rsidR="00FE2F78" w:rsidRPr="00050E45" w14:paraId="006B7114" w14:textId="77777777" w:rsidTr="004A5F3A">
        <w:trPr>
          <w:trHeight w:val="300"/>
        </w:trPr>
        <w:tc>
          <w:tcPr>
            <w:tcW w:w="0" w:type="auto"/>
            <w:vMerge/>
            <w:vAlign w:val="center"/>
            <w:hideMark/>
          </w:tcPr>
          <w:p w14:paraId="7B80993A" w14:textId="77777777"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0F833E55"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G.1.4  </w:t>
            </w:r>
          </w:p>
          <w:p w14:paraId="38FB0AE3"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Zvýšení kompetencí pracovníků veřejné správy ve školství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77037F5D" w14:textId="200DE06E"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xml:space="preserve">Modulový vzdělávací kurz zaměřený na rozvoj kompetencí </w:t>
            </w:r>
            <w:r w:rsidRPr="00315600">
              <w:rPr>
                <w:sz w:val="20"/>
                <w:szCs w:val="20"/>
                <w:lang w:eastAsia="cs-CZ"/>
              </w:rPr>
              <w:t>při výkonu státní správy a samosprávy v</w:t>
            </w:r>
            <w:r>
              <w:rPr>
                <w:sz w:val="20"/>
                <w:szCs w:val="20"/>
                <w:lang w:eastAsia="cs-CZ"/>
              </w:rPr>
              <w:t> </w:t>
            </w:r>
            <w:r w:rsidRPr="00315600">
              <w:rPr>
                <w:sz w:val="20"/>
                <w:szCs w:val="20"/>
                <w:lang w:eastAsia="cs-CZ"/>
              </w:rPr>
              <w:t>oblasti školství</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C39FAEF"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Q1/2024 </w:t>
            </w:r>
          </w:p>
          <w:p w14:paraId="375C8F3F"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74F0375B"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3E88853C"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Státní rozpočet </w:t>
            </w:r>
          </w:p>
          <w:p w14:paraId="166C2D49"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4F11FEDE"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NPI ČR, ČŠI </w:t>
            </w:r>
          </w:p>
        </w:tc>
      </w:tr>
      <w:tr w:rsidR="00FE2F78" w:rsidRPr="00050E45" w14:paraId="405D7C49" w14:textId="77777777" w:rsidTr="004A5F3A">
        <w:trPr>
          <w:trHeight w:val="300"/>
        </w:trPr>
        <w:tc>
          <w:tcPr>
            <w:tcW w:w="2019"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34DDCB5B"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G.2 </w:t>
            </w:r>
          </w:p>
          <w:p w14:paraId="3BCF39A7"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Zefektivnění činnosti škol a školských zařízení  </w:t>
            </w: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17E3879C"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G.2.1 </w:t>
            </w:r>
          </w:p>
          <w:p w14:paraId="0ED635DB" w14:textId="4F67AEE8"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xml:space="preserve">Nastavení pravidelného a dlouhodobého vyhodnocování </w:t>
            </w:r>
            <w:r>
              <w:rPr>
                <w:rFonts w:cstheme="minorHAnsi"/>
                <w:color w:val="auto"/>
                <w:sz w:val="20"/>
                <w:szCs w:val="20"/>
                <w:lang w:eastAsia="cs-CZ"/>
              </w:rPr>
              <w:t xml:space="preserve">financování pedagogické </w:t>
            </w:r>
            <w:r w:rsidRPr="00050E45">
              <w:rPr>
                <w:rFonts w:cstheme="minorHAnsi"/>
                <w:color w:val="auto"/>
                <w:sz w:val="20"/>
                <w:szCs w:val="20"/>
                <w:lang w:eastAsia="cs-CZ"/>
              </w:rPr>
              <w:t xml:space="preserve">práce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4ADCBF4A"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Každoroční statistické analýzy  </w:t>
            </w:r>
          </w:p>
          <w:p w14:paraId="11A36495" w14:textId="57ADD70B"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Výstupy z</w:t>
            </w:r>
            <w:r>
              <w:rPr>
                <w:rFonts w:cstheme="minorHAnsi"/>
                <w:color w:val="auto"/>
                <w:sz w:val="20"/>
                <w:szCs w:val="20"/>
                <w:lang w:eastAsia="cs-CZ"/>
              </w:rPr>
              <w:t> </w:t>
            </w:r>
            <w:r w:rsidRPr="00050E45">
              <w:rPr>
                <w:rFonts w:cstheme="minorHAnsi"/>
                <w:color w:val="auto"/>
                <w:sz w:val="20"/>
                <w:szCs w:val="20"/>
                <w:lang w:eastAsia="cs-CZ"/>
              </w:rPr>
              <w:t>kvalitativních šetřeních dle stanoveného harmonogramu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45674C8"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Q1/2024 </w:t>
            </w:r>
          </w:p>
          <w:p w14:paraId="43CAEF87"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5B53E3D6"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Q3/2027 </w:t>
            </w:r>
          </w:p>
          <w:p w14:paraId="3C5861C2"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25AB213A"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Státní rozpočet </w:t>
            </w:r>
          </w:p>
          <w:p w14:paraId="31266811"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29731E48"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r>
      <w:tr w:rsidR="00FE2F78" w:rsidRPr="00050E45" w14:paraId="391E58F6" w14:textId="77777777" w:rsidTr="004A5F3A">
        <w:trPr>
          <w:trHeight w:val="300"/>
        </w:trPr>
        <w:tc>
          <w:tcPr>
            <w:tcW w:w="0" w:type="auto"/>
            <w:vMerge/>
            <w:vAlign w:val="center"/>
            <w:hideMark/>
          </w:tcPr>
          <w:p w14:paraId="5D75C4F9" w14:textId="77777777"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0A12771A"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G.2.2 </w:t>
            </w:r>
          </w:p>
          <w:p w14:paraId="016FD07A" w14:textId="40E98C18"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Úprava modelu financování regionálního školství tak, aby více podporovalo (motivovalo) spojování ředitelství</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6E842633" w14:textId="5CB3CBCD" w:rsidR="00FE2F78" w:rsidRPr="00050E45" w:rsidRDefault="00FE2F78" w:rsidP="00FE2F78">
            <w:pPr>
              <w:spacing w:after="0"/>
              <w:rPr>
                <w:rFonts w:cstheme="minorHAnsi"/>
                <w:color w:val="auto"/>
                <w:sz w:val="20"/>
                <w:szCs w:val="20"/>
                <w:lang w:eastAsia="cs-CZ"/>
              </w:rPr>
            </w:pPr>
            <w:r w:rsidRPr="009051CC">
              <w:rPr>
                <w:sz w:val="20"/>
                <w:szCs w:val="20"/>
                <w:lang w:eastAsia="cs-CZ"/>
              </w:rPr>
              <w:t>Návrh úprav modelu financování</w:t>
            </w:r>
            <w:r w:rsidRPr="00050E45">
              <w:rPr>
                <w:rFonts w:cstheme="minorHAnsi"/>
                <w:color w:val="auto"/>
                <w:sz w:val="20"/>
                <w:szCs w:val="20"/>
                <w:lang w:eastAsia="cs-CZ"/>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EBA6158"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Q1/2024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2F355FAF"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Q4/2024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2DA499F0"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1EB24C1B"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r>
      <w:tr w:rsidR="00FE2F78" w:rsidRPr="00050E45" w14:paraId="22FC2E65" w14:textId="77777777" w:rsidTr="004A5F3A">
        <w:trPr>
          <w:trHeight w:val="300"/>
        </w:trPr>
        <w:tc>
          <w:tcPr>
            <w:tcW w:w="0" w:type="auto"/>
            <w:vMerge/>
            <w:vAlign w:val="center"/>
            <w:hideMark/>
          </w:tcPr>
          <w:p w14:paraId="5C47B533" w14:textId="77777777"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45FF4B94"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G. 2.3  </w:t>
            </w:r>
          </w:p>
          <w:p w14:paraId="6E0355BD"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Vytvoření modelu nejmenší efektivní velikosti školy na úrovni jednoho zřizovatele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10FD1FDC"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Model nejmenší efektivní velikosti školy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9BBF97C"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Q1/2024 </w:t>
            </w:r>
          </w:p>
          <w:p w14:paraId="1B5EFD97"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263340C8"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Q1/2025 </w:t>
            </w:r>
          </w:p>
          <w:p w14:paraId="1748F19B"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64697C95"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Státní rozpočet </w:t>
            </w:r>
          </w:p>
          <w:p w14:paraId="3DDD3F97"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6BDD4710"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r>
      <w:tr w:rsidR="00FE2F78" w:rsidRPr="00050E45" w14:paraId="3ABE785D" w14:textId="77777777" w:rsidTr="004A5F3A">
        <w:trPr>
          <w:trHeight w:val="300"/>
        </w:trPr>
        <w:tc>
          <w:tcPr>
            <w:tcW w:w="0" w:type="auto"/>
            <w:vMerge/>
            <w:vAlign w:val="center"/>
            <w:hideMark/>
          </w:tcPr>
          <w:p w14:paraId="3F8C9CA7" w14:textId="77777777"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106282D8"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G.2.4 </w:t>
            </w:r>
          </w:p>
          <w:p w14:paraId="2E425995"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Převzetí nepedagogických činností zřizovatelem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42737D0C"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Návrh legislativních úprav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3911FFB"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Q1/2024 </w:t>
            </w:r>
          </w:p>
          <w:p w14:paraId="5184CC3B"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6E9BCA6C" w14:textId="43DAC8C3"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Q4/2024 </w:t>
            </w:r>
          </w:p>
          <w:p w14:paraId="69B18D04"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5B7BAEFD"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Státní rozpočet </w:t>
            </w:r>
          </w:p>
          <w:p w14:paraId="32F50643"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7CFE16D2"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r>
      <w:tr w:rsidR="00FE2F78" w:rsidRPr="00050E45" w14:paraId="68AE0A9C" w14:textId="77777777" w:rsidTr="004A5F3A">
        <w:trPr>
          <w:trHeight w:val="300"/>
        </w:trPr>
        <w:tc>
          <w:tcPr>
            <w:tcW w:w="0" w:type="auto"/>
            <w:vMerge/>
            <w:vAlign w:val="center"/>
            <w:hideMark/>
          </w:tcPr>
          <w:p w14:paraId="381C6E37" w14:textId="77777777"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35BCF312"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G.2.5 Rozdělení role ředitele školy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2CC5D122"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Návrh legislativních úprav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3BF4C5CA"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Q1/2024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3854B851" w14:textId="6EA099B4"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Q4/2024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252FBE6A"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3A8AAD2"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r>
      <w:tr w:rsidR="00FE2F78" w:rsidRPr="00050E45" w14:paraId="6F644F67" w14:textId="77777777" w:rsidTr="004A5F3A">
        <w:trPr>
          <w:trHeight w:val="300"/>
        </w:trPr>
        <w:tc>
          <w:tcPr>
            <w:tcW w:w="0" w:type="auto"/>
            <w:vMerge/>
            <w:vAlign w:val="center"/>
            <w:hideMark/>
          </w:tcPr>
          <w:p w14:paraId="77D9F815" w14:textId="77777777"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000F2FAD"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G.2.6 </w:t>
            </w:r>
          </w:p>
          <w:p w14:paraId="61A49EA4"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Vytvoření modelu institucionalizace podpůrných pedagogických pozic v předškolním a středním vzdělávání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0366EC86" w14:textId="431F95E4"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Návrh legislativních úprav a</w:t>
            </w:r>
            <w:r>
              <w:rPr>
                <w:rFonts w:cstheme="minorHAnsi"/>
                <w:color w:val="auto"/>
                <w:sz w:val="20"/>
                <w:szCs w:val="20"/>
                <w:lang w:eastAsia="cs-CZ"/>
              </w:rPr>
              <w:t> </w:t>
            </w:r>
            <w:r w:rsidRPr="00050E45">
              <w:rPr>
                <w:rFonts w:cstheme="minorHAnsi"/>
                <w:color w:val="auto"/>
                <w:sz w:val="20"/>
                <w:szCs w:val="20"/>
                <w:lang w:eastAsia="cs-CZ"/>
              </w:rPr>
              <w:t>parametrizace institucionalizace v</w:t>
            </w:r>
            <w:r>
              <w:rPr>
                <w:rFonts w:cstheme="minorHAnsi"/>
                <w:color w:val="auto"/>
                <w:sz w:val="20"/>
                <w:szCs w:val="20"/>
                <w:lang w:eastAsia="cs-CZ"/>
              </w:rPr>
              <w:t> </w:t>
            </w:r>
            <w:r w:rsidRPr="00050E45">
              <w:rPr>
                <w:rFonts w:cstheme="minorHAnsi"/>
                <w:color w:val="auto"/>
                <w:sz w:val="20"/>
                <w:szCs w:val="20"/>
                <w:lang w:eastAsia="cs-CZ"/>
              </w:rPr>
              <w:t>předškolním a středním vzdělávání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E8C83DC"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Q1/2026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0FAB44B9"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Q3/2027 </w:t>
            </w:r>
          </w:p>
          <w:p w14:paraId="387830B8"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75F1CF91"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Státní rozpočet </w:t>
            </w:r>
          </w:p>
          <w:p w14:paraId="58B4EDE0"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016A27D"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r>
      <w:tr w:rsidR="00FE2F78" w:rsidRPr="00050E45" w14:paraId="063D5292" w14:textId="77777777" w:rsidTr="004A5F3A">
        <w:trPr>
          <w:trHeight w:val="300"/>
        </w:trPr>
        <w:tc>
          <w:tcPr>
            <w:tcW w:w="0" w:type="auto"/>
            <w:vMerge/>
            <w:vAlign w:val="center"/>
            <w:hideMark/>
          </w:tcPr>
          <w:p w14:paraId="764712E2" w14:textId="77777777"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1FAC5AAB" w14:textId="2DC61DF3" w:rsidR="00FE2F78" w:rsidRPr="00050E45" w:rsidRDefault="00FE2F78" w:rsidP="00FE2F78">
            <w:pPr>
              <w:spacing w:after="0"/>
              <w:jc w:val="left"/>
              <w:rPr>
                <w:rFonts w:cstheme="minorHAnsi"/>
                <w:color w:val="auto"/>
                <w:sz w:val="20"/>
                <w:szCs w:val="20"/>
                <w:lang w:eastAsia="cs-CZ"/>
              </w:rPr>
            </w:pPr>
            <w:r w:rsidRPr="00050E45">
              <w:rPr>
                <w:rFonts w:cstheme="minorHAnsi"/>
                <w:color w:val="auto"/>
                <w:sz w:val="20"/>
                <w:szCs w:val="20"/>
                <w:lang w:eastAsia="cs-CZ"/>
              </w:rPr>
              <w:t>G.2.7 </w:t>
            </w:r>
            <w:r w:rsidRPr="00050E45">
              <w:rPr>
                <w:rFonts w:cstheme="minorHAnsi"/>
                <w:color w:val="auto"/>
                <w:sz w:val="20"/>
                <w:szCs w:val="20"/>
                <w:lang w:eastAsia="cs-CZ"/>
              </w:rPr>
              <w:br/>
              <w:t>Stanovení spádovosti v</w:t>
            </w:r>
            <w:r>
              <w:rPr>
                <w:rFonts w:cstheme="minorHAnsi"/>
                <w:color w:val="auto"/>
                <w:sz w:val="20"/>
                <w:szCs w:val="20"/>
                <w:lang w:eastAsia="cs-CZ"/>
              </w:rPr>
              <w:t> </w:t>
            </w:r>
            <w:r w:rsidRPr="00050E45">
              <w:rPr>
                <w:rFonts w:cstheme="minorHAnsi"/>
                <w:color w:val="auto"/>
                <w:sz w:val="20"/>
                <w:szCs w:val="20"/>
                <w:lang w:eastAsia="cs-CZ"/>
              </w:rPr>
              <w:t>legislativě a vytvoření online nástroje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321F219F"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Návrh legislativních úprav  </w:t>
            </w:r>
          </w:p>
          <w:p w14:paraId="6F599FE2"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Funkční mapa spádových obvodů a datový přehled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C579A1C"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Q4/2023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27C00B80"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Q4/2026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0D85F37D"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Státní rozpočet </w:t>
            </w:r>
          </w:p>
          <w:p w14:paraId="66DAA88C"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6D80EE27"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r>
      <w:tr w:rsidR="00FE2F78" w:rsidRPr="00050E45" w14:paraId="744D7F13" w14:textId="77777777" w:rsidTr="004A5F3A">
        <w:trPr>
          <w:trHeight w:val="300"/>
        </w:trPr>
        <w:tc>
          <w:tcPr>
            <w:tcW w:w="2019" w:type="dxa"/>
            <w:vMerge w:val="restart"/>
            <w:tcBorders>
              <w:top w:val="single" w:sz="6" w:space="0" w:color="auto"/>
              <w:left w:val="single" w:sz="6" w:space="0" w:color="auto"/>
              <w:bottom w:val="single" w:sz="6" w:space="0" w:color="auto"/>
              <w:right w:val="single" w:sz="6" w:space="0" w:color="auto"/>
            </w:tcBorders>
            <w:shd w:val="clear" w:color="auto" w:fill="DEEAF6" w:themeFill="accent5" w:themeFillTint="33"/>
            <w:hideMark/>
          </w:tcPr>
          <w:p w14:paraId="79955D03"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G.3 </w:t>
            </w:r>
          </w:p>
          <w:p w14:paraId="721E4235" w14:textId="6892AB4D"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Evidence</w:t>
            </w:r>
            <w:r>
              <w:rPr>
                <w:rFonts w:cstheme="minorHAnsi"/>
                <w:color w:val="auto"/>
                <w:sz w:val="20"/>
                <w:szCs w:val="20"/>
                <w:lang w:eastAsia="cs-CZ"/>
              </w:rPr>
              <w:t>-</w:t>
            </w:r>
            <w:proofErr w:type="spellStart"/>
            <w:r w:rsidRPr="00050E45">
              <w:rPr>
                <w:rFonts w:cstheme="minorHAnsi"/>
                <w:color w:val="auto"/>
                <w:sz w:val="20"/>
                <w:szCs w:val="20"/>
                <w:lang w:eastAsia="cs-CZ"/>
              </w:rPr>
              <w:t>based</w:t>
            </w:r>
            <w:proofErr w:type="spellEnd"/>
            <w:r w:rsidRPr="00050E45">
              <w:rPr>
                <w:rFonts w:cstheme="minorHAnsi"/>
                <w:color w:val="auto"/>
                <w:sz w:val="20"/>
                <w:szCs w:val="20"/>
                <w:lang w:eastAsia="cs-CZ"/>
              </w:rPr>
              <w:t xml:space="preserve"> </w:t>
            </w:r>
            <w:proofErr w:type="spellStart"/>
            <w:r w:rsidRPr="00050E45">
              <w:rPr>
                <w:rFonts w:cstheme="minorHAnsi"/>
                <w:color w:val="auto"/>
                <w:sz w:val="20"/>
                <w:szCs w:val="20"/>
                <w:lang w:eastAsia="cs-CZ"/>
              </w:rPr>
              <w:t>policy</w:t>
            </w:r>
            <w:proofErr w:type="spellEnd"/>
            <w:r w:rsidRPr="00050E45">
              <w:rPr>
                <w:rFonts w:cstheme="minorHAnsi"/>
                <w:color w:val="auto"/>
                <w:sz w:val="20"/>
                <w:szCs w:val="20"/>
                <w:lang w:eastAsia="cs-CZ"/>
              </w:rPr>
              <w:t> </w:t>
            </w:r>
          </w:p>
          <w:p w14:paraId="0DDEF0DB"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3CCAAFF1"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G.3.1 </w:t>
            </w:r>
          </w:p>
          <w:p w14:paraId="46CC74BC"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Posílení datové politiky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2CA73560"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Vytvořena analytická jednotka </w:t>
            </w:r>
          </w:p>
          <w:p w14:paraId="25B77EFD"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Vytvořena funkční databáze analýz </w:t>
            </w:r>
          </w:p>
          <w:p w14:paraId="297E123C" w14:textId="77777777" w:rsidR="00FE2F78"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Připravena funkční databáze dat </w:t>
            </w:r>
          </w:p>
          <w:p w14:paraId="0B8F84F5" w14:textId="2477D01E" w:rsidR="00FE2F78" w:rsidRPr="00050E45" w:rsidRDefault="00FE2F78" w:rsidP="00FE2F78">
            <w:pPr>
              <w:spacing w:after="0"/>
              <w:rPr>
                <w:rFonts w:cstheme="minorHAnsi"/>
                <w:color w:val="auto"/>
                <w:sz w:val="20"/>
                <w:szCs w:val="20"/>
                <w:lang w:eastAsia="cs-CZ"/>
              </w:rPr>
            </w:pPr>
            <w:r w:rsidRPr="7200759C">
              <w:rPr>
                <w:color w:val="auto"/>
                <w:sz w:val="20"/>
                <w:szCs w:val="20"/>
                <w:lang w:eastAsia="cs-CZ"/>
              </w:rPr>
              <w:t>Vytvořeno přívětivé uživatelské rozhraní pro snadný přístup k</w:t>
            </w:r>
            <w:r>
              <w:rPr>
                <w:color w:val="auto"/>
                <w:sz w:val="20"/>
                <w:szCs w:val="20"/>
                <w:lang w:eastAsia="cs-CZ"/>
              </w:rPr>
              <w:t> </w:t>
            </w:r>
            <w:r w:rsidRPr="7200759C">
              <w:rPr>
                <w:color w:val="auto"/>
                <w:sz w:val="20"/>
                <w:szCs w:val="20"/>
                <w:lang w:eastAsia="cs-CZ"/>
              </w:rPr>
              <w:t xml:space="preserve">datům o vzdělávání a vzdělávací soustavě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BEC64B4"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Q4/2023 </w:t>
            </w:r>
          </w:p>
          <w:p w14:paraId="56DFFB9F"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69C4DF5F"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Q3/2027 </w:t>
            </w:r>
          </w:p>
          <w:p w14:paraId="40BA2CD5"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4156C1BE" w14:textId="60EFC700"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Fondy EU</w:t>
            </w:r>
            <w:r>
              <w:rPr>
                <w:rFonts w:cstheme="minorHAnsi"/>
                <w:color w:val="auto"/>
                <w:sz w:val="20"/>
                <w:szCs w:val="20"/>
                <w:lang w:eastAsia="cs-CZ"/>
              </w:rPr>
              <w:t xml:space="preserve"> – OP JAK</w:t>
            </w:r>
            <w:r w:rsidRPr="00050E45">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853721C" w14:textId="0F017EC3"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ČŠI</w:t>
            </w:r>
            <w:r>
              <w:rPr>
                <w:rFonts w:cstheme="minorHAnsi"/>
                <w:color w:val="auto"/>
                <w:sz w:val="20"/>
                <w:szCs w:val="20"/>
                <w:lang w:eastAsia="cs-CZ"/>
              </w:rPr>
              <w:t>,</w:t>
            </w:r>
            <w:r w:rsidRPr="00050E45">
              <w:rPr>
                <w:rFonts w:cstheme="minorHAnsi"/>
                <w:color w:val="auto"/>
                <w:sz w:val="20"/>
                <w:szCs w:val="20"/>
                <w:lang w:eastAsia="cs-CZ"/>
              </w:rPr>
              <w:t> </w:t>
            </w:r>
            <w:r w:rsidRPr="7200759C">
              <w:rPr>
                <w:color w:val="auto"/>
                <w:sz w:val="20"/>
                <w:szCs w:val="20"/>
                <w:lang w:eastAsia="cs-CZ"/>
              </w:rPr>
              <w:t>CZVV </w:t>
            </w:r>
          </w:p>
        </w:tc>
      </w:tr>
      <w:tr w:rsidR="00FE2F78" w:rsidRPr="00050E45" w14:paraId="6DD7829B" w14:textId="77777777" w:rsidTr="004A5F3A">
        <w:trPr>
          <w:trHeight w:val="300"/>
        </w:trPr>
        <w:tc>
          <w:tcPr>
            <w:tcW w:w="0" w:type="auto"/>
            <w:vMerge/>
            <w:vAlign w:val="center"/>
            <w:hideMark/>
          </w:tcPr>
          <w:p w14:paraId="5C10F31D" w14:textId="77777777"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114B7914"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G.3.2 Podpora pedagogického a resortního výzkumu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1770AA11" w14:textId="6BBC4F59"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xml:space="preserve">Vydaná </w:t>
            </w:r>
            <w:r>
              <w:rPr>
                <w:rFonts w:cstheme="minorHAnsi"/>
                <w:color w:val="auto"/>
                <w:sz w:val="20"/>
                <w:szCs w:val="20"/>
                <w:lang w:eastAsia="cs-CZ"/>
              </w:rPr>
              <w:t xml:space="preserve">průběžná </w:t>
            </w:r>
            <w:r w:rsidRPr="00050E45">
              <w:rPr>
                <w:rFonts w:cstheme="minorHAnsi"/>
                <w:color w:val="auto"/>
                <w:sz w:val="20"/>
                <w:szCs w:val="20"/>
                <w:lang w:eastAsia="cs-CZ"/>
              </w:rPr>
              <w:t>zpráva z</w:t>
            </w:r>
            <w:r>
              <w:rPr>
                <w:rFonts w:cstheme="minorHAnsi"/>
                <w:color w:val="auto"/>
                <w:sz w:val="20"/>
                <w:szCs w:val="20"/>
                <w:lang w:eastAsia="cs-CZ"/>
              </w:rPr>
              <w:t> </w:t>
            </w:r>
            <w:r w:rsidRPr="00050E45">
              <w:rPr>
                <w:rFonts w:cstheme="minorHAnsi"/>
                <w:color w:val="auto"/>
                <w:sz w:val="20"/>
                <w:szCs w:val="20"/>
                <w:lang w:eastAsia="cs-CZ"/>
              </w:rPr>
              <w:t>realizovaných výzkumů</w:t>
            </w:r>
            <w:r>
              <w:rPr>
                <w:rFonts w:cstheme="minorHAnsi"/>
                <w:color w:val="auto"/>
                <w:sz w:val="20"/>
                <w:szCs w:val="20"/>
                <w:lang w:eastAsia="cs-CZ"/>
              </w:rPr>
              <w:t xml:space="preserve"> k danému termínu</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83911AF" w14:textId="745DB540"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Q1/202</w:t>
            </w:r>
            <w:r>
              <w:rPr>
                <w:rFonts w:cstheme="minorHAnsi"/>
                <w:color w:val="auto"/>
                <w:sz w:val="20"/>
                <w:szCs w:val="20"/>
                <w:lang w:eastAsia="cs-CZ"/>
              </w:rPr>
              <w:t>5</w:t>
            </w:r>
            <w:r w:rsidRPr="00050E45">
              <w:rPr>
                <w:rFonts w:cstheme="minorHAnsi"/>
                <w:color w:val="auto"/>
                <w:sz w:val="20"/>
                <w:szCs w:val="20"/>
                <w:lang w:eastAsia="cs-CZ"/>
              </w:rPr>
              <w:t> </w:t>
            </w:r>
          </w:p>
          <w:p w14:paraId="206859AB"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5E44A898" w14:textId="307F4011"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Q3/2027 </w:t>
            </w:r>
          </w:p>
          <w:p w14:paraId="0B04C742"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515CE201" w14:textId="2F24448F"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Fondy EU</w:t>
            </w:r>
            <w:r>
              <w:rPr>
                <w:rFonts w:cstheme="minorHAnsi"/>
                <w:color w:val="auto"/>
                <w:sz w:val="20"/>
                <w:szCs w:val="20"/>
                <w:lang w:eastAsia="cs-CZ"/>
              </w:rPr>
              <w:t xml:space="preserve"> – OP JAK</w:t>
            </w:r>
            <w:r w:rsidRPr="00050E45">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73570E96"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r>
      <w:tr w:rsidR="00FE2F78" w:rsidRPr="00050E45" w14:paraId="7516BE04" w14:textId="77777777" w:rsidTr="004A5F3A">
        <w:trPr>
          <w:trHeight w:val="804"/>
        </w:trPr>
        <w:tc>
          <w:tcPr>
            <w:tcW w:w="0" w:type="auto"/>
            <w:vMerge/>
            <w:vAlign w:val="center"/>
            <w:hideMark/>
          </w:tcPr>
          <w:p w14:paraId="7FBA66B8" w14:textId="77777777"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2D03AF22" w14:textId="61A65C12"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G.3.3 Jednotný identifikátor subjektu vzdělávání (dítěte, žáka a studenta)</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016282CC"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Návrh legislativní úpravy JISV  </w:t>
            </w:r>
          </w:p>
          <w:p w14:paraId="3B407E9D"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Vytvoření a využívání nástroje pro přidělování JISV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344610D9"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Q4/2023 </w:t>
            </w:r>
          </w:p>
          <w:p w14:paraId="7F012287"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6996A31B"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Q4/2026 </w:t>
            </w:r>
          </w:p>
          <w:p w14:paraId="52FC2BA2"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2F22C41D" w14:textId="4515DE0F"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Státní rozpočet</w:t>
            </w:r>
            <w:r>
              <w:rPr>
                <w:rFonts w:cstheme="minorHAnsi"/>
                <w:color w:val="auto"/>
                <w:sz w:val="20"/>
                <w:szCs w:val="20"/>
                <w:lang w:eastAsia="cs-CZ"/>
              </w:rPr>
              <w:t>,</w:t>
            </w:r>
          </w:p>
          <w:p w14:paraId="63CA5357" w14:textId="39747A1C"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Fondy EU</w:t>
            </w:r>
            <w:r>
              <w:rPr>
                <w:rFonts w:cstheme="minorHAnsi"/>
                <w:color w:val="auto"/>
                <w:sz w:val="20"/>
                <w:szCs w:val="20"/>
                <w:lang w:eastAsia="cs-CZ"/>
              </w:rPr>
              <w:t xml:space="preserve"> – OP JAK</w:t>
            </w:r>
            <w:r w:rsidRPr="00C449F1">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63EC2365"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r>
      <w:tr w:rsidR="00FE2F78" w:rsidRPr="00050E45" w14:paraId="0B0AA53F" w14:textId="77777777" w:rsidTr="004A5F3A">
        <w:trPr>
          <w:trHeight w:val="300"/>
        </w:trPr>
        <w:tc>
          <w:tcPr>
            <w:tcW w:w="2019" w:type="dxa"/>
            <w:vMerge w:val="restart"/>
            <w:tcBorders>
              <w:top w:val="single" w:sz="6" w:space="0" w:color="auto"/>
              <w:left w:val="single" w:sz="6" w:space="0" w:color="auto"/>
              <w:right w:val="single" w:sz="6" w:space="0" w:color="auto"/>
            </w:tcBorders>
            <w:shd w:val="clear" w:color="auto" w:fill="DEEAF6" w:themeFill="accent5" w:themeFillTint="33"/>
            <w:hideMark/>
          </w:tcPr>
          <w:p w14:paraId="0484A7FA"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G.4 </w:t>
            </w:r>
          </w:p>
          <w:p w14:paraId="388C0B39"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Optimalizace školského rejstříku </w:t>
            </w:r>
          </w:p>
          <w:p w14:paraId="6F976C76"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p w14:paraId="1F28D425"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p w14:paraId="702CD37F" w14:textId="7C5F4ADB"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02BA9964"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G.4.1  </w:t>
            </w:r>
          </w:p>
          <w:p w14:paraId="4B9B3452" w14:textId="3BEF54F8"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Novela školského zákona – propojení rejstříku se základními registry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1C3300F7" w14:textId="4F6ACBFD" w:rsidR="00FE2F78" w:rsidRPr="003F4CC8" w:rsidRDefault="00FE2F78" w:rsidP="004A5F3A">
            <w:pPr>
              <w:spacing w:after="0"/>
            </w:pPr>
            <w:r w:rsidRPr="00C449F1">
              <w:rPr>
                <w:rFonts w:cstheme="minorHAnsi"/>
                <w:color w:val="auto"/>
                <w:sz w:val="20"/>
                <w:szCs w:val="20"/>
                <w:lang w:eastAsia="cs-CZ"/>
              </w:rPr>
              <w:t>Platná a účinná novela školského</w:t>
            </w:r>
            <w:r>
              <w:rPr>
                <w:rStyle w:val="normaltextrun"/>
              </w:rPr>
              <w:br/>
            </w:r>
            <w:r w:rsidRPr="00C449F1">
              <w:rPr>
                <w:rFonts w:cstheme="minorHAnsi"/>
                <w:color w:val="auto"/>
                <w:sz w:val="20"/>
                <w:szCs w:val="20"/>
                <w:lang w:eastAsia="cs-CZ"/>
              </w:rPr>
              <w:t>zákona</w:t>
            </w:r>
            <w:r>
              <w:rPr>
                <w:rFonts w:cstheme="minorHAnsi"/>
                <w:color w:val="auto"/>
                <w:sz w:val="20"/>
                <w:szCs w:val="20"/>
                <w:lang w:eastAsia="cs-CZ"/>
              </w:rPr>
              <w:t xml:space="preserve"> – </w:t>
            </w:r>
            <w:r w:rsidRPr="00C449F1">
              <w:rPr>
                <w:rFonts w:cstheme="minorHAnsi"/>
                <w:color w:val="auto"/>
                <w:sz w:val="20"/>
                <w:szCs w:val="20"/>
                <w:lang w:eastAsia="cs-CZ"/>
              </w:rPr>
              <w:t>propojení rejstříku se základními registry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BB8BFAC"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Q4/2023 </w:t>
            </w:r>
          </w:p>
          <w:p w14:paraId="299E0F50"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2FBE4435"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314B7E6B"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Státní rozpočet </w:t>
            </w:r>
          </w:p>
          <w:p w14:paraId="383DAE8E"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15E55B4"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r>
      <w:tr w:rsidR="00FE2F78" w:rsidRPr="00050E45" w14:paraId="06D71134" w14:textId="77777777" w:rsidTr="004A5F3A">
        <w:trPr>
          <w:trHeight w:val="300"/>
        </w:trPr>
        <w:tc>
          <w:tcPr>
            <w:tcW w:w="2019" w:type="dxa"/>
            <w:vMerge/>
            <w:hideMark/>
          </w:tcPr>
          <w:p w14:paraId="327226F9" w14:textId="06D871A2"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604DE410"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G.4.2 </w:t>
            </w:r>
          </w:p>
          <w:p w14:paraId="27333033" w14:textId="19CE30A4"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Nová aplikace rejstříku s</w:t>
            </w:r>
            <w:r>
              <w:rPr>
                <w:rFonts w:cstheme="minorHAnsi"/>
                <w:color w:val="auto"/>
                <w:sz w:val="20"/>
                <w:szCs w:val="20"/>
                <w:lang w:eastAsia="cs-CZ"/>
              </w:rPr>
              <w:t> </w:t>
            </w:r>
            <w:r w:rsidRPr="00C449F1">
              <w:rPr>
                <w:rFonts w:cstheme="minorHAnsi"/>
                <w:color w:val="auto"/>
                <w:sz w:val="20"/>
                <w:szCs w:val="20"/>
                <w:lang w:eastAsia="cs-CZ"/>
              </w:rPr>
              <w:t>výstupy pro veřejnost</w:t>
            </w:r>
            <w:r>
              <w:rPr>
                <w:rFonts w:cstheme="minorHAnsi"/>
                <w:color w:val="auto"/>
                <w:sz w:val="20"/>
                <w:szCs w:val="20"/>
                <w:lang w:eastAsia="cs-CZ"/>
              </w:rPr>
              <w:t xml:space="preserve">, </w:t>
            </w:r>
            <w:r w:rsidRPr="00C449F1">
              <w:rPr>
                <w:rFonts w:cstheme="minorHAnsi"/>
                <w:color w:val="auto"/>
                <w:sz w:val="20"/>
                <w:szCs w:val="20"/>
                <w:lang w:eastAsia="cs-CZ"/>
              </w:rPr>
              <w:t>jako má obchodní rejstřík – výpis s</w:t>
            </w:r>
            <w:r>
              <w:rPr>
                <w:rFonts w:cstheme="minorHAnsi"/>
                <w:color w:val="auto"/>
                <w:sz w:val="20"/>
                <w:szCs w:val="20"/>
                <w:lang w:eastAsia="cs-CZ"/>
              </w:rPr>
              <w:t> </w:t>
            </w:r>
            <w:r w:rsidRPr="00C449F1">
              <w:rPr>
                <w:rFonts w:cstheme="minorHAnsi"/>
                <w:color w:val="auto"/>
                <w:sz w:val="20"/>
                <w:szCs w:val="20"/>
                <w:lang w:eastAsia="cs-CZ"/>
              </w:rPr>
              <w:t>minulostí a automaticky elektronicky podepsaný úřadem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71CCEE10" w14:textId="4D4802D0"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Fungující nová aplikace rejstříku s</w:t>
            </w:r>
            <w:r>
              <w:rPr>
                <w:rFonts w:cstheme="minorHAnsi"/>
                <w:color w:val="auto"/>
                <w:sz w:val="20"/>
                <w:szCs w:val="20"/>
                <w:lang w:eastAsia="cs-CZ"/>
              </w:rPr>
              <w:t> </w:t>
            </w:r>
            <w:r w:rsidRPr="00C449F1">
              <w:rPr>
                <w:rFonts w:cstheme="minorHAnsi"/>
                <w:color w:val="auto"/>
                <w:sz w:val="20"/>
                <w:szCs w:val="20"/>
                <w:lang w:eastAsia="cs-CZ"/>
              </w:rPr>
              <w:t>výstupy pro veřejnost</w:t>
            </w:r>
            <w:r>
              <w:rPr>
                <w:rFonts w:cstheme="minorHAnsi"/>
                <w:color w:val="auto"/>
                <w:sz w:val="20"/>
                <w:szCs w:val="20"/>
                <w:lang w:eastAsia="cs-CZ"/>
              </w:rPr>
              <w:t>,</w:t>
            </w:r>
            <w:r w:rsidRPr="00C449F1">
              <w:rPr>
                <w:rFonts w:cstheme="minorHAnsi"/>
                <w:color w:val="auto"/>
                <w:sz w:val="20"/>
                <w:szCs w:val="20"/>
                <w:lang w:eastAsia="cs-CZ"/>
              </w:rPr>
              <w:t xml:space="preserve"> jako má obchodní rejstřík – výpis s</w:t>
            </w:r>
            <w:r>
              <w:rPr>
                <w:rFonts w:cstheme="minorHAnsi"/>
                <w:color w:val="auto"/>
                <w:sz w:val="20"/>
                <w:szCs w:val="20"/>
                <w:lang w:eastAsia="cs-CZ"/>
              </w:rPr>
              <w:t> </w:t>
            </w:r>
            <w:r w:rsidRPr="00C449F1">
              <w:rPr>
                <w:rFonts w:cstheme="minorHAnsi"/>
                <w:color w:val="auto"/>
                <w:sz w:val="20"/>
                <w:szCs w:val="20"/>
                <w:lang w:eastAsia="cs-CZ"/>
              </w:rPr>
              <w:t>minulostí a automaticky elektronicky podepsaný úřadem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DD5DE56"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Q4/2023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70BF7343"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7BB5D25D"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Státní rozpočet </w:t>
            </w:r>
          </w:p>
          <w:p w14:paraId="095431E6"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7E0AFE9F"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r>
      <w:tr w:rsidR="00FE2F78" w:rsidRPr="00050E45" w14:paraId="7C3FD62F" w14:textId="77777777" w:rsidTr="004A5F3A">
        <w:trPr>
          <w:trHeight w:val="300"/>
        </w:trPr>
        <w:tc>
          <w:tcPr>
            <w:tcW w:w="2019" w:type="dxa"/>
            <w:vMerge/>
            <w:hideMark/>
          </w:tcPr>
          <w:p w14:paraId="03BB99B0" w14:textId="54B0BD3C"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4F03A557" w14:textId="5AB0542D"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xml:space="preserve">G.4.3 Analýza </w:t>
            </w:r>
            <w:r w:rsidR="005C3B1D">
              <w:rPr>
                <w:rFonts w:cstheme="minorHAnsi"/>
                <w:color w:val="auto"/>
                <w:sz w:val="20"/>
                <w:szCs w:val="20"/>
                <w:lang w:eastAsia="cs-CZ"/>
              </w:rPr>
              <w:t>segmentu</w:t>
            </w:r>
            <w:r w:rsidR="0044526F">
              <w:rPr>
                <w:rFonts w:cstheme="minorHAnsi"/>
                <w:color w:val="auto"/>
                <w:sz w:val="20"/>
                <w:szCs w:val="20"/>
                <w:lang w:eastAsia="cs-CZ"/>
              </w:rPr>
              <w:t xml:space="preserve"> soukromých a církevních škol  </w:t>
            </w:r>
            <w:r w:rsidRPr="00C449F1">
              <w:rPr>
                <w:rFonts w:cstheme="minorHAnsi"/>
                <w:color w:val="auto"/>
                <w:sz w:val="20"/>
                <w:szCs w:val="20"/>
                <w:lang w:eastAsia="cs-CZ"/>
              </w:rPr>
              <w:t>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59EAE17B"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Publikovaná analýza vývoje kapacit neveřejných škol a podmínek jejich fungování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2D91496"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Q4/2023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7CF77D5B"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Q4/2024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3D90F51C"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Státní rozpočet </w:t>
            </w:r>
          </w:p>
          <w:p w14:paraId="7D18001F"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1CC99402"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r>
      <w:tr w:rsidR="00FE2F78" w:rsidRPr="00050E45" w14:paraId="1330CDC1" w14:textId="77777777" w:rsidTr="004A5F3A">
        <w:trPr>
          <w:trHeight w:val="300"/>
        </w:trPr>
        <w:tc>
          <w:tcPr>
            <w:tcW w:w="2019" w:type="dxa"/>
            <w:vMerge/>
            <w:hideMark/>
          </w:tcPr>
          <w:p w14:paraId="3808B186" w14:textId="62C3228F" w:rsidR="00FE2F78" w:rsidRPr="00050E45" w:rsidRDefault="00FE2F78" w:rsidP="00FE2F78">
            <w:pPr>
              <w:spacing w:after="0"/>
              <w:rPr>
                <w:rFonts w:cstheme="minorHAnsi"/>
                <w:color w:val="auto"/>
                <w:sz w:val="20"/>
                <w:szCs w:val="20"/>
                <w:lang w:eastAsia="cs-CZ"/>
              </w:rPr>
            </w:pPr>
          </w:p>
        </w:tc>
        <w:tc>
          <w:tcPr>
            <w:tcW w:w="3822" w:type="dxa"/>
            <w:gridSpan w:val="2"/>
            <w:tcBorders>
              <w:top w:val="single" w:sz="6" w:space="0" w:color="auto"/>
              <w:left w:val="single" w:sz="6" w:space="0" w:color="auto"/>
              <w:bottom w:val="single" w:sz="6" w:space="0" w:color="auto"/>
              <w:right w:val="single" w:sz="6" w:space="0" w:color="auto"/>
            </w:tcBorders>
            <w:shd w:val="clear" w:color="auto" w:fill="auto"/>
            <w:hideMark/>
          </w:tcPr>
          <w:p w14:paraId="408F439C"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G.4.4 Úprava kritérií pro zápis nespádových škol </w:t>
            </w:r>
          </w:p>
        </w:tc>
        <w:tc>
          <w:tcPr>
            <w:tcW w:w="33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5321A105" w14:textId="3268DC14"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Úprava kritérií pro zápis nespádových škol v</w:t>
            </w:r>
            <w:r>
              <w:rPr>
                <w:rFonts w:cstheme="minorHAnsi"/>
                <w:color w:val="auto"/>
                <w:sz w:val="20"/>
                <w:szCs w:val="20"/>
                <w:lang w:eastAsia="cs-CZ"/>
              </w:rPr>
              <w:t> </w:t>
            </w:r>
            <w:r w:rsidRPr="00C449F1">
              <w:rPr>
                <w:rFonts w:cstheme="minorHAnsi"/>
                <w:color w:val="auto"/>
                <w:sz w:val="20"/>
                <w:szCs w:val="20"/>
                <w:lang w:eastAsia="cs-CZ"/>
              </w:rPr>
              <w:t>rámci zápisu do školských rejstříků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C2B257E"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Q4/2024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2E4A2319" w14:textId="3B0064FF"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6D314521"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Státní rozpočet </w:t>
            </w:r>
          </w:p>
          <w:p w14:paraId="1635F508" w14:textId="77777777" w:rsidR="00FE2F78" w:rsidRPr="00C449F1" w:rsidRDefault="00FE2F78" w:rsidP="00FE2F78">
            <w:pPr>
              <w:spacing w:after="0"/>
              <w:rPr>
                <w:rFonts w:cstheme="minorHAnsi"/>
                <w:color w:val="auto"/>
                <w:sz w:val="20"/>
                <w:szCs w:val="20"/>
                <w:lang w:eastAsia="cs-CZ"/>
              </w:rPr>
            </w:pPr>
            <w:r w:rsidRPr="00C449F1">
              <w:rPr>
                <w:rFonts w:cstheme="minorHAnsi"/>
                <w:color w:val="auto"/>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2F05F911" w14:textId="77777777" w:rsidR="00FE2F78" w:rsidRPr="00050E45" w:rsidRDefault="00FE2F78" w:rsidP="00FE2F78">
            <w:pPr>
              <w:spacing w:after="0"/>
              <w:rPr>
                <w:rFonts w:cstheme="minorHAnsi"/>
                <w:color w:val="auto"/>
                <w:sz w:val="20"/>
                <w:szCs w:val="20"/>
                <w:lang w:eastAsia="cs-CZ"/>
              </w:rPr>
            </w:pPr>
            <w:r w:rsidRPr="00050E45">
              <w:rPr>
                <w:rFonts w:cstheme="minorHAnsi"/>
                <w:color w:val="auto"/>
                <w:sz w:val="20"/>
                <w:szCs w:val="20"/>
                <w:lang w:eastAsia="cs-CZ"/>
              </w:rPr>
              <w:t> </w:t>
            </w:r>
          </w:p>
        </w:tc>
      </w:tr>
      <w:tr w:rsidR="00FE2F78" w:rsidRPr="00050E45" w14:paraId="362F405E" w14:textId="77777777" w:rsidTr="007D68F5">
        <w:trPr>
          <w:trHeight w:val="675"/>
        </w:trPr>
        <w:tc>
          <w:tcPr>
            <w:tcW w:w="15208" w:type="dxa"/>
            <w:gridSpan w:val="9"/>
            <w:tcBorders>
              <w:top w:val="single" w:sz="6" w:space="0" w:color="auto"/>
              <w:left w:val="single" w:sz="6" w:space="0" w:color="auto"/>
              <w:bottom w:val="single" w:sz="6" w:space="0" w:color="auto"/>
              <w:right w:val="single" w:sz="6" w:space="0" w:color="auto"/>
            </w:tcBorders>
            <w:shd w:val="clear" w:color="auto" w:fill="auto"/>
            <w:vAlign w:val="center"/>
          </w:tcPr>
          <w:p w14:paraId="52523104" w14:textId="7BCFA93A" w:rsidR="00FE2F78" w:rsidRPr="00050E45" w:rsidRDefault="00FE2F78" w:rsidP="00FE2F78">
            <w:pPr>
              <w:spacing w:before="60" w:after="60" w:line="240" w:lineRule="auto"/>
              <w:jc w:val="left"/>
              <w:rPr>
                <w:rFonts w:cstheme="minorHAnsi"/>
                <w:b/>
                <w:bCs/>
                <w:color w:val="auto"/>
                <w:sz w:val="24"/>
                <w:szCs w:val="24"/>
                <w:lang w:eastAsia="cs-CZ"/>
              </w:rPr>
            </w:pPr>
            <w:bookmarkStart w:id="199" w:name="_Toc128486460"/>
            <w:r w:rsidRPr="00050E45">
              <w:rPr>
                <w:rFonts w:cstheme="minorHAnsi"/>
                <w:b/>
                <w:bCs/>
                <w:color w:val="auto"/>
                <w:sz w:val="24"/>
                <w:szCs w:val="24"/>
                <w:lang w:eastAsia="cs-CZ"/>
              </w:rPr>
              <w:t>H. VZDĚLÁVÁNÍ V</w:t>
            </w:r>
            <w:r>
              <w:rPr>
                <w:rFonts w:cstheme="minorHAnsi"/>
                <w:b/>
                <w:bCs/>
                <w:color w:val="auto"/>
                <w:sz w:val="24"/>
                <w:szCs w:val="24"/>
                <w:lang w:eastAsia="cs-CZ"/>
              </w:rPr>
              <w:t> </w:t>
            </w:r>
            <w:r w:rsidRPr="00050E45">
              <w:rPr>
                <w:rFonts w:cstheme="minorHAnsi"/>
                <w:b/>
                <w:bCs/>
                <w:color w:val="auto"/>
                <w:sz w:val="24"/>
                <w:szCs w:val="24"/>
                <w:lang w:eastAsia="cs-CZ"/>
              </w:rPr>
              <w:t>CELOŽIVOTNÍ PERSPEKTIVĚ</w:t>
            </w:r>
            <w:bookmarkEnd w:id="199"/>
            <w:r w:rsidRPr="00050E45">
              <w:rPr>
                <w:rFonts w:cstheme="minorHAnsi"/>
                <w:b/>
                <w:bCs/>
                <w:color w:val="auto"/>
                <w:sz w:val="24"/>
                <w:szCs w:val="24"/>
                <w:lang w:eastAsia="cs-CZ"/>
              </w:rPr>
              <w:t>  </w:t>
            </w:r>
          </w:p>
        </w:tc>
      </w:tr>
      <w:tr w:rsidR="00FE2F78" w:rsidRPr="00050E45" w14:paraId="663066B1" w14:textId="77777777" w:rsidTr="004A5F3A">
        <w:trPr>
          <w:trHeight w:val="300"/>
        </w:trPr>
        <w:tc>
          <w:tcPr>
            <w:tcW w:w="2019" w:type="dxa"/>
            <w:vMerge w:val="restart"/>
            <w:tcBorders>
              <w:top w:val="single" w:sz="6" w:space="0" w:color="auto"/>
              <w:left w:val="single" w:sz="6" w:space="0" w:color="auto"/>
              <w:right w:val="single" w:sz="6" w:space="0" w:color="auto"/>
            </w:tcBorders>
            <w:shd w:val="clear" w:color="auto" w:fill="DEEAF6" w:themeFill="accent5" w:themeFillTint="33"/>
            <w:hideMark/>
          </w:tcPr>
          <w:p w14:paraId="4DC52ECA"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H.1  </w:t>
            </w:r>
          </w:p>
          <w:p w14:paraId="5BE09DDF"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Rozvoj potenciálu každého jednotlivce </w:t>
            </w:r>
          </w:p>
          <w:p w14:paraId="531560BB"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p w14:paraId="20A0D0A7" w14:textId="762CD546"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c>
          <w:tcPr>
            <w:tcW w:w="3901" w:type="dxa"/>
            <w:gridSpan w:val="3"/>
            <w:tcBorders>
              <w:top w:val="single" w:sz="6" w:space="0" w:color="auto"/>
              <w:left w:val="single" w:sz="6" w:space="0" w:color="auto"/>
              <w:bottom w:val="single" w:sz="6" w:space="0" w:color="auto"/>
              <w:right w:val="single" w:sz="6" w:space="0" w:color="auto"/>
            </w:tcBorders>
            <w:shd w:val="clear" w:color="auto" w:fill="auto"/>
            <w:hideMark/>
          </w:tcPr>
          <w:p w14:paraId="54716544"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H.1.1  </w:t>
            </w:r>
          </w:p>
          <w:p w14:paraId="1D46D04D" w14:textId="161F2FC9"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Podpora motivace k</w:t>
            </w:r>
            <w:r>
              <w:rPr>
                <w:rFonts w:cstheme="minorHAnsi"/>
                <w:sz w:val="20"/>
                <w:szCs w:val="20"/>
                <w:lang w:eastAsia="cs-CZ"/>
              </w:rPr>
              <w:t> </w:t>
            </w:r>
            <w:r w:rsidRPr="00050E45">
              <w:rPr>
                <w:rFonts w:cstheme="minorHAnsi"/>
                <w:sz w:val="20"/>
                <w:szCs w:val="20"/>
                <w:lang w:eastAsia="cs-CZ"/>
              </w:rPr>
              <w:t>cílenému studiu cizích jazyků </w:t>
            </w:r>
          </w:p>
        </w:tc>
        <w:tc>
          <w:tcPr>
            <w:tcW w:w="3252" w:type="dxa"/>
            <w:tcBorders>
              <w:top w:val="single" w:sz="6" w:space="0" w:color="auto"/>
              <w:left w:val="single" w:sz="6" w:space="0" w:color="auto"/>
              <w:bottom w:val="single" w:sz="6" w:space="0" w:color="auto"/>
              <w:right w:val="single" w:sz="6" w:space="0" w:color="auto"/>
            </w:tcBorders>
            <w:shd w:val="clear" w:color="auto" w:fill="auto"/>
            <w:hideMark/>
          </w:tcPr>
          <w:p w14:paraId="00B8FFBA" w14:textId="4E309AF5"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Kvantitativní i kvalitativní analýza nabídek pro vzdělávání v</w:t>
            </w:r>
            <w:r>
              <w:rPr>
                <w:rFonts w:cstheme="minorHAnsi"/>
                <w:sz w:val="20"/>
                <w:szCs w:val="20"/>
                <w:lang w:eastAsia="cs-CZ"/>
              </w:rPr>
              <w:t> </w:t>
            </w:r>
            <w:r w:rsidRPr="00050E45">
              <w:rPr>
                <w:rFonts w:cstheme="minorHAnsi"/>
                <w:sz w:val="20"/>
                <w:szCs w:val="20"/>
                <w:lang w:eastAsia="cs-CZ"/>
              </w:rPr>
              <w:t>cizím jazyce mimo formální vzdělávání (kroužky, jazykové školy, jiné) v</w:t>
            </w:r>
            <w:r>
              <w:rPr>
                <w:rFonts w:cstheme="minorHAnsi"/>
                <w:sz w:val="20"/>
                <w:szCs w:val="20"/>
                <w:lang w:eastAsia="cs-CZ"/>
              </w:rPr>
              <w:t> </w:t>
            </w:r>
            <w:r w:rsidRPr="00050E45">
              <w:rPr>
                <w:rFonts w:cstheme="minorHAnsi"/>
                <w:sz w:val="20"/>
                <w:szCs w:val="20"/>
                <w:lang w:eastAsia="cs-CZ"/>
              </w:rPr>
              <w:t>regionech; návrh opatření na základě této analýzy </w:t>
            </w:r>
          </w:p>
          <w:p w14:paraId="5437457B" w14:textId="04CDDA1C"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Zvýšení zájmu o výměny mládeže a</w:t>
            </w:r>
            <w:r>
              <w:rPr>
                <w:rFonts w:cstheme="minorHAnsi"/>
                <w:sz w:val="20"/>
                <w:szCs w:val="20"/>
                <w:lang w:eastAsia="cs-CZ"/>
              </w:rPr>
              <w:t> </w:t>
            </w:r>
            <w:r w:rsidRPr="00050E45">
              <w:rPr>
                <w:rFonts w:cstheme="minorHAnsi"/>
                <w:sz w:val="20"/>
                <w:szCs w:val="20"/>
                <w:lang w:eastAsia="cs-CZ"/>
              </w:rPr>
              <w:t>mobility pracovníků s</w:t>
            </w:r>
            <w:r>
              <w:rPr>
                <w:rFonts w:cstheme="minorHAnsi"/>
                <w:sz w:val="20"/>
                <w:szCs w:val="20"/>
                <w:lang w:eastAsia="cs-CZ"/>
              </w:rPr>
              <w:t> </w:t>
            </w:r>
            <w:r w:rsidRPr="00050E45">
              <w:rPr>
                <w:rFonts w:cstheme="minorHAnsi"/>
                <w:sz w:val="20"/>
                <w:szCs w:val="20"/>
                <w:lang w:eastAsia="cs-CZ"/>
              </w:rPr>
              <w:t>mládeží v</w:t>
            </w:r>
            <w:r>
              <w:rPr>
                <w:rFonts w:cstheme="minorHAnsi"/>
                <w:sz w:val="20"/>
                <w:szCs w:val="20"/>
                <w:lang w:eastAsia="cs-CZ"/>
              </w:rPr>
              <w:t> </w:t>
            </w:r>
            <w:r w:rsidRPr="00050E45">
              <w:rPr>
                <w:rFonts w:cstheme="minorHAnsi"/>
                <w:sz w:val="20"/>
                <w:szCs w:val="20"/>
                <w:lang w:eastAsia="cs-CZ"/>
              </w:rPr>
              <w:t>rámci Erasmus+ (zvýšení počtu lidí, kteří se budou přihlašovat na projekty, zejména mezi lidmi účastnícími se poprvé)</w:t>
            </w:r>
          </w:p>
          <w:p w14:paraId="67716164" w14:textId="68350AE8"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 xml:space="preserve">Neklesající vývoj </w:t>
            </w:r>
            <w:r w:rsidRPr="00050E45">
              <w:rPr>
                <w:rFonts w:cstheme="minorHAnsi"/>
                <w:color w:val="auto"/>
                <w:sz w:val="20"/>
                <w:szCs w:val="20"/>
                <w:lang w:eastAsia="cs-CZ"/>
              </w:rPr>
              <w:t xml:space="preserve">podílu počtu žáků, </w:t>
            </w:r>
            <w:r w:rsidRPr="00050E45">
              <w:rPr>
                <w:rFonts w:cstheme="minorHAnsi"/>
                <w:sz w:val="20"/>
                <w:szCs w:val="20"/>
                <w:lang w:eastAsia="cs-CZ"/>
              </w:rPr>
              <w:t>dosahujících na konci ZŠ (resp. SŠ) požadovaných úrovní v</w:t>
            </w:r>
            <w:r>
              <w:rPr>
                <w:rFonts w:cstheme="minorHAnsi"/>
                <w:sz w:val="20"/>
                <w:szCs w:val="20"/>
                <w:lang w:eastAsia="cs-CZ"/>
              </w:rPr>
              <w:t> </w:t>
            </w:r>
            <w:r w:rsidRPr="00050E45">
              <w:rPr>
                <w:rFonts w:cstheme="minorHAnsi"/>
                <w:sz w:val="20"/>
                <w:szCs w:val="20"/>
                <w:lang w:eastAsia="cs-CZ"/>
              </w:rPr>
              <w:t>prvním cizím jazyce i dalším cizím jazyce podle Evropského referenčního rámce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03B2193E"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Q4/2023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627EFFD1"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Q3/2026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3D28D9C8"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633793DD"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r>
      <w:tr w:rsidR="00FE2F78" w:rsidRPr="00050E45" w14:paraId="0A712022" w14:textId="77777777" w:rsidTr="004A5F3A">
        <w:trPr>
          <w:trHeight w:val="300"/>
        </w:trPr>
        <w:tc>
          <w:tcPr>
            <w:tcW w:w="2019" w:type="dxa"/>
            <w:vMerge/>
            <w:hideMark/>
          </w:tcPr>
          <w:p w14:paraId="69E0733C" w14:textId="541244A7" w:rsidR="00FE2F78" w:rsidRPr="00050E45" w:rsidRDefault="00FE2F78" w:rsidP="00FE2F78">
            <w:pPr>
              <w:spacing w:after="0"/>
              <w:jc w:val="left"/>
              <w:rPr>
                <w:rFonts w:cstheme="minorHAnsi"/>
                <w:sz w:val="20"/>
                <w:szCs w:val="20"/>
                <w:lang w:eastAsia="cs-CZ"/>
              </w:rPr>
            </w:pPr>
          </w:p>
        </w:tc>
        <w:tc>
          <w:tcPr>
            <w:tcW w:w="3901" w:type="dxa"/>
            <w:gridSpan w:val="3"/>
            <w:tcBorders>
              <w:top w:val="single" w:sz="6" w:space="0" w:color="auto"/>
              <w:left w:val="single" w:sz="6" w:space="0" w:color="auto"/>
              <w:bottom w:val="single" w:sz="6" w:space="0" w:color="auto"/>
              <w:right w:val="single" w:sz="6" w:space="0" w:color="auto"/>
            </w:tcBorders>
            <w:shd w:val="clear" w:color="auto" w:fill="auto"/>
            <w:hideMark/>
          </w:tcPr>
          <w:p w14:paraId="62B1A3F4"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H.1.2 </w:t>
            </w:r>
          </w:p>
          <w:p w14:paraId="53EBBBB4"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Podpora nadání a talentu </w:t>
            </w:r>
          </w:p>
        </w:tc>
        <w:tc>
          <w:tcPr>
            <w:tcW w:w="3252" w:type="dxa"/>
            <w:tcBorders>
              <w:top w:val="single" w:sz="6" w:space="0" w:color="auto"/>
              <w:left w:val="single" w:sz="6" w:space="0" w:color="auto"/>
              <w:bottom w:val="single" w:sz="6" w:space="0" w:color="auto"/>
              <w:right w:val="single" w:sz="6" w:space="0" w:color="auto"/>
            </w:tcBorders>
            <w:shd w:val="clear" w:color="auto" w:fill="auto"/>
            <w:hideMark/>
          </w:tcPr>
          <w:p w14:paraId="158CD018" w14:textId="0F1A1262"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Vytvořený digitální kalendář jednotlivých soutěží a akcí s</w:t>
            </w:r>
            <w:r>
              <w:rPr>
                <w:rFonts w:cstheme="minorHAnsi"/>
                <w:sz w:val="20"/>
                <w:szCs w:val="20"/>
                <w:lang w:eastAsia="cs-CZ"/>
              </w:rPr>
              <w:t> </w:t>
            </w:r>
            <w:r w:rsidRPr="00050E45">
              <w:rPr>
                <w:rFonts w:cstheme="minorHAnsi"/>
                <w:sz w:val="20"/>
                <w:szCs w:val="20"/>
                <w:lang w:eastAsia="cs-CZ"/>
              </w:rPr>
              <w:t>prioritami a</w:t>
            </w:r>
            <w:r>
              <w:rPr>
                <w:rFonts w:cstheme="minorHAnsi"/>
                <w:sz w:val="20"/>
                <w:szCs w:val="20"/>
                <w:lang w:eastAsia="cs-CZ"/>
              </w:rPr>
              <w:t> </w:t>
            </w:r>
            <w:r w:rsidRPr="00050E45">
              <w:rPr>
                <w:rFonts w:cstheme="minorHAnsi"/>
                <w:sz w:val="20"/>
                <w:szCs w:val="20"/>
                <w:lang w:eastAsia="cs-CZ"/>
              </w:rPr>
              <w:t>doporučeními M</w:t>
            </w:r>
            <w:r>
              <w:rPr>
                <w:rFonts w:cstheme="minorHAnsi"/>
                <w:sz w:val="20"/>
                <w:szCs w:val="20"/>
                <w:lang w:eastAsia="cs-CZ"/>
              </w:rPr>
              <w:t>Š</w:t>
            </w:r>
            <w:r w:rsidRPr="00050E45">
              <w:rPr>
                <w:rFonts w:cstheme="minorHAnsi"/>
                <w:sz w:val="20"/>
                <w:szCs w:val="20"/>
                <w:lang w:eastAsia="cs-CZ"/>
              </w:rPr>
              <w:t>MT </w:t>
            </w:r>
          </w:p>
          <w:p w14:paraId="6EA621F8" w14:textId="6ED51F5F"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Upravené RVP z</w:t>
            </w:r>
            <w:r>
              <w:rPr>
                <w:rFonts w:cstheme="minorHAnsi"/>
                <w:sz w:val="20"/>
                <w:szCs w:val="20"/>
                <w:lang w:eastAsia="cs-CZ"/>
              </w:rPr>
              <w:t> </w:t>
            </w:r>
            <w:r w:rsidRPr="00050E45">
              <w:rPr>
                <w:rFonts w:cstheme="minorHAnsi"/>
                <w:sz w:val="20"/>
                <w:szCs w:val="20"/>
                <w:lang w:eastAsia="cs-CZ"/>
              </w:rPr>
              <w:t>pohledu podpory nadání</w:t>
            </w:r>
            <w:r>
              <w:rPr>
                <w:rFonts w:cstheme="minorHAnsi"/>
                <w:sz w:val="20"/>
                <w:szCs w:val="20"/>
                <w:lang w:eastAsia="cs-CZ"/>
              </w:rPr>
              <w:t>/talentu</w:t>
            </w:r>
            <w:r w:rsidRPr="00050E45">
              <w:rPr>
                <w:rFonts w:cstheme="minorHAnsi"/>
                <w:sz w:val="20"/>
                <w:szCs w:val="20"/>
                <w:lang w:eastAsia="cs-CZ"/>
              </w:rPr>
              <w:t xml:space="preserve"> ve všech stupních vzdělávání </w:t>
            </w:r>
          </w:p>
          <w:p w14:paraId="76721443" w14:textId="5101FC73"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Stanovení kritérií pro diagnostiku nadání</w:t>
            </w:r>
            <w:r>
              <w:rPr>
                <w:rFonts w:cstheme="minorHAnsi"/>
                <w:sz w:val="20"/>
                <w:szCs w:val="20"/>
                <w:lang w:eastAsia="cs-CZ"/>
              </w:rPr>
              <w:t>/talentu</w:t>
            </w:r>
            <w:r w:rsidRPr="00050E45">
              <w:rPr>
                <w:rFonts w:cstheme="minorHAnsi"/>
                <w:sz w:val="20"/>
                <w:szCs w:val="20"/>
                <w:lang w:eastAsia="cs-CZ"/>
              </w:rPr>
              <w:t> </w:t>
            </w:r>
          </w:p>
          <w:p w14:paraId="11804135" w14:textId="6FF6A2A9"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Provedena revize systému podpůrných opatření v oblasti nadání</w:t>
            </w:r>
            <w:r>
              <w:rPr>
                <w:rFonts w:cstheme="minorHAnsi"/>
                <w:sz w:val="20"/>
                <w:szCs w:val="20"/>
                <w:lang w:eastAsia="cs-CZ"/>
              </w:rPr>
              <w:t>/talentu</w:t>
            </w:r>
            <w:r w:rsidRPr="00050E45">
              <w:rPr>
                <w:rFonts w:cstheme="minorHAnsi"/>
                <w:sz w:val="20"/>
                <w:szCs w:val="20"/>
                <w:lang w:eastAsia="cs-CZ"/>
              </w:rPr>
              <w:t> </w:t>
            </w:r>
          </w:p>
          <w:p w14:paraId="00525344" w14:textId="2F5BAEA7" w:rsidR="00FE2F78" w:rsidRPr="00050E45" w:rsidRDefault="00FE2F78" w:rsidP="00FE2F78">
            <w:pPr>
              <w:spacing w:after="0"/>
              <w:rPr>
                <w:rFonts w:cstheme="minorHAnsi"/>
                <w:sz w:val="20"/>
                <w:szCs w:val="20"/>
                <w:lang w:eastAsia="cs-CZ"/>
              </w:rPr>
            </w:pP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1511657"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Q1/2024</w:t>
            </w:r>
            <w:r w:rsidRPr="00050E45">
              <w:rPr>
                <w:rFonts w:cstheme="minorHAnsi"/>
                <w:sz w:val="20"/>
                <w:szCs w:val="20"/>
                <w:lang w:eastAsia="cs-CZ"/>
              </w:rPr>
              <w:tab/>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4ED3021D"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1004FA2A"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29FDD8C1"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r>
      <w:tr w:rsidR="00FE2F78" w:rsidRPr="00C449F1" w14:paraId="5755528B" w14:textId="77777777" w:rsidTr="004A5F3A">
        <w:trPr>
          <w:trHeight w:val="300"/>
        </w:trPr>
        <w:tc>
          <w:tcPr>
            <w:tcW w:w="2019" w:type="dxa"/>
            <w:vMerge/>
            <w:hideMark/>
          </w:tcPr>
          <w:p w14:paraId="30EA7EC9" w14:textId="7771C88A" w:rsidR="00FE2F78" w:rsidRPr="00050E45" w:rsidRDefault="00FE2F78" w:rsidP="00FE2F78">
            <w:pPr>
              <w:spacing w:after="0"/>
              <w:jc w:val="left"/>
              <w:rPr>
                <w:rFonts w:cstheme="minorHAnsi"/>
                <w:sz w:val="20"/>
                <w:szCs w:val="20"/>
                <w:lang w:eastAsia="cs-CZ"/>
              </w:rPr>
            </w:pPr>
          </w:p>
        </w:tc>
        <w:tc>
          <w:tcPr>
            <w:tcW w:w="3901" w:type="dxa"/>
            <w:gridSpan w:val="3"/>
            <w:tcBorders>
              <w:top w:val="single" w:sz="6" w:space="0" w:color="auto"/>
              <w:left w:val="single" w:sz="6" w:space="0" w:color="auto"/>
              <w:bottom w:val="single" w:sz="6" w:space="0" w:color="auto"/>
              <w:right w:val="single" w:sz="6" w:space="0" w:color="auto"/>
            </w:tcBorders>
            <w:shd w:val="clear" w:color="auto" w:fill="auto"/>
            <w:hideMark/>
          </w:tcPr>
          <w:p w14:paraId="2F0EB4F8"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H.1.3 </w:t>
            </w:r>
          </w:p>
          <w:p w14:paraId="624160AA"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Podpora dobrovolnictví </w:t>
            </w:r>
          </w:p>
        </w:tc>
        <w:tc>
          <w:tcPr>
            <w:tcW w:w="3252" w:type="dxa"/>
            <w:tcBorders>
              <w:top w:val="single" w:sz="6" w:space="0" w:color="auto"/>
              <w:left w:val="single" w:sz="6" w:space="0" w:color="auto"/>
              <w:bottom w:val="single" w:sz="6" w:space="0" w:color="auto"/>
              <w:right w:val="single" w:sz="6" w:space="0" w:color="auto"/>
            </w:tcBorders>
            <w:shd w:val="clear" w:color="auto" w:fill="auto"/>
            <w:hideMark/>
          </w:tcPr>
          <w:p w14:paraId="20B607E9" w14:textId="77777777" w:rsidR="000943F6" w:rsidRDefault="00FE2F78" w:rsidP="000943F6">
            <w:pPr>
              <w:spacing w:after="0" w:line="240" w:lineRule="auto"/>
              <w:rPr>
                <w:rFonts w:cstheme="minorHAnsi"/>
                <w:sz w:val="20"/>
                <w:szCs w:val="20"/>
                <w:lang w:eastAsia="cs-CZ"/>
              </w:rPr>
            </w:pPr>
            <w:r w:rsidRPr="00C449F1">
              <w:rPr>
                <w:rFonts w:cstheme="minorHAnsi"/>
                <w:sz w:val="20"/>
                <w:szCs w:val="20"/>
                <w:lang w:eastAsia="cs-CZ"/>
              </w:rPr>
              <w:t>Organizované dny</w:t>
            </w:r>
            <w:r>
              <w:rPr>
                <w:rStyle w:val="normaltextrun"/>
              </w:rPr>
              <w:br/>
            </w:r>
            <w:r w:rsidRPr="00C449F1">
              <w:rPr>
                <w:rFonts w:cstheme="minorHAnsi"/>
                <w:sz w:val="20"/>
                <w:szCs w:val="20"/>
                <w:lang w:eastAsia="cs-CZ"/>
              </w:rPr>
              <w:t>dobrovolnictví – workshopy/informační dny v</w:t>
            </w:r>
            <w:r>
              <w:rPr>
                <w:rFonts w:cstheme="minorHAnsi"/>
                <w:sz w:val="20"/>
                <w:szCs w:val="20"/>
                <w:lang w:eastAsia="cs-CZ"/>
              </w:rPr>
              <w:t> </w:t>
            </w:r>
            <w:r w:rsidRPr="00C449F1">
              <w:rPr>
                <w:rFonts w:cstheme="minorHAnsi"/>
                <w:sz w:val="20"/>
                <w:szCs w:val="20"/>
                <w:lang w:eastAsia="cs-CZ"/>
              </w:rPr>
              <w:t>jednotlivých krajích  </w:t>
            </w:r>
          </w:p>
          <w:p w14:paraId="328D7B22" w14:textId="3D6682D5" w:rsidR="00FE2F78" w:rsidRPr="00C449F1" w:rsidRDefault="00FE2F78" w:rsidP="000943F6">
            <w:pPr>
              <w:spacing w:after="0" w:line="240" w:lineRule="auto"/>
              <w:rPr>
                <w:rFonts w:cstheme="minorHAnsi"/>
                <w:sz w:val="20"/>
                <w:szCs w:val="20"/>
                <w:lang w:eastAsia="cs-CZ"/>
              </w:rPr>
            </w:pPr>
            <w:r w:rsidRPr="00C449F1">
              <w:rPr>
                <w:rFonts w:cstheme="minorHAnsi"/>
                <w:sz w:val="20"/>
                <w:szCs w:val="20"/>
                <w:lang w:eastAsia="cs-CZ"/>
              </w:rPr>
              <w:t>Podpora rozvoje dobrovolnictví a</w:t>
            </w:r>
            <w:r>
              <w:rPr>
                <w:rFonts w:cstheme="minorHAnsi"/>
                <w:sz w:val="20"/>
                <w:szCs w:val="20"/>
                <w:lang w:eastAsia="cs-CZ"/>
              </w:rPr>
              <w:t> </w:t>
            </w:r>
            <w:r w:rsidRPr="00C449F1">
              <w:rPr>
                <w:rFonts w:cstheme="minorHAnsi"/>
                <w:sz w:val="20"/>
                <w:szCs w:val="20"/>
                <w:lang w:eastAsia="cs-CZ"/>
              </w:rPr>
              <w:t>vzdělávání dobrovolníků v dotačních výzvách MŠMT zaměřených na práci s</w:t>
            </w:r>
            <w:r>
              <w:rPr>
                <w:rFonts w:cstheme="minorHAnsi"/>
                <w:sz w:val="20"/>
                <w:szCs w:val="20"/>
                <w:lang w:eastAsia="cs-CZ"/>
              </w:rPr>
              <w:t> </w:t>
            </w:r>
            <w:r w:rsidRPr="00C449F1">
              <w:rPr>
                <w:rFonts w:cstheme="minorHAnsi"/>
                <w:sz w:val="20"/>
                <w:szCs w:val="20"/>
                <w:lang w:eastAsia="cs-CZ"/>
              </w:rPr>
              <w:t>dětmi a mládeží a neformální vzdělávání</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8B99799" w14:textId="73ECCCC1" w:rsidR="00FE2F78" w:rsidRPr="00C449F1" w:rsidRDefault="00FE2F78" w:rsidP="00FE2F78">
            <w:pPr>
              <w:spacing w:after="0"/>
              <w:jc w:val="left"/>
              <w:rPr>
                <w:rFonts w:cstheme="minorHAnsi"/>
                <w:sz w:val="20"/>
                <w:szCs w:val="20"/>
                <w:lang w:eastAsia="cs-CZ"/>
              </w:rPr>
            </w:pPr>
            <w:r w:rsidRPr="00C449F1">
              <w:rPr>
                <w:rFonts w:cstheme="minorHAnsi"/>
                <w:sz w:val="20"/>
                <w:szCs w:val="20"/>
                <w:lang w:eastAsia="cs-CZ"/>
              </w:rPr>
              <w:t>Q1/2024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02F9C288" w14:textId="52943C49" w:rsidR="00FE2F78" w:rsidRPr="00C449F1" w:rsidRDefault="00FE2F78" w:rsidP="00FE2F78">
            <w:pPr>
              <w:spacing w:after="0"/>
              <w:jc w:val="left"/>
              <w:rPr>
                <w:rFonts w:cstheme="minorHAnsi"/>
                <w:sz w:val="20"/>
                <w:szCs w:val="20"/>
                <w:lang w:eastAsia="cs-CZ"/>
              </w:rPr>
            </w:pPr>
            <w:r w:rsidRPr="00C449F1">
              <w:rPr>
                <w:rFonts w:cstheme="minorHAnsi"/>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42A89387" w14:textId="77777777" w:rsidR="00FE2F78" w:rsidRPr="00C449F1" w:rsidRDefault="00FE2F78" w:rsidP="00FE2F78">
            <w:pPr>
              <w:spacing w:after="0"/>
              <w:jc w:val="left"/>
              <w:rPr>
                <w:rFonts w:cstheme="minorHAnsi"/>
                <w:sz w:val="20"/>
                <w:szCs w:val="20"/>
                <w:lang w:eastAsia="cs-CZ"/>
              </w:rPr>
            </w:pPr>
            <w:r w:rsidRPr="00C449F1">
              <w:rPr>
                <w:rFonts w:cstheme="minorHAnsi"/>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58307DC2" w14:textId="77777777" w:rsidR="00FE2F78" w:rsidRPr="00C449F1" w:rsidRDefault="00FE2F78" w:rsidP="00FE2F78">
            <w:pPr>
              <w:spacing w:after="0"/>
              <w:jc w:val="left"/>
              <w:rPr>
                <w:rFonts w:cstheme="minorHAnsi"/>
                <w:sz w:val="20"/>
                <w:szCs w:val="20"/>
                <w:lang w:eastAsia="cs-CZ"/>
              </w:rPr>
            </w:pPr>
            <w:r w:rsidRPr="00C449F1">
              <w:rPr>
                <w:rFonts w:cstheme="minorHAnsi"/>
                <w:sz w:val="20"/>
                <w:szCs w:val="20"/>
                <w:lang w:eastAsia="cs-CZ"/>
              </w:rPr>
              <w:t> </w:t>
            </w:r>
          </w:p>
        </w:tc>
      </w:tr>
      <w:tr w:rsidR="00FE2F78" w:rsidRPr="00050E45" w14:paraId="2A91C143" w14:textId="77777777" w:rsidTr="004A5F3A">
        <w:trPr>
          <w:trHeight w:val="300"/>
        </w:trPr>
        <w:tc>
          <w:tcPr>
            <w:tcW w:w="2019" w:type="dxa"/>
            <w:vMerge w:val="restart"/>
            <w:tcBorders>
              <w:top w:val="single" w:sz="6" w:space="0" w:color="auto"/>
              <w:left w:val="single" w:sz="6" w:space="0" w:color="auto"/>
              <w:right w:val="single" w:sz="6" w:space="0" w:color="auto"/>
            </w:tcBorders>
            <w:shd w:val="clear" w:color="auto" w:fill="DEEAF6" w:themeFill="accent5" w:themeFillTint="33"/>
            <w:hideMark/>
          </w:tcPr>
          <w:p w14:paraId="7F4C7AE1"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H.2 </w:t>
            </w:r>
          </w:p>
          <w:p w14:paraId="3C493DCA"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Propojení všech složek vzdělávání – formálního, zájmového a neformálního vzdělávání a informálního učení </w:t>
            </w:r>
          </w:p>
          <w:p w14:paraId="60D43231"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p w14:paraId="34130885" w14:textId="47966A6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c>
          <w:tcPr>
            <w:tcW w:w="3901" w:type="dxa"/>
            <w:gridSpan w:val="3"/>
            <w:tcBorders>
              <w:top w:val="single" w:sz="6" w:space="0" w:color="auto"/>
              <w:left w:val="single" w:sz="6" w:space="0" w:color="auto"/>
              <w:bottom w:val="single" w:sz="6" w:space="0" w:color="auto"/>
              <w:right w:val="single" w:sz="6" w:space="0" w:color="auto"/>
            </w:tcBorders>
            <w:shd w:val="clear" w:color="auto" w:fill="auto"/>
            <w:hideMark/>
          </w:tcPr>
          <w:p w14:paraId="593A96AE"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H.2.1 </w:t>
            </w:r>
          </w:p>
          <w:p w14:paraId="37B36C2D"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Propojení formálního a zájmového vzdělávání ve škole </w:t>
            </w:r>
          </w:p>
          <w:p w14:paraId="7949C174"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c>
          <w:tcPr>
            <w:tcW w:w="3252" w:type="dxa"/>
            <w:tcBorders>
              <w:top w:val="single" w:sz="6" w:space="0" w:color="auto"/>
              <w:left w:val="single" w:sz="6" w:space="0" w:color="auto"/>
              <w:bottom w:val="single" w:sz="6" w:space="0" w:color="auto"/>
              <w:right w:val="single" w:sz="6" w:space="0" w:color="auto"/>
            </w:tcBorders>
            <w:shd w:val="clear" w:color="auto" w:fill="auto"/>
            <w:hideMark/>
          </w:tcPr>
          <w:p w14:paraId="1D8F6771" w14:textId="37966868"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Návrh změn</w:t>
            </w:r>
            <w:r>
              <w:rPr>
                <w:rFonts w:cstheme="minorHAnsi"/>
                <w:sz w:val="20"/>
                <w:szCs w:val="20"/>
                <w:lang w:eastAsia="cs-CZ"/>
              </w:rPr>
              <w:t>y</w:t>
            </w:r>
            <w:r w:rsidRPr="00050E45">
              <w:rPr>
                <w:rFonts w:cstheme="minorHAnsi"/>
                <w:sz w:val="20"/>
                <w:szCs w:val="20"/>
                <w:lang w:eastAsia="cs-CZ"/>
              </w:rPr>
              <w:t xml:space="preserve"> školského zákona a</w:t>
            </w:r>
            <w:r>
              <w:rPr>
                <w:rFonts w:cstheme="minorHAnsi"/>
                <w:sz w:val="20"/>
                <w:szCs w:val="20"/>
                <w:lang w:eastAsia="cs-CZ"/>
              </w:rPr>
              <w:t> </w:t>
            </w:r>
            <w:r w:rsidRPr="00050E45">
              <w:rPr>
                <w:rFonts w:cstheme="minorHAnsi"/>
                <w:sz w:val="20"/>
                <w:szCs w:val="20"/>
                <w:lang w:eastAsia="cs-CZ"/>
              </w:rPr>
              <w:t>příslušných prováděcích předpisů  </w:t>
            </w:r>
          </w:p>
          <w:p w14:paraId="21802DE6" w14:textId="041617BC"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Metodika propojení formálního a</w:t>
            </w:r>
            <w:r>
              <w:rPr>
                <w:rFonts w:cstheme="minorHAnsi"/>
                <w:sz w:val="20"/>
                <w:szCs w:val="20"/>
                <w:lang w:eastAsia="cs-CZ"/>
              </w:rPr>
              <w:t> </w:t>
            </w:r>
            <w:r w:rsidRPr="00050E45">
              <w:rPr>
                <w:rFonts w:cstheme="minorHAnsi"/>
                <w:sz w:val="20"/>
                <w:szCs w:val="20"/>
                <w:lang w:eastAsia="cs-CZ"/>
              </w:rPr>
              <w:t>zájmového vzdělávání </w:t>
            </w:r>
            <w:r>
              <w:rPr>
                <w:rFonts w:cstheme="minorHAnsi"/>
                <w:sz w:val="20"/>
                <w:szCs w:val="20"/>
                <w:lang w:eastAsia="cs-CZ"/>
              </w:rPr>
              <w:t>ve škole</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D6D8DD8"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Q4/2023 </w:t>
            </w:r>
          </w:p>
          <w:p w14:paraId="7EE787A2"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134B4ED6"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Q3/2027 </w:t>
            </w:r>
          </w:p>
          <w:p w14:paraId="4B1C1A52"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102A8692"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4A794D28"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r>
      <w:tr w:rsidR="00FE2F78" w:rsidRPr="00050E45" w14:paraId="2891D018" w14:textId="77777777" w:rsidTr="004A5F3A">
        <w:trPr>
          <w:trHeight w:val="300"/>
        </w:trPr>
        <w:tc>
          <w:tcPr>
            <w:tcW w:w="2019" w:type="dxa"/>
            <w:vMerge/>
            <w:hideMark/>
          </w:tcPr>
          <w:p w14:paraId="34AFF6FD" w14:textId="295851DC" w:rsidR="00FE2F78" w:rsidRPr="00050E45" w:rsidRDefault="00FE2F78" w:rsidP="00FE2F78">
            <w:pPr>
              <w:spacing w:after="0"/>
              <w:jc w:val="left"/>
              <w:rPr>
                <w:rFonts w:cstheme="minorHAnsi"/>
                <w:sz w:val="20"/>
                <w:szCs w:val="20"/>
                <w:lang w:eastAsia="cs-CZ"/>
              </w:rPr>
            </w:pPr>
          </w:p>
        </w:tc>
        <w:tc>
          <w:tcPr>
            <w:tcW w:w="3901" w:type="dxa"/>
            <w:gridSpan w:val="3"/>
            <w:tcBorders>
              <w:top w:val="single" w:sz="6" w:space="0" w:color="auto"/>
              <w:left w:val="single" w:sz="6" w:space="0" w:color="auto"/>
              <w:bottom w:val="single" w:sz="6" w:space="0" w:color="auto"/>
              <w:right w:val="single" w:sz="6" w:space="0" w:color="auto"/>
            </w:tcBorders>
            <w:shd w:val="clear" w:color="auto" w:fill="auto"/>
            <w:hideMark/>
          </w:tcPr>
          <w:p w14:paraId="5DA324F8"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H.2.2  </w:t>
            </w:r>
          </w:p>
          <w:p w14:paraId="56CE2EDC" w14:textId="6A93D3F3"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Propojování formálního</w:t>
            </w:r>
            <w:r>
              <w:rPr>
                <w:rFonts w:cstheme="minorHAnsi"/>
                <w:sz w:val="20"/>
                <w:szCs w:val="20"/>
                <w:lang w:eastAsia="cs-CZ"/>
              </w:rPr>
              <w:t>,</w:t>
            </w:r>
            <w:r w:rsidRPr="00050E45">
              <w:rPr>
                <w:rFonts w:cstheme="minorHAnsi"/>
                <w:sz w:val="20"/>
                <w:szCs w:val="20"/>
                <w:lang w:eastAsia="cs-CZ"/>
              </w:rPr>
              <w:t xml:space="preserve"> zájmového </w:t>
            </w:r>
            <w:r>
              <w:rPr>
                <w:rFonts w:cstheme="minorHAnsi"/>
                <w:sz w:val="20"/>
                <w:szCs w:val="20"/>
                <w:lang w:eastAsia="cs-CZ"/>
              </w:rPr>
              <w:t xml:space="preserve">a </w:t>
            </w:r>
            <w:r w:rsidRPr="00050E45">
              <w:rPr>
                <w:rFonts w:cstheme="minorHAnsi"/>
                <w:sz w:val="20"/>
                <w:szCs w:val="20"/>
                <w:lang w:eastAsia="cs-CZ"/>
              </w:rPr>
              <w:t>neformální</w:t>
            </w:r>
            <w:r>
              <w:rPr>
                <w:rFonts w:cstheme="minorHAnsi"/>
                <w:sz w:val="20"/>
                <w:szCs w:val="20"/>
                <w:lang w:eastAsia="cs-CZ"/>
              </w:rPr>
              <w:t>ho</w:t>
            </w:r>
            <w:r w:rsidRPr="00050E45">
              <w:rPr>
                <w:rFonts w:cstheme="minorHAnsi"/>
                <w:sz w:val="20"/>
                <w:szCs w:val="20"/>
                <w:lang w:eastAsia="cs-CZ"/>
              </w:rPr>
              <w:t xml:space="preserve"> vzdělávání </w:t>
            </w:r>
          </w:p>
          <w:p w14:paraId="3EE895EC"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c>
          <w:tcPr>
            <w:tcW w:w="3252" w:type="dxa"/>
            <w:tcBorders>
              <w:top w:val="single" w:sz="6" w:space="0" w:color="auto"/>
              <w:left w:val="single" w:sz="6" w:space="0" w:color="auto"/>
              <w:bottom w:val="single" w:sz="6" w:space="0" w:color="auto"/>
              <w:right w:val="single" w:sz="6" w:space="0" w:color="auto"/>
            </w:tcBorders>
            <w:shd w:val="clear" w:color="auto" w:fill="auto"/>
            <w:hideMark/>
          </w:tcPr>
          <w:p w14:paraId="7BCC5D11" w14:textId="4436FB9A"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 xml:space="preserve">Zveřejnění informačních materiálů pro školy o možnostech </w:t>
            </w:r>
            <w:r>
              <w:rPr>
                <w:rFonts w:cstheme="minorHAnsi"/>
                <w:sz w:val="20"/>
                <w:szCs w:val="20"/>
                <w:lang w:eastAsia="cs-CZ"/>
              </w:rPr>
              <w:t xml:space="preserve">zájmového a </w:t>
            </w:r>
            <w:r w:rsidRPr="00050E45">
              <w:rPr>
                <w:rFonts w:cstheme="minorHAnsi"/>
                <w:sz w:val="20"/>
                <w:szCs w:val="20"/>
                <w:lang w:eastAsia="cs-CZ"/>
              </w:rPr>
              <w:t>neformálního vzdělávání včetně mezinárodní</w:t>
            </w:r>
            <w:r>
              <w:rPr>
                <w:rFonts w:cstheme="minorHAnsi"/>
                <w:sz w:val="20"/>
                <w:szCs w:val="20"/>
                <w:lang w:eastAsia="cs-CZ"/>
              </w:rPr>
              <w:t xml:space="preserve"> spolupráce a výměny zkušeností </w:t>
            </w:r>
            <w:r w:rsidRPr="00050E45">
              <w:rPr>
                <w:rFonts w:cstheme="minorHAnsi"/>
                <w:sz w:val="20"/>
                <w:szCs w:val="20"/>
                <w:lang w:eastAsia="cs-CZ"/>
              </w:rPr>
              <w:t> </w:t>
            </w:r>
          </w:p>
          <w:p w14:paraId="6A1B4950" w14:textId="27734736"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Zveřejnění informačních materiálů pro školy na podporu zvýšení zájmu o</w:t>
            </w:r>
            <w:r>
              <w:rPr>
                <w:rFonts w:cstheme="minorHAnsi"/>
                <w:sz w:val="20"/>
                <w:szCs w:val="20"/>
                <w:lang w:eastAsia="cs-CZ"/>
              </w:rPr>
              <w:t> </w:t>
            </w:r>
            <w:r w:rsidRPr="00050E45">
              <w:rPr>
                <w:rFonts w:cstheme="minorHAnsi"/>
                <w:sz w:val="20"/>
                <w:szCs w:val="20"/>
                <w:lang w:eastAsia="cs-CZ"/>
              </w:rPr>
              <w:t>mobility </w:t>
            </w:r>
          </w:p>
          <w:p w14:paraId="33D870E2" w14:textId="61BDADF5"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Metodika k</w:t>
            </w:r>
            <w:r>
              <w:rPr>
                <w:rFonts w:cstheme="minorHAnsi"/>
                <w:sz w:val="20"/>
                <w:szCs w:val="20"/>
                <w:lang w:eastAsia="cs-CZ"/>
              </w:rPr>
              <w:t> </w:t>
            </w:r>
            <w:r w:rsidRPr="00050E45">
              <w:rPr>
                <w:rFonts w:cstheme="minorHAnsi"/>
                <w:sz w:val="20"/>
                <w:szCs w:val="20"/>
                <w:lang w:eastAsia="cs-CZ"/>
              </w:rPr>
              <w:t>propojování formálního</w:t>
            </w:r>
            <w:r>
              <w:rPr>
                <w:rFonts w:cstheme="minorHAnsi"/>
                <w:sz w:val="20"/>
                <w:szCs w:val="20"/>
                <w:lang w:eastAsia="cs-CZ"/>
              </w:rPr>
              <w:t xml:space="preserve">, zájmového </w:t>
            </w:r>
            <w:r w:rsidRPr="00050E45">
              <w:rPr>
                <w:rFonts w:cstheme="minorHAnsi"/>
                <w:sz w:val="20"/>
                <w:szCs w:val="20"/>
                <w:lang w:eastAsia="cs-CZ"/>
              </w:rPr>
              <w:t>a</w:t>
            </w:r>
            <w:r>
              <w:rPr>
                <w:rFonts w:cstheme="minorHAnsi"/>
                <w:sz w:val="20"/>
                <w:szCs w:val="20"/>
                <w:lang w:eastAsia="cs-CZ"/>
              </w:rPr>
              <w:t> </w:t>
            </w:r>
            <w:r w:rsidRPr="00050E45">
              <w:rPr>
                <w:rFonts w:cstheme="minorHAnsi"/>
                <w:sz w:val="20"/>
                <w:szCs w:val="20"/>
                <w:lang w:eastAsia="cs-CZ"/>
              </w:rPr>
              <w:t>neformálního vzdělávání  </w:t>
            </w:r>
          </w:p>
          <w:p w14:paraId="116F5A62" w14:textId="77777777"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Návrh systému vzájemného uznávání neformálně získaných znalostí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7EB11A1"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Q1/2024 </w:t>
            </w:r>
          </w:p>
          <w:p w14:paraId="101037E4"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593CD69B"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Q3/2027 </w:t>
            </w:r>
          </w:p>
          <w:p w14:paraId="0E01DBAB"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7854DD0D"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6AB122D2"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r>
      <w:tr w:rsidR="00FE2F78" w:rsidRPr="00050E45" w14:paraId="5568D8D4" w14:textId="77777777" w:rsidTr="004A5F3A">
        <w:trPr>
          <w:trHeight w:val="300"/>
        </w:trPr>
        <w:tc>
          <w:tcPr>
            <w:tcW w:w="2019" w:type="dxa"/>
            <w:vMerge/>
            <w:hideMark/>
          </w:tcPr>
          <w:p w14:paraId="7CE90195" w14:textId="70131916" w:rsidR="00FE2F78" w:rsidRPr="00050E45" w:rsidRDefault="00FE2F78" w:rsidP="00FE2F78">
            <w:pPr>
              <w:spacing w:after="0"/>
              <w:jc w:val="left"/>
              <w:rPr>
                <w:rFonts w:cstheme="minorHAnsi"/>
                <w:sz w:val="20"/>
                <w:szCs w:val="20"/>
                <w:lang w:eastAsia="cs-CZ"/>
              </w:rPr>
            </w:pPr>
          </w:p>
        </w:tc>
        <w:tc>
          <w:tcPr>
            <w:tcW w:w="3901" w:type="dxa"/>
            <w:gridSpan w:val="3"/>
            <w:tcBorders>
              <w:top w:val="single" w:sz="6" w:space="0" w:color="auto"/>
              <w:left w:val="single" w:sz="6" w:space="0" w:color="auto"/>
              <w:bottom w:val="single" w:sz="6" w:space="0" w:color="auto"/>
              <w:right w:val="single" w:sz="6" w:space="0" w:color="auto"/>
            </w:tcBorders>
            <w:shd w:val="clear" w:color="auto" w:fill="auto"/>
            <w:hideMark/>
          </w:tcPr>
          <w:p w14:paraId="11EE9B4E" w14:textId="77777777" w:rsidR="00FE2F78" w:rsidRPr="00C449F1" w:rsidRDefault="00FE2F78" w:rsidP="00FE2F78">
            <w:pPr>
              <w:spacing w:after="0"/>
              <w:jc w:val="left"/>
              <w:rPr>
                <w:rFonts w:cstheme="minorHAnsi"/>
                <w:sz w:val="20"/>
                <w:szCs w:val="20"/>
                <w:lang w:eastAsia="cs-CZ"/>
              </w:rPr>
            </w:pPr>
            <w:r w:rsidRPr="00050E45">
              <w:rPr>
                <w:rFonts w:cstheme="minorHAnsi"/>
                <w:sz w:val="20"/>
                <w:szCs w:val="20"/>
                <w:lang w:eastAsia="cs-CZ"/>
              </w:rPr>
              <w:t>H.</w:t>
            </w:r>
            <w:r w:rsidRPr="00C449F1">
              <w:rPr>
                <w:rFonts w:cstheme="minorHAnsi"/>
                <w:sz w:val="20"/>
                <w:szCs w:val="20"/>
                <w:lang w:eastAsia="cs-CZ"/>
              </w:rPr>
              <w:t>2.3 </w:t>
            </w:r>
          </w:p>
          <w:p w14:paraId="09C8C1A7" w14:textId="724DF801" w:rsidR="00FE2F78" w:rsidRPr="00050E45" w:rsidRDefault="00FE2F78" w:rsidP="00FE2F78">
            <w:pPr>
              <w:spacing w:after="0"/>
              <w:jc w:val="left"/>
              <w:rPr>
                <w:rFonts w:cstheme="minorHAnsi"/>
                <w:sz w:val="20"/>
                <w:szCs w:val="20"/>
                <w:lang w:eastAsia="cs-CZ"/>
              </w:rPr>
            </w:pPr>
            <w:r w:rsidRPr="00C449F1">
              <w:rPr>
                <w:rFonts w:cstheme="minorHAnsi"/>
                <w:sz w:val="20"/>
                <w:szCs w:val="20"/>
                <w:lang w:eastAsia="cs-CZ"/>
              </w:rPr>
              <w:t>Revize rámcového vzdělávacího programu pro základní umělecké vzdělávání a její</w:t>
            </w:r>
            <w:r w:rsidRPr="00B27A1F">
              <w:rPr>
                <w:rFonts w:cstheme="minorHAnsi"/>
                <w:sz w:val="20"/>
                <w:szCs w:val="20"/>
                <w:lang w:eastAsia="cs-CZ"/>
              </w:rPr>
              <w:t xml:space="preserve"> implementace</w:t>
            </w:r>
          </w:p>
        </w:tc>
        <w:tc>
          <w:tcPr>
            <w:tcW w:w="3252" w:type="dxa"/>
            <w:tcBorders>
              <w:top w:val="single" w:sz="6" w:space="0" w:color="auto"/>
              <w:left w:val="single" w:sz="6" w:space="0" w:color="auto"/>
              <w:bottom w:val="single" w:sz="6" w:space="0" w:color="auto"/>
              <w:right w:val="single" w:sz="6" w:space="0" w:color="auto"/>
            </w:tcBorders>
            <w:shd w:val="clear" w:color="auto" w:fill="auto"/>
            <w:hideMark/>
          </w:tcPr>
          <w:p w14:paraId="75B9CDA0" w14:textId="77777777"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Zveřejněný revidovaný RVP ZUV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4126889"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Q4/2023 </w:t>
            </w:r>
          </w:p>
          <w:p w14:paraId="014141E4"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3F896D84" w14:textId="0C5F131F"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Q3/202</w:t>
            </w:r>
            <w:r>
              <w:rPr>
                <w:rFonts w:cstheme="minorHAnsi"/>
                <w:sz w:val="20"/>
                <w:szCs w:val="20"/>
                <w:lang w:eastAsia="cs-CZ"/>
              </w:rPr>
              <w:t>6</w:t>
            </w:r>
            <w:r w:rsidRPr="00050E45">
              <w:rPr>
                <w:rFonts w:cstheme="minorHAnsi"/>
                <w:sz w:val="20"/>
                <w:szCs w:val="20"/>
                <w:lang w:eastAsia="cs-CZ"/>
              </w:rPr>
              <w:t> </w:t>
            </w:r>
          </w:p>
          <w:p w14:paraId="163B48CF"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7B64E2B2"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6859BB07"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r>
      <w:tr w:rsidR="00FE2F78" w:rsidRPr="00050E45" w14:paraId="56CB0E29" w14:textId="77777777" w:rsidTr="004A5F3A">
        <w:trPr>
          <w:trHeight w:val="300"/>
        </w:trPr>
        <w:tc>
          <w:tcPr>
            <w:tcW w:w="2019" w:type="dxa"/>
            <w:vMerge w:val="restart"/>
            <w:tcBorders>
              <w:top w:val="single" w:sz="6" w:space="0" w:color="auto"/>
              <w:left w:val="single" w:sz="6" w:space="0" w:color="auto"/>
              <w:right w:val="single" w:sz="6" w:space="0" w:color="auto"/>
            </w:tcBorders>
            <w:shd w:val="clear" w:color="auto" w:fill="DEEAF6" w:themeFill="accent5" w:themeFillTint="33"/>
            <w:hideMark/>
          </w:tcPr>
          <w:p w14:paraId="32531C53"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H.3 </w:t>
            </w:r>
          </w:p>
          <w:p w14:paraId="397277CA" w14:textId="366D4D60"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Podpora školských zařízení pro zájmov</w:t>
            </w:r>
            <w:r>
              <w:rPr>
                <w:rFonts w:cstheme="minorHAnsi"/>
                <w:sz w:val="20"/>
                <w:szCs w:val="20"/>
                <w:lang w:eastAsia="cs-CZ"/>
              </w:rPr>
              <w:t>é vzdělávání</w:t>
            </w:r>
            <w:r w:rsidRPr="00050E45">
              <w:rPr>
                <w:rFonts w:cstheme="minorHAnsi"/>
                <w:sz w:val="20"/>
                <w:szCs w:val="20"/>
                <w:lang w:eastAsia="cs-CZ"/>
              </w:rPr>
              <w:t xml:space="preserve"> a organizací pracujících s dětmi a mládeží </w:t>
            </w:r>
          </w:p>
          <w:p w14:paraId="5843819F"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p w14:paraId="776A5FD7" w14:textId="30D090AC"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c>
          <w:tcPr>
            <w:tcW w:w="3901" w:type="dxa"/>
            <w:gridSpan w:val="3"/>
            <w:tcBorders>
              <w:top w:val="single" w:sz="6" w:space="0" w:color="auto"/>
              <w:left w:val="single" w:sz="6" w:space="0" w:color="auto"/>
              <w:bottom w:val="single" w:sz="6" w:space="0" w:color="auto"/>
              <w:right w:val="single" w:sz="6" w:space="0" w:color="auto"/>
            </w:tcBorders>
            <w:shd w:val="clear" w:color="auto" w:fill="auto"/>
            <w:hideMark/>
          </w:tcPr>
          <w:p w14:paraId="46EBA4AE"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H.3.1 </w:t>
            </w:r>
          </w:p>
          <w:p w14:paraId="59197E80"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Dostupnost nabídky aktivit a služeb pro neorganizovanou mládež </w:t>
            </w:r>
          </w:p>
        </w:tc>
        <w:tc>
          <w:tcPr>
            <w:tcW w:w="3252" w:type="dxa"/>
            <w:tcBorders>
              <w:top w:val="single" w:sz="6" w:space="0" w:color="auto"/>
              <w:left w:val="single" w:sz="6" w:space="0" w:color="auto"/>
              <w:bottom w:val="single" w:sz="6" w:space="0" w:color="auto"/>
              <w:right w:val="single" w:sz="6" w:space="0" w:color="auto"/>
            </w:tcBorders>
            <w:shd w:val="clear" w:color="auto" w:fill="auto"/>
            <w:hideMark/>
          </w:tcPr>
          <w:p w14:paraId="4216E5CB" w14:textId="24D20583"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Z</w:t>
            </w:r>
            <w:r>
              <w:rPr>
                <w:rFonts w:cstheme="minorHAnsi"/>
                <w:sz w:val="20"/>
                <w:szCs w:val="20"/>
                <w:lang w:eastAsia="cs-CZ"/>
              </w:rPr>
              <w:t>achování nebo z</w:t>
            </w:r>
            <w:r w:rsidRPr="00050E45">
              <w:rPr>
                <w:rFonts w:cstheme="minorHAnsi"/>
                <w:sz w:val="20"/>
                <w:szCs w:val="20"/>
                <w:lang w:eastAsia="cs-CZ"/>
              </w:rPr>
              <w:t>výšení dostupnosti nabídky pro neorganizovanou mládež v místě (bez ohledu na poskytovatele) ve srovnání s</w:t>
            </w:r>
            <w:r>
              <w:rPr>
                <w:rFonts w:cstheme="minorHAnsi"/>
                <w:sz w:val="20"/>
                <w:szCs w:val="20"/>
                <w:lang w:eastAsia="cs-CZ"/>
              </w:rPr>
              <w:t> </w:t>
            </w:r>
            <w:r w:rsidRPr="00050E45">
              <w:rPr>
                <w:rFonts w:cstheme="minorHAnsi"/>
                <w:sz w:val="20"/>
                <w:szCs w:val="20"/>
                <w:lang w:eastAsia="cs-CZ"/>
              </w:rPr>
              <w:t>rokem 2022 </w:t>
            </w:r>
          </w:p>
          <w:p w14:paraId="037A68CD" w14:textId="58A2B904"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Nárůst podílu počtu neorganizovaných dětí a mládeže navštěvujících organizace a zařízení poskytující jim služby a</w:t>
            </w:r>
            <w:r>
              <w:rPr>
                <w:rFonts w:cstheme="minorHAnsi"/>
                <w:sz w:val="20"/>
                <w:szCs w:val="20"/>
                <w:lang w:eastAsia="cs-CZ"/>
              </w:rPr>
              <w:t> </w:t>
            </w:r>
            <w:r w:rsidRPr="00050E45">
              <w:rPr>
                <w:rFonts w:cstheme="minorHAnsi"/>
                <w:sz w:val="20"/>
                <w:szCs w:val="20"/>
                <w:lang w:eastAsia="cs-CZ"/>
              </w:rPr>
              <w:t>aktivity </w:t>
            </w:r>
          </w:p>
          <w:p w14:paraId="0A1341F7" w14:textId="307BEA60"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Zvýšení informovanosti mezi školskými zařízeními a organizacemi pracujícími s</w:t>
            </w:r>
            <w:r>
              <w:rPr>
                <w:rFonts w:cstheme="minorHAnsi"/>
                <w:sz w:val="20"/>
                <w:szCs w:val="20"/>
                <w:lang w:eastAsia="cs-CZ"/>
              </w:rPr>
              <w:t> </w:t>
            </w:r>
            <w:r w:rsidRPr="00050E45">
              <w:rPr>
                <w:rFonts w:cstheme="minorHAnsi"/>
                <w:sz w:val="20"/>
                <w:szCs w:val="20"/>
                <w:lang w:eastAsia="cs-CZ"/>
              </w:rPr>
              <w:t>neorganizovanou mládeží o</w:t>
            </w:r>
            <w:r>
              <w:rPr>
                <w:rFonts w:cstheme="minorHAnsi"/>
                <w:sz w:val="20"/>
                <w:szCs w:val="20"/>
                <w:lang w:eastAsia="cs-CZ"/>
              </w:rPr>
              <w:t> </w:t>
            </w:r>
            <w:r w:rsidRPr="00050E45">
              <w:rPr>
                <w:rFonts w:cstheme="minorHAnsi"/>
                <w:sz w:val="20"/>
                <w:szCs w:val="20"/>
                <w:lang w:eastAsia="cs-CZ"/>
              </w:rPr>
              <w:t>možnostech zapojení do evropských vzdělávacích programů</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FD64AC4"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Q1/2024 </w:t>
            </w:r>
          </w:p>
          <w:p w14:paraId="7AFF1738"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272AAD44"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Q3/2027 </w:t>
            </w:r>
          </w:p>
          <w:p w14:paraId="2B45CF2A"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30294059"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Státní rozpočet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99651C0"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r>
      <w:tr w:rsidR="00FE2F78" w:rsidRPr="00050E45" w14:paraId="54BD16F9" w14:textId="77777777" w:rsidTr="004A5F3A">
        <w:trPr>
          <w:trHeight w:val="300"/>
        </w:trPr>
        <w:tc>
          <w:tcPr>
            <w:tcW w:w="2019" w:type="dxa"/>
            <w:vMerge/>
            <w:hideMark/>
          </w:tcPr>
          <w:p w14:paraId="46EB2BD0" w14:textId="2C0F0BC6" w:rsidR="00FE2F78" w:rsidRPr="00050E45" w:rsidRDefault="00FE2F78" w:rsidP="00FE2F78">
            <w:pPr>
              <w:spacing w:after="0"/>
              <w:jc w:val="left"/>
              <w:rPr>
                <w:rFonts w:cstheme="minorHAnsi"/>
                <w:sz w:val="20"/>
                <w:szCs w:val="20"/>
                <w:lang w:eastAsia="cs-CZ"/>
              </w:rPr>
            </w:pPr>
          </w:p>
        </w:tc>
        <w:tc>
          <w:tcPr>
            <w:tcW w:w="3901" w:type="dxa"/>
            <w:gridSpan w:val="3"/>
            <w:tcBorders>
              <w:top w:val="single" w:sz="6" w:space="0" w:color="auto"/>
              <w:left w:val="single" w:sz="6" w:space="0" w:color="auto"/>
              <w:bottom w:val="single" w:sz="6" w:space="0" w:color="auto"/>
              <w:right w:val="single" w:sz="6" w:space="0" w:color="auto"/>
            </w:tcBorders>
            <w:shd w:val="clear" w:color="auto" w:fill="auto"/>
            <w:hideMark/>
          </w:tcPr>
          <w:p w14:paraId="46FC9A23"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H.3.2 </w:t>
            </w:r>
          </w:p>
          <w:p w14:paraId="63B206CE"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Analýza aktivit dětí a mládeže v neformálním a zájmovém vzdělávání v ČR včetně doporučení pro další kroky v oblasti </w:t>
            </w:r>
          </w:p>
        </w:tc>
        <w:tc>
          <w:tcPr>
            <w:tcW w:w="3252" w:type="dxa"/>
            <w:tcBorders>
              <w:top w:val="single" w:sz="6" w:space="0" w:color="auto"/>
              <w:left w:val="single" w:sz="6" w:space="0" w:color="auto"/>
              <w:bottom w:val="single" w:sz="6" w:space="0" w:color="auto"/>
              <w:right w:val="single" w:sz="6" w:space="0" w:color="auto"/>
            </w:tcBorders>
            <w:shd w:val="clear" w:color="auto" w:fill="auto"/>
            <w:hideMark/>
          </w:tcPr>
          <w:p w14:paraId="3FBC01B9" w14:textId="463C0516" w:rsidR="00FE2F78" w:rsidRPr="00C449F1" w:rsidRDefault="00FE2F78" w:rsidP="00FE2F78">
            <w:pPr>
              <w:spacing w:after="0"/>
              <w:rPr>
                <w:rFonts w:cstheme="minorHAnsi"/>
                <w:sz w:val="20"/>
                <w:szCs w:val="20"/>
                <w:lang w:eastAsia="cs-CZ"/>
              </w:rPr>
            </w:pPr>
            <w:r w:rsidRPr="00C449F1">
              <w:rPr>
                <w:rFonts w:cstheme="minorHAnsi"/>
                <w:sz w:val="20"/>
                <w:szCs w:val="20"/>
                <w:lang w:eastAsia="cs-CZ"/>
              </w:rPr>
              <w:t>Analýza aktivit dětí a mládeže v</w:t>
            </w:r>
            <w:r>
              <w:rPr>
                <w:rFonts w:cstheme="minorHAnsi"/>
                <w:sz w:val="20"/>
                <w:szCs w:val="20"/>
                <w:lang w:eastAsia="cs-CZ"/>
              </w:rPr>
              <w:t> </w:t>
            </w:r>
            <w:r w:rsidRPr="00C449F1">
              <w:rPr>
                <w:rFonts w:cstheme="minorHAnsi"/>
                <w:sz w:val="20"/>
                <w:szCs w:val="20"/>
                <w:lang w:eastAsia="cs-CZ"/>
              </w:rPr>
              <w:t>neformálním a zájmovém vzdělávání v</w:t>
            </w:r>
            <w:r>
              <w:rPr>
                <w:rFonts w:cstheme="minorHAnsi"/>
                <w:sz w:val="20"/>
                <w:szCs w:val="20"/>
                <w:lang w:eastAsia="cs-CZ"/>
              </w:rPr>
              <w:t> </w:t>
            </w:r>
            <w:r w:rsidRPr="00C449F1">
              <w:rPr>
                <w:rFonts w:cstheme="minorHAnsi"/>
                <w:sz w:val="20"/>
                <w:szCs w:val="20"/>
                <w:lang w:eastAsia="cs-CZ"/>
              </w:rPr>
              <w:t>ČR včetně návrhů doporučení pro další kroky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A9AFDD6" w14:textId="42C9897E" w:rsidR="00FE2F78" w:rsidRPr="00C449F1" w:rsidRDefault="00FE2F78" w:rsidP="00FE2F78">
            <w:pPr>
              <w:spacing w:after="0"/>
              <w:jc w:val="left"/>
              <w:rPr>
                <w:rFonts w:cstheme="minorHAnsi"/>
                <w:sz w:val="20"/>
                <w:szCs w:val="20"/>
                <w:lang w:eastAsia="cs-CZ"/>
              </w:rPr>
            </w:pPr>
            <w:r w:rsidRPr="00C449F1">
              <w:rPr>
                <w:rFonts w:cstheme="minorHAnsi"/>
                <w:sz w:val="20"/>
                <w:szCs w:val="20"/>
                <w:lang w:eastAsia="cs-CZ"/>
              </w:rPr>
              <w:t>Q4/2023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1708B63D" w14:textId="77777777" w:rsidR="00FE2F78" w:rsidRPr="00C449F1" w:rsidRDefault="00FE2F78" w:rsidP="00FE2F78">
            <w:pPr>
              <w:spacing w:after="0"/>
              <w:jc w:val="left"/>
              <w:rPr>
                <w:rFonts w:cstheme="minorHAnsi"/>
                <w:sz w:val="20"/>
                <w:szCs w:val="20"/>
                <w:lang w:eastAsia="cs-CZ"/>
              </w:rPr>
            </w:pPr>
            <w:r w:rsidRPr="00C449F1">
              <w:rPr>
                <w:rFonts w:cstheme="minorHAnsi"/>
                <w:sz w:val="20"/>
                <w:szCs w:val="20"/>
                <w:lang w:eastAsia="cs-CZ"/>
              </w:rPr>
              <w:t>Q3/2027 </w:t>
            </w:r>
          </w:p>
          <w:p w14:paraId="4443FE2E" w14:textId="77777777" w:rsidR="00FE2F78" w:rsidRPr="00C449F1" w:rsidRDefault="00FE2F78" w:rsidP="00FE2F78">
            <w:pPr>
              <w:spacing w:after="0"/>
              <w:jc w:val="left"/>
              <w:rPr>
                <w:rFonts w:cstheme="minorHAnsi"/>
                <w:sz w:val="20"/>
                <w:szCs w:val="20"/>
                <w:lang w:eastAsia="cs-CZ"/>
              </w:rPr>
            </w:pPr>
            <w:r w:rsidRPr="00C449F1">
              <w:rPr>
                <w:rFonts w:cstheme="minorHAnsi"/>
                <w:sz w:val="20"/>
                <w:szCs w:val="20"/>
                <w:lang w:eastAsia="cs-CZ"/>
              </w:rPr>
              <w:t>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7F7AF124"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TAČR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2A81E864"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r>
      <w:tr w:rsidR="00FE2F78" w:rsidRPr="00050E45" w14:paraId="40B01E86" w14:textId="77777777" w:rsidTr="004A5F3A">
        <w:trPr>
          <w:trHeight w:val="300"/>
        </w:trPr>
        <w:tc>
          <w:tcPr>
            <w:tcW w:w="2019" w:type="dxa"/>
            <w:vMerge w:val="restart"/>
            <w:tcBorders>
              <w:top w:val="single" w:sz="6" w:space="0" w:color="auto"/>
              <w:left w:val="single" w:sz="6" w:space="0" w:color="auto"/>
              <w:right w:val="single" w:sz="6" w:space="0" w:color="auto"/>
            </w:tcBorders>
            <w:shd w:val="clear" w:color="auto" w:fill="DEEAF6" w:themeFill="accent5" w:themeFillTint="33"/>
            <w:hideMark/>
          </w:tcPr>
          <w:p w14:paraId="2266C4D5"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H.4 </w:t>
            </w:r>
          </w:p>
          <w:p w14:paraId="7BC875FF"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Vytváření podmínek pro další vzdělávání občanů </w:t>
            </w:r>
          </w:p>
          <w:p w14:paraId="5B99D866" w14:textId="5D6D968F" w:rsidR="00FE2F78" w:rsidRPr="00050E45" w:rsidRDefault="00FE2F78" w:rsidP="00FE2F78">
            <w:pPr>
              <w:spacing w:after="0"/>
              <w:jc w:val="left"/>
              <w:rPr>
                <w:rFonts w:cstheme="minorHAnsi"/>
                <w:sz w:val="20"/>
                <w:szCs w:val="20"/>
                <w:lang w:eastAsia="cs-CZ"/>
              </w:rPr>
            </w:pPr>
          </w:p>
        </w:tc>
        <w:tc>
          <w:tcPr>
            <w:tcW w:w="3901" w:type="dxa"/>
            <w:gridSpan w:val="3"/>
            <w:tcBorders>
              <w:top w:val="single" w:sz="6" w:space="0" w:color="auto"/>
              <w:left w:val="single" w:sz="6" w:space="0" w:color="auto"/>
              <w:bottom w:val="single" w:sz="6" w:space="0" w:color="auto"/>
              <w:right w:val="single" w:sz="6" w:space="0" w:color="auto"/>
            </w:tcBorders>
            <w:shd w:val="clear" w:color="auto" w:fill="auto"/>
            <w:hideMark/>
          </w:tcPr>
          <w:p w14:paraId="380FA3A9"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H.4.1 </w:t>
            </w:r>
          </w:p>
          <w:p w14:paraId="4B0665BB"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Vytváření prostředí pro rozvoj a inovaci struktury dalšího vzdělávání </w:t>
            </w:r>
          </w:p>
        </w:tc>
        <w:tc>
          <w:tcPr>
            <w:tcW w:w="3252" w:type="dxa"/>
            <w:tcBorders>
              <w:top w:val="single" w:sz="6" w:space="0" w:color="auto"/>
              <w:left w:val="single" w:sz="6" w:space="0" w:color="auto"/>
              <w:bottom w:val="single" w:sz="6" w:space="0" w:color="auto"/>
              <w:right w:val="single" w:sz="6" w:space="0" w:color="auto"/>
            </w:tcBorders>
            <w:shd w:val="clear" w:color="auto" w:fill="auto"/>
            <w:hideMark/>
          </w:tcPr>
          <w:p w14:paraId="4F79A0E2" w14:textId="1A3E2FCC" w:rsidR="00FE2F78" w:rsidRPr="00C449F1" w:rsidRDefault="00FE2F78" w:rsidP="00FE2F78">
            <w:pPr>
              <w:spacing w:after="0"/>
              <w:rPr>
                <w:rFonts w:cstheme="minorHAnsi"/>
                <w:sz w:val="20"/>
                <w:szCs w:val="20"/>
                <w:lang w:eastAsia="cs-CZ"/>
              </w:rPr>
            </w:pPr>
            <w:r w:rsidRPr="00C449F1">
              <w:rPr>
                <w:rFonts w:cstheme="minorHAnsi"/>
                <w:sz w:val="20"/>
                <w:szCs w:val="20"/>
                <w:lang w:eastAsia="cs-CZ"/>
              </w:rPr>
              <w:t xml:space="preserve">Počet nových a revidovaných profesních kvalifikací (min. </w:t>
            </w:r>
            <w:r>
              <w:rPr>
                <w:rFonts w:cstheme="minorHAnsi"/>
                <w:sz w:val="20"/>
                <w:szCs w:val="20"/>
                <w:lang w:eastAsia="cs-CZ"/>
              </w:rPr>
              <w:t>4</w:t>
            </w:r>
            <w:r w:rsidRPr="00C449F1">
              <w:rPr>
                <w:rFonts w:cstheme="minorHAnsi"/>
                <w:sz w:val="20"/>
                <w:szCs w:val="20"/>
                <w:lang w:eastAsia="cs-CZ"/>
              </w:rPr>
              <w:t>0 PK za kalendářní rok) </w:t>
            </w:r>
          </w:p>
          <w:p w14:paraId="081DD1CD" w14:textId="48A38028" w:rsidR="00FE2F78" w:rsidRPr="00C449F1" w:rsidRDefault="00FE2F78" w:rsidP="00FE2F78">
            <w:pPr>
              <w:spacing w:after="0"/>
              <w:rPr>
                <w:rFonts w:cstheme="minorHAnsi"/>
                <w:sz w:val="20"/>
                <w:szCs w:val="20"/>
                <w:lang w:eastAsia="cs-CZ"/>
              </w:rPr>
            </w:pPr>
            <w:r w:rsidRPr="00C449F1">
              <w:rPr>
                <w:rFonts w:cstheme="minorHAnsi"/>
                <w:sz w:val="20"/>
                <w:szCs w:val="20"/>
                <w:lang w:eastAsia="cs-CZ"/>
              </w:rPr>
              <w:t xml:space="preserve">Počet nových autorizací (min. </w:t>
            </w:r>
            <w:r>
              <w:rPr>
                <w:rFonts w:cstheme="minorHAnsi"/>
                <w:sz w:val="20"/>
                <w:szCs w:val="20"/>
                <w:lang w:eastAsia="cs-CZ"/>
              </w:rPr>
              <w:t>10</w:t>
            </w:r>
            <w:r w:rsidRPr="00C449F1">
              <w:rPr>
                <w:rFonts w:cstheme="minorHAnsi"/>
                <w:sz w:val="20"/>
                <w:szCs w:val="20"/>
                <w:lang w:eastAsia="cs-CZ"/>
              </w:rPr>
              <w:t xml:space="preserve">0 za </w:t>
            </w:r>
            <w:r>
              <w:rPr>
                <w:rFonts w:cstheme="minorHAnsi"/>
                <w:sz w:val="20"/>
                <w:szCs w:val="20"/>
                <w:lang w:eastAsia="cs-CZ"/>
              </w:rPr>
              <w:t>celé období</w:t>
            </w:r>
            <w:r w:rsidRPr="00C449F1">
              <w:rPr>
                <w:rFonts w:cstheme="minorHAnsi"/>
                <w:sz w:val="20"/>
                <w:szCs w:val="20"/>
                <w:lang w:eastAsia="cs-CZ"/>
              </w:rPr>
              <w:t>) </w:t>
            </w:r>
          </w:p>
          <w:p w14:paraId="7B0654D3" w14:textId="73702B38" w:rsidR="00FE2F78" w:rsidRPr="00C449F1" w:rsidRDefault="00FE2F78" w:rsidP="00FE2F78">
            <w:pPr>
              <w:spacing w:after="0"/>
              <w:rPr>
                <w:rFonts w:cstheme="minorHAnsi"/>
                <w:sz w:val="20"/>
                <w:szCs w:val="20"/>
                <w:lang w:eastAsia="cs-CZ"/>
              </w:rPr>
            </w:pPr>
            <w:r w:rsidRPr="00C449F1">
              <w:rPr>
                <w:rFonts w:cstheme="minorHAnsi"/>
                <w:sz w:val="20"/>
                <w:szCs w:val="20"/>
                <w:lang w:eastAsia="cs-CZ"/>
              </w:rPr>
              <w:t>Počet úspěšných absolventů zkoušky</w:t>
            </w:r>
            <w:r>
              <w:rPr>
                <w:rFonts w:cstheme="minorHAnsi"/>
                <w:sz w:val="20"/>
                <w:szCs w:val="20"/>
                <w:lang w:eastAsia="cs-CZ"/>
              </w:rPr>
              <w:t xml:space="preserve"> z </w:t>
            </w:r>
            <w:r w:rsidRPr="00C449F1">
              <w:rPr>
                <w:rFonts w:cstheme="minorHAnsi"/>
                <w:sz w:val="20"/>
                <w:szCs w:val="20"/>
                <w:lang w:eastAsia="cs-CZ"/>
              </w:rPr>
              <w:t>profesní kvalifikace (min. 15 tis. osob) </w:t>
            </w:r>
          </w:p>
          <w:p w14:paraId="3CF11B10" w14:textId="77777777" w:rsidR="00FE2F78" w:rsidRPr="00C449F1" w:rsidRDefault="00FE2F78" w:rsidP="00FE2F78">
            <w:pPr>
              <w:spacing w:after="0"/>
              <w:rPr>
                <w:rFonts w:cstheme="minorHAnsi"/>
                <w:sz w:val="20"/>
                <w:szCs w:val="20"/>
                <w:lang w:eastAsia="cs-CZ"/>
              </w:rPr>
            </w:pPr>
            <w:r w:rsidRPr="00C449F1">
              <w:rPr>
                <w:rFonts w:cstheme="minorHAnsi"/>
                <w:sz w:val="20"/>
                <w:szCs w:val="20"/>
                <w:lang w:eastAsia="cs-CZ"/>
              </w:rPr>
              <w:t>Návrh využití Centrální databáze kompetencí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08A80AC2" w14:textId="77777777" w:rsidR="00FE2F78" w:rsidRPr="00C449F1" w:rsidRDefault="00FE2F78" w:rsidP="00FE2F78">
            <w:pPr>
              <w:spacing w:after="0"/>
              <w:jc w:val="left"/>
              <w:rPr>
                <w:rFonts w:cstheme="minorHAnsi"/>
                <w:sz w:val="20"/>
                <w:szCs w:val="20"/>
                <w:lang w:eastAsia="cs-CZ"/>
              </w:rPr>
            </w:pPr>
            <w:r w:rsidRPr="00C449F1">
              <w:rPr>
                <w:rFonts w:cstheme="minorHAnsi"/>
                <w:sz w:val="20"/>
                <w:szCs w:val="20"/>
                <w:lang w:eastAsia="cs-CZ"/>
              </w:rPr>
              <w:t>Q4/2023 </w:t>
            </w:r>
          </w:p>
          <w:p w14:paraId="31B17511" w14:textId="77777777" w:rsidR="00FE2F78" w:rsidRPr="00C449F1" w:rsidRDefault="00FE2F78" w:rsidP="00FE2F78">
            <w:pPr>
              <w:spacing w:after="0"/>
              <w:jc w:val="left"/>
              <w:rPr>
                <w:rFonts w:cstheme="minorHAnsi"/>
                <w:sz w:val="20"/>
                <w:szCs w:val="20"/>
                <w:lang w:eastAsia="cs-CZ"/>
              </w:rPr>
            </w:pPr>
            <w:r w:rsidRPr="00C449F1">
              <w:rPr>
                <w:rFonts w:cstheme="minorHAnsi"/>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7FE4D6AD" w14:textId="675AFBBD" w:rsidR="00FE2F78" w:rsidRPr="00C449F1" w:rsidRDefault="00FE2F78" w:rsidP="00FE2F78">
            <w:pPr>
              <w:spacing w:after="0"/>
              <w:jc w:val="left"/>
              <w:rPr>
                <w:rFonts w:cstheme="minorHAnsi"/>
                <w:sz w:val="20"/>
                <w:szCs w:val="20"/>
                <w:lang w:eastAsia="cs-CZ"/>
              </w:rPr>
            </w:pPr>
            <w:r w:rsidRPr="00C449F1">
              <w:rPr>
                <w:rFonts w:cstheme="minorHAnsi"/>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090CB252" w14:textId="3B44964C"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Státní rozpočet</w:t>
            </w:r>
            <w:r>
              <w:rPr>
                <w:rFonts w:cstheme="minorHAnsi"/>
                <w:sz w:val="20"/>
                <w:szCs w:val="20"/>
                <w:lang w:eastAsia="cs-CZ"/>
              </w:rPr>
              <w:t>,</w:t>
            </w:r>
          </w:p>
          <w:p w14:paraId="4721B6DA" w14:textId="1C63D5AA"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Fondy EU</w:t>
            </w:r>
            <w:r>
              <w:rPr>
                <w:rFonts w:cstheme="minorHAnsi"/>
                <w:sz w:val="20"/>
                <w:szCs w:val="20"/>
                <w:lang w:eastAsia="cs-CZ"/>
              </w:rPr>
              <w:t xml:space="preserve"> – OPZ+</w:t>
            </w:r>
            <w:r w:rsidRPr="00050E45">
              <w:rPr>
                <w:rFonts w:cstheme="minorHAnsi"/>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73709279"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MPSV, členové tripartity, zaměstnavatelé, školy, vzdělavatelé, ministerstva </w:t>
            </w:r>
          </w:p>
        </w:tc>
      </w:tr>
      <w:tr w:rsidR="00FE2F78" w:rsidRPr="00050E45" w14:paraId="7772471D" w14:textId="77777777" w:rsidTr="004A5F3A">
        <w:trPr>
          <w:trHeight w:val="300"/>
        </w:trPr>
        <w:tc>
          <w:tcPr>
            <w:tcW w:w="2019" w:type="dxa"/>
            <w:vMerge/>
            <w:hideMark/>
          </w:tcPr>
          <w:p w14:paraId="3F8FCA2E" w14:textId="4562D66A" w:rsidR="00FE2F78" w:rsidRPr="00050E45" w:rsidRDefault="00FE2F78" w:rsidP="00FE2F78">
            <w:pPr>
              <w:spacing w:after="0"/>
              <w:jc w:val="left"/>
              <w:rPr>
                <w:rFonts w:cstheme="minorHAnsi"/>
                <w:sz w:val="20"/>
                <w:szCs w:val="20"/>
                <w:lang w:eastAsia="cs-CZ"/>
              </w:rPr>
            </w:pPr>
          </w:p>
        </w:tc>
        <w:tc>
          <w:tcPr>
            <w:tcW w:w="3901" w:type="dxa"/>
            <w:gridSpan w:val="3"/>
            <w:tcBorders>
              <w:top w:val="single" w:sz="6" w:space="0" w:color="auto"/>
              <w:left w:val="single" w:sz="6" w:space="0" w:color="auto"/>
              <w:bottom w:val="single" w:sz="6" w:space="0" w:color="auto"/>
              <w:right w:val="single" w:sz="6" w:space="0" w:color="auto"/>
            </w:tcBorders>
            <w:shd w:val="clear" w:color="auto" w:fill="auto"/>
            <w:hideMark/>
          </w:tcPr>
          <w:p w14:paraId="0A4C15D7"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H.4.2 </w:t>
            </w:r>
          </w:p>
          <w:p w14:paraId="23EE8564"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Podpora flexibilních cest k získání, zvýšení, rozšíření a potvrzení kvalifikace </w:t>
            </w:r>
          </w:p>
        </w:tc>
        <w:tc>
          <w:tcPr>
            <w:tcW w:w="3252" w:type="dxa"/>
            <w:tcBorders>
              <w:top w:val="single" w:sz="6" w:space="0" w:color="auto"/>
              <w:left w:val="single" w:sz="6" w:space="0" w:color="auto"/>
              <w:bottom w:val="single" w:sz="6" w:space="0" w:color="auto"/>
              <w:right w:val="single" w:sz="6" w:space="0" w:color="auto"/>
            </w:tcBorders>
            <w:shd w:val="clear" w:color="auto" w:fill="auto"/>
            <w:hideMark/>
          </w:tcPr>
          <w:p w14:paraId="10800E38" w14:textId="77777777"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Návrh nastavení a implementace systému akreditace modularizovaných vzdělávacích programů </w:t>
            </w:r>
          </w:p>
          <w:p w14:paraId="1BAE395C" w14:textId="51F99A21"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lastRenderedPageBreak/>
              <w:t>Návrh novely vyhlášky č. 176/2009 Sb., v</w:t>
            </w:r>
            <w:r>
              <w:rPr>
                <w:rFonts w:cstheme="minorHAnsi"/>
                <w:sz w:val="20"/>
                <w:szCs w:val="20"/>
                <w:lang w:eastAsia="cs-CZ"/>
              </w:rPr>
              <w:t> </w:t>
            </w:r>
            <w:r w:rsidRPr="00050E45">
              <w:rPr>
                <w:rFonts w:cstheme="minorHAnsi"/>
                <w:sz w:val="20"/>
                <w:szCs w:val="20"/>
                <w:lang w:eastAsia="cs-CZ"/>
              </w:rPr>
              <w:t>návaznosti na novelu zákona o</w:t>
            </w:r>
            <w:r>
              <w:rPr>
                <w:rFonts w:cstheme="minorHAnsi"/>
                <w:sz w:val="20"/>
                <w:szCs w:val="20"/>
                <w:lang w:eastAsia="cs-CZ"/>
              </w:rPr>
              <w:t> </w:t>
            </w:r>
            <w:r w:rsidRPr="00050E45">
              <w:rPr>
                <w:rFonts w:cstheme="minorHAnsi"/>
                <w:sz w:val="20"/>
                <w:szCs w:val="20"/>
                <w:lang w:eastAsia="cs-CZ"/>
              </w:rPr>
              <w:t>zaměstnanosti  </w:t>
            </w:r>
          </w:p>
          <w:p w14:paraId="05DB4F0C" w14:textId="77777777"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 xml:space="preserve">Návrh nastavení a implementace systému </w:t>
            </w:r>
            <w:proofErr w:type="spellStart"/>
            <w:r w:rsidRPr="00050E45">
              <w:rPr>
                <w:rFonts w:cstheme="minorHAnsi"/>
                <w:sz w:val="20"/>
                <w:szCs w:val="20"/>
                <w:lang w:eastAsia="cs-CZ"/>
              </w:rPr>
              <w:t>mikrocertifikace</w:t>
            </w:r>
            <w:proofErr w:type="spellEnd"/>
            <w:r w:rsidRPr="00050E45">
              <w:rPr>
                <w:rFonts w:cstheme="minorHAnsi"/>
                <w:sz w:val="20"/>
                <w:szCs w:val="20"/>
                <w:lang w:eastAsia="cs-CZ"/>
              </w:rPr>
              <w:t> </w:t>
            </w:r>
          </w:p>
          <w:p w14:paraId="497443EB" w14:textId="77777777"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 xml:space="preserve">Metodické materiály k rozvoji kariérového poradenství ve vazbě na nově zaváděné systémy modulárního vzdělávání a </w:t>
            </w:r>
            <w:proofErr w:type="spellStart"/>
            <w:r w:rsidRPr="00050E45">
              <w:rPr>
                <w:rFonts w:cstheme="minorHAnsi"/>
                <w:sz w:val="20"/>
                <w:szCs w:val="20"/>
                <w:lang w:eastAsia="cs-CZ"/>
              </w:rPr>
              <w:t>mikrocertifikace</w:t>
            </w:r>
            <w:proofErr w:type="spellEnd"/>
            <w:r w:rsidRPr="00050E45">
              <w:rPr>
                <w:rFonts w:cstheme="minorHAnsi"/>
                <w:sz w:val="20"/>
                <w:szCs w:val="20"/>
                <w:lang w:eastAsia="cs-CZ"/>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0C5E6FEE"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lastRenderedPageBreak/>
              <w:t>Q4/2023 </w:t>
            </w:r>
          </w:p>
          <w:p w14:paraId="1DF8C3F9"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6B82D802"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15A5B98B" w14:textId="3209CC85"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Státní rozpočet</w:t>
            </w:r>
            <w:r>
              <w:rPr>
                <w:rFonts w:cstheme="minorHAnsi"/>
                <w:sz w:val="20"/>
                <w:szCs w:val="20"/>
                <w:lang w:eastAsia="cs-CZ"/>
              </w:rPr>
              <w:t>,</w:t>
            </w:r>
          </w:p>
          <w:p w14:paraId="11CBC3DE" w14:textId="3DC1D584"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Fondy EU</w:t>
            </w:r>
            <w:r>
              <w:rPr>
                <w:rFonts w:cstheme="minorHAnsi"/>
                <w:sz w:val="20"/>
                <w:szCs w:val="20"/>
                <w:lang w:eastAsia="cs-CZ"/>
              </w:rPr>
              <w:t xml:space="preserve"> – OPZ+</w:t>
            </w:r>
          </w:p>
          <w:p w14:paraId="5125E23B"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564CF52"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MPSV, členové tripartity, zaměstnavatelé, školy, vzdělavatelé, ministerstva </w:t>
            </w:r>
          </w:p>
        </w:tc>
      </w:tr>
      <w:tr w:rsidR="00FE2F78" w:rsidRPr="00050E45" w14:paraId="295FF580" w14:textId="77777777" w:rsidTr="004A5F3A">
        <w:trPr>
          <w:trHeight w:val="300"/>
        </w:trPr>
        <w:tc>
          <w:tcPr>
            <w:tcW w:w="2019" w:type="dxa"/>
            <w:vMerge/>
            <w:hideMark/>
          </w:tcPr>
          <w:p w14:paraId="761F2AED" w14:textId="16C81CAD" w:rsidR="00FE2F78" w:rsidRPr="00050E45" w:rsidRDefault="00FE2F78" w:rsidP="00FE2F78">
            <w:pPr>
              <w:spacing w:after="0"/>
              <w:jc w:val="left"/>
              <w:rPr>
                <w:rFonts w:cstheme="minorHAnsi"/>
                <w:sz w:val="20"/>
                <w:szCs w:val="20"/>
                <w:lang w:eastAsia="cs-CZ"/>
              </w:rPr>
            </w:pPr>
          </w:p>
        </w:tc>
        <w:tc>
          <w:tcPr>
            <w:tcW w:w="3901" w:type="dxa"/>
            <w:gridSpan w:val="3"/>
            <w:tcBorders>
              <w:top w:val="single" w:sz="6" w:space="0" w:color="auto"/>
              <w:left w:val="single" w:sz="6" w:space="0" w:color="auto"/>
              <w:bottom w:val="single" w:sz="6" w:space="0" w:color="auto"/>
              <w:right w:val="single" w:sz="6" w:space="0" w:color="auto"/>
            </w:tcBorders>
            <w:shd w:val="clear" w:color="auto" w:fill="auto"/>
            <w:hideMark/>
          </w:tcPr>
          <w:p w14:paraId="24BECEFE"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H.4.3 </w:t>
            </w:r>
          </w:p>
          <w:p w14:paraId="4717BAB8"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Podpora škol v poskytování dalšího vzdělávání </w:t>
            </w:r>
          </w:p>
        </w:tc>
        <w:tc>
          <w:tcPr>
            <w:tcW w:w="3252" w:type="dxa"/>
            <w:tcBorders>
              <w:top w:val="single" w:sz="6" w:space="0" w:color="auto"/>
              <w:left w:val="single" w:sz="6" w:space="0" w:color="auto"/>
              <w:bottom w:val="single" w:sz="6" w:space="0" w:color="auto"/>
              <w:right w:val="single" w:sz="6" w:space="0" w:color="auto"/>
            </w:tcBorders>
            <w:shd w:val="clear" w:color="auto" w:fill="auto"/>
            <w:hideMark/>
          </w:tcPr>
          <w:p w14:paraId="7462F384" w14:textId="6BB861FF"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Počet metodických návštěv škol a</w:t>
            </w:r>
            <w:r>
              <w:rPr>
                <w:rFonts w:cstheme="minorHAnsi"/>
                <w:sz w:val="20"/>
                <w:szCs w:val="20"/>
                <w:lang w:eastAsia="cs-CZ"/>
              </w:rPr>
              <w:t> </w:t>
            </w:r>
            <w:r w:rsidRPr="00050E45">
              <w:rPr>
                <w:rFonts w:cstheme="minorHAnsi"/>
                <w:sz w:val="20"/>
                <w:szCs w:val="20"/>
                <w:lang w:eastAsia="cs-CZ"/>
              </w:rPr>
              <w:t>metodických intervencí (min. 1</w:t>
            </w:r>
            <w:r>
              <w:rPr>
                <w:rFonts w:cstheme="minorHAnsi"/>
                <w:sz w:val="20"/>
                <w:szCs w:val="20"/>
                <w:lang w:eastAsia="cs-CZ"/>
              </w:rPr>
              <w:t> </w:t>
            </w:r>
            <w:r w:rsidRPr="00050E45">
              <w:rPr>
                <w:rFonts w:cstheme="minorHAnsi"/>
                <w:sz w:val="20"/>
                <w:szCs w:val="20"/>
                <w:lang w:eastAsia="cs-CZ"/>
              </w:rPr>
              <w:t>v</w:t>
            </w:r>
            <w:r>
              <w:rPr>
                <w:rFonts w:cstheme="minorHAnsi"/>
                <w:sz w:val="20"/>
                <w:szCs w:val="20"/>
                <w:lang w:eastAsia="cs-CZ"/>
              </w:rPr>
              <w:t> </w:t>
            </w:r>
            <w:r w:rsidRPr="00050E45">
              <w:rPr>
                <w:rFonts w:cstheme="minorHAnsi"/>
                <w:sz w:val="20"/>
                <w:szCs w:val="20"/>
                <w:lang w:eastAsia="cs-CZ"/>
              </w:rPr>
              <w:t>každém kraji), konference (2) </w:t>
            </w:r>
          </w:p>
          <w:p w14:paraId="13250485" w14:textId="59EEC931"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Uspořádané krajské semináře (14) a</w:t>
            </w:r>
            <w:r>
              <w:rPr>
                <w:rFonts w:cstheme="minorHAnsi"/>
                <w:sz w:val="20"/>
                <w:szCs w:val="20"/>
                <w:lang w:eastAsia="cs-CZ"/>
              </w:rPr>
              <w:t> </w:t>
            </w:r>
            <w:r w:rsidRPr="00050E45">
              <w:rPr>
                <w:rFonts w:cstheme="minorHAnsi"/>
                <w:sz w:val="20"/>
                <w:szCs w:val="20"/>
                <w:lang w:eastAsia="cs-CZ"/>
              </w:rPr>
              <w:t>webináře (8)  </w:t>
            </w:r>
          </w:p>
          <w:p w14:paraId="0E2B15A5" w14:textId="77777777"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Počet nových autorizovaných osob z řad škol (min. 80 za celé období)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5EA1EAE"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Q4/2023 </w:t>
            </w:r>
          </w:p>
          <w:p w14:paraId="21A7B47B" w14:textId="77777777" w:rsidR="00FE2F78" w:rsidRPr="00050E45" w:rsidRDefault="00FE2F78" w:rsidP="00FE2F78">
            <w:pPr>
              <w:spacing w:after="0"/>
              <w:ind w:left="142" w:hanging="142"/>
              <w:jc w:val="left"/>
              <w:rPr>
                <w:rFonts w:cstheme="minorHAnsi"/>
                <w:sz w:val="20"/>
                <w:szCs w:val="20"/>
                <w:lang w:eastAsia="cs-CZ"/>
              </w:rPr>
            </w:pPr>
            <w:r w:rsidRPr="00050E45">
              <w:rPr>
                <w:rFonts w:cstheme="minorHAnsi"/>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39C3A029"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20E417B1" w14:textId="7B074233"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Státní rozpočet</w:t>
            </w:r>
            <w:r>
              <w:rPr>
                <w:rFonts w:cstheme="minorHAnsi"/>
                <w:sz w:val="20"/>
                <w:szCs w:val="20"/>
                <w:lang w:eastAsia="cs-CZ"/>
              </w:rPr>
              <w:t>,</w:t>
            </w:r>
          </w:p>
          <w:p w14:paraId="696DB020" w14:textId="7E77EB96"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Fondy EU</w:t>
            </w:r>
            <w:r>
              <w:rPr>
                <w:rFonts w:cstheme="minorHAnsi"/>
                <w:sz w:val="20"/>
                <w:szCs w:val="20"/>
                <w:lang w:eastAsia="cs-CZ"/>
              </w:rPr>
              <w:t xml:space="preserve"> – OPZ+</w:t>
            </w:r>
          </w:p>
          <w:p w14:paraId="300A98C3"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21934237"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MPSV, členové tripartity, zaměstnavatelé, školy, vzdělavatelé, ministerstva </w:t>
            </w:r>
          </w:p>
        </w:tc>
      </w:tr>
      <w:tr w:rsidR="00FE2F78" w:rsidRPr="00050E45" w14:paraId="43E21816" w14:textId="77777777" w:rsidTr="004A5F3A">
        <w:trPr>
          <w:trHeight w:val="300"/>
        </w:trPr>
        <w:tc>
          <w:tcPr>
            <w:tcW w:w="2019" w:type="dxa"/>
            <w:vMerge/>
            <w:hideMark/>
          </w:tcPr>
          <w:p w14:paraId="6159E7D8" w14:textId="6C278D91" w:rsidR="00FE2F78" w:rsidRPr="00050E45" w:rsidRDefault="00FE2F78" w:rsidP="00FE2F78">
            <w:pPr>
              <w:spacing w:after="0"/>
              <w:jc w:val="left"/>
              <w:rPr>
                <w:rFonts w:cstheme="minorHAnsi"/>
                <w:sz w:val="20"/>
                <w:szCs w:val="20"/>
                <w:lang w:eastAsia="cs-CZ"/>
              </w:rPr>
            </w:pPr>
          </w:p>
        </w:tc>
        <w:tc>
          <w:tcPr>
            <w:tcW w:w="3901" w:type="dxa"/>
            <w:gridSpan w:val="3"/>
            <w:tcBorders>
              <w:top w:val="single" w:sz="6" w:space="0" w:color="auto"/>
              <w:left w:val="single" w:sz="6" w:space="0" w:color="auto"/>
              <w:bottom w:val="single" w:sz="6" w:space="0" w:color="auto"/>
              <w:right w:val="single" w:sz="6" w:space="0" w:color="auto"/>
            </w:tcBorders>
            <w:shd w:val="clear" w:color="auto" w:fill="auto"/>
            <w:hideMark/>
          </w:tcPr>
          <w:p w14:paraId="51203A16"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H.4.4 </w:t>
            </w:r>
          </w:p>
          <w:p w14:paraId="5C61380E"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Rozvoj a podpora dalšího neprofesního vzdělávání </w:t>
            </w:r>
          </w:p>
        </w:tc>
        <w:tc>
          <w:tcPr>
            <w:tcW w:w="3252" w:type="dxa"/>
            <w:tcBorders>
              <w:top w:val="single" w:sz="6" w:space="0" w:color="auto"/>
              <w:left w:val="single" w:sz="6" w:space="0" w:color="auto"/>
              <w:bottom w:val="single" w:sz="6" w:space="0" w:color="auto"/>
              <w:right w:val="single" w:sz="6" w:space="0" w:color="auto"/>
            </w:tcBorders>
            <w:shd w:val="clear" w:color="auto" w:fill="auto"/>
            <w:hideMark/>
          </w:tcPr>
          <w:p w14:paraId="18B057AA" w14:textId="77777777"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Metodiku pro potřeby institucí poskytujících další vzdělávání </w:t>
            </w:r>
          </w:p>
          <w:p w14:paraId="401FE1C9" w14:textId="77777777"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Nárůst počtu institucí poskytujících další neprofesní vzdělávání pro oblast občanského vzdělávání a vzdělávání ve funkčních gramotnostech ve sledovaném období  </w:t>
            </w:r>
          </w:p>
          <w:p w14:paraId="2225AB5F" w14:textId="77777777"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Modelové vzdělávací programy na podporu funkčních gramotností dospělých </w:t>
            </w:r>
          </w:p>
          <w:p w14:paraId="1A2C1CB4" w14:textId="0AF99A2E" w:rsidR="00FE2F78" w:rsidRPr="00050E45" w:rsidRDefault="00FE2F78" w:rsidP="00FE2F78">
            <w:pPr>
              <w:spacing w:after="0"/>
              <w:rPr>
                <w:rFonts w:cstheme="minorHAnsi"/>
                <w:sz w:val="20"/>
                <w:szCs w:val="20"/>
                <w:lang w:eastAsia="cs-CZ"/>
              </w:rPr>
            </w:pPr>
            <w:r w:rsidRPr="00050E45">
              <w:rPr>
                <w:rFonts w:cstheme="minorHAnsi"/>
                <w:sz w:val="20"/>
                <w:szCs w:val="20"/>
                <w:lang w:eastAsia="cs-CZ"/>
              </w:rPr>
              <w:t>Vytvořené metodické materiály a</w:t>
            </w:r>
            <w:r>
              <w:rPr>
                <w:rFonts w:cstheme="minorHAnsi"/>
                <w:sz w:val="20"/>
                <w:szCs w:val="20"/>
                <w:lang w:eastAsia="cs-CZ"/>
              </w:rPr>
              <w:t> </w:t>
            </w:r>
            <w:r w:rsidRPr="00050E45">
              <w:rPr>
                <w:rFonts w:cstheme="minorHAnsi"/>
                <w:sz w:val="20"/>
                <w:szCs w:val="20"/>
                <w:lang w:eastAsia="cs-CZ"/>
              </w:rPr>
              <w:t>zajištěna podpora při získávání kvalifikace lektorů, trenérů a tutorů, kteří se budou věnovat výuce funkčních gramotností a klíčových kompetencí</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955D9EB"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Q4/2023 </w:t>
            </w:r>
          </w:p>
          <w:p w14:paraId="5D95CC82"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 </w:t>
            </w:r>
          </w:p>
        </w:tc>
        <w:tc>
          <w:tcPr>
            <w:tcW w:w="1435" w:type="dxa"/>
            <w:tcBorders>
              <w:top w:val="single" w:sz="6" w:space="0" w:color="auto"/>
              <w:left w:val="single" w:sz="6" w:space="0" w:color="auto"/>
              <w:bottom w:val="single" w:sz="6" w:space="0" w:color="auto"/>
              <w:right w:val="single" w:sz="6" w:space="0" w:color="auto"/>
            </w:tcBorders>
            <w:shd w:val="clear" w:color="auto" w:fill="auto"/>
            <w:hideMark/>
          </w:tcPr>
          <w:p w14:paraId="56D383A6"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Q3/2027 </w:t>
            </w:r>
          </w:p>
        </w:tc>
        <w:tc>
          <w:tcPr>
            <w:tcW w:w="1439" w:type="dxa"/>
            <w:tcBorders>
              <w:top w:val="single" w:sz="6" w:space="0" w:color="auto"/>
              <w:left w:val="single" w:sz="6" w:space="0" w:color="auto"/>
              <w:bottom w:val="single" w:sz="6" w:space="0" w:color="auto"/>
              <w:right w:val="single" w:sz="6" w:space="0" w:color="auto"/>
            </w:tcBorders>
            <w:shd w:val="clear" w:color="auto" w:fill="auto"/>
            <w:hideMark/>
          </w:tcPr>
          <w:p w14:paraId="0B6E4AC7" w14:textId="6E4DC6A1"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Státní rozpočet</w:t>
            </w:r>
            <w:r>
              <w:rPr>
                <w:rFonts w:cstheme="minorHAnsi"/>
                <w:sz w:val="20"/>
                <w:szCs w:val="20"/>
                <w:lang w:eastAsia="cs-CZ"/>
              </w:rPr>
              <w:t>,</w:t>
            </w:r>
          </w:p>
          <w:p w14:paraId="2137751C" w14:textId="4356E6D4"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Fondy EU</w:t>
            </w:r>
            <w:r>
              <w:rPr>
                <w:rFonts w:cstheme="minorHAnsi"/>
                <w:sz w:val="20"/>
                <w:szCs w:val="20"/>
                <w:lang w:eastAsia="cs-CZ"/>
              </w:rPr>
              <w:t xml:space="preserve"> – OPZ+</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67946B37" w14:textId="77777777" w:rsidR="00FE2F78" w:rsidRPr="00050E45" w:rsidRDefault="00FE2F78" w:rsidP="00FE2F78">
            <w:pPr>
              <w:spacing w:after="0"/>
              <w:jc w:val="left"/>
              <w:rPr>
                <w:rFonts w:cstheme="minorHAnsi"/>
                <w:sz w:val="20"/>
                <w:szCs w:val="20"/>
                <w:lang w:eastAsia="cs-CZ"/>
              </w:rPr>
            </w:pPr>
            <w:r w:rsidRPr="00050E45">
              <w:rPr>
                <w:rFonts w:cstheme="minorHAnsi"/>
                <w:sz w:val="20"/>
                <w:szCs w:val="20"/>
                <w:lang w:eastAsia="cs-CZ"/>
              </w:rPr>
              <w:t>MPSV, členové tripartity, zaměstnavatelé, školy, vzdělavatelé, ministerstva </w:t>
            </w:r>
          </w:p>
        </w:tc>
      </w:tr>
    </w:tbl>
    <w:p w14:paraId="53C2EE8A" w14:textId="77777777" w:rsidR="00050E45" w:rsidRDefault="00050E45" w:rsidP="00050E45"/>
    <w:p w14:paraId="78460935" w14:textId="77777777" w:rsidR="00050E45" w:rsidRDefault="00050E45" w:rsidP="00050E45"/>
    <w:p w14:paraId="236B5116" w14:textId="77777777" w:rsidR="002E5554" w:rsidRDefault="002E5554" w:rsidP="002E5554">
      <w:pPr>
        <w:sectPr w:rsidR="002E5554" w:rsidSect="002E5554">
          <w:headerReference w:type="first" r:id="rId60"/>
          <w:pgSz w:w="16838" w:h="11906" w:orient="landscape"/>
          <w:pgMar w:top="1417" w:right="1417" w:bottom="1417" w:left="851" w:header="708" w:footer="140" w:gutter="0"/>
          <w:cols w:space="708"/>
          <w:titlePg/>
          <w:docGrid w:linePitch="360"/>
        </w:sectPr>
      </w:pPr>
    </w:p>
    <w:p w14:paraId="17C85336" w14:textId="006D4C29" w:rsidR="003719AF" w:rsidRDefault="6977D916" w:rsidP="00BE5D13">
      <w:pPr>
        <w:pStyle w:val="Nadpis1"/>
      </w:pPr>
      <w:bookmarkStart w:id="200" w:name="_Toc147160222"/>
      <w:bookmarkStart w:id="201" w:name="_Toc132722170"/>
      <w:r>
        <w:lastRenderedPageBreak/>
        <w:t>ANALÝZY</w:t>
      </w:r>
      <w:bookmarkEnd w:id="200"/>
      <w:bookmarkEnd w:id="201"/>
    </w:p>
    <w:p w14:paraId="7C0F7305" w14:textId="77777777" w:rsidR="001E0416" w:rsidRPr="001E0416" w:rsidRDefault="001E0416" w:rsidP="001E0416"/>
    <w:p w14:paraId="1A1A2B2B" w14:textId="08431352" w:rsidR="00D15CE5" w:rsidRDefault="000761C8" w:rsidP="00802B98">
      <w:pPr>
        <w:pStyle w:val="Nadpis2"/>
        <w:rPr>
          <w:rStyle w:val="normaltextrun"/>
          <w:rFonts w:cstheme="minorBidi"/>
          <w:b/>
          <w:bCs/>
        </w:rPr>
      </w:pPr>
      <w:bookmarkStart w:id="202" w:name="_Toc147160223"/>
      <w:bookmarkStart w:id="203" w:name="_Toc132722171"/>
      <w:r w:rsidRPr="0A340C80">
        <w:rPr>
          <w:rStyle w:val="normaltextrun"/>
          <w:rFonts w:cstheme="minorBidi"/>
          <w:b/>
          <w:bCs/>
        </w:rPr>
        <w:t>Analýza vzdělávací soustavy na</w:t>
      </w:r>
      <w:r w:rsidRPr="0A340C80">
        <w:rPr>
          <w:rStyle w:val="normaltextrun"/>
          <w:rFonts w:cstheme="minorBidi"/>
          <w:b/>
          <w:bCs/>
          <w:i/>
          <w:iCs/>
        </w:rPr>
        <w:t xml:space="preserve"> </w:t>
      </w:r>
      <w:r w:rsidRPr="0A340C80">
        <w:rPr>
          <w:rStyle w:val="normaltextrun"/>
          <w:rFonts w:cstheme="minorBidi"/>
          <w:b/>
          <w:bCs/>
        </w:rPr>
        <w:t>základě předpokládaného demografického vývoje</w:t>
      </w:r>
      <w:r w:rsidR="00566427" w:rsidRPr="0A340C80">
        <w:rPr>
          <w:rStyle w:val="Znakapoznpodarou"/>
          <w:rFonts w:cstheme="minorBidi"/>
          <w:b/>
          <w:bCs/>
        </w:rPr>
        <w:footnoteReference w:id="95"/>
      </w:r>
      <w:bookmarkEnd w:id="202"/>
      <w:bookmarkEnd w:id="203"/>
    </w:p>
    <w:p w14:paraId="3ED3D8A4" w14:textId="77777777" w:rsidR="00F942D8" w:rsidRPr="00F942D8" w:rsidRDefault="00F942D8" w:rsidP="00F942D8"/>
    <w:p w14:paraId="3EBD5D72" w14:textId="062E8FC4" w:rsidR="00940BD1" w:rsidRDefault="00D15CE5" w:rsidP="00D15CE5">
      <w:r>
        <w:t>P</w:t>
      </w:r>
      <w:r w:rsidR="00940BD1">
        <w:t xml:space="preserve">redikce předpokládaného </w:t>
      </w:r>
      <w:r>
        <w:t xml:space="preserve">demografického vývoje v tomto období s sebou přináší vlivem událostí </w:t>
      </w:r>
      <w:r w:rsidR="00D36D72">
        <w:t>v</w:t>
      </w:r>
      <w:r w:rsidR="00D00136">
        <w:t> </w:t>
      </w:r>
      <w:r>
        <w:t xml:space="preserve">předchozích letech </w:t>
      </w:r>
      <w:r w:rsidR="00940BD1">
        <w:t xml:space="preserve">a nejistotě, která se promítá do let následujících, </w:t>
      </w:r>
      <w:r>
        <w:t>mnohá úskalí. Velmi obtížně jde predikovat budoucí počty dětí, žáků</w:t>
      </w:r>
      <w:r w:rsidR="00940BD1">
        <w:t xml:space="preserve">, a to hned vlivem několika skutečností, např: </w:t>
      </w:r>
    </w:p>
    <w:p w14:paraId="67D8B836" w14:textId="3876DE89" w:rsidR="00CE11A9" w:rsidRDefault="00F2417A" w:rsidP="00D023A4">
      <w:pPr>
        <w:pStyle w:val="Odstavecseseznamem"/>
        <w:numPr>
          <w:ilvl w:val="0"/>
          <w:numId w:val="131"/>
        </w:numPr>
      </w:pPr>
      <w:r>
        <w:t>Pokles porodnosti v roce 2019 vystřídala z</w:t>
      </w:r>
      <w:r w:rsidR="00D86BB7">
        <w:t>výšená porodnost v letech 2020</w:t>
      </w:r>
      <w:r w:rsidR="00D36D72">
        <w:rPr>
          <w:rStyle w:val="normaltextrun"/>
          <w:rFonts w:cstheme="minorHAnsi"/>
        </w:rPr>
        <w:t>–</w:t>
      </w:r>
      <w:r w:rsidR="00D86BB7">
        <w:t>2021, zejména 2021</w:t>
      </w:r>
      <w:r>
        <w:t xml:space="preserve">, i přes očekávaný nárůst porodnosti v roce následujícím však došlo k výraznému propadu. S ohledem na </w:t>
      </w:r>
      <w:r w:rsidR="00AE7BD2">
        <w:t xml:space="preserve">nižší </w:t>
      </w:r>
      <w:r>
        <w:t>počet žen ve fertilním věku</w:t>
      </w:r>
      <w:r w:rsidR="00AE7BD2">
        <w:t xml:space="preserve"> lze</w:t>
      </w:r>
      <w:r>
        <w:t xml:space="preserve"> předpokládat i nadále pokračující nižší porodnost, ovšem to nemusí vzhledem k počtu osob, resp. žen cizinek</w:t>
      </w:r>
      <w:r w:rsidR="00AE7BD2">
        <w:t xml:space="preserve"> platit. </w:t>
      </w:r>
    </w:p>
    <w:p w14:paraId="33377E00" w14:textId="766F2DB6" w:rsidR="0046398A" w:rsidRDefault="00F01756" w:rsidP="00D023A4">
      <w:pPr>
        <w:pStyle w:val="Odstavecseseznamem"/>
        <w:numPr>
          <w:ilvl w:val="0"/>
          <w:numId w:val="131"/>
        </w:numPr>
      </w:pPr>
      <w:r>
        <w:t>ČR dlouhodobě patří mezi státy s podprůměrným podílem počtu cizinců (ve srovnání s ostatními státy EU), kladné migrační saldo</w:t>
      </w:r>
      <w:r w:rsidR="00AE7BD2">
        <w:t xml:space="preserve"> </w:t>
      </w:r>
      <w:r>
        <w:t>v posledních letech rychle rostlo. V</w:t>
      </w:r>
      <w:r w:rsidR="00CE11A9">
        <w:t>livem stále trvajícího válečného konfliktu m</w:t>
      </w:r>
      <w:r w:rsidR="0046398A">
        <w:t>ohou</w:t>
      </w:r>
      <w:r w:rsidR="00CE11A9">
        <w:t xml:space="preserve"> i nadále</w:t>
      </w:r>
      <w:r w:rsidR="0046398A">
        <w:t xml:space="preserve"> počty osob z cizích zemí</w:t>
      </w:r>
      <w:r w:rsidR="00CE11A9">
        <w:t xml:space="preserve"> růst, nicméně </w:t>
      </w:r>
      <w:r w:rsidR="00996F0A">
        <w:t xml:space="preserve">následující vývoj </w:t>
      </w:r>
      <w:r w:rsidR="00CE11A9">
        <w:t xml:space="preserve">nelze </w:t>
      </w:r>
      <w:r w:rsidR="00996F0A">
        <w:t>spolehlivě</w:t>
      </w:r>
      <w:r w:rsidR="00CE11A9">
        <w:t xml:space="preserve"> </w:t>
      </w:r>
      <w:r w:rsidR="00996F0A">
        <w:t>předvídat</w:t>
      </w:r>
      <w:r w:rsidR="005A3656">
        <w:t xml:space="preserve">. </w:t>
      </w:r>
    </w:p>
    <w:p w14:paraId="47B7C4F4" w14:textId="7A3C4DAE" w:rsidR="001875C1" w:rsidRPr="0046398A" w:rsidRDefault="001875C1">
      <w:pPr>
        <w:pStyle w:val="Titulek"/>
        <w:rPr>
          <w:szCs w:val="20"/>
        </w:rPr>
      </w:pPr>
      <w:bookmarkStart w:id="204" w:name="_Toc143766243"/>
      <w:bookmarkStart w:id="205" w:name="_Toc132317388"/>
      <w:r w:rsidRPr="0046398A">
        <w:rPr>
          <w:szCs w:val="20"/>
        </w:rPr>
        <w:t xml:space="preserve">Graf </w:t>
      </w:r>
      <w:r w:rsidRPr="0046398A">
        <w:rPr>
          <w:i w:val="0"/>
          <w:szCs w:val="20"/>
        </w:rPr>
        <w:fldChar w:fldCharType="begin"/>
      </w:r>
      <w:r w:rsidRPr="0046398A">
        <w:rPr>
          <w:szCs w:val="20"/>
        </w:rPr>
        <w:instrText xml:space="preserve"> SEQ Graf \* ARABIC </w:instrText>
      </w:r>
      <w:r w:rsidRPr="0046398A">
        <w:rPr>
          <w:i w:val="0"/>
          <w:szCs w:val="20"/>
        </w:rPr>
        <w:fldChar w:fldCharType="separate"/>
      </w:r>
      <w:r w:rsidR="000943F6">
        <w:rPr>
          <w:noProof/>
          <w:szCs w:val="20"/>
        </w:rPr>
        <w:t>13</w:t>
      </w:r>
      <w:r w:rsidRPr="0046398A">
        <w:rPr>
          <w:i w:val="0"/>
          <w:szCs w:val="20"/>
        </w:rPr>
        <w:fldChar w:fldCharType="end"/>
      </w:r>
      <w:r w:rsidRPr="0046398A">
        <w:rPr>
          <w:szCs w:val="20"/>
        </w:rPr>
        <w:t xml:space="preserve"> </w:t>
      </w:r>
      <w:r w:rsidR="00F773D1">
        <w:rPr>
          <w:rFonts w:ascii="Arial" w:hAnsi="Arial" w:cs="Arial"/>
          <w:color w:val="000000"/>
          <w:sz w:val="23"/>
          <w:szCs w:val="23"/>
        </w:rPr>
        <w:t>–</w:t>
      </w:r>
      <w:r w:rsidRPr="0046398A">
        <w:rPr>
          <w:szCs w:val="20"/>
        </w:rPr>
        <w:t xml:space="preserve"> Počty cizinců (bez cizinců s platným azylem)</w:t>
      </w:r>
      <w:bookmarkEnd w:id="204"/>
      <w:bookmarkEnd w:id="205"/>
    </w:p>
    <w:p w14:paraId="391FADC8" w14:textId="6F679CF0" w:rsidR="0083725D" w:rsidRPr="0083725D" w:rsidRDefault="00526D96" w:rsidP="0083725D">
      <w:r>
        <w:rPr>
          <w:noProof/>
        </w:rPr>
        <w:drawing>
          <wp:inline distT="0" distB="0" distL="0" distR="0" wp14:anchorId="74FCA0FD" wp14:editId="3900780D">
            <wp:extent cx="5804704" cy="1730415"/>
            <wp:effectExtent l="0" t="0" r="5715" b="3175"/>
            <wp:docPr id="41" name="Graf 41">
              <a:extLst xmlns:a="http://schemas.openxmlformats.org/drawingml/2006/main">
                <a:ext uri="{FF2B5EF4-FFF2-40B4-BE49-F238E27FC236}">
                  <a16:creationId xmlns:a16="http://schemas.microsoft.com/office/drawing/2014/main" id="{FA1555CA-9F36-E4C2-353F-86D61D2350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230C3D7B" w14:textId="621752C0" w:rsidR="005A3656" w:rsidRPr="00FF7588" w:rsidRDefault="00251816" w:rsidP="005A3656">
      <w:pPr>
        <w:rPr>
          <w:i/>
          <w:iCs/>
          <w:color w:val="000000" w:themeColor="text1"/>
          <w:sz w:val="18"/>
          <w:szCs w:val="18"/>
        </w:rPr>
      </w:pPr>
      <w:r w:rsidRPr="00FF7588">
        <w:rPr>
          <w:i/>
          <w:iCs/>
          <w:color w:val="000000" w:themeColor="text1"/>
          <w:sz w:val="18"/>
          <w:szCs w:val="18"/>
        </w:rPr>
        <w:t>Zdroj: Ředitelství služby cizinecké policie (202</w:t>
      </w:r>
      <w:r w:rsidR="0083725D" w:rsidRPr="00FF7588">
        <w:rPr>
          <w:i/>
          <w:iCs/>
          <w:color w:val="000000" w:themeColor="text1"/>
          <w:sz w:val="18"/>
          <w:szCs w:val="18"/>
        </w:rPr>
        <w:t>2</w:t>
      </w:r>
      <w:r w:rsidRPr="00FF7588">
        <w:rPr>
          <w:i/>
          <w:iCs/>
          <w:color w:val="000000" w:themeColor="text1"/>
          <w:sz w:val="18"/>
          <w:szCs w:val="18"/>
        </w:rPr>
        <w:t>)</w:t>
      </w:r>
    </w:p>
    <w:p w14:paraId="60DCB515" w14:textId="3333A5A3" w:rsidR="00251816" w:rsidRPr="00FF7588" w:rsidRDefault="00251816" w:rsidP="007551E6">
      <w:pPr>
        <w:pStyle w:val="Titulek"/>
        <w:rPr>
          <w:rFonts w:cstheme="minorHAnsi"/>
          <w:szCs w:val="20"/>
        </w:rPr>
      </w:pPr>
      <w:bookmarkStart w:id="206" w:name="_Toc143766244"/>
      <w:bookmarkStart w:id="207" w:name="_Toc132317389"/>
      <w:r w:rsidRPr="00FF7588">
        <w:rPr>
          <w:rFonts w:cstheme="minorHAnsi"/>
          <w:szCs w:val="20"/>
        </w:rPr>
        <w:t xml:space="preserve">Graf </w:t>
      </w:r>
      <w:r w:rsidRPr="00FF7588">
        <w:rPr>
          <w:rFonts w:cstheme="minorHAnsi"/>
          <w:szCs w:val="20"/>
        </w:rPr>
        <w:fldChar w:fldCharType="begin"/>
      </w:r>
      <w:r w:rsidRPr="00FF7588">
        <w:rPr>
          <w:rFonts w:cstheme="minorHAnsi"/>
          <w:szCs w:val="20"/>
        </w:rPr>
        <w:instrText xml:space="preserve"> SEQ Graf \* ARABIC </w:instrText>
      </w:r>
      <w:r w:rsidRPr="00FF7588">
        <w:rPr>
          <w:rFonts w:cstheme="minorHAnsi"/>
          <w:szCs w:val="20"/>
        </w:rPr>
        <w:fldChar w:fldCharType="separate"/>
      </w:r>
      <w:r w:rsidR="000943F6" w:rsidRPr="00FF7588">
        <w:rPr>
          <w:rFonts w:cstheme="minorHAnsi"/>
          <w:noProof/>
          <w:szCs w:val="20"/>
        </w:rPr>
        <w:t>14</w:t>
      </w:r>
      <w:r w:rsidRPr="00FF7588">
        <w:rPr>
          <w:rFonts w:cstheme="minorHAnsi"/>
          <w:szCs w:val="20"/>
        </w:rPr>
        <w:fldChar w:fldCharType="end"/>
      </w:r>
      <w:r w:rsidRPr="00FF7588">
        <w:rPr>
          <w:rFonts w:cstheme="minorHAnsi"/>
          <w:szCs w:val="20"/>
        </w:rPr>
        <w:t xml:space="preserve"> </w:t>
      </w:r>
      <w:r w:rsidR="00F773D1" w:rsidRPr="00FF7588">
        <w:rPr>
          <w:rFonts w:cstheme="minorHAnsi"/>
          <w:color w:val="000000"/>
          <w:szCs w:val="20"/>
        </w:rPr>
        <w:t>–</w:t>
      </w:r>
      <w:r w:rsidRPr="00FF7588">
        <w:rPr>
          <w:rFonts w:cstheme="minorHAnsi"/>
          <w:szCs w:val="20"/>
        </w:rPr>
        <w:t xml:space="preserve"> Počty cizinců celkem v ČR</w:t>
      </w:r>
      <w:bookmarkEnd w:id="206"/>
      <w:bookmarkEnd w:id="207"/>
    </w:p>
    <w:p w14:paraId="06C84F78" w14:textId="349FC077" w:rsidR="00251816" w:rsidRDefault="00940558" w:rsidP="005A3656">
      <w:pPr>
        <w:rPr>
          <w:i/>
          <w:iCs/>
          <w:sz w:val="20"/>
          <w:szCs w:val="20"/>
        </w:rPr>
      </w:pPr>
      <w:r>
        <w:rPr>
          <w:noProof/>
        </w:rPr>
        <w:drawing>
          <wp:inline distT="0" distB="0" distL="0" distR="0" wp14:anchorId="6FA7712E" wp14:editId="6A6A2D87">
            <wp:extent cx="5816278" cy="1927185"/>
            <wp:effectExtent l="0" t="0" r="0" b="0"/>
            <wp:docPr id="48" name="Graf 48">
              <a:extLst xmlns:a="http://schemas.openxmlformats.org/drawingml/2006/main">
                <a:ext uri="{FF2B5EF4-FFF2-40B4-BE49-F238E27FC236}">
                  <a16:creationId xmlns:a16="http://schemas.microsoft.com/office/drawing/2014/main" id="{B92AC362-A959-C107-807F-6A3AAF654A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38E543CE" w14:textId="24B052BA" w:rsidR="00251816" w:rsidRPr="00BC0E5F" w:rsidRDefault="00251816" w:rsidP="00251816">
      <w:pPr>
        <w:rPr>
          <w:i/>
          <w:iCs/>
          <w:sz w:val="18"/>
          <w:szCs w:val="18"/>
        </w:rPr>
      </w:pPr>
      <w:r w:rsidRPr="00BC0E5F">
        <w:rPr>
          <w:i/>
          <w:iCs/>
          <w:sz w:val="18"/>
          <w:szCs w:val="18"/>
        </w:rPr>
        <w:lastRenderedPageBreak/>
        <w:t>Zdroj: Vlastní zpracování dat</w:t>
      </w:r>
      <w:sdt>
        <w:sdtPr>
          <w:rPr>
            <w:i/>
            <w:iCs/>
            <w:sz w:val="18"/>
            <w:szCs w:val="18"/>
          </w:rPr>
          <w:id w:val="-1491859461"/>
          <w:citation/>
        </w:sdtPr>
        <w:sdtEndPr/>
        <w:sdtContent>
          <w:r w:rsidRPr="00BC0E5F">
            <w:rPr>
              <w:i/>
              <w:iCs/>
              <w:sz w:val="18"/>
              <w:szCs w:val="18"/>
            </w:rPr>
            <w:fldChar w:fldCharType="begin"/>
          </w:r>
          <w:r w:rsidRPr="00BC0E5F">
            <w:rPr>
              <w:i/>
              <w:iCs/>
              <w:sz w:val="18"/>
              <w:szCs w:val="18"/>
            </w:rPr>
            <w:instrText xml:space="preserve"> CITATION www22 \l 1029 </w:instrText>
          </w:r>
          <w:r w:rsidRPr="00BC0E5F">
            <w:rPr>
              <w:i/>
              <w:iCs/>
              <w:sz w:val="18"/>
              <w:szCs w:val="18"/>
            </w:rPr>
            <w:fldChar w:fldCharType="separate"/>
          </w:r>
          <w:r>
            <w:rPr>
              <w:i/>
              <w:iCs/>
              <w:noProof/>
              <w:sz w:val="18"/>
              <w:szCs w:val="18"/>
            </w:rPr>
            <w:t xml:space="preserve"> </w:t>
          </w:r>
          <w:r>
            <w:rPr>
              <w:noProof/>
              <w:sz w:val="18"/>
              <w:szCs w:val="18"/>
            </w:rPr>
            <w:t>(www.csu.cz, 2023)</w:t>
          </w:r>
          <w:r w:rsidRPr="00BC0E5F">
            <w:rPr>
              <w:i/>
              <w:iCs/>
              <w:sz w:val="18"/>
              <w:szCs w:val="18"/>
            </w:rPr>
            <w:fldChar w:fldCharType="end"/>
          </w:r>
        </w:sdtContent>
      </w:sdt>
    </w:p>
    <w:p w14:paraId="7982A5F1" w14:textId="1CFF4CF4" w:rsidR="006B2E32" w:rsidRDefault="00DF13B9" w:rsidP="00D023A4">
      <w:pPr>
        <w:pStyle w:val="Odstavecseseznamem"/>
        <w:numPr>
          <w:ilvl w:val="1"/>
          <w:numId w:val="132"/>
        </w:numPr>
      </w:pPr>
      <w:r w:rsidRPr="00C449F1">
        <w:t>V</w:t>
      </w:r>
      <w:r w:rsidR="00CA0C2F" w:rsidRPr="00C449F1">
        <w:t> rámci počtu</w:t>
      </w:r>
      <w:r w:rsidR="00CE11A9" w:rsidRPr="00C449F1">
        <w:t xml:space="preserve"> </w:t>
      </w:r>
      <w:r w:rsidR="00D86BB7" w:rsidRPr="00C449F1">
        <w:t>přistěhovalých</w:t>
      </w:r>
      <w:r w:rsidR="00CE11A9" w:rsidRPr="00C449F1">
        <w:t xml:space="preserve"> cizinců je nepoměrn</w:t>
      </w:r>
      <w:r w:rsidR="00CA0C2F" w:rsidRPr="00C449F1">
        <w:t>ě</w:t>
      </w:r>
      <w:r w:rsidR="00CE11A9" w:rsidRPr="00C449F1">
        <w:t xml:space="preserve"> </w:t>
      </w:r>
      <w:r w:rsidR="00CE11A9" w:rsidRPr="00C449F1">
        <w:rPr>
          <w:color w:val="auto"/>
        </w:rPr>
        <w:t xml:space="preserve">zastoupené </w:t>
      </w:r>
      <w:r w:rsidR="00D22352" w:rsidRPr="00C449F1">
        <w:rPr>
          <w:color w:val="auto"/>
        </w:rPr>
        <w:t xml:space="preserve">ženské </w:t>
      </w:r>
      <w:r w:rsidR="00CE11A9" w:rsidRPr="00C449F1">
        <w:rPr>
          <w:color w:val="auto"/>
        </w:rPr>
        <w:t>pohlaví</w:t>
      </w:r>
      <w:r w:rsidR="00CE11A9" w:rsidRPr="00C449F1">
        <w:t xml:space="preserve">, </w:t>
      </w:r>
      <w:r w:rsidR="006B2E32" w:rsidRPr="00C449F1">
        <w:t>přev</w:t>
      </w:r>
      <w:r w:rsidR="00D36D72">
        <w:t>až</w:t>
      </w:r>
      <w:r w:rsidR="006B2E32" w:rsidRPr="00C449F1">
        <w:t>ují počty</w:t>
      </w:r>
      <w:r w:rsidR="006B2E32">
        <w:t xml:space="preserve"> žen</w:t>
      </w:r>
      <w:r w:rsidR="00120299">
        <w:t xml:space="preserve"> ve fertilním věku</w:t>
      </w:r>
      <w:r w:rsidR="005A3656">
        <w:t>, v</w:t>
      </w:r>
      <w:r w:rsidR="006B2E32">
        <w:t> souvislosti s válkou na Ukrajině p</w:t>
      </w:r>
      <w:r w:rsidR="006B2E32" w:rsidRPr="006B2E32">
        <w:t>očet osob s uděleným pobytovým oprávněním v</w:t>
      </w:r>
      <w:r w:rsidR="006B2E32">
        <w:t> </w:t>
      </w:r>
      <w:r w:rsidR="006B2E32" w:rsidRPr="006B2E32">
        <w:t>ČR</w:t>
      </w:r>
      <w:r w:rsidR="006B2E32">
        <w:t xml:space="preserve"> byl na podzim roku 2022 více jak dvojnásobný</w:t>
      </w:r>
      <w:r>
        <w:t>.</w:t>
      </w:r>
    </w:p>
    <w:p w14:paraId="46377D19" w14:textId="16D1BFD3" w:rsidR="00996F0A" w:rsidRPr="004F47A1" w:rsidRDefault="00DF13B9" w:rsidP="00D023A4">
      <w:pPr>
        <w:pStyle w:val="Odstavecseseznamem"/>
        <w:numPr>
          <w:ilvl w:val="1"/>
          <w:numId w:val="132"/>
        </w:numPr>
      </w:pPr>
      <w:r>
        <w:t>N</w:t>
      </w:r>
      <w:r w:rsidR="00996F0A">
        <w:t xml:space="preserve">erovnoměrné rozložení přistěhovalých </w:t>
      </w:r>
      <w:r w:rsidR="00087D32">
        <w:t>cizinců – nejvyšší</w:t>
      </w:r>
      <w:r w:rsidR="00996F0A">
        <w:t xml:space="preserve"> počty cizinců byly </w:t>
      </w:r>
      <w:r w:rsidR="00940BD1">
        <w:t>na podzim</w:t>
      </w:r>
      <w:r w:rsidR="00996F0A">
        <w:t xml:space="preserve"> roku 2022 </w:t>
      </w:r>
      <w:r w:rsidR="006B2E32">
        <w:t xml:space="preserve">dle </w:t>
      </w:r>
      <w:r w:rsidR="006B2E32" w:rsidRPr="001875C1">
        <w:rPr>
          <w:i/>
          <w:iCs/>
        </w:rPr>
        <w:t>Cizineckého informačního systému</w:t>
      </w:r>
      <w:r w:rsidR="006B2E32">
        <w:t xml:space="preserve"> </w:t>
      </w:r>
      <w:r w:rsidR="00996F0A">
        <w:t>evidovány</w:t>
      </w:r>
      <w:r w:rsidR="00996F0A" w:rsidRPr="004F47A1">
        <w:t xml:space="preserve"> v rámci </w:t>
      </w:r>
      <w:r w:rsidR="00F631F9" w:rsidRPr="004F47A1">
        <w:t>h</w:t>
      </w:r>
      <w:r w:rsidR="00996F0A" w:rsidRPr="004F47A1">
        <w:t>l. m. Prah</w:t>
      </w:r>
      <w:r w:rsidR="00F631F9" w:rsidRPr="004F47A1">
        <w:t>y</w:t>
      </w:r>
      <w:r w:rsidR="00996F0A" w:rsidRPr="004F47A1">
        <w:t xml:space="preserve">, Středočeského, Plzeňského, Jihomoravského a Moravskoslezského kraje, </w:t>
      </w:r>
      <w:r w:rsidR="00087D32" w:rsidRPr="004F47A1">
        <w:t>tato skutečnost, která nemá stabilní charakter, má zásadní vliv na budoucí predikce</w:t>
      </w:r>
      <w:r w:rsidRPr="004F47A1">
        <w:t>.</w:t>
      </w:r>
    </w:p>
    <w:p w14:paraId="4B371CDE" w14:textId="33D3E3AF" w:rsidR="001875C1" w:rsidRPr="004F47A1" w:rsidRDefault="001875C1" w:rsidP="001875C1">
      <w:pPr>
        <w:pStyle w:val="Titulek"/>
      </w:pPr>
      <w:bookmarkStart w:id="208" w:name="_Toc143766245"/>
      <w:bookmarkStart w:id="209" w:name="_Toc132317390"/>
      <w:r>
        <w:rPr>
          <w:noProof/>
        </w:rPr>
        <w:drawing>
          <wp:anchor distT="0" distB="0" distL="114300" distR="114300" simplePos="0" relativeHeight="251658257" behindDoc="1" locked="0" layoutInCell="1" allowOverlap="1" wp14:anchorId="55756B3C" wp14:editId="0D2978EC">
            <wp:simplePos x="0" y="0"/>
            <wp:positionH relativeFrom="margin">
              <wp:align>right</wp:align>
            </wp:positionH>
            <wp:positionV relativeFrom="paragraph">
              <wp:posOffset>280670</wp:posOffset>
            </wp:positionV>
            <wp:extent cx="5760720" cy="2205276"/>
            <wp:effectExtent l="0" t="0" r="0" b="5080"/>
            <wp:wrapTight wrapText="bothSides">
              <wp:wrapPolygon edited="0">
                <wp:start x="0" y="0"/>
                <wp:lineTo x="0" y="21463"/>
                <wp:lineTo x="21500" y="21463"/>
                <wp:lineTo x="21500" y="0"/>
                <wp:lineTo x="0" y="0"/>
              </wp:wrapPolygon>
            </wp:wrapTight>
            <wp:docPr id="17" name="Graf 17">
              <a:extLst xmlns:a="http://schemas.openxmlformats.org/drawingml/2006/main">
                <a:ext uri="{FF2B5EF4-FFF2-40B4-BE49-F238E27FC236}">
                  <a16:creationId xmlns:a16="http://schemas.microsoft.com/office/drawing/2014/main" id="{DA7E5364-434E-E838-1C79-03B8F845D7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anchor>
        </w:drawing>
      </w:r>
      <w:r>
        <w:t xml:space="preserve">Graf </w:t>
      </w:r>
      <w:r>
        <w:fldChar w:fldCharType="begin"/>
      </w:r>
      <w:r>
        <w:instrText>SEQ Graf \* ARABIC</w:instrText>
      </w:r>
      <w:r>
        <w:fldChar w:fldCharType="separate"/>
      </w:r>
      <w:r w:rsidR="000943F6">
        <w:rPr>
          <w:noProof/>
        </w:rPr>
        <w:t>15</w:t>
      </w:r>
      <w:r>
        <w:fldChar w:fldCharType="end"/>
      </w:r>
      <w:r>
        <w:t xml:space="preserve"> </w:t>
      </w:r>
      <w:r w:rsidR="00347111">
        <w:rPr>
          <w:rStyle w:val="normaltextrun"/>
          <w:rFonts w:cstheme="minorHAnsi"/>
        </w:rPr>
        <w:t>–</w:t>
      </w:r>
      <w:r>
        <w:t xml:space="preserve"> Počty </w:t>
      </w:r>
      <w:r w:rsidRPr="00357B34">
        <w:t>osob s uděleným pobytovým oprávněním v ČR v souvislosti s válkou na Ukrajině</w:t>
      </w:r>
      <w:bookmarkEnd w:id="208"/>
      <w:bookmarkEnd w:id="209"/>
    </w:p>
    <w:p w14:paraId="70BE31FC" w14:textId="50AE8B6E" w:rsidR="001875C1" w:rsidRPr="001875C1" w:rsidRDefault="001875C1" w:rsidP="00ED0585">
      <w:pPr>
        <w:rPr>
          <w:i/>
          <w:iCs/>
          <w:sz w:val="18"/>
          <w:szCs w:val="18"/>
        </w:rPr>
      </w:pPr>
      <w:r w:rsidRPr="001875C1">
        <w:rPr>
          <w:i/>
          <w:iCs/>
          <w:sz w:val="18"/>
          <w:szCs w:val="18"/>
        </w:rPr>
        <w:t>Zdroj: Vlastní zpracování dat</w:t>
      </w:r>
      <w:sdt>
        <w:sdtPr>
          <w:rPr>
            <w:i/>
            <w:iCs/>
            <w:sz w:val="18"/>
            <w:szCs w:val="18"/>
          </w:rPr>
          <w:id w:val="448512606"/>
          <w:citation/>
        </w:sdtPr>
        <w:sdtEndPr/>
        <w:sdtContent>
          <w:r w:rsidRPr="001875C1">
            <w:rPr>
              <w:i/>
              <w:iCs/>
              <w:sz w:val="18"/>
              <w:szCs w:val="18"/>
            </w:rPr>
            <w:fldChar w:fldCharType="begin"/>
          </w:r>
          <w:r w:rsidRPr="001875C1">
            <w:rPr>
              <w:i/>
              <w:iCs/>
              <w:sz w:val="18"/>
              <w:szCs w:val="18"/>
            </w:rPr>
            <w:instrText xml:space="preserve"> CITATION www22 \l 1029 </w:instrText>
          </w:r>
          <w:r w:rsidRPr="001875C1">
            <w:rPr>
              <w:i/>
              <w:iCs/>
              <w:sz w:val="18"/>
              <w:szCs w:val="18"/>
            </w:rPr>
            <w:fldChar w:fldCharType="separate"/>
          </w:r>
          <w:r>
            <w:rPr>
              <w:i/>
              <w:iCs/>
              <w:noProof/>
              <w:sz w:val="18"/>
              <w:szCs w:val="18"/>
            </w:rPr>
            <w:t xml:space="preserve"> </w:t>
          </w:r>
          <w:r>
            <w:rPr>
              <w:noProof/>
              <w:sz w:val="18"/>
              <w:szCs w:val="18"/>
            </w:rPr>
            <w:t>(www.csu.cz, 2023)</w:t>
          </w:r>
          <w:r w:rsidRPr="001875C1">
            <w:rPr>
              <w:i/>
              <w:iCs/>
              <w:sz w:val="18"/>
              <w:szCs w:val="18"/>
            </w:rPr>
            <w:fldChar w:fldCharType="end"/>
          </w:r>
        </w:sdtContent>
      </w:sdt>
      <w:r w:rsidR="00CE11A9" w:rsidRPr="001875C1">
        <w:rPr>
          <w:i/>
          <w:iCs/>
          <w:sz w:val="18"/>
          <w:szCs w:val="18"/>
        </w:rPr>
        <w:t xml:space="preserve"> </w:t>
      </w:r>
    </w:p>
    <w:p w14:paraId="3F730437" w14:textId="38B14828" w:rsidR="00CE11A9" w:rsidRDefault="00DF13B9" w:rsidP="00D023A4">
      <w:pPr>
        <w:pStyle w:val="Odstavecseseznamem"/>
        <w:numPr>
          <w:ilvl w:val="0"/>
          <w:numId w:val="142"/>
        </w:numPr>
      </w:pPr>
      <w:r>
        <w:t>V</w:t>
      </w:r>
      <w:r w:rsidR="00251816">
        <w:t>livem</w:t>
      </w:r>
      <w:r w:rsidR="00ED0585">
        <w:t xml:space="preserve"> </w:t>
      </w:r>
      <w:r w:rsidR="00087D32">
        <w:t>pří</w:t>
      </w:r>
      <w:r w:rsidR="00D47088">
        <w:t>padné</w:t>
      </w:r>
      <w:r w:rsidR="00251816">
        <w:t>ho</w:t>
      </w:r>
      <w:r w:rsidR="00087D32">
        <w:t xml:space="preserve"> vytváření nepříznivých socioekonomických</w:t>
      </w:r>
      <w:r w:rsidR="0040691E">
        <w:t xml:space="preserve"> </w:t>
      </w:r>
      <w:r w:rsidR="004039A5">
        <w:t>a jiných</w:t>
      </w:r>
      <w:r w:rsidR="00087D32">
        <w:t xml:space="preserve"> podmínek</w:t>
      </w:r>
      <w:r w:rsidR="00D47088">
        <w:t xml:space="preserve"> může </w:t>
      </w:r>
      <w:r w:rsidR="00251816">
        <w:t xml:space="preserve">dojít ke </w:t>
      </w:r>
      <w:r w:rsidR="00D47088">
        <w:t xml:space="preserve">snížení </w:t>
      </w:r>
      <w:r w:rsidR="00D47088" w:rsidRPr="00AE48AD">
        <w:t>porodnosti,</w:t>
      </w:r>
      <w:r w:rsidR="00D47088">
        <w:t xml:space="preserve"> které lze sledovat již v roce 2022.</w:t>
      </w:r>
      <w:r w:rsidR="00087D32">
        <w:t xml:space="preserve"> </w:t>
      </w:r>
    </w:p>
    <w:p w14:paraId="3F05D5E5" w14:textId="4F81F71C" w:rsidR="002E74F9" w:rsidRDefault="00D86BB7" w:rsidP="002E74F9">
      <w:r>
        <w:t xml:space="preserve">Nárůst počtu dětí ve věku 2 až 5 let do roku 2023 lze očekávat v rámci Středočeského, Jihomoravského, </w:t>
      </w:r>
      <w:r w:rsidRPr="00C449F1">
        <w:t xml:space="preserve">Plzeňského, Moravskoslezského kraje a </w:t>
      </w:r>
      <w:r w:rsidR="00764939" w:rsidRPr="00C449F1">
        <w:t xml:space="preserve">v </w:t>
      </w:r>
      <w:r w:rsidR="0002503E">
        <w:t>H</w:t>
      </w:r>
      <w:r w:rsidRPr="00C449F1">
        <w:t>l. m. Praha. Svého vrcholu by nárůsty mohly dosáhnout mezi</w:t>
      </w:r>
      <w:r>
        <w:t xml:space="preserve"> roky 2027</w:t>
      </w:r>
      <w:r w:rsidR="003B721F">
        <w:rPr>
          <w:rStyle w:val="normaltextrun"/>
          <w:rFonts w:cstheme="minorHAnsi"/>
        </w:rPr>
        <w:t>–</w:t>
      </w:r>
      <w:r>
        <w:t xml:space="preserve">2029. Ve zbývajících krajích lze předpokládat vývoj spíše stabilní či s poklesem počtu dětí dané věkové skupiny. </w:t>
      </w:r>
    </w:p>
    <w:p w14:paraId="568B1029" w14:textId="370B63C6" w:rsidR="002E74F9" w:rsidRPr="00F336AF" w:rsidRDefault="002E74F9" w:rsidP="002E74F9">
      <w:pPr>
        <w:pStyle w:val="Titulek"/>
        <w:rPr>
          <w:color w:val="323E4F" w:themeColor="text2" w:themeShade="BF"/>
        </w:rPr>
      </w:pPr>
      <w:bookmarkStart w:id="210" w:name="_Toc143766246"/>
      <w:bookmarkStart w:id="211" w:name="_Toc132317391"/>
      <w:r w:rsidRPr="00F336AF">
        <w:rPr>
          <w:noProof/>
        </w:rPr>
        <w:lastRenderedPageBreak/>
        <w:drawing>
          <wp:anchor distT="0" distB="0" distL="114300" distR="114300" simplePos="0" relativeHeight="251658252" behindDoc="1" locked="0" layoutInCell="1" allowOverlap="1" wp14:anchorId="76659374" wp14:editId="035D022F">
            <wp:simplePos x="0" y="0"/>
            <wp:positionH relativeFrom="margin">
              <wp:posOffset>-635</wp:posOffset>
            </wp:positionH>
            <wp:positionV relativeFrom="paragraph">
              <wp:posOffset>216535</wp:posOffset>
            </wp:positionV>
            <wp:extent cx="5768340" cy="3032760"/>
            <wp:effectExtent l="0" t="0" r="3810" b="0"/>
            <wp:wrapTight wrapText="bothSides">
              <wp:wrapPolygon edited="0">
                <wp:start x="0" y="0"/>
                <wp:lineTo x="0" y="21437"/>
                <wp:lineTo x="21543" y="21437"/>
                <wp:lineTo x="21543" y="0"/>
                <wp:lineTo x="0" y="0"/>
              </wp:wrapPolygon>
            </wp:wrapTight>
            <wp:docPr id="45" name="Graf 45">
              <a:extLst xmlns:a="http://schemas.openxmlformats.org/drawingml/2006/main">
                <a:ext uri="{FF2B5EF4-FFF2-40B4-BE49-F238E27FC236}">
                  <a16:creationId xmlns:a16="http://schemas.microsoft.com/office/drawing/2014/main" id="{7D762A17-2769-C61D-997E-E5ACC90E8F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14:sizeRelV relativeFrom="margin">
              <wp14:pctHeight>0</wp14:pctHeight>
            </wp14:sizeRelV>
          </wp:anchor>
        </w:drawing>
      </w:r>
      <w:r w:rsidRPr="00F336AF">
        <w:t xml:space="preserve">Graf </w:t>
      </w:r>
      <w:r>
        <w:fldChar w:fldCharType="begin"/>
      </w:r>
      <w:r>
        <w:instrText>SEQ Graf \* ARABIC</w:instrText>
      </w:r>
      <w:r>
        <w:fldChar w:fldCharType="separate"/>
      </w:r>
      <w:r w:rsidR="000943F6">
        <w:rPr>
          <w:noProof/>
        </w:rPr>
        <w:t>16</w:t>
      </w:r>
      <w:r>
        <w:fldChar w:fldCharType="end"/>
      </w:r>
      <w:r w:rsidRPr="00F336AF">
        <w:t xml:space="preserve"> </w:t>
      </w:r>
      <w:r w:rsidR="00347111">
        <w:rPr>
          <w:rStyle w:val="normaltextrun"/>
          <w:rFonts w:cstheme="minorHAnsi"/>
        </w:rPr>
        <w:t>–</w:t>
      </w:r>
      <w:r w:rsidRPr="00F336AF">
        <w:t xml:space="preserve"> Přehled vývoje a předpokládaného vývoje počtu </w:t>
      </w:r>
      <w:r w:rsidR="00AE48AD" w:rsidRPr="00AE48AD">
        <w:t>osob ve</w:t>
      </w:r>
      <w:r w:rsidRPr="00AE48AD">
        <w:t xml:space="preserve"> věku 2 až 5 let</w:t>
      </w:r>
      <w:bookmarkEnd w:id="210"/>
      <w:bookmarkEnd w:id="211"/>
    </w:p>
    <w:p w14:paraId="159943CC" w14:textId="1FA0C8DD" w:rsidR="009B2B10" w:rsidRPr="00BC0E5F" w:rsidRDefault="009B2B10" w:rsidP="009B2B10">
      <w:pPr>
        <w:rPr>
          <w:i/>
          <w:iCs/>
          <w:sz w:val="18"/>
          <w:szCs w:val="18"/>
        </w:rPr>
      </w:pPr>
      <w:r w:rsidRPr="00BC0E5F">
        <w:rPr>
          <w:i/>
          <w:iCs/>
          <w:sz w:val="18"/>
          <w:szCs w:val="18"/>
        </w:rPr>
        <w:t>Zdroj: Vlastní zpracování dat</w:t>
      </w:r>
      <w:sdt>
        <w:sdtPr>
          <w:rPr>
            <w:i/>
            <w:iCs/>
            <w:sz w:val="18"/>
            <w:szCs w:val="18"/>
          </w:rPr>
          <w:id w:val="1458681682"/>
          <w:citation/>
        </w:sdtPr>
        <w:sdtEndPr/>
        <w:sdtContent>
          <w:r w:rsidRPr="00BC0E5F">
            <w:rPr>
              <w:i/>
              <w:iCs/>
              <w:sz w:val="18"/>
              <w:szCs w:val="18"/>
            </w:rPr>
            <w:fldChar w:fldCharType="begin"/>
          </w:r>
          <w:r w:rsidRPr="00BC0E5F">
            <w:rPr>
              <w:i/>
              <w:iCs/>
              <w:sz w:val="18"/>
              <w:szCs w:val="18"/>
            </w:rPr>
            <w:instrText xml:space="preserve"> CITATION www22 \l 1029 </w:instrText>
          </w:r>
          <w:r w:rsidRPr="00BC0E5F">
            <w:rPr>
              <w:i/>
              <w:iCs/>
              <w:sz w:val="18"/>
              <w:szCs w:val="18"/>
            </w:rPr>
            <w:fldChar w:fldCharType="separate"/>
          </w:r>
          <w:r>
            <w:rPr>
              <w:i/>
              <w:iCs/>
              <w:noProof/>
              <w:sz w:val="18"/>
              <w:szCs w:val="18"/>
            </w:rPr>
            <w:t xml:space="preserve"> </w:t>
          </w:r>
          <w:r>
            <w:rPr>
              <w:noProof/>
              <w:sz w:val="18"/>
              <w:szCs w:val="18"/>
            </w:rPr>
            <w:t>(www.csu.cz, 2023)</w:t>
          </w:r>
          <w:r w:rsidRPr="00BC0E5F">
            <w:rPr>
              <w:i/>
              <w:iCs/>
              <w:sz w:val="18"/>
              <w:szCs w:val="18"/>
            </w:rPr>
            <w:fldChar w:fldCharType="end"/>
          </w:r>
        </w:sdtContent>
      </w:sdt>
    </w:p>
    <w:p w14:paraId="22020AC3" w14:textId="77777777" w:rsidR="001875C1" w:rsidRDefault="001875C1" w:rsidP="00900F94"/>
    <w:p w14:paraId="3B90BF0C" w14:textId="129CC53B" w:rsidR="00900F94" w:rsidRDefault="00522552" w:rsidP="00900F94">
      <w:r>
        <w:t>Předpokládaný vývoj počtu 6letých, tedy žáků, kteří budou mířit do 1. tříd základních škol, je v rámci jednotlivých oblastí velmi rozlišný. V rámci několik</w:t>
      </w:r>
      <w:r w:rsidR="00F71A4E">
        <w:t>a</w:t>
      </w:r>
      <w:r>
        <w:t xml:space="preserve"> krajů lze očekávat pozvolný nárůst do roku 2030 (Jihomoravský, Olomoucký, Plzeňský kraj a Hl. m. Praha</w:t>
      </w:r>
      <w:r w:rsidR="00F71A4E">
        <w:t>)</w:t>
      </w:r>
      <w:r>
        <w:t xml:space="preserve">. </w:t>
      </w:r>
      <w:r w:rsidR="00F71A4E">
        <w:t>V některých krajích dle přiloženého grafu lze očekávat pokles počtu osob dané věkové skupiny, následně pak od roku 2027 nárůst. V rámci ostatních krajů lze d</w:t>
      </w:r>
      <w:r>
        <w:t xml:space="preserve">o konce platnosti tohoto </w:t>
      </w:r>
      <w:r w:rsidR="00B6410C">
        <w:t>D</w:t>
      </w:r>
      <w:r>
        <w:t xml:space="preserve">louhodobého záměru </w:t>
      </w:r>
      <w:r w:rsidR="00F71A4E">
        <w:t>očekávat spíše charakter</w:t>
      </w:r>
      <w:r>
        <w:t xml:space="preserve"> vývoje</w:t>
      </w:r>
      <w:r w:rsidR="00F71A4E">
        <w:t xml:space="preserve"> stabilní</w:t>
      </w:r>
      <w:r w:rsidR="00943DBC">
        <w:t xml:space="preserve">, </w:t>
      </w:r>
      <w:r w:rsidR="00F71A4E">
        <w:t xml:space="preserve">nebo mírně </w:t>
      </w:r>
      <w:r>
        <w:t>klesající</w:t>
      </w:r>
      <w:r w:rsidR="00F71A4E">
        <w:t xml:space="preserve">. </w:t>
      </w:r>
    </w:p>
    <w:p w14:paraId="310721D5" w14:textId="77777777" w:rsidR="00C178A9" w:rsidRPr="00900F94" w:rsidRDefault="00C178A9" w:rsidP="00900F94"/>
    <w:p w14:paraId="1FA61764" w14:textId="234723C7" w:rsidR="002E74F9" w:rsidRPr="00F336AF" w:rsidRDefault="002E74F9" w:rsidP="002E74F9">
      <w:pPr>
        <w:pStyle w:val="Titulek"/>
      </w:pPr>
      <w:bookmarkStart w:id="212" w:name="_Toc143766247"/>
      <w:bookmarkStart w:id="213" w:name="_Toc132317392"/>
      <w:r w:rsidRPr="00F336AF">
        <w:rPr>
          <w:noProof/>
          <w:color w:val="auto"/>
        </w:rPr>
        <w:lastRenderedPageBreak/>
        <w:drawing>
          <wp:anchor distT="0" distB="0" distL="114300" distR="114300" simplePos="0" relativeHeight="251658253" behindDoc="1" locked="0" layoutInCell="1" allowOverlap="1" wp14:anchorId="32692911" wp14:editId="3CB9B12A">
            <wp:simplePos x="0" y="0"/>
            <wp:positionH relativeFrom="margin">
              <wp:posOffset>-635</wp:posOffset>
            </wp:positionH>
            <wp:positionV relativeFrom="paragraph">
              <wp:posOffset>258445</wp:posOffset>
            </wp:positionV>
            <wp:extent cx="5844540" cy="3489960"/>
            <wp:effectExtent l="0" t="0" r="3810" b="0"/>
            <wp:wrapTight wrapText="bothSides">
              <wp:wrapPolygon edited="0">
                <wp:start x="0" y="0"/>
                <wp:lineTo x="0" y="21459"/>
                <wp:lineTo x="21544" y="21459"/>
                <wp:lineTo x="21544" y="0"/>
                <wp:lineTo x="0" y="0"/>
              </wp:wrapPolygon>
            </wp:wrapTight>
            <wp:docPr id="46" name="Graf 46">
              <a:extLst xmlns:a="http://schemas.openxmlformats.org/drawingml/2006/main">
                <a:ext uri="{FF2B5EF4-FFF2-40B4-BE49-F238E27FC236}">
                  <a16:creationId xmlns:a16="http://schemas.microsoft.com/office/drawing/2014/main" id="{AF4F1EA2-B252-19AA-9C74-D8C3EDFDFC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14:sizeRelH relativeFrom="margin">
              <wp14:pctWidth>0</wp14:pctWidth>
            </wp14:sizeRelH>
            <wp14:sizeRelV relativeFrom="margin">
              <wp14:pctHeight>0</wp14:pctHeight>
            </wp14:sizeRelV>
          </wp:anchor>
        </w:drawing>
      </w:r>
      <w:r w:rsidRPr="00F336AF">
        <w:t xml:space="preserve">Graf </w:t>
      </w:r>
      <w:r>
        <w:fldChar w:fldCharType="begin"/>
      </w:r>
      <w:r>
        <w:instrText>SEQ Graf \* ARABIC</w:instrText>
      </w:r>
      <w:r>
        <w:fldChar w:fldCharType="separate"/>
      </w:r>
      <w:r w:rsidR="000943F6">
        <w:rPr>
          <w:noProof/>
        </w:rPr>
        <w:t>17</w:t>
      </w:r>
      <w:r>
        <w:fldChar w:fldCharType="end"/>
      </w:r>
      <w:r w:rsidRPr="00F336AF">
        <w:t xml:space="preserve"> </w:t>
      </w:r>
      <w:r w:rsidR="00347111">
        <w:rPr>
          <w:rStyle w:val="normaltextrun"/>
          <w:rFonts w:cstheme="minorHAnsi"/>
        </w:rPr>
        <w:t>–</w:t>
      </w:r>
      <w:r w:rsidRPr="00F336AF">
        <w:t xml:space="preserve"> Přehled vývoje a předpokládaného </w:t>
      </w:r>
      <w:r w:rsidRPr="00AE48AD">
        <w:t xml:space="preserve">vývoje počtu </w:t>
      </w:r>
      <w:r w:rsidR="006A2441" w:rsidRPr="00AE48AD">
        <w:t xml:space="preserve">osob </w:t>
      </w:r>
      <w:r w:rsidRPr="00AE48AD">
        <w:t>ve věku 6 let</w:t>
      </w:r>
      <w:bookmarkEnd w:id="212"/>
      <w:bookmarkEnd w:id="213"/>
    </w:p>
    <w:p w14:paraId="1DA59C1D" w14:textId="15405489" w:rsidR="00040E97" w:rsidRPr="00BC0E5F" w:rsidRDefault="00040E97" w:rsidP="00040E97">
      <w:pPr>
        <w:rPr>
          <w:i/>
          <w:iCs/>
          <w:sz w:val="18"/>
          <w:szCs w:val="18"/>
        </w:rPr>
      </w:pPr>
      <w:bookmarkStart w:id="214" w:name="_Toc132317393"/>
      <w:r w:rsidRPr="00BC0E5F">
        <w:rPr>
          <w:i/>
          <w:iCs/>
          <w:sz w:val="18"/>
          <w:szCs w:val="18"/>
        </w:rPr>
        <w:t>Zdroj: Vlastní zpracování dat</w:t>
      </w:r>
      <w:sdt>
        <w:sdtPr>
          <w:rPr>
            <w:i/>
            <w:iCs/>
            <w:sz w:val="18"/>
            <w:szCs w:val="18"/>
          </w:rPr>
          <w:id w:val="-1256507308"/>
          <w:citation/>
        </w:sdtPr>
        <w:sdtEndPr/>
        <w:sdtContent>
          <w:r w:rsidRPr="00BC0E5F">
            <w:rPr>
              <w:i/>
              <w:iCs/>
              <w:sz w:val="18"/>
              <w:szCs w:val="18"/>
            </w:rPr>
            <w:fldChar w:fldCharType="begin"/>
          </w:r>
          <w:r w:rsidRPr="00BC0E5F">
            <w:rPr>
              <w:i/>
              <w:iCs/>
              <w:sz w:val="18"/>
              <w:szCs w:val="18"/>
            </w:rPr>
            <w:instrText xml:space="preserve"> CITATION www22 \l 1029 </w:instrText>
          </w:r>
          <w:r w:rsidRPr="00BC0E5F">
            <w:rPr>
              <w:i/>
              <w:iCs/>
              <w:sz w:val="18"/>
              <w:szCs w:val="18"/>
            </w:rPr>
            <w:fldChar w:fldCharType="separate"/>
          </w:r>
          <w:r>
            <w:rPr>
              <w:i/>
              <w:iCs/>
              <w:noProof/>
              <w:sz w:val="18"/>
              <w:szCs w:val="18"/>
            </w:rPr>
            <w:t xml:space="preserve"> </w:t>
          </w:r>
          <w:r>
            <w:rPr>
              <w:noProof/>
              <w:sz w:val="18"/>
              <w:szCs w:val="18"/>
            </w:rPr>
            <w:t>(www.csu.cz, 2023)</w:t>
          </w:r>
          <w:r w:rsidRPr="00BC0E5F">
            <w:rPr>
              <w:i/>
              <w:iCs/>
              <w:sz w:val="18"/>
              <w:szCs w:val="18"/>
            </w:rPr>
            <w:fldChar w:fldCharType="end"/>
          </w:r>
        </w:sdtContent>
      </w:sdt>
    </w:p>
    <w:p w14:paraId="21373053" w14:textId="77777777" w:rsidR="0040691E" w:rsidRDefault="0040691E" w:rsidP="002E74F9">
      <w:pPr>
        <w:pStyle w:val="Titulek"/>
      </w:pPr>
    </w:p>
    <w:p w14:paraId="6DE0A0C5" w14:textId="07E17E16" w:rsidR="002E74F9" w:rsidRPr="00F336AF" w:rsidRDefault="0040691E" w:rsidP="0040691E">
      <w:pPr>
        <w:pStyle w:val="Titulek"/>
        <w:tabs>
          <w:tab w:val="left" w:pos="6372"/>
        </w:tabs>
      </w:pPr>
      <w:bookmarkStart w:id="215" w:name="_Toc143766248"/>
      <w:r w:rsidRPr="00F336AF">
        <w:rPr>
          <w:noProof/>
        </w:rPr>
        <w:drawing>
          <wp:anchor distT="0" distB="0" distL="114300" distR="114300" simplePos="0" relativeHeight="251658254" behindDoc="1" locked="0" layoutInCell="1" allowOverlap="1" wp14:anchorId="5D84A5EB" wp14:editId="76E382AA">
            <wp:simplePos x="0" y="0"/>
            <wp:positionH relativeFrom="margin">
              <wp:posOffset>-635</wp:posOffset>
            </wp:positionH>
            <wp:positionV relativeFrom="paragraph">
              <wp:posOffset>226060</wp:posOffset>
            </wp:positionV>
            <wp:extent cx="5753100" cy="3520440"/>
            <wp:effectExtent l="0" t="0" r="0" b="3810"/>
            <wp:wrapTight wrapText="bothSides">
              <wp:wrapPolygon edited="0">
                <wp:start x="0" y="0"/>
                <wp:lineTo x="0" y="21506"/>
                <wp:lineTo x="21528" y="21506"/>
                <wp:lineTo x="21528" y="0"/>
                <wp:lineTo x="0" y="0"/>
              </wp:wrapPolygon>
            </wp:wrapTight>
            <wp:docPr id="47" name="Graf 47">
              <a:extLst xmlns:a="http://schemas.openxmlformats.org/drawingml/2006/main">
                <a:ext uri="{FF2B5EF4-FFF2-40B4-BE49-F238E27FC236}">
                  <a16:creationId xmlns:a16="http://schemas.microsoft.com/office/drawing/2014/main" id="{117D7C0A-FE8C-9F40-CC0A-6D6A01AB90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14:sizeRelH relativeFrom="margin">
              <wp14:pctWidth>0</wp14:pctWidth>
            </wp14:sizeRelH>
            <wp14:sizeRelV relativeFrom="margin">
              <wp14:pctHeight>0</wp14:pctHeight>
            </wp14:sizeRelV>
          </wp:anchor>
        </w:drawing>
      </w:r>
      <w:r w:rsidR="002E74F9" w:rsidRPr="00F336AF">
        <w:t xml:space="preserve">Graf </w:t>
      </w:r>
      <w:r>
        <w:fldChar w:fldCharType="begin"/>
      </w:r>
      <w:r>
        <w:instrText>SEQ Graf \* ARABIC</w:instrText>
      </w:r>
      <w:r>
        <w:fldChar w:fldCharType="separate"/>
      </w:r>
      <w:r w:rsidR="000943F6">
        <w:rPr>
          <w:noProof/>
        </w:rPr>
        <w:t>18</w:t>
      </w:r>
      <w:r>
        <w:fldChar w:fldCharType="end"/>
      </w:r>
      <w:r w:rsidR="002E74F9" w:rsidRPr="00F336AF">
        <w:t xml:space="preserve"> </w:t>
      </w:r>
      <w:r w:rsidR="00347111">
        <w:rPr>
          <w:rStyle w:val="normaltextrun"/>
          <w:rFonts w:cstheme="minorHAnsi"/>
        </w:rPr>
        <w:t>–</w:t>
      </w:r>
      <w:r w:rsidR="002E74F9" w:rsidRPr="00F336AF">
        <w:t xml:space="preserve"> Přehled vývoje a předpokládaného vývoje </w:t>
      </w:r>
      <w:r w:rsidR="002E74F9" w:rsidRPr="00AE48AD">
        <w:t xml:space="preserve">počtu </w:t>
      </w:r>
      <w:r w:rsidR="006A2441" w:rsidRPr="00AE48AD">
        <w:t xml:space="preserve">osob </w:t>
      </w:r>
      <w:r w:rsidR="002E74F9" w:rsidRPr="00AE48AD">
        <w:t>ve věku 6 až 14 let</w:t>
      </w:r>
      <w:bookmarkEnd w:id="214"/>
      <w:bookmarkEnd w:id="215"/>
      <w:r>
        <w:tab/>
      </w:r>
    </w:p>
    <w:p w14:paraId="4BDE6AC7" w14:textId="569CBB74" w:rsidR="002E74F9" w:rsidRPr="00C01C16" w:rsidRDefault="00416E1C" w:rsidP="00E841C1">
      <w:pPr>
        <w:rPr>
          <w:i/>
          <w:sz w:val="18"/>
          <w:szCs w:val="18"/>
        </w:rPr>
      </w:pPr>
      <w:r w:rsidRPr="00BC0E5F">
        <w:rPr>
          <w:i/>
          <w:iCs/>
          <w:sz w:val="18"/>
          <w:szCs w:val="18"/>
        </w:rPr>
        <w:t>Zdroj: Vlastní zpracování dat</w:t>
      </w:r>
      <w:sdt>
        <w:sdtPr>
          <w:rPr>
            <w:i/>
            <w:iCs/>
            <w:sz w:val="18"/>
            <w:szCs w:val="18"/>
          </w:rPr>
          <w:id w:val="1148097125"/>
          <w:citation/>
        </w:sdtPr>
        <w:sdtEndPr/>
        <w:sdtContent>
          <w:r w:rsidRPr="00BC0E5F">
            <w:rPr>
              <w:i/>
              <w:iCs/>
              <w:sz w:val="18"/>
              <w:szCs w:val="18"/>
            </w:rPr>
            <w:fldChar w:fldCharType="begin"/>
          </w:r>
          <w:r w:rsidRPr="00BC0E5F">
            <w:rPr>
              <w:i/>
              <w:iCs/>
              <w:sz w:val="18"/>
              <w:szCs w:val="18"/>
            </w:rPr>
            <w:instrText xml:space="preserve"> CITATION www22 \l 1029 </w:instrText>
          </w:r>
          <w:r w:rsidRPr="00BC0E5F">
            <w:rPr>
              <w:i/>
              <w:iCs/>
              <w:sz w:val="18"/>
              <w:szCs w:val="18"/>
            </w:rPr>
            <w:fldChar w:fldCharType="separate"/>
          </w:r>
          <w:r>
            <w:rPr>
              <w:i/>
              <w:iCs/>
              <w:noProof/>
              <w:sz w:val="18"/>
              <w:szCs w:val="18"/>
            </w:rPr>
            <w:t xml:space="preserve"> </w:t>
          </w:r>
          <w:r>
            <w:rPr>
              <w:noProof/>
              <w:sz w:val="18"/>
              <w:szCs w:val="18"/>
            </w:rPr>
            <w:t>(www.csu.cz, 2023)</w:t>
          </w:r>
          <w:r w:rsidRPr="00BC0E5F">
            <w:rPr>
              <w:i/>
              <w:iCs/>
              <w:sz w:val="18"/>
              <w:szCs w:val="18"/>
            </w:rPr>
            <w:fldChar w:fldCharType="end"/>
          </w:r>
        </w:sdtContent>
      </w:sdt>
    </w:p>
    <w:p w14:paraId="5C950161" w14:textId="72519409" w:rsidR="002E74F9" w:rsidRDefault="0040691E" w:rsidP="00E841C1">
      <w:r>
        <w:t xml:space="preserve">Obdobný vývoj lze předpokládat i u skupiny osob ve věku 6-14 let. </w:t>
      </w:r>
      <w:r w:rsidR="00631B4C">
        <w:t>Zejména v</w:t>
      </w:r>
      <w:r>
        <w:t> rámci krajů Středoče</w:t>
      </w:r>
      <w:r w:rsidR="00631B4C">
        <w:t xml:space="preserve">ského, Jihomoravského, Plzeňského a Hl. m. Praha lze očekávat vyšší počty žáků na základních </w:t>
      </w:r>
      <w:r w:rsidR="00631B4C" w:rsidRPr="00C449F1">
        <w:t xml:space="preserve">školách. Konkrétně v rámci skupiny 15letých by v následujících letech v rámci vybraných krajů mohl být </w:t>
      </w:r>
      <w:r w:rsidR="00631B4C" w:rsidRPr="00C449F1">
        <w:lastRenderedPageBreak/>
        <w:t>výrazný přetlak na počty kapacit středních škol</w:t>
      </w:r>
      <w:r w:rsidR="00AA7491" w:rsidRPr="00C449F1">
        <w:t>, a to zejména mezi roky 2023-2025, v oblasti Hl. m. Prah</w:t>
      </w:r>
      <w:r w:rsidR="00764939" w:rsidRPr="00C449F1">
        <w:t>y</w:t>
      </w:r>
      <w:r w:rsidR="00AA7491" w:rsidRPr="00C449F1">
        <w:t>, Jihomoravského</w:t>
      </w:r>
      <w:r w:rsidR="00AA7491">
        <w:t>, Středočeského a Plzeňského kraje lze tento trend očekávat až do roku 2030.</w:t>
      </w:r>
      <w:r w:rsidR="00110D5E">
        <w:t xml:space="preserve"> Silné populační ročníky žáků na středních školách </w:t>
      </w:r>
      <w:r w:rsidR="00943DBC">
        <w:t xml:space="preserve">lze očekávat nejméně </w:t>
      </w:r>
      <w:r w:rsidR="00110D5E">
        <w:t xml:space="preserve">do roku 2028, </w:t>
      </w:r>
      <w:r w:rsidR="00943DBC">
        <w:t xml:space="preserve">v rámci některých krajů (zejména Jihomoravského, Plzeňského, Kraje Vysočina, Středočeského kraje a Hl. m. Praha) i déle. </w:t>
      </w:r>
    </w:p>
    <w:p w14:paraId="259EF07A" w14:textId="227CACB7" w:rsidR="00110D5E" w:rsidRDefault="00AA7491" w:rsidP="00110D5E">
      <w:pPr>
        <w:pStyle w:val="Titulek"/>
      </w:pPr>
      <w:bookmarkStart w:id="216" w:name="_Toc143766249"/>
      <w:bookmarkStart w:id="217" w:name="_Toc132317394"/>
      <w:r w:rsidRPr="00F336AF">
        <w:rPr>
          <w:i w:val="0"/>
          <w:noProof/>
          <w:color w:val="auto"/>
        </w:rPr>
        <w:drawing>
          <wp:anchor distT="0" distB="0" distL="114300" distR="114300" simplePos="0" relativeHeight="251658255" behindDoc="1" locked="0" layoutInCell="1" allowOverlap="1" wp14:anchorId="7679FA09" wp14:editId="11189A90">
            <wp:simplePos x="0" y="0"/>
            <wp:positionH relativeFrom="margin">
              <wp:posOffset>-23495</wp:posOffset>
            </wp:positionH>
            <wp:positionV relativeFrom="paragraph">
              <wp:posOffset>261620</wp:posOffset>
            </wp:positionV>
            <wp:extent cx="5768340" cy="3162300"/>
            <wp:effectExtent l="0" t="0" r="3810" b="0"/>
            <wp:wrapTight wrapText="bothSides">
              <wp:wrapPolygon edited="0">
                <wp:start x="0" y="0"/>
                <wp:lineTo x="0" y="21470"/>
                <wp:lineTo x="21543" y="21470"/>
                <wp:lineTo x="21543" y="0"/>
                <wp:lineTo x="0" y="0"/>
              </wp:wrapPolygon>
            </wp:wrapTight>
            <wp:docPr id="51" name="Graf 51">
              <a:extLst xmlns:a="http://schemas.openxmlformats.org/drawingml/2006/main">
                <a:ext uri="{FF2B5EF4-FFF2-40B4-BE49-F238E27FC236}">
                  <a16:creationId xmlns:a16="http://schemas.microsoft.com/office/drawing/2014/main" id="{D0C4E013-2ED4-BDEE-90E0-27C2FC21E8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14:sizeRelH relativeFrom="margin">
              <wp14:pctWidth>0</wp14:pctWidth>
            </wp14:sizeRelH>
            <wp14:sizeRelV relativeFrom="margin">
              <wp14:pctHeight>0</wp14:pctHeight>
            </wp14:sizeRelV>
          </wp:anchor>
        </w:drawing>
      </w:r>
      <w:r w:rsidR="002E74F9" w:rsidRPr="00F336AF">
        <w:t xml:space="preserve">Graf </w:t>
      </w:r>
      <w:r>
        <w:rPr>
          <w:i w:val="0"/>
        </w:rPr>
        <w:fldChar w:fldCharType="begin"/>
      </w:r>
      <w:r>
        <w:instrText>SEQ Graf \* ARABIC</w:instrText>
      </w:r>
      <w:r>
        <w:rPr>
          <w:i w:val="0"/>
        </w:rPr>
        <w:fldChar w:fldCharType="separate"/>
      </w:r>
      <w:r w:rsidR="000943F6">
        <w:rPr>
          <w:noProof/>
        </w:rPr>
        <w:t>19</w:t>
      </w:r>
      <w:r>
        <w:rPr>
          <w:i w:val="0"/>
        </w:rPr>
        <w:fldChar w:fldCharType="end"/>
      </w:r>
      <w:r w:rsidR="002E74F9" w:rsidRPr="00F336AF">
        <w:t xml:space="preserve"> – Přehled vývoje a předpokládaného vývoje počtu </w:t>
      </w:r>
      <w:r w:rsidR="006A2441" w:rsidRPr="00AE48AD">
        <w:t>osob</w:t>
      </w:r>
      <w:r w:rsidR="002E74F9" w:rsidRPr="00AE48AD">
        <w:t xml:space="preserve"> ve věku 15 le</w:t>
      </w:r>
      <w:r w:rsidR="00477927">
        <w:t>t</w:t>
      </w:r>
      <w:bookmarkEnd w:id="216"/>
      <w:bookmarkEnd w:id="217"/>
    </w:p>
    <w:p w14:paraId="224FAE72" w14:textId="77777777" w:rsidR="00C178A9" w:rsidRDefault="00C178A9" w:rsidP="00110D5E">
      <w:pPr>
        <w:pStyle w:val="Titulek"/>
      </w:pPr>
      <w:bookmarkStart w:id="218" w:name="_Toc132317395"/>
      <w:bookmarkStart w:id="219" w:name="_Toc143766250"/>
    </w:p>
    <w:p w14:paraId="72B146A4" w14:textId="3F4A5946" w:rsidR="00110D5E" w:rsidRDefault="00943DBC" w:rsidP="00110D5E">
      <w:pPr>
        <w:pStyle w:val="Titulek"/>
      </w:pPr>
      <w:r w:rsidRPr="00F336AF">
        <w:rPr>
          <w:noProof/>
        </w:rPr>
        <w:drawing>
          <wp:anchor distT="0" distB="0" distL="114300" distR="114300" simplePos="0" relativeHeight="251658256" behindDoc="1" locked="0" layoutInCell="1" allowOverlap="1" wp14:anchorId="20E5F437" wp14:editId="0E68F090">
            <wp:simplePos x="0" y="0"/>
            <wp:positionH relativeFrom="margin">
              <wp:posOffset>-15240</wp:posOffset>
            </wp:positionH>
            <wp:positionV relativeFrom="paragraph">
              <wp:posOffset>235585</wp:posOffset>
            </wp:positionV>
            <wp:extent cx="5760720" cy="3383280"/>
            <wp:effectExtent l="0" t="0" r="0" b="7620"/>
            <wp:wrapTight wrapText="bothSides">
              <wp:wrapPolygon edited="0">
                <wp:start x="0" y="0"/>
                <wp:lineTo x="0" y="21527"/>
                <wp:lineTo x="21500" y="21527"/>
                <wp:lineTo x="21500" y="0"/>
                <wp:lineTo x="0" y="0"/>
              </wp:wrapPolygon>
            </wp:wrapTight>
            <wp:docPr id="54" name="Graf 54">
              <a:extLst xmlns:a="http://schemas.openxmlformats.org/drawingml/2006/main">
                <a:ext uri="{FF2B5EF4-FFF2-40B4-BE49-F238E27FC236}">
                  <a16:creationId xmlns:a16="http://schemas.microsoft.com/office/drawing/2014/main" id="{95803770-1001-26ED-3A51-5DE64EEC99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14:sizeRelV relativeFrom="margin">
              <wp14:pctHeight>0</wp14:pctHeight>
            </wp14:sizeRelV>
          </wp:anchor>
        </w:drawing>
      </w:r>
      <w:r w:rsidR="00110D5E" w:rsidRPr="00F336AF">
        <w:t xml:space="preserve">Graf </w:t>
      </w:r>
      <w:r>
        <w:fldChar w:fldCharType="begin"/>
      </w:r>
      <w:r>
        <w:instrText>SEQ Graf \* ARABIC</w:instrText>
      </w:r>
      <w:r>
        <w:fldChar w:fldCharType="separate"/>
      </w:r>
      <w:r w:rsidR="000943F6">
        <w:rPr>
          <w:noProof/>
        </w:rPr>
        <w:t>20</w:t>
      </w:r>
      <w:r>
        <w:fldChar w:fldCharType="end"/>
      </w:r>
      <w:r w:rsidR="00110D5E" w:rsidRPr="00F336AF">
        <w:t xml:space="preserve"> </w:t>
      </w:r>
      <w:r w:rsidR="00347111">
        <w:rPr>
          <w:rStyle w:val="normaltextrun"/>
          <w:rFonts w:cstheme="minorHAnsi"/>
        </w:rPr>
        <w:t>–</w:t>
      </w:r>
      <w:r w:rsidR="00110D5E" w:rsidRPr="00F336AF">
        <w:t xml:space="preserve"> Přehled vývoje a předpokládaného vývoje počtu </w:t>
      </w:r>
      <w:r w:rsidR="006A2441" w:rsidRPr="00AE48AD">
        <w:t>osob</w:t>
      </w:r>
      <w:r w:rsidR="00110D5E" w:rsidRPr="00AE48AD">
        <w:t xml:space="preserve"> ve věku 15</w:t>
      </w:r>
      <w:r w:rsidR="00110341">
        <w:rPr>
          <w:rStyle w:val="normaltextrun"/>
          <w:rFonts w:cstheme="minorHAnsi"/>
        </w:rPr>
        <w:t>–</w:t>
      </w:r>
      <w:r w:rsidR="00110D5E" w:rsidRPr="00AE48AD">
        <w:t>19 let</w:t>
      </w:r>
      <w:bookmarkEnd w:id="218"/>
      <w:bookmarkEnd w:id="219"/>
    </w:p>
    <w:p w14:paraId="0A3930EB" w14:textId="500CD9AA" w:rsidR="00CA763A" w:rsidRDefault="00CA763A">
      <w:pPr>
        <w:jc w:val="left"/>
        <w:rPr>
          <w:i/>
          <w:iCs/>
          <w:color w:val="44546A" w:themeColor="text2"/>
          <w:sz w:val="20"/>
          <w:szCs w:val="18"/>
        </w:rPr>
      </w:pPr>
      <w:r>
        <w:rPr>
          <w:i/>
          <w:iCs/>
          <w:color w:val="44546A" w:themeColor="text2"/>
          <w:sz w:val="20"/>
          <w:szCs w:val="18"/>
        </w:rPr>
        <w:br w:type="page"/>
      </w:r>
    </w:p>
    <w:p w14:paraId="464F1AA0" w14:textId="77D01312" w:rsidR="002E74F9" w:rsidRDefault="002E74F9" w:rsidP="002E74F9">
      <w:pPr>
        <w:pStyle w:val="Titulek"/>
      </w:pPr>
      <w:bookmarkStart w:id="220" w:name="_Toc143766251"/>
      <w:bookmarkStart w:id="221" w:name="_Toc132317396"/>
      <w:r w:rsidRPr="00F336AF">
        <w:lastRenderedPageBreak/>
        <w:t xml:space="preserve">Graf </w:t>
      </w:r>
      <w:r>
        <w:fldChar w:fldCharType="begin"/>
      </w:r>
      <w:r>
        <w:instrText>SEQ Graf \* ARABIC</w:instrText>
      </w:r>
      <w:r>
        <w:fldChar w:fldCharType="separate"/>
      </w:r>
      <w:r w:rsidR="000943F6">
        <w:rPr>
          <w:noProof/>
        </w:rPr>
        <w:t>21</w:t>
      </w:r>
      <w:r>
        <w:fldChar w:fldCharType="end"/>
      </w:r>
      <w:r w:rsidRPr="00F336AF">
        <w:t xml:space="preserve"> – Přehled vývoje a předpokládaného vývoje počtu </w:t>
      </w:r>
      <w:r w:rsidR="006A2441" w:rsidRPr="00AE48AD">
        <w:t>osob</w:t>
      </w:r>
      <w:r w:rsidRPr="00AE48AD">
        <w:t xml:space="preserve"> ve věku 19 let</w:t>
      </w:r>
      <w:bookmarkEnd w:id="220"/>
      <w:bookmarkEnd w:id="221"/>
      <w:r w:rsidRPr="00F336AF">
        <w:t xml:space="preserve"> </w:t>
      </w:r>
    </w:p>
    <w:p w14:paraId="056B5298" w14:textId="6954D7FC" w:rsidR="00BB2300" w:rsidRDefault="00BB2300" w:rsidP="00BB2300">
      <w:r w:rsidRPr="00BB2300">
        <w:rPr>
          <w:rFonts w:ascii="Cambria" w:hAnsi="Cambria"/>
          <w:noProof/>
        </w:rPr>
        <w:drawing>
          <wp:inline distT="0" distB="0" distL="0" distR="0" wp14:anchorId="71909E23" wp14:editId="0A623E17">
            <wp:extent cx="5844540" cy="3810000"/>
            <wp:effectExtent l="0" t="0" r="3810" b="0"/>
            <wp:docPr id="55" name="Graf 55">
              <a:extLst xmlns:a="http://schemas.openxmlformats.org/drawingml/2006/main">
                <a:ext uri="{FF2B5EF4-FFF2-40B4-BE49-F238E27FC236}">
                  <a16:creationId xmlns:a16="http://schemas.microsoft.com/office/drawing/2014/main" id="{2CAB79C2-091D-5097-9E3D-230FB3D6BF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4C05C7C3" w14:textId="1AFFAB44" w:rsidR="00CB0290" w:rsidRPr="00BC0E5F" w:rsidRDefault="00CB0290" w:rsidP="00CB0290">
      <w:pPr>
        <w:rPr>
          <w:i/>
          <w:iCs/>
          <w:sz w:val="18"/>
          <w:szCs w:val="18"/>
        </w:rPr>
      </w:pPr>
      <w:r w:rsidRPr="00BC0E5F">
        <w:rPr>
          <w:i/>
          <w:iCs/>
          <w:sz w:val="18"/>
          <w:szCs w:val="18"/>
        </w:rPr>
        <w:t>Zdroj: Vlastní zpracování dat</w:t>
      </w:r>
      <w:sdt>
        <w:sdtPr>
          <w:rPr>
            <w:i/>
            <w:iCs/>
            <w:sz w:val="18"/>
            <w:szCs w:val="18"/>
          </w:rPr>
          <w:id w:val="434181033"/>
          <w:citation/>
        </w:sdtPr>
        <w:sdtEndPr/>
        <w:sdtContent>
          <w:r w:rsidRPr="00BC0E5F">
            <w:rPr>
              <w:i/>
              <w:iCs/>
              <w:sz w:val="18"/>
              <w:szCs w:val="18"/>
            </w:rPr>
            <w:fldChar w:fldCharType="begin"/>
          </w:r>
          <w:r w:rsidRPr="00BC0E5F">
            <w:rPr>
              <w:i/>
              <w:iCs/>
              <w:sz w:val="18"/>
              <w:szCs w:val="18"/>
            </w:rPr>
            <w:instrText xml:space="preserve"> CITATION www22 \l 1029 </w:instrText>
          </w:r>
          <w:r w:rsidRPr="00BC0E5F">
            <w:rPr>
              <w:i/>
              <w:iCs/>
              <w:sz w:val="18"/>
              <w:szCs w:val="18"/>
            </w:rPr>
            <w:fldChar w:fldCharType="separate"/>
          </w:r>
          <w:r>
            <w:rPr>
              <w:i/>
              <w:iCs/>
              <w:noProof/>
              <w:sz w:val="18"/>
              <w:szCs w:val="18"/>
            </w:rPr>
            <w:t xml:space="preserve"> </w:t>
          </w:r>
          <w:r>
            <w:rPr>
              <w:noProof/>
              <w:sz w:val="18"/>
              <w:szCs w:val="18"/>
            </w:rPr>
            <w:t>(www.csu.cz, 2023)</w:t>
          </w:r>
          <w:r w:rsidRPr="00BC0E5F">
            <w:rPr>
              <w:i/>
              <w:iCs/>
              <w:sz w:val="18"/>
              <w:szCs w:val="18"/>
            </w:rPr>
            <w:fldChar w:fldCharType="end"/>
          </w:r>
        </w:sdtContent>
      </w:sdt>
    </w:p>
    <w:p w14:paraId="4DAC1556" w14:textId="77777777" w:rsidR="00A70653" w:rsidRPr="00BB2300" w:rsidRDefault="00A70653" w:rsidP="00BB2300"/>
    <w:p w14:paraId="1105ED18" w14:textId="786F419D" w:rsidR="00AA7491" w:rsidRDefault="00110D5E" w:rsidP="00E841C1">
      <w:r>
        <w:t>V rámci předpokládaného vývoje počtu osob ve věku 19 let lze obdobný přetlak počtu studentů na kapacity VOŠ očekávat mezi roky 2027-2029</w:t>
      </w:r>
      <w:r w:rsidR="00943DBC">
        <w:t xml:space="preserve">, a to zejména v rámci kraje Středočeského, Jihomoravského, Plzeňského, Moravskoslezského </w:t>
      </w:r>
      <w:r w:rsidR="00943DBC" w:rsidRPr="008A15FE">
        <w:t xml:space="preserve">kraje a </w:t>
      </w:r>
      <w:r w:rsidR="00764939" w:rsidRPr="008A15FE">
        <w:t xml:space="preserve">v </w:t>
      </w:r>
      <w:r w:rsidR="00943DBC" w:rsidRPr="008A15FE">
        <w:t>Hl.</w:t>
      </w:r>
      <w:r w:rsidR="00943DBC">
        <w:t xml:space="preserve"> m. Praha. </w:t>
      </w:r>
    </w:p>
    <w:p w14:paraId="485A0CFE" w14:textId="3B067673" w:rsidR="00943DBC" w:rsidRPr="00943DBC" w:rsidRDefault="00943DBC" w:rsidP="00943DBC"/>
    <w:p w14:paraId="2741D653" w14:textId="351F166A" w:rsidR="000761C8" w:rsidRPr="00BE5D13" w:rsidRDefault="000761C8" w:rsidP="00BE5D13">
      <w:pPr>
        <w:pStyle w:val="Nadpis2"/>
      </w:pPr>
      <w:bookmarkStart w:id="222" w:name="_Toc147160224"/>
      <w:bookmarkStart w:id="223" w:name="_Toc132722172"/>
      <w:r w:rsidRPr="00BE5D13">
        <w:t>Analýza potřeb škol a školských zařízení na republikové úrovni</w:t>
      </w:r>
      <w:bookmarkEnd w:id="222"/>
      <w:bookmarkEnd w:id="223"/>
      <w:r w:rsidRPr="00BE5D13">
        <w:t xml:space="preserve"> </w:t>
      </w:r>
    </w:p>
    <w:p w14:paraId="099F67E0" w14:textId="3DD19071" w:rsidR="000761C8" w:rsidRPr="00F336AF" w:rsidRDefault="000761C8" w:rsidP="00A94088">
      <w:pPr>
        <w:rPr>
          <w:rStyle w:val="eop"/>
          <w:rFonts w:cstheme="minorHAnsi"/>
        </w:rPr>
      </w:pPr>
      <w:r w:rsidRPr="00F336AF">
        <w:rPr>
          <w:rStyle w:val="normaltextrun"/>
          <w:rFonts w:cstheme="minorHAnsi"/>
        </w:rPr>
        <w:t xml:space="preserve">V souvislosti s přípravou </w:t>
      </w:r>
      <w:r w:rsidR="00344DF5">
        <w:rPr>
          <w:rStyle w:val="normaltextrun"/>
          <w:rFonts w:cstheme="minorHAnsi"/>
        </w:rPr>
        <w:t>DZ ČR 2023</w:t>
      </w:r>
      <w:r w:rsidR="00CA763A">
        <w:rPr>
          <w:rFonts w:ascii="Arial" w:hAnsi="Arial" w:cs="Arial"/>
          <w:sz w:val="23"/>
          <w:szCs w:val="23"/>
        </w:rPr>
        <w:t>–</w:t>
      </w:r>
      <w:r w:rsidR="00344DF5">
        <w:rPr>
          <w:rStyle w:val="normaltextrun"/>
          <w:rFonts w:cstheme="minorHAnsi"/>
        </w:rPr>
        <w:t>2027</w:t>
      </w:r>
      <w:r w:rsidR="00844225" w:rsidRPr="00C449F1">
        <w:rPr>
          <w:rStyle w:val="normaltextrun"/>
          <w:rFonts w:cstheme="minorHAnsi"/>
        </w:rPr>
        <w:t xml:space="preserve">, </w:t>
      </w:r>
      <w:r w:rsidRPr="00C449F1">
        <w:rPr>
          <w:rStyle w:val="normaltextrun"/>
          <w:rFonts w:cstheme="minorHAnsi"/>
        </w:rPr>
        <w:t xml:space="preserve">jakož i </w:t>
      </w:r>
      <w:r w:rsidR="0005569C" w:rsidRPr="00C449F1">
        <w:rPr>
          <w:rStyle w:val="normaltextrun"/>
          <w:rFonts w:cstheme="minorHAnsi"/>
        </w:rPr>
        <w:t>d</w:t>
      </w:r>
      <w:r w:rsidRPr="00C449F1">
        <w:rPr>
          <w:rStyle w:val="normaltextrun"/>
          <w:rFonts w:cstheme="minorHAnsi"/>
        </w:rPr>
        <w:t>louhodobých</w:t>
      </w:r>
      <w:r w:rsidRPr="00F336AF">
        <w:rPr>
          <w:rStyle w:val="normaltextrun"/>
          <w:rFonts w:cstheme="minorHAnsi"/>
        </w:rPr>
        <w:t xml:space="preserve"> záměrů vzdělávání a</w:t>
      </w:r>
      <w:r w:rsidR="00E40297">
        <w:rPr>
          <w:rStyle w:val="normaltextrun"/>
          <w:rFonts w:cstheme="minorHAnsi"/>
        </w:rPr>
        <w:t> </w:t>
      </w:r>
      <w:r w:rsidRPr="00F336AF">
        <w:rPr>
          <w:rStyle w:val="normaltextrun"/>
          <w:rFonts w:cstheme="minorHAnsi"/>
        </w:rPr>
        <w:t>rozvoje vzdělávací soustavy krajů (dále jen „DZ v krajích“) byl přes Technologickou agenturu</w:t>
      </w:r>
      <w:r w:rsidR="00490D40">
        <w:rPr>
          <w:rStyle w:val="normaltextrun"/>
          <w:rFonts w:cstheme="minorHAnsi"/>
        </w:rPr>
        <w:t xml:space="preserve"> ČR</w:t>
      </w:r>
      <w:r w:rsidRPr="00F336AF">
        <w:rPr>
          <w:rStyle w:val="normaltextrun"/>
          <w:rFonts w:cstheme="minorHAnsi"/>
        </w:rPr>
        <w:t xml:space="preserve"> zadán výzkum, jehož cílem bylo získat informace o potřebách škol a vybraných školských zařízení. </w:t>
      </w:r>
      <w:r w:rsidRPr="00F336AF">
        <w:rPr>
          <w:rStyle w:val="eop"/>
          <w:rFonts w:cstheme="minorHAnsi"/>
        </w:rPr>
        <w:t> </w:t>
      </w:r>
    </w:p>
    <w:p w14:paraId="39F334CF" w14:textId="162ED927" w:rsidR="000761C8" w:rsidRPr="00764939" w:rsidRDefault="000761C8" w:rsidP="00764939">
      <w:pPr>
        <w:rPr>
          <w:rStyle w:val="eop"/>
        </w:rPr>
      </w:pPr>
      <w:r w:rsidRPr="00F336AF">
        <w:rPr>
          <w:rStyle w:val="normaltextrun"/>
          <w:rFonts w:cstheme="minorHAnsi"/>
        </w:rPr>
        <w:t>Za tímto účelem byly zkonstruovány tři dotazníky. První z nich byl určen pro mateřské, základní a střední školy, konzervatoře a vyšší odborné školy, druhý pro základní umělecké školy a střediska volného času a třetí pro školská poradenská zařízení. Dotazníky tematicky vycházely z mapování potřeb stakeholderů, jehož se účastnili odborníci z řad MŠMT, ČŠI, NPI ČR, DZS a dalších organizací. </w:t>
      </w:r>
      <w:r w:rsidRPr="00F336AF">
        <w:rPr>
          <w:rStyle w:val="eop"/>
          <w:rFonts w:cstheme="minorHAnsi"/>
        </w:rPr>
        <w:t> </w:t>
      </w:r>
      <w:r w:rsidRPr="00F336AF">
        <w:rPr>
          <w:rStyle w:val="normaltextrun"/>
          <w:rFonts w:cstheme="minorHAnsi"/>
        </w:rPr>
        <w:t>Mezi témata, která byla dle vhodnosti zařazena u některých dotazníků, patřila například podpora a rozvoj pedagogických pracovníků, komplexní rozvoj dětí, žáků a studentů, propojování formálního a neformálního vzdělávání, spolupráce škol se školskými poradenskými zařízeními či metodická podpora ze strany MŠMT. Plošné dotazníkové šetření probíhalo v listopadu a prosinci 2022, a to s poměrně vysokou návratností, která v průměru dosáhla téměř 80 %.</w:t>
      </w:r>
      <w:r w:rsidRPr="00F336AF">
        <w:rPr>
          <w:rStyle w:val="eop"/>
          <w:rFonts w:cstheme="minorHAnsi"/>
        </w:rPr>
        <w:t> </w:t>
      </w:r>
    </w:p>
    <w:p w14:paraId="049F9486" w14:textId="3AD05C1D" w:rsidR="00184143" w:rsidRDefault="009E0FC7" w:rsidP="001F2DAE">
      <w:pPr>
        <w:rPr>
          <w:rStyle w:val="normaltextrun"/>
          <w:rFonts w:cstheme="minorHAnsi"/>
        </w:rPr>
      </w:pPr>
      <w:r w:rsidRPr="001F2DAE">
        <w:rPr>
          <w:rStyle w:val="normaltextrun"/>
          <w:rFonts w:cstheme="minorHAnsi"/>
        </w:rPr>
        <w:t xml:space="preserve">Výstupy ze šetření MŠMT rozeslalo krajům </w:t>
      </w:r>
      <w:r w:rsidR="001F2DAE" w:rsidRPr="001F2DAE">
        <w:rPr>
          <w:rStyle w:val="normaltextrun"/>
          <w:rFonts w:cstheme="minorHAnsi"/>
        </w:rPr>
        <w:t>v </w:t>
      </w:r>
      <w:r w:rsidR="00F826ED">
        <w:rPr>
          <w:rStyle w:val="normaltextrun"/>
          <w:rFonts w:cstheme="minorHAnsi"/>
        </w:rPr>
        <w:t>dubnu</w:t>
      </w:r>
      <w:r w:rsidR="001F2DAE" w:rsidRPr="001F2DAE">
        <w:rPr>
          <w:rStyle w:val="normaltextrun"/>
          <w:rFonts w:cstheme="minorHAnsi"/>
        </w:rPr>
        <w:t xml:space="preserve"> 2023 coby </w:t>
      </w:r>
      <w:r w:rsidRPr="001F2DAE">
        <w:rPr>
          <w:rStyle w:val="normaltextrun"/>
          <w:rFonts w:cstheme="minorHAnsi"/>
        </w:rPr>
        <w:t xml:space="preserve">datové soubory pro přípravu analytických podkladů krajských akčních plánů. Jde o data zpracovaná z plošného šetření realizovaného pro MŠMT výzkumným konsorciem STEM a PAQ </w:t>
      </w:r>
      <w:proofErr w:type="spellStart"/>
      <w:r w:rsidRPr="001F2DAE">
        <w:rPr>
          <w:rStyle w:val="normaltextrun"/>
          <w:rFonts w:cstheme="minorHAnsi"/>
        </w:rPr>
        <w:t>Research</w:t>
      </w:r>
      <w:proofErr w:type="spellEnd"/>
      <w:r w:rsidRPr="001F2DAE">
        <w:rPr>
          <w:rStyle w:val="normaltextrun"/>
          <w:rFonts w:cstheme="minorHAnsi"/>
        </w:rPr>
        <w:t xml:space="preserve"> přes program BETA2 Technologické agentury.</w:t>
      </w:r>
    </w:p>
    <w:p w14:paraId="5D630F8E" w14:textId="5E22F2DA" w:rsidR="00A013B8" w:rsidRDefault="00A013B8" w:rsidP="001F2DAE">
      <w:pPr>
        <w:rPr>
          <w:rStyle w:val="normaltextrun"/>
          <w:rFonts w:cstheme="minorHAnsi"/>
        </w:rPr>
      </w:pPr>
      <w:r>
        <w:rPr>
          <w:rStyle w:val="normaltextrun"/>
          <w:rFonts w:cstheme="minorHAnsi"/>
        </w:rPr>
        <w:lastRenderedPageBreak/>
        <w:t xml:space="preserve">Všechny analýzy za jednotlivé kraje je možné stáhnout zde: </w:t>
      </w:r>
      <w:hyperlink r:id="rId70" w:history="1">
        <w:r w:rsidR="00BD2990" w:rsidRPr="00DB4424">
          <w:rPr>
            <w:rStyle w:val="Hypertextovodkaz"/>
            <w:rFonts w:cstheme="minorHAnsi"/>
          </w:rPr>
          <w:t>https://www.edu.cz/kraje-od-msmt-dostaly-datove-sety-pro-pripravu-krajskych-akcnich-planu/</w:t>
        </w:r>
      </w:hyperlink>
    </w:p>
    <w:p w14:paraId="650FF877" w14:textId="0887EF58" w:rsidR="00441F61" w:rsidRDefault="00441F61" w:rsidP="001F2DAE">
      <w:pPr>
        <w:rPr>
          <w:rStyle w:val="normaltextrun"/>
          <w:rFonts w:cstheme="minorHAnsi"/>
        </w:rPr>
      </w:pPr>
      <w:r>
        <w:rPr>
          <w:rStyle w:val="normaltextrun"/>
          <w:rFonts w:cstheme="minorHAnsi"/>
        </w:rPr>
        <w:t xml:space="preserve">Kompletní přehled odkazů na data ve vzdělávání: </w:t>
      </w:r>
      <w:hyperlink r:id="rId71" w:history="1">
        <w:r w:rsidRPr="00DB4424">
          <w:rPr>
            <w:rStyle w:val="Hypertextovodkaz"/>
            <w:rFonts w:cstheme="minorHAnsi"/>
          </w:rPr>
          <w:t>https://www.edu.cz/data/odkazy-na-data-ve-vzdelavani/</w:t>
        </w:r>
      </w:hyperlink>
      <w:r>
        <w:rPr>
          <w:rStyle w:val="normaltextrun"/>
          <w:rFonts w:cstheme="minorHAnsi"/>
        </w:rPr>
        <w:t xml:space="preserve"> </w:t>
      </w:r>
    </w:p>
    <w:p w14:paraId="74905C05" w14:textId="18099B89" w:rsidR="00B46A24" w:rsidRDefault="00B46A24" w:rsidP="00B46A24">
      <w:pPr>
        <w:pStyle w:val="Nadpis2"/>
        <w:rPr>
          <w:rStyle w:val="normaltextrun"/>
          <w:rFonts w:cstheme="minorHAnsi"/>
        </w:rPr>
      </w:pPr>
      <w:bookmarkStart w:id="224" w:name="_Toc147160225"/>
      <w:r>
        <w:rPr>
          <w:rStyle w:val="normaltextrun"/>
          <w:rFonts w:cstheme="minorHAnsi"/>
        </w:rPr>
        <w:t>Datové soubory</w:t>
      </w:r>
      <w:bookmarkEnd w:id="224"/>
    </w:p>
    <w:p w14:paraId="0BC5AE29" w14:textId="50FDC5F8" w:rsidR="00F826ED" w:rsidRDefault="00F826ED" w:rsidP="00F826ED">
      <w:r>
        <w:t xml:space="preserve">Největší datová sada ze zdrojů MŠMT, ČŠI, CZVV a NPI ČR je v rámci </w:t>
      </w:r>
      <w:r w:rsidRPr="00956DD9">
        <w:t>Monitorovací</w:t>
      </w:r>
      <w:r>
        <w:t>ho</w:t>
      </w:r>
      <w:r w:rsidRPr="00956DD9">
        <w:t xml:space="preserve"> rámc</w:t>
      </w:r>
      <w:r>
        <w:t>e</w:t>
      </w:r>
      <w:r w:rsidRPr="00956DD9">
        <w:t xml:space="preserve"> stavu a vývoje vzdělávací soustavy ČR</w:t>
      </w:r>
      <w:r>
        <w:t xml:space="preserve"> (dále jen Monitorovací rámec či monitorovací soustava). Ten</w:t>
      </w:r>
      <w:r w:rsidRPr="001608E6">
        <w:t xml:space="preserve"> doplňuje implementaci Strategie vzdělávací politiky ČR do roku 2030+ (dále jen S2030+)</w:t>
      </w:r>
      <w:r>
        <w:t xml:space="preserve"> a m</w:t>
      </w:r>
      <w:r w:rsidRPr="001608E6">
        <w:t>á sloužit primárně pro monitoring vývoje široké škály dostupných ukazatelů o stavu vzdělávací soustavy ČR v porovnatelné časové řadě</w:t>
      </w:r>
      <w:r>
        <w:t xml:space="preserve">. Monitorovací rámec sdružuje jak informace pocházející z národních zdrojů, tak informace pocházející z mezinárodních šetření. </w:t>
      </w:r>
    </w:p>
    <w:p w14:paraId="48CEEF2D" w14:textId="666DA654" w:rsidR="00F75937" w:rsidRDefault="00F826ED" w:rsidP="00DC7A79">
      <w:r>
        <w:t xml:space="preserve">Tam, kde je to možné s ohledem na vlastnosti a </w:t>
      </w:r>
      <w:proofErr w:type="spellStart"/>
      <w:r>
        <w:t>reprezentativitu</w:t>
      </w:r>
      <w:proofErr w:type="spellEnd"/>
      <w:r>
        <w:t>, jsou data dostupná i samostatně pro jednotlivé kraje či regiony soudržnosti. Údaje jsou zveřejněny s vysvětlujícími informacemi, které mají umožnit porozumět kontextu a omezením prezentovaných časových řad.</w:t>
      </w:r>
    </w:p>
    <w:p w14:paraId="74C86D47" w14:textId="662D8549" w:rsidR="00DC7A79" w:rsidRDefault="00DC7A79" w:rsidP="00DC7A79">
      <w:r>
        <w:t xml:space="preserve">Monitorovací soustava </w:t>
      </w:r>
      <w:r w:rsidR="001B4371">
        <w:t>připraven</w:t>
      </w:r>
      <w:r w:rsidR="00CA763A">
        <w:t>á</w:t>
      </w:r>
      <w:r w:rsidR="001B4371">
        <w:t xml:space="preserve"> </w:t>
      </w:r>
      <w:r>
        <w:t xml:space="preserve">pro tvorbu krajských DZ a další datové zdroje: </w:t>
      </w:r>
      <w:hyperlink r:id="rId72" w:history="1">
        <w:r w:rsidR="001B4371" w:rsidRPr="00DB4424">
          <w:rPr>
            <w:rStyle w:val="Hypertextovodkaz"/>
          </w:rPr>
          <w:t>https://www.edu.cz/kraje-od-msmt-dostaly-datove-sety-pro-pripravu-krajskych-dlouhodobych-zameru/</w:t>
        </w:r>
      </w:hyperlink>
    </w:p>
    <w:p w14:paraId="62207EBF" w14:textId="3664360B" w:rsidR="001B4371" w:rsidRPr="00F75937" w:rsidRDefault="001B4371" w:rsidP="00DC7A79">
      <w:r w:rsidRPr="002C30F6">
        <w:rPr>
          <w:rFonts w:cstheme="minorHAnsi"/>
        </w:rPr>
        <w:t>Kompletní monitorovací soustava</w:t>
      </w:r>
      <w:r w:rsidR="00C4418E" w:rsidRPr="002C30F6">
        <w:rPr>
          <w:rFonts w:cstheme="minorHAnsi"/>
        </w:rPr>
        <w:t xml:space="preserve"> je pak k dispozici na: </w:t>
      </w:r>
      <w:hyperlink r:id="rId73" w:history="1">
        <w:r w:rsidR="00C4418E" w:rsidRPr="002C30F6">
          <w:rPr>
            <w:rStyle w:val="Hypertextovodkaz"/>
            <w:rFonts w:cstheme="minorHAnsi"/>
          </w:rPr>
          <w:t>https://www.edu.cz/data/monitorovaci-ramec-vzdelavaci-soustavy-cr/</w:t>
        </w:r>
      </w:hyperlink>
      <w:r w:rsidR="00C4418E">
        <w:t xml:space="preserve"> </w:t>
      </w:r>
    </w:p>
    <w:p w14:paraId="794076F2" w14:textId="5C24A52F" w:rsidR="000761C8" w:rsidRPr="00F336AF" w:rsidRDefault="00B36070" w:rsidP="00383F6F">
      <w:pPr>
        <w:pStyle w:val="Nadpis2"/>
      </w:pPr>
      <w:bookmarkStart w:id="225" w:name="_Toc147160226"/>
      <w:r>
        <w:t>Analýza krajských kapacit</w:t>
      </w:r>
      <w:bookmarkEnd w:id="225"/>
    </w:p>
    <w:p w14:paraId="703CD293" w14:textId="5BD207D1" w:rsidR="0006363A" w:rsidRPr="00C449F1" w:rsidRDefault="00BD2990" w:rsidP="0006363A">
      <w:r w:rsidRPr="000F50A8">
        <w:t xml:space="preserve">Cílem </w:t>
      </w:r>
      <w:r w:rsidR="00B36070" w:rsidRPr="000F50A8">
        <w:t>dalšího šetření přes TA ČR</w:t>
      </w:r>
      <w:r w:rsidR="000F50A8" w:rsidRPr="000F50A8">
        <w:t>, kter</w:t>
      </w:r>
      <w:r w:rsidR="00E605FB">
        <w:t>é</w:t>
      </w:r>
      <w:r w:rsidR="000F50A8" w:rsidRPr="000F50A8">
        <w:t xml:space="preserve"> zadalo MŠMT, je z</w:t>
      </w:r>
      <w:r w:rsidR="0006363A" w:rsidRPr="000F50A8">
        <w:t>mapování činností a na ně navázaných personálních kapacit v rámci podpory mateřských, základních a středních škol na úrovni jednotlivých krajů</w:t>
      </w:r>
      <w:r w:rsidR="000F50A8">
        <w:t xml:space="preserve">. </w:t>
      </w:r>
      <w:r w:rsidR="0006363A">
        <w:t xml:space="preserve">Hlavním cílem výzkumu je zmapování dostupnosti, typů činností a alokovaných kapacit v rámci aktivit krajů ČR vč. </w:t>
      </w:r>
      <w:r w:rsidR="00110341">
        <w:t>H</w:t>
      </w:r>
      <w:r w:rsidR="0006363A">
        <w:t>l. m. Prahy (dále jen krajů) (v přenesené a samostatné působnosti, ale také v oblastech, které jim neukládá zákon a vyhlášky, tj. v ostatních oblastech podpory škol), krajských vzdělávacích center, pedagogických či dalších fakult</w:t>
      </w:r>
      <w:r w:rsidR="0006363A" w:rsidRPr="00C449F1">
        <w:t>, Č</w:t>
      </w:r>
      <w:r w:rsidR="00764939" w:rsidRPr="00C449F1">
        <w:t xml:space="preserve">ŠI, </w:t>
      </w:r>
      <w:r w:rsidR="0006363A" w:rsidRPr="00C449F1">
        <w:t>N</w:t>
      </w:r>
      <w:r w:rsidR="00764939" w:rsidRPr="00C449F1">
        <w:t xml:space="preserve">PI </w:t>
      </w:r>
      <w:r w:rsidR="0006363A" w:rsidRPr="00C449F1">
        <w:t>ČR či dalších aktérů při podpoře mateřských, základních a středních škol na úrovni kraje.</w:t>
      </w:r>
    </w:p>
    <w:p w14:paraId="686747C9" w14:textId="7A6506A2" w:rsidR="0006363A" w:rsidRPr="00C449F1" w:rsidRDefault="00756285" w:rsidP="0006363A">
      <w:r>
        <w:t>Na konci roku 2023 bude k dispozici</w:t>
      </w:r>
      <w:r w:rsidR="0006363A" w:rsidRPr="00C449F1">
        <w:t xml:space="preserve"> komparativní studie mezi kraji, z níž bude patrné, jaký typ podpory a poradenství poskytují jednotlivé kraje a další relevantní subjekty s cílem zmapování co největšího množství poskytovaných služeb a podpory</w:t>
      </w:r>
      <w:r w:rsidR="00110341">
        <w:t>,</w:t>
      </w:r>
      <w:r w:rsidR="0006363A" w:rsidRPr="00C449F1">
        <w:t xml:space="preserve"> o jejíž dostupnosti jsou ředitelé a učitelé škol informování. Výzkum následně ověří, jakým způsobem činnosti krajů podporují či mohou podporovat cíle vzdělávací politiky České republiky (S</w:t>
      </w:r>
      <w:r w:rsidR="00844225" w:rsidRPr="00C449F1">
        <w:t xml:space="preserve">trategie </w:t>
      </w:r>
      <w:r w:rsidR="0006363A" w:rsidRPr="00C449F1">
        <w:t xml:space="preserve">2030+, </w:t>
      </w:r>
      <w:r w:rsidR="00844225" w:rsidRPr="00C449F1">
        <w:rPr>
          <w:rStyle w:val="normaltextrun"/>
        </w:rPr>
        <w:t xml:space="preserve">Dlouhodobý záměr ČR </w:t>
      </w:r>
      <w:r w:rsidR="0006363A" w:rsidRPr="00C449F1">
        <w:t>2019</w:t>
      </w:r>
      <w:r w:rsidR="00110341">
        <w:rPr>
          <w:rStyle w:val="normaltextrun"/>
          <w:rFonts w:cstheme="minorHAnsi"/>
        </w:rPr>
        <w:t>–</w:t>
      </w:r>
      <w:r w:rsidR="0006363A" w:rsidRPr="00C449F1">
        <w:t xml:space="preserve">2023 a </w:t>
      </w:r>
      <w:r w:rsidR="00844225" w:rsidRPr="00C449F1">
        <w:rPr>
          <w:rStyle w:val="normaltextrun"/>
        </w:rPr>
        <w:t xml:space="preserve">Dlouhodobý záměr ČR 2023–2027 </w:t>
      </w:r>
      <w:r w:rsidR="0006363A" w:rsidRPr="00C449F1">
        <w:t>atd.) a</w:t>
      </w:r>
      <w:r w:rsidR="00E163D2" w:rsidRPr="00C449F1">
        <w:t> </w:t>
      </w:r>
      <w:r w:rsidR="0006363A" w:rsidRPr="00C449F1">
        <w:t xml:space="preserve">současně poskytne </w:t>
      </w:r>
      <w:r w:rsidR="00E163D2" w:rsidRPr="00C449F1">
        <w:t xml:space="preserve">výstupy </w:t>
      </w:r>
      <w:r w:rsidR="0006363A" w:rsidRPr="00C449F1">
        <w:t>využiteln</w:t>
      </w:r>
      <w:r w:rsidR="00E163D2" w:rsidRPr="00C449F1">
        <w:t xml:space="preserve">é </w:t>
      </w:r>
      <w:r w:rsidR="0006363A" w:rsidRPr="00C449F1">
        <w:t xml:space="preserve">při přípravě analytické části </w:t>
      </w:r>
      <w:r w:rsidR="00E163D2" w:rsidRPr="00C449F1">
        <w:t>krajských d</w:t>
      </w:r>
      <w:r w:rsidR="0006363A" w:rsidRPr="00C449F1">
        <w:t>louhodobých záměr</w:t>
      </w:r>
      <w:r w:rsidR="00E163D2" w:rsidRPr="00C449F1">
        <w:t>ů</w:t>
      </w:r>
      <w:r w:rsidR="0006363A" w:rsidRPr="00C449F1">
        <w:t xml:space="preserve"> v</w:t>
      </w:r>
      <w:r w:rsidR="00E163D2" w:rsidRPr="00C449F1">
        <w:t> </w:t>
      </w:r>
      <w:r w:rsidR="0006363A" w:rsidRPr="00C449F1">
        <w:t xml:space="preserve">podpoře MŠ, ZŠ a SŠ. Kromě toho budou získány také poznatky využitelné pro podpůrné aktivity středního článku podpory na území krajů a aktivit připravovaného </w:t>
      </w:r>
      <w:r w:rsidR="00B67B23" w:rsidRPr="00C449F1">
        <w:rPr>
          <w:lang w:eastAsia="cs-CZ"/>
        </w:rPr>
        <w:t>individuálního projektu systémového Podpora kurikulární práce škol</w:t>
      </w:r>
      <w:r w:rsidR="00B67B23" w:rsidRPr="00C449F1">
        <w:t xml:space="preserve"> </w:t>
      </w:r>
      <w:r w:rsidR="0006363A" w:rsidRPr="00C449F1">
        <w:t xml:space="preserve">na úrovni krajů. Poslední částí výzkumu je vyhodnocení obsahu vybraných výkonových výkazů MŠMT v této oblasti s cílem získat doporučení, jak revidovat jejich obsah. </w:t>
      </w:r>
    </w:p>
    <w:p w14:paraId="40B83484" w14:textId="08A18F10" w:rsidR="00F66A74" w:rsidRDefault="005F6F0B" w:rsidP="00E7028D">
      <w:pPr>
        <w:spacing w:after="0" w:line="240" w:lineRule="auto"/>
        <w:jc w:val="left"/>
        <w:rPr>
          <w:rStyle w:val="eop"/>
          <w:rFonts w:eastAsia="Times New Roman"/>
        </w:rPr>
      </w:pPr>
      <w:r>
        <w:rPr>
          <w:rStyle w:val="eop"/>
          <w:rFonts w:eastAsia="Times New Roman"/>
        </w:rPr>
        <w:t xml:space="preserve">Analýza bude dostupná na portálu MŠMT: </w:t>
      </w:r>
      <w:hyperlink r:id="rId74" w:history="1">
        <w:r w:rsidR="00C22717" w:rsidRPr="00DB4424">
          <w:rPr>
            <w:rStyle w:val="Hypertextovodkaz"/>
            <w:rFonts w:eastAsia="Times New Roman"/>
          </w:rPr>
          <w:t>https://www.edu.cz/data/analyzy/</w:t>
        </w:r>
      </w:hyperlink>
      <w:r w:rsidR="00C22717">
        <w:rPr>
          <w:rStyle w:val="eop"/>
          <w:rFonts w:eastAsia="Times New Roman"/>
        </w:rPr>
        <w:t xml:space="preserve"> </w:t>
      </w:r>
    </w:p>
    <w:p w14:paraId="5963D58A" w14:textId="77777777" w:rsidR="00B24987" w:rsidRDefault="00B24987" w:rsidP="00E7028D">
      <w:pPr>
        <w:spacing w:after="0" w:line="240" w:lineRule="auto"/>
        <w:jc w:val="left"/>
        <w:rPr>
          <w:rStyle w:val="eop"/>
          <w:rFonts w:eastAsia="Times New Roman"/>
        </w:rPr>
      </w:pPr>
    </w:p>
    <w:p w14:paraId="1AE36B1B" w14:textId="6BADE20D" w:rsidR="005F6F0B" w:rsidRDefault="00BB3F5A" w:rsidP="00C22717">
      <w:pPr>
        <w:pStyle w:val="Nadpis2"/>
      </w:pPr>
      <w:bookmarkStart w:id="226" w:name="_Toc147160227"/>
      <w:r>
        <w:t xml:space="preserve">Šetření: </w:t>
      </w:r>
      <w:r w:rsidR="00B24987">
        <w:t>J</w:t>
      </w:r>
      <w:r w:rsidR="00B24987" w:rsidRPr="00B24987">
        <w:t>ak jsou začínající učitelé připraveni na svou práci</w:t>
      </w:r>
      <w:bookmarkEnd w:id="226"/>
    </w:p>
    <w:p w14:paraId="4614D12C" w14:textId="171891D3" w:rsidR="005F6F0B" w:rsidRDefault="005F6F0B" w:rsidP="005F6F0B">
      <w:r w:rsidRPr="00C22717">
        <w:t xml:space="preserve">Ministerstvo školství, mládeže a tělovýchovy realizovalo </w:t>
      </w:r>
      <w:r w:rsidR="003E246E">
        <w:t>v roce 202</w:t>
      </w:r>
      <w:r w:rsidR="00482BF1">
        <w:t>2</w:t>
      </w:r>
      <w:r w:rsidR="003E246E">
        <w:t xml:space="preserve"> </w:t>
      </w:r>
      <w:r w:rsidRPr="00C22717">
        <w:t xml:space="preserve">v rámci reformy pregraduální přípravy učitelů unikátní pilotní šetření kompetencí a postojů začínajících učitelů a čerstvých absolventů </w:t>
      </w:r>
      <w:r w:rsidRPr="00C22717">
        <w:lastRenderedPageBreak/>
        <w:t>učitelství. Šetření se zúčastnilo zhruba 500 čerstvých absolventů či studentů posledních ročníků učitelských programů, u kterých se předpokládá, že studium v nejbližších měsících dokončí, a přes</w:t>
      </w:r>
      <w:r w:rsidR="00E605FB">
        <w:rPr>
          <w:lang w:eastAsia="cs-CZ"/>
        </w:rPr>
        <w:br/>
      </w:r>
      <w:r w:rsidRPr="00C22717">
        <w:t>1 600 začínajících učitelů v prvních dvou letech praxe. Jedná se tedy o největší šetření svého druhu v ČR za posledních 30 let a v současné době probíhá jeho druhý ročník.</w:t>
      </w:r>
    </w:p>
    <w:p w14:paraId="59E15E9E" w14:textId="1F59DAE9" w:rsidR="00EC2471" w:rsidRPr="00EC2471" w:rsidRDefault="00EC2471" w:rsidP="00EC2471">
      <w:pPr>
        <w:rPr>
          <w:b/>
          <w:bCs/>
        </w:rPr>
      </w:pPr>
      <w:r w:rsidRPr="00EC2471">
        <w:rPr>
          <w:b/>
          <w:bCs/>
        </w:rPr>
        <w:t>Jak začínající učitelé v první</w:t>
      </w:r>
      <w:r w:rsidR="00E605FB">
        <w:rPr>
          <w:b/>
          <w:bCs/>
        </w:rPr>
        <w:t>ch</w:t>
      </w:r>
      <w:r w:rsidRPr="00EC2471">
        <w:rPr>
          <w:b/>
          <w:bCs/>
        </w:rPr>
        <w:t xml:space="preserve"> dvou letech výkonu profese hodnotí své kompetence</w:t>
      </w:r>
    </w:p>
    <w:p w14:paraId="35F7C644" w14:textId="77777777" w:rsidR="00EC2471" w:rsidRPr="00EC2471" w:rsidRDefault="00EC2471" w:rsidP="00EC2471">
      <w:pPr>
        <w:pStyle w:val="Odstavecseseznamem"/>
        <w:numPr>
          <w:ilvl w:val="0"/>
          <w:numId w:val="142"/>
        </w:numPr>
      </w:pPr>
      <w:r w:rsidRPr="00EC2471">
        <w:t>Umí rozvíjet digitální gramotnost žáků: téměř 70 % se domnívá, že umí efektivně zapojovat do své výuky digitální nástroje </w:t>
      </w:r>
      <w:r w:rsidRPr="00EC2471">
        <w:rPr>
          <w:i/>
          <w:iCs/>
        </w:rPr>
        <w:t>(a jen 15 % uvádí, že to je pro ně problém)</w:t>
      </w:r>
      <w:r w:rsidRPr="00EC2471">
        <w:t>.</w:t>
      </w:r>
    </w:p>
    <w:p w14:paraId="7D7DE3A2" w14:textId="4A3190E2" w:rsidR="00EC2471" w:rsidRPr="00EC2471" w:rsidRDefault="00EC2471" w:rsidP="00EC2471">
      <w:pPr>
        <w:pStyle w:val="Odstavecseseznamem"/>
        <w:numPr>
          <w:ilvl w:val="0"/>
          <w:numId w:val="142"/>
        </w:numPr>
      </w:pPr>
      <w:r w:rsidRPr="00EC2471">
        <w:t>Pozitivně hodnotí svou schopnost činit výuku pro žáky relevantní a podnětnou: jen 15 % si nevěří, že umí </w:t>
      </w:r>
      <w:r w:rsidR="00E605FB" w:rsidRPr="00256116">
        <w:rPr>
          <w:rFonts w:cstheme="minorHAnsi"/>
          <w:i/>
          <w:iCs/>
        </w:rPr>
        <w:t>„</w:t>
      </w:r>
      <w:r w:rsidRPr="00E605FB">
        <w:rPr>
          <w:rFonts w:cstheme="minorHAnsi"/>
          <w:i/>
          <w:iCs/>
        </w:rPr>
        <w:t>klást otázky, u kterých musí žáci přemýšlet</w:t>
      </w:r>
      <w:r w:rsidR="00E605FB" w:rsidRPr="00256116">
        <w:rPr>
          <w:rFonts w:cstheme="minorHAnsi"/>
          <w:i/>
          <w:iCs/>
        </w:rPr>
        <w:t>“</w:t>
      </w:r>
      <w:r w:rsidRPr="00256116">
        <w:rPr>
          <w:rFonts w:cstheme="minorHAnsi"/>
          <w:i/>
          <w:iCs/>
        </w:rPr>
        <w:t> </w:t>
      </w:r>
      <w:r w:rsidRPr="00E605FB">
        <w:rPr>
          <w:rFonts w:cstheme="minorHAnsi"/>
        </w:rPr>
        <w:t>nebo</w:t>
      </w:r>
      <w:r w:rsidRPr="00256116">
        <w:rPr>
          <w:rFonts w:cstheme="minorHAnsi"/>
          <w:i/>
          <w:iCs/>
        </w:rPr>
        <w:t> </w:t>
      </w:r>
      <w:r w:rsidR="00E605FB" w:rsidRPr="00256116">
        <w:rPr>
          <w:rFonts w:cstheme="minorHAnsi"/>
          <w:i/>
          <w:iCs/>
        </w:rPr>
        <w:t>„</w:t>
      </w:r>
      <w:r w:rsidRPr="00E605FB">
        <w:rPr>
          <w:rFonts w:cstheme="minorHAnsi"/>
          <w:i/>
          <w:iCs/>
        </w:rPr>
        <w:t>propojovat učivo s každodenním životem žáků</w:t>
      </w:r>
      <w:r w:rsidR="00E605FB" w:rsidRPr="00256116">
        <w:rPr>
          <w:rFonts w:cstheme="minorHAnsi"/>
          <w:i/>
          <w:iCs/>
        </w:rPr>
        <w:t>“</w:t>
      </w:r>
      <w:r w:rsidRPr="00EC2471">
        <w:t>. Nevěří si ve zvládání pokročilejších, komplexních kompetencí, které jsou však klíčové pro efektivní učení žáků. Až 70 % začínajících učitelů se domnívá, že dokáže vytvářet prostředí, kde se žáci nebojí chybovat, ale méně než polovina si věří v tom, že dokáže s chybami pracovat tak, aby to žákům pomohlo lépe porozumět učivu. Podobně</w:t>
      </w:r>
      <w:r w:rsidR="00E605FB">
        <w:t xml:space="preserve"> </w:t>
      </w:r>
      <w:r w:rsidRPr="00EC2471">
        <w:t>60 % začínajících učitelů podle svého mínění umí vést výuku tak, aby žáci dostávali příležitost spolupracovat, ale jen zhruba třetina si je jistá tím, že je umí zapojovat i do hodnocení vlastní práce nebo do nastavování kritérií hodnocení.</w:t>
      </w:r>
    </w:p>
    <w:p w14:paraId="6192C240" w14:textId="77777777" w:rsidR="00EC2471" w:rsidRPr="00EC2471" w:rsidRDefault="00EC2471" w:rsidP="00EC2471">
      <w:pPr>
        <w:pStyle w:val="Odstavecseseznamem"/>
        <w:numPr>
          <w:ilvl w:val="0"/>
          <w:numId w:val="142"/>
        </w:numPr>
      </w:pPr>
      <w:r w:rsidRPr="00EC2471">
        <w:t>Čeští začínající učitelé nepříznivě hodnotí svou schopnost spolupráce s kolegy: pouze necelá třetina se domnívá, že dokáže realizovat mezipředmětovou výuku společně s ostatními pedagogy a necelá polovina </w:t>
      </w:r>
      <w:r w:rsidRPr="00256116">
        <w:t>(respektive přibližně 45 %)</w:t>
      </w:r>
      <w:r w:rsidRPr="00EC2471">
        <w:t> usuzuje, že umí spolupracovat s kolegy na plánování výuky a přípravě podkladů pro výuku.</w:t>
      </w:r>
    </w:p>
    <w:p w14:paraId="7A38259C" w14:textId="77777777" w:rsidR="00EC2471" w:rsidRPr="00EC2471" w:rsidRDefault="00EC2471" w:rsidP="00EC2471">
      <w:pPr>
        <w:rPr>
          <w:b/>
          <w:bCs/>
        </w:rPr>
      </w:pPr>
      <w:r w:rsidRPr="00EC2471">
        <w:rPr>
          <w:b/>
          <w:bCs/>
        </w:rPr>
        <w:t>U absolventů oboru učitelství pak data ukazují, že</w:t>
      </w:r>
    </w:p>
    <w:p w14:paraId="5707D71E" w14:textId="4415FEC3" w:rsidR="00EC2471" w:rsidRPr="00EC2471" w:rsidRDefault="00E605FB" w:rsidP="00F83FBE">
      <w:pPr>
        <w:pStyle w:val="Odstavecseseznamem"/>
        <w:numPr>
          <w:ilvl w:val="0"/>
          <w:numId w:val="163"/>
        </w:numPr>
      </w:pPr>
      <w:r>
        <w:t>s</w:t>
      </w:r>
      <w:r w:rsidR="00EC2471" w:rsidRPr="00EC2471">
        <w:t>e díky studiu cítí relativně více připraveni plánovat a reflektovat jednotlivé vyučovací hodiny a nastavovat vlídné prostředí pro žáky </w:t>
      </w:r>
      <w:r w:rsidR="00EC2471" w:rsidRPr="00256116">
        <w:t>(55 % respondentů hodnotí, že je studium připravilo</w:t>
      </w:r>
      <w:r w:rsidR="00EC2471" w:rsidRPr="00BB3F5A">
        <w:rPr>
          <w:i/>
          <w:iCs/>
        </w:rPr>
        <w:t xml:space="preserve"> „vést žáky k tomu, aby se nebáli ve výuce chybovat“; </w:t>
      </w:r>
      <w:r w:rsidR="00EC2471" w:rsidRPr="00256116">
        <w:t>53 % hodnotí, že jsou díky studiu schopní</w:t>
      </w:r>
      <w:r w:rsidR="00EC2471" w:rsidRPr="00BB3F5A">
        <w:rPr>
          <w:i/>
          <w:iCs/>
        </w:rPr>
        <w:t xml:space="preserve"> „po výuce vyhodnotit, do jaké míry vyučovací hodina proběhla podle plánu“)</w:t>
      </w:r>
      <w:r w:rsidR="00EC2471" w:rsidRPr="00EC2471">
        <w:t>.</w:t>
      </w:r>
    </w:p>
    <w:p w14:paraId="62D48711" w14:textId="6C386FBC" w:rsidR="00EC2471" w:rsidRPr="00EC2471" w:rsidRDefault="00EC2471" w:rsidP="00F83FBE">
      <w:pPr>
        <w:pStyle w:val="Odstavecseseznamem"/>
        <w:numPr>
          <w:ilvl w:val="0"/>
          <w:numId w:val="163"/>
        </w:numPr>
      </w:pPr>
      <w:r w:rsidRPr="00EC2471">
        <w:t>Cítí se však relativně méně připraveni zvládat náročné chování žáků </w:t>
      </w:r>
      <w:r w:rsidRPr="00BB3F5A">
        <w:rPr>
          <w:i/>
          <w:iCs/>
        </w:rPr>
        <w:t>(</w:t>
      </w:r>
      <w:r w:rsidRPr="00256116">
        <w:t xml:space="preserve">jen 23 % respondentů hodnotí, že je studium připravilo </w:t>
      </w:r>
      <w:r w:rsidR="008155F4" w:rsidRPr="008155F4">
        <w:rPr>
          <w:i/>
          <w:iCs/>
        </w:rPr>
        <w:t>„</w:t>
      </w:r>
      <w:r w:rsidRPr="008155F4">
        <w:rPr>
          <w:i/>
          <w:iCs/>
        </w:rPr>
        <w:t>zasáhnout v situaci, kdy ve třídě dojde k porušení domluvených pravidel</w:t>
      </w:r>
      <w:r w:rsidR="008155F4" w:rsidRPr="008155F4">
        <w:rPr>
          <w:i/>
          <w:iCs/>
        </w:rPr>
        <w:t>“</w:t>
      </w:r>
      <w:r w:rsidRPr="00BB3F5A">
        <w:rPr>
          <w:i/>
          <w:iCs/>
        </w:rPr>
        <w:t>)</w:t>
      </w:r>
      <w:r w:rsidRPr="00EC2471">
        <w:t>, a podobně jako začínající učitelé zapojovat žáky do procesu hodnocení, komunikovat s rodiči </w:t>
      </w:r>
      <w:r w:rsidRPr="00BB3F5A">
        <w:rPr>
          <w:i/>
          <w:iCs/>
        </w:rPr>
        <w:t>(</w:t>
      </w:r>
      <w:r w:rsidRPr="00256116">
        <w:t>mírně přes 20 % respondentů hodnotí, že jsou díky studiu</w:t>
      </w:r>
      <w:r w:rsidRPr="00BB3F5A">
        <w:rPr>
          <w:i/>
          <w:iCs/>
        </w:rPr>
        <w:t xml:space="preserve"> </w:t>
      </w:r>
      <w:r w:rsidR="008155F4" w:rsidRPr="008155F4">
        <w:rPr>
          <w:i/>
          <w:iCs/>
        </w:rPr>
        <w:t>„</w:t>
      </w:r>
      <w:r w:rsidRPr="00BB3F5A">
        <w:rPr>
          <w:i/>
          <w:iCs/>
        </w:rPr>
        <w:t>připravení vysvětlit rodičům příčiny obtíží žáka ve svém předmětu a navrhnout vhodná opatření k jejich zmírnění</w:t>
      </w:r>
      <w:r w:rsidR="008155F4" w:rsidRPr="008155F4">
        <w:rPr>
          <w:i/>
          <w:iCs/>
        </w:rPr>
        <w:t>“</w:t>
      </w:r>
      <w:r w:rsidRPr="00BB3F5A">
        <w:rPr>
          <w:i/>
          <w:iCs/>
        </w:rPr>
        <w:t>)</w:t>
      </w:r>
      <w:r w:rsidRPr="00EC2471">
        <w:t> a spolupracovat s kolegy.</w:t>
      </w:r>
    </w:p>
    <w:p w14:paraId="21F868E4" w14:textId="012CBC64" w:rsidR="003E246E" w:rsidRPr="00C22717" w:rsidRDefault="00BB3F5A" w:rsidP="005F6F0B">
      <w:r>
        <w:t xml:space="preserve">Výzkumná zpráva je k dispozici: </w:t>
      </w:r>
      <w:hyperlink r:id="rId75" w:history="1">
        <w:r w:rsidRPr="00DB4424">
          <w:rPr>
            <w:rStyle w:val="Hypertextovodkaz"/>
          </w:rPr>
          <w:t>https://www.edu.cz/unikatni-setreni-jak-jsou-zacinajici-ucitele-pripraveni-na-svou-praci/</w:t>
        </w:r>
      </w:hyperlink>
      <w:r>
        <w:t xml:space="preserve"> </w:t>
      </w:r>
    </w:p>
    <w:p w14:paraId="6142436D" w14:textId="77777777" w:rsidR="005F6F0B" w:rsidRPr="00E7028D" w:rsidRDefault="005F6F0B" w:rsidP="00E7028D">
      <w:pPr>
        <w:spacing w:after="0" w:line="240" w:lineRule="auto"/>
        <w:jc w:val="left"/>
        <w:rPr>
          <w:rStyle w:val="eop"/>
          <w:rFonts w:eastAsia="Times New Roman"/>
        </w:rPr>
      </w:pPr>
    </w:p>
    <w:p w14:paraId="67E78C20" w14:textId="7AAD61DE" w:rsidR="0006363A" w:rsidRPr="00D140AA" w:rsidRDefault="00D140AA" w:rsidP="00D140AA">
      <w:pPr>
        <w:pStyle w:val="Nadpis2"/>
        <w:rPr>
          <w:rFonts w:ascii="Bahnschrift" w:hAnsi="Bahnschrift"/>
          <w:color w:val="1B2140"/>
          <w:sz w:val="60"/>
          <w:szCs w:val="60"/>
          <w:shd w:val="clear" w:color="auto" w:fill="auto"/>
        </w:rPr>
      </w:pPr>
      <w:bookmarkStart w:id="227" w:name="_Toc147160228"/>
      <w:r>
        <w:t xml:space="preserve">Výzkum: </w:t>
      </w:r>
      <w:r w:rsidRPr="00D140AA">
        <w:t>Ověření dopadů zavedení</w:t>
      </w:r>
      <w:r w:rsidRPr="00D140AA">
        <w:rPr>
          <w:rStyle w:val="Nadpis2Char"/>
        </w:rPr>
        <w:t xml:space="preserve"> povinného posledního ročníku předškolního vzdělávání</w:t>
      </w:r>
      <w:bookmarkEnd w:id="227"/>
    </w:p>
    <w:p w14:paraId="4373579E" w14:textId="3E2814F3" w:rsidR="00A447BC" w:rsidRPr="00A447BC" w:rsidRDefault="000761C8" w:rsidP="00A447BC">
      <w:r w:rsidRPr="00A447BC">
        <w:t> </w:t>
      </w:r>
      <w:r w:rsidR="00A447BC" w:rsidRPr="00A447BC">
        <w:t>Cílem výzkumu</w:t>
      </w:r>
      <w:r w:rsidR="00A447BC">
        <w:t xml:space="preserve"> z období 2018</w:t>
      </w:r>
      <w:r w:rsidR="008155F4">
        <w:rPr>
          <w:rFonts w:ascii="Arial" w:hAnsi="Arial" w:cs="Arial"/>
          <w:sz w:val="23"/>
          <w:szCs w:val="23"/>
        </w:rPr>
        <w:t>–</w:t>
      </w:r>
      <w:r w:rsidR="008155F4">
        <w:rPr>
          <w:rFonts w:ascii="Tahoma" w:hAnsi="Tahoma" w:cs="Tahoma"/>
          <w:sz w:val="23"/>
          <w:szCs w:val="23"/>
        </w:rPr>
        <w:t>⁠</w:t>
      </w:r>
      <w:r w:rsidR="00A447BC">
        <w:t>2021</w:t>
      </w:r>
      <w:r w:rsidR="00A447BC" w:rsidRPr="00A447BC">
        <w:t xml:space="preserve"> bylo navrhnout opatření, které je možné realizovat bez úpravy právních předpisů, pokud opatření legislativní změnu vyžaduje, je u něj uveden odkaz na příslušný návrh legislativního opatření. Ta opatření, která nejsou primárně v gesci MŠMT (například kapacity MŠ), je doporučeno podpořit zejména formou metodických doporučení.</w:t>
      </w:r>
    </w:p>
    <w:p w14:paraId="00CEABDF" w14:textId="2CB7F14C" w:rsidR="00A47E6B" w:rsidRDefault="00A447BC" w:rsidP="00093CC6">
      <w:pPr>
        <w:rPr>
          <w:rStyle w:val="Hypertextovodkaz"/>
        </w:rPr>
      </w:pPr>
      <w:r w:rsidRPr="00093CC6">
        <w:t>Výzkum byl zpracován týmem z Ústavu výzkumu a rozvoje vzdělávání Pedagogické fakulty Univerzity Karlovy v programu BETA2 Technologické agentury ČR.</w:t>
      </w:r>
      <w:r w:rsidR="00D81449">
        <w:t xml:space="preserve"> </w:t>
      </w:r>
      <w:r w:rsidR="00093CC6" w:rsidRPr="00093CC6">
        <w:t xml:space="preserve">Výzkumná zpráva má sedm částí. Samotným sedmi částem předchází popis principů, kterými je vhodné řídit implementaci navrhovaných opatření. </w:t>
      </w:r>
      <w:r w:rsidR="00093CC6" w:rsidRPr="00093CC6">
        <w:lastRenderedPageBreak/>
        <w:t>První část (A.) se zabývá monitorováním, druhá (B.) financováním, třetí část (C.) formami povinného předškolního vzdělávání, čtvrtá (D.) zápisem, pátá (E.) docházkou, šestá (F.) odklady povinné školní docházky a sedmá (F.) průřezovými opatřeními, přičemž je vždy stručně shrnut aktuální stav a pak představeny návrhy jednotlivých opatření.</w:t>
      </w:r>
      <w:r w:rsidR="00A47E6B">
        <w:t xml:space="preserve"> K dispozici je na: </w:t>
      </w:r>
      <w:hyperlink r:id="rId76" w:history="1">
        <w:r w:rsidR="004D6E6C" w:rsidRPr="00DB4424">
          <w:rPr>
            <w:rStyle w:val="Hypertextovodkaz"/>
          </w:rPr>
          <w:t>https://www.edu.cz/vysledky-vyzkumu-overeni-dopadu-zavedeni-povinneho-posledniho-rocniku-predskolniho-vzdelavani/</w:t>
        </w:r>
      </w:hyperlink>
    </w:p>
    <w:p w14:paraId="20EE5E08" w14:textId="77777777" w:rsidR="00A47E6B" w:rsidRDefault="00A47E6B" w:rsidP="00093CC6"/>
    <w:p w14:paraId="5ED6CB5B" w14:textId="1E066AD3" w:rsidR="00C47BCE" w:rsidRPr="00C05027" w:rsidRDefault="00C47BCE" w:rsidP="00C05027">
      <w:pPr>
        <w:pStyle w:val="Nadpis2"/>
      </w:pPr>
      <w:bookmarkStart w:id="228" w:name="_Toc147160229"/>
      <w:r w:rsidRPr="00C05027">
        <w:rPr>
          <w:rStyle w:val="ct-span"/>
        </w:rPr>
        <w:t>Zpráva o stavu péče o ohrožené děti v České republice v roce 2023</w:t>
      </w:r>
      <w:bookmarkEnd w:id="228"/>
    </w:p>
    <w:p w14:paraId="6402BCA9" w14:textId="2FB501C9" w:rsidR="000A51DB" w:rsidRDefault="009A53AE" w:rsidP="009A53AE">
      <w:r w:rsidRPr="009A53AE">
        <w:t>Zpráva</w:t>
      </w:r>
      <w:r w:rsidR="0052541C">
        <w:t xml:space="preserve"> z roku 2023</w:t>
      </w:r>
      <w:r>
        <w:t>, která</w:t>
      </w:r>
      <w:r w:rsidRPr="009A53AE">
        <w:t xml:space="preserve"> vznikla ve spolupráci Nadace J&amp;T</w:t>
      </w:r>
      <w:r w:rsidR="000A51DB">
        <w:t xml:space="preserve">, která </w:t>
      </w:r>
      <w:r w:rsidRPr="009A53AE">
        <w:t>zajistila sběr a zpracování dat vztahujících se k sociálním službám a veškerých dalších dat</w:t>
      </w:r>
      <w:r w:rsidR="000A51DB">
        <w:t>,</w:t>
      </w:r>
      <w:r w:rsidRPr="009A53AE">
        <w:t xml:space="preserve"> a MŠMT</w:t>
      </w:r>
      <w:r w:rsidR="000A51DB">
        <w:t xml:space="preserve">, které </w:t>
      </w:r>
      <w:r w:rsidRPr="009A53AE">
        <w:t>provedlo statistickou analýzu o výkonu sociálně-právní ochrany dětí (SPOD) za jednotlivé správní obvody obcí s rozšířenou působností, analýzu dat školských výkazů Z14 o činnosti dětských domovů, Z34 o činnosti Středisek výchovné péče, analýzu dat z šetření mezi krajskými úřady a z dat mimořádného šetření mezi zařízeními výkonu ústavní a ochranné výchovy</w:t>
      </w:r>
      <w:r w:rsidR="00B167B4">
        <w:t>.</w:t>
      </w:r>
    </w:p>
    <w:p w14:paraId="4C7F8751" w14:textId="0F2571DA" w:rsidR="009520AC" w:rsidRDefault="009520AC" w:rsidP="009A53AE">
      <w:pPr>
        <w:rPr>
          <w:rStyle w:val="Hypertextovodkaz"/>
        </w:rPr>
      </w:pPr>
      <w:r>
        <w:t>K dispozici je na:</w:t>
      </w:r>
      <w:r w:rsidRPr="000A51DB">
        <w:rPr>
          <w:b/>
          <w:bCs/>
        </w:rPr>
        <w:t xml:space="preserve"> </w:t>
      </w:r>
      <w:hyperlink r:id="rId77" w:anchor="." w:history="1">
        <w:r>
          <w:rPr>
            <w:rStyle w:val="Hypertextovodkaz"/>
          </w:rPr>
          <w:t>https://www.edu.cz/nadace-jt-ve-spolupraci-s-msmt-vydala-zpravu-o-stavu-pece-o-ohrozene-deti-v-ceske-republice-v-roce-2023</w:t>
        </w:r>
      </w:hyperlink>
    </w:p>
    <w:p w14:paraId="1EBE8C9F" w14:textId="0F992973" w:rsidR="009520AC" w:rsidRPr="009520AC" w:rsidRDefault="009520AC" w:rsidP="009520AC">
      <w:pPr>
        <w:jc w:val="left"/>
        <w:rPr>
          <w:color w:val="0563C1" w:themeColor="hyperlink"/>
          <w:u w:val="single"/>
        </w:rPr>
      </w:pPr>
      <w:r>
        <w:rPr>
          <w:rStyle w:val="Hypertextovodkaz"/>
        </w:rPr>
        <w:br w:type="page"/>
      </w:r>
    </w:p>
    <w:p w14:paraId="600A0342" w14:textId="31C47075" w:rsidR="00B11341" w:rsidRPr="00B11341" w:rsidRDefault="786176B9" w:rsidP="00C0476B">
      <w:pPr>
        <w:pStyle w:val="Nadpis1"/>
        <w:rPr>
          <w:rFonts w:asciiTheme="minorHAnsi" w:hAnsiTheme="minorHAnsi" w:cstheme="minorBidi"/>
        </w:rPr>
      </w:pPr>
      <w:bookmarkStart w:id="229" w:name="_Toc132722174"/>
      <w:bookmarkStart w:id="230" w:name="_Toc147160230"/>
      <w:bookmarkStart w:id="231" w:name="_Toc126063785"/>
      <w:r>
        <w:lastRenderedPageBreak/>
        <w:t xml:space="preserve">VYHODNOCENÍ STAVU PLNĚNÍ </w:t>
      </w:r>
      <w:bookmarkEnd w:id="229"/>
      <w:r w:rsidR="00B11341">
        <w:t>STRATEGIC</w:t>
      </w:r>
      <w:r w:rsidR="009520AC">
        <w:t>K</w:t>
      </w:r>
      <w:r w:rsidR="00B11341">
        <w:t>ÝCH DOKUMENTŮ</w:t>
      </w:r>
      <w:bookmarkEnd w:id="230"/>
    </w:p>
    <w:p w14:paraId="732FF026" w14:textId="4559F604" w:rsidR="00C0476B" w:rsidRPr="00C0476B" w:rsidRDefault="00B11341" w:rsidP="00F301B6">
      <w:pPr>
        <w:pStyle w:val="Nadpis2"/>
        <w:ind w:left="1701" w:hanging="567"/>
        <w:jc w:val="left"/>
        <w:rPr>
          <w:rStyle w:val="normaltextrun"/>
          <w:rFonts w:asciiTheme="minorHAnsi" w:hAnsiTheme="minorHAnsi" w:cstheme="minorBidi"/>
        </w:rPr>
      </w:pPr>
      <w:bookmarkStart w:id="232" w:name="_Toc147160231"/>
      <w:bookmarkStart w:id="233" w:name="_Toc126063786"/>
      <w:bookmarkEnd w:id="231"/>
      <w:r>
        <w:t xml:space="preserve">Plnění </w:t>
      </w:r>
      <w:r w:rsidRPr="007B3053">
        <w:t>D</w:t>
      </w:r>
      <w:r>
        <w:t>louhodobého záměru vzdělávání a rozvoje vzdělávací soustavy České republiky na období</w:t>
      </w:r>
      <w:r w:rsidRPr="007B3053">
        <w:t xml:space="preserve"> 2019</w:t>
      </w:r>
      <w:r w:rsidR="002E5E58">
        <w:rPr>
          <w:rFonts w:ascii="Arial" w:hAnsi="Arial" w:cs="Arial"/>
          <w:color w:val="000000"/>
          <w:sz w:val="23"/>
          <w:szCs w:val="23"/>
        </w:rPr>
        <w:t>–</w:t>
      </w:r>
      <w:r w:rsidR="002E5E58">
        <w:rPr>
          <w:rFonts w:ascii="Tahoma" w:hAnsi="Tahoma" w:cs="Tahoma"/>
          <w:color w:val="000000"/>
          <w:sz w:val="23"/>
          <w:szCs w:val="23"/>
        </w:rPr>
        <w:t>⁠</w:t>
      </w:r>
      <w:r>
        <w:t>2023</w:t>
      </w:r>
      <w:bookmarkEnd w:id="232"/>
    </w:p>
    <w:p w14:paraId="5442B0B2" w14:textId="6A814471" w:rsidR="00C0476B" w:rsidRPr="00256116" w:rsidRDefault="00572B46" w:rsidP="00572B46">
      <w:pPr>
        <w:rPr>
          <w:rStyle w:val="normaltextrun"/>
        </w:rPr>
      </w:pPr>
      <w:r w:rsidRPr="00A8504F">
        <w:rPr>
          <w:rStyle w:val="normaltextrun"/>
          <w:rFonts w:ascii="Calibri" w:hAnsi="Calibri" w:cs="Calibri"/>
        </w:rPr>
        <w:t>Dlouhodobý záměr vzdělávání a rozvoje vzdělávací soustavy České republiky na období</w:t>
      </w:r>
      <w:r w:rsidR="002E5E58">
        <w:rPr>
          <w:lang w:eastAsia="cs-CZ"/>
        </w:rPr>
        <w:br/>
      </w:r>
      <w:r w:rsidRPr="00A8504F">
        <w:rPr>
          <w:rStyle w:val="normaltextrun"/>
          <w:rFonts w:ascii="Calibri" w:hAnsi="Calibri" w:cs="Calibri"/>
        </w:rPr>
        <w:t>2019</w:t>
      </w:r>
      <w:r w:rsidR="002E5E58">
        <w:rPr>
          <w:rFonts w:ascii="Arial" w:hAnsi="Arial" w:cs="Arial"/>
          <w:sz w:val="23"/>
          <w:szCs w:val="23"/>
        </w:rPr>
        <w:t>–</w:t>
      </w:r>
      <w:r w:rsidR="002E5E58">
        <w:rPr>
          <w:rFonts w:ascii="Tahoma" w:hAnsi="Tahoma" w:cs="Tahoma"/>
          <w:sz w:val="23"/>
          <w:szCs w:val="23"/>
        </w:rPr>
        <w:t>⁠</w:t>
      </w:r>
      <w:r w:rsidRPr="00A8504F">
        <w:rPr>
          <w:rStyle w:val="normaltextrun"/>
          <w:rFonts w:ascii="Calibri" w:hAnsi="Calibri" w:cs="Calibri"/>
        </w:rPr>
        <w:t xml:space="preserve">2023 (dále jen </w:t>
      </w:r>
      <w:r w:rsidR="00F444F3">
        <w:rPr>
          <w:rStyle w:val="normaltextrun"/>
          <w:rFonts w:ascii="Calibri" w:hAnsi="Calibri" w:cs="Calibri"/>
        </w:rPr>
        <w:t>„</w:t>
      </w:r>
      <w:r w:rsidRPr="00A8504F">
        <w:rPr>
          <w:rStyle w:val="normaltextrun"/>
          <w:rFonts w:ascii="Calibri" w:hAnsi="Calibri" w:cs="Calibri"/>
        </w:rPr>
        <w:t>DZ ČR 2019</w:t>
      </w:r>
      <w:r w:rsidR="002E5E58">
        <w:rPr>
          <w:rFonts w:ascii="Arial" w:hAnsi="Arial" w:cs="Arial"/>
          <w:sz w:val="23"/>
          <w:szCs w:val="23"/>
        </w:rPr>
        <w:t>–</w:t>
      </w:r>
      <w:r w:rsidR="002E5E58">
        <w:rPr>
          <w:rFonts w:ascii="Tahoma" w:hAnsi="Tahoma" w:cs="Tahoma"/>
          <w:sz w:val="23"/>
          <w:szCs w:val="23"/>
        </w:rPr>
        <w:t>⁠</w:t>
      </w:r>
      <w:r w:rsidRPr="00A8504F">
        <w:rPr>
          <w:rStyle w:val="normaltextrun"/>
          <w:rFonts w:ascii="Calibri" w:hAnsi="Calibri" w:cs="Calibri"/>
        </w:rPr>
        <w:t xml:space="preserve">2023“) </w:t>
      </w:r>
      <w:r w:rsidR="00A8504F">
        <w:rPr>
          <w:rStyle w:val="normaltextrun"/>
          <w:rFonts w:ascii="Calibri" w:hAnsi="Calibri" w:cs="Calibri"/>
        </w:rPr>
        <w:t xml:space="preserve">byl </w:t>
      </w:r>
      <w:r w:rsidRPr="00A8504F">
        <w:rPr>
          <w:rStyle w:val="normaltextrun"/>
          <w:rFonts w:ascii="Calibri" w:hAnsi="Calibri" w:cs="Calibri"/>
        </w:rPr>
        <w:t xml:space="preserve">zpracován v souladu s </w:t>
      </w:r>
      <w:r w:rsidR="009035C5" w:rsidRPr="00A8504F">
        <w:rPr>
          <w:rStyle w:val="normaltextrun"/>
          <w:rFonts w:ascii="Calibri" w:hAnsi="Calibri" w:cs="Calibri"/>
        </w:rPr>
        <w:t>ustanovením §</w:t>
      </w:r>
      <w:r w:rsidRPr="00A8504F">
        <w:rPr>
          <w:rStyle w:val="normaltextrun"/>
          <w:rFonts w:ascii="Calibri" w:hAnsi="Calibri" w:cs="Calibri"/>
        </w:rPr>
        <w:t xml:space="preserve"> 9 odst. 1 zákona č. 561/2004 Sb., o předškolním, základním, středním, vyšším </w:t>
      </w:r>
      <w:r w:rsidR="00440344" w:rsidRPr="00A8504F">
        <w:rPr>
          <w:rStyle w:val="normaltextrun"/>
          <w:rFonts w:ascii="Calibri" w:hAnsi="Calibri" w:cs="Calibri"/>
        </w:rPr>
        <w:t>odborném a</w:t>
      </w:r>
      <w:r w:rsidRPr="00A8504F">
        <w:rPr>
          <w:rStyle w:val="normaltextrun"/>
          <w:rFonts w:ascii="Calibri" w:hAnsi="Calibri" w:cs="Calibri"/>
        </w:rPr>
        <w:t xml:space="preserve"> jiném vzdělávání (školský zákon), ve znění pozdějších předpisů. </w:t>
      </w:r>
      <w:r w:rsidR="00E733EA">
        <w:rPr>
          <w:rStyle w:val="normaltextrun"/>
          <w:rFonts w:ascii="Calibri" w:hAnsi="Calibri" w:cs="Calibri"/>
        </w:rPr>
        <w:t>Jeho o</w:t>
      </w:r>
      <w:r w:rsidRPr="00A8504F">
        <w:rPr>
          <w:rStyle w:val="normaltextrun"/>
          <w:rFonts w:ascii="Calibri" w:hAnsi="Calibri" w:cs="Calibri"/>
        </w:rPr>
        <w:t>bsahové členění odpovíd</w:t>
      </w:r>
      <w:r w:rsidR="00E733EA">
        <w:rPr>
          <w:rStyle w:val="normaltextrun"/>
          <w:rFonts w:ascii="Calibri" w:hAnsi="Calibri" w:cs="Calibri"/>
        </w:rPr>
        <w:t>alo</w:t>
      </w:r>
      <w:r w:rsidRPr="00A8504F">
        <w:rPr>
          <w:rStyle w:val="normaltextrun"/>
          <w:rFonts w:ascii="Calibri" w:hAnsi="Calibri" w:cs="Calibri"/>
        </w:rPr>
        <w:t xml:space="preserve"> požadavkům</w:t>
      </w:r>
      <w:r w:rsidR="002E5E58">
        <w:rPr>
          <w:lang w:eastAsia="cs-CZ"/>
        </w:rPr>
        <w:br/>
      </w:r>
      <w:r w:rsidRPr="00A8504F">
        <w:rPr>
          <w:rStyle w:val="normaltextrun"/>
          <w:rFonts w:ascii="Calibri" w:hAnsi="Calibri" w:cs="Calibri"/>
        </w:rPr>
        <w:t>vyhlášky č. 15/2005 Sb., kterou se stanoví náležitosti dlouhodobých záměrů a výročních zpráv. Dokument DZ ČR 2019</w:t>
      </w:r>
      <w:r w:rsidR="002E5E58">
        <w:rPr>
          <w:rFonts w:ascii="Arial" w:hAnsi="Arial" w:cs="Arial"/>
          <w:sz w:val="23"/>
          <w:szCs w:val="23"/>
        </w:rPr>
        <w:t>–</w:t>
      </w:r>
      <w:r w:rsidRPr="00A8504F">
        <w:rPr>
          <w:rStyle w:val="normaltextrun"/>
          <w:rFonts w:ascii="Calibri" w:hAnsi="Calibri" w:cs="Calibri"/>
        </w:rPr>
        <w:t xml:space="preserve">2023 </w:t>
      </w:r>
      <w:r w:rsidR="00A9143D">
        <w:rPr>
          <w:rStyle w:val="normaltextrun"/>
          <w:rFonts w:ascii="Calibri" w:hAnsi="Calibri" w:cs="Calibri"/>
        </w:rPr>
        <w:t>byl</w:t>
      </w:r>
      <w:r w:rsidRPr="00A8504F">
        <w:rPr>
          <w:rStyle w:val="normaltextrun"/>
          <w:rFonts w:ascii="Calibri" w:hAnsi="Calibri" w:cs="Calibri"/>
        </w:rPr>
        <w:t xml:space="preserve"> platný od jeho schválení na </w:t>
      </w:r>
      <w:hyperlink r:id="rId78" w:tgtFrame="_blank" w:history="1">
        <w:r w:rsidRPr="00BE1DB0">
          <w:rPr>
            <w:rStyle w:val="normaltextrun"/>
            <w:rFonts w:ascii="Calibri" w:hAnsi="Calibri" w:cs="Calibri"/>
            <w:color w:val="0070C0"/>
            <w:u w:val="single"/>
          </w:rPr>
          <w:t>jednání vlády dne 8. července 2019</w:t>
        </w:r>
      </w:hyperlink>
      <w:r w:rsidRPr="00BE1DB0">
        <w:rPr>
          <w:rStyle w:val="normaltextrun"/>
          <w:rFonts w:ascii="Calibri" w:hAnsi="Calibri" w:cs="Calibri"/>
          <w:color w:val="0070C0"/>
        </w:rPr>
        <w:t> </w:t>
      </w:r>
      <w:r w:rsidRPr="00A8504F">
        <w:rPr>
          <w:rStyle w:val="normaltextrun"/>
          <w:rFonts w:ascii="Calibri" w:hAnsi="Calibri" w:cs="Calibri"/>
        </w:rPr>
        <w:t>(Usnesením č.489)</w:t>
      </w:r>
      <w:r w:rsidR="00A9143D">
        <w:rPr>
          <w:rStyle w:val="normaltextrun"/>
          <w:rFonts w:ascii="Calibri" w:hAnsi="Calibri" w:cs="Calibri"/>
        </w:rPr>
        <w:t xml:space="preserve"> do konce roku 2023.</w:t>
      </w:r>
    </w:p>
    <w:p w14:paraId="3E37D06F" w14:textId="09B1C324" w:rsidR="003550D6" w:rsidRPr="003550D6" w:rsidRDefault="00DA2978" w:rsidP="00454492">
      <w:pPr>
        <w:rPr>
          <w:rStyle w:val="normaltextrun"/>
          <w:rFonts w:ascii="Calibri" w:hAnsi="Calibri" w:cs="Calibri"/>
        </w:rPr>
      </w:pPr>
      <w:r>
        <w:rPr>
          <w:rStyle w:val="normaltextrun"/>
          <w:rFonts w:ascii="Calibri" w:hAnsi="Calibri" w:cs="Calibri"/>
        </w:rPr>
        <w:t>DZ ČR 2019</w:t>
      </w:r>
      <w:r w:rsidR="002E5E58">
        <w:rPr>
          <w:rFonts w:ascii="Arial" w:hAnsi="Arial" w:cs="Arial"/>
          <w:sz w:val="23"/>
          <w:szCs w:val="23"/>
        </w:rPr>
        <w:t>–</w:t>
      </w:r>
      <w:r>
        <w:rPr>
          <w:rStyle w:val="normaltextrun"/>
          <w:rFonts w:ascii="Calibri" w:hAnsi="Calibri" w:cs="Calibri"/>
        </w:rPr>
        <w:t>2023 byl</w:t>
      </w:r>
      <w:r w:rsidR="003550D6" w:rsidRPr="003550D6">
        <w:rPr>
          <w:rStyle w:val="normaltextrun"/>
          <w:rFonts w:ascii="Calibri" w:hAnsi="Calibri" w:cs="Calibri"/>
        </w:rPr>
        <w:t> připraven pro celý systém regionálního školství</w:t>
      </w:r>
      <w:r>
        <w:rPr>
          <w:rStyle w:val="normaltextrun"/>
          <w:rFonts w:ascii="Calibri" w:hAnsi="Calibri" w:cs="Calibri"/>
        </w:rPr>
        <w:t xml:space="preserve"> a určil </w:t>
      </w:r>
      <w:r w:rsidR="003550D6" w:rsidRPr="003550D6">
        <w:rPr>
          <w:rStyle w:val="normaltextrun"/>
          <w:rFonts w:ascii="Calibri" w:hAnsi="Calibri" w:cs="Calibri"/>
        </w:rPr>
        <w:t>rámec dlouhodobých záměrů krajů</w:t>
      </w:r>
      <w:r w:rsidR="00301CE0">
        <w:rPr>
          <w:rStyle w:val="normaltextrun"/>
          <w:rFonts w:ascii="Calibri" w:hAnsi="Calibri" w:cs="Calibri"/>
        </w:rPr>
        <w:t xml:space="preserve"> a sjednotil</w:t>
      </w:r>
      <w:r w:rsidR="003550D6" w:rsidRPr="003550D6">
        <w:rPr>
          <w:rStyle w:val="normaltextrun"/>
          <w:rFonts w:ascii="Calibri" w:hAnsi="Calibri" w:cs="Calibri"/>
        </w:rPr>
        <w:t xml:space="preserve"> přístup státu a jednotlivých krajů zejména v oblasti nastavení parametrů vzdělávací soustavy a cílů vzdělávací politiky ČR.</w:t>
      </w:r>
      <w:r w:rsidR="00454492">
        <w:rPr>
          <w:rStyle w:val="normaltextrun"/>
          <w:rFonts w:ascii="Calibri" w:hAnsi="Calibri" w:cs="Calibri"/>
        </w:rPr>
        <w:t xml:space="preserve"> </w:t>
      </w:r>
      <w:r w:rsidR="00837B2C">
        <w:rPr>
          <w:rStyle w:val="normaltextrun"/>
          <w:rFonts w:ascii="Calibri" w:hAnsi="Calibri" w:cs="Calibri"/>
        </w:rPr>
        <w:t xml:space="preserve">Přitom </w:t>
      </w:r>
      <w:r w:rsidR="00B6410C">
        <w:rPr>
          <w:rStyle w:val="normaltextrun"/>
          <w:rFonts w:ascii="Calibri" w:hAnsi="Calibri" w:cs="Calibri"/>
        </w:rPr>
        <w:t>D</w:t>
      </w:r>
      <w:r w:rsidR="00454492" w:rsidRPr="00454492">
        <w:rPr>
          <w:rStyle w:val="normaltextrun"/>
          <w:rFonts w:ascii="Calibri" w:hAnsi="Calibri" w:cs="Calibri"/>
        </w:rPr>
        <w:t>louhodobý záměr</w:t>
      </w:r>
      <w:r w:rsidR="00B241A2">
        <w:rPr>
          <w:rStyle w:val="normaltextrun"/>
          <w:rFonts w:ascii="Calibri" w:hAnsi="Calibri" w:cs="Calibri"/>
        </w:rPr>
        <w:t xml:space="preserve"> byl </w:t>
      </w:r>
      <w:r w:rsidR="00454492" w:rsidRPr="00454492">
        <w:rPr>
          <w:rStyle w:val="normaltextrun"/>
          <w:rFonts w:ascii="Calibri" w:hAnsi="Calibri" w:cs="Calibri"/>
        </w:rPr>
        <w:t>jeden z implementačních dokumentů Strategie 2020</w:t>
      </w:r>
      <w:r w:rsidR="00F20FB6">
        <w:rPr>
          <w:rStyle w:val="normaltextrun"/>
          <w:rFonts w:ascii="Calibri" w:hAnsi="Calibri" w:cs="Calibri"/>
        </w:rPr>
        <w:t xml:space="preserve"> a plnil </w:t>
      </w:r>
      <w:r w:rsidR="00454492" w:rsidRPr="00454492">
        <w:rPr>
          <w:rStyle w:val="normaltextrun"/>
          <w:rFonts w:ascii="Calibri" w:hAnsi="Calibri" w:cs="Calibri"/>
        </w:rPr>
        <w:t>Programové prohlášení vlády z června 2018</w:t>
      </w:r>
      <w:r w:rsidR="00F20FB6">
        <w:rPr>
          <w:rStyle w:val="normaltextrun"/>
          <w:rFonts w:ascii="Calibri" w:hAnsi="Calibri" w:cs="Calibri"/>
        </w:rPr>
        <w:t xml:space="preserve"> a </w:t>
      </w:r>
      <w:r w:rsidR="00454492" w:rsidRPr="00454492">
        <w:rPr>
          <w:rStyle w:val="normaltextrun"/>
          <w:rFonts w:ascii="Calibri" w:hAnsi="Calibri" w:cs="Calibri"/>
        </w:rPr>
        <w:t>Strategický rámec Česk</w:t>
      </w:r>
      <w:r w:rsidR="002E5E58">
        <w:rPr>
          <w:rStyle w:val="normaltextrun"/>
          <w:rFonts w:ascii="Calibri" w:hAnsi="Calibri" w:cs="Calibri"/>
        </w:rPr>
        <w:t>é</w:t>
      </w:r>
      <w:r w:rsidR="00454492" w:rsidRPr="00454492">
        <w:rPr>
          <w:rStyle w:val="normaltextrun"/>
          <w:rFonts w:ascii="Calibri" w:hAnsi="Calibri" w:cs="Calibri"/>
        </w:rPr>
        <w:t xml:space="preserve"> republik</w:t>
      </w:r>
      <w:r w:rsidR="002E5E58">
        <w:rPr>
          <w:rStyle w:val="normaltextrun"/>
          <w:rFonts w:ascii="Calibri" w:hAnsi="Calibri" w:cs="Calibri"/>
        </w:rPr>
        <w:t>y</w:t>
      </w:r>
      <w:r w:rsidR="00454492" w:rsidRPr="00454492">
        <w:rPr>
          <w:rStyle w:val="normaltextrun"/>
          <w:rFonts w:ascii="Calibri" w:hAnsi="Calibri" w:cs="Calibri"/>
        </w:rPr>
        <w:t xml:space="preserve"> 2030</w:t>
      </w:r>
      <w:r w:rsidR="00F20FB6">
        <w:rPr>
          <w:rStyle w:val="normaltextrun"/>
          <w:rFonts w:ascii="Calibri" w:hAnsi="Calibri" w:cs="Calibri"/>
        </w:rPr>
        <w:t xml:space="preserve">. </w:t>
      </w:r>
      <w:r w:rsidR="00454492" w:rsidRPr="00454492">
        <w:rPr>
          <w:rStyle w:val="normaltextrun"/>
          <w:rFonts w:ascii="Calibri" w:hAnsi="Calibri" w:cs="Calibri"/>
        </w:rPr>
        <w:t xml:space="preserve">S ohledem na přípravu </w:t>
      </w:r>
      <w:r w:rsidR="00F20FB6">
        <w:rPr>
          <w:rStyle w:val="normaltextrun"/>
          <w:rFonts w:ascii="Calibri" w:hAnsi="Calibri" w:cs="Calibri"/>
        </w:rPr>
        <w:t xml:space="preserve">nové </w:t>
      </w:r>
      <w:r w:rsidR="00454492" w:rsidRPr="00454492">
        <w:rPr>
          <w:rStyle w:val="normaltextrun"/>
          <w:rFonts w:ascii="Calibri" w:hAnsi="Calibri" w:cs="Calibri"/>
        </w:rPr>
        <w:t>Strategie vzdělávací politiky ČR do roku 2030+</w:t>
      </w:r>
      <w:r w:rsidR="00F20FB6">
        <w:rPr>
          <w:rStyle w:val="normaltextrun"/>
          <w:rFonts w:ascii="Calibri" w:hAnsi="Calibri" w:cs="Calibri"/>
        </w:rPr>
        <w:t xml:space="preserve"> (v letech 2019</w:t>
      </w:r>
      <w:r w:rsidR="002E5E58">
        <w:rPr>
          <w:rFonts w:ascii="Arial" w:hAnsi="Arial" w:cs="Arial"/>
          <w:sz w:val="23"/>
          <w:szCs w:val="23"/>
        </w:rPr>
        <w:t>–</w:t>
      </w:r>
      <w:r w:rsidR="00F20FB6">
        <w:rPr>
          <w:rStyle w:val="normaltextrun"/>
          <w:rFonts w:ascii="Calibri" w:hAnsi="Calibri" w:cs="Calibri"/>
        </w:rPr>
        <w:t>2020)</w:t>
      </w:r>
      <w:r w:rsidR="00454492" w:rsidRPr="00454492">
        <w:rPr>
          <w:rStyle w:val="normaltextrun"/>
          <w:rFonts w:ascii="Calibri" w:hAnsi="Calibri" w:cs="Calibri"/>
        </w:rPr>
        <w:t xml:space="preserve"> byla zajištěna plná</w:t>
      </w:r>
      <w:r w:rsidR="00F20FB6">
        <w:rPr>
          <w:rStyle w:val="normaltextrun"/>
          <w:rFonts w:ascii="Calibri" w:hAnsi="Calibri" w:cs="Calibri"/>
        </w:rPr>
        <w:t xml:space="preserve"> </w:t>
      </w:r>
      <w:r w:rsidR="00454492" w:rsidRPr="00454492">
        <w:rPr>
          <w:rStyle w:val="normaltextrun"/>
          <w:rFonts w:ascii="Calibri" w:hAnsi="Calibri" w:cs="Calibri"/>
        </w:rPr>
        <w:t>synergie obou dokumentů a jednotlivých intervencí</w:t>
      </w:r>
      <w:r w:rsidR="00F20FB6">
        <w:rPr>
          <w:rStyle w:val="normaltextrun"/>
          <w:rFonts w:ascii="Calibri" w:hAnsi="Calibri" w:cs="Calibri"/>
        </w:rPr>
        <w:t>.</w:t>
      </w:r>
    </w:p>
    <w:p w14:paraId="5F84FFC5" w14:textId="7C2B928A" w:rsidR="003305A4" w:rsidRDefault="00D40873" w:rsidP="003305A4">
      <w:pPr>
        <w:rPr>
          <w:rStyle w:val="normaltextrun"/>
          <w:rFonts w:ascii="Calibri" w:hAnsi="Calibri" w:cs="Calibri"/>
          <w:b/>
          <w:bCs/>
        </w:rPr>
      </w:pPr>
      <w:hyperlink r:id="rId79" w:tgtFrame="_blank" w:history="1">
        <w:r w:rsidR="003550D6" w:rsidRPr="003550D6">
          <w:rPr>
            <w:rStyle w:val="normaltextrun"/>
            <w:rFonts w:ascii="Calibri" w:hAnsi="Calibri" w:cs="Calibri"/>
            <w:b/>
            <w:bCs/>
          </w:rPr>
          <w:t>DZ ČR 2019</w:t>
        </w:r>
        <w:r w:rsidR="002E5E58">
          <w:rPr>
            <w:rFonts w:ascii="Arial" w:hAnsi="Arial" w:cs="Arial"/>
            <w:sz w:val="23"/>
            <w:szCs w:val="23"/>
          </w:rPr>
          <w:t>–</w:t>
        </w:r>
        <w:r w:rsidR="003550D6" w:rsidRPr="003550D6">
          <w:rPr>
            <w:rStyle w:val="normaltextrun"/>
            <w:rFonts w:ascii="Calibri" w:hAnsi="Calibri" w:cs="Calibri"/>
            <w:b/>
            <w:bCs/>
          </w:rPr>
          <w:t>2023</w:t>
        </w:r>
      </w:hyperlink>
      <w:r w:rsidR="003550D6" w:rsidRPr="003550D6">
        <w:rPr>
          <w:rStyle w:val="normaltextrun"/>
          <w:rFonts w:ascii="Calibri" w:hAnsi="Calibri" w:cs="Calibri"/>
          <w:b/>
          <w:bCs/>
        </w:rPr>
        <w:t> obsah</w:t>
      </w:r>
      <w:r w:rsidR="00301CE0">
        <w:rPr>
          <w:rStyle w:val="normaltextrun"/>
          <w:rFonts w:ascii="Calibri" w:hAnsi="Calibri" w:cs="Calibri"/>
          <w:b/>
          <w:bCs/>
        </w:rPr>
        <w:t>oval</w:t>
      </w:r>
      <w:r w:rsidR="003550D6" w:rsidRPr="003550D6">
        <w:rPr>
          <w:rStyle w:val="normaltextrun"/>
          <w:rFonts w:ascii="Calibri" w:hAnsi="Calibri" w:cs="Calibri"/>
          <w:b/>
          <w:bCs/>
        </w:rPr>
        <w:t xml:space="preserve"> tři klíčové cíle:</w:t>
      </w:r>
    </w:p>
    <w:p w14:paraId="1D2C7D73" w14:textId="77777777" w:rsidR="003305A4" w:rsidRDefault="003550D6" w:rsidP="00C66917">
      <w:pPr>
        <w:pStyle w:val="Odstavecseseznamem"/>
        <w:numPr>
          <w:ilvl w:val="0"/>
          <w:numId w:val="142"/>
        </w:numPr>
        <w:rPr>
          <w:rStyle w:val="normaltextrun"/>
          <w:rFonts w:ascii="Calibri" w:hAnsi="Calibri" w:cs="Calibri"/>
        </w:rPr>
      </w:pPr>
      <w:r w:rsidRPr="003305A4">
        <w:rPr>
          <w:rStyle w:val="normaltextrun"/>
          <w:rFonts w:ascii="Calibri" w:hAnsi="Calibri" w:cs="Calibri"/>
        </w:rPr>
        <w:t>více peněz za kvalitní práci pedagogů,</w:t>
      </w:r>
    </w:p>
    <w:p w14:paraId="7D0D027F" w14:textId="77777777" w:rsidR="003305A4" w:rsidRDefault="003550D6" w:rsidP="005F770C">
      <w:pPr>
        <w:pStyle w:val="Odstavecseseznamem"/>
        <w:numPr>
          <w:ilvl w:val="0"/>
          <w:numId w:val="142"/>
        </w:numPr>
        <w:rPr>
          <w:rStyle w:val="normaltextrun"/>
          <w:rFonts w:ascii="Calibri" w:hAnsi="Calibri" w:cs="Calibri"/>
        </w:rPr>
      </w:pPr>
      <w:r w:rsidRPr="003550D6">
        <w:rPr>
          <w:rStyle w:val="normaltextrun"/>
          <w:rFonts w:ascii="Calibri" w:hAnsi="Calibri" w:cs="Calibri"/>
        </w:rPr>
        <w:t>dokončení revize kurikula a podpoření implementace inovovaných RVP do škol,</w:t>
      </w:r>
    </w:p>
    <w:p w14:paraId="48423606" w14:textId="793839C4" w:rsidR="003550D6" w:rsidRPr="003550D6" w:rsidRDefault="003550D6" w:rsidP="005F770C">
      <w:pPr>
        <w:pStyle w:val="Odstavecseseznamem"/>
        <w:numPr>
          <w:ilvl w:val="0"/>
          <w:numId w:val="142"/>
        </w:numPr>
        <w:rPr>
          <w:rStyle w:val="normaltextrun"/>
          <w:rFonts w:ascii="Calibri" w:hAnsi="Calibri" w:cs="Calibri"/>
        </w:rPr>
      </w:pPr>
      <w:r w:rsidRPr="003550D6">
        <w:rPr>
          <w:rStyle w:val="normaltextrun"/>
          <w:rFonts w:ascii="Calibri" w:hAnsi="Calibri" w:cs="Calibri"/>
        </w:rPr>
        <w:t>zlepšení řízení škol a školských zařízení zefektivněním spolupráce centra a středního článku řízení (krajské úřady).</w:t>
      </w:r>
    </w:p>
    <w:p w14:paraId="07D51E15" w14:textId="774C525A" w:rsidR="0080350E" w:rsidRDefault="00440344" w:rsidP="00C0476B">
      <w:r>
        <w:rPr>
          <w:b/>
          <w:bCs/>
        </w:rPr>
        <w:t xml:space="preserve">Kompletní vyhodnocení </w:t>
      </w:r>
      <w:r w:rsidRPr="00D023A4">
        <w:rPr>
          <w:b/>
          <w:bCs/>
        </w:rPr>
        <w:t>je</w:t>
      </w:r>
      <w:r w:rsidR="00DD474B">
        <w:rPr>
          <w:b/>
          <w:bCs/>
        </w:rPr>
        <w:t xml:space="preserve"> samostatnou</w:t>
      </w:r>
      <w:r w:rsidRPr="00D023A4">
        <w:rPr>
          <w:b/>
          <w:bCs/>
        </w:rPr>
        <w:t xml:space="preserve"> přílohou tohoto dokumentu</w:t>
      </w:r>
    </w:p>
    <w:p w14:paraId="10A80F6F" w14:textId="766C19B0" w:rsidR="00B11341" w:rsidRPr="00B11341" w:rsidRDefault="00907A08" w:rsidP="00F301B6">
      <w:pPr>
        <w:pStyle w:val="Nadpis2"/>
        <w:rPr>
          <w:rStyle w:val="normaltextrun"/>
          <w:rFonts w:asciiTheme="minorHAnsi" w:hAnsiTheme="minorHAnsi" w:cstheme="minorBidi"/>
        </w:rPr>
      </w:pPr>
      <w:bookmarkStart w:id="234" w:name="_Toc147160232"/>
      <w:r>
        <w:t>Vyhodnocení prvního implementačního období Strategie 2030+</w:t>
      </w:r>
      <w:bookmarkEnd w:id="234"/>
      <w:r>
        <w:t xml:space="preserve"> </w:t>
      </w:r>
    </w:p>
    <w:p w14:paraId="7C8E8FFC" w14:textId="23F64BE6" w:rsidR="004D32FD" w:rsidRDefault="004D32FD" w:rsidP="00EB7285">
      <w:pPr>
        <w:rPr>
          <w:color w:val="auto"/>
          <w:shd w:val="clear" w:color="auto" w:fill="auto"/>
        </w:rPr>
      </w:pPr>
      <w:r>
        <w:rPr>
          <w:rStyle w:val="normaltextrun"/>
          <w:rFonts w:ascii="Calibri" w:hAnsi="Calibri" w:cs="Calibri"/>
        </w:rPr>
        <w:t>Implementace</w:t>
      </w:r>
      <w:r w:rsidR="003B5BCB">
        <w:rPr>
          <w:rStyle w:val="normaltextrun"/>
          <w:rFonts w:ascii="Calibri" w:hAnsi="Calibri" w:cs="Calibri"/>
        </w:rPr>
        <w:t xml:space="preserve"> Strategie vzdělávací politiky České </w:t>
      </w:r>
      <w:r w:rsidR="00234CBB">
        <w:rPr>
          <w:rStyle w:val="normaltextrun"/>
          <w:rFonts w:ascii="Calibri" w:hAnsi="Calibri" w:cs="Calibri"/>
        </w:rPr>
        <w:t>republiky</w:t>
      </w:r>
      <w:r w:rsidR="003B5BCB">
        <w:rPr>
          <w:rStyle w:val="normaltextrun"/>
          <w:rFonts w:ascii="Calibri" w:hAnsi="Calibri" w:cs="Calibri"/>
        </w:rPr>
        <w:t xml:space="preserve"> do roku 2030+ </w:t>
      </w:r>
      <w:r w:rsidR="00E02657">
        <w:rPr>
          <w:rStyle w:val="normaltextrun"/>
          <w:rFonts w:ascii="Calibri" w:hAnsi="Calibri" w:cs="Calibri"/>
        </w:rPr>
        <w:t xml:space="preserve">(dále Strategie 2030+) </w:t>
      </w:r>
      <w:r>
        <w:rPr>
          <w:rStyle w:val="normaltextrun"/>
          <w:rFonts w:ascii="Calibri" w:hAnsi="Calibri" w:cs="Calibri"/>
        </w:rPr>
        <w:t xml:space="preserve">je rozdělena do 3 období, kdy každé vychází z identifikace klíčových opatření, která mají nejvýznamnější potenciál přispět k naplnění cílů </w:t>
      </w:r>
      <w:r w:rsidR="00E02657">
        <w:rPr>
          <w:rStyle w:val="normaltextrun"/>
          <w:rFonts w:ascii="Calibri" w:hAnsi="Calibri" w:cs="Calibri"/>
        </w:rPr>
        <w:t>této Strategie</w:t>
      </w:r>
      <w:r>
        <w:rPr>
          <w:rStyle w:val="normaltextrun"/>
          <w:rFonts w:ascii="Calibri" w:hAnsi="Calibri" w:cs="Calibri"/>
        </w:rPr>
        <w:t xml:space="preserve"> 2030</w:t>
      </w:r>
      <w:r w:rsidR="00234CBB">
        <w:rPr>
          <w:rStyle w:val="normaltextrun"/>
          <w:rFonts w:ascii="Calibri" w:hAnsi="Calibri" w:cs="Calibri"/>
        </w:rPr>
        <w:t>+.</w:t>
      </w:r>
      <w:r>
        <w:rPr>
          <w:rStyle w:val="eop"/>
          <w:rFonts w:ascii="Calibri" w:hAnsi="Calibri" w:cs="Calibri"/>
        </w:rPr>
        <w:t> </w:t>
      </w:r>
    </w:p>
    <w:p w14:paraId="109FAC6B" w14:textId="7507EAAC" w:rsidR="0080350E" w:rsidRDefault="004D32FD" w:rsidP="00EB7285">
      <w:pPr>
        <w:rPr>
          <w:rStyle w:val="normaltextrun"/>
          <w:rFonts w:ascii="Calibri" w:hAnsi="Calibri" w:cs="Calibri"/>
        </w:rPr>
      </w:pPr>
      <w:r>
        <w:rPr>
          <w:rStyle w:val="eop"/>
          <w:rFonts w:ascii="Calibri" w:hAnsi="Calibri" w:cs="Calibri"/>
        </w:rPr>
        <w:t> </w:t>
      </w:r>
      <w:r>
        <w:rPr>
          <w:rStyle w:val="normaltextrun"/>
          <w:rFonts w:ascii="Calibri" w:hAnsi="Calibri" w:cs="Calibri"/>
        </w:rPr>
        <w:t>Při schválení S</w:t>
      </w:r>
      <w:r w:rsidR="00047CC5">
        <w:rPr>
          <w:rStyle w:val="normaltextrun"/>
          <w:rFonts w:ascii="Calibri" w:hAnsi="Calibri" w:cs="Calibri"/>
        </w:rPr>
        <w:t xml:space="preserve">trategie </w:t>
      </w:r>
      <w:r>
        <w:rPr>
          <w:rStyle w:val="normaltextrun"/>
          <w:rFonts w:ascii="Calibri" w:hAnsi="Calibri" w:cs="Calibri"/>
        </w:rPr>
        <w:t>2030+ vládou byly schváleny i jako samostatné přílohy tzv. implementační karty pro plnění opatření a aktivit v 1. období</w:t>
      </w:r>
      <w:r w:rsidR="0080350E">
        <w:rPr>
          <w:rStyle w:val="normaltextrun"/>
          <w:rFonts w:ascii="Calibri" w:hAnsi="Calibri" w:cs="Calibri"/>
        </w:rPr>
        <w:t xml:space="preserve"> – pro období Q4/2020 – Q3/2023</w:t>
      </w:r>
      <w:r>
        <w:rPr>
          <w:rStyle w:val="normaltextrun"/>
          <w:rFonts w:ascii="Calibri" w:hAnsi="Calibri" w:cs="Calibri"/>
        </w:rPr>
        <w:t>. Vedle toho byl platný Dlouhodobý záměr vzdělávání ČR na období 2019</w:t>
      </w:r>
      <w:r w:rsidR="002E5E58">
        <w:rPr>
          <w:rFonts w:ascii="Arial" w:hAnsi="Arial" w:cs="Arial"/>
          <w:sz w:val="23"/>
          <w:szCs w:val="23"/>
        </w:rPr>
        <w:t>–</w:t>
      </w:r>
      <w:r>
        <w:rPr>
          <w:rStyle w:val="normaltextrun"/>
          <w:rFonts w:ascii="Calibri" w:hAnsi="Calibri" w:cs="Calibri"/>
        </w:rPr>
        <w:t>2023 a docházelo tedy k souběhu plnění opatření těchto 2 dokumentů</w:t>
      </w:r>
      <w:r w:rsidR="003F3FEA">
        <w:rPr>
          <w:rStyle w:val="normaltextrun"/>
          <w:rFonts w:ascii="Calibri" w:hAnsi="Calibri" w:cs="Calibri"/>
        </w:rPr>
        <w:t xml:space="preserve"> (viz. výše)</w:t>
      </w:r>
      <w:r>
        <w:rPr>
          <w:rStyle w:val="normaltextrun"/>
          <w:rFonts w:ascii="Calibri" w:hAnsi="Calibri" w:cs="Calibri"/>
        </w:rPr>
        <w:t>.</w:t>
      </w:r>
    </w:p>
    <w:p w14:paraId="68390C74" w14:textId="115B5D19" w:rsidR="00EB7285" w:rsidRDefault="004D32FD" w:rsidP="00EB7285">
      <w:r>
        <w:rPr>
          <w:rStyle w:val="normaltextrun"/>
          <w:rFonts w:ascii="Calibri" w:hAnsi="Calibri" w:cs="Calibri"/>
        </w:rPr>
        <w:t xml:space="preserve">Každá </w:t>
      </w:r>
      <w:r w:rsidR="009445E6">
        <w:rPr>
          <w:rStyle w:val="normaltextrun"/>
          <w:rFonts w:ascii="Calibri" w:hAnsi="Calibri" w:cs="Calibri"/>
        </w:rPr>
        <w:t xml:space="preserve">implementační </w:t>
      </w:r>
      <w:r>
        <w:rPr>
          <w:rStyle w:val="normaltextrun"/>
          <w:rFonts w:ascii="Calibri" w:hAnsi="Calibri" w:cs="Calibri"/>
        </w:rPr>
        <w:t xml:space="preserve">karta </w:t>
      </w:r>
      <w:r w:rsidR="009445E6">
        <w:rPr>
          <w:rStyle w:val="normaltextrun"/>
          <w:rFonts w:ascii="Calibri" w:hAnsi="Calibri" w:cs="Calibri"/>
        </w:rPr>
        <w:t>měla</w:t>
      </w:r>
      <w:r w:rsidR="00D73950">
        <w:rPr>
          <w:rStyle w:val="normaltextrun"/>
          <w:rFonts w:ascii="Calibri" w:hAnsi="Calibri" w:cs="Calibri"/>
        </w:rPr>
        <w:t xml:space="preserve"> pro dané období </w:t>
      </w:r>
      <w:r>
        <w:rPr>
          <w:rStyle w:val="normaltextrun"/>
          <w:rFonts w:ascii="Calibri" w:hAnsi="Calibri" w:cs="Calibri"/>
        </w:rPr>
        <w:t xml:space="preserve">svou řídicí pracovní skupinu, která </w:t>
      </w:r>
      <w:r w:rsidR="009445E6">
        <w:rPr>
          <w:rStyle w:val="normaltextrun"/>
          <w:rFonts w:ascii="Calibri" w:hAnsi="Calibri" w:cs="Calibri"/>
        </w:rPr>
        <w:t>byla</w:t>
      </w:r>
      <w:r>
        <w:rPr>
          <w:rStyle w:val="normaltextrun"/>
          <w:rFonts w:ascii="Calibri" w:hAnsi="Calibri" w:cs="Calibri"/>
        </w:rPr>
        <w:t xml:space="preserve"> stanovena příkazem ministra školství</w:t>
      </w:r>
      <w:r w:rsidR="009445E6">
        <w:rPr>
          <w:rStyle w:val="normaltextrun"/>
          <w:rFonts w:ascii="Calibri" w:hAnsi="Calibri" w:cs="Calibri"/>
        </w:rPr>
        <w:t xml:space="preserve"> ve složení: </w:t>
      </w:r>
      <w:r>
        <w:rPr>
          <w:rStyle w:val="normaltextrun"/>
          <w:rFonts w:ascii="Calibri" w:hAnsi="Calibri" w:cs="Calibri"/>
        </w:rPr>
        <w:t>projektový manažer (gesčně příslušný ředitel odboru MŠMT), zástupce manažera, koordinátor S2030+, tajemník, věcně odborní zástupci MŠMT a zástupci CZVV, ČŠI a NPI ČR</w:t>
      </w:r>
      <w:r w:rsidR="00610801">
        <w:rPr>
          <w:rStyle w:val="eop"/>
          <w:rFonts w:ascii="Calibri" w:hAnsi="Calibri" w:cs="Calibri"/>
        </w:rPr>
        <w:t xml:space="preserve">. </w:t>
      </w:r>
      <w:r>
        <w:rPr>
          <w:rStyle w:val="eop"/>
          <w:rFonts w:ascii="Calibri" w:hAnsi="Calibri" w:cs="Calibri"/>
        </w:rPr>
        <w:t> </w:t>
      </w:r>
    </w:p>
    <w:p w14:paraId="3488CDBA" w14:textId="2B5460AD" w:rsidR="004D32FD" w:rsidRDefault="004D32FD" w:rsidP="00EB7285">
      <w:r>
        <w:rPr>
          <w:rStyle w:val="normaltextrun"/>
          <w:rFonts w:ascii="Calibri" w:hAnsi="Calibri" w:cs="Calibri"/>
        </w:rPr>
        <w:t xml:space="preserve">Vyhodnocení postupu implementace za 1. implementační období </w:t>
      </w:r>
      <w:r w:rsidR="00DA59BC">
        <w:rPr>
          <w:rStyle w:val="normaltextrun"/>
          <w:rFonts w:ascii="Calibri" w:hAnsi="Calibri" w:cs="Calibri"/>
        </w:rPr>
        <w:t>bylo</w:t>
      </w:r>
      <w:r>
        <w:rPr>
          <w:rStyle w:val="normaltextrun"/>
          <w:rFonts w:ascii="Calibri" w:hAnsi="Calibri" w:cs="Calibri"/>
        </w:rPr>
        <w:t xml:space="preserve"> v přípravě průběžně, finální materiál </w:t>
      </w:r>
      <w:r w:rsidR="00D63661">
        <w:rPr>
          <w:rStyle w:val="normaltextrun"/>
          <w:rFonts w:ascii="Calibri" w:hAnsi="Calibri" w:cs="Calibri"/>
        </w:rPr>
        <w:t xml:space="preserve">po skončení realizačního období </w:t>
      </w:r>
      <w:r>
        <w:rPr>
          <w:rStyle w:val="normaltextrun"/>
          <w:rFonts w:ascii="Calibri" w:hAnsi="Calibri" w:cs="Calibri"/>
        </w:rPr>
        <w:t xml:space="preserve">bude předložen poradě vedení MŠMT a následně Vládě ČR </w:t>
      </w:r>
      <w:r w:rsidR="00D63661">
        <w:rPr>
          <w:rStyle w:val="normaltextrun"/>
          <w:rFonts w:ascii="Calibri" w:hAnsi="Calibri" w:cs="Calibri"/>
        </w:rPr>
        <w:t>v roce 2024.</w:t>
      </w:r>
      <w:r>
        <w:rPr>
          <w:rStyle w:val="eop"/>
          <w:rFonts w:ascii="Calibri" w:hAnsi="Calibri" w:cs="Calibri"/>
        </w:rPr>
        <w:t> </w:t>
      </w:r>
    </w:p>
    <w:p w14:paraId="2F4AFE64" w14:textId="5A5E2D65" w:rsidR="00DE50AB" w:rsidRPr="00256116" w:rsidRDefault="00D63661" w:rsidP="00256116">
      <w:pPr>
        <w:jc w:val="left"/>
        <w:rPr>
          <w:b/>
          <w:bCs/>
        </w:rPr>
      </w:pPr>
      <w:r>
        <w:rPr>
          <w:b/>
          <w:bCs/>
        </w:rPr>
        <w:t>I</w:t>
      </w:r>
      <w:r w:rsidR="00440344">
        <w:rPr>
          <w:b/>
          <w:bCs/>
        </w:rPr>
        <w:t>nterní evaluace</w:t>
      </w:r>
      <w:r w:rsidR="00D023A4">
        <w:rPr>
          <w:b/>
          <w:bCs/>
        </w:rPr>
        <w:t xml:space="preserve"> </w:t>
      </w:r>
      <w:r>
        <w:rPr>
          <w:b/>
          <w:bCs/>
        </w:rPr>
        <w:t xml:space="preserve">Strategie 2030+ za 1. období </w:t>
      </w:r>
      <w:r w:rsidR="00D023A4" w:rsidRPr="00D023A4">
        <w:rPr>
          <w:b/>
          <w:bCs/>
        </w:rPr>
        <w:t xml:space="preserve">je </w:t>
      </w:r>
      <w:r w:rsidR="00DD474B">
        <w:rPr>
          <w:b/>
          <w:bCs/>
        </w:rPr>
        <w:t>samostatnou</w:t>
      </w:r>
      <w:r w:rsidR="00DD474B" w:rsidRPr="00D023A4">
        <w:rPr>
          <w:b/>
          <w:bCs/>
        </w:rPr>
        <w:t xml:space="preserve"> </w:t>
      </w:r>
      <w:r w:rsidR="00D023A4" w:rsidRPr="00D023A4">
        <w:rPr>
          <w:b/>
          <w:bCs/>
        </w:rPr>
        <w:t>přílohou tohoto dokumentu</w:t>
      </w:r>
      <w:r w:rsidR="00440344">
        <w:rPr>
          <w:b/>
          <w:bCs/>
        </w:rPr>
        <w:t>.</w:t>
      </w:r>
      <w:r w:rsidR="00EB7285" w:rsidRPr="00D023A4">
        <w:rPr>
          <w:b/>
          <w:bCs/>
        </w:rPr>
        <w:br w:type="page"/>
      </w:r>
    </w:p>
    <w:p w14:paraId="51C30289" w14:textId="6942E60D" w:rsidR="000761C8" w:rsidRDefault="786176B9" w:rsidP="004A2901">
      <w:pPr>
        <w:pStyle w:val="Nadpis1"/>
      </w:pPr>
      <w:bookmarkStart w:id="235" w:name="_Toc147160233"/>
      <w:bookmarkStart w:id="236" w:name="_Toc132722175"/>
      <w:r>
        <w:lastRenderedPageBreak/>
        <w:t>PŘÍLOHY</w:t>
      </w:r>
      <w:bookmarkEnd w:id="235"/>
      <w:bookmarkEnd w:id="236"/>
    </w:p>
    <w:p w14:paraId="4680747D" w14:textId="441304FD" w:rsidR="001E617D" w:rsidRDefault="001E617D" w:rsidP="001E617D">
      <w:pPr>
        <w:pStyle w:val="Nadpis2"/>
      </w:pPr>
      <w:bookmarkStart w:id="237" w:name="_Toc147160234"/>
      <w:r>
        <w:t>Seznam použitých zkratek</w:t>
      </w:r>
      <w:bookmarkEnd w:id="237"/>
    </w:p>
    <w:p w14:paraId="4A17C315" w14:textId="06233457" w:rsidR="00F347EE" w:rsidRDefault="00F347EE" w:rsidP="00F347EE">
      <w:r>
        <w:t>A–V – Značení dosaženého stupně kvalifikace</w:t>
      </w:r>
    </w:p>
    <w:p w14:paraId="0CA3E070" w14:textId="77777777" w:rsidR="00F347EE" w:rsidRDefault="00F347EE" w:rsidP="00F347EE">
      <w:pPr>
        <w:ind w:left="708"/>
      </w:pPr>
      <w:r>
        <w:t>A Bez vzdělání</w:t>
      </w:r>
    </w:p>
    <w:p w14:paraId="05E5DA12" w14:textId="77777777" w:rsidR="00F347EE" w:rsidRDefault="00F347EE" w:rsidP="00F347EE">
      <w:pPr>
        <w:ind w:left="708"/>
      </w:pPr>
      <w:r>
        <w:t>B Neúplné základní vzdělání</w:t>
      </w:r>
    </w:p>
    <w:p w14:paraId="5DEB8C8D" w14:textId="77777777" w:rsidR="00F347EE" w:rsidRDefault="00F347EE" w:rsidP="00F347EE">
      <w:pPr>
        <w:ind w:left="708"/>
      </w:pPr>
      <w:r>
        <w:t>C Základní vzdělání</w:t>
      </w:r>
    </w:p>
    <w:p w14:paraId="307BD6EA" w14:textId="77777777" w:rsidR="00F347EE" w:rsidRDefault="00F347EE" w:rsidP="00F347EE">
      <w:pPr>
        <w:ind w:left="708"/>
      </w:pPr>
      <w:r>
        <w:t>D Nižší střední vzdělání</w:t>
      </w:r>
    </w:p>
    <w:p w14:paraId="19F092BF" w14:textId="77777777" w:rsidR="00F347EE" w:rsidRDefault="00F347EE" w:rsidP="00F347EE">
      <w:pPr>
        <w:ind w:left="708"/>
      </w:pPr>
      <w:r>
        <w:t>E Nižší střední odborné vzdělání</w:t>
      </w:r>
    </w:p>
    <w:p w14:paraId="3D3A64A8" w14:textId="77777777" w:rsidR="00F347EE" w:rsidRDefault="00F347EE" w:rsidP="00F347EE">
      <w:pPr>
        <w:ind w:left="708"/>
      </w:pPr>
      <w:r>
        <w:t>H Střední odborné vzdělání s výučním listem</w:t>
      </w:r>
    </w:p>
    <w:p w14:paraId="04344E83" w14:textId="77777777" w:rsidR="00F347EE" w:rsidRDefault="00F347EE" w:rsidP="00F347EE">
      <w:pPr>
        <w:ind w:left="708"/>
      </w:pPr>
      <w:r>
        <w:t>J Střední nebo střední odborné vzdělání bez maturity i výučního listu</w:t>
      </w:r>
    </w:p>
    <w:p w14:paraId="65B4A405" w14:textId="77777777" w:rsidR="00F347EE" w:rsidRDefault="00F347EE" w:rsidP="00F347EE">
      <w:pPr>
        <w:ind w:left="708"/>
      </w:pPr>
      <w:r>
        <w:t>K Úplné střední všeobecné vzdělání</w:t>
      </w:r>
    </w:p>
    <w:p w14:paraId="5E054901" w14:textId="77777777" w:rsidR="00F347EE" w:rsidRDefault="00F347EE" w:rsidP="00F347EE">
      <w:pPr>
        <w:ind w:left="708"/>
      </w:pPr>
      <w:r>
        <w:t>L Úplné střední odborné vzdělání s vyučením i maturitou</w:t>
      </w:r>
    </w:p>
    <w:p w14:paraId="0BCE8881" w14:textId="77777777" w:rsidR="00F347EE" w:rsidRDefault="00F347EE" w:rsidP="00F347EE">
      <w:pPr>
        <w:ind w:left="708"/>
      </w:pPr>
      <w:r>
        <w:t>M Úplné střední odborné vzdělání s maturitou (bez vyučení)</w:t>
      </w:r>
    </w:p>
    <w:p w14:paraId="0D5767E0" w14:textId="77777777" w:rsidR="00F347EE" w:rsidRDefault="00F347EE" w:rsidP="00F347EE">
      <w:pPr>
        <w:ind w:left="708"/>
      </w:pPr>
      <w:r>
        <w:t>N Vyšší odborné vzdělání</w:t>
      </w:r>
    </w:p>
    <w:p w14:paraId="6D38B9E4" w14:textId="77777777" w:rsidR="00F347EE" w:rsidRDefault="00F347EE" w:rsidP="00F347EE">
      <w:pPr>
        <w:ind w:left="708"/>
      </w:pPr>
      <w:r>
        <w:t>P Vyšší odborné vzdělání v konzervatoři</w:t>
      </w:r>
    </w:p>
    <w:p w14:paraId="34403E8A" w14:textId="77777777" w:rsidR="00F347EE" w:rsidRDefault="00F347EE" w:rsidP="00F347EE">
      <w:pPr>
        <w:ind w:left="708"/>
      </w:pPr>
      <w:r>
        <w:t>R Vysokoškolské bakalářské vzdělání</w:t>
      </w:r>
    </w:p>
    <w:p w14:paraId="1FABFE64" w14:textId="77777777" w:rsidR="00F347EE" w:rsidRDefault="00F347EE" w:rsidP="00F347EE">
      <w:pPr>
        <w:ind w:left="708"/>
      </w:pPr>
      <w:r>
        <w:t>T Vysokoškolské magisterské vzdělání</w:t>
      </w:r>
    </w:p>
    <w:p w14:paraId="244AF608" w14:textId="77777777" w:rsidR="00F347EE" w:rsidRDefault="00F347EE" w:rsidP="00F347EE">
      <w:pPr>
        <w:ind w:left="708"/>
      </w:pPr>
      <w:r>
        <w:t>V Vysokoškolské doktorské vzdělání</w:t>
      </w:r>
    </w:p>
    <w:p w14:paraId="6ACD511E" w14:textId="77777777" w:rsidR="00F347EE" w:rsidRDefault="00F347EE" w:rsidP="00F347EE"/>
    <w:p w14:paraId="61ADDF49" w14:textId="124118F3" w:rsidR="00F347EE" w:rsidRDefault="00AD4C6A" w:rsidP="00F347EE">
      <w:r>
        <w:t xml:space="preserve">AI – </w:t>
      </w:r>
      <w:proofErr w:type="spellStart"/>
      <w:r>
        <w:t>Artificial</w:t>
      </w:r>
      <w:proofErr w:type="spellEnd"/>
      <w:r w:rsidR="00F347EE">
        <w:t xml:space="preserve"> </w:t>
      </w:r>
      <w:proofErr w:type="spellStart"/>
      <w:r w:rsidR="00F347EE">
        <w:t>Intelligence</w:t>
      </w:r>
      <w:proofErr w:type="spellEnd"/>
      <w:r w:rsidR="00F347EE">
        <w:t>; Umělá inteligence</w:t>
      </w:r>
    </w:p>
    <w:p w14:paraId="665BE93B" w14:textId="2C19A07D" w:rsidR="00F347EE" w:rsidRDefault="00AD4C6A" w:rsidP="00F347EE">
      <w:r>
        <w:t>AP – Asistent</w:t>
      </w:r>
      <w:r w:rsidR="00F347EE">
        <w:t xml:space="preserve"> pedagoga</w:t>
      </w:r>
    </w:p>
    <w:p w14:paraId="6F0F63FB" w14:textId="649F08F2" w:rsidR="00F347EE" w:rsidRDefault="00AD4C6A" w:rsidP="00F347EE">
      <w:r>
        <w:t>AŘZŠ – Asociace</w:t>
      </w:r>
      <w:r w:rsidR="00F347EE">
        <w:t xml:space="preserve"> ředitelů základních škol</w:t>
      </w:r>
    </w:p>
    <w:p w14:paraId="3C7B956F" w14:textId="1F67B672" w:rsidR="00F347EE" w:rsidRDefault="00AD4C6A" w:rsidP="00F347EE">
      <w:r>
        <w:t>BOZP – Bezpečnost</w:t>
      </w:r>
      <w:r w:rsidR="00F347EE">
        <w:t xml:space="preserve"> a ochrana zdraví při práci</w:t>
      </w:r>
    </w:p>
    <w:p w14:paraId="6C20A9E6" w14:textId="498B99AA" w:rsidR="00F347EE" w:rsidRDefault="00AD4C6A" w:rsidP="00F347EE">
      <w:r>
        <w:t>CDK – Centrální</w:t>
      </w:r>
      <w:r w:rsidR="00F347EE">
        <w:t xml:space="preserve"> databáze kompetencí</w:t>
      </w:r>
    </w:p>
    <w:p w14:paraId="3C22CFF2" w14:textId="6AA7C01B" w:rsidR="00F347EE" w:rsidRDefault="00AD4C6A" w:rsidP="00F347EE">
      <w:r>
        <w:t>CERMAT – Centrum</w:t>
      </w:r>
      <w:r w:rsidR="00F347EE">
        <w:t xml:space="preserve"> pro zjišťování výsledků vzdělávání je instituce, která provádí standardizované testování a hodnocení žáků a studentů v České republice</w:t>
      </w:r>
    </w:p>
    <w:p w14:paraId="1E904644" w14:textId="0B8AEFCF" w:rsidR="00F347EE" w:rsidRDefault="00AD4C6A" w:rsidP="00F347EE">
      <w:r>
        <w:t xml:space="preserve">CLIL – </w:t>
      </w:r>
      <w:proofErr w:type="spellStart"/>
      <w:r>
        <w:t>Content</w:t>
      </w:r>
      <w:proofErr w:type="spellEnd"/>
      <w:r w:rsidR="00F347EE">
        <w:t xml:space="preserve"> and </w:t>
      </w:r>
      <w:proofErr w:type="spellStart"/>
      <w:r w:rsidR="00F347EE">
        <w:t>Language</w:t>
      </w:r>
      <w:proofErr w:type="spellEnd"/>
      <w:r w:rsidR="00F347EE">
        <w:t xml:space="preserve"> </w:t>
      </w:r>
      <w:proofErr w:type="spellStart"/>
      <w:r w:rsidR="00F347EE">
        <w:t>Integrated</w:t>
      </w:r>
      <w:proofErr w:type="spellEnd"/>
      <w:r w:rsidR="00F347EE">
        <w:t xml:space="preserve"> Learning; Obsahově a jazykově integrované učení, vyučovací metoda založená na výuce školního předmětu prostřednictvím cizího jazyka</w:t>
      </w:r>
    </w:p>
    <w:p w14:paraId="1FE45FE5" w14:textId="77777777" w:rsidR="00F347EE" w:rsidRDefault="00F347EE" w:rsidP="00F347EE">
      <w:r>
        <w:t>Covid-19 – Koronavirové onemocnění způsobené virem SARS-CoV-2</w:t>
      </w:r>
    </w:p>
    <w:p w14:paraId="173F88B8" w14:textId="77777777" w:rsidR="00F347EE" w:rsidRDefault="00F347EE" w:rsidP="00F347EE">
      <w:r>
        <w:t>CZVV – Centrum pro zjišťování výsledků vzdělávání</w:t>
      </w:r>
    </w:p>
    <w:p w14:paraId="7B6CBAFB" w14:textId="58B03661" w:rsidR="00F347EE" w:rsidRDefault="00AD4C6A" w:rsidP="00F347EE">
      <w:r>
        <w:t>ČNB – Česká</w:t>
      </w:r>
      <w:r w:rsidR="00F347EE">
        <w:t xml:space="preserve"> národní banka</w:t>
      </w:r>
    </w:p>
    <w:p w14:paraId="154E1B9C" w14:textId="4F12712C" w:rsidR="00F347EE" w:rsidRDefault="00AD4C6A" w:rsidP="00F347EE">
      <w:r>
        <w:t>ČR – Česká</w:t>
      </w:r>
      <w:r w:rsidR="00F347EE">
        <w:t xml:space="preserve"> republika</w:t>
      </w:r>
    </w:p>
    <w:p w14:paraId="7085DCDA" w14:textId="6CC31B96" w:rsidR="00F347EE" w:rsidRDefault="00AD4C6A" w:rsidP="00F347EE">
      <w:r>
        <w:lastRenderedPageBreak/>
        <w:t>ČSÚ – Český</w:t>
      </w:r>
      <w:r w:rsidR="00F347EE">
        <w:t xml:space="preserve"> statistický úřad</w:t>
      </w:r>
    </w:p>
    <w:p w14:paraId="5A768557" w14:textId="77777777" w:rsidR="00F347EE" w:rsidRDefault="00F347EE" w:rsidP="00F347EE">
      <w:r>
        <w:t xml:space="preserve">ČŠI – </w:t>
      </w:r>
      <w:bookmarkStart w:id="238" w:name="_Hlk147921031"/>
      <w:r>
        <w:t>Česká školní inspekce</w:t>
      </w:r>
      <w:bookmarkEnd w:id="238"/>
    </w:p>
    <w:p w14:paraId="0FE6350C" w14:textId="1AC7D4FA" w:rsidR="00F347EE" w:rsidRDefault="00F347EE" w:rsidP="00F347EE">
      <w:proofErr w:type="spellStart"/>
      <w:r>
        <w:t>DigComp</w:t>
      </w:r>
      <w:proofErr w:type="spellEnd"/>
      <w:r>
        <w:t xml:space="preserve"> </w:t>
      </w:r>
      <w:r w:rsidR="00320F2D">
        <w:t>–</w:t>
      </w:r>
      <w:r>
        <w:t xml:space="preserve"> Evropský rámec pro digitální </w:t>
      </w:r>
      <w:r w:rsidR="00AD4C6A">
        <w:t>kompetence (</w:t>
      </w:r>
      <w:r>
        <w:t>EK)</w:t>
      </w:r>
    </w:p>
    <w:p w14:paraId="0D8DCA0E" w14:textId="310F5F3F" w:rsidR="00F347EE" w:rsidRDefault="00AD4C6A" w:rsidP="00F347EE">
      <w:proofErr w:type="spellStart"/>
      <w:r>
        <w:t>DigCompEdu</w:t>
      </w:r>
      <w:proofErr w:type="spellEnd"/>
      <w:r>
        <w:t xml:space="preserve"> – Digital</w:t>
      </w:r>
      <w:r w:rsidR="00F347EE">
        <w:t xml:space="preserve"> </w:t>
      </w:r>
      <w:proofErr w:type="spellStart"/>
      <w:r w:rsidR="00F347EE">
        <w:t>Competence</w:t>
      </w:r>
      <w:proofErr w:type="spellEnd"/>
      <w:r w:rsidR="00F347EE">
        <w:t xml:space="preserve"> Framework </w:t>
      </w:r>
      <w:proofErr w:type="spellStart"/>
      <w:r w:rsidR="00F347EE">
        <w:t>for</w:t>
      </w:r>
      <w:proofErr w:type="spellEnd"/>
      <w:r w:rsidR="00F347EE">
        <w:t xml:space="preserve"> </w:t>
      </w:r>
      <w:proofErr w:type="spellStart"/>
      <w:r w:rsidR="00F347EE">
        <w:t>Educators</w:t>
      </w:r>
      <w:proofErr w:type="spellEnd"/>
      <w:r w:rsidR="00F347EE">
        <w:t>; Evropský rámec digitálních kompetencí pro pedagogy</w:t>
      </w:r>
    </w:p>
    <w:p w14:paraId="138D3383" w14:textId="1C66524F" w:rsidR="00F347EE" w:rsidRDefault="00AD4C6A" w:rsidP="00F347EE">
      <w:proofErr w:type="spellStart"/>
      <w:r>
        <w:t>Digikoalice</w:t>
      </w:r>
      <w:proofErr w:type="spellEnd"/>
      <w:r>
        <w:t xml:space="preserve"> – </w:t>
      </w:r>
      <w:r w:rsidR="000411CB">
        <w:t>I</w:t>
      </w:r>
      <w:r>
        <w:t>niciativa</w:t>
      </w:r>
      <w:r w:rsidR="00F347EE">
        <w:t>, která se zaměřuje na podporu digitálního vzdělávání v České republice</w:t>
      </w:r>
    </w:p>
    <w:p w14:paraId="2AFDD373" w14:textId="4B704830" w:rsidR="00F347EE" w:rsidRDefault="00F347EE" w:rsidP="00F347EE">
      <w:r>
        <w:t>DZ ČR 2023</w:t>
      </w:r>
      <w:r w:rsidR="00320F2D">
        <w:t>–</w:t>
      </w:r>
      <w:r>
        <w:t>2027</w:t>
      </w:r>
      <w:r w:rsidR="00320F2D">
        <w:t>,</w:t>
      </w:r>
      <w:r>
        <w:t xml:space="preserve"> též. Dlouhodobý záměr ČR 2023–2027 </w:t>
      </w:r>
      <w:r w:rsidR="00320F2D">
        <w:t>–</w:t>
      </w:r>
      <w:r>
        <w:t xml:space="preserve"> Dlouhodobý záměr vzdělávání a rozvoje vzdělávací soustavy České republiky na období 2023–2027</w:t>
      </w:r>
    </w:p>
    <w:p w14:paraId="66A5B8B8" w14:textId="77777777" w:rsidR="00F347EE" w:rsidRDefault="00F347EE" w:rsidP="00F347EE">
      <w:r>
        <w:t>DPS – Doplňující pedagogické studium</w:t>
      </w:r>
    </w:p>
    <w:p w14:paraId="7EAC51CB" w14:textId="77777777" w:rsidR="00F347EE" w:rsidRDefault="00F347EE" w:rsidP="00F347EE">
      <w:r>
        <w:t xml:space="preserve">DVPP </w:t>
      </w:r>
      <w:bookmarkStart w:id="239" w:name="_Hlk147921051"/>
      <w:r>
        <w:t>– Další vzdělávání pedagogických pracovníků</w:t>
      </w:r>
      <w:bookmarkEnd w:id="239"/>
    </w:p>
    <w:p w14:paraId="33CAC89D" w14:textId="06418275" w:rsidR="00F347EE" w:rsidRDefault="00F347EE" w:rsidP="00F347EE">
      <w:r>
        <w:t xml:space="preserve">E, H, M, K, L0, L5, N atd. – </w:t>
      </w:r>
      <w:r w:rsidR="000411CB">
        <w:t>K</w:t>
      </w:r>
      <w:r>
        <w:t>ategorie oborů vzdělávání, viz. https://www.infoabsolvent.cz/Obory/1</w:t>
      </w:r>
    </w:p>
    <w:p w14:paraId="057F1039" w14:textId="5991BA64" w:rsidR="00F347EE" w:rsidRDefault="00AD4C6A" w:rsidP="00F347EE">
      <w:r>
        <w:t>ECEC – Early</w:t>
      </w:r>
      <w:r w:rsidR="00F347EE">
        <w:t xml:space="preserve"> </w:t>
      </w:r>
      <w:proofErr w:type="spellStart"/>
      <w:r w:rsidR="00F347EE">
        <w:t>Childhood</w:t>
      </w:r>
      <w:proofErr w:type="spellEnd"/>
      <w:r w:rsidR="00F347EE">
        <w:t xml:space="preserve"> </w:t>
      </w:r>
      <w:proofErr w:type="spellStart"/>
      <w:r w:rsidR="00F347EE">
        <w:t>Education</w:t>
      </w:r>
      <w:proofErr w:type="spellEnd"/>
      <w:r w:rsidR="00F347EE">
        <w:t xml:space="preserve"> and Care (Výchova a péče o předškolní děti), označení pro vzdělávání a péči poskytovanou dětem ve věku před nástupem do základní školy</w:t>
      </w:r>
    </w:p>
    <w:p w14:paraId="769DFE5F" w14:textId="77777777" w:rsidR="00F347EE" w:rsidRDefault="00F347EE" w:rsidP="00F347EE">
      <w:proofErr w:type="spellStart"/>
      <w:r>
        <w:t>eEDU</w:t>
      </w:r>
      <w:proofErr w:type="spellEnd"/>
      <w:r>
        <w:t xml:space="preserve"> – Informační systém vzdělávání</w:t>
      </w:r>
    </w:p>
    <w:p w14:paraId="26346E09" w14:textId="77777777" w:rsidR="00F347EE" w:rsidRDefault="00F347EE" w:rsidP="00F347EE">
      <w:r>
        <w:t>eGovernment – Elektronizace veřejné správy</w:t>
      </w:r>
    </w:p>
    <w:p w14:paraId="446E1BEC" w14:textId="77777777" w:rsidR="00F347EE" w:rsidRDefault="00F347EE" w:rsidP="00F347EE">
      <w:r>
        <w:t xml:space="preserve">EQF – </w:t>
      </w:r>
      <w:proofErr w:type="spellStart"/>
      <w:r>
        <w:t>European</w:t>
      </w:r>
      <w:proofErr w:type="spellEnd"/>
      <w:r>
        <w:t xml:space="preserve"> </w:t>
      </w:r>
      <w:proofErr w:type="spellStart"/>
      <w:r>
        <w:t>qualification</w:t>
      </w:r>
      <w:proofErr w:type="spellEnd"/>
      <w:r>
        <w:t xml:space="preserve"> framework; Evropské kvalifikační rámce</w:t>
      </w:r>
    </w:p>
    <w:p w14:paraId="4F31FF9B" w14:textId="50520223" w:rsidR="00F347EE" w:rsidRDefault="00F347EE" w:rsidP="00F347EE">
      <w:r>
        <w:t xml:space="preserve">Erasmus+ </w:t>
      </w:r>
      <w:r w:rsidR="00320F2D">
        <w:t>–</w:t>
      </w:r>
      <w:r>
        <w:t xml:space="preserve"> Program Evropské unie pro vzdělávání, odbornou přípravu, mládež a sport, který podporuje mezinárodní mobility, spolupráci a projekty v oblasti vzdělávání a mládeže</w:t>
      </w:r>
    </w:p>
    <w:p w14:paraId="4C27B31A" w14:textId="4336351C" w:rsidR="00F347EE" w:rsidRDefault="00F347EE" w:rsidP="00F347EE">
      <w:r>
        <w:t xml:space="preserve">ET 2030 </w:t>
      </w:r>
      <w:r w:rsidR="00320F2D">
        <w:t>–</w:t>
      </w:r>
      <w:r>
        <w:t xml:space="preserve"> Usnesení Rady o strategickém rámci pro evropskou spolupráci ve vzdělávání a odborné přípravě za účelem dosažení Evropského prostoru vzdělávání</w:t>
      </w:r>
    </w:p>
    <w:p w14:paraId="2A0EC576" w14:textId="3F8DA608" w:rsidR="00F347EE" w:rsidRDefault="00AD4C6A" w:rsidP="00F347EE">
      <w:proofErr w:type="spellStart"/>
      <w:r>
        <w:t>eTwinning</w:t>
      </w:r>
      <w:proofErr w:type="spellEnd"/>
      <w:r>
        <w:t xml:space="preserve"> – Síť</w:t>
      </w:r>
      <w:r w:rsidR="00F347EE">
        <w:t xml:space="preserve"> pro mezinárodní spolupráci ve vzdělávání, která umožňuje školám a učitelům spolupracovat a sdílet zkušenosti a projekty s partnerskými školami v Evropě.</w:t>
      </w:r>
    </w:p>
    <w:p w14:paraId="13BA119E" w14:textId="77777777" w:rsidR="00F347EE" w:rsidRDefault="00F347EE" w:rsidP="00F347EE">
      <w:r>
        <w:t>EU – Evropská unie</w:t>
      </w:r>
    </w:p>
    <w:p w14:paraId="64429464" w14:textId="1E1A6868" w:rsidR="00F347EE" w:rsidRDefault="00F347EE" w:rsidP="00F347EE">
      <w:r>
        <w:t xml:space="preserve">EU-27 </w:t>
      </w:r>
      <w:r w:rsidR="00320F2D">
        <w:t>–</w:t>
      </w:r>
      <w:r>
        <w:t xml:space="preserve"> Evropská unie se 27 členskými státy (užíváno v porovnání dat)</w:t>
      </w:r>
    </w:p>
    <w:p w14:paraId="6943B0CB" w14:textId="68127070" w:rsidR="00F347EE" w:rsidRDefault="00AD4C6A" w:rsidP="00F347EE">
      <w:proofErr w:type="spellStart"/>
      <w:r>
        <w:t>Eurostat</w:t>
      </w:r>
      <w:proofErr w:type="spellEnd"/>
      <w:r>
        <w:t xml:space="preserve"> – Statistický</w:t>
      </w:r>
      <w:r w:rsidR="00F347EE">
        <w:t xml:space="preserve"> úřad Evropské unie</w:t>
      </w:r>
    </w:p>
    <w:p w14:paraId="7CD428E2" w14:textId="48C74028" w:rsidR="00796602" w:rsidRDefault="00796602" w:rsidP="00F347EE">
      <w:r w:rsidRPr="00796602">
        <w:t>EV</w:t>
      </w:r>
      <w:r>
        <w:t xml:space="preserve"> – </w:t>
      </w:r>
      <w:r w:rsidRPr="00796602">
        <w:t>enviro</w:t>
      </w:r>
      <w:r w:rsidR="008C3D97">
        <w:t>n</w:t>
      </w:r>
      <w:r w:rsidRPr="00796602">
        <w:t>mentální výchov</w:t>
      </w:r>
      <w:r>
        <w:t>a</w:t>
      </w:r>
    </w:p>
    <w:p w14:paraId="64E24E3C" w14:textId="21134F41" w:rsidR="00F347EE" w:rsidRDefault="00F347EE" w:rsidP="00F347EE">
      <w:r>
        <w:t xml:space="preserve">Evropský sbor </w:t>
      </w:r>
      <w:r w:rsidR="00AD4C6A">
        <w:t>solidarity – Program</w:t>
      </w:r>
      <w:r>
        <w:t xml:space="preserve"> Evropské unie, který podporuje dobrovolnické aktivity a solidaritu mezi mladými lidmi v Evropě</w:t>
      </w:r>
    </w:p>
    <w:p w14:paraId="58E0429D" w14:textId="1BE74AF8" w:rsidR="00F347EE" w:rsidRDefault="00AD4C6A" w:rsidP="00F347EE">
      <w:r>
        <w:t>EVVO – Environmentální</w:t>
      </w:r>
      <w:r w:rsidR="00F347EE">
        <w:t xml:space="preserve"> vzdělávání, zaměřené na témata a osvětu ochrany životního prostředí</w:t>
      </w:r>
    </w:p>
    <w:p w14:paraId="2E6873AD" w14:textId="689F6B61" w:rsidR="00F347EE" w:rsidRDefault="00F347EE" w:rsidP="00F347EE">
      <w:r>
        <w:t xml:space="preserve">Fondy </w:t>
      </w:r>
      <w:r w:rsidR="00AD4C6A">
        <w:t>EU – Fondy</w:t>
      </w:r>
      <w:r>
        <w:t xml:space="preserve"> Evropské unie, škála nástrojů, které slouží k podpoře vyváženého rozvoje regionů EU s důrazem na snížení sociálních a ekonomických rozdílů, </w:t>
      </w:r>
      <w:r w:rsidR="00320F2D">
        <w:t>https://www.dotaceeu.cz/cs/evropske-fondy-v-cr/informace-o-fondech</w:t>
      </w:r>
    </w:p>
    <w:p w14:paraId="782A8A3D" w14:textId="77777777" w:rsidR="00F347EE" w:rsidRDefault="00F347EE" w:rsidP="00F347EE">
      <w:r>
        <w:t>HDP – Hrubý domácí produkt</w:t>
      </w:r>
    </w:p>
    <w:p w14:paraId="13063090" w14:textId="77777777" w:rsidR="00F347EE" w:rsidRDefault="00F347EE" w:rsidP="00F347EE">
      <w:r>
        <w:t xml:space="preserve">ICT </w:t>
      </w:r>
      <w:bookmarkStart w:id="240" w:name="_Hlk147921067"/>
      <w:r>
        <w:t xml:space="preserve">– </w:t>
      </w:r>
      <w:proofErr w:type="spellStart"/>
      <w:r>
        <w:t>Information</w:t>
      </w:r>
      <w:proofErr w:type="spellEnd"/>
      <w:r>
        <w:t xml:space="preserve"> and </w:t>
      </w:r>
      <w:proofErr w:type="spellStart"/>
      <w:r>
        <w:t>Communication</w:t>
      </w:r>
      <w:proofErr w:type="spellEnd"/>
      <w:r>
        <w:t xml:space="preserve"> Technologies; Informační a komunikační technologie</w:t>
      </w:r>
      <w:bookmarkEnd w:id="240"/>
    </w:p>
    <w:p w14:paraId="6F81B517" w14:textId="77777777" w:rsidR="00F347EE" w:rsidRDefault="00F347EE" w:rsidP="00F347EE">
      <w:r>
        <w:lastRenderedPageBreak/>
        <w:t>IROP – Integrovaný regionální operační program</w:t>
      </w:r>
    </w:p>
    <w:p w14:paraId="5E0D16B5" w14:textId="7ACCD672" w:rsidR="00F347EE" w:rsidRDefault="00AD4C6A" w:rsidP="00F347EE">
      <w:r>
        <w:t>ISCED – International</w:t>
      </w:r>
      <w:r w:rsidR="00F347EE">
        <w:t xml:space="preserve"> Standard </w:t>
      </w:r>
      <w:proofErr w:type="spellStart"/>
      <w:r w:rsidR="00F347EE">
        <w:t>Classification</w:t>
      </w:r>
      <w:proofErr w:type="spellEnd"/>
      <w:r w:rsidR="00F347EE">
        <w:t xml:space="preserve"> </w:t>
      </w:r>
      <w:proofErr w:type="spellStart"/>
      <w:r w:rsidR="00F347EE">
        <w:t>of</w:t>
      </w:r>
      <w:proofErr w:type="spellEnd"/>
      <w:r w:rsidR="00F347EE">
        <w:t xml:space="preserve"> </w:t>
      </w:r>
      <w:proofErr w:type="spellStart"/>
      <w:r w:rsidR="00F347EE">
        <w:t>Education</w:t>
      </w:r>
      <w:proofErr w:type="spellEnd"/>
      <w:r w:rsidR="00F347EE">
        <w:t>; Mezinárodní standard klasifikace vzdělání</w:t>
      </w:r>
    </w:p>
    <w:p w14:paraId="372D1890" w14:textId="77777777" w:rsidR="00F347EE" w:rsidRDefault="00F347EE" w:rsidP="00F347EE">
      <w:r>
        <w:t>IT – Informační technologie</w:t>
      </w:r>
    </w:p>
    <w:p w14:paraId="58141AFC" w14:textId="796BD47B" w:rsidR="00F347EE" w:rsidRDefault="00AD4C6A" w:rsidP="00F347EE">
      <w:r>
        <w:t xml:space="preserve">IVP – </w:t>
      </w:r>
      <w:r w:rsidR="000411CB">
        <w:t>I</w:t>
      </w:r>
      <w:r>
        <w:t>ndividuální</w:t>
      </w:r>
      <w:r w:rsidR="00F347EE">
        <w:t xml:space="preserve"> vzdělávací plán</w:t>
      </w:r>
    </w:p>
    <w:p w14:paraId="165C2B1D" w14:textId="6AE1E48D" w:rsidR="00F347EE" w:rsidRDefault="00AD4C6A" w:rsidP="00F347EE">
      <w:r>
        <w:t>JISV – Jednotný</w:t>
      </w:r>
      <w:r w:rsidR="00F347EE">
        <w:t xml:space="preserve"> identifikátor subjektu vzdělávání</w:t>
      </w:r>
    </w:p>
    <w:p w14:paraId="68EEAAC9" w14:textId="02955641" w:rsidR="00F347EE" w:rsidRDefault="00F347EE" w:rsidP="00F347EE">
      <w:r>
        <w:t xml:space="preserve">JPZ </w:t>
      </w:r>
      <w:bookmarkStart w:id="241" w:name="_Hlk147921079"/>
      <w:r>
        <w:t xml:space="preserve">– </w:t>
      </w:r>
      <w:r w:rsidR="000411CB">
        <w:t>J</w:t>
      </w:r>
      <w:r>
        <w:t>ednotná přijímací zkouška</w:t>
      </w:r>
    </w:p>
    <w:bookmarkEnd w:id="241"/>
    <w:p w14:paraId="271AC427" w14:textId="19C37E7B" w:rsidR="00F347EE" w:rsidRDefault="00F347EE" w:rsidP="00F347EE">
      <w:r>
        <w:t xml:space="preserve">KA – </w:t>
      </w:r>
      <w:r w:rsidR="000411CB">
        <w:t>K</w:t>
      </w:r>
      <w:r>
        <w:t>líčová aktivita (v rámci dokumentu i implementačních karet S2030+)</w:t>
      </w:r>
    </w:p>
    <w:p w14:paraId="48E3CB8F" w14:textId="77777777" w:rsidR="00F347EE" w:rsidRDefault="00F347EE" w:rsidP="00F347EE">
      <w:r>
        <w:t>KAP – Krajský akční plán</w:t>
      </w:r>
    </w:p>
    <w:p w14:paraId="6604FA0C" w14:textId="77777777" w:rsidR="00F347EE" w:rsidRDefault="00F347EE" w:rsidP="00F347EE">
      <w:r>
        <w:t>LMP – Lehké mentální postižení</w:t>
      </w:r>
    </w:p>
    <w:p w14:paraId="67F99B0A" w14:textId="77777777" w:rsidR="00F347EE" w:rsidRDefault="00F347EE" w:rsidP="00F347EE">
      <w:r>
        <w:t>MAP – Místní akční plán rozvoje vzdělávání</w:t>
      </w:r>
    </w:p>
    <w:p w14:paraId="6DBDB20F" w14:textId="77777777" w:rsidR="00F347EE" w:rsidRDefault="00F347EE" w:rsidP="00F347EE">
      <w:r>
        <w:t>MAS – Místní akční skupina</w:t>
      </w:r>
    </w:p>
    <w:p w14:paraId="2164EB14" w14:textId="0C766405" w:rsidR="00F347EE" w:rsidRDefault="00F347EE" w:rsidP="00F347EE">
      <w:r>
        <w:t>MD – Ministerstvo dopravy</w:t>
      </w:r>
      <w:r w:rsidR="009A719E">
        <w:t xml:space="preserve"> České republiky</w:t>
      </w:r>
    </w:p>
    <w:p w14:paraId="379B1B09" w14:textId="2A2B5A46" w:rsidR="00F347EE" w:rsidRDefault="00F347EE" w:rsidP="00F347EE">
      <w:r>
        <w:t xml:space="preserve">MF </w:t>
      </w:r>
      <w:r w:rsidR="00AD4C6A">
        <w:t>ČR – Ministerstvo</w:t>
      </w:r>
      <w:r>
        <w:t xml:space="preserve"> financí České republiky</w:t>
      </w:r>
    </w:p>
    <w:p w14:paraId="5468E7A8" w14:textId="7EFDC067" w:rsidR="00F347EE" w:rsidRDefault="00AD4C6A" w:rsidP="00F347EE">
      <w:r>
        <w:t xml:space="preserve">MP – </w:t>
      </w:r>
      <w:r w:rsidR="000411CB">
        <w:t>M</w:t>
      </w:r>
      <w:r>
        <w:t>entální</w:t>
      </w:r>
      <w:r w:rsidR="00F347EE">
        <w:t xml:space="preserve"> postižení</w:t>
      </w:r>
    </w:p>
    <w:p w14:paraId="578C0B7F" w14:textId="035D7514" w:rsidR="00F347EE" w:rsidRDefault="00F347EE" w:rsidP="00F347EE">
      <w:r>
        <w:t>MPO – Ministerstvo průmyslu a obchodu</w:t>
      </w:r>
      <w:r w:rsidR="009A719E" w:rsidRPr="009A719E">
        <w:t xml:space="preserve"> </w:t>
      </w:r>
      <w:r w:rsidR="009A719E">
        <w:t>České republiky</w:t>
      </w:r>
    </w:p>
    <w:p w14:paraId="32A1DD75" w14:textId="71C014CC" w:rsidR="00F347EE" w:rsidRDefault="00AD4C6A" w:rsidP="00F347EE">
      <w:r>
        <w:t xml:space="preserve">MPSV </w:t>
      </w:r>
      <w:bookmarkStart w:id="242" w:name="_Hlk147921092"/>
      <w:r>
        <w:t>– Ministerstvo</w:t>
      </w:r>
      <w:r w:rsidR="00F347EE">
        <w:t xml:space="preserve"> práce a sociálních věcí</w:t>
      </w:r>
      <w:r w:rsidR="009A719E">
        <w:t xml:space="preserve"> České republiky</w:t>
      </w:r>
      <w:bookmarkEnd w:id="242"/>
    </w:p>
    <w:p w14:paraId="0F752F17" w14:textId="085F0941" w:rsidR="00BF2D63" w:rsidRDefault="00BF2D63" w:rsidP="00F347EE">
      <w:r>
        <w:t>MS – Ministerstvo spravedlnosti</w:t>
      </w:r>
      <w:r w:rsidR="009A719E">
        <w:t xml:space="preserve"> České republiky</w:t>
      </w:r>
    </w:p>
    <w:p w14:paraId="06B98E93" w14:textId="77777777" w:rsidR="00F347EE" w:rsidRDefault="00F347EE" w:rsidP="00F347EE">
      <w:bookmarkStart w:id="243" w:name="_Hlk147921106"/>
      <w:r>
        <w:t>MŠ – Mateřské školy</w:t>
      </w:r>
    </w:p>
    <w:p w14:paraId="179F524E" w14:textId="61C42BE9" w:rsidR="00F347EE" w:rsidRDefault="00F347EE" w:rsidP="00F347EE">
      <w:r>
        <w:t>MŠMT – Ministerstvo školství, mládeže a tělovýchovy</w:t>
      </w:r>
      <w:r w:rsidR="00463862">
        <w:t xml:space="preserve"> České republiky</w:t>
      </w:r>
    </w:p>
    <w:p w14:paraId="2F5F36A5" w14:textId="36341B8B" w:rsidR="005914BD" w:rsidRDefault="005914BD" w:rsidP="00F347EE">
      <w:r>
        <w:t>MV – Ministerstvo vnitra</w:t>
      </w:r>
      <w:r w:rsidR="00463862">
        <w:t xml:space="preserve"> České republiky</w:t>
      </w:r>
    </w:p>
    <w:p w14:paraId="562536F4" w14:textId="74ED3F4A" w:rsidR="00F347EE" w:rsidRDefault="00AD4C6A" w:rsidP="00F347EE">
      <w:r>
        <w:t xml:space="preserve">MZ – </w:t>
      </w:r>
      <w:r w:rsidR="000411CB">
        <w:t>M</w:t>
      </w:r>
      <w:r>
        <w:t>aturitní</w:t>
      </w:r>
      <w:r w:rsidR="00F347EE">
        <w:t xml:space="preserve"> zkouška</w:t>
      </w:r>
    </w:p>
    <w:bookmarkEnd w:id="243"/>
    <w:p w14:paraId="6CBA0674" w14:textId="58C0E803" w:rsidR="00F347EE" w:rsidRDefault="00AD4C6A" w:rsidP="00F347EE">
      <w:r>
        <w:t>MZD – Ministerstvo</w:t>
      </w:r>
      <w:r w:rsidR="00F347EE">
        <w:t xml:space="preserve"> zdravotnictví</w:t>
      </w:r>
      <w:r w:rsidR="00463862">
        <w:t xml:space="preserve"> České republiky</w:t>
      </w:r>
    </w:p>
    <w:p w14:paraId="37968BD9" w14:textId="62A25110" w:rsidR="00F347EE" w:rsidRDefault="00F347EE" w:rsidP="00F347EE">
      <w:proofErr w:type="spellStart"/>
      <w:r>
        <w:t>MZe</w:t>
      </w:r>
      <w:proofErr w:type="spellEnd"/>
      <w:r>
        <w:t xml:space="preserve"> – Ministerstvo zemědělství</w:t>
      </w:r>
      <w:r w:rsidR="00463862">
        <w:t xml:space="preserve"> České republiky</w:t>
      </w:r>
    </w:p>
    <w:p w14:paraId="257FD97A" w14:textId="3157190E" w:rsidR="00F347EE" w:rsidRDefault="00F347EE" w:rsidP="00F347EE">
      <w:r>
        <w:t>NNO – Non-</w:t>
      </w:r>
      <w:proofErr w:type="spellStart"/>
      <w:r>
        <w:t>Governmental</w:t>
      </w:r>
      <w:proofErr w:type="spellEnd"/>
      <w:r>
        <w:t xml:space="preserve"> </w:t>
      </w:r>
      <w:proofErr w:type="spellStart"/>
      <w:r w:rsidR="00AD4C6A">
        <w:t>Organization</w:t>
      </w:r>
      <w:proofErr w:type="spellEnd"/>
      <w:r w:rsidR="00AD4C6A">
        <w:t xml:space="preserve"> – Nestátní</w:t>
      </w:r>
      <w:r>
        <w:t xml:space="preserve"> nezisková organizace</w:t>
      </w:r>
    </w:p>
    <w:p w14:paraId="34C6E866" w14:textId="77777777" w:rsidR="00F347EE" w:rsidRDefault="00F347EE" w:rsidP="00F347EE">
      <w:r>
        <w:t xml:space="preserve">NPI </w:t>
      </w:r>
      <w:bookmarkStart w:id="244" w:name="_Hlk147921132"/>
      <w:r>
        <w:t>ČR – Národní pedagogický institut České republiky</w:t>
      </w:r>
      <w:bookmarkEnd w:id="244"/>
    </w:p>
    <w:p w14:paraId="4DCE6B0B" w14:textId="77777777" w:rsidR="00F347EE" w:rsidRDefault="00F347EE" w:rsidP="00F347EE">
      <w:r>
        <w:t>NSK – Národní soustava kvalifikací</w:t>
      </w:r>
    </w:p>
    <w:p w14:paraId="02ED649C" w14:textId="071A5E78" w:rsidR="00F347EE" w:rsidRDefault="00AD4C6A" w:rsidP="00F347EE">
      <w:r>
        <w:t>NUTS – Nomenklatura</w:t>
      </w:r>
      <w:r w:rsidR="00F347EE">
        <w:t xml:space="preserve"> územních statistických jednotek (hierarchický systém klasifikace územních jednotek v Evropské unii)</w:t>
      </w:r>
    </w:p>
    <w:p w14:paraId="68395F74" w14:textId="77777777" w:rsidR="00F347EE" w:rsidRDefault="00F347EE" w:rsidP="00F347EE">
      <w:r>
        <w:t xml:space="preserve">OECD </w:t>
      </w:r>
      <w:bookmarkStart w:id="245" w:name="_Hlk147921151"/>
      <w:r>
        <w:t xml:space="preserve">– </w:t>
      </w:r>
      <w:proofErr w:type="spellStart"/>
      <w:r>
        <w:t>Organisation</w:t>
      </w:r>
      <w:proofErr w:type="spellEnd"/>
      <w:r>
        <w:t xml:space="preserve"> </w:t>
      </w:r>
      <w:proofErr w:type="spellStart"/>
      <w:r>
        <w:t>for</w:t>
      </w:r>
      <w:proofErr w:type="spellEnd"/>
      <w:r>
        <w:t xml:space="preserve"> </w:t>
      </w:r>
      <w:proofErr w:type="spellStart"/>
      <w:r>
        <w:t>Economic</w:t>
      </w:r>
      <w:proofErr w:type="spellEnd"/>
      <w:r>
        <w:t xml:space="preserve"> Co-</w:t>
      </w:r>
      <w:proofErr w:type="spellStart"/>
      <w:r>
        <w:t>operation</w:t>
      </w:r>
      <w:proofErr w:type="spellEnd"/>
      <w:r>
        <w:t xml:space="preserve"> and Development, Organizace pro hospodářskou spolupráci a rozvoj; mezinárodní organizace</w:t>
      </w:r>
    </w:p>
    <w:bookmarkEnd w:id="245"/>
    <w:p w14:paraId="7C0FDA7A" w14:textId="77777777" w:rsidR="00F347EE" w:rsidRDefault="00F347EE" w:rsidP="00F347EE">
      <w:r>
        <w:t>OMJ – Odlišný mateřský jazyk</w:t>
      </w:r>
    </w:p>
    <w:p w14:paraId="073D7C66" w14:textId="77777777" w:rsidR="00F347EE" w:rsidRDefault="00F347EE" w:rsidP="00F347EE">
      <w:r>
        <w:t>ONIV – Ostatní neinvestiční výdaje</w:t>
      </w:r>
    </w:p>
    <w:p w14:paraId="5CDA151E" w14:textId="0A61DC61" w:rsidR="00F347EE" w:rsidRDefault="00F347EE" w:rsidP="00F347EE">
      <w:bookmarkStart w:id="246" w:name="_Hlk147921175"/>
      <w:r>
        <w:lastRenderedPageBreak/>
        <w:t xml:space="preserve">OP </w:t>
      </w:r>
      <w:r w:rsidR="00AD4C6A">
        <w:t>JAK – Operační</w:t>
      </w:r>
      <w:r>
        <w:t xml:space="preserve"> program Jan Amos Komenský, v gesci MŠMT</w:t>
      </w:r>
    </w:p>
    <w:p w14:paraId="3569055A" w14:textId="34382CF0" w:rsidR="00F347EE" w:rsidRDefault="00F347EE" w:rsidP="00F347EE">
      <w:r>
        <w:t xml:space="preserve">OP </w:t>
      </w:r>
      <w:r w:rsidR="00AD4C6A">
        <w:t>VVV – Operační</w:t>
      </w:r>
      <w:r>
        <w:t xml:space="preserve"> program Výzkum, vývoj a vzdělávání</w:t>
      </w:r>
      <w:r w:rsidR="00320F2D">
        <w:t>,</w:t>
      </w:r>
      <w:r>
        <w:t xml:space="preserve"> v předchozím programovém období v gesci MŠMT</w:t>
      </w:r>
    </w:p>
    <w:bookmarkEnd w:id="246"/>
    <w:p w14:paraId="18FF254A" w14:textId="77777777" w:rsidR="00F347EE" w:rsidRDefault="00F347EE" w:rsidP="00F347EE">
      <w:r>
        <w:t xml:space="preserve">ORP </w:t>
      </w:r>
      <w:bookmarkStart w:id="247" w:name="_Hlk147921199"/>
      <w:r>
        <w:t>– Obec s rozšířenou působností</w:t>
      </w:r>
      <w:bookmarkEnd w:id="247"/>
    </w:p>
    <w:p w14:paraId="0F464853" w14:textId="77777777" w:rsidR="00F347EE" w:rsidRDefault="00F347EE" w:rsidP="00F347EE">
      <w:r>
        <w:t xml:space="preserve">OSPOD </w:t>
      </w:r>
      <w:bookmarkStart w:id="248" w:name="_Hlk147921210"/>
      <w:r>
        <w:t>– Orgán sociálně-právní ochrany dětí</w:t>
      </w:r>
      <w:bookmarkEnd w:id="248"/>
    </w:p>
    <w:p w14:paraId="165153B9" w14:textId="77777777" w:rsidR="00F347EE" w:rsidRDefault="00F347EE" w:rsidP="00F347EE">
      <w:r>
        <w:t>OŠD – Odklad školní docházky</w:t>
      </w:r>
    </w:p>
    <w:p w14:paraId="4905A331" w14:textId="7A4E8F38" w:rsidR="00F347EE" w:rsidRDefault="00AD4C6A" w:rsidP="00F347EE">
      <w:r>
        <w:t xml:space="preserve">PAS – </w:t>
      </w:r>
      <w:r w:rsidR="000411CB">
        <w:t>P</w:t>
      </w:r>
      <w:r>
        <w:t>orucha</w:t>
      </w:r>
      <w:r w:rsidR="00F347EE">
        <w:t xml:space="preserve"> autistického spektra</w:t>
      </w:r>
    </w:p>
    <w:p w14:paraId="78527779" w14:textId="77777777" w:rsidR="00F347EE" w:rsidRDefault="00F347EE" w:rsidP="00F347EE">
      <w:r>
        <w:t xml:space="preserve">PC – </w:t>
      </w:r>
      <w:proofErr w:type="spellStart"/>
      <w:r>
        <w:t>Personal</w:t>
      </w:r>
      <w:proofErr w:type="spellEnd"/>
      <w:r>
        <w:t xml:space="preserve"> </w:t>
      </w:r>
      <w:proofErr w:type="spellStart"/>
      <w:r>
        <w:t>computer</w:t>
      </w:r>
      <w:proofErr w:type="spellEnd"/>
      <w:r>
        <w:t>; počítač</w:t>
      </w:r>
    </w:p>
    <w:p w14:paraId="0EBE53A6" w14:textId="1D84739E" w:rsidR="00F347EE" w:rsidRDefault="00AD4C6A" w:rsidP="00F347EE">
      <w:proofErr w:type="spellStart"/>
      <w:r>
        <w:t>PHAmax</w:t>
      </w:r>
      <w:proofErr w:type="spellEnd"/>
      <w:r>
        <w:t xml:space="preserve"> – </w:t>
      </w:r>
      <w:r w:rsidR="000411CB">
        <w:t>H</w:t>
      </w:r>
      <w:r>
        <w:t>odnota</w:t>
      </w:r>
      <w:r w:rsidR="00F347EE">
        <w:t xml:space="preserve"> určující maximální týdenní počet hodin přímé pedagogické činnosti asistenta pedagoga financovaný ze státního rozpočtu</w:t>
      </w:r>
    </w:p>
    <w:p w14:paraId="369BAFFE" w14:textId="42DD4E6B" w:rsidR="00F347EE" w:rsidRDefault="00AD4C6A" w:rsidP="00F347EE">
      <w:proofErr w:type="spellStart"/>
      <w:r>
        <w:t>PHmax</w:t>
      </w:r>
      <w:proofErr w:type="spellEnd"/>
      <w:r>
        <w:t xml:space="preserve"> </w:t>
      </w:r>
      <w:r w:rsidR="000411CB">
        <w:t>–</w:t>
      </w:r>
      <w:r w:rsidR="00F347EE">
        <w:t xml:space="preserve"> </w:t>
      </w:r>
      <w:r w:rsidR="000411CB">
        <w:t>H</w:t>
      </w:r>
      <w:r w:rsidR="00F347EE">
        <w:t>odnota určující maximální týdenní počet hodin vyučování v rozsahu podle rámcového vzdělávacího programu financovaný ze státního rozpočtu</w:t>
      </w:r>
    </w:p>
    <w:p w14:paraId="0DBB6EF4" w14:textId="30D8D299" w:rsidR="00F347EE" w:rsidRDefault="00AD4C6A" w:rsidP="00F347EE">
      <w:r>
        <w:t xml:space="preserve">PIRLS </w:t>
      </w:r>
      <w:bookmarkStart w:id="249" w:name="_Hlk147921223"/>
      <w:r>
        <w:t xml:space="preserve">– </w:t>
      </w:r>
      <w:proofErr w:type="spellStart"/>
      <w:r>
        <w:t>Progress</w:t>
      </w:r>
      <w:proofErr w:type="spellEnd"/>
      <w:r w:rsidR="00F347EE">
        <w:t xml:space="preserve"> in International </w:t>
      </w:r>
      <w:proofErr w:type="spellStart"/>
      <w:r w:rsidR="00F347EE">
        <w:t>Reading</w:t>
      </w:r>
      <w:proofErr w:type="spellEnd"/>
      <w:r w:rsidR="00F347EE">
        <w:t xml:space="preserve"> </w:t>
      </w:r>
      <w:proofErr w:type="spellStart"/>
      <w:r w:rsidR="00F347EE">
        <w:t>Literacy</w:t>
      </w:r>
      <w:proofErr w:type="spellEnd"/>
      <w:r w:rsidR="00F347EE">
        <w:t xml:space="preserve"> Study (Mezinárodní šetření pokroku v čtenářské gramotnosti)</w:t>
      </w:r>
    </w:p>
    <w:p w14:paraId="6A9C4BA6" w14:textId="77777777" w:rsidR="00F347EE" w:rsidRDefault="00F347EE" w:rsidP="00F347EE">
      <w:r>
        <w:t xml:space="preserve">PISA – </w:t>
      </w:r>
      <w:proofErr w:type="spellStart"/>
      <w:r>
        <w:t>Programme</w:t>
      </w:r>
      <w:proofErr w:type="spellEnd"/>
      <w:r>
        <w:t xml:space="preserve"> </w:t>
      </w:r>
      <w:proofErr w:type="spellStart"/>
      <w:r>
        <w:t>for</w:t>
      </w:r>
      <w:proofErr w:type="spellEnd"/>
      <w:r>
        <w:t xml:space="preserve"> International Student </w:t>
      </w:r>
      <w:proofErr w:type="spellStart"/>
      <w:r>
        <w:t>Assessment</w:t>
      </w:r>
      <w:proofErr w:type="spellEnd"/>
      <w:r>
        <w:t>; mezinárodní šetření</w:t>
      </w:r>
    </w:p>
    <w:bookmarkEnd w:id="249"/>
    <w:p w14:paraId="090F0450" w14:textId="77777777" w:rsidR="00F347EE" w:rsidRDefault="00F347EE" w:rsidP="00F347EE">
      <w:r>
        <w:t>PK/ÚPK – Profesní kvalifikace/Úplná profesní kvalifikace</w:t>
      </w:r>
    </w:p>
    <w:p w14:paraId="20251ED9" w14:textId="77777777" w:rsidR="00F347EE" w:rsidRDefault="00F347EE" w:rsidP="00F347EE">
      <w:r>
        <w:t>PO – Právnická osoba</w:t>
      </w:r>
    </w:p>
    <w:p w14:paraId="4B1D1DA2" w14:textId="5766C214" w:rsidR="00F347EE" w:rsidRDefault="00F347EE" w:rsidP="00F347EE">
      <w:r>
        <w:t xml:space="preserve">PPČ – </w:t>
      </w:r>
      <w:r w:rsidR="000411CB">
        <w:t>P</w:t>
      </w:r>
      <w:r>
        <w:t>odpůrné pedagogické činnosti</w:t>
      </w:r>
    </w:p>
    <w:p w14:paraId="3706AF89" w14:textId="77777777" w:rsidR="00F347EE" w:rsidRDefault="00F347EE" w:rsidP="00F347EE">
      <w:r>
        <w:t>PPP – Pedagogicko-psychologická poradna</w:t>
      </w:r>
    </w:p>
    <w:p w14:paraId="1688F2E3" w14:textId="58EF51E0" w:rsidR="00F347EE" w:rsidRDefault="00F347EE" w:rsidP="00F347EE">
      <w:r>
        <w:t xml:space="preserve">PPV – </w:t>
      </w:r>
      <w:r w:rsidR="000411CB">
        <w:t>P</w:t>
      </w:r>
      <w:r>
        <w:t xml:space="preserve">ovinné předškolní vzdělávání </w:t>
      </w:r>
    </w:p>
    <w:p w14:paraId="1EDAB952" w14:textId="7D6C6989" w:rsidR="00F347EE" w:rsidRDefault="00F347EE" w:rsidP="00F347EE">
      <w:r>
        <w:t xml:space="preserve">PV – </w:t>
      </w:r>
      <w:r w:rsidR="000411CB">
        <w:t>P</w:t>
      </w:r>
      <w:r>
        <w:t>ředškolní vzdělávání</w:t>
      </w:r>
    </w:p>
    <w:p w14:paraId="66ACADFB" w14:textId="7AB71060" w:rsidR="00F347EE" w:rsidRDefault="00AD4C6A" w:rsidP="00F347EE">
      <w:r>
        <w:t>RVP – Rámcový</w:t>
      </w:r>
      <w:r w:rsidR="00F347EE">
        <w:t xml:space="preserve"> vzdělávací program </w:t>
      </w:r>
      <w:r w:rsidR="000411CB">
        <w:t>–</w:t>
      </w:r>
      <w:r w:rsidR="00F347EE">
        <w:t xml:space="preserve"> dokument, který stanovuje základní principy, cíle a obsah vzdělávání v České republice. RVP se vztahuje na všechny stupně a formy vzdělávání a slouží jako rámec pro tvorbu školních vzdělávacích programů</w:t>
      </w:r>
    </w:p>
    <w:p w14:paraId="099B6C93" w14:textId="77777777" w:rsidR="00F347EE" w:rsidRDefault="00F347EE" w:rsidP="00F347EE">
      <w:bookmarkStart w:id="250" w:name="_Hlk147921268"/>
      <w:r>
        <w:t>RVP PV – Rámcový vzdělávací program pro předškolní vzdělávání</w:t>
      </w:r>
    </w:p>
    <w:p w14:paraId="2AA0F694" w14:textId="77777777" w:rsidR="00F347EE" w:rsidRDefault="00F347EE" w:rsidP="00F347EE">
      <w:r>
        <w:t>RVP SOV – Rámcový vzdělávací program pro střední odborné vzdělávání</w:t>
      </w:r>
    </w:p>
    <w:p w14:paraId="7C2067ED" w14:textId="5D328462" w:rsidR="00F347EE" w:rsidRDefault="00F347EE" w:rsidP="00F347EE">
      <w:r>
        <w:t xml:space="preserve">RVP </w:t>
      </w:r>
      <w:r w:rsidR="00AD4C6A">
        <w:t xml:space="preserve">ZUV </w:t>
      </w:r>
      <w:r w:rsidR="000411CB">
        <w:t xml:space="preserve">– </w:t>
      </w:r>
      <w:r>
        <w:t>Rámcový vzdělávací program pro základní umělecké vzdělávání</w:t>
      </w:r>
    </w:p>
    <w:p w14:paraId="023FD8FA" w14:textId="78201575" w:rsidR="00F347EE" w:rsidRDefault="00F347EE" w:rsidP="00F347EE">
      <w:r>
        <w:t xml:space="preserve">RVP </w:t>
      </w:r>
      <w:r w:rsidR="00AD4C6A">
        <w:t xml:space="preserve">ZV </w:t>
      </w:r>
      <w:r w:rsidR="000411CB">
        <w:t xml:space="preserve">– </w:t>
      </w:r>
      <w:r w:rsidR="00AD4C6A">
        <w:t>Rámcový</w:t>
      </w:r>
      <w:r>
        <w:t xml:space="preserve"> vzdělávací program pro základní vzdělávání</w:t>
      </w:r>
    </w:p>
    <w:bookmarkEnd w:id="250"/>
    <w:p w14:paraId="66739542" w14:textId="06EEF0C8" w:rsidR="00F347EE" w:rsidRDefault="00F347EE" w:rsidP="00F347EE">
      <w:r>
        <w:t xml:space="preserve">Sb. </w:t>
      </w:r>
      <w:r w:rsidR="000411CB">
        <w:t xml:space="preserve">– </w:t>
      </w:r>
      <w:r>
        <w:t>Sbírka zákonů</w:t>
      </w:r>
    </w:p>
    <w:p w14:paraId="7B31E5C8" w14:textId="77777777" w:rsidR="00F347EE" w:rsidRDefault="00F347EE" w:rsidP="00F347EE">
      <w:r>
        <w:t>SC – Strategický cíl</w:t>
      </w:r>
    </w:p>
    <w:p w14:paraId="44493493" w14:textId="59E4232A" w:rsidR="00F347EE" w:rsidRDefault="00AD4C6A" w:rsidP="00F347EE">
      <w:r>
        <w:t xml:space="preserve">SES – </w:t>
      </w:r>
      <w:r w:rsidR="000411CB">
        <w:t>S</w:t>
      </w:r>
      <w:r>
        <w:t>ocioekonomický</w:t>
      </w:r>
      <w:r w:rsidR="00F347EE">
        <w:t xml:space="preserve"> status (žáka)</w:t>
      </w:r>
    </w:p>
    <w:p w14:paraId="4772BC40" w14:textId="77777777" w:rsidR="00F347EE" w:rsidRDefault="00F347EE" w:rsidP="00F347EE">
      <w:r>
        <w:t>SMO ČR – Svaz měst a obcí České republiky</w:t>
      </w:r>
    </w:p>
    <w:p w14:paraId="17ACBCB8" w14:textId="77777777" w:rsidR="00F347EE" w:rsidRDefault="00F347EE" w:rsidP="00F347EE">
      <w:r>
        <w:t>SMS ČR – Svaz místních samospráv České republiky</w:t>
      </w:r>
    </w:p>
    <w:p w14:paraId="58D08DAC" w14:textId="77777777" w:rsidR="00F347EE" w:rsidRDefault="00F347EE" w:rsidP="00F347EE">
      <w:r>
        <w:lastRenderedPageBreak/>
        <w:t>SPC – Speciální pedagogické centrum</w:t>
      </w:r>
    </w:p>
    <w:p w14:paraId="53D7ED7A" w14:textId="77777777" w:rsidR="00F347EE" w:rsidRDefault="00F347EE" w:rsidP="00F347EE">
      <w:r>
        <w:t>SR – Státní rozpočet</w:t>
      </w:r>
    </w:p>
    <w:p w14:paraId="1DBE540A" w14:textId="41C3C1A6" w:rsidR="00F347EE" w:rsidRDefault="00AD4C6A" w:rsidP="00F347EE">
      <w:r>
        <w:t xml:space="preserve">SŠ – </w:t>
      </w:r>
      <w:r w:rsidR="000411CB">
        <w:t>S</w:t>
      </w:r>
      <w:r>
        <w:t>třední</w:t>
      </w:r>
      <w:r w:rsidR="00F347EE">
        <w:t xml:space="preserve"> škola, vzdělávací instituce poskytující středoškolské vzdělání</w:t>
      </w:r>
    </w:p>
    <w:p w14:paraId="29AABAA2" w14:textId="1797DB89" w:rsidR="00F347EE" w:rsidRDefault="00F347EE" w:rsidP="00F347EE">
      <w:r>
        <w:t>S2030+</w:t>
      </w:r>
      <w:r w:rsidR="000411CB">
        <w:t>,</w:t>
      </w:r>
      <w:r>
        <w:t xml:space="preserve"> též. Strategie 2030+ </w:t>
      </w:r>
      <w:bookmarkStart w:id="251" w:name="_Hlk147921310"/>
      <w:r w:rsidR="000411CB">
        <w:t>–</w:t>
      </w:r>
      <w:r>
        <w:t xml:space="preserve"> Strategie vzdělávací politiky České republiky do roku 2030+</w:t>
      </w:r>
      <w:bookmarkEnd w:id="251"/>
    </w:p>
    <w:p w14:paraId="15C698C5" w14:textId="77777777" w:rsidR="00F347EE" w:rsidRDefault="00F347EE" w:rsidP="00F347EE">
      <w:r>
        <w:t>SVL – Sociálně vyloučené lokality</w:t>
      </w:r>
    </w:p>
    <w:p w14:paraId="7EDF6EB7" w14:textId="77777777" w:rsidR="00F347EE" w:rsidRDefault="00F347EE" w:rsidP="00F347EE">
      <w:r>
        <w:t xml:space="preserve">SVP – </w:t>
      </w:r>
      <w:bookmarkStart w:id="252" w:name="_Hlk147921328"/>
      <w:r>
        <w:t xml:space="preserve">Středisko výchovné péče </w:t>
      </w:r>
      <w:bookmarkEnd w:id="252"/>
      <w:r>
        <w:t>(dle kontextu); speciální vzdělávací potřeby (dle kontextu)</w:t>
      </w:r>
    </w:p>
    <w:p w14:paraId="5CA768AD" w14:textId="77777777" w:rsidR="00F347EE" w:rsidRDefault="00F347EE" w:rsidP="00F347EE">
      <w:r>
        <w:t>SYPO – Projekt Systém podpory profesního rozvoje učitelů a ředitelů</w:t>
      </w:r>
    </w:p>
    <w:p w14:paraId="1D679AFA" w14:textId="77777777" w:rsidR="00F347EE" w:rsidRDefault="00F347EE" w:rsidP="00F347EE">
      <w:proofErr w:type="spellStart"/>
      <w:r>
        <w:t>SZn</w:t>
      </w:r>
      <w:proofErr w:type="spellEnd"/>
      <w:r>
        <w:t xml:space="preserve"> – Sociální znevýhodnění / Žák se sociálním znevýhodněním</w:t>
      </w:r>
    </w:p>
    <w:p w14:paraId="2AB13267" w14:textId="45D4E357" w:rsidR="00F347EE" w:rsidRDefault="00F347EE" w:rsidP="00F347EE">
      <w:r>
        <w:t xml:space="preserve">Školský </w:t>
      </w:r>
      <w:r w:rsidR="00AD4C6A">
        <w:t>zákon – Zákon</w:t>
      </w:r>
      <w:r>
        <w:t xml:space="preserve"> č. 561/2004 Sb., o předškolním, základním, středním, vyšším odborném a jiném vzdělávání</w:t>
      </w:r>
    </w:p>
    <w:p w14:paraId="6AE75B21" w14:textId="366647D1" w:rsidR="00F347EE" w:rsidRDefault="00AD4C6A" w:rsidP="00F347EE">
      <w:r>
        <w:t>ŠMP – školní</w:t>
      </w:r>
      <w:r w:rsidR="00F347EE">
        <w:t xml:space="preserve"> metodik prevence</w:t>
      </w:r>
    </w:p>
    <w:p w14:paraId="489FE64B" w14:textId="77777777" w:rsidR="00F347EE" w:rsidRDefault="00F347EE" w:rsidP="00F347EE">
      <w:r>
        <w:t>ŠPO – Školská právnická osoba</w:t>
      </w:r>
    </w:p>
    <w:p w14:paraId="395294E7" w14:textId="61A6F2AA" w:rsidR="00F347EE" w:rsidRDefault="00AD4C6A" w:rsidP="00F347EE">
      <w:r>
        <w:t xml:space="preserve">ŠPP – </w:t>
      </w:r>
      <w:r w:rsidR="000411CB">
        <w:t>Š</w:t>
      </w:r>
      <w:r>
        <w:t>kolní</w:t>
      </w:r>
      <w:r w:rsidR="00F347EE">
        <w:t xml:space="preserve"> poradenské pracoviště</w:t>
      </w:r>
    </w:p>
    <w:p w14:paraId="30272A9A" w14:textId="77777777" w:rsidR="00F347EE" w:rsidRDefault="00F347EE" w:rsidP="00F347EE">
      <w:r>
        <w:t xml:space="preserve">ŠPZ </w:t>
      </w:r>
      <w:bookmarkStart w:id="253" w:name="_Hlk147921346"/>
      <w:r>
        <w:t>– Školská poradenská zařízení</w:t>
      </w:r>
      <w:bookmarkEnd w:id="253"/>
    </w:p>
    <w:p w14:paraId="699A10C3" w14:textId="77777777" w:rsidR="00F347EE" w:rsidRDefault="00F347EE" w:rsidP="00F347EE">
      <w:r>
        <w:t>ŠVP – Školní vzdělávací program – dokument, který stanovuje základní principy, cíle a obsah vzdělávání v jednotlivé škole</w:t>
      </w:r>
    </w:p>
    <w:p w14:paraId="5681F93B" w14:textId="77777777" w:rsidR="00F347EE" w:rsidRDefault="00F347EE" w:rsidP="00F347EE">
      <w:r>
        <w:t>TA ČR – Technologická agentura České republiky</w:t>
      </w:r>
    </w:p>
    <w:p w14:paraId="534337F4" w14:textId="05D99E9D" w:rsidR="00F347EE" w:rsidRDefault="00F347EE" w:rsidP="00F347EE">
      <w:r>
        <w:t xml:space="preserve">TIMSS </w:t>
      </w:r>
      <w:bookmarkStart w:id="254" w:name="_Hlk147921363"/>
      <w:r w:rsidR="000411CB">
        <w:t xml:space="preserve">– </w:t>
      </w:r>
      <w:proofErr w:type="spellStart"/>
      <w:r>
        <w:t>Trends</w:t>
      </w:r>
      <w:proofErr w:type="spellEnd"/>
      <w:r>
        <w:t xml:space="preserve"> in International </w:t>
      </w:r>
      <w:proofErr w:type="spellStart"/>
      <w:r>
        <w:t>Mathematics</w:t>
      </w:r>
      <w:proofErr w:type="spellEnd"/>
      <w:r>
        <w:t xml:space="preserve"> and Science Study; Mezinárodní šetření v matematice a přírodních vědách</w:t>
      </w:r>
      <w:bookmarkEnd w:id="254"/>
    </w:p>
    <w:p w14:paraId="54C67E94" w14:textId="20D4DED0" w:rsidR="00F347EE" w:rsidRDefault="00AD4C6A" w:rsidP="00F347EE">
      <w:r>
        <w:t>TP – tělesné</w:t>
      </w:r>
      <w:r w:rsidR="00F347EE">
        <w:t xml:space="preserve"> postižení</w:t>
      </w:r>
    </w:p>
    <w:p w14:paraId="5DF2E608" w14:textId="4DBB08EE" w:rsidR="00F347EE" w:rsidRDefault="00AD4C6A" w:rsidP="00F347EE">
      <w:r>
        <w:t>UNESCO – United</w:t>
      </w:r>
      <w:r w:rsidR="00F347EE">
        <w:t xml:space="preserve"> </w:t>
      </w:r>
      <w:proofErr w:type="spellStart"/>
      <w:r w:rsidR="00F347EE">
        <w:t>Nations</w:t>
      </w:r>
      <w:proofErr w:type="spellEnd"/>
      <w:r w:rsidR="00F347EE">
        <w:t xml:space="preserve"> </w:t>
      </w:r>
      <w:proofErr w:type="spellStart"/>
      <w:r w:rsidR="00F347EE">
        <w:t>Educational</w:t>
      </w:r>
      <w:proofErr w:type="spellEnd"/>
      <w:r w:rsidR="00F347EE">
        <w:t xml:space="preserve">, </w:t>
      </w:r>
      <w:proofErr w:type="spellStart"/>
      <w:r w:rsidR="00F347EE">
        <w:t>Scientific</w:t>
      </w:r>
      <w:proofErr w:type="spellEnd"/>
      <w:r w:rsidR="00F347EE">
        <w:t xml:space="preserve"> and </w:t>
      </w:r>
      <w:proofErr w:type="spellStart"/>
      <w:r w:rsidR="00F347EE">
        <w:t>Cultural</w:t>
      </w:r>
      <w:proofErr w:type="spellEnd"/>
      <w:r w:rsidR="00F347EE">
        <w:t xml:space="preserve"> </w:t>
      </w:r>
      <w:proofErr w:type="spellStart"/>
      <w:r w:rsidR="00F347EE">
        <w:t>Organization</w:t>
      </w:r>
      <w:proofErr w:type="spellEnd"/>
      <w:r w:rsidR="00F347EE">
        <w:t>; Organizace spojených národů pro vzdělávání, vědu a kulturu</w:t>
      </w:r>
    </w:p>
    <w:p w14:paraId="4A6F9AD2" w14:textId="77777777" w:rsidR="00F347EE" w:rsidRDefault="00F347EE" w:rsidP="00F347EE">
      <w:r>
        <w:t xml:space="preserve">VOŠ – </w:t>
      </w:r>
      <w:bookmarkStart w:id="255" w:name="_Hlk147921388"/>
      <w:r>
        <w:t xml:space="preserve">Vyšší odborná </w:t>
      </w:r>
      <w:bookmarkEnd w:id="255"/>
      <w:r>
        <w:t>škola</w:t>
      </w:r>
    </w:p>
    <w:p w14:paraId="369342EE" w14:textId="5DA25536" w:rsidR="00F347EE" w:rsidRDefault="00463862" w:rsidP="00F347EE">
      <w:r>
        <w:t>VP – Výchovný</w:t>
      </w:r>
      <w:r w:rsidR="00F347EE">
        <w:t xml:space="preserve"> poradce</w:t>
      </w:r>
    </w:p>
    <w:p w14:paraId="4A7B79BB" w14:textId="77777777" w:rsidR="00F347EE" w:rsidRDefault="00F347EE" w:rsidP="00F347EE">
      <w:r>
        <w:t>VŠ – Vysoká škola</w:t>
      </w:r>
    </w:p>
    <w:p w14:paraId="7DF9C988" w14:textId="56000D60" w:rsidR="00F347EE" w:rsidRDefault="00AD4C6A" w:rsidP="00F347EE">
      <w:r>
        <w:t>ZP – Zdravotní</w:t>
      </w:r>
      <w:r w:rsidR="00F347EE">
        <w:t xml:space="preserve"> postižení / Žák se zdravotním postižením </w:t>
      </w:r>
    </w:p>
    <w:p w14:paraId="72B554FF" w14:textId="77777777" w:rsidR="00F347EE" w:rsidRDefault="00F347EE" w:rsidP="00F347EE">
      <w:r>
        <w:t xml:space="preserve">ZŠ </w:t>
      </w:r>
      <w:bookmarkStart w:id="256" w:name="_Hlk147921374"/>
      <w:r>
        <w:t>– Základní škola</w:t>
      </w:r>
      <w:bookmarkEnd w:id="256"/>
    </w:p>
    <w:p w14:paraId="318ABEBD" w14:textId="48FA93AC" w:rsidR="00F347EE" w:rsidRDefault="00F347EE" w:rsidP="00F347EE">
      <w:r>
        <w:t xml:space="preserve">ZUŠ – </w:t>
      </w:r>
      <w:r w:rsidR="000411CB">
        <w:t>Z</w:t>
      </w:r>
      <w:r>
        <w:t>ákladní umělecká škola</w:t>
      </w:r>
    </w:p>
    <w:p w14:paraId="28B33188" w14:textId="3E088BB6" w:rsidR="001E617D" w:rsidRDefault="00F347EE" w:rsidP="00F347EE">
      <w:r>
        <w:t xml:space="preserve">ZUV – </w:t>
      </w:r>
      <w:r w:rsidR="000411CB">
        <w:t>Z</w:t>
      </w:r>
      <w:r>
        <w:t>ákladní umělecké vzdělávání</w:t>
      </w:r>
    </w:p>
    <w:p w14:paraId="720A157D" w14:textId="2D681FA4" w:rsidR="00D00136" w:rsidRDefault="00D00136">
      <w:pPr>
        <w:jc w:val="left"/>
      </w:pPr>
      <w:r>
        <w:br w:type="page"/>
      </w:r>
    </w:p>
    <w:p w14:paraId="08C01855" w14:textId="51DAF2F2" w:rsidR="003719AF" w:rsidRDefault="003719AF" w:rsidP="00802B98">
      <w:pPr>
        <w:pStyle w:val="Nadpis2"/>
      </w:pPr>
      <w:bookmarkStart w:id="257" w:name="_Ref126571165"/>
      <w:bookmarkStart w:id="258" w:name="_Toc127187209"/>
      <w:bookmarkStart w:id="259" w:name="_Toc147160235"/>
      <w:bookmarkStart w:id="260" w:name="_Toc132722176"/>
      <w:bookmarkEnd w:id="233"/>
      <w:r w:rsidRPr="2F568C34">
        <w:lastRenderedPageBreak/>
        <w:t>Grafy</w:t>
      </w:r>
      <w:bookmarkEnd w:id="257"/>
      <w:bookmarkEnd w:id="258"/>
      <w:bookmarkEnd w:id="259"/>
      <w:bookmarkEnd w:id="260"/>
    </w:p>
    <w:p w14:paraId="02A61E12" w14:textId="2145FF18" w:rsidR="004D5F5F" w:rsidRDefault="004D5F5F" w:rsidP="004D5F5F">
      <w:pPr>
        <w:pStyle w:val="Titulek"/>
      </w:pPr>
    </w:p>
    <w:p w14:paraId="46BA2A03" w14:textId="7E1A6B21" w:rsidR="00737A83" w:rsidRDefault="000615E5" w:rsidP="00046BC7">
      <w:pPr>
        <w:pStyle w:val="Titulek"/>
      </w:pPr>
      <w:bookmarkStart w:id="261" w:name="_Toc143766252"/>
      <w:bookmarkStart w:id="262" w:name="_Toc132317397"/>
      <w:r w:rsidRPr="5F0FA923">
        <w:t xml:space="preserve">Graf </w:t>
      </w:r>
      <w:r w:rsidR="00D40873">
        <w:fldChar w:fldCharType="begin"/>
      </w:r>
      <w:r w:rsidR="00D40873">
        <w:instrText xml:space="preserve"> SEQ Graf \* ARABIC </w:instrText>
      </w:r>
      <w:r w:rsidR="00D40873">
        <w:fldChar w:fldCharType="separate"/>
      </w:r>
      <w:r w:rsidR="000943F6">
        <w:rPr>
          <w:noProof/>
        </w:rPr>
        <w:t>22</w:t>
      </w:r>
      <w:r w:rsidR="00D40873">
        <w:rPr>
          <w:noProof/>
        </w:rPr>
        <w:fldChar w:fldCharType="end"/>
      </w:r>
      <w:r w:rsidRPr="5F0FA923">
        <w:t xml:space="preserve"> </w:t>
      </w:r>
      <w:r w:rsidR="00F26926" w:rsidRPr="5F0FA923">
        <w:rPr>
          <w:rStyle w:val="normaltextrun"/>
        </w:rPr>
        <w:t>–</w:t>
      </w:r>
      <w:r w:rsidRPr="5F0FA923">
        <w:t xml:space="preserve"> </w:t>
      </w:r>
      <w:r w:rsidR="001E0751" w:rsidRPr="5F0FA923">
        <w:t>Srovnání po</w:t>
      </w:r>
      <w:r w:rsidR="27B40945" w:rsidRPr="5F0FA923">
        <w:t>čtu</w:t>
      </w:r>
      <w:r w:rsidR="001E0751" w:rsidRPr="5F0FA923">
        <w:t xml:space="preserve"> dětí </w:t>
      </w:r>
      <w:r w:rsidR="40768B47" w:rsidRPr="5F0FA923">
        <w:t>na je</w:t>
      </w:r>
      <w:r w:rsidR="4CD75498" w:rsidRPr="5F0FA923">
        <w:t>dn</w:t>
      </w:r>
      <w:r w:rsidR="40768B47" w:rsidRPr="5F0FA923">
        <w:t xml:space="preserve">oho učitele v </w:t>
      </w:r>
      <w:r w:rsidR="001656BB" w:rsidRPr="5F0FA923">
        <w:t>mateřských škol</w:t>
      </w:r>
      <w:r w:rsidR="77CF5E28" w:rsidRPr="5F0FA923">
        <w:t>ách</w:t>
      </w:r>
      <w:r w:rsidR="001E0751" w:rsidRPr="5F0FA923">
        <w:t xml:space="preserve"> u vybraných evropských zemí</w:t>
      </w:r>
      <w:bookmarkEnd w:id="261"/>
      <w:bookmarkEnd w:id="262"/>
      <w:r w:rsidR="001E0751" w:rsidRPr="5F0FA923">
        <w:t xml:space="preserve"> </w:t>
      </w:r>
    </w:p>
    <w:p w14:paraId="13E3DA69" w14:textId="196865FE" w:rsidR="00737A83" w:rsidRPr="00046BC7" w:rsidRDefault="00F62844" w:rsidP="00844C43">
      <w:pPr>
        <w:rPr>
          <w:i/>
          <w:iCs/>
          <w:color w:val="44546A" w:themeColor="text2"/>
          <w:sz w:val="18"/>
          <w:szCs w:val="18"/>
        </w:rPr>
      </w:pPr>
      <w:r>
        <w:rPr>
          <w:noProof/>
        </w:rPr>
        <w:drawing>
          <wp:inline distT="0" distB="0" distL="0" distR="0" wp14:anchorId="56794763" wp14:editId="706C88E6">
            <wp:extent cx="5800953" cy="2545689"/>
            <wp:effectExtent l="0" t="0" r="0" b="7620"/>
            <wp:docPr id="26" name="Graf 26">
              <a:extLst xmlns:a="http://schemas.openxmlformats.org/drawingml/2006/main">
                <a:ext uri="{FF2B5EF4-FFF2-40B4-BE49-F238E27FC236}">
                  <a16:creationId xmlns:a16="http://schemas.microsoft.com/office/drawing/2014/main" id="{216D84C8-2A62-2BB7-5914-0FFD515B63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14:paraId="0E4AEBBE" w14:textId="1AB7984A" w:rsidR="000615E5" w:rsidRPr="000615E5" w:rsidRDefault="000615E5" w:rsidP="00844C43"/>
    <w:p w14:paraId="50724A07" w14:textId="4E873CE1" w:rsidR="00F54246" w:rsidRDefault="000615E5" w:rsidP="000615E5">
      <w:pPr>
        <w:rPr>
          <w:rStyle w:val="Hypertextovodkaz"/>
          <w:i/>
          <w:iCs/>
          <w:sz w:val="18"/>
          <w:szCs w:val="18"/>
        </w:rPr>
      </w:pPr>
      <w:r w:rsidRPr="00844C43">
        <w:rPr>
          <w:i/>
          <w:iCs/>
          <w:sz w:val="18"/>
          <w:szCs w:val="18"/>
        </w:rPr>
        <w:t xml:space="preserve">Zdroj: </w:t>
      </w:r>
      <w:proofErr w:type="spellStart"/>
      <w:r w:rsidRPr="00844C43">
        <w:rPr>
          <w:i/>
          <w:iCs/>
          <w:sz w:val="18"/>
          <w:szCs w:val="18"/>
        </w:rPr>
        <w:t>Eurostat</w:t>
      </w:r>
      <w:proofErr w:type="spellEnd"/>
      <w:r w:rsidRPr="00844C43">
        <w:rPr>
          <w:i/>
          <w:iCs/>
          <w:sz w:val="18"/>
          <w:szCs w:val="18"/>
        </w:rPr>
        <w:t xml:space="preserve"> (2023). Odkaz: </w:t>
      </w:r>
      <w:hyperlink r:id="rId81" w:history="1">
        <w:r w:rsidRPr="00844C43">
          <w:rPr>
            <w:rStyle w:val="Hypertextovodkaz"/>
            <w:i/>
            <w:iCs/>
            <w:sz w:val="18"/>
            <w:szCs w:val="18"/>
          </w:rPr>
          <w:t>https://ec.europa.eu/eurostat/databrowser/bookmark/17aaec7e-07f7-4f07-b5ed-3ed092eecdb3?lang=en</w:t>
        </w:r>
      </w:hyperlink>
    </w:p>
    <w:p w14:paraId="6E0FE980" w14:textId="77777777" w:rsidR="001932DD" w:rsidRPr="00844C43" w:rsidRDefault="001932DD" w:rsidP="000615E5">
      <w:pPr>
        <w:rPr>
          <w:i/>
          <w:iCs/>
          <w:sz w:val="18"/>
          <w:szCs w:val="18"/>
        </w:rPr>
      </w:pPr>
    </w:p>
    <w:p w14:paraId="2C364201" w14:textId="43513DA6" w:rsidR="00844C43" w:rsidRDefault="00844C43" w:rsidP="00844C43">
      <w:pPr>
        <w:pStyle w:val="Titulek"/>
      </w:pPr>
      <w:bookmarkStart w:id="263" w:name="_Toc143766253"/>
      <w:bookmarkStart w:id="264" w:name="_Toc132317398"/>
      <w:bookmarkStart w:id="265" w:name="_Ref126571104"/>
      <w:bookmarkStart w:id="266" w:name="_Ref126580067"/>
      <w:bookmarkStart w:id="267" w:name="_Toc127780942"/>
      <w:r>
        <w:t xml:space="preserve">Graf </w:t>
      </w:r>
      <w:r>
        <w:fldChar w:fldCharType="begin"/>
      </w:r>
      <w:r>
        <w:instrText>SEQ Graf \* ARABIC</w:instrText>
      </w:r>
      <w:r>
        <w:fldChar w:fldCharType="separate"/>
      </w:r>
      <w:r w:rsidR="000943F6">
        <w:rPr>
          <w:noProof/>
        </w:rPr>
        <w:t>23</w:t>
      </w:r>
      <w:r>
        <w:fldChar w:fldCharType="end"/>
      </w:r>
      <w:r>
        <w:t xml:space="preserve"> </w:t>
      </w:r>
      <w:r w:rsidR="00F26926" w:rsidRPr="5F0FA923">
        <w:rPr>
          <w:rStyle w:val="normaltextrun"/>
        </w:rPr>
        <w:t>–</w:t>
      </w:r>
      <w:r>
        <w:t xml:space="preserve"> </w:t>
      </w:r>
      <w:r w:rsidR="00904B79">
        <w:t>Srovnání po</w:t>
      </w:r>
      <w:r w:rsidR="72B38BC1">
        <w:t xml:space="preserve">čtu </w:t>
      </w:r>
      <w:r w:rsidR="00904B79">
        <w:t xml:space="preserve">žáků </w:t>
      </w:r>
      <w:r w:rsidR="1A1C63BD">
        <w:t>na jednoho učitele v</w:t>
      </w:r>
      <w:r w:rsidR="00904B79">
        <w:t xml:space="preserve"> základních škol</w:t>
      </w:r>
      <w:r w:rsidR="2E58170F">
        <w:t>ách</w:t>
      </w:r>
      <w:r w:rsidR="00904B79">
        <w:t xml:space="preserve"> u vybraných evropských zemí</w:t>
      </w:r>
      <w:bookmarkEnd w:id="263"/>
      <w:bookmarkEnd w:id="264"/>
      <w:r w:rsidR="00904B79">
        <w:t xml:space="preserve"> </w:t>
      </w:r>
    </w:p>
    <w:p w14:paraId="43B2BA27" w14:textId="1EB6E9BD" w:rsidR="00904B79" w:rsidRPr="00904B79" w:rsidRDefault="00F54246" w:rsidP="00046BC7">
      <w:r>
        <w:rPr>
          <w:noProof/>
        </w:rPr>
        <w:drawing>
          <wp:inline distT="0" distB="0" distL="0" distR="0" wp14:anchorId="7CC1C145" wp14:editId="58A1F0B5">
            <wp:extent cx="5935185" cy="2389781"/>
            <wp:effectExtent l="0" t="0" r="8890" b="0"/>
            <wp:docPr id="44" name="Graf 44">
              <a:extLst xmlns:a="http://schemas.openxmlformats.org/drawingml/2006/main">
                <a:ext uri="{FF2B5EF4-FFF2-40B4-BE49-F238E27FC236}">
                  <a16:creationId xmlns:a16="http://schemas.microsoft.com/office/drawing/2014/main" id="{5F58D8D8-9D54-3F60-58FE-506B0A3D74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14:paraId="614D9AFB" w14:textId="34FE7B93" w:rsidR="000615E5" w:rsidRDefault="000615E5" w:rsidP="004D5F5F">
      <w:pPr>
        <w:pStyle w:val="Titulek"/>
      </w:pPr>
    </w:p>
    <w:p w14:paraId="1592D968" w14:textId="46F8D9C7" w:rsidR="00386CFA" w:rsidRDefault="00844C43" w:rsidP="00046BC7">
      <w:pPr>
        <w:jc w:val="left"/>
        <w:rPr>
          <w:rStyle w:val="Hypertextovodkaz"/>
          <w:i/>
          <w:iCs/>
          <w:sz w:val="18"/>
          <w:szCs w:val="18"/>
        </w:rPr>
      </w:pPr>
      <w:r w:rsidRPr="00844C43">
        <w:rPr>
          <w:i/>
          <w:iCs/>
          <w:sz w:val="18"/>
          <w:szCs w:val="18"/>
        </w:rPr>
        <w:t xml:space="preserve">Zdroj: </w:t>
      </w:r>
      <w:proofErr w:type="spellStart"/>
      <w:r w:rsidRPr="00844C43">
        <w:rPr>
          <w:i/>
          <w:iCs/>
          <w:sz w:val="18"/>
          <w:szCs w:val="18"/>
        </w:rPr>
        <w:t>Eurostat</w:t>
      </w:r>
      <w:proofErr w:type="spellEnd"/>
      <w:r w:rsidRPr="00844C43">
        <w:rPr>
          <w:i/>
          <w:iCs/>
          <w:sz w:val="18"/>
          <w:szCs w:val="18"/>
        </w:rPr>
        <w:t xml:space="preserve"> (2023). Odkaz:</w:t>
      </w:r>
      <w:r w:rsidR="00E058A0">
        <w:rPr>
          <w:i/>
          <w:iCs/>
          <w:sz w:val="18"/>
          <w:szCs w:val="18"/>
        </w:rPr>
        <w:t xml:space="preserve"> </w:t>
      </w:r>
      <w:hyperlink r:id="rId83" w:history="1">
        <w:r w:rsidR="00E058A0" w:rsidRPr="00E058A0">
          <w:rPr>
            <w:rStyle w:val="Hypertextovodkaz"/>
            <w:i/>
            <w:iCs/>
            <w:sz w:val="18"/>
            <w:szCs w:val="18"/>
          </w:rPr>
          <w:t>https://ec.europa.eu/eurostat/databrowser/view/EDUC_UOE_PERP04__custom_7204242/default/table?lang=en</w:t>
        </w:r>
      </w:hyperlink>
    </w:p>
    <w:p w14:paraId="53C79091" w14:textId="77777777" w:rsidR="00386CFA" w:rsidRDefault="00386CFA">
      <w:pPr>
        <w:jc w:val="left"/>
        <w:rPr>
          <w:rStyle w:val="Hypertextovodkaz"/>
          <w:i/>
          <w:iCs/>
          <w:sz w:val="18"/>
          <w:szCs w:val="18"/>
        </w:rPr>
      </w:pPr>
      <w:r>
        <w:rPr>
          <w:rStyle w:val="Hypertextovodkaz"/>
          <w:i/>
          <w:iCs/>
          <w:sz w:val="18"/>
          <w:szCs w:val="18"/>
        </w:rPr>
        <w:br w:type="page"/>
      </w:r>
    </w:p>
    <w:p w14:paraId="6FDA7146" w14:textId="12EE9C4E" w:rsidR="00AF2900" w:rsidRPr="00781177" w:rsidRDefault="0025402E" w:rsidP="00781177">
      <w:pPr>
        <w:pStyle w:val="Titulek"/>
      </w:pPr>
      <w:bookmarkStart w:id="268" w:name="_Toc132317399"/>
      <w:r w:rsidRPr="00781177">
        <w:lastRenderedPageBreak/>
        <w:t>Graf 23a – Srovnání po</w:t>
      </w:r>
      <w:r w:rsidR="4775CC3E" w:rsidRPr="00781177">
        <w:t>čtu žáků na jednoho učitele</w:t>
      </w:r>
      <w:r w:rsidRPr="00781177">
        <w:t xml:space="preserve"> (1. stupeň ZŠ) u vybraných evropských zemí</w:t>
      </w:r>
      <w:bookmarkEnd w:id="268"/>
    </w:p>
    <w:p w14:paraId="3CFA78EA" w14:textId="5B0826C3" w:rsidR="00844C43" w:rsidRDefault="00F05A60" w:rsidP="00844C43">
      <w:r>
        <w:rPr>
          <w:noProof/>
        </w:rPr>
        <w:drawing>
          <wp:inline distT="0" distB="0" distL="0" distR="0" wp14:anchorId="62C3F069" wp14:editId="7429562A">
            <wp:extent cx="5740400" cy="2959100"/>
            <wp:effectExtent l="0" t="0" r="0" b="0"/>
            <wp:docPr id="56" name="Graf 56">
              <a:extLst xmlns:a="http://schemas.openxmlformats.org/drawingml/2006/main">
                <a:ext uri="{FF2B5EF4-FFF2-40B4-BE49-F238E27FC236}">
                  <a16:creationId xmlns:a16="http://schemas.microsoft.com/office/drawing/2014/main" id="{4517FF38-7A6C-4AAD-A2E1-9F7DD9EEC0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6C9CE479" w14:textId="276B6CA9" w:rsidR="00844C43" w:rsidRPr="002E2B6A" w:rsidRDefault="00D15F5E" w:rsidP="002E2B6A">
      <w:pPr>
        <w:jc w:val="left"/>
        <w:rPr>
          <w:i/>
          <w:iCs/>
          <w:sz w:val="18"/>
          <w:szCs w:val="18"/>
        </w:rPr>
      </w:pPr>
      <w:r w:rsidRPr="002E2B6A">
        <w:rPr>
          <w:i/>
          <w:iCs/>
          <w:sz w:val="18"/>
          <w:szCs w:val="18"/>
        </w:rPr>
        <w:t>Zdroj:</w:t>
      </w:r>
      <w:r>
        <w:rPr>
          <w:i/>
          <w:iCs/>
          <w:sz w:val="18"/>
          <w:szCs w:val="18"/>
        </w:rPr>
        <w:t xml:space="preserve"> </w:t>
      </w:r>
      <w:proofErr w:type="spellStart"/>
      <w:r w:rsidRPr="002E2B6A">
        <w:rPr>
          <w:i/>
          <w:iCs/>
          <w:sz w:val="18"/>
          <w:szCs w:val="18"/>
        </w:rPr>
        <w:t>Eurostat</w:t>
      </w:r>
      <w:proofErr w:type="spellEnd"/>
      <w:r w:rsidRPr="002E2B6A">
        <w:rPr>
          <w:i/>
          <w:iCs/>
          <w:sz w:val="18"/>
          <w:szCs w:val="18"/>
        </w:rPr>
        <w:t xml:space="preserve"> (2023). Odkaz:</w:t>
      </w:r>
      <w:r w:rsidR="00955F09">
        <w:rPr>
          <w:i/>
          <w:iCs/>
          <w:sz w:val="18"/>
          <w:szCs w:val="18"/>
        </w:rPr>
        <w:t xml:space="preserve"> </w:t>
      </w:r>
      <w:hyperlink r:id="rId85" w:history="1">
        <w:r w:rsidR="0067791C" w:rsidRPr="00513FD4">
          <w:rPr>
            <w:rStyle w:val="Hypertextovodkaz"/>
            <w:i/>
            <w:iCs/>
            <w:sz w:val="18"/>
            <w:szCs w:val="18"/>
          </w:rPr>
          <w:t>https://ec.europa.eu/eurostat/databrowser/view/EDUC_UOE_PERP04__custom_7204270/default/table?lang=en</w:t>
        </w:r>
      </w:hyperlink>
      <w:r w:rsidR="0067791C">
        <w:rPr>
          <w:i/>
          <w:iCs/>
          <w:sz w:val="18"/>
          <w:szCs w:val="18"/>
        </w:rPr>
        <w:t xml:space="preserve"> </w:t>
      </w:r>
    </w:p>
    <w:p w14:paraId="2AEAE71D" w14:textId="77777777" w:rsidR="0067791C" w:rsidRPr="0067791C" w:rsidRDefault="0067791C" w:rsidP="0067791C"/>
    <w:p w14:paraId="5782E850" w14:textId="575C5FA3" w:rsidR="00844C43" w:rsidRPr="00782539" w:rsidRDefault="00AF4982" w:rsidP="002E2B6A">
      <w:pPr>
        <w:pStyle w:val="Titulek"/>
      </w:pPr>
      <w:r w:rsidRPr="00782539">
        <w:t>Graf 23b – Srovnání po</w:t>
      </w:r>
      <w:r w:rsidR="232C7B99" w:rsidRPr="00782539">
        <w:t>čtu</w:t>
      </w:r>
      <w:r w:rsidRPr="00782539">
        <w:t xml:space="preserve"> žáků </w:t>
      </w:r>
      <w:r w:rsidR="45AB610F" w:rsidRPr="00782539">
        <w:t>na jednoho učitele</w:t>
      </w:r>
      <w:r w:rsidRPr="00782539">
        <w:t xml:space="preserve"> (2. stupeň ZŠ) u vybraných evropských zemí</w:t>
      </w:r>
    </w:p>
    <w:p w14:paraId="0A97810D" w14:textId="45FE1F92" w:rsidR="00844C43" w:rsidRDefault="00040BA4" w:rsidP="00AE48AD">
      <w:r>
        <w:rPr>
          <w:noProof/>
        </w:rPr>
        <w:drawing>
          <wp:inline distT="0" distB="0" distL="0" distR="0" wp14:anchorId="410DFE07" wp14:editId="1FF8C045">
            <wp:extent cx="5554316" cy="2863850"/>
            <wp:effectExtent l="0" t="0" r="8890" b="0"/>
            <wp:docPr id="57" name="Graf 57">
              <a:extLst xmlns:a="http://schemas.openxmlformats.org/drawingml/2006/main">
                <a:ext uri="{FF2B5EF4-FFF2-40B4-BE49-F238E27FC236}">
                  <a16:creationId xmlns:a16="http://schemas.microsoft.com/office/drawing/2014/main" id="{B8622D47-6B67-DE69-2166-165614FF60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14:paraId="623A733A" w14:textId="25CEBA43" w:rsidR="0057540B" w:rsidRDefault="005D796B" w:rsidP="005D796B">
      <w:pPr>
        <w:jc w:val="left"/>
        <w:rPr>
          <w:rFonts w:cstheme="minorHAnsi"/>
          <w:i/>
          <w:iCs/>
          <w:sz w:val="18"/>
          <w:szCs w:val="18"/>
        </w:rPr>
      </w:pPr>
      <w:r w:rsidRPr="002E2B6A">
        <w:rPr>
          <w:rFonts w:cstheme="minorHAnsi"/>
          <w:i/>
          <w:iCs/>
          <w:sz w:val="18"/>
          <w:szCs w:val="18"/>
        </w:rPr>
        <w:t xml:space="preserve">Zdroj: </w:t>
      </w:r>
      <w:proofErr w:type="spellStart"/>
      <w:r w:rsidRPr="002E2B6A">
        <w:rPr>
          <w:rFonts w:cstheme="minorHAnsi"/>
          <w:i/>
          <w:iCs/>
          <w:sz w:val="18"/>
          <w:szCs w:val="18"/>
        </w:rPr>
        <w:t>Eurostat</w:t>
      </w:r>
      <w:proofErr w:type="spellEnd"/>
      <w:r w:rsidRPr="002E2B6A">
        <w:rPr>
          <w:rFonts w:cstheme="minorHAnsi"/>
          <w:i/>
          <w:iCs/>
          <w:sz w:val="18"/>
          <w:szCs w:val="18"/>
        </w:rPr>
        <w:t xml:space="preserve"> (2023). Odkaz:</w:t>
      </w:r>
      <w:r>
        <w:rPr>
          <w:rFonts w:cstheme="minorHAnsi"/>
          <w:i/>
          <w:iCs/>
          <w:sz w:val="18"/>
          <w:szCs w:val="18"/>
        </w:rPr>
        <w:t xml:space="preserve"> </w:t>
      </w:r>
      <w:hyperlink r:id="rId87" w:history="1">
        <w:r w:rsidR="00AE74CD" w:rsidRPr="00513FD4">
          <w:rPr>
            <w:rStyle w:val="Hypertextovodkaz"/>
            <w:rFonts w:cstheme="minorHAnsi"/>
            <w:i/>
            <w:iCs/>
            <w:sz w:val="18"/>
            <w:szCs w:val="18"/>
          </w:rPr>
          <w:t>https://ec.europa.eu/eurostat/databrowser/view/EDUC_UOE_PERP04__custom_7204289/default/table?lang=en</w:t>
        </w:r>
      </w:hyperlink>
    </w:p>
    <w:p w14:paraId="3A85F48C" w14:textId="77777777" w:rsidR="00AE74CD" w:rsidRPr="002E2B6A" w:rsidRDefault="00AE74CD" w:rsidP="002E2B6A">
      <w:pPr>
        <w:jc w:val="left"/>
        <w:rPr>
          <w:rFonts w:cstheme="minorHAnsi"/>
          <w:i/>
          <w:iCs/>
          <w:sz w:val="18"/>
          <w:szCs w:val="18"/>
        </w:rPr>
      </w:pPr>
    </w:p>
    <w:p w14:paraId="0FACCDD4" w14:textId="77777777" w:rsidR="0057540B" w:rsidRDefault="0057540B" w:rsidP="00AE48AD"/>
    <w:p w14:paraId="4D6D4E23" w14:textId="77777777" w:rsidR="0057540B" w:rsidRDefault="0057540B" w:rsidP="00AE48AD"/>
    <w:p w14:paraId="3F2015FD" w14:textId="77777777" w:rsidR="0038585E" w:rsidRDefault="0038585E" w:rsidP="00AE48AD"/>
    <w:p w14:paraId="27D2DE73" w14:textId="7F71AB5F" w:rsidR="00F3540A" w:rsidRDefault="004D5F5F" w:rsidP="00F3540A">
      <w:bookmarkStart w:id="269" w:name="_Toc143766254"/>
      <w:r w:rsidRPr="00FF7588">
        <w:rPr>
          <w:rFonts w:cstheme="minorHAnsi"/>
          <w:i/>
          <w:iCs/>
          <w:sz w:val="20"/>
          <w:szCs w:val="20"/>
        </w:rPr>
        <w:lastRenderedPageBreak/>
        <w:t>Graf</w:t>
      </w:r>
      <w:r w:rsidR="001932DD" w:rsidRPr="00FF7588">
        <w:rPr>
          <w:rFonts w:cstheme="minorHAnsi"/>
          <w:i/>
          <w:iCs/>
          <w:sz w:val="20"/>
          <w:szCs w:val="20"/>
        </w:rPr>
        <w:t xml:space="preserve"> </w:t>
      </w:r>
      <w:r w:rsidRPr="00D11B55">
        <w:rPr>
          <w:rFonts w:cstheme="minorHAnsi"/>
          <w:i/>
          <w:iCs/>
          <w:color w:val="44546A" w:themeColor="text2"/>
          <w:sz w:val="20"/>
          <w:szCs w:val="20"/>
        </w:rPr>
        <w:fldChar w:fldCharType="begin"/>
      </w:r>
      <w:r w:rsidRPr="00FF7588">
        <w:rPr>
          <w:rFonts w:cstheme="minorHAnsi"/>
          <w:i/>
          <w:iCs/>
          <w:sz w:val="20"/>
          <w:szCs w:val="20"/>
        </w:rPr>
        <w:instrText>SEQ Graf \* ARABIC</w:instrText>
      </w:r>
      <w:r w:rsidRPr="00D11B55">
        <w:rPr>
          <w:rFonts w:cstheme="minorHAnsi"/>
          <w:i/>
          <w:iCs/>
          <w:color w:val="44546A" w:themeColor="text2"/>
          <w:sz w:val="20"/>
          <w:szCs w:val="20"/>
        </w:rPr>
        <w:fldChar w:fldCharType="separate"/>
      </w:r>
      <w:r w:rsidR="000943F6" w:rsidRPr="00FF7588">
        <w:rPr>
          <w:rFonts w:cstheme="minorHAnsi"/>
          <w:i/>
          <w:iCs/>
          <w:noProof/>
          <w:sz w:val="20"/>
          <w:szCs w:val="20"/>
        </w:rPr>
        <w:t>24</w:t>
      </w:r>
      <w:r w:rsidRPr="00D11B55">
        <w:rPr>
          <w:rFonts w:cstheme="minorHAnsi"/>
          <w:i/>
          <w:iCs/>
          <w:color w:val="44546A" w:themeColor="text2"/>
          <w:sz w:val="20"/>
          <w:szCs w:val="20"/>
        </w:rPr>
        <w:fldChar w:fldCharType="end"/>
      </w:r>
      <w:r w:rsidR="001932DD" w:rsidRPr="00FF7588">
        <w:rPr>
          <w:rFonts w:cstheme="minorHAnsi"/>
          <w:i/>
          <w:iCs/>
          <w:sz w:val="20"/>
          <w:szCs w:val="20"/>
        </w:rPr>
        <w:t xml:space="preserve"> –</w:t>
      </w:r>
      <w:r w:rsidR="001932DD" w:rsidRPr="00FF7588">
        <w:rPr>
          <w:rFonts w:ascii="Tahoma" w:hAnsi="Tahoma" w:cs="Tahoma"/>
          <w:i/>
          <w:iCs/>
          <w:sz w:val="20"/>
          <w:szCs w:val="20"/>
        </w:rPr>
        <w:t>⁠</w:t>
      </w:r>
      <w:r w:rsidR="001932DD" w:rsidRPr="00FF7588">
        <w:rPr>
          <w:rFonts w:cstheme="minorHAnsi"/>
          <w:i/>
          <w:iCs/>
          <w:sz w:val="20"/>
          <w:szCs w:val="20"/>
        </w:rPr>
        <w:t xml:space="preserve"> Srovnání počtu studentů na jednoho učitele na středních školách u vybraných evropských zemí</w:t>
      </w:r>
      <w:r w:rsidR="001932DD">
        <w:t xml:space="preserve"> </w:t>
      </w:r>
      <w:bookmarkEnd w:id="269"/>
      <w:r w:rsidR="00D035C3">
        <w:rPr>
          <w:noProof/>
        </w:rPr>
        <w:drawing>
          <wp:inline distT="0" distB="0" distL="0" distR="0" wp14:anchorId="18245D3C" wp14:editId="48976596">
            <wp:extent cx="5808268" cy="2377440"/>
            <wp:effectExtent l="0" t="0" r="2540" b="3810"/>
            <wp:docPr id="52" name="Graf 52">
              <a:extLst xmlns:a="http://schemas.openxmlformats.org/drawingml/2006/main">
                <a:ext uri="{FF2B5EF4-FFF2-40B4-BE49-F238E27FC236}">
                  <a16:creationId xmlns:a16="http://schemas.microsoft.com/office/drawing/2014/main" id="{20C54373-D7F8-416E-1282-065ED41392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14:paraId="09F0C773" w14:textId="66255CEC" w:rsidR="0038585E" w:rsidRPr="002E2B6A" w:rsidRDefault="00007C07" w:rsidP="002E2B6A">
      <w:r w:rsidRPr="00844C43">
        <w:rPr>
          <w:i/>
          <w:iCs/>
          <w:sz w:val="18"/>
          <w:szCs w:val="18"/>
        </w:rPr>
        <w:t xml:space="preserve">Zdroj: </w:t>
      </w:r>
      <w:proofErr w:type="spellStart"/>
      <w:r w:rsidRPr="00844C43">
        <w:rPr>
          <w:i/>
          <w:iCs/>
          <w:sz w:val="18"/>
          <w:szCs w:val="18"/>
        </w:rPr>
        <w:t>Eurostat</w:t>
      </w:r>
      <w:proofErr w:type="spellEnd"/>
      <w:r w:rsidRPr="00844C43">
        <w:rPr>
          <w:i/>
          <w:iCs/>
          <w:sz w:val="18"/>
          <w:szCs w:val="18"/>
        </w:rPr>
        <w:t xml:space="preserve"> (2023). Odkaz: </w:t>
      </w:r>
      <w:hyperlink r:id="rId89" w:history="1">
        <w:r w:rsidRPr="00844C43">
          <w:rPr>
            <w:rStyle w:val="Hypertextovodkaz"/>
            <w:i/>
            <w:iCs/>
            <w:sz w:val="18"/>
            <w:szCs w:val="18"/>
          </w:rPr>
          <w:t>https://ec.europa.eu/eurostat/databrowser/bookmark/2d1773c7-7352-4367-8d1c-045a8a5e9153?lang=en</w:t>
        </w:r>
      </w:hyperlink>
    </w:p>
    <w:p w14:paraId="4C721C11" w14:textId="46C86A06" w:rsidR="003719AF" w:rsidRPr="00BC0E5F" w:rsidRDefault="00844C43" w:rsidP="002024AA">
      <w:pPr>
        <w:pStyle w:val="Titulek"/>
        <w:rPr>
          <w:rFonts w:cstheme="minorHAnsi"/>
        </w:rPr>
      </w:pPr>
      <w:bookmarkStart w:id="270" w:name="_Toc143766255"/>
      <w:bookmarkStart w:id="271" w:name="_Toc132317400"/>
      <w:r w:rsidRPr="00F336AF">
        <w:rPr>
          <w:noProof/>
        </w:rPr>
        <w:lastRenderedPageBreak/>
        <w:drawing>
          <wp:anchor distT="0" distB="0" distL="114300" distR="114300" simplePos="0" relativeHeight="251658271" behindDoc="1" locked="0" layoutInCell="1" allowOverlap="1" wp14:anchorId="2A12D06D" wp14:editId="1759F9E3">
            <wp:simplePos x="0" y="0"/>
            <wp:positionH relativeFrom="margin">
              <wp:align>left</wp:align>
            </wp:positionH>
            <wp:positionV relativeFrom="paragraph">
              <wp:posOffset>288290</wp:posOffset>
            </wp:positionV>
            <wp:extent cx="5883910" cy="5812155"/>
            <wp:effectExtent l="0" t="0" r="2540" b="0"/>
            <wp:wrapTight wrapText="bothSides">
              <wp:wrapPolygon edited="0">
                <wp:start x="0" y="0"/>
                <wp:lineTo x="0" y="21522"/>
                <wp:lineTo x="21539" y="21522"/>
                <wp:lineTo x="21539" y="0"/>
                <wp:lineTo x="0" y="0"/>
              </wp:wrapPolygon>
            </wp:wrapTight>
            <wp:docPr id="28" name="Graf 28">
              <a:extLst xmlns:a="http://schemas.openxmlformats.org/drawingml/2006/main">
                <a:ext uri="{FF2B5EF4-FFF2-40B4-BE49-F238E27FC236}">
                  <a16:creationId xmlns:a16="http://schemas.microsoft.com/office/drawing/2014/main" id="{B2F4D33B-BE3F-54C3-1CCE-45C0C6C2B9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14:sizeRelH relativeFrom="margin">
              <wp14:pctWidth>0</wp14:pctWidth>
            </wp14:sizeRelH>
            <wp14:sizeRelV relativeFrom="margin">
              <wp14:pctHeight>0</wp14:pctHeight>
            </wp14:sizeRelV>
          </wp:anchor>
        </w:drawing>
      </w:r>
      <w:r w:rsidR="7BE3C714" w:rsidRPr="509910C9">
        <w:t xml:space="preserve">Graf </w:t>
      </w:r>
      <w:r>
        <w:fldChar w:fldCharType="begin"/>
      </w:r>
      <w:r>
        <w:instrText>SEQ Graf \* ARABIC</w:instrText>
      </w:r>
      <w:r>
        <w:fldChar w:fldCharType="separate"/>
      </w:r>
      <w:r w:rsidR="000943F6">
        <w:rPr>
          <w:noProof/>
        </w:rPr>
        <w:t>25</w:t>
      </w:r>
      <w:r>
        <w:fldChar w:fldCharType="end"/>
      </w:r>
      <w:bookmarkEnd w:id="265"/>
      <w:r w:rsidR="00F26926">
        <w:t xml:space="preserve"> </w:t>
      </w:r>
      <w:r w:rsidR="00F26926" w:rsidRPr="0A340C80">
        <w:rPr>
          <w:rStyle w:val="normaltextrun"/>
        </w:rPr>
        <w:t>–</w:t>
      </w:r>
      <w:r w:rsidR="7BE3C714" w:rsidRPr="509910C9">
        <w:t xml:space="preserve"> Struktura volných míst v krajích a Hl. m. </w:t>
      </w:r>
      <w:r w:rsidR="7BE3C714" w:rsidRPr="00BC0E5F">
        <w:t>Praha podle klasifikace CZ-NACE</w:t>
      </w:r>
      <w:r w:rsidR="003719AF" w:rsidRPr="00BC0E5F">
        <w:rPr>
          <w:rStyle w:val="Znakapoznpodarou"/>
        </w:rPr>
        <w:footnoteReference w:id="96"/>
      </w:r>
      <w:r w:rsidR="7BE3C714" w:rsidRPr="00BC0E5F">
        <w:t xml:space="preserve"> (2022)</w:t>
      </w:r>
      <w:bookmarkEnd w:id="266"/>
      <w:bookmarkEnd w:id="267"/>
      <w:bookmarkEnd w:id="270"/>
      <w:bookmarkEnd w:id="271"/>
    </w:p>
    <w:p w14:paraId="08CD6556" w14:textId="36FEC195" w:rsidR="0097382D" w:rsidRPr="00BC0E5F" w:rsidRDefault="0097382D" w:rsidP="0097382D">
      <w:pPr>
        <w:rPr>
          <w:i/>
          <w:iCs/>
          <w:sz w:val="18"/>
          <w:szCs w:val="18"/>
        </w:rPr>
      </w:pPr>
      <w:bookmarkStart w:id="272" w:name="_Toc127780943"/>
      <w:r w:rsidRPr="00BC0E5F">
        <w:rPr>
          <w:i/>
          <w:iCs/>
          <w:sz w:val="18"/>
          <w:szCs w:val="18"/>
        </w:rPr>
        <w:t>Zdroj: Vlastní zpracování dat</w:t>
      </w:r>
      <w:sdt>
        <w:sdtPr>
          <w:rPr>
            <w:i/>
            <w:iCs/>
            <w:sz w:val="18"/>
            <w:szCs w:val="18"/>
          </w:rPr>
          <w:id w:val="1953133218"/>
          <w:citation/>
        </w:sdtPr>
        <w:sdtEndPr/>
        <w:sdtContent>
          <w:r w:rsidRPr="00BC0E5F">
            <w:rPr>
              <w:i/>
              <w:iCs/>
              <w:sz w:val="18"/>
              <w:szCs w:val="18"/>
            </w:rPr>
            <w:fldChar w:fldCharType="begin"/>
          </w:r>
          <w:r w:rsidRPr="00BC0E5F">
            <w:rPr>
              <w:i/>
              <w:iCs/>
              <w:sz w:val="18"/>
              <w:szCs w:val="18"/>
            </w:rPr>
            <w:instrText xml:space="preserve"> CITATION MPS23 \l 1029 </w:instrText>
          </w:r>
          <w:r w:rsidRPr="00BC0E5F">
            <w:rPr>
              <w:i/>
              <w:iCs/>
              <w:sz w:val="18"/>
              <w:szCs w:val="18"/>
            </w:rPr>
            <w:fldChar w:fldCharType="separate"/>
          </w:r>
          <w:r>
            <w:rPr>
              <w:i/>
              <w:iCs/>
              <w:noProof/>
              <w:sz w:val="18"/>
              <w:szCs w:val="18"/>
            </w:rPr>
            <w:t xml:space="preserve"> </w:t>
          </w:r>
          <w:r>
            <w:rPr>
              <w:sz w:val="18"/>
              <w:szCs w:val="18"/>
            </w:rPr>
            <w:t>(MPSV, 2023)</w:t>
          </w:r>
          <w:r w:rsidRPr="00BC0E5F">
            <w:rPr>
              <w:i/>
              <w:iCs/>
              <w:sz w:val="18"/>
              <w:szCs w:val="18"/>
            </w:rPr>
            <w:fldChar w:fldCharType="end"/>
          </w:r>
        </w:sdtContent>
      </w:sdt>
      <w:r w:rsidRPr="00BC0E5F">
        <w:rPr>
          <w:i/>
          <w:iCs/>
          <w:sz w:val="18"/>
          <w:szCs w:val="18"/>
        </w:rPr>
        <w:t>.</w:t>
      </w:r>
    </w:p>
    <w:p w14:paraId="50AB91F0" w14:textId="5C9F7614" w:rsidR="003719AF" w:rsidRDefault="003719AF" w:rsidP="002024AA">
      <w:pPr>
        <w:pStyle w:val="Titulek"/>
      </w:pPr>
      <w:r w:rsidRPr="00F336AF">
        <w:rPr>
          <w:rFonts w:cstheme="minorHAnsi"/>
        </w:rPr>
        <w:br w:type="column"/>
      </w:r>
      <w:bookmarkStart w:id="273" w:name="_Toc143766256"/>
      <w:bookmarkStart w:id="274" w:name="_Toc132317401"/>
      <w:r w:rsidR="7BE3C714" w:rsidRPr="509910C9">
        <w:lastRenderedPageBreak/>
        <w:t xml:space="preserve">Graf </w:t>
      </w:r>
      <w:r>
        <w:fldChar w:fldCharType="begin"/>
      </w:r>
      <w:r>
        <w:instrText>SEQ Graf \* ARABIC</w:instrText>
      </w:r>
      <w:r>
        <w:fldChar w:fldCharType="separate"/>
      </w:r>
      <w:r w:rsidR="000943F6">
        <w:rPr>
          <w:noProof/>
        </w:rPr>
        <w:t>26</w:t>
      </w:r>
      <w:r>
        <w:fldChar w:fldCharType="end"/>
      </w:r>
      <w:r w:rsidR="7BE3C714" w:rsidRPr="509910C9">
        <w:t xml:space="preserve"> </w:t>
      </w:r>
      <w:r w:rsidR="00F26926" w:rsidRPr="0A340C80">
        <w:rPr>
          <w:rStyle w:val="normaltextrun"/>
        </w:rPr>
        <w:t>–</w:t>
      </w:r>
      <w:r w:rsidR="7BE3C714" w:rsidRPr="509910C9">
        <w:t xml:space="preserve"> Struktura uchazečů o zaměstnání dle nejvyššího dosaženého vzdělání v krajích a Hl. m. Praha (2022)</w:t>
      </w:r>
      <w:bookmarkEnd w:id="272"/>
      <w:bookmarkEnd w:id="273"/>
      <w:bookmarkEnd w:id="274"/>
    </w:p>
    <w:p w14:paraId="32A85273" w14:textId="6AE60510" w:rsidR="00D21653" w:rsidRPr="00D21653" w:rsidRDefault="00D21653" w:rsidP="00D21653">
      <w:r>
        <w:rPr>
          <w:noProof/>
        </w:rPr>
        <w:drawing>
          <wp:inline distT="0" distB="0" distL="0" distR="0" wp14:anchorId="155D2E53" wp14:editId="69091E18">
            <wp:extent cx="5760720" cy="6361044"/>
            <wp:effectExtent l="0" t="0" r="0" b="1905"/>
            <wp:docPr id="23" name="Graf 23">
              <a:extLst xmlns:a="http://schemas.openxmlformats.org/drawingml/2006/main">
                <a:ext uri="{FF2B5EF4-FFF2-40B4-BE49-F238E27FC236}">
                  <a16:creationId xmlns:a16="http://schemas.microsoft.com/office/drawing/2014/main" id="{3A6A944B-D251-3A3F-E723-64F9B3A13D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inline>
        </w:drawing>
      </w:r>
    </w:p>
    <w:p w14:paraId="6E0CBC1F" w14:textId="65F7FA42" w:rsidR="003719AF" w:rsidRPr="00B62BAD" w:rsidRDefault="003719AF" w:rsidP="00A94088">
      <w:pPr>
        <w:rPr>
          <w:i/>
          <w:iCs/>
          <w:sz w:val="16"/>
          <w:szCs w:val="16"/>
        </w:rPr>
      </w:pPr>
      <w:r w:rsidRPr="00B62BAD">
        <w:rPr>
          <w:i/>
          <w:iCs/>
          <w:sz w:val="18"/>
          <w:szCs w:val="18"/>
        </w:rPr>
        <w:t>Zdroj: Vlastní zpracování dat</w:t>
      </w:r>
      <w:sdt>
        <w:sdtPr>
          <w:rPr>
            <w:i/>
            <w:iCs/>
            <w:sz w:val="18"/>
            <w:szCs w:val="18"/>
          </w:rPr>
          <w:id w:val="-663155677"/>
          <w:citation/>
        </w:sdtPr>
        <w:sdtEndPr/>
        <w:sdtContent>
          <w:r w:rsidRPr="00B62BAD">
            <w:rPr>
              <w:i/>
              <w:iCs/>
              <w:sz w:val="18"/>
              <w:szCs w:val="18"/>
            </w:rPr>
            <w:fldChar w:fldCharType="begin"/>
          </w:r>
          <w:r w:rsidRPr="00B62BAD">
            <w:rPr>
              <w:i/>
              <w:iCs/>
              <w:sz w:val="18"/>
              <w:szCs w:val="18"/>
            </w:rPr>
            <w:instrText xml:space="preserve"> CITATION MPS23 \l 1029 </w:instrText>
          </w:r>
          <w:r w:rsidRPr="00B62BAD">
            <w:rPr>
              <w:i/>
              <w:iCs/>
              <w:sz w:val="18"/>
              <w:szCs w:val="18"/>
            </w:rPr>
            <w:fldChar w:fldCharType="separate"/>
          </w:r>
          <w:r>
            <w:rPr>
              <w:i/>
              <w:iCs/>
              <w:noProof/>
              <w:sz w:val="18"/>
              <w:szCs w:val="18"/>
            </w:rPr>
            <w:t xml:space="preserve"> </w:t>
          </w:r>
          <w:r>
            <w:rPr>
              <w:sz w:val="18"/>
              <w:szCs w:val="18"/>
            </w:rPr>
            <w:t>(MPSV, 2023)</w:t>
          </w:r>
          <w:r w:rsidRPr="00B62BAD">
            <w:rPr>
              <w:i/>
              <w:iCs/>
              <w:sz w:val="18"/>
              <w:szCs w:val="18"/>
            </w:rPr>
            <w:fldChar w:fldCharType="end"/>
          </w:r>
        </w:sdtContent>
      </w:sdt>
      <w:r w:rsidRPr="00B62BAD">
        <w:rPr>
          <w:i/>
          <w:iCs/>
          <w:sz w:val="18"/>
          <w:szCs w:val="18"/>
        </w:rPr>
        <w:t>.</w:t>
      </w:r>
    </w:p>
    <w:p w14:paraId="7999E579" w14:textId="68CDF4B1" w:rsidR="003719AF" w:rsidRPr="00F336AF" w:rsidRDefault="00801EC9" w:rsidP="002024AA">
      <w:pPr>
        <w:pStyle w:val="Titulek"/>
        <w:rPr>
          <w:color w:val="323E4F" w:themeColor="text2" w:themeShade="BF"/>
        </w:rPr>
      </w:pPr>
      <w:bookmarkStart w:id="275" w:name="_Toc127780944"/>
      <w:r>
        <w:br w:type="column"/>
      </w:r>
      <w:bookmarkStart w:id="276" w:name="_Toc143766257"/>
      <w:bookmarkStart w:id="277" w:name="_Toc132317402"/>
      <w:r w:rsidR="003719AF" w:rsidRPr="00F336AF">
        <w:lastRenderedPageBreak/>
        <w:t xml:space="preserve">Graf </w:t>
      </w:r>
      <w:r>
        <w:fldChar w:fldCharType="begin"/>
      </w:r>
      <w:r>
        <w:instrText>SEQ Graf \* ARABIC</w:instrText>
      </w:r>
      <w:r>
        <w:fldChar w:fldCharType="separate"/>
      </w:r>
      <w:r w:rsidR="000943F6">
        <w:rPr>
          <w:noProof/>
        </w:rPr>
        <w:t>27</w:t>
      </w:r>
      <w:r>
        <w:fldChar w:fldCharType="end"/>
      </w:r>
      <w:r w:rsidR="003719AF" w:rsidRPr="00F336AF">
        <w:t xml:space="preserve"> – Struktura nezaměstnaných absolventů dle kategorií oborů vzdělání v krajích a Hl. m. Praha, duben 2022 (v %)</w:t>
      </w:r>
      <w:bookmarkEnd w:id="275"/>
      <w:bookmarkEnd w:id="276"/>
      <w:bookmarkEnd w:id="277"/>
    </w:p>
    <w:p w14:paraId="200548AC" w14:textId="77777777" w:rsidR="003719AF" w:rsidRPr="00F336AF" w:rsidRDefault="003719AF" w:rsidP="00A94088">
      <w:r w:rsidRPr="00F336AF">
        <w:rPr>
          <w:noProof/>
        </w:rPr>
        <w:drawing>
          <wp:inline distT="0" distB="0" distL="0" distR="0" wp14:anchorId="43D566E8" wp14:editId="087EC327">
            <wp:extent cx="5760720" cy="2956560"/>
            <wp:effectExtent l="0" t="0" r="0" b="0"/>
            <wp:docPr id="10" name="Graf 10">
              <a:extLst xmlns:a="http://schemas.openxmlformats.org/drawingml/2006/main">
                <a:ext uri="{FF2B5EF4-FFF2-40B4-BE49-F238E27FC236}">
                  <a16:creationId xmlns:a16="http://schemas.microsoft.com/office/drawing/2014/main" id="{C757EA6A-4D50-697B-5817-F86F32EF6A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inline>
        </w:drawing>
      </w:r>
    </w:p>
    <w:p w14:paraId="05C1AFC0" w14:textId="0A39A5DF" w:rsidR="003719AF" w:rsidRPr="00F336AF" w:rsidRDefault="003719AF" w:rsidP="002024AA">
      <w:pPr>
        <w:pStyle w:val="Titulek"/>
        <w:rPr>
          <w:rFonts w:cstheme="minorHAnsi"/>
          <w:sz w:val="22"/>
          <w:szCs w:val="22"/>
        </w:rPr>
      </w:pPr>
      <w:bookmarkStart w:id="278" w:name="_Ref126677412"/>
      <w:bookmarkStart w:id="279" w:name="_Ref126677438"/>
      <w:bookmarkStart w:id="280" w:name="_Toc127780945"/>
      <w:bookmarkStart w:id="281" w:name="_Toc143766258"/>
      <w:bookmarkStart w:id="282" w:name="_Toc132317403"/>
      <w:r w:rsidRPr="00F336AF">
        <w:rPr>
          <w:rFonts w:cstheme="minorHAnsi"/>
          <w:noProof/>
        </w:rPr>
        <w:drawing>
          <wp:anchor distT="0" distB="0" distL="114300" distR="114300" simplePos="0" relativeHeight="251658240" behindDoc="1" locked="0" layoutInCell="1" allowOverlap="1" wp14:anchorId="76E924B4" wp14:editId="3E3E75EF">
            <wp:simplePos x="0" y="0"/>
            <wp:positionH relativeFrom="margin">
              <wp:posOffset>-635</wp:posOffset>
            </wp:positionH>
            <wp:positionV relativeFrom="paragraph">
              <wp:posOffset>212090</wp:posOffset>
            </wp:positionV>
            <wp:extent cx="5676900" cy="3154680"/>
            <wp:effectExtent l="0" t="0" r="0" b="7620"/>
            <wp:wrapTight wrapText="bothSides">
              <wp:wrapPolygon edited="0">
                <wp:start x="0" y="0"/>
                <wp:lineTo x="0" y="21522"/>
                <wp:lineTo x="21528" y="21522"/>
                <wp:lineTo x="21528" y="0"/>
                <wp:lineTo x="0" y="0"/>
              </wp:wrapPolygon>
            </wp:wrapTight>
            <wp:docPr id="29" name="Graf 29">
              <a:extLst xmlns:a="http://schemas.openxmlformats.org/drawingml/2006/main">
                <a:ext uri="{FF2B5EF4-FFF2-40B4-BE49-F238E27FC236}">
                  <a16:creationId xmlns:a16="http://schemas.microsoft.com/office/drawing/2014/main" id="{228A3D12-5DA9-9B71-A40C-91207F3633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3"/>
              </a:graphicData>
            </a:graphic>
            <wp14:sizeRelV relativeFrom="margin">
              <wp14:pctHeight>0</wp14:pctHeight>
            </wp14:sizeRelV>
          </wp:anchor>
        </w:drawing>
      </w:r>
      <w:r w:rsidR="7BE3C714" w:rsidRPr="509910C9">
        <w:t xml:space="preserve">Graf </w:t>
      </w:r>
      <w:r>
        <w:fldChar w:fldCharType="begin"/>
      </w:r>
      <w:r>
        <w:instrText>SEQ Graf \* ARABIC</w:instrText>
      </w:r>
      <w:r>
        <w:fldChar w:fldCharType="separate"/>
      </w:r>
      <w:r w:rsidR="000943F6">
        <w:rPr>
          <w:noProof/>
        </w:rPr>
        <w:t>28</w:t>
      </w:r>
      <w:r>
        <w:fldChar w:fldCharType="end"/>
      </w:r>
      <w:bookmarkEnd w:id="278"/>
      <w:r w:rsidR="7BE3C714" w:rsidRPr="509910C9">
        <w:t xml:space="preserve"> – Podíly počtu absolventů dle kategorií</w:t>
      </w:r>
      <w:r w:rsidRPr="4A6B6425">
        <w:rPr>
          <w:rStyle w:val="Znakapoznpodarou"/>
        </w:rPr>
        <w:footnoteReference w:id="97"/>
      </w:r>
      <w:r w:rsidR="7BE3C714" w:rsidRPr="509910C9">
        <w:t xml:space="preserve"> oborů vzdělání v krajích a Hl. m. Praha, duben 2022 (v %)</w:t>
      </w:r>
      <w:bookmarkEnd w:id="279"/>
      <w:bookmarkEnd w:id="280"/>
      <w:bookmarkEnd w:id="281"/>
      <w:bookmarkEnd w:id="282"/>
    </w:p>
    <w:p w14:paraId="7280143E" w14:textId="310B98CD" w:rsidR="003719AF" w:rsidRPr="00B62BAD" w:rsidRDefault="003719AF" w:rsidP="00A94088">
      <w:pPr>
        <w:rPr>
          <w:i/>
          <w:iCs/>
          <w:sz w:val="18"/>
          <w:szCs w:val="18"/>
        </w:rPr>
      </w:pPr>
      <w:r w:rsidRPr="00B62BAD">
        <w:rPr>
          <w:i/>
          <w:iCs/>
          <w:sz w:val="18"/>
          <w:szCs w:val="18"/>
        </w:rPr>
        <w:t>Zdroj: Vlastní zpracování dat (N</w:t>
      </w:r>
      <w:r w:rsidR="00AE1C4C" w:rsidRPr="00B62BAD">
        <w:rPr>
          <w:i/>
          <w:iCs/>
          <w:sz w:val="18"/>
          <w:szCs w:val="18"/>
        </w:rPr>
        <w:t>PI ČR</w:t>
      </w:r>
      <w:r w:rsidRPr="00B62BAD">
        <w:rPr>
          <w:i/>
          <w:iCs/>
          <w:sz w:val="18"/>
          <w:szCs w:val="18"/>
        </w:rPr>
        <w:t>, 2022).</w:t>
      </w:r>
    </w:p>
    <w:p w14:paraId="2F7DD604" w14:textId="77777777" w:rsidR="00E81B99" w:rsidRDefault="00E81B99" w:rsidP="002024AA">
      <w:pPr>
        <w:pStyle w:val="Titulek"/>
        <w:rPr>
          <w:color w:val="323E4F" w:themeColor="text2" w:themeShade="BF"/>
        </w:rPr>
      </w:pPr>
    </w:p>
    <w:p w14:paraId="46009CA3" w14:textId="77777777" w:rsidR="00E81B99" w:rsidRPr="00E81B99" w:rsidRDefault="00E81B99" w:rsidP="00E81B99"/>
    <w:p w14:paraId="4EBE86C4" w14:textId="77777777" w:rsidR="00E81B99" w:rsidRPr="00E81B99" w:rsidRDefault="00E81B99" w:rsidP="00E81B99"/>
    <w:p w14:paraId="68D35BA1" w14:textId="0731C4C1" w:rsidR="003B5A06" w:rsidRPr="003B5A06" w:rsidRDefault="003B5A06" w:rsidP="003B5A06">
      <w:pPr>
        <w:sectPr w:rsidR="003B5A06" w:rsidRPr="003B5A06" w:rsidSect="00F43A70">
          <w:headerReference w:type="first" r:id="rId94"/>
          <w:pgSz w:w="11906" w:h="16838"/>
          <w:pgMar w:top="1417" w:right="1417" w:bottom="1417" w:left="1417" w:header="708" w:footer="708" w:gutter="0"/>
          <w:cols w:space="708"/>
          <w:titlePg/>
          <w:docGrid w:linePitch="360"/>
        </w:sectPr>
      </w:pPr>
    </w:p>
    <w:p w14:paraId="36874175" w14:textId="397CBB08" w:rsidR="003719AF" w:rsidRPr="00F336AF" w:rsidRDefault="003719AF" w:rsidP="002024AA">
      <w:pPr>
        <w:pStyle w:val="Titulek"/>
        <w:rPr>
          <w:color w:val="323E4F" w:themeColor="text2" w:themeShade="BF"/>
        </w:rPr>
      </w:pPr>
      <w:bookmarkStart w:id="283" w:name="_Toc127780952"/>
      <w:bookmarkStart w:id="284" w:name="_Toc143766259"/>
      <w:bookmarkStart w:id="285" w:name="_Toc132317404"/>
      <w:r w:rsidRPr="00F336AF">
        <w:lastRenderedPageBreak/>
        <w:t xml:space="preserve">Graf </w:t>
      </w:r>
      <w:r>
        <w:fldChar w:fldCharType="begin"/>
      </w:r>
      <w:r>
        <w:instrText>SEQ Graf \* ARABIC</w:instrText>
      </w:r>
      <w:r>
        <w:fldChar w:fldCharType="separate"/>
      </w:r>
      <w:r w:rsidR="000943F6">
        <w:rPr>
          <w:noProof/>
        </w:rPr>
        <w:t>29</w:t>
      </w:r>
      <w:r>
        <w:fldChar w:fldCharType="end"/>
      </w:r>
      <w:r w:rsidR="00F26926">
        <w:t xml:space="preserve"> </w:t>
      </w:r>
      <w:r w:rsidR="00F26926">
        <w:rPr>
          <w:rStyle w:val="normaltextrun"/>
          <w:rFonts w:cstheme="minorHAnsi"/>
        </w:rPr>
        <w:t>–</w:t>
      </w:r>
      <w:r w:rsidRPr="00F336AF">
        <w:t xml:space="preserve"> Přehled vývoje počtu kapacit a počtu žáků v ZUŠ (2015 až 2022)</w:t>
      </w:r>
      <w:bookmarkEnd w:id="283"/>
      <w:bookmarkEnd w:id="284"/>
      <w:bookmarkEnd w:id="285"/>
    </w:p>
    <w:p w14:paraId="7DE700D7" w14:textId="77777777" w:rsidR="003719AF" w:rsidRPr="00B62BAD" w:rsidRDefault="003719AF" w:rsidP="00A94088">
      <w:pPr>
        <w:rPr>
          <w:color w:val="323E4F" w:themeColor="text2" w:themeShade="BF"/>
          <w:sz w:val="16"/>
          <w:szCs w:val="16"/>
        </w:rPr>
      </w:pPr>
      <w:r w:rsidRPr="00F336AF">
        <w:rPr>
          <w:noProof/>
        </w:rPr>
        <w:drawing>
          <wp:anchor distT="0" distB="0" distL="114300" distR="114300" simplePos="0" relativeHeight="251658241" behindDoc="1" locked="0" layoutInCell="1" allowOverlap="1" wp14:anchorId="1B8599A2" wp14:editId="6F63ACFF">
            <wp:simplePos x="0" y="0"/>
            <wp:positionH relativeFrom="margin">
              <wp:posOffset>-145415</wp:posOffset>
            </wp:positionH>
            <wp:positionV relativeFrom="paragraph">
              <wp:posOffset>174625</wp:posOffset>
            </wp:positionV>
            <wp:extent cx="9189720" cy="4389120"/>
            <wp:effectExtent l="0" t="0" r="0" b="0"/>
            <wp:wrapTight wrapText="bothSides">
              <wp:wrapPolygon edited="0">
                <wp:start x="0" y="0"/>
                <wp:lineTo x="0" y="21469"/>
                <wp:lineTo x="21537" y="21469"/>
                <wp:lineTo x="21537" y="0"/>
                <wp:lineTo x="0" y="0"/>
              </wp:wrapPolygon>
            </wp:wrapTight>
            <wp:docPr id="22" name="Graf 22">
              <a:extLst xmlns:a="http://schemas.openxmlformats.org/drawingml/2006/main">
                <a:ext uri="{FF2B5EF4-FFF2-40B4-BE49-F238E27FC236}">
                  <a16:creationId xmlns:a16="http://schemas.microsoft.com/office/drawing/2014/main" id="{E59BD257-45A4-FB63-01BE-870A9D8C31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5"/>
              </a:graphicData>
            </a:graphic>
            <wp14:sizeRelV relativeFrom="margin">
              <wp14:pctHeight>0</wp14:pctHeight>
            </wp14:sizeRelV>
          </wp:anchor>
        </w:drawing>
      </w:r>
    </w:p>
    <w:p w14:paraId="36B3946A" w14:textId="5540CE6D" w:rsidR="00E81B99" w:rsidRPr="00B62BAD" w:rsidRDefault="003719AF" w:rsidP="00A94088">
      <w:pPr>
        <w:rPr>
          <w:i/>
          <w:iCs/>
          <w:sz w:val="18"/>
          <w:szCs w:val="18"/>
        </w:rPr>
        <w:sectPr w:rsidR="00E81B99" w:rsidRPr="00B62BAD" w:rsidSect="00E81B99">
          <w:headerReference w:type="first" r:id="rId96"/>
          <w:pgSz w:w="16838" w:h="11906" w:orient="landscape"/>
          <w:pgMar w:top="1417" w:right="1417" w:bottom="1417" w:left="1417" w:header="708" w:footer="708" w:gutter="0"/>
          <w:cols w:space="708"/>
          <w:titlePg/>
          <w:docGrid w:linePitch="360"/>
        </w:sectPr>
      </w:pPr>
      <w:r w:rsidRPr="00B62BAD">
        <w:rPr>
          <w:i/>
          <w:iCs/>
          <w:sz w:val="18"/>
          <w:szCs w:val="18"/>
        </w:rPr>
        <w:t xml:space="preserve">Zdroj: </w:t>
      </w:r>
      <w:bookmarkStart w:id="286" w:name="_Toc132317405"/>
      <w:r w:rsidRPr="00B62BAD">
        <w:rPr>
          <w:i/>
          <w:iCs/>
          <w:sz w:val="18"/>
          <w:szCs w:val="18"/>
        </w:rPr>
        <w:t>MŠ</w:t>
      </w:r>
      <w:r w:rsidR="00384A2A">
        <w:rPr>
          <w:i/>
          <w:iCs/>
          <w:sz w:val="18"/>
          <w:szCs w:val="18"/>
        </w:rPr>
        <w:t>MT</w:t>
      </w:r>
      <w:bookmarkStart w:id="287" w:name="_Ref126683530"/>
      <w:bookmarkStart w:id="288" w:name="_Toc127187210"/>
    </w:p>
    <w:p w14:paraId="2420D402" w14:textId="6B34D8CB" w:rsidR="003719AF" w:rsidRPr="000C0D8E" w:rsidRDefault="003719AF" w:rsidP="002024AA">
      <w:pPr>
        <w:pStyle w:val="Titulek"/>
        <w:rPr>
          <w:rStyle w:val="Nadpis2Char"/>
          <w:rFonts w:asciiTheme="minorHAnsi" w:hAnsiTheme="minorHAnsi" w:cstheme="minorHAnsi"/>
          <w:i w:val="0"/>
          <w:sz w:val="20"/>
          <w:szCs w:val="20"/>
        </w:rPr>
      </w:pPr>
      <w:bookmarkStart w:id="289" w:name="_Toc127780953"/>
      <w:bookmarkStart w:id="290" w:name="_Toc143766260"/>
      <w:r w:rsidRPr="00F336AF">
        <w:lastRenderedPageBreak/>
        <w:t xml:space="preserve">Graf </w:t>
      </w:r>
      <w:r>
        <w:fldChar w:fldCharType="begin"/>
      </w:r>
      <w:r>
        <w:instrText>SEQ Graf \* ARABIC</w:instrText>
      </w:r>
      <w:r>
        <w:fldChar w:fldCharType="separate"/>
      </w:r>
      <w:r w:rsidR="000943F6">
        <w:rPr>
          <w:noProof/>
        </w:rPr>
        <w:t>30</w:t>
      </w:r>
      <w:r>
        <w:fldChar w:fldCharType="end"/>
      </w:r>
      <w:r w:rsidRPr="00F336AF">
        <w:t xml:space="preserve"> </w:t>
      </w:r>
      <w:r w:rsidR="00F26926">
        <w:rPr>
          <w:rStyle w:val="normaltextrun"/>
          <w:rFonts w:cstheme="minorHAnsi"/>
        </w:rPr>
        <w:t>–</w:t>
      </w:r>
      <w:r w:rsidRPr="00F336AF">
        <w:t xml:space="preserve"> Podíly kapacit ZUŠ dle zřizovatelů (2022)</w:t>
      </w:r>
      <w:bookmarkEnd w:id="286"/>
      <w:bookmarkEnd w:id="289"/>
      <w:bookmarkEnd w:id="290"/>
    </w:p>
    <w:p w14:paraId="09BB1B40" w14:textId="323C19E5" w:rsidR="00F853C0" w:rsidRDefault="006F7465" w:rsidP="000C0D8E">
      <w:pPr>
        <w:pStyle w:val="Titulek"/>
      </w:pPr>
      <w:bookmarkStart w:id="291" w:name="_Toc132317406"/>
      <w:r>
        <w:rPr>
          <w:noProof/>
        </w:rPr>
        <w:drawing>
          <wp:inline distT="0" distB="0" distL="0" distR="0" wp14:anchorId="7DA1E023" wp14:editId="4B68C83E">
            <wp:extent cx="6019138" cy="3124862"/>
            <wp:effectExtent l="0" t="0" r="1270" b="0"/>
            <wp:docPr id="43" name="Graf 43">
              <a:extLst xmlns:a="http://schemas.openxmlformats.org/drawingml/2006/main">
                <a:ext uri="{FF2B5EF4-FFF2-40B4-BE49-F238E27FC236}">
                  <a16:creationId xmlns:a16="http://schemas.microsoft.com/office/drawing/2014/main" id="{27A85DFC-917D-41C0-EE5A-D37DA6879D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7"/>
              </a:graphicData>
            </a:graphic>
          </wp:inline>
        </w:drawing>
      </w:r>
    </w:p>
    <w:p w14:paraId="7BA28C2D" w14:textId="77777777" w:rsidR="006F7465" w:rsidRPr="00B62BAD" w:rsidRDefault="006F7465" w:rsidP="006F7465">
      <w:pPr>
        <w:rPr>
          <w:i/>
          <w:iCs/>
          <w:sz w:val="18"/>
          <w:szCs w:val="18"/>
        </w:rPr>
      </w:pPr>
      <w:r w:rsidRPr="00B62BAD">
        <w:rPr>
          <w:i/>
          <w:iCs/>
          <w:sz w:val="18"/>
          <w:szCs w:val="18"/>
        </w:rPr>
        <w:t>Zdroj: MŠM</w:t>
      </w:r>
      <w:r>
        <w:rPr>
          <w:i/>
          <w:iCs/>
          <w:sz w:val="18"/>
          <w:szCs w:val="18"/>
        </w:rPr>
        <w:t>T</w:t>
      </w:r>
    </w:p>
    <w:p w14:paraId="28B54FE7" w14:textId="1BEC7608" w:rsidR="003719AF" w:rsidRPr="00F336AF" w:rsidRDefault="003719AF" w:rsidP="002024AA">
      <w:pPr>
        <w:pStyle w:val="Titulek"/>
      </w:pPr>
      <w:bookmarkStart w:id="292" w:name="_Toc127780954"/>
      <w:bookmarkStart w:id="293" w:name="_Toc143766261"/>
      <w:r w:rsidRPr="00F336AF">
        <w:t xml:space="preserve">Graf </w:t>
      </w:r>
      <w:r>
        <w:fldChar w:fldCharType="begin"/>
      </w:r>
      <w:r>
        <w:instrText>SEQ Graf \* ARABIC</w:instrText>
      </w:r>
      <w:r>
        <w:fldChar w:fldCharType="separate"/>
      </w:r>
      <w:r w:rsidR="000943F6">
        <w:rPr>
          <w:noProof/>
        </w:rPr>
        <w:t>31</w:t>
      </w:r>
      <w:r>
        <w:fldChar w:fldCharType="end"/>
      </w:r>
      <w:r w:rsidRPr="00F336AF">
        <w:t xml:space="preserve"> </w:t>
      </w:r>
      <w:r w:rsidR="00F26926">
        <w:rPr>
          <w:rStyle w:val="normaltextrun"/>
          <w:rFonts w:cstheme="minorHAnsi"/>
        </w:rPr>
        <w:t>–</w:t>
      </w:r>
      <w:r w:rsidRPr="00F336AF">
        <w:t xml:space="preserve"> Počty kapacit ZUŠ s rozdělením dle zřizovatelů. Krajské srovnání let 2015 (1. sloupec) a 2022 (2. sloupec)</w:t>
      </w:r>
      <w:bookmarkEnd w:id="291"/>
      <w:bookmarkEnd w:id="292"/>
      <w:bookmarkEnd w:id="293"/>
    </w:p>
    <w:p w14:paraId="3A260C64" w14:textId="2133F5AF" w:rsidR="00122FCF" w:rsidRPr="00122FCF" w:rsidRDefault="00925D18" w:rsidP="000C0D8E">
      <w:r>
        <w:rPr>
          <w:noProof/>
        </w:rPr>
        <w:drawing>
          <wp:inline distT="0" distB="0" distL="0" distR="0" wp14:anchorId="6164F2FE" wp14:editId="677ACD58">
            <wp:extent cx="5931673" cy="3514477"/>
            <wp:effectExtent l="0" t="0" r="0" b="0"/>
            <wp:docPr id="59" name="Graf 59">
              <a:extLst xmlns:a="http://schemas.openxmlformats.org/drawingml/2006/main">
                <a:ext uri="{FF2B5EF4-FFF2-40B4-BE49-F238E27FC236}">
                  <a16:creationId xmlns:a16="http://schemas.microsoft.com/office/drawing/2014/main" id="{990EECD9-D183-320E-FC94-5F9373191A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p>
    <w:p w14:paraId="4EC70F08" w14:textId="1EF382A2" w:rsidR="00481299" w:rsidRPr="00B62BAD" w:rsidRDefault="003719AF" w:rsidP="00A94088">
      <w:pPr>
        <w:rPr>
          <w:i/>
          <w:iCs/>
          <w:sz w:val="18"/>
          <w:szCs w:val="18"/>
        </w:rPr>
      </w:pPr>
      <w:r w:rsidRPr="00B62BAD">
        <w:rPr>
          <w:i/>
          <w:iCs/>
          <w:sz w:val="18"/>
          <w:szCs w:val="18"/>
        </w:rPr>
        <w:t>Zdroj: MŠM</w:t>
      </w:r>
      <w:r w:rsidR="00AE1D5E">
        <w:rPr>
          <w:i/>
          <w:iCs/>
          <w:sz w:val="18"/>
          <w:szCs w:val="18"/>
        </w:rPr>
        <w:t>T</w:t>
      </w:r>
    </w:p>
    <w:p w14:paraId="25E86243" w14:textId="77777777" w:rsidR="00D02E30" w:rsidRDefault="00D02E30" w:rsidP="00A94088">
      <w:pPr>
        <w:sectPr w:rsidR="00D02E30">
          <w:headerReference w:type="first" r:id="rId99"/>
          <w:pgSz w:w="11906" w:h="16838"/>
          <w:pgMar w:top="1417" w:right="1417" w:bottom="1417" w:left="1417" w:header="708" w:footer="708" w:gutter="0"/>
          <w:cols w:space="708"/>
          <w:docGrid w:linePitch="360"/>
        </w:sectPr>
      </w:pPr>
    </w:p>
    <w:p w14:paraId="6156242F" w14:textId="56FF5FF2" w:rsidR="00EB5057" w:rsidRDefault="398B5C07" w:rsidP="002024AA">
      <w:pPr>
        <w:pStyle w:val="Titulek"/>
        <w:rPr>
          <w:rFonts w:ascii="Arial" w:hAnsi="Arial" w:cs="Arial"/>
        </w:rPr>
      </w:pPr>
      <w:bookmarkStart w:id="294" w:name="_Ref128770634"/>
      <w:bookmarkStart w:id="295" w:name="_Toc127777541"/>
      <w:bookmarkStart w:id="296" w:name="_Toc127780955"/>
      <w:bookmarkStart w:id="297" w:name="_Toc143766262"/>
      <w:bookmarkStart w:id="298" w:name="_Toc132317407"/>
      <w:r w:rsidRPr="003C2B28">
        <w:lastRenderedPageBreak/>
        <w:t xml:space="preserve">Graf </w:t>
      </w:r>
      <w:r>
        <w:fldChar w:fldCharType="begin"/>
      </w:r>
      <w:r>
        <w:instrText>SEQ Graf \* ARABIC</w:instrText>
      </w:r>
      <w:r>
        <w:fldChar w:fldCharType="separate"/>
      </w:r>
      <w:r w:rsidR="000943F6">
        <w:rPr>
          <w:noProof/>
        </w:rPr>
        <w:t>32</w:t>
      </w:r>
      <w:r>
        <w:fldChar w:fldCharType="end"/>
      </w:r>
      <w:bookmarkEnd w:id="294"/>
      <w:r w:rsidRPr="003C2B28">
        <w:t xml:space="preserve"> </w:t>
      </w:r>
      <w:r w:rsidR="00F26926">
        <w:rPr>
          <w:rStyle w:val="normaltextrun"/>
          <w:rFonts w:cstheme="minorHAnsi"/>
        </w:rPr>
        <w:t>–</w:t>
      </w:r>
      <w:r w:rsidRPr="003C2B28">
        <w:t xml:space="preserve"> Počty dětí a počty kapacit v MŠ (2014</w:t>
      </w:r>
      <w:r w:rsidR="00AE1D5E">
        <w:rPr>
          <w:rStyle w:val="normaltextrun"/>
          <w:rFonts w:cstheme="minorHAnsi"/>
        </w:rPr>
        <w:t>–</w:t>
      </w:r>
      <w:r w:rsidRPr="003C2B28">
        <w:t>2022)</w:t>
      </w:r>
      <w:bookmarkEnd w:id="295"/>
      <w:bookmarkEnd w:id="296"/>
      <w:bookmarkEnd w:id="297"/>
      <w:bookmarkEnd w:id="298"/>
    </w:p>
    <w:p w14:paraId="3E1FC694" w14:textId="6411FD18" w:rsidR="008633D2" w:rsidRPr="008633D2" w:rsidRDefault="008633D2" w:rsidP="008633D2">
      <w:r w:rsidRPr="003C2B28">
        <w:rPr>
          <w:i/>
          <w:iCs/>
          <w:noProof/>
        </w:rPr>
        <w:drawing>
          <wp:anchor distT="0" distB="0" distL="114300" distR="114300" simplePos="0" relativeHeight="251658242" behindDoc="1" locked="0" layoutInCell="1" allowOverlap="1" wp14:anchorId="2127800D" wp14:editId="03682FA5">
            <wp:simplePos x="0" y="0"/>
            <wp:positionH relativeFrom="margin">
              <wp:posOffset>0</wp:posOffset>
            </wp:positionH>
            <wp:positionV relativeFrom="paragraph">
              <wp:posOffset>288925</wp:posOffset>
            </wp:positionV>
            <wp:extent cx="8949690" cy="4775200"/>
            <wp:effectExtent l="0" t="0" r="3810" b="6350"/>
            <wp:wrapTight wrapText="bothSides">
              <wp:wrapPolygon edited="0">
                <wp:start x="0" y="0"/>
                <wp:lineTo x="0" y="21543"/>
                <wp:lineTo x="21563" y="21543"/>
                <wp:lineTo x="21563" y="0"/>
                <wp:lineTo x="0" y="0"/>
              </wp:wrapPolygon>
            </wp:wrapTight>
            <wp:docPr id="31" name="Graf 31">
              <a:extLst xmlns:a="http://schemas.openxmlformats.org/drawingml/2006/main">
                <a:ext uri="{FF2B5EF4-FFF2-40B4-BE49-F238E27FC236}">
                  <a16:creationId xmlns:a16="http://schemas.microsoft.com/office/drawing/2014/main" id="{93F1BB12-CFAD-BC88-63A2-2FC8B248D5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0"/>
              </a:graphicData>
            </a:graphic>
          </wp:anchor>
        </w:drawing>
      </w:r>
    </w:p>
    <w:p w14:paraId="4717FBC6" w14:textId="1021B643" w:rsidR="003719AF" w:rsidRPr="00F336AF" w:rsidRDefault="003719AF" w:rsidP="00A94088"/>
    <w:p w14:paraId="17EC23C6" w14:textId="77777777" w:rsidR="00EB5057" w:rsidRDefault="00EB5057" w:rsidP="00383F6F">
      <w:pPr>
        <w:pStyle w:val="Nadpis2"/>
        <w:sectPr w:rsidR="00EB5057" w:rsidSect="00D02E30">
          <w:headerReference w:type="first" r:id="rId101"/>
          <w:pgSz w:w="16838" w:h="11906" w:orient="landscape"/>
          <w:pgMar w:top="1417" w:right="1417" w:bottom="1417" w:left="1417" w:header="708" w:footer="708" w:gutter="0"/>
          <w:cols w:space="708"/>
          <w:docGrid w:linePitch="360"/>
        </w:sectPr>
      </w:pPr>
    </w:p>
    <w:p w14:paraId="21D99358" w14:textId="7D7836D6" w:rsidR="00E949D1" w:rsidRDefault="0E0FDA4A" w:rsidP="002024AA">
      <w:pPr>
        <w:pStyle w:val="Titulek"/>
        <w:rPr>
          <w:rFonts w:ascii="Arial" w:hAnsi="Arial" w:cs="Arial"/>
        </w:rPr>
      </w:pPr>
      <w:bookmarkStart w:id="299" w:name="_Toc127777542"/>
      <w:bookmarkStart w:id="300" w:name="_Toc127780956"/>
      <w:bookmarkStart w:id="301" w:name="_Toc143766263"/>
      <w:bookmarkStart w:id="302" w:name="_Toc132317408"/>
      <w:r w:rsidRPr="0017007C">
        <w:lastRenderedPageBreak/>
        <w:t xml:space="preserve">Graf </w:t>
      </w:r>
      <w:r>
        <w:fldChar w:fldCharType="begin"/>
      </w:r>
      <w:r>
        <w:instrText>SEQ Graf \* ARABIC</w:instrText>
      </w:r>
      <w:r>
        <w:fldChar w:fldCharType="separate"/>
      </w:r>
      <w:r w:rsidR="000943F6">
        <w:rPr>
          <w:noProof/>
        </w:rPr>
        <w:t>33</w:t>
      </w:r>
      <w:r>
        <w:fldChar w:fldCharType="end"/>
      </w:r>
      <w:r w:rsidRPr="0017007C">
        <w:t xml:space="preserve"> </w:t>
      </w:r>
      <w:r w:rsidR="00F26926">
        <w:rPr>
          <w:rStyle w:val="normaltextrun"/>
          <w:rFonts w:cstheme="minorHAnsi"/>
        </w:rPr>
        <w:t>–</w:t>
      </w:r>
      <w:r w:rsidRPr="0017007C">
        <w:t xml:space="preserve"> Počty kapacit MŠ, počty dětí v běžných třídách MŠ, počty dětí ve speciálních třídách MŠ, počty individuálně integrovaných dětí, počty dětí ve třídách při zdravotnických zařízeních (2014</w:t>
      </w:r>
      <w:r w:rsidR="00AE1D5E">
        <w:rPr>
          <w:rStyle w:val="normaltextrun"/>
          <w:rFonts w:cstheme="minorHAnsi"/>
        </w:rPr>
        <w:t>–</w:t>
      </w:r>
      <w:r w:rsidRPr="0017007C">
        <w:t>2022)</w:t>
      </w:r>
      <w:bookmarkEnd w:id="299"/>
      <w:bookmarkEnd w:id="300"/>
      <w:bookmarkEnd w:id="301"/>
      <w:bookmarkEnd w:id="302"/>
    </w:p>
    <w:p w14:paraId="62C06D5D" w14:textId="754A5E24" w:rsidR="008633D2" w:rsidRPr="008633D2" w:rsidRDefault="008633D2" w:rsidP="008633D2">
      <w:bookmarkStart w:id="303" w:name="_Toc132317409"/>
      <w:r w:rsidRPr="0017007C">
        <w:rPr>
          <w:noProof/>
          <w:sz w:val="20"/>
          <w:szCs w:val="20"/>
        </w:rPr>
        <w:drawing>
          <wp:anchor distT="0" distB="0" distL="114300" distR="114300" simplePos="0" relativeHeight="251658243" behindDoc="1" locked="0" layoutInCell="1" allowOverlap="1" wp14:anchorId="5C0208C1" wp14:editId="03E58E65">
            <wp:simplePos x="0" y="0"/>
            <wp:positionH relativeFrom="margin">
              <wp:align>right</wp:align>
            </wp:positionH>
            <wp:positionV relativeFrom="paragraph">
              <wp:posOffset>287020</wp:posOffset>
            </wp:positionV>
            <wp:extent cx="5760720" cy="3101340"/>
            <wp:effectExtent l="0" t="0" r="0" b="3810"/>
            <wp:wrapTight wrapText="bothSides">
              <wp:wrapPolygon edited="0">
                <wp:start x="0" y="0"/>
                <wp:lineTo x="0" y="21494"/>
                <wp:lineTo x="21500" y="21494"/>
                <wp:lineTo x="21500" y="0"/>
                <wp:lineTo x="0" y="0"/>
              </wp:wrapPolygon>
            </wp:wrapTight>
            <wp:docPr id="32" name="Graf 32">
              <a:extLst xmlns:a="http://schemas.openxmlformats.org/drawingml/2006/main">
                <a:ext uri="{FF2B5EF4-FFF2-40B4-BE49-F238E27FC236}">
                  <a16:creationId xmlns:a16="http://schemas.microsoft.com/office/drawing/2014/main" id="{C6C4C735-6C94-099A-1D13-B2CDE64AA4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2"/>
              </a:graphicData>
            </a:graphic>
            <wp14:sizeRelV relativeFrom="margin">
              <wp14:pctHeight>0</wp14:pctHeight>
            </wp14:sizeRelV>
          </wp:anchor>
        </w:drawing>
      </w:r>
    </w:p>
    <w:p w14:paraId="32F66C03" w14:textId="77777777" w:rsidR="00E949D1" w:rsidRPr="009E2F5D" w:rsidRDefault="00E949D1" w:rsidP="00A94088"/>
    <w:p w14:paraId="329A8F26" w14:textId="655DF14F" w:rsidR="00E949D1" w:rsidRDefault="00801EC9" w:rsidP="002024AA">
      <w:pPr>
        <w:pStyle w:val="Titulek"/>
      </w:pPr>
      <w:bookmarkStart w:id="304" w:name="_Toc127777543"/>
      <w:bookmarkStart w:id="305" w:name="_Toc127780957"/>
      <w:bookmarkStart w:id="306" w:name="_Toc143766264"/>
      <w:r w:rsidRPr="00616353">
        <w:rPr>
          <w:noProof/>
          <w:szCs w:val="20"/>
        </w:rPr>
        <w:drawing>
          <wp:anchor distT="0" distB="0" distL="114300" distR="114300" simplePos="0" relativeHeight="251658244" behindDoc="1" locked="0" layoutInCell="1" allowOverlap="1" wp14:anchorId="3C3FC2A9" wp14:editId="0E7A7E5E">
            <wp:simplePos x="0" y="0"/>
            <wp:positionH relativeFrom="margin">
              <wp:align>right</wp:align>
            </wp:positionH>
            <wp:positionV relativeFrom="paragraph">
              <wp:posOffset>258445</wp:posOffset>
            </wp:positionV>
            <wp:extent cx="5760720" cy="2987040"/>
            <wp:effectExtent l="0" t="0" r="0" b="3810"/>
            <wp:wrapTight wrapText="bothSides">
              <wp:wrapPolygon edited="0">
                <wp:start x="0" y="0"/>
                <wp:lineTo x="0" y="21490"/>
                <wp:lineTo x="21500" y="21490"/>
                <wp:lineTo x="21500" y="0"/>
                <wp:lineTo x="0" y="0"/>
              </wp:wrapPolygon>
            </wp:wrapTight>
            <wp:docPr id="33" name="Graf 33">
              <a:extLst xmlns:a="http://schemas.openxmlformats.org/drawingml/2006/main">
                <a:ext uri="{FF2B5EF4-FFF2-40B4-BE49-F238E27FC236}">
                  <a16:creationId xmlns:a16="http://schemas.microsoft.com/office/drawing/2014/main" id="{705039D3-EB51-3DFB-C56E-7CC943ADB3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3"/>
              </a:graphicData>
            </a:graphic>
            <wp14:sizeRelH relativeFrom="margin">
              <wp14:pctWidth>0</wp14:pctWidth>
            </wp14:sizeRelH>
            <wp14:sizeRelV relativeFrom="margin">
              <wp14:pctHeight>0</wp14:pctHeight>
            </wp14:sizeRelV>
          </wp:anchor>
        </w:drawing>
      </w:r>
      <w:r w:rsidR="0E0FDA4A" w:rsidRPr="009E2F5D">
        <w:t xml:space="preserve">Graf </w:t>
      </w:r>
      <w:r>
        <w:fldChar w:fldCharType="begin"/>
      </w:r>
      <w:r>
        <w:instrText>SEQ Graf \* ARABIC</w:instrText>
      </w:r>
      <w:r>
        <w:fldChar w:fldCharType="separate"/>
      </w:r>
      <w:r w:rsidR="000943F6">
        <w:rPr>
          <w:noProof/>
        </w:rPr>
        <w:t>34</w:t>
      </w:r>
      <w:r>
        <w:fldChar w:fldCharType="end"/>
      </w:r>
      <w:r w:rsidR="0E0FDA4A" w:rsidRPr="009E2F5D">
        <w:t xml:space="preserve"> </w:t>
      </w:r>
      <w:r w:rsidR="0E0FDA4A">
        <w:t>–</w:t>
      </w:r>
      <w:r w:rsidR="0E0FDA4A" w:rsidRPr="009E2F5D">
        <w:t xml:space="preserve"> Podíl</w:t>
      </w:r>
      <w:r w:rsidR="0E0FDA4A">
        <w:t xml:space="preserve"> </w:t>
      </w:r>
      <w:r w:rsidR="0E0FDA4A" w:rsidRPr="009E2F5D">
        <w:t>počtu dětí ve speciálních třídách MŠ na poč</w:t>
      </w:r>
      <w:r w:rsidR="0E0FDA4A">
        <w:t>et</w:t>
      </w:r>
      <w:r w:rsidR="0E0FDA4A" w:rsidRPr="009E2F5D">
        <w:t xml:space="preserve"> dětí v běžných třídách MŠ (2014–2022)</w:t>
      </w:r>
      <w:bookmarkEnd w:id="303"/>
      <w:bookmarkEnd w:id="304"/>
      <w:bookmarkEnd w:id="305"/>
      <w:bookmarkEnd w:id="306"/>
    </w:p>
    <w:p w14:paraId="37C7C3E5" w14:textId="18D1CCAC" w:rsidR="008633D2" w:rsidRPr="008633D2" w:rsidRDefault="008633D2" w:rsidP="008633D2"/>
    <w:p w14:paraId="6E727965" w14:textId="6F240984" w:rsidR="00E949D1" w:rsidRPr="00B62BAD" w:rsidRDefault="0E0FDA4A" w:rsidP="00A94088">
      <w:pPr>
        <w:rPr>
          <w:sz w:val="18"/>
          <w:szCs w:val="18"/>
        </w:rPr>
        <w:sectPr w:rsidR="00E949D1" w:rsidRPr="00B62BAD">
          <w:headerReference w:type="first" r:id="rId104"/>
          <w:pgSz w:w="11906" w:h="16838"/>
          <w:pgMar w:top="1417" w:right="1417" w:bottom="1417" w:left="1417" w:header="708" w:footer="708" w:gutter="0"/>
          <w:cols w:space="708"/>
          <w:docGrid w:linePitch="360"/>
        </w:sectPr>
      </w:pPr>
      <w:r w:rsidRPr="00B62BAD">
        <w:rPr>
          <w:i/>
          <w:iCs/>
          <w:sz w:val="18"/>
          <w:szCs w:val="18"/>
        </w:rPr>
        <w:t>Zdroj: MŠ</w:t>
      </w:r>
      <w:r w:rsidR="00AE1D5E">
        <w:rPr>
          <w:i/>
          <w:iCs/>
          <w:sz w:val="18"/>
          <w:szCs w:val="18"/>
        </w:rPr>
        <w:t>MT</w:t>
      </w:r>
    </w:p>
    <w:p w14:paraId="4433BF6A" w14:textId="3FBE1E19" w:rsidR="008633D2" w:rsidRPr="00616353" w:rsidRDefault="522013DF" w:rsidP="0087138C">
      <w:pPr>
        <w:pStyle w:val="Titulek"/>
        <w:rPr>
          <w:rFonts w:cstheme="minorHAnsi"/>
          <w:szCs w:val="20"/>
        </w:rPr>
      </w:pPr>
      <w:bookmarkStart w:id="307" w:name="_Toc127780958"/>
      <w:bookmarkStart w:id="308" w:name="_Toc143766265"/>
      <w:bookmarkStart w:id="309" w:name="_Toc132317410"/>
      <w:r w:rsidRPr="00616353">
        <w:rPr>
          <w:szCs w:val="20"/>
        </w:rPr>
        <w:lastRenderedPageBreak/>
        <w:t xml:space="preserve">Graf </w:t>
      </w:r>
      <w:r w:rsidR="00024591" w:rsidRPr="0087138C">
        <w:rPr>
          <w:i w:val="0"/>
          <w:szCs w:val="20"/>
        </w:rPr>
        <w:fldChar w:fldCharType="begin"/>
      </w:r>
      <w:r w:rsidR="00024591" w:rsidRPr="00616353">
        <w:rPr>
          <w:szCs w:val="20"/>
        </w:rPr>
        <w:instrText xml:space="preserve"> SEQ Graf \* ARABIC </w:instrText>
      </w:r>
      <w:r w:rsidR="00024591" w:rsidRPr="0087138C">
        <w:rPr>
          <w:i w:val="0"/>
          <w:szCs w:val="20"/>
        </w:rPr>
        <w:fldChar w:fldCharType="separate"/>
      </w:r>
      <w:r w:rsidR="000943F6">
        <w:rPr>
          <w:noProof/>
          <w:szCs w:val="20"/>
        </w:rPr>
        <w:t>35</w:t>
      </w:r>
      <w:r w:rsidR="00024591" w:rsidRPr="0087138C">
        <w:rPr>
          <w:i w:val="0"/>
          <w:szCs w:val="20"/>
        </w:rPr>
        <w:fldChar w:fldCharType="end"/>
      </w:r>
      <w:r w:rsidRPr="00616353">
        <w:rPr>
          <w:szCs w:val="20"/>
        </w:rPr>
        <w:t xml:space="preserve"> </w:t>
      </w:r>
      <w:r w:rsidR="00F26926" w:rsidRPr="00616353">
        <w:rPr>
          <w:rStyle w:val="normaltextrun"/>
          <w:rFonts w:cstheme="minorHAnsi"/>
          <w:szCs w:val="20"/>
        </w:rPr>
        <w:t>–</w:t>
      </w:r>
      <w:r w:rsidRPr="00616353">
        <w:rPr>
          <w:szCs w:val="20"/>
        </w:rPr>
        <w:t xml:space="preserve"> Podíl počtu dětí s individuální integrací v MŠ (2014</w:t>
      </w:r>
      <w:r w:rsidR="00AE1D5E" w:rsidRPr="00616353">
        <w:rPr>
          <w:rStyle w:val="normaltextrun"/>
          <w:rFonts w:cstheme="minorHAnsi"/>
          <w:szCs w:val="20"/>
        </w:rPr>
        <w:t>–</w:t>
      </w:r>
      <w:r w:rsidRPr="00616353">
        <w:rPr>
          <w:szCs w:val="20"/>
        </w:rPr>
        <w:t>2022)</w:t>
      </w:r>
      <w:bookmarkEnd w:id="307"/>
      <w:bookmarkEnd w:id="308"/>
      <w:bookmarkEnd w:id="309"/>
    </w:p>
    <w:p w14:paraId="5BB539DD" w14:textId="77777777" w:rsidR="008633D2" w:rsidRDefault="008633D2" w:rsidP="00A94088">
      <w:r>
        <w:rPr>
          <w:noProof/>
        </w:rPr>
        <w:drawing>
          <wp:anchor distT="0" distB="0" distL="114300" distR="114300" simplePos="0" relativeHeight="251658245" behindDoc="1" locked="0" layoutInCell="1" allowOverlap="1" wp14:anchorId="7AE281D2" wp14:editId="07331807">
            <wp:simplePos x="0" y="0"/>
            <wp:positionH relativeFrom="margin">
              <wp:posOffset>-635</wp:posOffset>
            </wp:positionH>
            <wp:positionV relativeFrom="paragraph">
              <wp:posOffset>178435</wp:posOffset>
            </wp:positionV>
            <wp:extent cx="5745480" cy="3139440"/>
            <wp:effectExtent l="0" t="0" r="7620" b="3810"/>
            <wp:wrapTight wrapText="bothSides">
              <wp:wrapPolygon edited="0">
                <wp:start x="0" y="0"/>
                <wp:lineTo x="0" y="21495"/>
                <wp:lineTo x="21557" y="21495"/>
                <wp:lineTo x="21557" y="0"/>
                <wp:lineTo x="0" y="0"/>
              </wp:wrapPolygon>
            </wp:wrapTight>
            <wp:docPr id="34" name="Graf 34">
              <a:extLst xmlns:a="http://schemas.openxmlformats.org/drawingml/2006/main">
                <a:ext uri="{FF2B5EF4-FFF2-40B4-BE49-F238E27FC236}">
                  <a16:creationId xmlns:a16="http://schemas.microsoft.com/office/drawing/2014/main" id="{9669A4D8-28C2-477B-9D1D-6A31DC4962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5"/>
              </a:graphicData>
            </a:graphic>
            <wp14:sizeRelH relativeFrom="margin">
              <wp14:pctWidth>0</wp14:pctWidth>
            </wp14:sizeRelH>
            <wp14:sizeRelV relativeFrom="margin">
              <wp14:pctHeight>0</wp14:pctHeight>
            </wp14:sizeRelV>
          </wp:anchor>
        </w:drawing>
      </w:r>
    </w:p>
    <w:p w14:paraId="20190021" w14:textId="77777777" w:rsidR="008633D2" w:rsidRPr="001955B0" w:rsidRDefault="008633D2" w:rsidP="008633D2">
      <w:pPr>
        <w:rPr>
          <w:sz w:val="20"/>
          <w:szCs w:val="20"/>
        </w:rPr>
      </w:pPr>
    </w:p>
    <w:p w14:paraId="3886CDD1" w14:textId="4458FEFC" w:rsidR="008633D2" w:rsidRPr="001955B0" w:rsidRDefault="001955B0" w:rsidP="001955B0">
      <w:pPr>
        <w:pStyle w:val="Titulek"/>
        <w:rPr>
          <w:szCs w:val="20"/>
        </w:rPr>
      </w:pPr>
      <w:bookmarkStart w:id="310" w:name="_Toc143766266"/>
      <w:bookmarkStart w:id="311" w:name="_Toc132317411"/>
      <w:r w:rsidRPr="001955B0">
        <w:rPr>
          <w:szCs w:val="20"/>
        </w:rPr>
        <w:t xml:space="preserve">Graf </w:t>
      </w:r>
      <w:r w:rsidRPr="001955B0">
        <w:rPr>
          <w:szCs w:val="20"/>
        </w:rPr>
        <w:fldChar w:fldCharType="begin"/>
      </w:r>
      <w:r w:rsidRPr="001955B0">
        <w:rPr>
          <w:szCs w:val="20"/>
        </w:rPr>
        <w:instrText xml:space="preserve"> SEQ Graf \* ARABIC </w:instrText>
      </w:r>
      <w:r w:rsidRPr="001955B0">
        <w:rPr>
          <w:szCs w:val="20"/>
        </w:rPr>
        <w:fldChar w:fldCharType="separate"/>
      </w:r>
      <w:r w:rsidR="000943F6">
        <w:rPr>
          <w:noProof/>
          <w:szCs w:val="20"/>
        </w:rPr>
        <w:t>36</w:t>
      </w:r>
      <w:r w:rsidRPr="001955B0">
        <w:rPr>
          <w:szCs w:val="20"/>
        </w:rPr>
        <w:fldChar w:fldCharType="end"/>
      </w:r>
      <w:r w:rsidRPr="001955B0">
        <w:rPr>
          <w:szCs w:val="20"/>
        </w:rPr>
        <w:t xml:space="preserve"> </w:t>
      </w:r>
      <w:r w:rsidR="00F26926">
        <w:rPr>
          <w:rStyle w:val="normaltextrun"/>
          <w:rFonts w:cstheme="minorHAnsi"/>
        </w:rPr>
        <w:t>–</w:t>
      </w:r>
      <w:r w:rsidRPr="001955B0">
        <w:rPr>
          <w:szCs w:val="20"/>
        </w:rPr>
        <w:t xml:space="preserve"> Počty pedagogických pracovníků ve středis</w:t>
      </w:r>
      <w:r w:rsidR="00D0704C">
        <w:rPr>
          <w:szCs w:val="20"/>
        </w:rPr>
        <w:t>cí</w:t>
      </w:r>
      <w:r w:rsidRPr="001955B0">
        <w:rPr>
          <w:szCs w:val="20"/>
        </w:rPr>
        <w:t>ch výchovné péče (dle výkazu Z 34-01)</w:t>
      </w:r>
      <w:bookmarkEnd w:id="310"/>
      <w:bookmarkEnd w:id="311"/>
      <w:r w:rsidRPr="001955B0">
        <w:rPr>
          <w:szCs w:val="20"/>
        </w:rPr>
        <w:t xml:space="preserve"> </w:t>
      </w:r>
    </w:p>
    <w:p w14:paraId="6088DEBD" w14:textId="23D451B2" w:rsidR="008633D2" w:rsidRPr="008633D2" w:rsidRDefault="00801EC9" w:rsidP="008633D2">
      <w:pPr>
        <w:tabs>
          <w:tab w:val="left" w:pos="2640"/>
        </w:tabs>
      </w:pPr>
      <w:bookmarkStart w:id="312" w:name="_Toc132317412"/>
      <w:r w:rsidRPr="00EA2E5E">
        <w:rPr>
          <w:rFonts w:ascii="Cambria" w:hAnsi="Cambria"/>
          <w:noProof/>
          <w:color w:val="000000" w:themeColor="text1"/>
        </w:rPr>
        <w:drawing>
          <wp:anchor distT="0" distB="0" distL="114300" distR="114300" simplePos="0" relativeHeight="251658246" behindDoc="1" locked="0" layoutInCell="1" allowOverlap="1" wp14:anchorId="741D0D2A" wp14:editId="78FEDEBD">
            <wp:simplePos x="0" y="0"/>
            <wp:positionH relativeFrom="margin">
              <wp:align>right</wp:align>
            </wp:positionH>
            <wp:positionV relativeFrom="paragraph">
              <wp:posOffset>280035</wp:posOffset>
            </wp:positionV>
            <wp:extent cx="5760720" cy="2339340"/>
            <wp:effectExtent l="0" t="0" r="0" b="3810"/>
            <wp:wrapTight wrapText="bothSides">
              <wp:wrapPolygon edited="0">
                <wp:start x="0" y="0"/>
                <wp:lineTo x="0" y="21459"/>
                <wp:lineTo x="21500" y="21459"/>
                <wp:lineTo x="21500" y="0"/>
                <wp:lineTo x="0" y="0"/>
              </wp:wrapPolygon>
            </wp:wrapTight>
            <wp:docPr id="35" name="Graf 35">
              <a:extLst xmlns:a="http://schemas.openxmlformats.org/drawingml/2006/main">
                <a:ext uri="{FF2B5EF4-FFF2-40B4-BE49-F238E27FC236}">
                  <a16:creationId xmlns:a16="http://schemas.microsoft.com/office/drawing/2014/main" id="{25FCDF04-B711-0BFA-313D-298C2B9A81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6"/>
              </a:graphicData>
            </a:graphic>
            <wp14:sizeRelV relativeFrom="margin">
              <wp14:pctHeight>0</wp14:pctHeight>
            </wp14:sizeRelV>
          </wp:anchor>
        </w:drawing>
      </w:r>
      <w:r w:rsidR="008633D2">
        <w:tab/>
      </w:r>
    </w:p>
    <w:p w14:paraId="11B0EAE1" w14:textId="77777777" w:rsidR="008633D2" w:rsidRPr="008633D2" w:rsidRDefault="008633D2" w:rsidP="008633D2"/>
    <w:p w14:paraId="7572292B" w14:textId="77777777" w:rsidR="008633D2" w:rsidRPr="008633D2" w:rsidRDefault="008633D2" w:rsidP="008633D2"/>
    <w:p w14:paraId="669114F0" w14:textId="77777777" w:rsidR="008633D2" w:rsidRPr="008633D2" w:rsidRDefault="008633D2" w:rsidP="008633D2"/>
    <w:p w14:paraId="4B87D330" w14:textId="77777777" w:rsidR="008633D2" w:rsidRPr="008633D2" w:rsidRDefault="008633D2" w:rsidP="008633D2"/>
    <w:p w14:paraId="6C6A3F97" w14:textId="77777777" w:rsidR="008633D2" w:rsidRPr="008633D2" w:rsidRDefault="008633D2" w:rsidP="008633D2"/>
    <w:p w14:paraId="5261DEC9" w14:textId="6D38A9C4" w:rsidR="008633D2" w:rsidRDefault="001955B0" w:rsidP="001955B0">
      <w:pPr>
        <w:pStyle w:val="Titulek"/>
        <w:rPr>
          <w:szCs w:val="20"/>
        </w:rPr>
      </w:pPr>
      <w:bookmarkStart w:id="313" w:name="_Toc143766267"/>
      <w:r w:rsidRPr="00801EC9">
        <w:rPr>
          <w:noProof/>
          <w:color w:val="auto"/>
        </w:rPr>
        <w:lastRenderedPageBreak/>
        <w:drawing>
          <wp:anchor distT="0" distB="0" distL="114300" distR="114300" simplePos="0" relativeHeight="251658247" behindDoc="1" locked="0" layoutInCell="1" allowOverlap="1" wp14:anchorId="1DCE756D" wp14:editId="7E3FAA5E">
            <wp:simplePos x="0" y="0"/>
            <wp:positionH relativeFrom="margin">
              <wp:align>left</wp:align>
            </wp:positionH>
            <wp:positionV relativeFrom="paragraph">
              <wp:posOffset>373380</wp:posOffset>
            </wp:positionV>
            <wp:extent cx="5745480" cy="2575560"/>
            <wp:effectExtent l="0" t="0" r="7620" b="0"/>
            <wp:wrapTight wrapText="bothSides">
              <wp:wrapPolygon edited="0">
                <wp:start x="0" y="0"/>
                <wp:lineTo x="0" y="21408"/>
                <wp:lineTo x="21557" y="21408"/>
                <wp:lineTo x="21557" y="0"/>
                <wp:lineTo x="0" y="0"/>
              </wp:wrapPolygon>
            </wp:wrapTight>
            <wp:docPr id="36" name="Graf 36">
              <a:extLst xmlns:a="http://schemas.openxmlformats.org/drawingml/2006/main">
                <a:ext uri="{FF2B5EF4-FFF2-40B4-BE49-F238E27FC236}">
                  <a16:creationId xmlns:a16="http://schemas.microsoft.com/office/drawing/2014/main" id="{6027A371-7BAF-8907-D6DD-C7DEBB5985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7"/>
              </a:graphicData>
            </a:graphic>
            <wp14:sizeRelH relativeFrom="margin">
              <wp14:pctWidth>0</wp14:pctWidth>
            </wp14:sizeRelH>
            <wp14:sizeRelV relativeFrom="margin">
              <wp14:pctHeight>0</wp14:pctHeight>
            </wp14:sizeRelV>
          </wp:anchor>
        </w:drawing>
      </w:r>
      <w:r w:rsidRPr="001955B0">
        <w:rPr>
          <w:szCs w:val="20"/>
        </w:rPr>
        <w:t xml:space="preserve">Graf </w:t>
      </w:r>
      <w:r w:rsidRPr="001955B0">
        <w:rPr>
          <w:szCs w:val="20"/>
        </w:rPr>
        <w:fldChar w:fldCharType="begin"/>
      </w:r>
      <w:r w:rsidRPr="001955B0">
        <w:rPr>
          <w:szCs w:val="20"/>
        </w:rPr>
        <w:instrText xml:space="preserve"> SEQ Graf \* ARABIC </w:instrText>
      </w:r>
      <w:r w:rsidRPr="001955B0">
        <w:rPr>
          <w:szCs w:val="20"/>
        </w:rPr>
        <w:fldChar w:fldCharType="separate"/>
      </w:r>
      <w:r w:rsidR="000943F6">
        <w:rPr>
          <w:noProof/>
          <w:szCs w:val="20"/>
        </w:rPr>
        <w:t>37</w:t>
      </w:r>
      <w:r w:rsidRPr="001955B0">
        <w:rPr>
          <w:szCs w:val="20"/>
        </w:rPr>
        <w:fldChar w:fldCharType="end"/>
      </w:r>
      <w:r w:rsidRPr="001955B0">
        <w:rPr>
          <w:szCs w:val="20"/>
        </w:rPr>
        <w:t xml:space="preserve"> </w:t>
      </w:r>
      <w:r w:rsidR="00F26926">
        <w:rPr>
          <w:rStyle w:val="normaltextrun"/>
          <w:rFonts w:cstheme="minorHAnsi"/>
        </w:rPr>
        <w:t>–</w:t>
      </w:r>
      <w:r w:rsidRPr="001955B0">
        <w:rPr>
          <w:szCs w:val="20"/>
        </w:rPr>
        <w:t xml:space="preserve"> Počty vykazovaných klientů ve střediscích výchovné péče (dle výkazu Z 34-01)</w:t>
      </w:r>
      <w:bookmarkEnd w:id="312"/>
      <w:bookmarkEnd w:id="313"/>
    </w:p>
    <w:p w14:paraId="16CE3B47" w14:textId="43542572" w:rsidR="001955B0" w:rsidRPr="001955B0" w:rsidRDefault="001955B0" w:rsidP="001955B0">
      <w:pPr>
        <w:rPr>
          <w:sz w:val="20"/>
          <w:szCs w:val="20"/>
        </w:rPr>
      </w:pPr>
    </w:p>
    <w:p w14:paraId="6AC1E1D4" w14:textId="5AA1A1B7" w:rsidR="008633D2" w:rsidRPr="001955B0" w:rsidRDefault="001955B0" w:rsidP="001955B0">
      <w:pPr>
        <w:pStyle w:val="Titulek"/>
        <w:rPr>
          <w:szCs w:val="20"/>
        </w:rPr>
      </w:pPr>
      <w:bookmarkStart w:id="314" w:name="_Toc143766268"/>
      <w:bookmarkStart w:id="315" w:name="_Toc132317413"/>
      <w:r w:rsidRPr="4A6B6425">
        <w:t xml:space="preserve">Graf </w:t>
      </w:r>
      <w:r w:rsidRPr="001955B0">
        <w:rPr>
          <w:szCs w:val="20"/>
        </w:rPr>
        <w:fldChar w:fldCharType="begin"/>
      </w:r>
      <w:r w:rsidRPr="001955B0">
        <w:rPr>
          <w:szCs w:val="20"/>
        </w:rPr>
        <w:instrText xml:space="preserve"> SEQ Graf \* ARABIC </w:instrText>
      </w:r>
      <w:r w:rsidRPr="001955B0">
        <w:rPr>
          <w:szCs w:val="20"/>
        </w:rPr>
        <w:fldChar w:fldCharType="separate"/>
      </w:r>
      <w:r w:rsidR="000943F6">
        <w:rPr>
          <w:noProof/>
          <w:szCs w:val="20"/>
        </w:rPr>
        <w:t>38</w:t>
      </w:r>
      <w:r w:rsidRPr="001955B0">
        <w:rPr>
          <w:szCs w:val="20"/>
        </w:rPr>
        <w:fldChar w:fldCharType="end"/>
      </w:r>
      <w:r w:rsidRPr="001955B0">
        <w:rPr>
          <w:szCs w:val="20"/>
        </w:rPr>
        <w:t xml:space="preserve"> </w:t>
      </w:r>
      <w:r w:rsidR="00F26926" w:rsidRPr="0A340C80">
        <w:rPr>
          <w:rStyle w:val="normaltextrun"/>
        </w:rPr>
        <w:t>–</w:t>
      </w:r>
      <w:r w:rsidRPr="4A6B6425">
        <w:t xml:space="preserve"> Pedagogičtí pracovníci vykonávající specializované, metodické nebo metodologické činnosti (dle výkazu R 13-01)</w:t>
      </w:r>
      <w:r w:rsidRPr="4A6B6425">
        <w:rPr>
          <w:rStyle w:val="Znakapoznpodarou"/>
        </w:rPr>
        <w:footnoteReference w:id="98"/>
      </w:r>
      <w:bookmarkEnd w:id="314"/>
      <w:bookmarkEnd w:id="315"/>
    </w:p>
    <w:p w14:paraId="629FE75C" w14:textId="41D02ED5" w:rsidR="001955B0" w:rsidRDefault="001955B0" w:rsidP="008633D2">
      <w:pPr>
        <w:sectPr w:rsidR="001955B0" w:rsidSect="00EB5057">
          <w:headerReference w:type="first" r:id="rId108"/>
          <w:pgSz w:w="11906" w:h="16838"/>
          <w:pgMar w:top="1417" w:right="1417" w:bottom="1417" w:left="1417" w:header="708" w:footer="708" w:gutter="0"/>
          <w:cols w:space="708"/>
          <w:docGrid w:linePitch="360"/>
        </w:sectPr>
      </w:pPr>
      <w:r>
        <w:rPr>
          <w:noProof/>
        </w:rPr>
        <w:drawing>
          <wp:anchor distT="0" distB="0" distL="114300" distR="114300" simplePos="0" relativeHeight="251658248" behindDoc="1" locked="0" layoutInCell="1" allowOverlap="1" wp14:anchorId="2774BCF3" wp14:editId="63A792C3">
            <wp:simplePos x="0" y="0"/>
            <wp:positionH relativeFrom="margin">
              <wp:posOffset>0</wp:posOffset>
            </wp:positionH>
            <wp:positionV relativeFrom="paragraph">
              <wp:posOffset>266700</wp:posOffset>
            </wp:positionV>
            <wp:extent cx="5593080" cy="2956560"/>
            <wp:effectExtent l="0" t="0" r="7620" b="0"/>
            <wp:wrapTight wrapText="bothSides">
              <wp:wrapPolygon edited="0">
                <wp:start x="0" y="0"/>
                <wp:lineTo x="0" y="21433"/>
                <wp:lineTo x="21556" y="21433"/>
                <wp:lineTo x="21556" y="0"/>
                <wp:lineTo x="0" y="0"/>
              </wp:wrapPolygon>
            </wp:wrapTight>
            <wp:docPr id="40" name="Graf 40">
              <a:extLst xmlns:a="http://schemas.openxmlformats.org/drawingml/2006/main">
                <a:ext uri="{FF2B5EF4-FFF2-40B4-BE49-F238E27FC236}">
                  <a16:creationId xmlns:a16="http://schemas.microsoft.com/office/drawing/2014/main" id="{2598219B-7F75-3DF5-99A0-BA53F3604F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9"/>
              </a:graphicData>
            </a:graphic>
            <wp14:sizeRelH relativeFrom="margin">
              <wp14:pctWidth>0</wp14:pctWidth>
            </wp14:sizeRelH>
            <wp14:sizeRelV relativeFrom="margin">
              <wp14:pctHeight>0</wp14:pctHeight>
            </wp14:sizeRelV>
          </wp:anchor>
        </w:drawing>
      </w:r>
    </w:p>
    <w:p w14:paraId="1709AF14" w14:textId="44955AAC" w:rsidR="008633D2" w:rsidRDefault="00D95AF6" w:rsidP="00D95AF6">
      <w:pPr>
        <w:pStyle w:val="Titulek"/>
        <w:rPr>
          <w:szCs w:val="20"/>
        </w:rPr>
      </w:pPr>
      <w:bookmarkStart w:id="316" w:name="_Toc143766269"/>
      <w:bookmarkStart w:id="317" w:name="_Toc132317414"/>
      <w:r w:rsidRPr="4A6B6425">
        <w:lastRenderedPageBreak/>
        <w:t xml:space="preserve">Graf </w:t>
      </w:r>
      <w:r w:rsidRPr="00D95AF6">
        <w:rPr>
          <w:szCs w:val="20"/>
        </w:rPr>
        <w:fldChar w:fldCharType="begin"/>
      </w:r>
      <w:r w:rsidRPr="00D95AF6">
        <w:rPr>
          <w:szCs w:val="20"/>
        </w:rPr>
        <w:instrText xml:space="preserve"> SEQ Graf \* ARABIC </w:instrText>
      </w:r>
      <w:r w:rsidRPr="00D95AF6">
        <w:rPr>
          <w:szCs w:val="20"/>
        </w:rPr>
        <w:fldChar w:fldCharType="separate"/>
      </w:r>
      <w:r w:rsidR="000943F6">
        <w:rPr>
          <w:noProof/>
          <w:szCs w:val="20"/>
        </w:rPr>
        <w:t>39</w:t>
      </w:r>
      <w:r w:rsidRPr="00D95AF6">
        <w:rPr>
          <w:szCs w:val="20"/>
        </w:rPr>
        <w:fldChar w:fldCharType="end"/>
      </w:r>
      <w:r w:rsidR="00F26926">
        <w:rPr>
          <w:szCs w:val="20"/>
        </w:rPr>
        <w:t xml:space="preserve"> </w:t>
      </w:r>
      <w:r w:rsidR="00F26926" w:rsidRPr="0A340C80">
        <w:rPr>
          <w:rStyle w:val="normaltextrun"/>
        </w:rPr>
        <w:t>–</w:t>
      </w:r>
      <w:r w:rsidRPr="4A6B6425">
        <w:t xml:space="preserve"> Počty kapacit v ZŠ a počty žáků v ZŠ (2012</w:t>
      </w:r>
      <w:r w:rsidR="00D0704C" w:rsidRPr="0A340C80">
        <w:rPr>
          <w:rStyle w:val="normaltextrun"/>
        </w:rPr>
        <w:t>–</w:t>
      </w:r>
      <w:r w:rsidRPr="4A6B6425">
        <w:t>2022)</w:t>
      </w:r>
      <w:r w:rsidRPr="4A6B6425">
        <w:rPr>
          <w:rStyle w:val="Znakapoznpodarou"/>
        </w:rPr>
        <w:footnoteReference w:id="99"/>
      </w:r>
      <w:bookmarkEnd w:id="316"/>
      <w:bookmarkEnd w:id="317"/>
    </w:p>
    <w:p w14:paraId="3664E2BA" w14:textId="2CF0FD4D" w:rsidR="00D95AF6" w:rsidRPr="00D95AF6" w:rsidRDefault="00D95AF6" w:rsidP="00D95AF6">
      <w:r w:rsidRPr="0064104F">
        <w:rPr>
          <w:i/>
          <w:iCs/>
          <w:noProof/>
          <w:color w:val="auto"/>
        </w:rPr>
        <w:drawing>
          <wp:anchor distT="0" distB="0" distL="114300" distR="114300" simplePos="0" relativeHeight="251658249" behindDoc="1" locked="0" layoutInCell="1" allowOverlap="1" wp14:anchorId="6C5F51C7" wp14:editId="511AA044">
            <wp:simplePos x="0" y="0"/>
            <wp:positionH relativeFrom="page">
              <wp:posOffset>474980</wp:posOffset>
            </wp:positionH>
            <wp:positionV relativeFrom="paragraph">
              <wp:posOffset>215265</wp:posOffset>
            </wp:positionV>
            <wp:extent cx="6641465" cy="3196590"/>
            <wp:effectExtent l="0" t="0" r="6985" b="3810"/>
            <wp:wrapTight wrapText="bothSides">
              <wp:wrapPolygon edited="0">
                <wp:start x="0" y="0"/>
                <wp:lineTo x="0" y="21497"/>
                <wp:lineTo x="21561" y="21497"/>
                <wp:lineTo x="21561" y="0"/>
                <wp:lineTo x="0" y="0"/>
              </wp:wrapPolygon>
            </wp:wrapTight>
            <wp:docPr id="37" name="Graf 37">
              <a:extLst xmlns:a="http://schemas.openxmlformats.org/drawingml/2006/main">
                <a:ext uri="{FF2B5EF4-FFF2-40B4-BE49-F238E27FC236}">
                  <a16:creationId xmlns:a16="http://schemas.microsoft.com/office/drawing/2014/main" id="{C00E9F5F-FE00-4AAB-AA94-F30A14BAF0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0"/>
              </a:graphicData>
            </a:graphic>
            <wp14:sizeRelH relativeFrom="margin">
              <wp14:pctWidth>0</wp14:pctWidth>
            </wp14:sizeRelH>
            <wp14:sizeRelV relativeFrom="margin">
              <wp14:pctHeight>0</wp14:pctHeight>
            </wp14:sizeRelV>
          </wp:anchor>
        </w:drawing>
      </w:r>
    </w:p>
    <w:p w14:paraId="7A99EE0A" w14:textId="1E21EA60" w:rsidR="001A7270" w:rsidRPr="00903758" w:rsidRDefault="001A7270" w:rsidP="001A7270">
      <w:pPr>
        <w:pStyle w:val="Titulek"/>
        <w:rPr>
          <w:szCs w:val="20"/>
        </w:rPr>
      </w:pPr>
      <w:r>
        <w:br w:type="column"/>
      </w:r>
      <w:bookmarkStart w:id="318" w:name="_Toc143766270"/>
      <w:bookmarkStart w:id="319" w:name="_Toc132317415"/>
      <w:r w:rsidRPr="00616353">
        <w:rPr>
          <w:szCs w:val="20"/>
        </w:rPr>
        <w:lastRenderedPageBreak/>
        <w:t xml:space="preserve">Graf </w:t>
      </w:r>
      <w:r w:rsidRPr="00616353">
        <w:rPr>
          <w:szCs w:val="20"/>
        </w:rPr>
        <w:fldChar w:fldCharType="begin"/>
      </w:r>
      <w:r w:rsidRPr="00616353">
        <w:rPr>
          <w:szCs w:val="20"/>
        </w:rPr>
        <w:instrText>SEQ Graf \* ARABIC</w:instrText>
      </w:r>
      <w:r w:rsidRPr="00616353">
        <w:rPr>
          <w:szCs w:val="20"/>
        </w:rPr>
        <w:fldChar w:fldCharType="separate"/>
      </w:r>
      <w:r w:rsidR="000943F6">
        <w:rPr>
          <w:noProof/>
          <w:szCs w:val="20"/>
        </w:rPr>
        <w:t>40</w:t>
      </w:r>
      <w:r w:rsidRPr="00616353">
        <w:rPr>
          <w:szCs w:val="20"/>
        </w:rPr>
        <w:fldChar w:fldCharType="end"/>
      </w:r>
      <w:r w:rsidRPr="00616353">
        <w:rPr>
          <w:szCs w:val="20"/>
        </w:rPr>
        <w:t xml:space="preserve"> </w:t>
      </w:r>
      <w:r w:rsidR="00F26926" w:rsidRPr="00616353">
        <w:rPr>
          <w:rStyle w:val="normaltextrun"/>
          <w:rFonts w:cstheme="minorHAnsi"/>
          <w:szCs w:val="20"/>
        </w:rPr>
        <w:t>–</w:t>
      </w:r>
      <w:r w:rsidRPr="00616353">
        <w:rPr>
          <w:szCs w:val="20"/>
        </w:rPr>
        <w:t xml:space="preserve"> Podíly počtu žáků ve speciálních třídách ZŠ na celkový počet žáků v ZŠ (2012–2022)</w:t>
      </w:r>
      <w:bookmarkEnd w:id="318"/>
      <w:bookmarkEnd w:id="319"/>
    </w:p>
    <w:p w14:paraId="7550E303" w14:textId="2C84513B" w:rsidR="001A7270" w:rsidRDefault="006A68A9" w:rsidP="00935AA3">
      <w:pPr>
        <w:pStyle w:val="Titulek"/>
        <w:keepNext/>
        <w:jc w:val="left"/>
        <w:rPr>
          <w:szCs w:val="20"/>
        </w:rPr>
      </w:pPr>
      <w:r>
        <w:rPr>
          <w:noProof/>
        </w:rPr>
        <w:drawing>
          <wp:anchor distT="0" distB="0" distL="114300" distR="114300" simplePos="0" relativeHeight="251658250" behindDoc="1" locked="0" layoutInCell="1" allowOverlap="1" wp14:anchorId="1339A74A" wp14:editId="0FA62783">
            <wp:simplePos x="0" y="0"/>
            <wp:positionH relativeFrom="margin">
              <wp:align>right</wp:align>
            </wp:positionH>
            <wp:positionV relativeFrom="paragraph">
              <wp:posOffset>4184015</wp:posOffset>
            </wp:positionV>
            <wp:extent cx="5760720" cy="3383280"/>
            <wp:effectExtent l="0" t="0" r="0" b="7620"/>
            <wp:wrapTight wrapText="bothSides">
              <wp:wrapPolygon edited="0">
                <wp:start x="0" y="0"/>
                <wp:lineTo x="0" y="21527"/>
                <wp:lineTo x="21500" y="21527"/>
                <wp:lineTo x="21500" y="0"/>
                <wp:lineTo x="0" y="0"/>
              </wp:wrapPolygon>
            </wp:wrapTight>
            <wp:docPr id="39" name="Graf 39">
              <a:extLst xmlns:a="http://schemas.openxmlformats.org/drawingml/2006/main">
                <a:ext uri="{FF2B5EF4-FFF2-40B4-BE49-F238E27FC236}">
                  <a16:creationId xmlns:a16="http://schemas.microsoft.com/office/drawing/2014/main" id="{66C92B55-B5DE-1487-AF0D-98B185B0BE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1"/>
              </a:graphicData>
            </a:graphic>
            <wp14:sizeRelV relativeFrom="margin">
              <wp14:pctHeight>0</wp14:pctHeight>
            </wp14:sizeRelV>
          </wp:anchor>
        </w:drawing>
      </w:r>
      <w:r w:rsidR="003E18AD">
        <w:rPr>
          <w:noProof/>
        </w:rPr>
        <w:drawing>
          <wp:anchor distT="0" distB="0" distL="114300" distR="114300" simplePos="0" relativeHeight="251658251" behindDoc="1" locked="0" layoutInCell="1" allowOverlap="1" wp14:anchorId="0EEC3BFA" wp14:editId="4A7F12A3">
            <wp:simplePos x="0" y="0"/>
            <wp:positionH relativeFrom="margin">
              <wp:align>right</wp:align>
            </wp:positionH>
            <wp:positionV relativeFrom="paragraph">
              <wp:posOffset>243840</wp:posOffset>
            </wp:positionV>
            <wp:extent cx="5760720" cy="3429000"/>
            <wp:effectExtent l="0" t="0" r="0" b="0"/>
            <wp:wrapTight wrapText="bothSides">
              <wp:wrapPolygon edited="0">
                <wp:start x="0" y="0"/>
                <wp:lineTo x="0" y="21480"/>
                <wp:lineTo x="21500" y="21480"/>
                <wp:lineTo x="21500" y="0"/>
                <wp:lineTo x="0" y="0"/>
              </wp:wrapPolygon>
            </wp:wrapTight>
            <wp:docPr id="38" name="Graf 38">
              <a:extLst xmlns:a="http://schemas.openxmlformats.org/drawingml/2006/main">
                <a:ext uri="{FF2B5EF4-FFF2-40B4-BE49-F238E27FC236}">
                  <a16:creationId xmlns:a16="http://schemas.microsoft.com/office/drawing/2014/main" id="{7F6871BC-F7C5-BC4F-4CFC-388DE1C1BA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2"/>
              </a:graphicData>
            </a:graphic>
          </wp:anchor>
        </w:drawing>
      </w:r>
      <w:r w:rsidR="003E18AD">
        <w:br/>
      </w:r>
    </w:p>
    <w:p w14:paraId="7119A56B" w14:textId="0450B1FD" w:rsidR="001A7270" w:rsidRPr="00616353" w:rsidRDefault="001A7270" w:rsidP="001A7270">
      <w:pPr>
        <w:pStyle w:val="Titulek"/>
        <w:rPr>
          <w:szCs w:val="20"/>
        </w:rPr>
      </w:pPr>
      <w:bookmarkStart w:id="320" w:name="_Toc143766271"/>
      <w:bookmarkStart w:id="321" w:name="_Toc132317416"/>
      <w:r w:rsidRPr="00616353">
        <w:rPr>
          <w:szCs w:val="20"/>
        </w:rPr>
        <w:t xml:space="preserve">Graf </w:t>
      </w:r>
      <w:r w:rsidRPr="00616353">
        <w:rPr>
          <w:szCs w:val="20"/>
        </w:rPr>
        <w:fldChar w:fldCharType="begin"/>
      </w:r>
      <w:r w:rsidRPr="00616353">
        <w:rPr>
          <w:szCs w:val="20"/>
        </w:rPr>
        <w:instrText>SEQ Graf \* ARABIC</w:instrText>
      </w:r>
      <w:r w:rsidRPr="00616353">
        <w:rPr>
          <w:szCs w:val="20"/>
        </w:rPr>
        <w:fldChar w:fldCharType="separate"/>
      </w:r>
      <w:r w:rsidR="000943F6">
        <w:rPr>
          <w:noProof/>
          <w:szCs w:val="20"/>
        </w:rPr>
        <w:t>41</w:t>
      </w:r>
      <w:r w:rsidRPr="00616353">
        <w:rPr>
          <w:szCs w:val="20"/>
        </w:rPr>
        <w:fldChar w:fldCharType="end"/>
      </w:r>
      <w:r w:rsidRPr="00616353">
        <w:rPr>
          <w:szCs w:val="20"/>
        </w:rPr>
        <w:t xml:space="preserve"> </w:t>
      </w:r>
      <w:r w:rsidR="00F26926" w:rsidRPr="00616353">
        <w:rPr>
          <w:rStyle w:val="normaltextrun"/>
          <w:rFonts w:cstheme="minorHAnsi"/>
          <w:szCs w:val="20"/>
        </w:rPr>
        <w:t>–</w:t>
      </w:r>
      <w:r w:rsidRPr="00616353">
        <w:rPr>
          <w:szCs w:val="20"/>
        </w:rPr>
        <w:t xml:space="preserve"> Podíl počtu žáků vzdělávajících se podle §38 ŠZ na celkov</w:t>
      </w:r>
      <w:r w:rsidR="00D0704C" w:rsidRPr="00616353">
        <w:rPr>
          <w:szCs w:val="20"/>
        </w:rPr>
        <w:t>ém</w:t>
      </w:r>
      <w:r w:rsidRPr="00616353">
        <w:rPr>
          <w:szCs w:val="20"/>
        </w:rPr>
        <w:t xml:space="preserve"> počt</w:t>
      </w:r>
      <w:r w:rsidR="00D0704C" w:rsidRPr="00616353">
        <w:rPr>
          <w:szCs w:val="20"/>
        </w:rPr>
        <w:t>u</w:t>
      </w:r>
      <w:r w:rsidRPr="00616353">
        <w:rPr>
          <w:szCs w:val="20"/>
        </w:rPr>
        <w:t xml:space="preserve"> žáků v ZŠ (2012</w:t>
      </w:r>
      <w:r w:rsidR="00D0704C" w:rsidRPr="00616353">
        <w:rPr>
          <w:rStyle w:val="normaltextrun"/>
          <w:rFonts w:cstheme="minorHAnsi"/>
          <w:szCs w:val="20"/>
        </w:rPr>
        <w:t>–</w:t>
      </w:r>
      <w:r w:rsidRPr="00616353">
        <w:rPr>
          <w:szCs w:val="20"/>
        </w:rPr>
        <w:t>2022)</w:t>
      </w:r>
      <w:bookmarkEnd w:id="320"/>
      <w:bookmarkEnd w:id="321"/>
    </w:p>
    <w:p w14:paraId="3DF9CCE1" w14:textId="7FEBE0E5" w:rsidR="00D95AF6" w:rsidRDefault="00935AA3" w:rsidP="001A7270">
      <w:pPr>
        <w:pStyle w:val="Titulek"/>
        <w:rPr>
          <w:szCs w:val="20"/>
        </w:rPr>
      </w:pPr>
      <w:r>
        <w:rPr>
          <w:szCs w:val="20"/>
        </w:rPr>
        <w:br/>
      </w:r>
    </w:p>
    <w:p w14:paraId="2BF7D514" w14:textId="6DA7A12A" w:rsidR="006A68A9" w:rsidRPr="006A68A9" w:rsidRDefault="006A68A9" w:rsidP="006A68A9"/>
    <w:bookmarkEnd w:id="287"/>
    <w:bookmarkEnd w:id="288"/>
    <w:p w14:paraId="6A6EE027" w14:textId="77777777" w:rsidR="006A68A9" w:rsidRDefault="006A68A9" w:rsidP="006A68A9"/>
    <w:p w14:paraId="17B9CBC8" w14:textId="144AFE27" w:rsidR="00024535" w:rsidRDefault="00024535" w:rsidP="00024535">
      <w:pPr>
        <w:pStyle w:val="Titulek"/>
        <w:rPr>
          <w:i w:val="0"/>
          <w:szCs w:val="20"/>
        </w:rPr>
      </w:pPr>
      <w:bookmarkStart w:id="322" w:name="_Toc132317417"/>
      <w:bookmarkStart w:id="323" w:name="_Toc143766272"/>
      <w:r w:rsidRPr="00616353">
        <w:rPr>
          <w:szCs w:val="20"/>
        </w:rPr>
        <w:lastRenderedPageBreak/>
        <w:t xml:space="preserve">Graf </w:t>
      </w:r>
      <w:r w:rsidRPr="00616353">
        <w:rPr>
          <w:szCs w:val="20"/>
        </w:rPr>
        <w:fldChar w:fldCharType="begin"/>
      </w:r>
      <w:r w:rsidRPr="00616353">
        <w:rPr>
          <w:szCs w:val="20"/>
        </w:rPr>
        <w:instrText>SEQ Graf \* ARABIC</w:instrText>
      </w:r>
      <w:r w:rsidRPr="00616353">
        <w:rPr>
          <w:szCs w:val="20"/>
        </w:rPr>
        <w:fldChar w:fldCharType="separate"/>
      </w:r>
      <w:r w:rsidR="000943F6">
        <w:rPr>
          <w:noProof/>
          <w:szCs w:val="20"/>
        </w:rPr>
        <w:t>42</w:t>
      </w:r>
      <w:r w:rsidRPr="00616353">
        <w:rPr>
          <w:szCs w:val="20"/>
        </w:rPr>
        <w:fldChar w:fldCharType="end"/>
      </w:r>
      <w:r w:rsidRPr="00616353">
        <w:rPr>
          <w:szCs w:val="20"/>
        </w:rPr>
        <w:t xml:space="preserve"> </w:t>
      </w:r>
      <w:r w:rsidR="00F26926" w:rsidRPr="00C3035C">
        <w:rPr>
          <w:szCs w:val="20"/>
        </w:rPr>
        <w:t>–</w:t>
      </w:r>
      <w:r w:rsidRPr="00616353">
        <w:rPr>
          <w:szCs w:val="20"/>
        </w:rPr>
        <w:t xml:space="preserve"> </w:t>
      </w:r>
      <w:r w:rsidR="00162EE5" w:rsidRPr="00C3035C">
        <w:rPr>
          <w:szCs w:val="20"/>
        </w:rPr>
        <w:t>Průměrný výsledek žáků</w:t>
      </w:r>
      <w:r w:rsidR="00335B2F" w:rsidRPr="00C3035C">
        <w:rPr>
          <w:szCs w:val="20"/>
        </w:rPr>
        <w:t xml:space="preserve"> 4. tříd</w:t>
      </w:r>
      <w:r w:rsidR="00522BF8" w:rsidRPr="00C3035C">
        <w:rPr>
          <w:szCs w:val="20"/>
        </w:rPr>
        <w:t xml:space="preserve"> ZŠ</w:t>
      </w:r>
      <w:r w:rsidR="00162EE5" w:rsidRPr="00C3035C">
        <w:rPr>
          <w:szCs w:val="20"/>
        </w:rPr>
        <w:t xml:space="preserve"> v testech matematick</w:t>
      </w:r>
      <w:r w:rsidR="00522BF8" w:rsidRPr="00C3035C">
        <w:rPr>
          <w:szCs w:val="20"/>
        </w:rPr>
        <w:t>ých</w:t>
      </w:r>
      <w:r w:rsidR="00162EE5" w:rsidRPr="00C3035C">
        <w:rPr>
          <w:szCs w:val="20"/>
        </w:rPr>
        <w:t xml:space="preserve"> a přírodovědn</w:t>
      </w:r>
      <w:r w:rsidR="00522BF8" w:rsidRPr="00C3035C">
        <w:rPr>
          <w:szCs w:val="20"/>
        </w:rPr>
        <w:t>ých</w:t>
      </w:r>
      <w:r w:rsidR="00162EE5" w:rsidRPr="00C3035C">
        <w:rPr>
          <w:szCs w:val="20"/>
        </w:rPr>
        <w:t xml:space="preserve"> </w:t>
      </w:r>
      <w:r w:rsidR="00EC1F6B" w:rsidRPr="00C3035C">
        <w:rPr>
          <w:szCs w:val="20"/>
        </w:rPr>
        <w:t>dovedností</w:t>
      </w:r>
      <w:r w:rsidR="00162EE5" w:rsidRPr="00C3035C">
        <w:rPr>
          <w:szCs w:val="20"/>
        </w:rPr>
        <w:t xml:space="preserve"> (TIMSS) v</w:t>
      </w:r>
      <w:r w:rsidR="00C3035C">
        <w:rPr>
          <w:szCs w:val="20"/>
        </w:rPr>
        <w:t> </w:t>
      </w:r>
      <w:r w:rsidR="00162EE5" w:rsidRPr="00C3035C">
        <w:rPr>
          <w:szCs w:val="20"/>
        </w:rPr>
        <w:t>krajích ČR a Hl. m</w:t>
      </w:r>
      <w:r w:rsidR="00EC1F6B" w:rsidRPr="00C3035C">
        <w:rPr>
          <w:szCs w:val="20"/>
        </w:rPr>
        <w:t>.</w:t>
      </w:r>
      <w:r w:rsidR="00162EE5" w:rsidRPr="00C3035C">
        <w:rPr>
          <w:szCs w:val="20"/>
        </w:rPr>
        <w:t xml:space="preserve"> Praha (2019</w:t>
      </w:r>
      <w:r w:rsidR="00EC1F6B" w:rsidRPr="00C3035C">
        <w:rPr>
          <w:szCs w:val="20"/>
        </w:rPr>
        <w:t>)</w:t>
      </w:r>
      <w:bookmarkEnd w:id="322"/>
      <w:r w:rsidR="00335B2F">
        <w:rPr>
          <w:rFonts w:ascii="Calibri" w:hAnsi="Calibri" w:cs="Calibri"/>
          <w:color w:val="000000"/>
          <w:sz w:val="22"/>
          <w:szCs w:val="22"/>
        </w:rPr>
        <w:t xml:space="preserve"> </w:t>
      </w:r>
      <w:bookmarkEnd w:id="323"/>
      <w:r w:rsidR="00C3035C">
        <w:rPr>
          <w:rFonts w:ascii="Calibri" w:hAnsi="Calibri" w:cs="Calibri"/>
          <w:color w:val="000000"/>
          <w:sz w:val="22"/>
          <w:szCs w:val="22"/>
        </w:rPr>
        <w:t> </w:t>
      </w:r>
    </w:p>
    <w:p w14:paraId="31E8A081" w14:textId="4EA5851F" w:rsidR="00046599" w:rsidRDefault="00525095" w:rsidP="006A68A9">
      <w:pPr>
        <w:rPr>
          <w:i/>
          <w:iCs/>
          <w:sz w:val="20"/>
          <w:szCs w:val="20"/>
        </w:rPr>
      </w:pPr>
      <w:r>
        <w:rPr>
          <w:noProof/>
        </w:rPr>
        <w:drawing>
          <wp:inline distT="0" distB="0" distL="0" distR="0" wp14:anchorId="3EF0C397" wp14:editId="1954F13A">
            <wp:extent cx="5760720" cy="3481705"/>
            <wp:effectExtent l="0" t="0" r="0" b="4445"/>
            <wp:docPr id="60" name="Graf 60">
              <a:extLst xmlns:a="http://schemas.openxmlformats.org/drawingml/2006/main">
                <a:ext uri="{FF2B5EF4-FFF2-40B4-BE49-F238E27FC236}">
                  <a16:creationId xmlns:a16="http://schemas.microsoft.com/office/drawing/2014/main" id="{4FFFEACF-7B42-42DA-84DC-CD945DA62E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3"/>
              </a:graphicData>
            </a:graphic>
          </wp:inline>
        </w:drawing>
      </w:r>
    </w:p>
    <w:p w14:paraId="7E8062D3" w14:textId="1111F66D" w:rsidR="00024535" w:rsidRPr="00903758" w:rsidRDefault="00024535" w:rsidP="00024535">
      <w:pPr>
        <w:pStyle w:val="Titulek"/>
        <w:rPr>
          <w:i w:val="0"/>
          <w:szCs w:val="20"/>
        </w:rPr>
      </w:pPr>
      <w:bookmarkStart w:id="324" w:name="_Toc143766273"/>
      <w:bookmarkStart w:id="325" w:name="_Toc132317418"/>
      <w:r w:rsidRPr="00616353">
        <w:rPr>
          <w:szCs w:val="20"/>
        </w:rPr>
        <w:t xml:space="preserve">Graf </w:t>
      </w:r>
      <w:r w:rsidRPr="00616353">
        <w:rPr>
          <w:szCs w:val="20"/>
        </w:rPr>
        <w:fldChar w:fldCharType="begin"/>
      </w:r>
      <w:r w:rsidRPr="00616353">
        <w:rPr>
          <w:szCs w:val="20"/>
        </w:rPr>
        <w:instrText>SEQ Graf \* ARABIC</w:instrText>
      </w:r>
      <w:r w:rsidRPr="00616353">
        <w:rPr>
          <w:szCs w:val="20"/>
        </w:rPr>
        <w:fldChar w:fldCharType="separate"/>
      </w:r>
      <w:r w:rsidR="000943F6">
        <w:rPr>
          <w:noProof/>
          <w:szCs w:val="20"/>
        </w:rPr>
        <w:t>43</w:t>
      </w:r>
      <w:r w:rsidRPr="00616353">
        <w:rPr>
          <w:szCs w:val="20"/>
        </w:rPr>
        <w:fldChar w:fldCharType="end"/>
      </w:r>
      <w:r w:rsidRPr="00616353">
        <w:rPr>
          <w:szCs w:val="20"/>
        </w:rPr>
        <w:t xml:space="preserve"> </w:t>
      </w:r>
      <w:r w:rsidR="00F26926" w:rsidRPr="00616353">
        <w:rPr>
          <w:rStyle w:val="normaltextrun"/>
          <w:rFonts w:cstheme="minorHAnsi"/>
          <w:szCs w:val="20"/>
        </w:rPr>
        <w:t>–</w:t>
      </w:r>
      <w:r w:rsidRPr="00616353">
        <w:rPr>
          <w:szCs w:val="20"/>
        </w:rPr>
        <w:t xml:space="preserve"> Podíl žáků 4. tříd ZŠ s nedostatečnými výsledky v testech matematických a přírodovědných dovedností (TIMSS) v krajích ČR a Hl. m. Praha (2019)</w:t>
      </w:r>
      <w:bookmarkEnd w:id="324"/>
      <w:bookmarkEnd w:id="325"/>
    </w:p>
    <w:p w14:paraId="417B45FF" w14:textId="2A420655" w:rsidR="00046599" w:rsidRDefault="00525095" w:rsidP="006A68A9">
      <w:pPr>
        <w:rPr>
          <w:i/>
          <w:iCs/>
          <w:sz w:val="20"/>
          <w:szCs w:val="20"/>
        </w:rPr>
      </w:pPr>
      <w:r>
        <w:rPr>
          <w:noProof/>
        </w:rPr>
        <w:drawing>
          <wp:inline distT="0" distB="0" distL="0" distR="0" wp14:anchorId="41F9AE3D" wp14:editId="229E3F51">
            <wp:extent cx="5400675" cy="3500438"/>
            <wp:effectExtent l="0" t="0" r="0" b="5080"/>
            <wp:docPr id="61" name="Graf 61">
              <a:extLst xmlns:a="http://schemas.openxmlformats.org/drawingml/2006/main">
                <a:ext uri="{FF2B5EF4-FFF2-40B4-BE49-F238E27FC236}">
                  <a16:creationId xmlns:a16="http://schemas.microsoft.com/office/drawing/2014/main" id="{6E15987A-359C-4F35-8814-C77893E8E0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4"/>
              </a:graphicData>
            </a:graphic>
          </wp:inline>
        </w:drawing>
      </w:r>
    </w:p>
    <w:p w14:paraId="3862767C" w14:textId="77777777" w:rsidR="00024535" w:rsidRDefault="00024535" w:rsidP="00024535">
      <w:pPr>
        <w:pStyle w:val="Titulek"/>
      </w:pPr>
    </w:p>
    <w:p w14:paraId="1FF016ED" w14:textId="77777777" w:rsidR="00024535" w:rsidRDefault="00024535" w:rsidP="00024535">
      <w:pPr>
        <w:pStyle w:val="Titulek"/>
      </w:pPr>
    </w:p>
    <w:p w14:paraId="61597C88" w14:textId="77777777" w:rsidR="00024535" w:rsidRDefault="00024535" w:rsidP="00024535">
      <w:pPr>
        <w:pStyle w:val="Titulek"/>
      </w:pPr>
    </w:p>
    <w:p w14:paraId="5D6B2ACC" w14:textId="746C573A" w:rsidR="00024535" w:rsidRPr="00903758" w:rsidRDefault="00024535" w:rsidP="00024535">
      <w:pPr>
        <w:pStyle w:val="Titulek"/>
        <w:rPr>
          <w:i w:val="0"/>
          <w:szCs w:val="20"/>
        </w:rPr>
      </w:pPr>
      <w:bookmarkStart w:id="326" w:name="_Toc143766274"/>
      <w:bookmarkStart w:id="327" w:name="_Toc132317419"/>
      <w:r w:rsidRPr="00616353">
        <w:rPr>
          <w:szCs w:val="20"/>
        </w:rPr>
        <w:lastRenderedPageBreak/>
        <w:t xml:space="preserve">Graf </w:t>
      </w:r>
      <w:r w:rsidRPr="00616353">
        <w:rPr>
          <w:szCs w:val="20"/>
        </w:rPr>
        <w:fldChar w:fldCharType="begin"/>
      </w:r>
      <w:r w:rsidRPr="00616353">
        <w:rPr>
          <w:szCs w:val="20"/>
        </w:rPr>
        <w:instrText>SEQ Graf \* ARABIC</w:instrText>
      </w:r>
      <w:r w:rsidRPr="00616353">
        <w:rPr>
          <w:szCs w:val="20"/>
        </w:rPr>
        <w:fldChar w:fldCharType="separate"/>
      </w:r>
      <w:r w:rsidR="000943F6">
        <w:rPr>
          <w:noProof/>
          <w:szCs w:val="20"/>
        </w:rPr>
        <w:t>44</w:t>
      </w:r>
      <w:r w:rsidRPr="00616353">
        <w:rPr>
          <w:szCs w:val="20"/>
        </w:rPr>
        <w:fldChar w:fldCharType="end"/>
      </w:r>
      <w:r w:rsidRPr="00616353">
        <w:rPr>
          <w:szCs w:val="20"/>
        </w:rPr>
        <w:t xml:space="preserve"> </w:t>
      </w:r>
      <w:r w:rsidR="00F26926" w:rsidRPr="00616353">
        <w:rPr>
          <w:rStyle w:val="normaltextrun"/>
          <w:rFonts w:cstheme="minorHAnsi"/>
          <w:szCs w:val="20"/>
        </w:rPr>
        <w:t>–</w:t>
      </w:r>
      <w:r w:rsidRPr="00616353">
        <w:rPr>
          <w:szCs w:val="20"/>
        </w:rPr>
        <w:t xml:space="preserve"> Podíl žáků 4. tříd ZŠ s excelentními výsledky v testech matematických a přírodovědných dovedností (TIMSS) v krajích ČR a Hl. m. Praha (2019)</w:t>
      </w:r>
      <w:bookmarkEnd w:id="326"/>
      <w:bookmarkEnd w:id="327"/>
    </w:p>
    <w:p w14:paraId="58874A01" w14:textId="725DE317" w:rsidR="003453F5" w:rsidRDefault="00525095" w:rsidP="00046599">
      <w:pPr>
        <w:rPr>
          <w:i/>
          <w:iCs/>
          <w:sz w:val="20"/>
          <w:szCs w:val="20"/>
        </w:rPr>
      </w:pPr>
      <w:r>
        <w:rPr>
          <w:noProof/>
        </w:rPr>
        <w:drawing>
          <wp:inline distT="0" distB="0" distL="0" distR="0" wp14:anchorId="16DDE870" wp14:editId="5A2AC68F">
            <wp:extent cx="5248275" cy="3652838"/>
            <wp:effectExtent l="0" t="0" r="0" b="5080"/>
            <wp:docPr id="62" name="Graf 62">
              <a:extLst xmlns:a="http://schemas.openxmlformats.org/drawingml/2006/main">
                <a:ext uri="{FF2B5EF4-FFF2-40B4-BE49-F238E27FC236}">
                  <a16:creationId xmlns:a16="http://schemas.microsoft.com/office/drawing/2014/main" id="{B7A3C69B-591A-4942-9FEB-52F6C6FDDB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5"/>
              </a:graphicData>
            </a:graphic>
          </wp:inline>
        </w:drawing>
      </w:r>
    </w:p>
    <w:p w14:paraId="14D36E35" w14:textId="77777777" w:rsidR="00932019" w:rsidRDefault="00932019" w:rsidP="00932019">
      <w:pPr>
        <w:pStyle w:val="Nadpis2"/>
        <w:numPr>
          <w:ilvl w:val="0"/>
          <w:numId w:val="0"/>
        </w:numPr>
        <w:jc w:val="left"/>
        <w:rPr>
          <w:sz w:val="20"/>
          <w:szCs w:val="20"/>
        </w:rPr>
      </w:pPr>
    </w:p>
    <w:p w14:paraId="66440EDE" w14:textId="77777777" w:rsidR="00443A2A" w:rsidRPr="00EE25D8" w:rsidRDefault="00443A2A" w:rsidP="00EE25D8"/>
    <w:p w14:paraId="0FE6554D" w14:textId="0B85EB6D" w:rsidR="00D333E9" w:rsidRPr="00616353" w:rsidRDefault="00D333E9" w:rsidP="00640CB5">
      <w:pPr>
        <w:pStyle w:val="Titulek"/>
        <w:rPr>
          <w:szCs w:val="20"/>
        </w:rPr>
      </w:pPr>
      <w:r w:rsidRPr="00616353">
        <w:rPr>
          <w:szCs w:val="20"/>
        </w:rPr>
        <w:t xml:space="preserve">Graf 45 </w:t>
      </w:r>
      <w:r w:rsidR="00A07F72" w:rsidRPr="00616353">
        <w:rPr>
          <w:rStyle w:val="normaltextrun"/>
          <w:rFonts w:cstheme="minorHAnsi"/>
          <w:szCs w:val="20"/>
        </w:rPr>
        <w:t>–</w:t>
      </w:r>
      <w:r w:rsidR="000173E5" w:rsidRPr="00616353">
        <w:rPr>
          <w:rStyle w:val="normaltextrun"/>
          <w:rFonts w:cstheme="minorHAnsi"/>
          <w:szCs w:val="20"/>
        </w:rPr>
        <w:t xml:space="preserve"> </w:t>
      </w:r>
      <w:r w:rsidR="00640CB5" w:rsidRPr="00616353">
        <w:rPr>
          <w:rStyle w:val="normaltextrun"/>
          <w:rFonts w:cstheme="minorHAnsi"/>
          <w:szCs w:val="20"/>
        </w:rPr>
        <w:t>Srovnání průměrného počtu žáků na třídu (1. stupeň ZŠ) v některých evropských zemích</w:t>
      </w:r>
    </w:p>
    <w:p w14:paraId="1D565ACF" w14:textId="37C4B9E2" w:rsidR="00D333E9" w:rsidRDefault="00D333E9" w:rsidP="00D333E9">
      <w:r>
        <w:rPr>
          <w:noProof/>
        </w:rPr>
        <w:drawing>
          <wp:inline distT="0" distB="0" distL="0" distR="0" wp14:anchorId="111BD557" wp14:editId="0334C08D">
            <wp:extent cx="5760720" cy="2806065"/>
            <wp:effectExtent l="0" t="0" r="0" b="0"/>
            <wp:docPr id="7" name="Graf 7">
              <a:extLst xmlns:a="http://schemas.openxmlformats.org/drawingml/2006/main">
                <a:ext uri="{FF2B5EF4-FFF2-40B4-BE49-F238E27FC236}">
                  <a16:creationId xmlns:a16="http://schemas.microsoft.com/office/drawing/2014/main" id="{379C6BB4-45B5-804F-00A0-407FDBBAA9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6"/>
              </a:graphicData>
            </a:graphic>
          </wp:inline>
        </w:drawing>
      </w:r>
    </w:p>
    <w:p w14:paraId="2F83CD0C" w14:textId="2A0CE778" w:rsidR="00443A2A" w:rsidRPr="00EE25D8" w:rsidRDefault="00443A2A" w:rsidP="00A51E4A">
      <w:pPr>
        <w:rPr>
          <w:i/>
          <w:sz w:val="18"/>
          <w:szCs w:val="18"/>
        </w:rPr>
      </w:pPr>
      <w:r w:rsidRPr="00EE25D8">
        <w:rPr>
          <w:i/>
          <w:sz w:val="18"/>
          <w:szCs w:val="18"/>
        </w:rPr>
        <w:t>Zdroj:</w:t>
      </w:r>
      <w:r w:rsidR="00A51E4A" w:rsidRPr="00EE25D8">
        <w:rPr>
          <w:i/>
          <w:sz w:val="18"/>
          <w:szCs w:val="18"/>
        </w:rPr>
        <w:t xml:space="preserve"> OECD 2023. Odkaz: </w:t>
      </w:r>
      <w:hyperlink r:id="rId117" w:history="1">
        <w:r w:rsidR="00CE04A6" w:rsidRPr="00EE25D8">
          <w:rPr>
            <w:rStyle w:val="Hypertextovodkaz"/>
            <w:i/>
            <w:sz w:val="18"/>
            <w:szCs w:val="18"/>
          </w:rPr>
          <w:t>https://stats.oecd.org/Index.aspx?datasetcode=EAG_PERS_RATIO</w:t>
        </w:r>
      </w:hyperlink>
      <w:bookmarkStart w:id="328" w:name="_Toc132722177"/>
    </w:p>
    <w:p w14:paraId="3E9CAF23" w14:textId="77777777" w:rsidR="00CE04A6" w:rsidRDefault="00CE04A6" w:rsidP="00A51E4A">
      <w:pPr>
        <w:rPr>
          <w:i/>
          <w:iCs/>
          <w:sz w:val="20"/>
          <w:szCs w:val="20"/>
        </w:rPr>
      </w:pPr>
    </w:p>
    <w:p w14:paraId="02123475" w14:textId="77777777" w:rsidR="00232A02" w:rsidRDefault="00232A02" w:rsidP="00A51E4A">
      <w:pPr>
        <w:rPr>
          <w:i/>
          <w:iCs/>
          <w:sz w:val="20"/>
          <w:szCs w:val="20"/>
        </w:rPr>
      </w:pPr>
    </w:p>
    <w:p w14:paraId="48A70D6F" w14:textId="77777777" w:rsidR="00232A02" w:rsidRDefault="00232A02" w:rsidP="00A51E4A">
      <w:pPr>
        <w:rPr>
          <w:i/>
          <w:iCs/>
          <w:sz w:val="20"/>
          <w:szCs w:val="20"/>
        </w:rPr>
      </w:pPr>
    </w:p>
    <w:p w14:paraId="589479A5" w14:textId="3571F697" w:rsidR="00CE04A6" w:rsidRPr="00616353" w:rsidRDefault="00CE04A6" w:rsidP="00232A02">
      <w:pPr>
        <w:pStyle w:val="Titulek"/>
        <w:rPr>
          <w:szCs w:val="20"/>
        </w:rPr>
      </w:pPr>
      <w:r w:rsidRPr="00616353">
        <w:rPr>
          <w:szCs w:val="20"/>
        </w:rPr>
        <w:lastRenderedPageBreak/>
        <w:t xml:space="preserve">Graf 46 </w:t>
      </w:r>
      <w:r w:rsidR="00A71AA2">
        <w:rPr>
          <w:rFonts w:ascii="Arial" w:hAnsi="Arial" w:cs="Arial"/>
          <w:color w:val="000000"/>
          <w:sz w:val="23"/>
          <w:szCs w:val="23"/>
        </w:rPr>
        <w:t>–</w:t>
      </w:r>
      <w:r w:rsidR="00A71AA2">
        <w:rPr>
          <w:rFonts w:ascii="Tahoma" w:hAnsi="Tahoma" w:cs="Tahoma"/>
          <w:color w:val="000000"/>
          <w:sz w:val="23"/>
          <w:szCs w:val="23"/>
        </w:rPr>
        <w:t>⁠</w:t>
      </w:r>
      <w:r w:rsidRPr="00616353">
        <w:rPr>
          <w:szCs w:val="20"/>
        </w:rPr>
        <w:t xml:space="preserve"> </w:t>
      </w:r>
      <w:r w:rsidR="00232A02" w:rsidRPr="00616353">
        <w:rPr>
          <w:szCs w:val="20"/>
        </w:rPr>
        <w:t>Srovnání průměrného počtu žáků na třídu (2. stupeň ZŠ) v některých evropských zemích</w:t>
      </w:r>
    </w:p>
    <w:p w14:paraId="3D093F03" w14:textId="123C9E1C" w:rsidR="00232A02" w:rsidRDefault="00564AB7" w:rsidP="00232A02">
      <w:r>
        <w:rPr>
          <w:noProof/>
        </w:rPr>
        <w:drawing>
          <wp:inline distT="0" distB="0" distL="0" distR="0" wp14:anchorId="3A8A4CFF" wp14:editId="753BC4A5">
            <wp:extent cx="5760720" cy="2993390"/>
            <wp:effectExtent l="0" t="0" r="0" b="0"/>
            <wp:docPr id="27" name="Graf 27">
              <a:extLst xmlns:a="http://schemas.openxmlformats.org/drawingml/2006/main">
                <a:ext uri="{FF2B5EF4-FFF2-40B4-BE49-F238E27FC236}">
                  <a16:creationId xmlns:a16="http://schemas.microsoft.com/office/drawing/2014/main" id="{81B92BD0-8927-C10A-F4F1-31E67F538E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8"/>
              </a:graphicData>
            </a:graphic>
          </wp:inline>
        </w:drawing>
      </w:r>
    </w:p>
    <w:p w14:paraId="4C3EB12F" w14:textId="5CB680CB" w:rsidR="00A15BA8" w:rsidRPr="00F336AF" w:rsidRDefault="00564AB7" w:rsidP="00256116">
      <w:pPr>
        <w:rPr>
          <w:sz w:val="20"/>
          <w:szCs w:val="20"/>
        </w:rPr>
      </w:pPr>
      <w:r w:rsidRPr="00EE25D8">
        <w:rPr>
          <w:i/>
          <w:iCs/>
          <w:sz w:val="18"/>
          <w:szCs w:val="18"/>
        </w:rPr>
        <w:t xml:space="preserve">Zdroj: </w:t>
      </w:r>
      <w:r w:rsidR="00411896" w:rsidRPr="00EE25D8">
        <w:rPr>
          <w:i/>
          <w:iCs/>
          <w:sz w:val="18"/>
          <w:szCs w:val="18"/>
        </w:rPr>
        <w:t>OECD 2023.</w:t>
      </w:r>
      <w:r w:rsidR="00A71AA2">
        <w:rPr>
          <w:i/>
          <w:iCs/>
          <w:sz w:val="18"/>
          <w:szCs w:val="18"/>
        </w:rPr>
        <w:t xml:space="preserve"> Odkaz: </w:t>
      </w:r>
      <w:r w:rsidR="00A71AA2" w:rsidRPr="00EE25D8">
        <w:rPr>
          <w:i/>
          <w:iCs/>
          <w:sz w:val="18"/>
          <w:szCs w:val="18"/>
        </w:rPr>
        <w:t>https://stats.oecd.org/Index.aspx?datasetcode=EAG_PERS_RATIO</w:t>
      </w:r>
      <w:r w:rsidR="00A71AA2">
        <w:t xml:space="preserve"> </w:t>
      </w:r>
      <w:r w:rsidR="003E18AD">
        <w:br w:type="column"/>
      </w:r>
      <w:bookmarkStart w:id="329" w:name="_Toc147160236"/>
      <w:r w:rsidR="006A7EC3">
        <w:lastRenderedPageBreak/>
        <w:t>Tabulky</w:t>
      </w:r>
      <w:bookmarkEnd w:id="328"/>
      <w:bookmarkEnd w:id="329"/>
      <w:r w:rsidR="006A7EC3">
        <w:t xml:space="preserve"> </w:t>
      </w:r>
      <w:r w:rsidR="35FE3A53">
        <w:t xml:space="preserve"> </w:t>
      </w:r>
    </w:p>
    <w:p w14:paraId="09BF4DA7" w14:textId="0ABE01B5" w:rsidR="003719AF" w:rsidRPr="00F336AF" w:rsidRDefault="003719AF" w:rsidP="002024AA">
      <w:pPr>
        <w:pStyle w:val="Titulek"/>
      </w:pPr>
      <w:r w:rsidRPr="00F336AF">
        <w:br/>
      </w:r>
      <w:bookmarkStart w:id="330" w:name="_Ref126683546"/>
      <w:bookmarkStart w:id="331" w:name="_Ref126683576"/>
      <w:bookmarkStart w:id="332" w:name="_Toc126683836"/>
      <w:bookmarkStart w:id="333" w:name="_Toc132231884"/>
      <w:r w:rsidRPr="00F336AF">
        <w:t xml:space="preserve">Tabulka </w:t>
      </w:r>
      <w:r>
        <w:fldChar w:fldCharType="begin"/>
      </w:r>
      <w:r>
        <w:instrText>SEQ Tabulka \* ARABIC</w:instrText>
      </w:r>
      <w:r>
        <w:fldChar w:fldCharType="separate"/>
      </w:r>
      <w:r w:rsidR="000943F6">
        <w:rPr>
          <w:noProof/>
        </w:rPr>
        <w:t>1</w:t>
      </w:r>
      <w:r>
        <w:fldChar w:fldCharType="end"/>
      </w:r>
      <w:bookmarkEnd w:id="330"/>
      <w:r w:rsidRPr="00F336AF">
        <w:t xml:space="preserve"> – Asistenti pedagoga podle typu školy (2018 až 2021) dle výkazu R 13-01 vždy k 30. 9. daného roku, všichni zřizovatelé</w:t>
      </w:r>
      <w:bookmarkEnd w:id="331"/>
      <w:bookmarkEnd w:id="332"/>
      <w:bookmarkEnd w:id="333"/>
    </w:p>
    <w:p w14:paraId="0B12B65F" w14:textId="34323B81" w:rsidR="003719AF" w:rsidRPr="00F336AF" w:rsidRDefault="003719AF" w:rsidP="00A94088">
      <w:r w:rsidRPr="00F336AF">
        <w:rPr>
          <w:noProof/>
        </w:rPr>
        <w:drawing>
          <wp:anchor distT="0" distB="0" distL="114300" distR="114300" simplePos="0" relativeHeight="251658269" behindDoc="1" locked="0" layoutInCell="1" allowOverlap="1" wp14:anchorId="5DAF34F1" wp14:editId="0621971D">
            <wp:simplePos x="0" y="0"/>
            <wp:positionH relativeFrom="margin">
              <wp:posOffset>-635</wp:posOffset>
            </wp:positionH>
            <wp:positionV relativeFrom="paragraph">
              <wp:posOffset>1905</wp:posOffset>
            </wp:positionV>
            <wp:extent cx="4564380" cy="2491740"/>
            <wp:effectExtent l="0" t="0" r="7620" b="3810"/>
            <wp:wrapTight wrapText="bothSides">
              <wp:wrapPolygon edited="0">
                <wp:start x="0" y="0"/>
                <wp:lineTo x="0" y="21468"/>
                <wp:lineTo x="19563" y="21468"/>
                <wp:lineTo x="19563" y="21138"/>
                <wp:lineTo x="21546" y="20312"/>
                <wp:lineTo x="21546" y="18826"/>
                <wp:lineTo x="19563" y="18495"/>
                <wp:lineTo x="21456" y="17835"/>
                <wp:lineTo x="21546" y="16679"/>
                <wp:lineTo x="20825" y="15853"/>
                <wp:lineTo x="21456" y="15688"/>
                <wp:lineTo x="21546" y="14202"/>
                <wp:lineTo x="21546" y="11890"/>
                <wp:lineTo x="21095" y="10569"/>
                <wp:lineTo x="21546" y="9743"/>
                <wp:lineTo x="21366" y="7927"/>
                <wp:lineTo x="19563" y="7927"/>
                <wp:lineTo x="21546" y="7266"/>
                <wp:lineTo x="21546" y="0"/>
                <wp:lineTo x="0" y="0"/>
              </wp:wrapPolygon>
            </wp:wrapTight>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4564380" cy="2491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EAFE8D" w14:textId="77777777" w:rsidR="003719AF" w:rsidRPr="00F336AF" w:rsidRDefault="003719AF" w:rsidP="00A94088"/>
    <w:p w14:paraId="3D344F39" w14:textId="77777777" w:rsidR="003719AF" w:rsidRPr="00F336AF" w:rsidRDefault="003719AF" w:rsidP="00A94088"/>
    <w:p w14:paraId="1AD01C0B" w14:textId="77777777" w:rsidR="003719AF" w:rsidRPr="00F336AF" w:rsidRDefault="003719AF" w:rsidP="00A94088"/>
    <w:p w14:paraId="3CD09FC6" w14:textId="77777777" w:rsidR="003719AF" w:rsidRPr="00F336AF" w:rsidRDefault="003719AF" w:rsidP="00A94088"/>
    <w:p w14:paraId="2A8E373D" w14:textId="77777777" w:rsidR="003719AF" w:rsidRPr="00F336AF" w:rsidRDefault="003719AF" w:rsidP="00A94088"/>
    <w:p w14:paraId="2CE9DD81" w14:textId="77777777" w:rsidR="003719AF" w:rsidRPr="00F336AF" w:rsidRDefault="003719AF" w:rsidP="00A94088"/>
    <w:p w14:paraId="22E35623" w14:textId="77777777" w:rsidR="003719AF" w:rsidRPr="00F336AF" w:rsidRDefault="003719AF" w:rsidP="00A94088"/>
    <w:p w14:paraId="066C4001" w14:textId="77777777" w:rsidR="003719AF" w:rsidRPr="00F336AF" w:rsidRDefault="003719AF" w:rsidP="00A94088"/>
    <w:p w14:paraId="01E01E30" w14:textId="2D63B7F9" w:rsidR="003719AF" w:rsidRPr="0097382D" w:rsidRDefault="003719AF" w:rsidP="00A94088">
      <w:pPr>
        <w:rPr>
          <w:i/>
          <w:iCs/>
        </w:rPr>
      </w:pPr>
      <w:r w:rsidRPr="00F336AF">
        <w:br/>
      </w:r>
      <w:r w:rsidRPr="00B62BAD">
        <w:rPr>
          <w:i/>
          <w:iCs/>
          <w:sz w:val="18"/>
          <w:szCs w:val="18"/>
        </w:rPr>
        <w:t>Zdroj: MŠMT</w:t>
      </w:r>
    </w:p>
    <w:p w14:paraId="0DF2D748" w14:textId="257F5312" w:rsidR="003719AF" w:rsidRPr="00F336AF" w:rsidRDefault="003719AF" w:rsidP="002024AA">
      <w:pPr>
        <w:pStyle w:val="Titulek"/>
        <w:rPr>
          <w:color w:val="323E4F" w:themeColor="text2" w:themeShade="BF"/>
        </w:rPr>
      </w:pPr>
      <w:bookmarkStart w:id="334" w:name="_Ref126683551"/>
      <w:bookmarkStart w:id="335" w:name="_Toc126683837"/>
      <w:bookmarkStart w:id="336" w:name="_Toc132231885"/>
      <w:r w:rsidRPr="00F336AF">
        <w:t xml:space="preserve">Tabulka </w:t>
      </w:r>
      <w:r>
        <w:fldChar w:fldCharType="begin"/>
      </w:r>
      <w:r>
        <w:instrText>SEQ Tabulka \* ARABIC</w:instrText>
      </w:r>
      <w:r>
        <w:fldChar w:fldCharType="separate"/>
      </w:r>
      <w:r w:rsidR="000943F6">
        <w:rPr>
          <w:noProof/>
        </w:rPr>
        <w:t>2</w:t>
      </w:r>
      <w:r>
        <w:fldChar w:fldCharType="end"/>
      </w:r>
      <w:bookmarkEnd w:id="334"/>
      <w:r w:rsidRPr="00F336AF">
        <w:t xml:space="preserve"> – Asistenti pedagoga v běžných základních školách hrazení ze státního rozpočtu, procentuální nárůst od roku 2018, podle výkazu P 1-04 vždy k 30. 9. daného roku. Školy vyplácející plat podle § 109 odst. 3 zákona č. 262/2006 Sb., zákoník práce</w:t>
      </w:r>
      <w:bookmarkEnd w:id="335"/>
      <w:bookmarkEnd w:id="336"/>
    </w:p>
    <w:p w14:paraId="38398F58" w14:textId="77777777" w:rsidR="003719AF" w:rsidRPr="00F336AF" w:rsidRDefault="003719AF" w:rsidP="00A94088">
      <w:pPr>
        <w:rPr>
          <w:color w:val="323E4F" w:themeColor="text2" w:themeShade="BF"/>
          <w:sz w:val="18"/>
          <w:szCs w:val="18"/>
        </w:rPr>
      </w:pPr>
      <w:r w:rsidRPr="00F336AF">
        <w:rPr>
          <w:noProof/>
        </w:rPr>
        <w:drawing>
          <wp:anchor distT="0" distB="0" distL="114300" distR="114300" simplePos="0" relativeHeight="251658270" behindDoc="1" locked="0" layoutInCell="1" allowOverlap="1" wp14:anchorId="7640E8F4" wp14:editId="3335BF71">
            <wp:simplePos x="0" y="0"/>
            <wp:positionH relativeFrom="margin">
              <wp:align>left</wp:align>
            </wp:positionH>
            <wp:positionV relativeFrom="paragraph">
              <wp:posOffset>17780</wp:posOffset>
            </wp:positionV>
            <wp:extent cx="4541520" cy="3840480"/>
            <wp:effectExtent l="0" t="0" r="0" b="7620"/>
            <wp:wrapTight wrapText="bothSides">
              <wp:wrapPolygon edited="0">
                <wp:start x="0" y="0"/>
                <wp:lineTo x="0" y="21536"/>
                <wp:lineTo x="21473" y="21536"/>
                <wp:lineTo x="21473" y="20036"/>
                <wp:lineTo x="18483" y="19393"/>
                <wp:lineTo x="13047" y="18857"/>
                <wp:lineTo x="21383" y="18321"/>
                <wp:lineTo x="21473" y="17571"/>
                <wp:lineTo x="18936" y="17143"/>
                <wp:lineTo x="21473" y="16500"/>
                <wp:lineTo x="21473" y="14679"/>
                <wp:lineTo x="13047" y="13714"/>
                <wp:lineTo x="17849" y="13714"/>
                <wp:lineTo x="19117" y="13393"/>
                <wp:lineTo x="18936" y="12000"/>
                <wp:lineTo x="21473" y="11464"/>
                <wp:lineTo x="21473" y="8679"/>
                <wp:lineTo x="19117" y="8357"/>
                <wp:lineTo x="19117" y="5571"/>
                <wp:lineTo x="21473" y="5143"/>
                <wp:lineTo x="21473" y="3643"/>
                <wp:lineTo x="18030" y="3429"/>
                <wp:lineTo x="21473" y="2679"/>
                <wp:lineTo x="21473" y="0"/>
                <wp:lineTo x="0" y="0"/>
              </wp:wrapPolygon>
            </wp:wrapTight>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4541520" cy="38404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3CF791" w14:textId="77777777" w:rsidR="003719AF" w:rsidRPr="00F336AF" w:rsidRDefault="003719AF" w:rsidP="00A94088"/>
    <w:p w14:paraId="24F22BED" w14:textId="77777777" w:rsidR="003719AF" w:rsidRPr="00F336AF" w:rsidRDefault="003719AF" w:rsidP="00A94088">
      <w:r w:rsidRPr="00F336AF">
        <w:br/>
      </w:r>
      <w:r w:rsidRPr="00F336AF">
        <w:br/>
      </w:r>
      <w:r w:rsidRPr="00F336AF">
        <w:br/>
      </w:r>
    </w:p>
    <w:p w14:paraId="798BEA0D" w14:textId="77777777" w:rsidR="003719AF" w:rsidRPr="00F336AF" w:rsidRDefault="003719AF" w:rsidP="00A94088"/>
    <w:p w14:paraId="079EF574" w14:textId="77777777" w:rsidR="003719AF" w:rsidRPr="00F336AF" w:rsidRDefault="003719AF" w:rsidP="00A94088"/>
    <w:p w14:paraId="783B1903" w14:textId="77777777" w:rsidR="003719AF" w:rsidRPr="00F336AF" w:rsidRDefault="003719AF" w:rsidP="00A94088"/>
    <w:p w14:paraId="0E3B78EF" w14:textId="77777777" w:rsidR="003719AF" w:rsidRPr="00F336AF" w:rsidRDefault="003719AF" w:rsidP="00A94088"/>
    <w:p w14:paraId="1A9B3195" w14:textId="77777777" w:rsidR="003719AF" w:rsidRPr="00F336AF" w:rsidRDefault="003719AF" w:rsidP="00A94088"/>
    <w:p w14:paraId="4EC9E2EA" w14:textId="77777777" w:rsidR="003719AF" w:rsidRPr="00F336AF" w:rsidRDefault="003719AF" w:rsidP="00A94088"/>
    <w:p w14:paraId="32131748" w14:textId="77777777" w:rsidR="003719AF" w:rsidRPr="00F336AF" w:rsidRDefault="003719AF" w:rsidP="00A94088"/>
    <w:p w14:paraId="2170EAB1" w14:textId="77777777" w:rsidR="003719AF" w:rsidRPr="00F336AF" w:rsidRDefault="003719AF" w:rsidP="00A94088"/>
    <w:p w14:paraId="03E8515C" w14:textId="15C01E19" w:rsidR="003719AF" w:rsidRPr="00FF7588" w:rsidRDefault="003719AF" w:rsidP="00AB43BD">
      <w:pPr>
        <w:pStyle w:val="Titulek"/>
        <w:rPr>
          <w:sz w:val="18"/>
        </w:rPr>
      </w:pPr>
      <w:r w:rsidRPr="00F336AF">
        <w:br/>
      </w:r>
      <w:r w:rsidRPr="00F336AF">
        <w:br/>
      </w:r>
      <w:r w:rsidRPr="00FF7588">
        <w:rPr>
          <w:color w:val="auto"/>
          <w:sz w:val="18"/>
        </w:rPr>
        <w:t>Zdroj: MŠMT</w:t>
      </w:r>
    </w:p>
    <w:p w14:paraId="1A5B20B8" w14:textId="4D3911D2" w:rsidR="00482D65" w:rsidRDefault="003719AF" w:rsidP="00AB43BD">
      <w:pPr>
        <w:pStyle w:val="Nadpis2"/>
        <w:jc w:val="left"/>
        <w:rPr>
          <w:rStyle w:val="Nadpis2Char"/>
        </w:rPr>
      </w:pPr>
      <w:r w:rsidRPr="00F336AF">
        <w:rPr>
          <w:rFonts w:asciiTheme="minorHAnsi" w:hAnsiTheme="minorHAnsi" w:cstheme="minorHAnsi"/>
        </w:rPr>
        <w:br w:type="column"/>
      </w:r>
      <w:bookmarkStart w:id="337" w:name="_Toc127187211"/>
      <w:bookmarkStart w:id="338" w:name="_Toc147160237"/>
      <w:bookmarkStart w:id="339" w:name="_Toc132722178"/>
      <w:r w:rsidR="01EB65BF" w:rsidRPr="2F568C34">
        <w:rPr>
          <w:rStyle w:val="Nadpis2Char"/>
        </w:rPr>
        <w:lastRenderedPageBreak/>
        <w:t>Seznam grafů</w:t>
      </w:r>
      <w:bookmarkEnd w:id="337"/>
      <w:bookmarkEnd w:id="338"/>
      <w:bookmarkEnd w:id="339"/>
      <w:r w:rsidR="003453F5">
        <w:rPr>
          <w:rStyle w:val="Nadpis2Char"/>
        </w:rPr>
        <w:t xml:space="preserve"> </w:t>
      </w:r>
    </w:p>
    <w:p w14:paraId="38EDB785" w14:textId="77777777" w:rsidR="005816AF" w:rsidRPr="005816AF" w:rsidRDefault="005816AF" w:rsidP="005816AF"/>
    <w:p w14:paraId="519ED88F" w14:textId="3BDC0897" w:rsidR="00782539" w:rsidRDefault="00482D65">
      <w:pPr>
        <w:pStyle w:val="Seznamobrzk"/>
        <w:tabs>
          <w:tab w:val="right" w:pos="9062"/>
        </w:tabs>
        <w:rPr>
          <w:rFonts w:eastAsiaTheme="minorEastAsia"/>
          <w:noProof/>
          <w:color w:val="auto"/>
          <w:shd w:val="clear" w:color="auto" w:fill="auto"/>
          <w:lang w:eastAsia="cs-CZ"/>
        </w:rPr>
      </w:pPr>
      <w:r w:rsidRPr="00A01BD4">
        <w:rPr>
          <w:rStyle w:val="Hypertextovodkaz"/>
          <w:noProof/>
        </w:rPr>
        <w:fldChar w:fldCharType="begin"/>
      </w:r>
      <w:r w:rsidRPr="00A01BD4">
        <w:rPr>
          <w:rStyle w:val="Hypertextovodkaz"/>
          <w:noProof/>
        </w:rPr>
        <w:instrText xml:space="preserve"> TOC \h \z \c "Graf" </w:instrText>
      </w:r>
      <w:r w:rsidRPr="00A01BD4">
        <w:rPr>
          <w:rStyle w:val="Hypertextovodkaz"/>
          <w:noProof/>
        </w:rPr>
        <w:fldChar w:fldCharType="separate"/>
      </w:r>
      <w:hyperlink w:anchor="_Toc143766231" w:history="1">
        <w:r w:rsidR="00782539" w:rsidRPr="002A3F5D">
          <w:rPr>
            <w:rStyle w:val="Hypertextovodkaz"/>
            <w:noProof/>
          </w:rPr>
          <w:t xml:space="preserve">Graf 1 </w:t>
        </w:r>
        <w:r w:rsidR="00782539" w:rsidRPr="002A3F5D">
          <w:rPr>
            <w:rStyle w:val="Hypertextovodkaz"/>
            <w:rFonts w:cstheme="minorHAnsi"/>
            <w:noProof/>
          </w:rPr>
          <w:t>–</w:t>
        </w:r>
        <w:r w:rsidR="00782539" w:rsidRPr="002A3F5D">
          <w:rPr>
            <w:rStyle w:val="Hypertextovodkaz"/>
            <w:noProof/>
          </w:rPr>
          <w:t xml:space="preserve"> Vývoj HDP v ČR a přehled vývoje veřejných výdajů na školství v běžných cenách a % HDP</w:t>
        </w:r>
        <w:r w:rsidR="00782539">
          <w:rPr>
            <w:noProof/>
            <w:webHidden/>
          </w:rPr>
          <w:tab/>
        </w:r>
        <w:r w:rsidR="00782539">
          <w:rPr>
            <w:noProof/>
            <w:webHidden/>
          </w:rPr>
          <w:fldChar w:fldCharType="begin"/>
        </w:r>
        <w:r w:rsidR="00782539">
          <w:rPr>
            <w:noProof/>
            <w:webHidden/>
          </w:rPr>
          <w:instrText xml:space="preserve"> PAGEREF _Toc143766231 \h </w:instrText>
        </w:r>
        <w:r w:rsidR="00782539">
          <w:rPr>
            <w:noProof/>
            <w:webHidden/>
          </w:rPr>
        </w:r>
        <w:r w:rsidR="00782539">
          <w:rPr>
            <w:noProof/>
            <w:webHidden/>
          </w:rPr>
          <w:fldChar w:fldCharType="separate"/>
        </w:r>
        <w:r w:rsidR="000943F6">
          <w:rPr>
            <w:noProof/>
            <w:webHidden/>
          </w:rPr>
          <w:t>8</w:t>
        </w:r>
        <w:r w:rsidR="00782539">
          <w:rPr>
            <w:noProof/>
            <w:webHidden/>
          </w:rPr>
          <w:fldChar w:fldCharType="end"/>
        </w:r>
      </w:hyperlink>
    </w:p>
    <w:p w14:paraId="55E6C39C" w14:textId="23ABE587" w:rsidR="00782539" w:rsidRDefault="00D40873">
      <w:pPr>
        <w:pStyle w:val="Seznamobrzk"/>
        <w:tabs>
          <w:tab w:val="right" w:pos="9062"/>
        </w:tabs>
        <w:rPr>
          <w:rFonts w:eastAsiaTheme="minorEastAsia"/>
          <w:noProof/>
          <w:color w:val="auto"/>
          <w:shd w:val="clear" w:color="auto" w:fill="auto"/>
          <w:lang w:eastAsia="cs-CZ"/>
        </w:rPr>
      </w:pPr>
      <w:hyperlink w:anchor="_Toc143766232" w:history="1">
        <w:r w:rsidR="00782539" w:rsidRPr="002A3F5D">
          <w:rPr>
            <w:rStyle w:val="Hypertextovodkaz"/>
            <w:noProof/>
          </w:rPr>
          <w:t xml:space="preserve">Graf 2 </w:t>
        </w:r>
        <w:r w:rsidR="00782539" w:rsidRPr="002A3F5D">
          <w:rPr>
            <w:rStyle w:val="Hypertextovodkaz"/>
            <w:rFonts w:cstheme="minorHAnsi"/>
            <w:noProof/>
          </w:rPr>
          <w:t>–</w:t>
        </w:r>
        <w:r w:rsidR="00782539" w:rsidRPr="002A3F5D">
          <w:rPr>
            <w:rStyle w:val="Hypertextovodkaz"/>
            <w:noProof/>
          </w:rPr>
          <w:t xml:space="preserve"> Míra nezaměstnanosti osob (15 až 74 let) v rámci EU-27 (2017–2021) (v %)</w:t>
        </w:r>
        <w:r w:rsidR="00782539">
          <w:rPr>
            <w:noProof/>
            <w:webHidden/>
          </w:rPr>
          <w:tab/>
        </w:r>
        <w:r w:rsidR="00782539">
          <w:rPr>
            <w:noProof/>
            <w:webHidden/>
          </w:rPr>
          <w:fldChar w:fldCharType="begin"/>
        </w:r>
        <w:r w:rsidR="00782539">
          <w:rPr>
            <w:noProof/>
            <w:webHidden/>
          </w:rPr>
          <w:instrText xml:space="preserve"> PAGEREF _Toc143766232 \h </w:instrText>
        </w:r>
        <w:r w:rsidR="00782539">
          <w:rPr>
            <w:noProof/>
            <w:webHidden/>
          </w:rPr>
        </w:r>
        <w:r w:rsidR="00782539">
          <w:rPr>
            <w:noProof/>
            <w:webHidden/>
          </w:rPr>
          <w:fldChar w:fldCharType="separate"/>
        </w:r>
        <w:r w:rsidR="000943F6">
          <w:rPr>
            <w:noProof/>
            <w:webHidden/>
          </w:rPr>
          <w:t>9</w:t>
        </w:r>
        <w:r w:rsidR="00782539">
          <w:rPr>
            <w:noProof/>
            <w:webHidden/>
          </w:rPr>
          <w:fldChar w:fldCharType="end"/>
        </w:r>
      </w:hyperlink>
    </w:p>
    <w:p w14:paraId="10EB1376" w14:textId="23E25B66" w:rsidR="00782539" w:rsidRDefault="00D40873">
      <w:pPr>
        <w:pStyle w:val="Seznamobrzk"/>
        <w:tabs>
          <w:tab w:val="right" w:pos="9062"/>
        </w:tabs>
        <w:rPr>
          <w:rFonts w:eastAsiaTheme="minorEastAsia"/>
          <w:noProof/>
          <w:color w:val="auto"/>
          <w:shd w:val="clear" w:color="auto" w:fill="auto"/>
          <w:lang w:eastAsia="cs-CZ"/>
        </w:rPr>
      </w:pPr>
      <w:hyperlink w:anchor="_Toc143766233" w:history="1">
        <w:r w:rsidR="00782539" w:rsidRPr="002A3F5D">
          <w:rPr>
            <w:rStyle w:val="Hypertextovodkaz"/>
            <w:noProof/>
          </w:rPr>
          <w:t xml:space="preserve">Graf 3 </w:t>
        </w:r>
        <w:r w:rsidR="00782539" w:rsidRPr="002A3F5D">
          <w:rPr>
            <w:rStyle w:val="Hypertextovodkaz"/>
            <w:rFonts w:cstheme="minorHAnsi"/>
            <w:noProof/>
          </w:rPr>
          <w:t>–</w:t>
        </w:r>
        <w:r w:rsidR="00782539" w:rsidRPr="002A3F5D">
          <w:rPr>
            <w:rStyle w:val="Hypertextovodkaz"/>
            <w:noProof/>
          </w:rPr>
          <w:t xml:space="preserve"> Úroveň dosaženého vzdělání osob (25 až 64 let) v ČR (na úrovni NUTS 2) a EU-27 (2017</w:t>
        </w:r>
        <w:r w:rsidR="00782539" w:rsidRPr="002A3F5D">
          <w:rPr>
            <w:rStyle w:val="Hypertextovodkaz"/>
            <w:rFonts w:cstheme="minorHAnsi"/>
            <w:noProof/>
          </w:rPr>
          <w:t>–</w:t>
        </w:r>
        <w:r w:rsidR="00782539" w:rsidRPr="002A3F5D">
          <w:rPr>
            <w:rStyle w:val="Hypertextovodkaz"/>
            <w:noProof/>
          </w:rPr>
          <w:t>2021) (v %)</w:t>
        </w:r>
        <w:r w:rsidR="00782539">
          <w:rPr>
            <w:noProof/>
            <w:webHidden/>
          </w:rPr>
          <w:tab/>
        </w:r>
        <w:r w:rsidR="00782539">
          <w:rPr>
            <w:noProof/>
            <w:webHidden/>
          </w:rPr>
          <w:fldChar w:fldCharType="begin"/>
        </w:r>
        <w:r w:rsidR="00782539">
          <w:rPr>
            <w:noProof/>
            <w:webHidden/>
          </w:rPr>
          <w:instrText xml:space="preserve"> PAGEREF _Toc143766233 \h </w:instrText>
        </w:r>
        <w:r w:rsidR="00782539">
          <w:rPr>
            <w:noProof/>
            <w:webHidden/>
          </w:rPr>
        </w:r>
        <w:r w:rsidR="00782539">
          <w:rPr>
            <w:noProof/>
            <w:webHidden/>
          </w:rPr>
          <w:fldChar w:fldCharType="separate"/>
        </w:r>
        <w:r w:rsidR="000943F6">
          <w:rPr>
            <w:noProof/>
            <w:webHidden/>
          </w:rPr>
          <w:t>11</w:t>
        </w:r>
        <w:r w:rsidR="00782539">
          <w:rPr>
            <w:noProof/>
            <w:webHidden/>
          </w:rPr>
          <w:fldChar w:fldCharType="end"/>
        </w:r>
      </w:hyperlink>
    </w:p>
    <w:p w14:paraId="25565CE7" w14:textId="4EFA5FC5" w:rsidR="00782539" w:rsidRDefault="00D40873">
      <w:pPr>
        <w:pStyle w:val="Seznamobrzk"/>
        <w:tabs>
          <w:tab w:val="right" w:pos="9062"/>
        </w:tabs>
        <w:rPr>
          <w:rFonts w:eastAsiaTheme="minorEastAsia"/>
          <w:noProof/>
          <w:color w:val="auto"/>
          <w:shd w:val="clear" w:color="auto" w:fill="auto"/>
          <w:lang w:eastAsia="cs-CZ"/>
        </w:rPr>
      </w:pPr>
      <w:hyperlink w:anchor="_Toc143766234" w:history="1">
        <w:r w:rsidR="00782539" w:rsidRPr="002A3F5D">
          <w:rPr>
            <w:rStyle w:val="Hypertextovodkaz"/>
            <w:noProof/>
          </w:rPr>
          <w:t xml:space="preserve">Graf 4 </w:t>
        </w:r>
        <w:r w:rsidR="00782539" w:rsidRPr="002A3F5D">
          <w:rPr>
            <w:rStyle w:val="Hypertextovodkaz"/>
            <w:rFonts w:cstheme="minorHAnsi"/>
            <w:noProof/>
          </w:rPr>
          <w:t>–</w:t>
        </w:r>
        <w:r w:rsidR="00782539" w:rsidRPr="002A3F5D">
          <w:rPr>
            <w:rStyle w:val="Hypertextovodkaz"/>
            <w:noProof/>
          </w:rPr>
          <w:t xml:space="preserve"> Míra účasti na vzdělávání a odborné přípravě osob ve věku 18 až 64 let (2017</w:t>
        </w:r>
        <w:r w:rsidR="00782539" w:rsidRPr="002A3F5D">
          <w:rPr>
            <w:rStyle w:val="Hypertextovodkaz"/>
            <w:rFonts w:cstheme="minorHAnsi"/>
            <w:noProof/>
          </w:rPr>
          <w:t>–</w:t>
        </w:r>
        <w:r w:rsidR="00782539" w:rsidRPr="002A3F5D">
          <w:rPr>
            <w:rStyle w:val="Hypertextovodkaz"/>
            <w:noProof/>
          </w:rPr>
          <w:t>2021) (v %)</w:t>
        </w:r>
        <w:r w:rsidR="00782539">
          <w:rPr>
            <w:noProof/>
            <w:webHidden/>
          </w:rPr>
          <w:tab/>
        </w:r>
        <w:r w:rsidR="00782539">
          <w:rPr>
            <w:noProof/>
            <w:webHidden/>
          </w:rPr>
          <w:fldChar w:fldCharType="begin"/>
        </w:r>
        <w:r w:rsidR="00782539">
          <w:rPr>
            <w:noProof/>
            <w:webHidden/>
          </w:rPr>
          <w:instrText xml:space="preserve"> PAGEREF _Toc143766234 \h </w:instrText>
        </w:r>
        <w:r w:rsidR="00782539">
          <w:rPr>
            <w:noProof/>
            <w:webHidden/>
          </w:rPr>
        </w:r>
        <w:r w:rsidR="00782539">
          <w:rPr>
            <w:noProof/>
            <w:webHidden/>
          </w:rPr>
          <w:fldChar w:fldCharType="separate"/>
        </w:r>
        <w:r w:rsidR="000943F6">
          <w:rPr>
            <w:noProof/>
            <w:webHidden/>
          </w:rPr>
          <w:t>13</w:t>
        </w:r>
        <w:r w:rsidR="00782539">
          <w:rPr>
            <w:noProof/>
            <w:webHidden/>
          </w:rPr>
          <w:fldChar w:fldCharType="end"/>
        </w:r>
      </w:hyperlink>
    </w:p>
    <w:p w14:paraId="7D36C4E2" w14:textId="007A9423" w:rsidR="00782539" w:rsidRDefault="00D40873">
      <w:pPr>
        <w:pStyle w:val="Seznamobrzk"/>
        <w:tabs>
          <w:tab w:val="right" w:pos="9062"/>
        </w:tabs>
        <w:rPr>
          <w:rFonts w:eastAsiaTheme="minorEastAsia"/>
          <w:noProof/>
          <w:color w:val="auto"/>
          <w:shd w:val="clear" w:color="auto" w:fill="auto"/>
          <w:lang w:eastAsia="cs-CZ"/>
        </w:rPr>
      </w:pPr>
      <w:hyperlink w:anchor="_Toc143766235" w:history="1">
        <w:r w:rsidR="00782539" w:rsidRPr="002A3F5D">
          <w:rPr>
            <w:rStyle w:val="Hypertextovodkaz"/>
            <w:i/>
            <w:iCs/>
            <w:noProof/>
          </w:rPr>
          <w:t xml:space="preserve">Graf 5 </w:t>
        </w:r>
        <w:r w:rsidR="00782539" w:rsidRPr="002A3F5D">
          <w:rPr>
            <w:rStyle w:val="Hypertextovodkaz"/>
            <w:rFonts w:cstheme="minorHAnsi"/>
            <w:noProof/>
          </w:rPr>
          <w:t>–</w:t>
        </w:r>
        <w:r w:rsidR="00782539" w:rsidRPr="002A3F5D">
          <w:rPr>
            <w:rStyle w:val="Hypertextovodkaz"/>
            <w:i/>
            <w:iCs/>
            <w:noProof/>
          </w:rPr>
          <w:t xml:space="preserve"> Účast osob (25</w:t>
        </w:r>
        <w:r w:rsidR="00782539" w:rsidRPr="002A3F5D">
          <w:rPr>
            <w:rStyle w:val="Hypertextovodkaz"/>
            <w:rFonts w:cstheme="minorHAnsi"/>
            <w:noProof/>
          </w:rPr>
          <w:t>–</w:t>
        </w:r>
        <w:r w:rsidR="00782539" w:rsidRPr="002A3F5D">
          <w:rPr>
            <w:rStyle w:val="Hypertextovodkaz"/>
            <w:i/>
            <w:iCs/>
            <w:noProof/>
          </w:rPr>
          <w:t>64 let) na celoživotním vzdělávání v ČR a EU-27 podle dosažené úrovně vzdělání (2012</w:t>
        </w:r>
        <w:r w:rsidR="00782539" w:rsidRPr="002A3F5D">
          <w:rPr>
            <w:rStyle w:val="Hypertextovodkaz"/>
            <w:rFonts w:cstheme="minorHAnsi"/>
            <w:noProof/>
          </w:rPr>
          <w:t>–</w:t>
        </w:r>
        <w:r w:rsidR="00782539" w:rsidRPr="002A3F5D">
          <w:rPr>
            <w:rStyle w:val="Hypertextovodkaz"/>
            <w:i/>
            <w:iCs/>
            <w:noProof/>
          </w:rPr>
          <w:t>2021) (v %</w:t>
        </w:r>
        <w:r w:rsidR="00782539" w:rsidRPr="002A3F5D">
          <w:rPr>
            <w:rStyle w:val="Hypertextovodkaz"/>
            <w:noProof/>
          </w:rPr>
          <w:t>)</w:t>
        </w:r>
        <w:r w:rsidR="00782539">
          <w:rPr>
            <w:noProof/>
            <w:webHidden/>
          </w:rPr>
          <w:tab/>
        </w:r>
        <w:r w:rsidR="00782539">
          <w:rPr>
            <w:noProof/>
            <w:webHidden/>
          </w:rPr>
          <w:fldChar w:fldCharType="begin"/>
        </w:r>
        <w:r w:rsidR="00782539">
          <w:rPr>
            <w:noProof/>
            <w:webHidden/>
          </w:rPr>
          <w:instrText xml:space="preserve"> PAGEREF _Toc143766235 \h </w:instrText>
        </w:r>
        <w:r w:rsidR="00782539">
          <w:rPr>
            <w:noProof/>
            <w:webHidden/>
          </w:rPr>
        </w:r>
        <w:r w:rsidR="00782539">
          <w:rPr>
            <w:noProof/>
            <w:webHidden/>
          </w:rPr>
          <w:fldChar w:fldCharType="separate"/>
        </w:r>
        <w:r w:rsidR="000943F6">
          <w:rPr>
            <w:noProof/>
            <w:webHidden/>
          </w:rPr>
          <w:t>13</w:t>
        </w:r>
        <w:r w:rsidR="00782539">
          <w:rPr>
            <w:noProof/>
            <w:webHidden/>
          </w:rPr>
          <w:fldChar w:fldCharType="end"/>
        </w:r>
      </w:hyperlink>
    </w:p>
    <w:p w14:paraId="392C106E" w14:textId="659A0C63" w:rsidR="00782539" w:rsidRDefault="00D40873">
      <w:pPr>
        <w:pStyle w:val="Seznamobrzk"/>
        <w:tabs>
          <w:tab w:val="right" w:pos="9062"/>
        </w:tabs>
        <w:rPr>
          <w:rFonts w:eastAsiaTheme="minorEastAsia"/>
          <w:noProof/>
          <w:color w:val="auto"/>
          <w:shd w:val="clear" w:color="auto" w:fill="auto"/>
          <w:lang w:eastAsia="cs-CZ"/>
        </w:rPr>
      </w:pPr>
      <w:hyperlink w:anchor="_Toc143766236" w:history="1">
        <w:r w:rsidR="00782539" w:rsidRPr="002A3F5D">
          <w:rPr>
            <w:rStyle w:val="Hypertextovodkaz"/>
            <w:noProof/>
          </w:rPr>
          <w:t xml:space="preserve">Graf 6 </w:t>
        </w:r>
        <w:r w:rsidR="00782539" w:rsidRPr="002A3F5D">
          <w:rPr>
            <w:rStyle w:val="Hypertextovodkaz"/>
            <w:rFonts w:cstheme="minorHAnsi"/>
            <w:noProof/>
          </w:rPr>
          <w:t>–</w:t>
        </w:r>
        <w:r w:rsidR="00782539" w:rsidRPr="002A3F5D">
          <w:rPr>
            <w:rStyle w:val="Hypertextovodkaz"/>
            <w:noProof/>
          </w:rPr>
          <w:t xml:space="preserve"> Míra účasti osob (25</w:t>
        </w:r>
        <w:r w:rsidR="00782539" w:rsidRPr="002A3F5D">
          <w:rPr>
            <w:rStyle w:val="Hypertextovodkaz"/>
            <w:rFonts w:cstheme="minorHAnsi"/>
            <w:noProof/>
          </w:rPr>
          <w:t>–</w:t>
        </w:r>
        <w:r w:rsidR="00782539" w:rsidRPr="002A3F5D">
          <w:rPr>
            <w:rStyle w:val="Hypertextovodkaz"/>
            <w:noProof/>
          </w:rPr>
          <w:t>64 let) na formálním nebo neformálním vzdělání a odborné přípravě ve vybraných zemích (2021</w:t>
        </w:r>
        <w:r w:rsidR="00782539" w:rsidRPr="002A3F5D">
          <w:rPr>
            <w:rStyle w:val="Hypertextovodkaz"/>
            <w:rFonts w:cstheme="minorHAnsi"/>
            <w:noProof/>
          </w:rPr>
          <w:t>–</w:t>
        </w:r>
        <w:r w:rsidR="00782539" w:rsidRPr="002A3F5D">
          <w:rPr>
            <w:rStyle w:val="Hypertextovodkaz"/>
            <w:noProof/>
          </w:rPr>
          <w:t>2027) (v %)</w:t>
        </w:r>
        <w:r w:rsidR="00782539">
          <w:rPr>
            <w:noProof/>
            <w:webHidden/>
          </w:rPr>
          <w:tab/>
        </w:r>
        <w:r w:rsidR="00782539">
          <w:rPr>
            <w:noProof/>
            <w:webHidden/>
          </w:rPr>
          <w:fldChar w:fldCharType="begin"/>
        </w:r>
        <w:r w:rsidR="00782539">
          <w:rPr>
            <w:noProof/>
            <w:webHidden/>
          </w:rPr>
          <w:instrText xml:space="preserve"> PAGEREF _Toc143766236 \h </w:instrText>
        </w:r>
        <w:r w:rsidR="00782539">
          <w:rPr>
            <w:noProof/>
            <w:webHidden/>
          </w:rPr>
        </w:r>
        <w:r w:rsidR="00782539">
          <w:rPr>
            <w:noProof/>
            <w:webHidden/>
          </w:rPr>
          <w:fldChar w:fldCharType="separate"/>
        </w:r>
        <w:r w:rsidR="000943F6">
          <w:rPr>
            <w:noProof/>
            <w:webHidden/>
          </w:rPr>
          <w:t>14</w:t>
        </w:r>
        <w:r w:rsidR="00782539">
          <w:rPr>
            <w:noProof/>
            <w:webHidden/>
          </w:rPr>
          <w:fldChar w:fldCharType="end"/>
        </w:r>
      </w:hyperlink>
    </w:p>
    <w:p w14:paraId="6A7F2F63" w14:textId="0725D6F1" w:rsidR="00782539" w:rsidRDefault="00D40873">
      <w:pPr>
        <w:pStyle w:val="Seznamobrzk"/>
        <w:tabs>
          <w:tab w:val="right" w:pos="9062"/>
        </w:tabs>
        <w:rPr>
          <w:rFonts w:eastAsiaTheme="minorEastAsia"/>
          <w:noProof/>
          <w:color w:val="auto"/>
          <w:shd w:val="clear" w:color="auto" w:fill="auto"/>
          <w:lang w:eastAsia="cs-CZ"/>
        </w:rPr>
      </w:pPr>
      <w:hyperlink w:anchor="_Toc143766237" w:history="1">
        <w:r w:rsidR="00782539" w:rsidRPr="002A3F5D">
          <w:rPr>
            <w:rStyle w:val="Hypertextovodkaz"/>
            <w:noProof/>
          </w:rPr>
          <w:t xml:space="preserve">Graf 7 </w:t>
        </w:r>
        <w:r w:rsidR="00782539" w:rsidRPr="002A3F5D">
          <w:rPr>
            <w:rStyle w:val="Hypertextovodkaz"/>
            <w:rFonts w:cstheme="minorHAnsi"/>
            <w:noProof/>
          </w:rPr>
          <w:t>–</w:t>
        </w:r>
        <w:r w:rsidR="00782539" w:rsidRPr="002A3F5D">
          <w:rPr>
            <w:rStyle w:val="Hypertextovodkaz"/>
            <w:noProof/>
          </w:rPr>
          <w:t xml:space="preserve"> Počty absolventů dle kategorií oborů vzdělání v krajích ČR a Hl. m. Praha (2017)</w:t>
        </w:r>
        <w:r w:rsidR="00782539">
          <w:rPr>
            <w:noProof/>
            <w:webHidden/>
          </w:rPr>
          <w:tab/>
        </w:r>
        <w:r w:rsidR="00782539">
          <w:rPr>
            <w:noProof/>
            <w:webHidden/>
          </w:rPr>
          <w:fldChar w:fldCharType="begin"/>
        </w:r>
        <w:r w:rsidR="00782539">
          <w:rPr>
            <w:noProof/>
            <w:webHidden/>
          </w:rPr>
          <w:instrText xml:space="preserve"> PAGEREF _Toc143766237 \h </w:instrText>
        </w:r>
        <w:r w:rsidR="00782539">
          <w:rPr>
            <w:noProof/>
            <w:webHidden/>
          </w:rPr>
        </w:r>
        <w:r w:rsidR="00782539">
          <w:rPr>
            <w:noProof/>
            <w:webHidden/>
          </w:rPr>
          <w:fldChar w:fldCharType="separate"/>
        </w:r>
        <w:r w:rsidR="000943F6">
          <w:rPr>
            <w:noProof/>
            <w:webHidden/>
          </w:rPr>
          <w:t>15</w:t>
        </w:r>
        <w:r w:rsidR="00782539">
          <w:rPr>
            <w:noProof/>
            <w:webHidden/>
          </w:rPr>
          <w:fldChar w:fldCharType="end"/>
        </w:r>
      </w:hyperlink>
    </w:p>
    <w:p w14:paraId="2C49EA98" w14:textId="6E15ED26" w:rsidR="00782539" w:rsidRDefault="00D40873">
      <w:pPr>
        <w:pStyle w:val="Seznamobrzk"/>
        <w:tabs>
          <w:tab w:val="right" w:pos="9062"/>
        </w:tabs>
        <w:rPr>
          <w:rFonts w:eastAsiaTheme="minorEastAsia"/>
          <w:noProof/>
          <w:color w:val="auto"/>
          <w:shd w:val="clear" w:color="auto" w:fill="auto"/>
          <w:lang w:eastAsia="cs-CZ"/>
        </w:rPr>
      </w:pPr>
      <w:hyperlink w:anchor="_Toc143766238" w:history="1">
        <w:r w:rsidR="00782539" w:rsidRPr="002A3F5D">
          <w:rPr>
            <w:rStyle w:val="Hypertextovodkaz"/>
            <w:noProof/>
          </w:rPr>
          <w:t xml:space="preserve">Graf 8 </w:t>
        </w:r>
        <w:r w:rsidR="00782539" w:rsidRPr="002A3F5D">
          <w:rPr>
            <w:rStyle w:val="Hypertextovodkaz"/>
            <w:rFonts w:cstheme="minorHAnsi"/>
            <w:noProof/>
          </w:rPr>
          <w:t>–</w:t>
        </w:r>
        <w:r w:rsidR="00782539" w:rsidRPr="002A3F5D">
          <w:rPr>
            <w:rStyle w:val="Hypertextovodkaz"/>
            <w:noProof/>
          </w:rPr>
          <w:t xml:space="preserve"> Počty absolventů dle kategorií oborů vzdělání v krajích ČR a Hl. m. Praha (2022)</w:t>
        </w:r>
        <w:r w:rsidR="00782539">
          <w:rPr>
            <w:noProof/>
            <w:webHidden/>
          </w:rPr>
          <w:tab/>
        </w:r>
        <w:r w:rsidR="00782539">
          <w:rPr>
            <w:noProof/>
            <w:webHidden/>
          </w:rPr>
          <w:fldChar w:fldCharType="begin"/>
        </w:r>
        <w:r w:rsidR="00782539">
          <w:rPr>
            <w:noProof/>
            <w:webHidden/>
          </w:rPr>
          <w:instrText xml:space="preserve"> PAGEREF _Toc143766238 \h </w:instrText>
        </w:r>
        <w:r w:rsidR="00782539">
          <w:rPr>
            <w:noProof/>
            <w:webHidden/>
          </w:rPr>
        </w:r>
        <w:r w:rsidR="00782539">
          <w:rPr>
            <w:noProof/>
            <w:webHidden/>
          </w:rPr>
          <w:fldChar w:fldCharType="separate"/>
        </w:r>
        <w:r w:rsidR="000943F6">
          <w:rPr>
            <w:noProof/>
            <w:webHidden/>
          </w:rPr>
          <w:t>15</w:t>
        </w:r>
        <w:r w:rsidR="00782539">
          <w:rPr>
            <w:noProof/>
            <w:webHidden/>
          </w:rPr>
          <w:fldChar w:fldCharType="end"/>
        </w:r>
      </w:hyperlink>
    </w:p>
    <w:p w14:paraId="2AB985D6" w14:textId="24CDD304" w:rsidR="00782539" w:rsidRDefault="00D40873">
      <w:pPr>
        <w:pStyle w:val="Seznamobrzk"/>
        <w:tabs>
          <w:tab w:val="right" w:pos="9062"/>
        </w:tabs>
        <w:rPr>
          <w:rFonts w:eastAsiaTheme="minorEastAsia"/>
          <w:noProof/>
          <w:color w:val="auto"/>
          <w:shd w:val="clear" w:color="auto" w:fill="auto"/>
          <w:lang w:eastAsia="cs-CZ"/>
        </w:rPr>
      </w:pPr>
      <w:hyperlink w:anchor="_Toc143766239" w:history="1">
        <w:r w:rsidR="00782539" w:rsidRPr="002A3F5D">
          <w:rPr>
            <w:rStyle w:val="Hypertextovodkaz"/>
            <w:noProof/>
          </w:rPr>
          <w:t xml:space="preserve">Graf 9 </w:t>
        </w:r>
        <w:r w:rsidR="00782539" w:rsidRPr="002A3F5D">
          <w:rPr>
            <w:rStyle w:val="Hypertextovodkaz"/>
            <w:rFonts w:cstheme="minorHAnsi"/>
            <w:noProof/>
          </w:rPr>
          <w:t>–</w:t>
        </w:r>
        <w:r w:rsidR="00782539" w:rsidRPr="002A3F5D">
          <w:rPr>
            <w:rStyle w:val="Hypertextovodkaz"/>
            <w:noProof/>
          </w:rPr>
          <w:t xml:space="preserve"> Rozdíly počtu absolventů v r. 2022 oproti r. 2017 v rámci jednotlivých kategorií oborů vzdělávání v krajích ČR a Hl. m. Praha</w:t>
        </w:r>
        <w:r w:rsidR="00782539">
          <w:rPr>
            <w:noProof/>
            <w:webHidden/>
          </w:rPr>
          <w:tab/>
        </w:r>
        <w:r w:rsidR="00782539">
          <w:rPr>
            <w:noProof/>
            <w:webHidden/>
          </w:rPr>
          <w:fldChar w:fldCharType="begin"/>
        </w:r>
        <w:r w:rsidR="00782539">
          <w:rPr>
            <w:noProof/>
            <w:webHidden/>
          </w:rPr>
          <w:instrText xml:space="preserve"> PAGEREF _Toc143766239 \h </w:instrText>
        </w:r>
        <w:r w:rsidR="00782539">
          <w:rPr>
            <w:noProof/>
            <w:webHidden/>
          </w:rPr>
        </w:r>
        <w:r w:rsidR="00782539">
          <w:rPr>
            <w:noProof/>
            <w:webHidden/>
          </w:rPr>
          <w:fldChar w:fldCharType="separate"/>
        </w:r>
        <w:r w:rsidR="000943F6">
          <w:rPr>
            <w:noProof/>
            <w:webHidden/>
          </w:rPr>
          <w:t>16</w:t>
        </w:r>
        <w:r w:rsidR="00782539">
          <w:rPr>
            <w:noProof/>
            <w:webHidden/>
          </w:rPr>
          <w:fldChar w:fldCharType="end"/>
        </w:r>
      </w:hyperlink>
    </w:p>
    <w:p w14:paraId="2A503A8F" w14:textId="33607896" w:rsidR="00782539" w:rsidRDefault="00D40873">
      <w:pPr>
        <w:pStyle w:val="Seznamobrzk"/>
        <w:tabs>
          <w:tab w:val="right" w:pos="9062"/>
        </w:tabs>
        <w:rPr>
          <w:rFonts w:eastAsiaTheme="minorEastAsia"/>
          <w:noProof/>
          <w:color w:val="auto"/>
          <w:shd w:val="clear" w:color="auto" w:fill="auto"/>
          <w:lang w:eastAsia="cs-CZ"/>
        </w:rPr>
      </w:pPr>
      <w:hyperlink w:anchor="_Toc143766240" w:history="1">
        <w:r w:rsidR="00782539" w:rsidRPr="002A3F5D">
          <w:rPr>
            <w:rStyle w:val="Hypertextovodkaz"/>
            <w:noProof/>
          </w:rPr>
          <w:t>Graf 10 – Míra nezaměstnanosti absolventů (v %) jednotlivých kategorií oborů vzdělání v krajích ČR a Hl. m. Praha (2021)</w:t>
        </w:r>
        <w:r w:rsidR="00782539">
          <w:rPr>
            <w:noProof/>
            <w:webHidden/>
          </w:rPr>
          <w:tab/>
        </w:r>
        <w:r w:rsidR="00782539">
          <w:rPr>
            <w:noProof/>
            <w:webHidden/>
          </w:rPr>
          <w:fldChar w:fldCharType="begin"/>
        </w:r>
        <w:r w:rsidR="00782539">
          <w:rPr>
            <w:noProof/>
            <w:webHidden/>
          </w:rPr>
          <w:instrText xml:space="preserve"> PAGEREF _Toc143766240 \h </w:instrText>
        </w:r>
        <w:r w:rsidR="00782539">
          <w:rPr>
            <w:noProof/>
            <w:webHidden/>
          </w:rPr>
        </w:r>
        <w:r w:rsidR="00782539">
          <w:rPr>
            <w:noProof/>
            <w:webHidden/>
          </w:rPr>
          <w:fldChar w:fldCharType="separate"/>
        </w:r>
        <w:r w:rsidR="000943F6">
          <w:rPr>
            <w:noProof/>
            <w:webHidden/>
          </w:rPr>
          <w:t>17</w:t>
        </w:r>
        <w:r w:rsidR="00782539">
          <w:rPr>
            <w:noProof/>
            <w:webHidden/>
          </w:rPr>
          <w:fldChar w:fldCharType="end"/>
        </w:r>
      </w:hyperlink>
    </w:p>
    <w:p w14:paraId="62E3554A" w14:textId="4AB501F5" w:rsidR="00782539" w:rsidRDefault="00D40873">
      <w:pPr>
        <w:pStyle w:val="Seznamobrzk"/>
        <w:tabs>
          <w:tab w:val="right" w:pos="9062"/>
        </w:tabs>
        <w:rPr>
          <w:rFonts w:eastAsiaTheme="minorEastAsia"/>
          <w:noProof/>
          <w:color w:val="auto"/>
          <w:shd w:val="clear" w:color="auto" w:fill="auto"/>
          <w:lang w:eastAsia="cs-CZ"/>
        </w:rPr>
      </w:pPr>
      <w:hyperlink w:anchor="_Toc143766241" w:history="1">
        <w:r w:rsidR="00782539" w:rsidRPr="002A3F5D">
          <w:rPr>
            <w:rStyle w:val="Hypertextovodkaz"/>
            <w:noProof/>
          </w:rPr>
          <w:t xml:space="preserve">Graf 11 </w:t>
        </w:r>
        <w:r w:rsidR="00782539" w:rsidRPr="002A3F5D">
          <w:rPr>
            <w:rStyle w:val="Hypertextovodkaz"/>
            <w:rFonts w:cstheme="minorHAnsi"/>
            <w:noProof/>
          </w:rPr>
          <w:t>–</w:t>
        </w:r>
        <w:r w:rsidR="00782539" w:rsidRPr="002A3F5D">
          <w:rPr>
            <w:rStyle w:val="Hypertextovodkaz"/>
            <w:noProof/>
          </w:rPr>
          <w:t xml:space="preserve"> Rozdíly počtu nezaměstnaných absolventů v roce 2022 oproti roku 2017 v rámci jednotlivých kategorií oborů vzdělávání v krajích ČR a Hl. m. Praha (v %)</w:t>
        </w:r>
        <w:r w:rsidR="00782539">
          <w:rPr>
            <w:noProof/>
            <w:webHidden/>
          </w:rPr>
          <w:tab/>
        </w:r>
        <w:r w:rsidR="00782539">
          <w:rPr>
            <w:noProof/>
            <w:webHidden/>
          </w:rPr>
          <w:fldChar w:fldCharType="begin"/>
        </w:r>
        <w:r w:rsidR="00782539">
          <w:rPr>
            <w:noProof/>
            <w:webHidden/>
          </w:rPr>
          <w:instrText xml:space="preserve"> PAGEREF _Toc143766241 \h </w:instrText>
        </w:r>
        <w:r w:rsidR="00782539">
          <w:rPr>
            <w:noProof/>
            <w:webHidden/>
          </w:rPr>
        </w:r>
        <w:r w:rsidR="00782539">
          <w:rPr>
            <w:noProof/>
            <w:webHidden/>
          </w:rPr>
          <w:fldChar w:fldCharType="separate"/>
        </w:r>
        <w:r w:rsidR="000943F6">
          <w:rPr>
            <w:noProof/>
            <w:webHidden/>
          </w:rPr>
          <w:t>17</w:t>
        </w:r>
        <w:r w:rsidR="00782539">
          <w:rPr>
            <w:noProof/>
            <w:webHidden/>
          </w:rPr>
          <w:fldChar w:fldCharType="end"/>
        </w:r>
      </w:hyperlink>
    </w:p>
    <w:p w14:paraId="464BF3D0" w14:textId="62E48C8F" w:rsidR="00782539" w:rsidRDefault="00D40873">
      <w:pPr>
        <w:pStyle w:val="Seznamobrzk"/>
        <w:tabs>
          <w:tab w:val="right" w:pos="9062"/>
        </w:tabs>
        <w:rPr>
          <w:rFonts w:eastAsiaTheme="minorEastAsia"/>
          <w:noProof/>
          <w:color w:val="auto"/>
          <w:shd w:val="clear" w:color="auto" w:fill="auto"/>
          <w:lang w:eastAsia="cs-CZ"/>
        </w:rPr>
      </w:pPr>
      <w:hyperlink w:anchor="_Toc143766242" w:history="1">
        <w:r w:rsidR="00782539" w:rsidRPr="002A3F5D">
          <w:rPr>
            <w:rStyle w:val="Hypertextovodkaz"/>
            <w:noProof/>
          </w:rPr>
          <w:t xml:space="preserve">Graf 12 </w:t>
        </w:r>
        <w:r w:rsidR="00782539" w:rsidRPr="002A3F5D">
          <w:rPr>
            <w:rStyle w:val="Hypertextovodkaz"/>
            <w:rFonts w:cstheme="minorHAnsi"/>
            <w:noProof/>
          </w:rPr>
          <w:t>–</w:t>
        </w:r>
        <w:r w:rsidR="00782539" w:rsidRPr="002A3F5D">
          <w:rPr>
            <w:rStyle w:val="Hypertextovodkaz"/>
            <w:noProof/>
          </w:rPr>
          <w:t xml:space="preserve"> Počty zaměstnanců v RgŠ (průměrný přepočtený počet)</w:t>
        </w:r>
        <w:r w:rsidR="00782539">
          <w:rPr>
            <w:noProof/>
            <w:webHidden/>
          </w:rPr>
          <w:tab/>
        </w:r>
        <w:r w:rsidR="00782539">
          <w:rPr>
            <w:noProof/>
            <w:webHidden/>
          </w:rPr>
          <w:fldChar w:fldCharType="begin"/>
        </w:r>
        <w:r w:rsidR="00782539">
          <w:rPr>
            <w:noProof/>
            <w:webHidden/>
          </w:rPr>
          <w:instrText xml:space="preserve"> PAGEREF _Toc143766242 \h </w:instrText>
        </w:r>
        <w:r w:rsidR="00782539">
          <w:rPr>
            <w:noProof/>
            <w:webHidden/>
          </w:rPr>
        </w:r>
        <w:r w:rsidR="00782539">
          <w:rPr>
            <w:noProof/>
            <w:webHidden/>
          </w:rPr>
          <w:fldChar w:fldCharType="separate"/>
        </w:r>
        <w:r w:rsidR="000943F6">
          <w:rPr>
            <w:noProof/>
            <w:webHidden/>
          </w:rPr>
          <w:t>18</w:t>
        </w:r>
        <w:r w:rsidR="00782539">
          <w:rPr>
            <w:noProof/>
            <w:webHidden/>
          </w:rPr>
          <w:fldChar w:fldCharType="end"/>
        </w:r>
      </w:hyperlink>
    </w:p>
    <w:p w14:paraId="6AD55D09" w14:textId="6363DDA1" w:rsidR="00782539" w:rsidRDefault="00D40873">
      <w:pPr>
        <w:pStyle w:val="Seznamobrzk"/>
        <w:tabs>
          <w:tab w:val="right" w:pos="9062"/>
        </w:tabs>
        <w:rPr>
          <w:rFonts w:eastAsiaTheme="minorEastAsia"/>
          <w:noProof/>
          <w:color w:val="auto"/>
          <w:shd w:val="clear" w:color="auto" w:fill="auto"/>
          <w:lang w:eastAsia="cs-CZ"/>
        </w:rPr>
      </w:pPr>
      <w:hyperlink w:anchor="_Toc143766243" w:history="1">
        <w:r w:rsidR="00782539" w:rsidRPr="002A3F5D">
          <w:rPr>
            <w:rStyle w:val="Hypertextovodkaz"/>
            <w:i/>
            <w:iCs/>
            <w:noProof/>
          </w:rPr>
          <w:t>Graf 13 - Počty cizinců (bez cizinců s platným azylem)</w:t>
        </w:r>
        <w:r w:rsidR="00782539">
          <w:rPr>
            <w:noProof/>
            <w:webHidden/>
          </w:rPr>
          <w:tab/>
        </w:r>
        <w:r w:rsidR="00782539">
          <w:rPr>
            <w:noProof/>
            <w:webHidden/>
          </w:rPr>
          <w:fldChar w:fldCharType="begin"/>
        </w:r>
        <w:r w:rsidR="00782539">
          <w:rPr>
            <w:noProof/>
            <w:webHidden/>
          </w:rPr>
          <w:instrText xml:space="preserve"> PAGEREF _Toc143766243 \h </w:instrText>
        </w:r>
        <w:r w:rsidR="00782539">
          <w:rPr>
            <w:noProof/>
            <w:webHidden/>
          </w:rPr>
        </w:r>
        <w:r w:rsidR="00782539">
          <w:rPr>
            <w:noProof/>
            <w:webHidden/>
          </w:rPr>
          <w:fldChar w:fldCharType="separate"/>
        </w:r>
        <w:r w:rsidR="000943F6">
          <w:rPr>
            <w:noProof/>
            <w:webHidden/>
          </w:rPr>
          <w:t>151</w:t>
        </w:r>
        <w:r w:rsidR="00782539">
          <w:rPr>
            <w:noProof/>
            <w:webHidden/>
          </w:rPr>
          <w:fldChar w:fldCharType="end"/>
        </w:r>
      </w:hyperlink>
    </w:p>
    <w:p w14:paraId="165F0062" w14:textId="3778C164" w:rsidR="00782539" w:rsidRDefault="00D40873">
      <w:pPr>
        <w:pStyle w:val="Seznamobrzk"/>
        <w:tabs>
          <w:tab w:val="right" w:pos="9062"/>
        </w:tabs>
        <w:rPr>
          <w:rFonts w:eastAsiaTheme="minorEastAsia"/>
          <w:noProof/>
          <w:color w:val="auto"/>
          <w:shd w:val="clear" w:color="auto" w:fill="auto"/>
          <w:lang w:eastAsia="cs-CZ"/>
        </w:rPr>
      </w:pPr>
      <w:hyperlink w:anchor="_Toc143766244" w:history="1">
        <w:r w:rsidR="00782539" w:rsidRPr="002A3F5D">
          <w:rPr>
            <w:rStyle w:val="Hypertextovodkaz"/>
            <w:noProof/>
          </w:rPr>
          <w:t xml:space="preserve">Graf 14 </w:t>
        </w:r>
        <w:r w:rsidR="00A71AA2">
          <w:rPr>
            <w:rFonts w:ascii="Arial" w:hAnsi="Arial" w:cs="Arial"/>
            <w:sz w:val="23"/>
            <w:szCs w:val="23"/>
          </w:rPr>
          <w:t>–</w:t>
        </w:r>
        <w:r w:rsidR="00A71AA2">
          <w:rPr>
            <w:rFonts w:ascii="Tahoma" w:hAnsi="Tahoma" w:cs="Tahoma"/>
            <w:sz w:val="23"/>
            <w:szCs w:val="23"/>
          </w:rPr>
          <w:t>⁠</w:t>
        </w:r>
        <w:r w:rsidR="00A71AA2" w:rsidRPr="002A3F5D" w:rsidDel="00A71AA2">
          <w:rPr>
            <w:rStyle w:val="Hypertextovodkaz"/>
            <w:noProof/>
          </w:rPr>
          <w:t xml:space="preserve"> </w:t>
        </w:r>
        <w:r w:rsidR="00782539" w:rsidRPr="002A3F5D">
          <w:rPr>
            <w:rStyle w:val="Hypertextovodkaz"/>
            <w:noProof/>
          </w:rPr>
          <w:t xml:space="preserve"> Počty cizinců celkem v ČR</w:t>
        </w:r>
        <w:r w:rsidR="00782539">
          <w:rPr>
            <w:noProof/>
            <w:webHidden/>
          </w:rPr>
          <w:tab/>
        </w:r>
        <w:r w:rsidR="00782539">
          <w:rPr>
            <w:noProof/>
            <w:webHidden/>
          </w:rPr>
          <w:fldChar w:fldCharType="begin"/>
        </w:r>
        <w:r w:rsidR="00782539">
          <w:rPr>
            <w:noProof/>
            <w:webHidden/>
          </w:rPr>
          <w:instrText xml:space="preserve"> PAGEREF _Toc143766244 \h </w:instrText>
        </w:r>
        <w:r w:rsidR="00782539">
          <w:rPr>
            <w:noProof/>
            <w:webHidden/>
          </w:rPr>
        </w:r>
        <w:r w:rsidR="00782539">
          <w:rPr>
            <w:noProof/>
            <w:webHidden/>
          </w:rPr>
          <w:fldChar w:fldCharType="separate"/>
        </w:r>
        <w:r w:rsidR="000943F6">
          <w:rPr>
            <w:noProof/>
            <w:webHidden/>
          </w:rPr>
          <w:t>151</w:t>
        </w:r>
        <w:r w:rsidR="00782539">
          <w:rPr>
            <w:noProof/>
            <w:webHidden/>
          </w:rPr>
          <w:fldChar w:fldCharType="end"/>
        </w:r>
      </w:hyperlink>
    </w:p>
    <w:p w14:paraId="559E6879" w14:textId="4235F055" w:rsidR="00782539" w:rsidRDefault="00D40873">
      <w:pPr>
        <w:pStyle w:val="Seznamobrzk"/>
        <w:tabs>
          <w:tab w:val="right" w:pos="9062"/>
        </w:tabs>
        <w:rPr>
          <w:rFonts w:eastAsiaTheme="minorEastAsia"/>
          <w:noProof/>
          <w:color w:val="auto"/>
          <w:shd w:val="clear" w:color="auto" w:fill="auto"/>
          <w:lang w:eastAsia="cs-CZ"/>
        </w:rPr>
      </w:pPr>
      <w:hyperlink w:anchor="_Toc143766245" w:history="1">
        <w:r w:rsidR="00782539" w:rsidRPr="002A3F5D">
          <w:rPr>
            <w:rStyle w:val="Hypertextovodkaz"/>
            <w:noProof/>
          </w:rPr>
          <w:t xml:space="preserve">Graf 15 </w:t>
        </w:r>
        <w:r w:rsidR="00782539" w:rsidRPr="002A3F5D">
          <w:rPr>
            <w:rStyle w:val="Hypertextovodkaz"/>
            <w:rFonts w:cstheme="minorHAnsi"/>
            <w:noProof/>
          </w:rPr>
          <w:t>–</w:t>
        </w:r>
        <w:r w:rsidR="00782539" w:rsidRPr="002A3F5D">
          <w:rPr>
            <w:rStyle w:val="Hypertextovodkaz"/>
            <w:noProof/>
          </w:rPr>
          <w:t xml:space="preserve"> Počty osob s uděleným pobytovým oprávněním v ČR v souvislosti s válkou na Ukrajině</w:t>
        </w:r>
        <w:r w:rsidR="00782539">
          <w:rPr>
            <w:noProof/>
            <w:webHidden/>
          </w:rPr>
          <w:tab/>
        </w:r>
        <w:r w:rsidR="00782539">
          <w:rPr>
            <w:noProof/>
            <w:webHidden/>
          </w:rPr>
          <w:fldChar w:fldCharType="begin"/>
        </w:r>
        <w:r w:rsidR="00782539">
          <w:rPr>
            <w:noProof/>
            <w:webHidden/>
          </w:rPr>
          <w:instrText xml:space="preserve"> PAGEREF _Toc143766245 \h </w:instrText>
        </w:r>
        <w:r w:rsidR="00782539">
          <w:rPr>
            <w:noProof/>
            <w:webHidden/>
          </w:rPr>
        </w:r>
        <w:r w:rsidR="00782539">
          <w:rPr>
            <w:noProof/>
            <w:webHidden/>
          </w:rPr>
          <w:fldChar w:fldCharType="separate"/>
        </w:r>
        <w:r w:rsidR="000943F6">
          <w:rPr>
            <w:noProof/>
            <w:webHidden/>
          </w:rPr>
          <w:t>152</w:t>
        </w:r>
        <w:r w:rsidR="00782539">
          <w:rPr>
            <w:noProof/>
            <w:webHidden/>
          </w:rPr>
          <w:fldChar w:fldCharType="end"/>
        </w:r>
      </w:hyperlink>
    </w:p>
    <w:p w14:paraId="391ABEA0" w14:textId="1FF07F1E" w:rsidR="00782539" w:rsidRDefault="00D40873">
      <w:pPr>
        <w:pStyle w:val="Seznamobrzk"/>
        <w:tabs>
          <w:tab w:val="right" w:pos="9062"/>
        </w:tabs>
        <w:rPr>
          <w:rFonts w:eastAsiaTheme="minorEastAsia"/>
          <w:noProof/>
          <w:color w:val="auto"/>
          <w:shd w:val="clear" w:color="auto" w:fill="auto"/>
          <w:lang w:eastAsia="cs-CZ"/>
        </w:rPr>
      </w:pPr>
      <w:hyperlink w:anchor="_Toc143766246" w:history="1">
        <w:r w:rsidR="00782539" w:rsidRPr="002A3F5D">
          <w:rPr>
            <w:rStyle w:val="Hypertextovodkaz"/>
            <w:noProof/>
          </w:rPr>
          <w:t xml:space="preserve">Graf 16 </w:t>
        </w:r>
        <w:r w:rsidR="00782539" w:rsidRPr="002A3F5D">
          <w:rPr>
            <w:rStyle w:val="Hypertextovodkaz"/>
            <w:rFonts w:cstheme="minorHAnsi"/>
            <w:noProof/>
          </w:rPr>
          <w:t>–</w:t>
        </w:r>
        <w:r w:rsidR="00782539" w:rsidRPr="002A3F5D">
          <w:rPr>
            <w:rStyle w:val="Hypertextovodkaz"/>
            <w:noProof/>
          </w:rPr>
          <w:t xml:space="preserve"> Přehled vývoje a předpokládaného vývoje počtu osob ve věku 2 až 5 let</w:t>
        </w:r>
        <w:r w:rsidR="00782539">
          <w:rPr>
            <w:noProof/>
            <w:webHidden/>
          </w:rPr>
          <w:tab/>
        </w:r>
        <w:r w:rsidR="00782539">
          <w:rPr>
            <w:noProof/>
            <w:webHidden/>
          </w:rPr>
          <w:fldChar w:fldCharType="begin"/>
        </w:r>
        <w:r w:rsidR="00782539">
          <w:rPr>
            <w:noProof/>
            <w:webHidden/>
          </w:rPr>
          <w:instrText xml:space="preserve"> PAGEREF _Toc143766246 \h </w:instrText>
        </w:r>
        <w:r w:rsidR="00782539">
          <w:rPr>
            <w:noProof/>
            <w:webHidden/>
          </w:rPr>
        </w:r>
        <w:r w:rsidR="00782539">
          <w:rPr>
            <w:noProof/>
            <w:webHidden/>
          </w:rPr>
          <w:fldChar w:fldCharType="separate"/>
        </w:r>
        <w:r w:rsidR="000943F6">
          <w:rPr>
            <w:noProof/>
            <w:webHidden/>
          </w:rPr>
          <w:t>152</w:t>
        </w:r>
        <w:r w:rsidR="00782539">
          <w:rPr>
            <w:noProof/>
            <w:webHidden/>
          </w:rPr>
          <w:fldChar w:fldCharType="end"/>
        </w:r>
      </w:hyperlink>
    </w:p>
    <w:p w14:paraId="520FE3B4" w14:textId="6564DB9B" w:rsidR="00782539" w:rsidRDefault="00D40873">
      <w:pPr>
        <w:pStyle w:val="Seznamobrzk"/>
        <w:tabs>
          <w:tab w:val="right" w:pos="9062"/>
        </w:tabs>
        <w:rPr>
          <w:rFonts w:eastAsiaTheme="minorEastAsia"/>
          <w:noProof/>
          <w:color w:val="auto"/>
          <w:shd w:val="clear" w:color="auto" w:fill="auto"/>
          <w:lang w:eastAsia="cs-CZ"/>
        </w:rPr>
      </w:pPr>
      <w:hyperlink w:anchor="_Toc143766247" w:history="1">
        <w:r w:rsidR="00782539" w:rsidRPr="002A3F5D">
          <w:rPr>
            <w:rStyle w:val="Hypertextovodkaz"/>
            <w:noProof/>
          </w:rPr>
          <w:t xml:space="preserve">Graf 17 </w:t>
        </w:r>
        <w:r w:rsidR="00782539" w:rsidRPr="002A3F5D">
          <w:rPr>
            <w:rStyle w:val="Hypertextovodkaz"/>
            <w:rFonts w:cstheme="minorHAnsi"/>
            <w:noProof/>
          </w:rPr>
          <w:t>–</w:t>
        </w:r>
        <w:r w:rsidR="00782539" w:rsidRPr="002A3F5D">
          <w:rPr>
            <w:rStyle w:val="Hypertextovodkaz"/>
            <w:noProof/>
          </w:rPr>
          <w:t xml:space="preserve"> Přehled vývoje a předpokládaného vývoje počtu osob ve věku 6 let</w:t>
        </w:r>
        <w:r w:rsidR="00782539">
          <w:rPr>
            <w:noProof/>
            <w:webHidden/>
          </w:rPr>
          <w:tab/>
        </w:r>
        <w:r w:rsidR="00782539">
          <w:rPr>
            <w:noProof/>
            <w:webHidden/>
          </w:rPr>
          <w:fldChar w:fldCharType="begin"/>
        </w:r>
        <w:r w:rsidR="00782539">
          <w:rPr>
            <w:noProof/>
            <w:webHidden/>
          </w:rPr>
          <w:instrText xml:space="preserve"> PAGEREF _Toc143766247 \h </w:instrText>
        </w:r>
        <w:r w:rsidR="00782539">
          <w:rPr>
            <w:noProof/>
            <w:webHidden/>
          </w:rPr>
        </w:r>
        <w:r w:rsidR="00782539">
          <w:rPr>
            <w:noProof/>
            <w:webHidden/>
          </w:rPr>
          <w:fldChar w:fldCharType="separate"/>
        </w:r>
        <w:r w:rsidR="000943F6">
          <w:rPr>
            <w:noProof/>
            <w:webHidden/>
          </w:rPr>
          <w:t>153</w:t>
        </w:r>
        <w:r w:rsidR="00782539">
          <w:rPr>
            <w:noProof/>
            <w:webHidden/>
          </w:rPr>
          <w:fldChar w:fldCharType="end"/>
        </w:r>
      </w:hyperlink>
    </w:p>
    <w:p w14:paraId="469F5997" w14:textId="4DFB4150" w:rsidR="00782539" w:rsidRDefault="00D40873">
      <w:pPr>
        <w:pStyle w:val="Seznamobrzk"/>
        <w:tabs>
          <w:tab w:val="right" w:pos="9062"/>
        </w:tabs>
        <w:rPr>
          <w:rFonts w:eastAsiaTheme="minorEastAsia"/>
          <w:noProof/>
          <w:color w:val="auto"/>
          <w:shd w:val="clear" w:color="auto" w:fill="auto"/>
          <w:lang w:eastAsia="cs-CZ"/>
        </w:rPr>
      </w:pPr>
      <w:hyperlink w:anchor="_Toc143766248" w:history="1">
        <w:r w:rsidR="00782539" w:rsidRPr="002A3F5D">
          <w:rPr>
            <w:rStyle w:val="Hypertextovodkaz"/>
            <w:noProof/>
          </w:rPr>
          <w:t xml:space="preserve">Graf 18 </w:t>
        </w:r>
        <w:r w:rsidR="00782539" w:rsidRPr="002A3F5D">
          <w:rPr>
            <w:rStyle w:val="Hypertextovodkaz"/>
            <w:rFonts w:cstheme="minorHAnsi"/>
            <w:noProof/>
          </w:rPr>
          <w:t>–</w:t>
        </w:r>
        <w:r w:rsidR="00782539" w:rsidRPr="002A3F5D">
          <w:rPr>
            <w:rStyle w:val="Hypertextovodkaz"/>
            <w:noProof/>
          </w:rPr>
          <w:t xml:space="preserve"> Přehled vývoje a předpokládaného vývoje počtu osob ve věku 6 až 14 let</w:t>
        </w:r>
        <w:r w:rsidR="00782539">
          <w:rPr>
            <w:noProof/>
            <w:webHidden/>
          </w:rPr>
          <w:tab/>
        </w:r>
        <w:r w:rsidR="00782539">
          <w:rPr>
            <w:noProof/>
            <w:webHidden/>
          </w:rPr>
          <w:fldChar w:fldCharType="begin"/>
        </w:r>
        <w:r w:rsidR="00782539">
          <w:rPr>
            <w:noProof/>
            <w:webHidden/>
          </w:rPr>
          <w:instrText xml:space="preserve"> PAGEREF _Toc143766248 \h </w:instrText>
        </w:r>
        <w:r w:rsidR="00782539">
          <w:rPr>
            <w:noProof/>
            <w:webHidden/>
          </w:rPr>
        </w:r>
        <w:r w:rsidR="00782539">
          <w:rPr>
            <w:noProof/>
            <w:webHidden/>
          </w:rPr>
          <w:fldChar w:fldCharType="separate"/>
        </w:r>
        <w:r w:rsidR="000943F6">
          <w:rPr>
            <w:noProof/>
            <w:webHidden/>
          </w:rPr>
          <w:t>154</w:t>
        </w:r>
        <w:r w:rsidR="00782539">
          <w:rPr>
            <w:noProof/>
            <w:webHidden/>
          </w:rPr>
          <w:fldChar w:fldCharType="end"/>
        </w:r>
      </w:hyperlink>
    </w:p>
    <w:p w14:paraId="6A3CD097" w14:textId="5E2794F7" w:rsidR="00782539" w:rsidRDefault="00D40873">
      <w:pPr>
        <w:pStyle w:val="Seznamobrzk"/>
        <w:tabs>
          <w:tab w:val="right" w:pos="9062"/>
        </w:tabs>
        <w:rPr>
          <w:rFonts w:eastAsiaTheme="minorEastAsia"/>
          <w:noProof/>
          <w:color w:val="auto"/>
          <w:shd w:val="clear" w:color="auto" w:fill="auto"/>
          <w:lang w:eastAsia="cs-CZ"/>
        </w:rPr>
      </w:pPr>
      <w:hyperlink w:anchor="_Toc143766249" w:history="1">
        <w:r w:rsidR="00782539" w:rsidRPr="002A3F5D">
          <w:rPr>
            <w:rStyle w:val="Hypertextovodkaz"/>
            <w:noProof/>
          </w:rPr>
          <w:t>Graf 19 – Přehled vývoje a předpokládaného vývoje počtu osob ve věku 15 let</w:t>
        </w:r>
        <w:r w:rsidR="00782539">
          <w:rPr>
            <w:noProof/>
            <w:webHidden/>
          </w:rPr>
          <w:tab/>
        </w:r>
        <w:r w:rsidR="00782539">
          <w:rPr>
            <w:noProof/>
            <w:webHidden/>
          </w:rPr>
          <w:fldChar w:fldCharType="begin"/>
        </w:r>
        <w:r w:rsidR="00782539">
          <w:rPr>
            <w:noProof/>
            <w:webHidden/>
          </w:rPr>
          <w:instrText xml:space="preserve"> PAGEREF _Toc143766249 \h </w:instrText>
        </w:r>
        <w:r w:rsidR="00782539">
          <w:rPr>
            <w:noProof/>
            <w:webHidden/>
          </w:rPr>
        </w:r>
        <w:r w:rsidR="00782539">
          <w:rPr>
            <w:noProof/>
            <w:webHidden/>
          </w:rPr>
          <w:fldChar w:fldCharType="separate"/>
        </w:r>
        <w:r w:rsidR="000943F6">
          <w:rPr>
            <w:noProof/>
            <w:webHidden/>
          </w:rPr>
          <w:t>154</w:t>
        </w:r>
        <w:r w:rsidR="00782539">
          <w:rPr>
            <w:noProof/>
            <w:webHidden/>
          </w:rPr>
          <w:fldChar w:fldCharType="end"/>
        </w:r>
      </w:hyperlink>
    </w:p>
    <w:p w14:paraId="3A1B2FC9" w14:textId="74BB6BD4" w:rsidR="00782539" w:rsidRDefault="00D40873">
      <w:pPr>
        <w:pStyle w:val="Seznamobrzk"/>
        <w:tabs>
          <w:tab w:val="right" w:pos="9062"/>
        </w:tabs>
        <w:rPr>
          <w:rFonts w:eastAsiaTheme="minorEastAsia"/>
          <w:noProof/>
          <w:color w:val="auto"/>
          <w:shd w:val="clear" w:color="auto" w:fill="auto"/>
          <w:lang w:eastAsia="cs-CZ"/>
        </w:rPr>
      </w:pPr>
      <w:hyperlink w:anchor="_Toc143766250" w:history="1">
        <w:r w:rsidR="00782539" w:rsidRPr="002A3F5D">
          <w:rPr>
            <w:rStyle w:val="Hypertextovodkaz"/>
            <w:noProof/>
          </w:rPr>
          <w:t xml:space="preserve">Graf 20 </w:t>
        </w:r>
        <w:r w:rsidR="00782539" w:rsidRPr="002A3F5D">
          <w:rPr>
            <w:rStyle w:val="Hypertextovodkaz"/>
            <w:rFonts w:cstheme="minorHAnsi"/>
            <w:noProof/>
          </w:rPr>
          <w:t>–</w:t>
        </w:r>
        <w:r w:rsidR="00782539" w:rsidRPr="002A3F5D">
          <w:rPr>
            <w:rStyle w:val="Hypertextovodkaz"/>
            <w:noProof/>
          </w:rPr>
          <w:t xml:space="preserve"> Přehled vývoje a předpokládaného vývoje počtu osob ve věku 15</w:t>
        </w:r>
        <w:r w:rsidR="00782539" w:rsidRPr="002A3F5D">
          <w:rPr>
            <w:rStyle w:val="Hypertextovodkaz"/>
            <w:rFonts w:cstheme="minorHAnsi"/>
            <w:noProof/>
          </w:rPr>
          <w:t>–</w:t>
        </w:r>
        <w:r w:rsidR="00782539" w:rsidRPr="002A3F5D">
          <w:rPr>
            <w:rStyle w:val="Hypertextovodkaz"/>
            <w:noProof/>
          </w:rPr>
          <w:t>19 let</w:t>
        </w:r>
        <w:r w:rsidR="00782539">
          <w:rPr>
            <w:noProof/>
            <w:webHidden/>
          </w:rPr>
          <w:tab/>
        </w:r>
        <w:r w:rsidR="00782539">
          <w:rPr>
            <w:noProof/>
            <w:webHidden/>
          </w:rPr>
          <w:fldChar w:fldCharType="begin"/>
        </w:r>
        <w:r w:rsidR="00782539">
          <w:rPr>
            <w:noProof/>
            <w:webHidden/>
          </w:rPr>
          <w:instrText xml:space="preserve"> PAGEREF _Toc143766250 \h </w:instrText>
        </w:r>
        <w:r w:rsidR="00782539">
          <w:rPr>
            <w:noProof/>
            <w:webHidden/>
          </w:rPr>
        </w:r>
        <w:r w:rsidR="00782539">
          <w:rPr>
            <w:noProof/>
            <w:webHidden/>
          </w:rPr>
          <w:fldChar w:fldCharType="separate"/>
        </w:r>
        <w:r w:rsidR="000943F6">
          <w:rPr>
            <w:noProof/>
            <w:webHidden/>
          </w:rPr>
          <w:t>155</w:t>
        </w:r>
        <w:r w:rsidR="00782539">
          <w:rPr>
            <w:noProof/>
            <w:webHidden/>
          </w:rPr>
          <w:fldChar w:fldCharType="end"/>
        </w:r>
      </w:hyperlink>
    </w:p>
    <w:p w14:paraId="40050052" w14:textId="7863D99B" w:rsidR="00782539" w:rsidRDefault="00D40873">
      <w:pPr>
        <w:pStyle w:val="Seznamobrzk"/>
        <w:tabs>
          <w:tab w:val="right" w:pos="9062"/>
        </w:tabs>
        <w:rPr>
          <w:rFonts w:eastAsiaTheme="minorEastAsia"/>
          <w:noProof/>
          <w:color w:val="auto"/>
          <w:shd w:val="clear" w:color="auto" w:fill="auto"/>
          <w:lang w:eastAsia="cs-CZ"/>
        </w:rPr>
      </w:pPr>
      <w:hyperlink w:anchor="_Toc143766251" w:history="1">
        <w:r w:rsidR="00782539" w:rsidRPr="002A3F5D">
          <w:rPr>
            <w:rStyle w:val="Hypertextovodkaz"/>
            <w:noProof/>
          </w:rPr>
          <w:t>Graf 21 – Přehled vývoje a předpokládaného vývoje počtu osob ve věku 19 let</w:t>
        </w:r>
        <w:r w:rsidR="00782539">
          <w:rPr>
            <w:noProof/>
            <w:webHidden/>
          </w:rPr>
          <w:tab/>
        </w:r>
        <w:r w:rsidR="00782539">
          <w:rPr>
            <w:noProof/>
            <w:webHidden/>
          </w:rPr>
          <w:fldChar w:fldCharType="begin"/>
        </w:r>
        <w:r w:rsidR="00782539">
          <w:rPr>
            <w:noProof/>
            <w:webHidden/>
          </w:rPr>
          <w:instrText xml:space="preserve"> PAGEREF _Toc143766251 \h </w:instrText>
        </w:r>
        <w:r w:rsidR="00782539">
          <w:rPr>
            <w:noProof/>
            <w:webHidden/>
          </w:rPr>
        </w:r>
        <w:r w:rsidR="00782539">
          <w:rPr>
            <w:noProof/>
            <w:webHidden/>
          </w:rPr>
          <w:fldChar w:fldCharType="separate"/>
        </w:r>
        <w:r w:rsidR="000943F6">
          <w:rPr>
            <w:noProof/>
            <w:webHidden/>
          </w:rPr>
          <w:t>155</w:t>
        </w:r>
        <w:r w:rsidR="00782539">
          <w:rPr>
            <w:noProof/>
            <w:webHidden/>
          </w:rPr>
          <w:fldChar w:fldCharType="end"/>
        </w:r>
      </w:hyperlink>
    </w:p>
    <w:p w14:paraId="1AEA1C83" w14:textId="7CD90266" w:rsidR="00782539" w:rsidRDefault="00D40873">
      <w:pPr>
        <w:pStyle w:val="Seznamobrzk"/>
        <w:tabs>
          <w:tab w:val="right" w:pos="9062"/>
        </w:tabs>
        <w:rPr>
          <w:rFonts w:eastAsiaTheme="minorEastAsia"/>
          <w:noProof/>
          <w:color w:val="auto"/>
          <w:shd w:val="clear" w:color="auto" w:fill="auto"/>
          <w:lang w:eastAsia="cs-CZ"/>
        </w:rPr>
      </w:pPr>
      <w:hyperlink w:anchor="_Toc143766252" w:history="1">
        <w:r w:rsidR="00782539" w:rsidRPr="002A3F5D">
          <w:rPr>
            <w:rStyle w:val="Hypertextovodkaz"/>
            <w:i/>
            <w:iCs/>
            <w:noProof/>
          </w:rPr>
          <w:t xml:space="preserve">Graf 22 </w:t>
        </w:r>
        <w:r w:rsidR="00782539" w:rsidRPr="002A3F5D">
          <w:rPr>
            <w:rStyle w:val="Hypertextovodkaz"/>
            <w:noProof/>
          </w:rPr>
          <w:t>–</w:t>
        </w:r>
        <w:r w:rsidR="00782539" w:rsidRPr="002A3F5D">
          <w:rPr>
            <w:rStyle w:val="Hypertextovodkaz"/>
            <w:i/>
            <w:iCs/>
            <w:noProof/>
          </w:rPr>
          <w:t xml:space="preserve"> Srovnání počtu dětí na jednoho učitele v mateřských školách u vybraných evropských zemí</w:t>
        </w:r>
        <w:r w:rsidR="00782539">
          <w:rPr>
            <w:noProof/>
            <w:webHidden/>
          </w:rPr>
          <w:tab/>
        </w:r>
        <w:r w:rsidR="00782539">
          <w:rPr>
            <w:noProof/>
            <w:webHidden/>
          </w:rPr>
          <w:fldChar w:fldCharType="begin"/>
        </w:r>
        <w:r w:rsidR="00782539">
          <w:rPr>
            <w:noProof/>
            <w:webHidden/>
          </w:rPr>
          <w:instrText xml:space="preserve"> PAGEREF _Toc143766252 \h </w:instrText>
        </w:r>
        <w:r w:rsidR="00782539">
          <w:rPr>
            <w:noProof/>
            <w:webHidden/>
          </w:rPr>
        </w:r>
        <w:r w:rsidR="00782539">
          <w:rPr>
            <w:noProof/>
            <w:webHidden/>
          </w:rPr>
          <w:fldChar w:fldCharType="separate"/>
        </w:r>
        <w:r w:rsidR="000943F6">
          <w:rPr>
            <w:noProof/>
            <w:webHidden/>
          </w:rPr>
          <w:t>163</w:t>
        </w:r>
        <w:r w:rsidR="00782539">
          <w:rPr>
            <w:noProof/>
            <w:webHidden/>
          </w:rPr>
          <w:fldChar w:fldCharType="end"/>
        </w:r>
      </w:hyperlink>
    </w:p>
    <w:p w14:paraId="22549573" w14:textId="622F6B60" w:rsidR="00782539" w:rsidRDefault="00D40873">
      <w:pPr>
        <w:pStyle w:val="Seznamobrzk"/>
        <w:tabs>
          <w:tab w:val="right" w:pos="9062"/>
        </w:tabs>
        <w:rPr>
          <w:rFonts w:eastAsiaTheme="minorEastAsia"/>
          <w:noProof/>
          <w:color w:val="auto"/>
          <w:shd w:val="clear" w:color="auto" w:fill="auto"/>
          <w:lang w:eastAsia="cs-CZ"/>
        </w:rPr>
      </w:pPr>
      <w:hyperlink w:anchor="_Toc143766253" w:history="1">
        <w:r w:rsidR="00782539" w:rsidRPr="002A3F5D">
          <w:rPr>
            <w:rStyle w:val="Hypertextovodkaz"/>
            <w:noProof/>
          </w:rPr>
          <w:t>Graf 23 – Srovnání počtu žáků na jednoho učitele v základních školách u vybraných evropských zemí</w:t>
        </w:r>
        <w:r w:rsidR="00782539">
          <w:rPr>
            <w:noProof/>
            <w:webHidden/>
          </w:rPr>
          <w:tab/>
        </w:r>
        <w:r w:rsidR="00782539">
          <w:rPr>
            <w:noProof/>
            <w:webHidden/>
          </w:rPr>
          <w:fldChar w:fldCharType="begin"/>
        </w:r>
        <w:r w:rsidR="00782539">
          <w:rPr>
            <w:noProof/>
            <w:webHidden/>
          </w:rPr>
          <w:instrText xml:space="preserve"> PAGEREF _Toc143766253 \h </w:instrText>
        </w:r>
        <w:r w:rsidR="00782539">
          <w:rPr>
            <w:noProof/>
            <w:webHidden/>
          </w:rPr>
        </w:r>
        <w:r w:rsidR="00782539">
          <w:rPr>
            <w:noProof/>
            <w:webHidden/>
          </w:rPr>
          <w:fldChar w:fldCharType="separate"/>
        </w:r>
        <w:r w:rsidR="000943F6">
          <w:rPr>
            <w:noProof/>
            <w:webHidden/>
          </w:rPr>
          <w:t>163</w:t>
        </w:r>
        <w:r w:rsidR="00782539">
          <w:rPr>
            <w:noProof/>
            <w:webHidden/>
          </w:rPr>
          <w:fldChar w:fldCharType="end"/>
        </w:r>
      </w:hyperlink>
    </w:p>
    <w:p w14:paraId="21F617AC" w14:textId="6E2921E6" w:rsidR="00782539" w:rsidRDefault="00D40873">
      <w:pPr>
        <w:pStyle w:val="Seznamobrzk"/>
        <w:tabs>
          <w:tab w:val="right" w:pos="9062"/>
        </w:tabs>
        <w:rPr>
          <w:rFonts w:eastAsiaTheme="minorEastAsia"/>
          <w:noProof/>
          <w:color w:val="auto"/>
          <w:shd w:val="clear" w:color="auto" w:fill="auto"/>
          <w:lang w:eastAsia="cs-CZ"/>
        </w:rPr>
      </w:pPr>
      <w:hyperlink w:anchor="_Toc143766254" w:history="1">
        <w:r w:rsidR="00782539" w:rsidRPr="002A3F5D">
          <w:rPr>
            <w:rStyle w:val="Hypertextovodkaz"/>
            <w:noProof/>
          </w:rPr>
          <w:t>Graf 24 – Srovnání počtu studentů na jednoho učitele na středních školách u vybraných evropských zemí</w:t>
        </w:r>
        <w:r w:rsidR="00782539">
          <w:rPr>
            <w:noProof/>
            <w:webHidden/>
          </w:rPr>
          <w:tab/>
        </w:r>
        <w:r w:rsidR="00782539">
          <w:rPr>
            <w:noProof/>
            <w:webHidden/>
          </w:rPr>
          <w:fldChar w:fldCharType="begin"/>
        </w:r>
        <w:r w:rsidR="00782539">
          <w:rPr>
            <w:noProof/>
            <w:webHidden/>
          </w:rPr>
          <w:instrText xml:space="preserve"> PAGEREF _Toc143766254 \h </w:instrText>
        </w:r>
        <w:r w:rsidR="00782539">
          <w:rPr>
            <w:noProof/>
            <w:webHidden/>
          </w:rPr>
        </w:r>
        <w:r w:rsidR="00782539">
          <w:rPr>
            <w:noProof/>
            <w:webHidden/>
          </w:rPr>
          <w:fldChar w:fldCharType="separate"/>
        </w:r>
        <w:r w:rsidR="000943F6">
          <w:rPr>
            <w:noProof/>
            <w:webHidden/>
          </w:rPr>
          <w:t>165</w:t>
        </w:r>
        <w:r w:rsidR="00782539">
          <w:rPr>
            <w:noProof/>
            <w:webHidden/>
          </w:rPr>
          <w:fldChar w:fldCharType="end"/>
        </w:r>
      </w:hyperlink>
    </w:p>
    <w:p w14:paraId="78F6F27B" w14:textId="7FABFFD0" w:rsidR="00782539" w:rsidRDefault="00D40873">
      <w:pPr>
        <w:pStyle w:val="Seznamobrzk"/>
        <w:tabs>
          <w:tab w:val="right" w:pos="9062"/>
        </w:tabs>
        <w:rPr>
          <w:rFonts w:eastAsiaTheme="minorEastAsia"/>
          <w:noProof/>
          <w:color w:val="auto"/>
          <w:shd w:val="clear" w:color="auto" w:fill="auto"/>
          <w:lang w:eastAsia="cs-CZ"/>
        </w:rPr>
      </w:pPr>
      <w:hyperlink w:anchor="_Toc143766255" w:history="1">
        <w:r w:rsidR="00782539" w:rsidRPr="002A3F5D">
          <w:rPr>
            <w:rStyle w:val="Hypertextovodkaz"/>
            <w:noProof/>
          </w:rPr>
          <w:t>Graf 25 – Struktura volných míst v krajích a Hl. m. Praha podle klasifikace CZ-NACE (2022)</w:t>
        </w:r>
        <w:r w:rsidR="00782539">
          <w:rPr>
            <w:noProof/>
            <w:webHidden/>
          </w:rPr>
          <w:tab/>
        </w:r>
        <w:r w:rsidR="00782539">
          <w:rPr>
            <w:noProof/>
            <w:webHidden/>
          </w:rPr>
          <w:fldChar w:fldCharType="begin"/>
        </w:r>
        <w:r w:rsidR="00782539">
          <w:rPr>
            <w:noProof/>
            <w:webHidden/>
          </w:rPr>
          <w:instrText xml:space="preserve"> PAGEREF _Toc143766255 \h </w:instrText>
        </w:r>
        <w:r w:rsidR="00782539">
          <w:rPr>
            <w:noProof/>
            <w:webHidden/>
          </w:rPr>
        </w:r>
        <w:r w:rsidR="00782539">
          <w:rPr>
            <w:noProof/>
            <w:webHidden/>
          </w:rPr>
          <w:fldChar w:fldCharType="separate"/>
        </w:r>
        <w:r w:rsidR="000943F6">
          <w:rPr>
            <w:noProof/>
            <w:webHidden/>
          </w:rPr>
          <w:t>166</w:t>
        </w:r>
        <w:r w:rsidR="00782539">
          <w:rPr>
            <w:noProof/>
            <w:webHidden/>
          </w:rPr>
          <w:fldChar w:fldCharType="end"/>
        </w:r>
      </w:hyperlink>
    </w:p>
    <w:p w14:paraId="34C14016" w14:textId="00DDBE70" w:rsidR="00782539" w:rsidRDefault="00D40873">
      <w:pPr>
        <w:pStyle w:val="Seznamobrzk"/>
        <w:tabs>
          <w:tab w:val="right" w:pos="9062"/>
        </w:tabs>
        <w:rPr>
          <w:rFonts w:eastAsiaTheme="minorEastAsia"/>
          <w:noProof/>
          <w:color w:val="auto"/>
          <w:shd w:val="clear" w:color="auto" w:fill="auto"/>
          <w:lang w:eastAsia="cs-CZ"/>
        </w:rPr>
      </w:pPr>
      <w:hyperlink w:anchor="_Toc143766256" w:history="1">
        <w:r w:rsidR="00782539" w:rsidRPr="002A3F5D">
          <w:rPr>
            <w:rStyle w:val="Hypertextovodkaz"/>
            <w:noProof/>
          </w:rPr>
          <w:t>Graf 26 – Struktura uchazečů o zaměstnání dle nejvyššího dosaženého vzdělání v krajích a Hl. m. Praha (2022)</w:t>
        </w:r>
        <w:r w:rsidR="00782539">
          <w:rPr>
            <w:noProof/>
            <w:webHidden/>
          </w:rPr>
          <w:tab/>
        </w:r>
        <w:r w:rsidR="00782539">
          <w:rPr>
            <w:noProof/>
            <w:webHidden/>
          </w:rPr>
          <w:fldChar w:fldCharType="begin"/>
        </w:r>
        <w:r w:rsidR="00782539">
          <w:rPr>
            <w:noProof/>
            <w:webHidden/>
          </w:rPr>
          <w:instrText xml:space="preserve"> PAGEREF _Toc143766256 \h </w:instrText>
        </w:r>
        <w:r w:rsidR="00782539">
          <w:rPr>
            <w:noProof/>
            <w:webHidden/>
          </w:rPr>
        </w:r>
        <w:r w:rsidR="00782539">
          <w:rPr>
            <w:noProof/>
            <w:webHidden/>
          </w:rPr>
          <w:fldChar w:fldCharType="separate"/>
        </w:r>
        <w:r w:rsidR="000943F6">
          <w:rPr>
            <w:noProof/>
            <w:webHidden/>
          </w:rPr>
          <w:t>167</w:t>
        </w:r>
        <w:r w:rsidR="00782539">
          <w:rPr>
            <w:noProof/>
            <w:webHidden/>
          </w:rPr>
          <w:fldChar w:fldCharType="end"/>
        </w:r>
      </w:hyperlink>
    </w:p>
    <w:p w14:paraId="74C458F1" w14:textId="79638482" w:rsidR="00782539" w:rsidRDefault="00D40873">
      <w:pPr>
        <w:pStyle w:val="Seznamobrzk"/>
        <w:tabs>
          <w:tab w:val="right" w:pos="9062"/>
        </w:tabs>
        <w:rPr>
          <w:rFonts w:eastAsiaTheme="minorEastAsia"/>
          <w:noProof/>
          <w:color w:val="auto"/>
          <w:shd w:val="clear" w:color="auto" w:fill="auto"/>
          <w:lang w:eastAsia="cs-CZ"/>
        </w:rPr>
      </w:pPr>
      <w:hyperlink w:anchor="_Toc143766257" w:history="1">
        <w:r w:rsidR="00782539" w:rsidRPr="002A3F5D">
          <w:rPr>
            <w:rStyle w:val="Hypertextovodkaz"/>
            <w:noProof/>
          </w:rPr>
          <w:t>Graf 27 – Struktura nezaměstnaných absolventů dle kategorií oborů vzdělání v krajích a Hl. m. Praha, duben 2022 (v %)</w:t>
        </w:r>
        <w:r w:rsidR="00782539">
          <w:rPr>
            <w:noProof/>
            <w:webHidden/>
          </w:rPr>
          <w:tab/>
        </w:r>
        <w:r w:rsidR="00782539">
          <w:rPr>
            <w:noProof/>
            <w:webHidden/>
          </w:rPr>
          <w:fldChar w:fldCharType="begin"/>
        </w:r>
        <w:r w:rsidR="00782539">
          <w:rPr>
            <w:noProof/>
            <w:webHidden/>
          </w:rPr>
          <w:instrText xml:space="preserve"> PAGEREF _Toc143766257 \h </w:instrText>
        </w:r>
        <w:r w:rsidR="00782539">
          <w:rPr>
            <w:noProof/>
            <w:webHidden/>
          </w:rPr>
        </w:r>
        <w:r w:rsidR="00782539">
          <w:rPr>
            <w:noProof/>
            <w:webHidden/>
          </w:rPr>
          <w:fldChar w:fldCharType="separate"/>
        </w:r>
        <w:r w:rsidR="000943F6">
          <w:rPr>
            <w:noProof/>
            <w:webHidden/>
          </w:rPr>
          <w:t>168</w:t>
        </w:r>
        <w:r w:rsidR="00782539">
          <w:rPr>
            <w:noProof/>
            <w:webHidden/>
          </w:rPr>
          <w:fldChar w:fldCharType="end"/>
        </w:r>
      </w:hyperlink>
    </w:p>
    <w:p w14:paraId="2B95044C" w14:textId="09447D6C" w:rsidR="00782539" w:rsidRDefault="00D40873">
      <w:pPr>
        <w:pStyle w:val="Seznamobrzk"/>
        <w:tabs>
          <w:tab w:val="right" w:pos="9062"/>
        </w:tabs>
        <w:rPr>
          <w:rFonts w:eastAsiaTheme="minorEastAsia"/>
          <w:noProof/>
          <w:color w:val="auto"/>
          <w:shd w:val="clear" w:color="auto" w:fill="auto"/>
          <w:lang w:eastAsia="cs-CZ"/>
        </w:rPr>
      </w:pPr>
      <w:hyperlink w:anchor="_Toc143766258" w:history="1">
        <w:r w:rsidR="00782539" w:rsidRPr="002A3F5D">
          <w:rPr>
            <w:rStyle w:val="Hypertextovodkaz"/>
            <w:noProof/>
          </w:rPr>
          <w:t>Graf 28 – Podíly počtu absolventů dle kategorií oborů vzdělání v krajích a Hl. m. Praha, duben 2022 (v %)</w:t>
        </w:r>
        <w:r w:rsidR="00782539">
          <w:rPr>
            <w:noProof/>
            <w:webHidden/>
          </w:rPr>
          <w:tab/>
        </w:r>
        <w:r w:rsidR="00782539">
          <w:rPr>
            <w:noProof/>
            <w:webHidden/>
          </w:rPr>
          <w:fldChar w:fldCharType="begin"/>
        </w:r>
        <w:r w:rsidR="00782539">
          <w:rPr>
            <w:noProof/>
            <w:webHidden/>
          </w:rPr>
          <w:instrText xml:space="preserve"> PAGEREF _Toc143766258 \h </w:instrText>
        </w:r>
        <w:r w:rsidR="00782539">
          <w:rPr>
            <w:noProof/>
            <w:webHidden/>
          </w:rPr>
        </w:r>
        <w:r w:rsidR="00782539">
          <w:rPr>
            <w:noProof/>
            <w:webHidden/>
          </w:rPr>
          <w:fldChar w:fldCharType="separate"/>
        </w:r>
        <w:r w:rsidR="000943F6">
          <w:rPr>
            <w:noProof/>
            <w:webHidden/>
          </w:rPr>
          <w:t>168</w:t>
        </w:r>
        <w:r w:rsidR="00782539">
          <w:rPr>
            <w:noProof/>
            <w:webHidden/>
          </w:rPr>
          <w:fldChar w:fldCharType="end"/>
        </w:r>
      </w:hyperlink>
    </w:p>
    <w:p w14:paraId="0ED29D12" w14:textId="585E157F" w:rsidR="00782539" w:rsidRDefault="00D40873">
      <w:pPr>
        <w:pStyle w:val="Seznamobrzk"/>
        <w:tabs>
          <w:tab w:val="right" w:pos="9062"/>
        </w:tabs>
        <w:rPr>
          <w:rFonts w:eastAsiaTheme="minorEastAsia"/>
          <w:noProof/>
          <w:color w:val="auto"/>
          <w:shd w:val="clear" w:color="auto" w:fill="auto"/>
          <w:lang w:eastAsia="cs-CZ"/>
        </w:rPr>
      </w:pPr>
      <w:hyperlink w:anchor="_Toc143766259" w:history="1">
        <w:r w:rsidR="00782539" w:rsidRPr="002A3F5D">
          <w:rPr>
            <w:rStyle w:val="Hypertextovodkaz"/>
            <w:noProof/>
          </w:rPr>
          <w:t xml:space="preserve">Graf 29 </w:t>
        </w:r>
        <w:r w:rsidR="00782539" w:rsidRPr="002A3F5D">
          <w:rPr>
            <w:rStyle w:val="Hypertextovodkaz"/>
            <w:rFonts w:cstheme="minorHAnsi"/>
            <w:noProof/>
          </w:rPr>
          <w:t>–</w:t>
        </w:r>
        <w:r w:rsidR="00782539" w:rsidRPr="002A3F5D">
          <w:rPr>
            <w:rStyle w:val="Hypertextovodkaz"/>
            <w:noProof/>
          </w:rPr>
          <w:t xml:space="preserve"> Přehled vývoje počtu kapacit a počtu žáků v ZUŠ (2015 až 2022)</w:t>
        </w:r>
        <w:r w:rsidR="00782539">
          <w:rPr>
            <w:noProof/>
            <w:webHidden/>
          </w:rPr>
          <w:tab/>
        </w:r>
        <w:r w:rsidR="00782539">
          <w:rPr>
            <w:noProof/>
            <w:webHidden/>
          </w:rPr>
          <w:fldChar w:fldCharType="begin"/>
        </w:r>
        <w:r w:rsidR="00782539">
          <w:rPr>
            <w:noProof/>
            <w:webHidden/>
          </w:rPr>
          <w:instrText xml:space="preserve"> PAGEREF _Toc143766259 \h </w:instrText>
        </w:r>
        <w:r w:rsidR="00782539">
          <w:rPr>
            <w:noProof/>
            <w:webHidden/>
          </w:rPr>
        </w:r>
        <w:r w:rsidR="00782539">
          <w:rPr>
            <w:noProof/>
            <w:webHidden/>
          </w:rPr>
          <w:fldChar w:fldCharType="separate"/>
        </w:r>
        <w:r w:rsidR="000943F6">
          <w:rPr>
            <w:noProof/>
            <w:webHidden/>
          </w:rPr>
          <w:t>169</w:t>
        </w:r>
        <w:r w:rsidR="00782539">
          <w:rPr>
            <w:noProof/>
            <w:webHidden/>
          </w:rPr>
          <w:fldChar w:fldCharType="end"/>
        </w:r>
      </w:hyperlink>
    </w:p>
    <w:p w14:paraId="40E07DA0" w14:textId="330E082F" w:rsidR="00782539" w:rsidRDefault="00D40873">
      <w:pPr>
        <w:pStyle w:val="Seznamobrzk"/>
        <w:tabs>
          <w:tab w:val="right" w:pos="9062"/>
        </w:tabs>
        <w:rPr>
          <w:rFonts w:eastAsiaTheme="minorEastAsia"/>
          <w:noProof/>
          <w:color w:val="auto"/>
          <w:shd w:val="clear" w:color="auto" w:fill="auto"/>
          <w:lang w:eastAsia="cs-CZ"/>
        </w:rPr>
      </w:pPr>
      <w:hyperlink w:anchor="_Toc143766260" w:history="1">
        <w:r w:rsidR="00782539" w:rsidRPr="002A3F5D">
          <w:rPr>
            <w:rStyle w:val="Hypertextovodkaz"/>
            <w:noProof/>
          </w:rPr>
          <w:t xml:space="preserve">Graf 30 </w:t>
        </w:r>
        <w:r w:rsidR="00782539" w:rsidRPr="002A3F5D">
          <w:rPr>
            <w:rStyle w:val="Hypertextovodkaz"/>
            <w:rFonts w:cstheme="minorHAnsi"/>
            <w:noProof/>
          </w:rPr>
          <w:t>–</w:t>
        </w:r>
        <w:r w:rsidR="00782539" w:rsidRPr="002A3F5D">
          <w:rPr>
            <w:rStyle w:val="Hypertextovodkaz"/>
            <w:noProof/>
          </w:rPr>
          <w:t xml:space="preserve"> Podíly kapacit ZUŠ dle zřizovatelů (2022)</w:t>
        </w:r>
        <w:r w:rsidR="00782539">
          <w:rPr>
            <w:noProof/>
            <w:webHidden/>
          </w:rPr>
          <w:tab/>
        </w:r>
        <w:r w:rsidR="00782539">
          <w:rPr>
            <w:noProof/>
            <w:webHidden/>
          </w:rPr>
          <w:fldChar w:fldCharType="begin"/>
        </w:r>
        <w:r w:rsidR="00782539">
          <w:rPr>
            <w:noProof/>
            <w:webHidden/>
          </w:rPr>
          <w:instrText xml:space="preserve"> PAGEREF _Toc143766260 \h </w:instrText>
        </w:r>
        <w:r w:rsidR="00782539">
          <w:rPr>
            <w:noProof/>
            <w:webHidden/>
          </w:rPr>
        </w:r>
        <w:r w:rsidR="00782539">
          <w:rPr>
            <w:noProof/>
            <w:webHidden/>
          </w:rPr>
          <w:fldChar w:fldCharType="separate"/>
        </w:r>
        <w:r w:rsidR="000943F6">
          <w:rPr>
            <w:noProof/>
            <w:webHidden/>
          </w:rPr>
          <w:t>170</w:t>
        </w:r>
        <w:r w:rsidR="00782539">
          <w:rPr>
            <w:noProof/>
            <w:webHidden/>
          </w:rPr>
          <w:fldChar w:fldCharType="end"/>
        </w:r>
      </w:hyperlink>
    </w:p>
    <w:p w14:paraId="7F4044E7" w14:textId="4D8A5190" w:rsidR="00782539" w:rsidRDefault="00D40873">
      <w:pPr>
        <w:pStyle w:val="Seznamobrzk"/>
        <w:tabs>
          <w:tab w:val="right" w:pos="9062"/>
        </w:tabs>
        <w:rPr>
          <w:rFonts w:eastAsiaTheme="minorEastAsia"/>
          <w:noProof/>
          <w:color w:val="auto"/>
          <w:shd w:val="clear" w:color="auto" w:fill="auto"/>
          <w:lang w:eastAsia="cs-CZ"/>
        </w:rPr>
      </w:pPr>
      <w:hyperlink w:anchor="_Toc143766261" w:history="1">
        <w:r w:rsidR="00782539" w:rsidRPr="002A3F5D">
          <w:rPr>
            <w:rStyle w:val="Hypertextovodkaz"/>
            <w:noProof/>
          </w:rPr>
          <w:t xml:space="preserve">Graf 31 </w:t>
        </w:r>
        <w:r w:rsidR="00782539" w:rsidRPr="002A3F5D">
          <w:rPr>
            <w:rStyle w:val="Hypertextovodkaz"/>
            <w:rFonts w:cstheme="minorHAnsi"/>
            <w:noProof/>
          </w:rPr>
          <w:t>–</w:t>
        </w:r>
        <w:r w:rsidR="00782539" w:rsidRPr="002A3F5D">
          <w:rPr>
            <w:rStyle w:val="Hypertextovodkaz"/>
            <w:noProof/>
          </w:rPr>
          <w:t xml:space="preserve"> Počty kapacit ZUŠ s rozdělením dle zřizovatelů. Krajské srovnání let 2015 (1. sloupec) a 2022 (2. sloupec)</w:t>
        </w:r>
        <w:r w:rsidR="00782539">
          <w:rPr>
            <w:noProof/>
            <w:webHidden/>
          </w:rPr>
          <w:tab/>
        </w:r>
        <w:r w:rsidR="00782539">
          <w:rPr>
            <w:noProof/>
            <w:webHidden/>
          </w:rPr>
          <w:fldChar w:fldCharType="begin"/>
        </w:r>
        <w:r w:rsidR="00782539">
          <w:rPr>
            <w:noProof/>
            <w:webHidden/>
          </w:rPr>
          <w:instrText xml:space="preserve"> PAGEREF _Toc143766261 \h </w:instrText>
        </w:r>
        <w:r w:rsidR="00782539">
          <w:rPr>
            <w:noProof/>
            <w:webHidden/>
          </w:rPr>
        </w:r>
        <w:r w:rsidR="00782539">
          <w:rPr>
            <w:noProof/>
            <w:webHidden/>
          </w:rPr>
          <w:fldChar w:fldCharType="separate"/>
        </w:r>
        <w:r w:rsidR="000943F6">
          <w:rPr>
            <w:noProof/>
            <w:webHidden/>
          </w:rPr>
          <w:t>170</w:t>
        </w:r>
        <w:r w:rsidR="00782539">
          <w:rPr>
            <w:noProof/>
            <w:webHidden/>
          </w:rPr>
          <w:fldChar w:fldCharType="end"/>
        </w:r>
      </w:hyperlink>
    </w:p>
    <w:p w14:paraId="5FA053B1" w14:textId="7F6C4E90" w:rsidR="00782539" w:rsidRDefault="00D40873">
      <w:pPr>
        <w:pStyle w:val="Seznamobrzk"/>
        <w:tabs>
          <w:tab w:val="right" w:pos="9062"/>
        </w:tabs>
        <w:rPr>
          <w:rFonts w:eastAsiaTheme="minorEastAsia"/>
          <w:noProof/>
          <w:color w:val="auto"/>
          <w:shd w:val="clear" w:color="auto" w:fill="auto"/>
          <w:lang w:eastAsia="cs-CZ"/>
        </w:rPr>
      </w:pPr>
      <w:hyperlink w:anchor="_Toc143766262" w:history="1">
        <w:r w:rsidR="00782539" w:rsidRPr="002A3F5D">
          <w:rPr>
            <w:rStyle w:val="Hypertextovodkaz"/>
            <w:noProof/>
          </w:rPr>
          <w:t xml:space="preserve">Graf 32 </w:t>
        </w:r>
        <w:r w:rsidR="00782539" w:rsidRPr="002A3F5D">
          <w:rPr>
            <w:rStyle w:val="Hypertextovodkaz"/>
            <w:rFonts w:cstheme="minorHAnsi"/>
            <w:noProof/>
          </w:rPr>
          <w:t>–</w:t>
        </w:r>
        <w:r w:rsidR="00782539" w:rsidRPr="002A3F5D">
          <w:rPr>
            <w:rStyle w:val="Hypertextovodkaz"/>
            <w:noProof/>
          </w:rPr>
          <w:t xml:space="preserve"> Počty dětí a počty kapacit v MŠ (2014</w:t>
        </w:r>
        <w:r w:rsidR="00782539" w:rsidRPr="002A3F5D">
          <w:rPr>
            <w:rStyle w:val="Hypertextovodkaz"/>
            <w:rFonts w:cstheme="minorHAnsi"/>
            <w:noProof/>
          </w:rPr>
          <w:t>–</w:t>
        </w:r>
        <w:r w:rsidR="00782539" w:rsidRPr="002A3F5D">
          <w:rPr>
            <w:rStyle w:val="Hypertextovodkaz"/>
            <w:noProof/>
          </w:rPr>
          <w:t>2022)</w:t>
        </w:r>
        <w:r w:rsidR="00782539">
          <w:rPr>
            <w:noProof/>
            <w:webHidden/>
          </w:rPr>
          <w:tab/>
        </w:r>
        <w:r w:rsidR="00782539">
          <w:rPr>
            <w:noProof/>
            <w:webHidden/>
          </w:rPr>
          <w:fldChar w:fldCharType="begin"/>
        </w:r>
        <w:r w:rsidR="00782539">
          <w:rPr>
            <w:noProof/>
            <w:webHidden/>
          </w:rPr>
          <w:instrText xml:space="preserve"> PAGEREF _Toc143766262 \h </w:instrText>
        </w:r>
        <w:r w:rsidR="00782539">
          <w:rPr>
            <w:noProof/>
            <w:webHidden/>
          </w:rPr>
        </w:r>
        <w:r w:rsidR="00782539">
          <w:rPr>
            <w:noProof/>
            <w:webHidden/>
          </w:rPr>
          <w:fldChar w:fldCharType="separate"/>
        </w:r>
        <w:r w:rsidR="000943F6">
          <w:rPr>
            <w:noProof/>
            <w:webHidden/>
          </w:rPr>
          <w:t>171</w:t>
        </w:r>
        <w:r w:rsidR="00782539">
          <w:rPr>
            <w:noProof/>
            <w:webHidden/>
          </w:rPr>
          <w:fldChar w:fldCharType="end"/>
        </w:r>
      </w:hyperlink>
    </w:p>
    <w:p w14:paraId="24B79E38" w14:textId="4C7B595F" w:rsidR="00782539" w:rsidRDefault="00D40873">
      <w:pPr>
        <w:pStyle w:val="Seznamobrzk"/>
        <w:tabs>
          <w:tab w:val="right" w:pos="9062"/>
        </w:tabs>
        <w:rPr>
          <w:rFonts w:eastAsiaTheme="minorEastAsia"/>
          <w:noProof/>
          <w:color w:val="auto"/>
          <w:shd w:val="clear" w:color="auto" w:fill="auto"/>
          <w:lang w:eastAsia="cs-CZ"/>
        </w:rPr>
      </w:pPr>
      <w:hyperlink w:anchor="_Toc143766263" w:history="1">
        <w:r w:rsidR="00782539" w:rsidRPr="002A3F5D">
          <w:rPr>
            <w:rStyle w:val="Hypertextovodkaz"/>
            <w:noProof/>
          </w:rPr>
          <w:t xml:space="preserve">Graf 33 </w:t>
        </w:r>
        <w:r w:rsidR="00782539" w:rsidRPr="002A3F5D">
          <w:rPr>
            <w:rStyle w:val="Hypertextovodkaz"/>
            <w:rFonts w:cstheme="minorHAnsi"/>
            <w:noProof/>
          </w:rPr>
          <w:t>–</w:t>
        </w:r>
        <w:r w:rsidR="00782539" w:rsidRPr="002A3F5D">
          <w:rPr>
            <w:rStyle w:val="Hypertextovodkaz"/>
            <w:noProof/>
          </w:rPr>
          <w:t xml:space="preserve"> Počty kapacit MŠ, počty dětí v běžných třídách MŠ, počty dětí ve speciálních třídách MŠ, počty individuálně integrovaných dětí, počty dětí ve třídách při zdravotnických zařízeních (2014</w:t>
        </w:r>
        <w:r w:rsidR="00782539" w:rsidRPr="002A3F5D">
          <w:rPr>
            <w:rStyle w:val="Hypertextovodkaz"/>
            <w:rFonts w:cstheme="minorHAnsi"/>
            <w:noProof/>
          </w:rPr>
          <w:t>–</w:t>
        </w:r>
        <w:r w:rsidR="00782539" w:rsidRPr="002A3F5D">
          <w:rPr>
            <w:rStyle w:val="Hypertextovodkaz"/>
            <w:noProof/>
          </w:rPr>
          <w:t>2022)</w:t>
        </w:r>
        <w:r w:rsidR="00782539">
          <w:rPr>
            <w:noProof/>
            <w:webHidden/>
          </w:rPr>
          <w:tab/>
        </w:r>
        <w:r w:rsidR="00782539">
          <w:rPr>
            <w:noProof/>
            <w:webHidden/>
          </w:rPr>
          <w:fldChar w:fldCharType="begin"/>
        </w:r>
        <w:r w:rsidR="00782539">
          <w:rPr>
            <w:noProof/>
            <w:webHidden/>
          </w:rPr>
          <w:instrText xml:space="preserve"> PAGEREF _Toc143766263 \h </w:instrText>
        </w:r>
        <w:r w:rsidR="00782539">
          <w:rPr>
            <w:noProof/>
            <w:webHidden/>
          </w:rPr>
        </w:r>
        <w:r w:rsidR="00782539">
          <w:rPr>
            <w:noProof/>
            <w:webHidden/>
          </w:rPr>
          <w:fldChar w:fldCharType="separate"/>
        </w:r>
        <w:r w:rsidR="000943F6">
          <w:rPr>
            <w:noProof/>
            <w:webHidden/>
          </w:rPr>
          <w:t>172</w:t>
        </w:r>
        <w:r w:rsidR="00782539">
          <w:rPr>
            <w:noProof/>
            <w:webHidden/>
          </w:rPr>
          <w:fldChar w:fldCharType="end"/>
        </w:r>
      </w:hyperlink>
    </w:p>
    <w:p w14:paraId="333D99EB" w14:textId="7F21DD96" w:rsidR="00782539" w:rsidRDefault="00D40873">
      <w:pPr>
        <w:pStyle w:val="Seznamobrzk"/>
        <w:tabs>
          <w:tab w:val="right" w:pos="9062"/>
        </w:tabs>
        <w:rPr>
          <w:rFonts w:eastAsiaTheme="minorEastAsia"/>
          <w:noProof/>
          <w:color w:val="auto"/>
          <w:shd w:val="clear" w:color="auto" w:fill="auto"/>
          <w:lang w:eastAsia="cs-CZ"/>
        </w:rPr>
      </w:pPr>
      <w:hyperlink w:anchor="_Toc143766264" w:history="1">
        <w:r w:rsidR="00782539" w:rsidRPr="002A3F5D">
          <w:rPr>
            <w:rStyle w:val="Hypertextovodkaz"/>
            <w:noProof/>
          </w:rPr>
          <w:t>Graf 34 – Podíl počtu dětí ve speciálních třídách MŠ na počet dětí v běžných třídách MŠ (2014–2022)</w:t>
        </w:r>
        <w:r w:rsidR="00782539">
          <w:rPr>
            <w:noProof/>
            <w:webHidden/>
          </w:rPr>
          <w:tab/>
        </w:r>
        <w:r w:rsidR="00782539">
          <w:rPr>
            <w:noProof/>
            <w:webHidden/>
          </w:rPr>
          <w:fldChar w:fldCharType="begin"/>
        </w:r>
        <w:r w:rsidR="00782539">
          <w:rPr>
            <w:noProof/>
            <w:webHidden/>
          </w:rPr>
          <w:instrText xml:space="preserve"> PAGEREF _Toc143766264 \h </w:instrText>
        </w:r>
        <w:r w:rsidR="00782539">
          <w:rPr>
            <w:noProof/>
            <w:webHidden/>
          </w:rPr>
        </w:r>
        <w:r w:rsidR="00782539">
          <w:rPr>
            <w:noProof/>
            <w:webHidden/>
          </w:rPr>
          <w:fldChar w:fldCharType="separate"/>
        </w:r>
        <w:r w:rsidR="000943F6">
          <w:rPr>
            <w:noProof/>
            <w:webHidden/>
          </w:rPr>
          <w:t>172</w:t>
        </w:r>
        <w:r w:rsidR="00782539">
          <w:rPr>
            <w:noProof/>
            <w:webHidden/>
          </w:rPr>
          <w:fldChar w:fldCharType="end"/>
        </w:r>
      </w:hyperlink>
    </w:p>
    <w:p w14:paraId="5D46A276" w14:textId="6F39DD2B" w:rsidR="00782539" w:rsidRDefault="00D40873">
      <w:pPr>
        <w:pStyle w:val="Seznamobrzk"/>
        <w:tabs>
          <w:tab w:val="right" w:pos="9062"/>
        </w:tabs>
        <w:rPr>
          <w:rFonts w:eastAsiaTheme="minorEastAsia"/>
          <w:noProof/>
          <w:color w:val="auto"/>
          <w:shd w:val="clear" w:color="auto" w:fill="auto"/>
          <w:lang w:eastAsia="cs-CZ"/>
        </w:rPr>
      </w:pPr>
      <w:hyperlink w:anchor="_Toc143766265" w:history="1">
        <w:r w:rsidR="00782539" w:rsidRPr="002A3F5D">
          <w:rPr>
            <w:rStyle w:val="Hypertextovodkaz"/>
            <w:i/>
            <w:iCs/>
            <w:noProof/>
          </w:rPr>
          <w:t xml:space="preserve">Graf 35 </w:t>
        </w:r>
        <w:r w:rsidR="00782539" w:rsidRPr="002A3F5D">
          <w:rPr>
            <w:rStyle w:val="Hypertextovodkaz"/>
            <w:rFonts w:cstheme="minorHAnsi"/>
            <w:noProof/>
          </w:rPr>
          <w:t>–</w:t>
        </w:r>
        <w:r w:rsidR="00782539" w:rsidRPr="002A3F5D">
          <w:rPr>
            <w:rStyle w:val="Hypertextovodkaz"/>
            <w:i/>
            <w:iCs/>
            <w:noProof/>
          </w:rPr>
          <w:t xml:space="preserve"> Podíl počtu dětí s individuální integrací v MŠ (2014</w:t>
        </w:r>
        <w:r w:rsidR="00782539" w:rsidRPr="002A3F5D">
          <w:rPr>
            <w:rStyle w:val="Hypertextovodkaz"/>
            <w:rFonts w:cstheme="minorHAnsi"/>
            <w:noProof/>
          </w:rPr>
          <w:t>–</w:t>
        </w:r>
        <w:r w:rsidR="00782539" w:rsidRPr="002A3F5D">
          <w:rPr>
            <w:rStyle w:val="Hypertextovodkaz"/>
            <w:i/>
            <w:iCs/>
            <w:noProof/>
          </w:rPr>
          <w:t>2022)</w:t>
        </w:r>
        <w:r w:rsidR="00782539">
          <w:rPr>
            <w:noProof/>
            <w:webHidden/>
          </w:rPr>
          <w:tab/>
        </w:r>
        <w:r w:rsidR="00782539">
          <w:rPr>
            <w:noProof/>
            <w:webHidden/>
          </w:rPr>
          <w:fldChar w:fldCharType="begin"/>
        </w:r>
        <w:r w:rsidR="00782539">
          <w:rPr>
            <w:noProof/>
            <w:webHidden/>
          </w:rPr>
          <w:instrText xml:space="preserve"> PAGEREF _Toc143766265 \h </w:instrText>
        </w:r>
        <w:r w:rsidR="00782539">
          <w:rPr>
            <w:noProof/>
            <w:webHidden/>
          </w:rPr>
        </w:r>
        <w:r w:rsidR="00782539">
          <w:rPr>
            <w:noProof/>
            <w:webHidden/>
          </w:rPr>
          <w:fldChar w:fldCharType="separate"/>
        </w:r>
        <w:r w:rsidR="000943F6">
          <w:rPr>
            <w:noProof/>
            <w:webHidden/>
          </w:rPr>
          <w:t>173</w:t>
        </w:r>
        <w:r w:rsidR="00782539">
          <w:rPr>
            <w:noProof/>
            <w:webHidden/>
          </w:rPr>
          <w:fldChar w:fldCharType="end"/>
        </w:r>
      </w:hyperlink>
    </w:p>
    <w:p w14:paraId="79D37DC1" w14:textId="4163BBF4" w:rsidR="00782539" w:rsidRDefault="00D40873">
      <w:pPr>
        <w:pStyle w:val="Seznamobrzk"/>
        <w:tabs>
          <w:tab w:val="right" w:pos="9062"/>
        </w:tabs>
        <w:rPr>
          <w:rFonts w:eastAsiaTheme="minorEastAsia"/>
          <w:noProof/>
          <w:color w:val="auto"/>
          <w:shd w:val="clear" w:color="auto" w:fill="auto"/>
          <w:lang w:eastAsia="cs-CZ"/>
        </w:rPr>
      </w:pPr>
      <w:hyperlink w:anchor="_Toc143766266" w:history="1">
        <w:r w:rsidR="00782539" w:rsidRPr="002A3F5D">
          <w:rPr>
            <w:rStyle w:val="Hypertextovodkaz"/>
            <w:noProof/>
          </w:rPr>
          <w:t xml:space="preserve">Graf 36 </w:t>
        </w:r>
        <w:r w:rsidR="00782539" w:rsidRPr="002A3F5D">
          <w:rPr>
            <w:rStyle w:val="Hypertextovodkaz"/>
            <w:rFonts w:cstheme="minorHAnsi"/>
            <w:noProof/>
          </w:rPr>
          <w:t>–</w:t>
        </w:r>
        <w:r w:rsidR="00782539" w:rsidRPr="002A3F5D">
          <w:rPr>
            <w:rStyle w:val="Hypertextovodkaz"/>
            <w:noProof/>
          </w:rPr>
          <w:t xml:space="preserve"> Počty pedagogických pracovníků ve střediscích výchovné péče (dle výkazu Z 34-01)</w:t>
        </w:r>
        <w:r w:rsidR="00782539">
          <w:rPr>
            <w:noProof/>
            <w:webHidden/>
          </w:rPr>
          <w:tab/>
        </w:r>
        <w:r w:rsidR="00782539">
          <w:rPr>
            <w:noProof/>
            <w:webHidden/>
          </w:rPr>
          <w:fldChar w:fldCharType="begin"/>
        </w:r>
        <w:r w:rsidR="00782539">
          <w:rPr>
            <w:noProof/>
            <w:webHidden/>
          </w:rPr>
          <w:instrText xml:space="preserve"> PAGEREF _Toc143766266 \h </w:instrText>
        </w:r>
        <w:r w:rsidR="00782539">
          <w:rPr>
            <w:noProof/>
            <w:webHidden/>
          </w:rPr>
        </w:r>
        <w:r w:rsidR="00782539">
          <w:rPr>
            <w:noProof/>
            <w:webHidden/>
          </w:rPr>
          <w:fldChar w:fldCharType="separate"/>
        </w:r>
        <w:r w:rsidR="000943F6">
          <w:rPr>
            <w:noProof/>
            <w:webHidden/>
          </w:rPr>
          <w:t>173</w:t>
        </w:r>
        <w:r w:rsidR="00782539">
          <w:rPr>
            <w:noProof/>
            <w:webHidden/>
          </w:rPr>
          <w:fldChar w:fldCharType="end"/>
        </w:r>
      </w:hyperlink>
    </w:p>
    <w:p w14:paraId="418C3CBD" w14:textId="4C5FD58F" w:rsidR="00782539" w:rsidRDefault="00D40873">
      <w:pPr>
        <w:pStyle w:val="Seznamobrzk"/>
        <w:tabs>
          <w:tab w:val="right" w:pos="9062"/>
        </w:tabs>
        <w:rPr>
          <w:rFonts w:eastAsiaTheme="minorEastAsia"/>
          <w:noProof/>
          <w:color w:val="auto"/>
          <w:shd w:val="clear" w:color="auto" w:fill="auto"/>
          <w:lang w:eastAsia="cs-CZ"/>
        </w:rPr>
      </w:pPr>
      <w:hyperlink w:anchor="_Toc143766267" w:history="1">
        <w:r w:rsidR="00782539" w:rsidRPr="002A3F5D">
          <w:rPr>
            <w:rStyle w:val="Hypertextovodkaz"/>
            <w:noProof/>
          </w:rPr>
          <w:t xml:space="preserve">Graf 37 </w:t>
        </w:r>
        <w:r w:rsidR="00782539" w:rsidRPr="002A3F5D">
          <w:rPr>
            <w:rStyle w:val="Hypertextovodkaz"/>
            <w:rFonts w:cstheme="minorHAnsi"/>
            <w:noProof/>
          </w:rPr>
          <w:t>–</w:t>
        </w:r>
        <w:r w:rsidR="00782539" w:rsidRPr="002A3F5D">
          <w:rPr>
            <w:rStyle w:val="Hypertextovodkaz"/>
            <w:noProof/>
          </w:rPr>
          <w:t xml:space="preserve"> Počty vykazovaných klientů ve střediscích výchovné péče (dle výkazu Z 34-01)</w:t>
        </w:r>
        <w:r w:rsidR="00782539">
          <w:rPr>
            <w:noProof/>
            <w:webHidden/>
          </w:rPr>
          <w:tab/>
        </w:r>
        <w:r w:rsidR="00782539">
          <w:rPr>
            <w:noProof/>
            <w:webHidden/>
          </w:rPr>
          <w:fldChar w:fldCharType="begin"/>
        </w:r>
        <w:r w:rsidR="00782539">
          <w:rPr>
            <w:noProof/>
            <w:webHidden/>
          </w:rPr>
          <w:instrText xml:space="preserve"> PAGEREF _Toc143766267 \h </w:instrText>
        </w:r>
        <w:r w:rsidR="00782539">
          <w:rPr>
            <w:noProof/>
            <w:webHidden/>
          </w:rPr>
        </w:r>
        <w:r w:rsidR="00782539">
          <w:rPr>
            <w:noProof/>
            <w:webHidden/>
          </w:rPr>
          <w:fldChar w:fldCharType="separate"/>
        </w:r>
        <w:r w:rsidR="000943F6">
          <w:rPr>
            <w:noProof/>
            <w:webHidden/>
          </w:rPr>
          <w:t>174</w:t>
        </w:r>
        <w:r w:rsidR="00782539">
          <w:rPr>
            <w:noProof/>
            <w:webHidden/>
          </w:rPr>
          <w:fldChar w:fldCharType="end"/>
        </w:r>
      </w:hyperlink>
    </w:p>
    <w:p w14:paraId="3C030098" w14:textId="2E241084" w:rsidR="00782539" w:rsidRDefault="00D40873">
      <w:pPr>
        <w:pStyle w:val="Seznamobrzk"/>
        <w:tabs>
          <w:tab w:val="right" w:pos="9062"/>
        </w:tabs>
        <w:rPr>
          <w:rFonts w:eastAsiaTheme="minorEastAsia"/>
          <w:noProof/>
          <w:color w:val="auto"/>
          <w:shd w:val="clear" w:color="auto" w:fill="auto"/>
          <w:lang w:eastAsia="cs-CZ"/>
        </w:rPr>
      </w:pPr>
      <w:hyperlink w:anchor="_Toc143766268" w:history="1">
        <w:r w:rsidR="00782539" w:rsidRPr="002A3F5D">
          <w:rPr>
            <w:rStyle w:val="Hypertextovodkaz"/>
            <w:noProof/>
          </w:rPr>
          <w:t>Graf 38 – Pedagogičtí pracovníci vykonávající specializované, metodické nebo metodologické činnosti (dle výkazu R 13-01)</w:t>
        </w:r>
        <w:r w:rsidR="00782539">
          <w:rPr>
            <w:noProof/>
            <w:webHidden/>
          </w:rPr>
          <w:tab/>
        </w:r>
        <w:r w:rsidR="00782539">
          <w:rPr>
            <w:noProof/>
            <w:webHidden/>
          </w:rPr>
          <w:fldChar w:fldCharType="begin"/>
        </w:r>
        <w:r w:rsidR="00782539">
          <w:rPr>
            <w:noProof/>
            <w:webHidden/>
          </w:rPr>
          <w:instrText xml:space="preserve"> PAGEREF _Toc143766268 \h </w:instrText>
        </w:r>
        <w:r w:rsidR="00782539">
          <w:rPr>
            <w:noProof/>
            <w:webHidden/>
          </w:rPr>
        </w:r>
        <w:r w:rsidR="00782539">
          <w:rPr>
            <w:noProof/>
            <w:webHidden/>
          </w:rPr>
          <w:fldChar w:fldCharType="separate"/>
        </w:r>
        <w:r w:rsidR="000943F6">
          <w:rPr>
            <w:noProof/>
            <w:webHidden/>
          </w:rPr>
          <w:t>174</w:t>
        </w:r>
        <w:r w:rsidR="00782539">
          <w:rPr>
            <w:noProof/>
            <w:webHidden/>
          </w:rPr>
          <w:fldChar w:fldCharType="end"/>
        </w:r>
      </w:hyperlink>
    </w:p>
    <w:p w14:paraId="5A3A8A34" w14:textId="151E0C2D" w:rsidR="00782539" w:rsidRDefault="00D40873">
      <w:pPr>
        <w:pStyle w:val="Seznamobrzk"/>
        <w:tabs>
          <w:tab w:val="right" w:pos="9062"/>
        </w:tabs>
        <w:rPr>
          <w:rFonts w:eastAsiaTheme="minorEastAsia"/>
          <w:noProof/>
          <w:color w:val="auto"/>
          <w:shd w:val="clear" w:color="auto" w:fill="auto"/>
          <w:lang w:eastAsia="cs-CZ"/>
        </w:rPr>
      </w:pPr>
      <w:hyperlink w:anchor="_Toc143766269" w:history="1">
        <w:r w:rsidR="00782539" w:rsidRPr="002A3F5D">
          <w:rPr>
            <w:rStyle w:val="Hypertextovodkaz"/>
            <w:noProof/>
          </w:rPr>
          <w:t>Graf 39 – Počty kapacit v ZŠ a počty žáků v ZŠ (2012–2022)</w:t>
        </w:r>
        <w:r w:rsidR="00782539">
          <w:rPr>
            <w:noProof/>
            <w:webHidden/>
          </w:rPr>
          <w:tab/>
        </w:r>
        <w:r w:rsidR="00782539">
          <w:rPr>
            <w:noProof/>
            <w:webHidden/>
          </w:rPr>
          <w:fldChar w:fldCharType="begin"/>
        </w:r>
        <w:r w:rsidR="00782539">
          <w:rPr>
            <w:noProof/>
            <w:webHidden/>
          </w:rPr>
          <w:instrText xml:space="preserve"> PAGEREF _Toc143766269 \h </w:instrText>
        </w:r>
        <w:r w:rsidR="00782539">
          <w:rPr>
            <w:noProof/>
            <w:webHidden/>
          </w:rPr>
        </w:r>
        <w:r w:rsidR="00782539">
          <w:rPr>
            <w:noProof/>
            <w:webHidden/>
          </w:rPr>
          <w:fldChar w:fldCharType="separate"/>
        </w:r>
        <w:r w:rsidR="000943F6">
          <w:rPr>
            <w:noProof/>
            <w:webHidden/>
          </w:rPr>
          <w:t>175</w:t>
        </w:r>
        <w:r w:rsidR="00782539">
          <w:rPr>
            <w:noProof/>
            <w:webHidden/>
          </w:rPr>
          <w:fldChar w:fldCharType="end"/>
        </w:r>
      </w:hyperlink>
    </w:p>
    <w:p w14:paraId="12D4D592" w14:textId="0B9B47A5" w:rsidR="00782539" w:rsidRDefault="00D40873">
      <w:pPr>
        <w:pStyle w:val="Seznamobrzk"/>
        <w:tabs>
          <w:tab w:val="right" w:pos="9062"/>
        </w:tabs>
        <w:rPr>
          <w:rFonts w:eastAsiaTheme="minorEastAsia"/>
          <w:noProof/>
          <w:color w:val="auto"/>
          <w:shd w:val="clear" w:color="auto" w:fill="auto"/>
          <w:lang w:eastAsia="cs-CZ"/>
        </w:rPr>
      </w:pPr>
      <w:hyperlink w:anchor="_Toc143766270" w:history="1">
        <w:r w:rsidR="00782539" w:rsidRPr="002A3F5D">
          <w:rPr>
            <w:rStyle w:val="Hypertextovodkaz"/>
            <w:noProof/>
          </w:rPr>
          <w:t xml:space="preserve">Graf 40 </w:t>
        </w:r>
        <w:r w:rsidR="00782539" w:rsidRPr="002A3F5D">
          <w:rPr>
            <w:rStyle w:val="Hypertextovodkaz"/>
            <w:rFonts w:cstheme="minorHAnsi"/>
            <w:noProof/>
          </w:rPr>
          <w:t>–</w:t>
        </w:r>
        <w:r w:rsidR="00782539" w:rsidRPr="002A3F5D">
          <w:rPr>
            <w:rStyle w:val="Hypertextovodkaz"/>
            <w:noProof/>
          </w:rPr>
          <w:t xml:space="preserve"> Podíly počtu žáků ve speciálních třídách ZŠ na celkový počet žáků v ZŠ (2012–2022)</w:t>
        </w:r>
        <w:r w:rsidR="00782539">
          <w:rPr>
            <w:noProof/>
            <w:webHidden/>
          </w:rPr>
          <w:tab/>
        </w:r>
        <w:r w:rsidR="00782539">
          <w:rPr>
            <w:noProof/>
            <w:webHidden/>
          </w:rPr>
          <w:fldChar w:fldCharType="begin"/>
        </w:r>
        <w:r w:rsidR="00782539">
          <w:rPr>
            <w:noProof/>
            <w:webHidden/>
          </w:rPr>
          <w:instrText xml:space="preserve"> PAGEREF _Toc143766270 \h </w:instrText>
        </w:r>
        <w:r w:rsidR="00782539">
          <w:rPr>
            <w:noProof/>
            <w:webHidden/>
          </w:rPr>
        </w:r>
        <w:r w:rsidR="00782539">
          <w:rPr>
            <w:noProof/>
            <w:webHidden/>
          </w:rPr>
          <w:fldChar w:fldCharType="separate"/>
        </w:r>
        <w:r w:rsidR="000943F6">
          <w:rPr>
            <w:noProof/>
            <w:webHidden/>
          </w:rPr>
          <w:t>176</w:t>
        </w:r>
        <w:r w:rsidR="00782539">
          <w:rPr>
            <w:noProof/>
            <w:webHidden/>
          </w:rPr>
          <w:fldChar w:fldCharType="end"/>
        </w:r>
      </w:hyperlink>
    </w:p>
    <w:p w14:paraId="0A11EC01" w14:textId="42A02B5B" w:rsidR="00782539" w:rsidRDefault="00D40873">
      <w:pPr>
        <w:pStyle w:val="Seznamobrzk"/>
        <w:tabs>
          <w:tab w:val="right" w:pos="9062"/>
        </w:tabs>
        <w:rPr>
          <w:rFonts w:eastAsiaTheme="minorEastAsia"/>
          <w:noProof/>
          <w:color w:val="auto"/>
          <w:shd w:val="clear" w:color="auto" w:fill="auto"/>
          <w:lang w:eastAsia="cs-CZ"/>
        </w:rPr>
      </w:pPr>
      <w:hyperlink w:anchor="_Toc143766271" w:history="1">
        <w:r w:rsidR="00782539" w:rsidRPr="002A3F5D">
          <w:rPr>
            <w:rStyle w:val="Hypertextovodkaz"/>
            <w:noProof/>
          </w:rPr>
          <w:t xml:space="preserve">Graf 41 </w:t>
        </w:r>
        <w:r w:rsidR="00782539" w:rsidRPr="002A3F5D">
          <w:rPr>
            <w:rStyle w:val="Hypertextovodkaz"/>
            <w:rFonts w:cstheme="minorHAnsi"/>
            <w:noProof/>
          </w:rPr>
          <w:t>–</w:t>
        </w:r>
        <w:r w:rsidR="00782539" w:rsidRPr="002A3F5D">
          <w:rPr>
            <w:rStyle w:val="Hypertextovodkaz"/>
            <w:noProof/>
          </w:rPr>
          <w:t xml:space="preserve"> Podíl počtu žáků vzdělávajících se podle §38 ŠZ na celkovém počtu žáků v ZŠ (2012</w:t>
        </w:r>
        <w:r w:rsidR="00782539" w:rsidRPr="002A3F5D">
          <w:rPr>
            <w:rStyle w:val="Hypertextovodkaz"/>
            <w:rFonts w:cstheme="minorHAnsi"/>
            <w:noProof/>
          </w:rPr>
          <w:t>–</w:t>
        </w:r>
        <w:r w:rsidR="00782539" w:rsidRPr="002A3F5D">
          <w:rPr>
            <w:rStyle w:val="Hypertextovodkaz"/>
            <w:noProof/>
          </w:rPr>
          <w:t>2022)</w:t>
        </w:r>
        <w:r w:rsidR="00782539">
          <w:rPr>
            <w:noProof/>
            <w:webHidden/>
          </w:rPr>
          <w:tab/>
        </w:r>
        <w:r w:rsidR="00782539">
          <w:rPr>
            <w:noProof/>
            <w:webHidden/>
          </w:rPr>
          <w:fldChar w:fldCharType="begin"/>
        </w:r>
        <w:r w:rsidR="00782539">
          <w:rPr>
            <w:noProof/>
            <w:webHidden/>
          </w:rPr>
          <w:instrText xml:space="preserve"> PAGEREF _Toc143766271 \h </w:instrText>
        </w:r>
        <w:r w:rsidR="00782539">
          <w:rPr>
            <w:noProof/>
            <w:webHidden/>
          </w:rPr>
        </w:r>
        <w:r w:rsidR="00782539">
          <w:rPr>
            <w:noProof/>
            <w:webHidden/>
          </w:rPr>
          <w:fldChar w:fldCharType="separate"/>
        </w:r>
        <w:r w:rsidR="000943F6">
          <w:rPr>
            <w:noProof/>
            <w:webHidden/>
          </w:rPr>
          <w:t>176</w:t>
        </w:r>
        <w:r w:rsidR="00782539">
          <w:rPr>
            <w:noProof/>
            <w:webHidden/>
          </w:rPr>
          <w:fldChar w:fldCharType="end"/>
        </w:r>
      </w:hyperlink>
    </w:p>
    <w:p w14:paraId="6C978B0C" w14:textId="093DDB22" w:rsidR="00782539" w:rsidRDefault="00D40873">
      <w:pPr>
        <w:pStyle w:val="Seznamobrzk"/>
        <w:tabs>
          <w:tab w:val="right" w:pos="9062"/>
        </w:tabs>
        <w:rPr>
          <w:rFonts w:eastAsiaTheme="minorEastAsia"/>
          <w:noProof/>
          <w:color w:val="auto"/>
          <w:shd w:val="clear" w:color="auto" w:fill="auto"/>
          <w:lang w:eastAsia="cs-CZ"/>
        </w:rPr>
      </w:pPr>
      <w:hyperlink w:anchor="_Toc143766272" w:history="1">
        <w:r w:rsidR="00782539" w:rsidRPr="002A3F5D">
          <w:rPr>
            <w:rStyle w:val="Hypertextovodkaz"/>
            <w:noProof/>
          </w:rPr>
          <w:t xml:space="preserve">Graf 42 </w:t>
        </w:r>
        <w:r w:rsidR="00782539" w:rsidRPr="002A3F5D">
          <w:rPr>
            <w:rStyle w:val="Hypertextovodkaz"/>
            <w:rFonts w:cstheme="minorHAnsi"/>
            <w:noProof/>
          </w:rPr>
          <w:t>–</w:t>
        </w:r>
        <w:r w:rsidR="00782539" w:rsidRPr="002A3F5D">
          <w:rPr>
            <w:rStyle w:val="Hypertextovodkaz"/>
            <w:noProof/>
          </w:rPr>
          <w:t xml:space="preserve"> Podíl žáků 4. tříd ZŠ s průměrnými výsledky v testech matematických a přírodovědných dovednosti (TIMSS) v krajích ČR a Hl. m. Praha (2019)</w:t>
        </w:r>
        <w:r w:rsidR="00782539">
          <w:rPr>
            <w:noProof/>
            <w:webHidden/>
          </w:rPr>
          <w:tab/>
        </w:r>
        <w:r w:rsidR="00782539">
          <w:rPr>
            <w:noProof/>
            <w:webHidden/>
          </w:rPr>
          <w:fldChar w:fldCharType="begin"/>
        </w:r>
        <w:r w:rsidR="00782539">
          <w:rPr>
            <w:noProof/>
            <w:webHidden/>
          </w:rPr>
          <w:instrText xml:space="preserve"> PAGEREF _Toc143766272 \h </w:instrText>
        </w:r>
        <w:r w:rsidR="00782539">
          <w:rPr>
            <w:noProof/>
            <w:webHidden/>
          </w:rPr>
        </w:r>
        <w:r w:rsidR="00782539">
          <w:rPr>
            <w:noProof/>
            <w:webHidden/>
          </w:rPr>
          <w:fldChar w:fldCharType="separate"/>
        </w:r>
        <w:r w:rsidR="000943F6">
          <w:rPr>
            <w:noProof/>
            <w:webHidden/>
          </w:rPr>
          <w:t>177</w:t>
        </w:r>
        <w:r w:rsidR="00782539">
          <w:rPr>
            <w:noProof/>
            <w:webHidden/>
          </w:rPr>
          <w:fldChar w:fldCharType="end"/>
        </w:r>
      </w:hyperlink>
    </w:p>
    <w:p w14:paraId="0CBE3D67" w14:textId="64F9F4B6" w:rsidR="00782539" w:rsidRDefault="00D40873">
      <w:pPr>
        <w:pStyle w:val="Seznamobrzk"/>
        <w:tabs>
          <w:tab w:val="right" w:pos="9062"/>
        </w:tabs>
        <w:rPr>
          <w:rFonts w:eastAsiaTheme="minorEastAsia"/>
          <w:noProof/>
          <w:color w:val="auto"/>
          <w:shd w:val="clear" w:color="auto" w:fill="auto"/>
          <w:lang w:eastAsia="cs-CZ"/>
        </w:rPr>
      </w:pPr>
      <w:hyperlink w:anchor="_Toc143766273" w:history="1">
        <w:r w:rsidR="00782539" w:rsidRPr="002A3F5D">
          <w:rPr>
            <w:rStyle w:val="Hypertextovodkaz"/>
            <w:noProof/>
          </w:rPr>
          <w:t xml:space="preserve">Graf 43 </w:t>
        </w:r>
        <w:r w:rsidR="00782539" w:rsidRPr="002A3F5D">
          <w:rPr>
            <w:rStyle w:val="Hypertextovodkaz"/>
            <w:rFonts w:cstheme="minorHAnsi"/>
            <w:noProof/>
          </w:rPr>
          <w:t>–</w:t>
        </w:r>
        <w:r w:rsidR="00782539" w:rsidRPr="002A3F5D">
          <w:rPr>
            <w:rStyle w:val="Hypertextovodkaz"/>
            <w:noProof/>
          </w:rPr>
          <w:t xml:space="preserve"> Podíl žáků 4. tříd ZŠ s nedostatečnými výsledky v testech matematických a přírodovědných dovedností (TIMSS) v krajích ČR a Hl. m. Praha (2019)</w:t>
        </w:r>
        <w:r w:rsidR="00782539">
          <w:rPr>
            <w:noProof/>
            <w:webHidden/>
          </w:rPr>
          <w:tab/>
        </w:r>
        <w:r w:rsidR="00782539">
          <w:rPr>
            <w:noProof/>
            <w:webHidden/>
          </w:rPr>
          <w:fldChar w:fldCharType="begin"/>
        </w:r>
        <w:r w:rsidR="00782539">
          <w:rPr>
            <w:noProof/>
            <w:webHidden/>
          </w:rPr>
          <w:instrText xml:space="preserve"> PAGEREF _Toc143766273 \h </w:instrText>
        </w:r>
        <w:r w:rsidR="00782539">
          <w:rPr>
            <w:noProof/>
            <w:webHidden/>
          </w:rPr>
        </w:r>
        <w:r w:rsidR="00782539">
          <w:rPr>
            <w:noProof/>
            <w:webHidden/>
          </w:rPr>
          <w:fldChar w:fldCharType="separate"/>
        </w:r>
        <w:r w:rsidR="000943F6">
          <w:rPr>
            <w:noProof/>
            <w:webHidden/>
          </w:rPr>
          <w:t>177</w:t>
        </w:r>
        <w:r w:rsidR="00782539">
          <w:rPr>
            <w:noProof/>
            <w:webHidden/>
          </w:rPr>
          <w:fldChar w:fldCharType="end"/>
        </w:r>
      </w:hyperlink>
    </w:p>
    <w:p w14:paraId="79465D93" w14:textId="50637EE2" w:rsidR="00782539" w:rsidRDefault="00D40873">
      <w:pPr>
        <w:pStyle w:val="Seznamobrzk"/>
        <w:tabs>
          <w:tab w:val="right" w:pos="9062"/>
        </w:tabs>
        <w:rPr>
          <w:rFonts w:eastAsiaTheme="minorEastAsia"/>
          <w:noProof/>
          <w:color w:val="auto"/>
          <w:shd w:val="clear" w:color="auto" w:fill="auto"/>
          <w:lang w:eastAsia="cs-CZ"/>
        </w:rPr>
      </w:pPr>
      <w:hyperlink w:anchor="_Toc143766274" w:history="1">
        <w:r w:rsidR="00782539" w:rsidRPr="002A3F5D">
          <w:rPr>
            <w:rStyle w:val="Hypertextovodkaz"/>
            <w:noProof/>
          </w:rPr>
          <w:t xml:space="preserve">Graf 44 </w:t>
        </w:r>
        <w:r w:rsidR="00782539" w:rsidRPr="002A3F5D">
          <w:rPr>
            <w:rStyle w:val="Hypertextovodkaz"/>
            <w:rFonts w:cstheme="minorHAnsi"/>
            <w:noProof/>
          </w:rPr>
          <w:t>–</w:t>
        </w:r>
        <w:r w:rsidR="00782539" w:rsidRPr="002A3F5D">
          <w:rPr>
            <w:rStyle w:val="Hypertextovodkaz"/>
            <w:noProof/>
          </w:rPr>
          <w:t xml:space="preserve"> Podíl žáků 4. tříd ZŠ s excelentními výsledky v testech matematických a přírodovědných dovedností (TIMSS) v krajích ČR a Hl. m. Praha (2019)</w:t>
        </w:r>
        <w:r w:rsidR="00782539">
          <w:rPr>
            <w:noProof/>
            <w:webHidden/>
          </w:rPr>
          <w:tab/>
        </w:r>
        <w:r w:rsidR="00782539">
          <w:rPr>
            <w:noProof/>
            <w:webHidden/>
          </w:rPr>
          <w:fldChar w:fldCharType="begin"/>
        </w:r>
        <w:r w:rsidR="00782539">
          <w:rPr>
            <w:noProof/>
            <w:webHidden/>
          </w:rPr>
          <w:instrText xml:space="preserve"> PAGEREF _Toc143766274 \h </w:instrText>
        </w:r>
        <w:r w:rsidR="00782539">
          <w:rPr>
            <w:noProof/>
            <w:webHidden/>
          </w:rPr>
        </w:r>
        <w:r w:rsidR="00782539">
          <w:rPr>
            <w:noProof/>
            <w:webHidden/>
          </w:rPr>
          <w:fldChar w:fldCharType="separate"/>
        </w:r>
        <w:r w:rsidR="000943F6">
          <w:rPr>
            <w:noProof/>
            <w:webHidden/>
          </w:rPr>
          <w:t>178</w:t>
        </w:r>
        <w:r w:rsidR="00782539">
          <w:rPr>
            <w:noProof/>
            <w:webHidden/>
          </w:rPr>
          <w:fldChar w:fldCharType="end"/>
        </w:r>
      </w:hyperlink>
    </w:p>
    <w:p w14:paraId="3D1EE170" w14:textId="669A30E9" w:rsidR="00225C93" w:rsidRPr="00DC7752" w:rsidRDefault="00482D65" w:rsidP="001A1D0A">
      <w:pPr>
        <w:pStyle w:val="Seznamobrzk"/>
        <w:tabs>
          <w:tab w:val="right" w:pos="9062"/>
        </w:tabs>
        <w:spacing w:after="120" w:line="240" w:lineRule="auto"/>
        <w:rPr>
          <w:rStyle w:val="Hypertextovodkaz"/>
          <w:noProof/>
          <w:color w:val="auto"/>
          <w:u w:val="none"/>
        </w:rPr>
      </w:pPr>
      <w:r w:rsidRPr="00A01BD4">
        <w:rPr>
          <w:rStyle w:val="Hypertextovodkaz"/>
          <w:noProof/>
        </w:rPr>
        <w:fldChar w:fldCharType="end"/>
      </w:r>
    </w:p>
    <w:p w14:paraId="5274A783" w14:textId="5499F61F" w:rsidR="003719AF" w:rsidRPr="00F336AF" w:rsidRDefault="4BB987D2" w:rsidP="00AB43BD">
      <w:pPr>
        <w:pStyle w:val="Nadpis2"/>
        <w:jc w:val="left"/>
        <w:rPr>
          <w:rFonts w:asciiTheme="minorHAnsi" w:hAnsiTheme="minorHAnsi" w:cstheme="minorBidi"/>
        </w:rPr>
      </w:pPr>
      <w:bookmarkStart w:id="340" w:name="_Toc127187212"/>
      <w:bookmarkStart w:id="341" w:name="_Toc147160238"/>
      <w:bookmarkStart w:id="342" w:name="_Toc132722179"/>
      <w:r w:rsidRPr="2F568C34">
        <w:rPr>
          <w:rStyle w:val="Nadpis2Char"/>
        </w:rPr>
        <w:t>Seznam tabulek</w:t>
      </w:r>
      <w:bookmarkEnd w:id="340"/>
      <w:bookmarkEnd w:id="341"/>
      <w:bookmarkEnd w:id="342"/>
      <w:r w:rsidR="005709F0" w:rsidRPr="00F336AF">
        <w:rPr>
          <w:rFonts w:asciiTheme="minorHAnsi" w:hAnsiTheme="minorHAnsi" w:cstheme="minorHAnsi"/>
        </w:rPr>
        <w:br/>
      </w:r>
    </w:p>
    <w:p w14:paraId="22613D5C" w14:textId="7F716CF8" w:rsidR="00C2112C" w:rsidRDefault="00C2112C" w:rsidP="00C2112C">
      <w:pPr>
        <w:pStyle w:val="Seznamobrzk"/>
        <w:tabs>
          <w:tab w:val="right" w:pos="9062"/>
        </w:tabs>
        <w:spacing w:after="120" w:line="240" w:lineRule="auto"/>
        <w:rPr>
          <w:rFonts w:eastAsiaTheme="minorEastAsia"/>
          <w:noProof/>
          <w:color w:val="auto"/>
          <w:kern w:val="0"/>
          <w:shd w:val="clear" w:color="auto" w:fill="auto"/>
          <w:lang w:eastAsia="cs-CZ"/>
          <w14:ligatures w14:val="none"/>
        </w:rPr>
      </w:pPr>
      <w:r>
        <w:fldChar w:fldCharType="begin"/>
      </w:r>
      <w:r>
        <w:instrText xml:space="preserve"> TOC \h \z \c "Tabulka" </w:instrText>
      </w:r>
      <w:r>
        <w:fldChar w:fldCharType="separate"/>
      </w:r>
      <w:hyperlink w:anchor="_Toc132231884" w:history="1">
        <w:r w:rsidRPr="00902928">
          <w:rPr>
            <w:rStyle w:val="Hypertextovodkaz"/>
            <w:noProof/>
          </w:rPr>
          <w:t>Tabulka 1 – Asistenti pedagoga podle typu školy (2018 až 2021) dle výkazu R 13-01 vždy k 30. 9. daného roku, všichni zřizovatelé</w:t>
        </w:r>
        <w:r>
          <w:rPr>
            <w:noProof/>
            <w:webHidden/>
          </w:rPr>
          <w:tab/>
        </w:r>
        <w:r>
          <w:rPr>
            <w:noProof/>
            <w:webHidden/>
          </w:rPr>
          <w:fldChar w:fldCharType="begin"/>
        </w:r>
        <w:r>
          <w:rPr>
            <w:noProof/>
            <w:webHidden/>
          </w:rPr>
          <w:instrText xml:space="preserve"> PAGEREF _Toc132231884 \h </w:instrText>
        </w:r>
        <w:r>
          <w:rPr>
            <w:noProof/>
            <w:webHidden/>
          </w:rPr>
        </w:r>
        <w:r>
          <w:rPr>
            <w:noProof/>
            <w:webHidden/>
          </w:rPr>
          <w:fldChar w:fldCharType="separate"/>
        </w:r>
        <w:r w:rsidR="000943F6">
          <w:rPr>
            <w:noProof/>
            <w:webHidden/>
          </w:rPr>
          <w:t>180</w:t>
        </w:r>
        <w:r>
          <w:rPr>
            <w:noProof/>
            <w:webHidden/>
          </w:rPr>
          <w:fldChar w:fldCharType="end"/>
        </w:r>
      </w:hyperlink>
    </w:p>
    <w:p w14:paraId="077BB32A" w14:textId="4D493AF3" w:rsidR="00C2112C" w:rsidRDefault="00D40873" w:rsidP="00C2112C">
      <w:pPr>
        <w:pStyle w:val="Seznamobrzk"/>
        <w:tabs>
          <w:tab w:val="right" w:pos="9062"/>
        </w:tabs>
        <w:spacing w:after="120" w:line="240" w:lineRule="auto"/>
        <w:rPr>
          <w:rFonts w:eastAsiaTheme="minorEastAsia"/>
          <w:noProof/>
          <w:color w:val="auto"/>
          <w:kern w:val="0"/>
          <w:shd w:val="clear" w:color="auto" w:fill="auto"/>
          <w:lang w:eastAsia="cs-CZ"/>
          <w14:ligatures w14:val="none"/>
        </w:rPr>
      </w:pPr>
      <w:hyperlink w:anchor="_Toc132231885" w:history="1">
        <w:r w:rsidR="00C2112C" w:rsidRPr="00902928">
          <w:rPr>
            <w:rStyle w:val="Hypertextovodkaz"/>
            <w:noProof/>
          </w:rPr>
          <w:t>Tabulka 2 – Asistenti pedagoga v běžných základních školách hrazení ze státního rozpočtu, procentuální nárůst od roku 2018, podle výkazu P 1-04 vždy k 30. 9. daného roku. Školy vyplácející plat podle § 109 odst. 3 zákona č. 262/2006 Sb., zákoník práce</w:t>
        </w:r>
        <w:r w:rsidR="00C2112C">
          <w:rPr>
            <w:noProof/>
            <w:webHidden/>
          </w:rPr>
          <w:tab/>
        </w:r>
        <w:r w:rsidR="00C2112C">
          <w:rPr>
            <w:noProof/>
            <w:webHidden/>
          </w:rPr>
          <w:fldChar w:fldCharType="begin"/>
        </w:r>
        <w:r w:rsidR="00C2112C">
          <w:rPr>
            <w:noProof/>
            <w:webHidden/>
          </w:rPr>
          <w:instrText xml:space="preserve"> PAGEREF _Toc132231885 \h </w:instrText>
        </w:r>
        <w:r w:rsidR="00C2112C">
          <w:rPr>
            <w:noProof/>
            <w:webHidden/>
          </w:rPr>
        </w:r>
        <w:r w:rsidR="00C2112C">
          <w:rPr>
            <w:noProof/>
            <w:webHidden/>
          </w:rPr>
          <w:fldChar w:fldCharType="separate"/>
        </w:r>
        <w:r w:rsidR="000943F6">
          <w:rPr>
            <w:noProof/>
            <w:webHidden/>
          </w:rPr>
          <w:t>180</w:t>
        </w:r>
        <w:r w:rsidR="00C2112C">
          <w:rPr>
            <w:noProof/>
            <w:webHidden/>
          </w:rPr>
          <w:fldChar w:fldCharType="end"/>
        </w:r>
      </w:hyperlink>
    </w:p>
    <w:p w14:paraId="2790AFB1" w14:textId="558A8CAB" w:rsidR="003719AF" w:rsidRPr="00F336AF" w:rsidRDefault="00C2112C" w:rsidP="00A94088">
      <w:r>
        <w:fldChar w:fldCharType="end"/>
      </w:r>
      <w:r w:rsidR="00482D65">
        <w:tab/>
      </w:r>
    </w:p>
    <w:p w14:paraId="74B0E80C" w14:textId="77777777" w:rsidR="003719AF" w:rsidRPr="00F336AF" w:rsidRDefault="003719AF" w:rsidP="00A94088">
      <w:r w:rsidRPr="00F336AF">
        <w:br w:type="column"/>
      </w:r>
    </w:p>
    <w:p w14:paraId="41C310E4" w14:textId="05FE7E4A" w:rsidR="003719AF" w:rsidRPr="00F336AF" w:rsidRDefault="1A955320" w:rsidP="00AB43BD">
      <w:pPr>
        <w:pStyle w:val="Nadpis2"/>
        <w:jc w:val="left"/>
        <w:rPr>
          <w:rFonts w:asciiTheme="minorHAnsi" w:hAnsiTheme="minorHAnsi" w:cstheme="minorBidi"/>
        </w:rPr>
      </w:pPr>
      <w:bookmarkStart w:id="343" w:name="_Toc147160239"/>
      <w:bookmarkStart w:id="344" w:name="_Toc132722180"/>
      <w:r w:rsidRPr="2F568C34">
        <w:rPr>
          <w:rStyle w:val="Nadpis2Char"/>
        </w:rPr>
        <w:t>Seznam použitých zdrojů</w:t>
      </w:r>
      <w:bookmarkEnd w:id="343"/>
      <w:bookmarkEnd w:id="344"/>
      <w:r w:rsidR="005709F0" w:rsidRPr="00E071D4">
        <w:rPr>
          <w:rStyle w:val="Nadpis2Char"/>
        </w:rPr>
        <w:t xml:space="preserve">     </w:t>
      </w:r>
      <w:r w:rsidR="005709F0" w:rsidRPr="2F568C34">
        <w:rPr>
          <w:rFonts w:asciiTheme="minorHAnsi" w:hAnsiTheme="minorHAnsi" w:cstheme="minorBidi"/>
        </w:rPr>
        <w:t xml:space="preserve">     </w:t>
      </w:r>
      <w:r w:rsidR="005709F0">
        <w:br/>
      </w:r>
      <w:r w:rsidR="005709F0" w:rsidRPr="2F568C34">
        <w:rPr>
          <w:rFonts w:asciiTheme="minorHAnsi" w:hAnsiTheme="minorHAnsi" w:cstheme="minorBidi"/>
        </w:rPr>
        <w:t xml:space="preserve">                           </w:t>
      </w:r>
    </w:p>
    <w:p w14:paraId="4CC5F95B" w14:textId="27712C45" w:rsidR="00E51CDF" w:rsidRDefault="00E51CDF" w:rsidP="00E51CDF">
      <w:pPr>
        <w:pStyle w:val="Normlnweb"/>
        <w:spacing w:before="0" w:beforeAutospacing="0" w:after="160" w:afterAutospacing="0"/>
        <w:jc w:val="both"/>
      </w:pPr>
      <w:r>
        <w:rPr>
          <w:rFonts w:ascii="Calibri" w:hAnsi="Calibri" w:cs="Calibri"/>
          <w:color w:val="000000"/>
          <w:sz w:val="22"/>
          <w:szCs w:val="22"/>
          <w:shd w:val="clear" w:color="auto" w:fill="FFFFFF"/>
        </w:rPr>
        <w:t xml:space="preserve">ČSÚ. (10. 10 2022). </w:t>
      </w:r>
      <w:r>
        <w:rPr>
          <w:rFonts w:ascii="Calibri" w:hAnsi="Calibri" w:cs="Calibri"/>
          <w:i/>
          <w:iCs/>
          <w:color w:val="000000"/>
          <w:sz w:val="22"/>
          <w:szCs w:val="22"/>
          <w:shd w:val="clear" w:color="auto" w:fill="FFFFFF"/>
        </w:rPr>
        <w:t>Vývoj ekonomiky ČR</w:t>
      </w:r>
      <w:r>
        <w:rPr>
          <w:rFonts w:ascii="Calibri" w:hAnsi="Calibri" w:cs="Calibri"/>
          <w:color w:val="000000"/>
          <w:sz w:val="22"/>
          <w:szCs w:val="22"/>
          <w:shd w:val="clear" w:color="auto" w:fill="FFFFFF"/>
        </w:rPr>
        <w:t xml:space="preserve">. Načteno z https://www.czso.cz: </w:t>
      </w:r>
      <w:hyperlink r:id="rId121" w:history="1">
        <w:r w:rsidRPr="00E51CDF">
          <w:rPr>
            <w:rStyle w:val="Hypertextovodkaz"/>
            <w:rFonts w:ascii="Calibri" w:hAnsi="Calibri" w:cs="Calibri"/>
            <w:sz w:val="22"/>
            <w:szCs w:val="22"/>
            <w:shd w:val="clear" w:color="auto" w:fill="FFFFFF"/>
          </w:rPr>
          <w:t>https://www.czso.cz/csu/czso/vyvoj-ekonomiky-ceske-republiky-3-ctvrtleti-2022</w:t>
        </w:r>
      </w:hyperlink>
    </w:p>
    <w:p w14:paraId="61FBE861" w14:textId="3E381AB3" w:rsidR="00E51CDF" w:rsidRDefault="00E51CDF" w:rsidP="00E51CDF">
      <w:pPr>
        <w:pStyle w:val="Normlnweb"/>
        <w:spacing w:before="0" w:beforeAutospacing="0" w:after="160" w:afterAutospacing="0"/>
        <w:jc w:val="both"/>
      </w:pPr>
      <w:r>
        <w:rPr>
          <w:rFonts w:ascii="Calibri" w:hAnsi="Calibri" w:cs="Calibri"/>
          <w:color w:val="000000"/>
          <w:sz w:val="22"/>
          <w:szCs w:val="22"/>
          <w:shd w:val="clear" w:color="auto" w:fill="FFFFFF"/>
        </w:rPr>
        <w:t xml:space="preserve">ČSÚ. (10. 10 2022). </w:t>
      </w:r>
      <w:r>
        <w:rPr>
          <w:rFonts w:ascii="Calibri" w:hAnsi="Calibri" w:cs="Calibri"/>
          <w:i/>
          <w:iCs/>
          <w:color w:val="000000"/>
          <w:sz w:val="22"/>
          <w:szCs w:val="22"/>
          <w:shd w:val="clear" w:color="auto" w:fill="FFFFFF"/>
        </w:rPr>
        <w:t>Vývoj hrubého domácího produktu v ČR</w:t>
      </w:r>
      <w:r>
        <w:rPr>
          <w:rFonts w:ascii="Calibri" w:hAnsi="Calibri" w:cs="Calibri"/>
          <w:color w:val="000000"/>
          <w:sz w:val="22"/>
          <w:szCs w:val="22"/>
          <w:shd w:val="clear" w:color="auto" w:fill="FFFFFF"/>
        </w:rPr>
        <w:t xml:space="preserve">. Načteno z https://www.czso.cz/: </w:t>
      </w:r>
      <w:hyperlink r:id="rId122" w:history="1">
        <w:r w:rsidRPr="007A0457">
          <w:rPr>
            <w:rStyle w:val="Hypertextovodkaz"/>
            <w:rFonts w:ascii="Calibri" w:hAnsi="Calibri" w:cs="Calibri"/>
            <w:sz w:val="22"/>
            <w:szCs w:val="22"/>
            <w:shd w:val="clear" w:color="auto" w:fill="FFFFFF"/>
          </w:rPr>
          <w:t>https://www.czso.cz/csu/czso/vyvoj-hrubeho-domaciho-produktu-v-cr-ve-stalych-cenach</w:t>
        </w:r>
      </w:hyperlink>
    </w:p>
    <w:p w14:paraId="180EC6A7" w14:textId="3EC74735" w:rsidR="00E51CDF" w:rsidRDefault="00E51CDF" w:rsidP="00E51CDF">
      <w:pPr>
        <w:pStyle w:val="Normlnweb"/>
        <w:spacing w:before="0" w:beforeAutospacing="0" w:after="160" w:afterAutospacing="0"/>
        <w:jc w:val="both"/>
      </w:pPr>
      <w:r>
        <w:rPr>
          <w:rFonts w:ascii="Calibri" w:hAnsi="Calibri" w:cs="Calibri"/>
          <w:color w:val="000000"/>
          <w:sz w:val="22"/>
          <w:szCs w:val="22"/>
          <w:shd w:val="clear" w:color="auto" w:fill="FFFFFF"/>
        </w:rPr>
        <w:t xml:space="preserve">ČŠI. (15. 9 2022). </w:t>
      </w:r>
      <w:r>
        <w:rPr>
          <w:rFonts w:ascii="Calibri" w:hAnsi="Calibri" w:cs="Calibri"/>
          <w:i/>
          <w:iCs/>
          <w:color w:val="000000"/>
          <w:sz w:val="22"/>
          <w:szCs w:val="22"/>
          <w:shd w:val="clear" w:color="auto" w:fill="FFFFFF"/>
        </w:rPr>
        <w:t>České školství v mapách: Prostorová analýza podmínek, průběhu a výsledků vzdělávání.</w:t>
      </w:r>
      <w:r>
        <w:rPr>
          <w:rFonts w:ascii="Calibri" w:hAnsi="Calibri" w:cs="Calibri"/>
          <w:color w:val="000000"/>
          <w:sz w:val="22"/>
          <w:szCs w:val="22"/>
          <w:shd w:val="clear" w:color="auto" w:fill="FFFFFF"/>
        </w:rPr>
        <w:t xml:space="preserve"> Načteno z https://www.csicr.cz: </w:t>
      </w:r>
      <w:hyperlink r:id="rId123" w:history="1">
        <w:r w:rsidRPr="007A0457">
          <w:rPr>
            <w:rStyle w:val="Hypertextovodkaz"/>
            <w:rFonts w:ascii="Calibri" w:hAnsi="Calibri" w:cs="Calibri"/>
            <w:sz w:val="22"/>
            <w:szCs w:val="22"/>
            <w:shd w:val="clear" w:color="auto" w:fill="FFFFFF"/>
          </w:rPr>
          <w:t>https://www.csicr.cz/cz/Dokumenty/Publikace-a-ostatni-vystupy/Ceske-skolstvi-v-mapach</w:t>
        </w:r>
      </w:hyperlink>
    </w:p>
    <w:p w14:paraId="09E7C059" w14:textId="3DA51029" w:rsidR="00E51CDF" w:rsidRDefault="00E51CDF" w:rsidP="00C83B69">
      <w:r>
        <w:rPr>
          <w:rFonts w:ascii="Calibri" w:hAnsi="Calibri" w:cs="Calibri"/>
        </w:rPr>
        <w:t xml:space="preserve">ČŠI. (29. 12 2022). </w:t>
      </w:r>
      <w:r>
        <w:rPr>
          <w:rFonts w:ascii="Calibri" w:hAnsi="Calibri" w:cs="Calibri"/>
          <w:i/>
          <w:iCs/>
        </w:rPr>
        <w:t>Kvalita a efektivita vzdělávání a vzdělávací soustavy ve školním</w:t>
      </w:r>
      <w:r w:rsidR="007A0457">
        <w:rPr>
          <w:rStyle w:val="normaltextrun"/>
        </w:rPr>
        <w:br/>
      </w:r>
      <w:r>
        <w:rPr>
          <w:rFonts w:ascii="Calibri" w:hAnsi="Calibri" w:cs="Calibri"/>
          <w:i/>
          <w:iCs/>
        </w:rPr>
        <w:t>roce 2020/2021 – výroční zpráva ČŠI.</w:t>
      </w:r>
      <w:r>
        <w:rPr>
          <w:rFonts w:ascii="Calibri" w:hAnsi="Calibri" w:cs="Calibri"/>
        </w:rPr>
        <w:t xml:space="preserve"> Načteno z </w:t>
      </w:r>
      <w:hyperlink r:id="rId124" w:history="1">
        <w:r w:rsidRPr="007A0457">
          <w:rPr>
            <w:rStyle w:val="Hypertextovodkaz"/>
            <w:rFonts w:ascii="Calibri" w:hAnsi="Calibri" w:cs="Calibri"/>
          </w:rPr>
          <w:t>https://www.csicr.cz/cz/Aktuality/Kvalita-a-efektivita-vzdelavani-a-vzdelavaci-s-(5) </w:t>
        </w:r>
      </w:hyperlink>
    </w:p>
    <w:p w14:paraId="1ACADB58" w14:textId="028C05C1" w:rsidR="00E51CDF" w:rsidRDefault="00E51CDF" w:rsidP="00E51CDF">
      <w:pPr>
        <w:pStyle w:val="Normlnweb"/>
        <w:spacing w:before="0" w:beforeAutospacing="0" w:after="160" w:afterAutospacing="0"/>
        <w:jc w:val="both"/>
      </w:pPr>
      <w:r>
        <w:rPr>
          <w:rFonts w:ascii="Calibri" w:hAnsi="Calibri" w:cs="Calibri"/>
          <w:color w:val="000000"/>
          <w:sz w:val="22"/>
          <w:szCs w:val="22"/>
          <w:shd w:val="clear" w:color="auto" w:fill="FFFFFF"/>
        </w:rPr>
        <w:t xml:space="preserve">ČŠI. (18. 1 2023). </w:t>
      </w:r>
      <w:r>
        <w:rPr>
          <w:rFonts w:ascii="Calibri" w:hAnsi="Calibri" w:cs="Calibri"/>
          <w:i/>
          <w:iCs/>
          <w:color w:val="000000"/>
          <w:sz w:val="22"/>
          <w:szCs w:val="22"/>
          <w:shd w:val="clear" w:color="auto" w:fill="FFFFFF"/>
        </w:rPr>
        <w:t>Sekundární analýza: Zajímavosti českého vzdělávání.</w:t>
      </w:r>
      <w:r>
        <w:rPr>
          <w:rFonts w:ascii="Calibri" w:hAnsi="Calibri" w:cs="Calibri"/>
          <w:color w:val="000000"/>
          <w:sz w:val="22"/>
          <w:szCs w:val="22"/>
          <w:shd w:val="clear" w:color="auto" w:fill="FFFFFF"/>
        </w:rPr>
        <w:t xml:space="preserve"> Načteno z https://www.csicr.cz: </w:t>
      </w:r>
      <w:hyperlink r:id="rId125" w:history="1">
        <w:r w:rsidRPr="007A0457">
          <w:rPr>
            <w:rStyle w:val="Hypertextovodkaz"/>
            <w:rFonts w:ascii="Calibri" w:hAnsi="Calibri" w:cs="Calibri"/>
            <w:sz w:val="22"/>
            <w:szCs w:val="22"/>
            <w:shd w:val="clear" w:color="auto" w:fill="FFFFFF"/>
          </w:rPr>
          <w:t>https://www.csicr.cz/cz/Dokumenty/Publikace-a-ostatni-vystupy/Sekundarni-analyza-Zajimavosti-ceskeho-vzdelavani</w:t>
        </w:r>
      </w:hyperlink>
    </w:p>
    <w:p w14:paraId="734D7D9B" w14:textId="61CF79FB" w:rsidR="00E51CDF" w:rsidRDefault="00E51CDF" w:rsidP="00E51CDF">
      <w:pPr>
        <w:pStyle w:val="Normlnweb"/>
        <w:spacing w:before="0" w:beforeAutospacing="0" w:after="160" w:afterAutospacing="0"/>
        <w:jc w:val="both"/>
      </w:pPr>
      <w:proofErr w:type="spellStart"/>
      <w:r>
        <w:rPr>
          <w:rFonts w:ascii="Calibri" w:hAnsi="Calibri" w:cs="Calibri"/>
          <w:color w:val="000000"/>
          <w:sz w:val="22"/>
          <w:szCs w:val="22"/>
          <w:shd w:val="clear" w:color="auto" w:fill="FFFFFF"/>
        </w:rPr>
        <w:t>Eurostat</w:t>
      </w:r>
      <w:proofErr w:type="spellEnd"/>
      <w:r>
        <w:rPr>
          <w:rFonts w:ascii="Calibri" w:hAnsi="Calibri" w:cs="Calibri"/>
          <w:color w:val="000000"/>
          <w:sz w:val="22"/>
          <w:szCs w:val="22"/>
          <w:shd w:val="clear" w:color="auto" w:fill="FFFFFF"/>
        </w:rPr>
        <w:t xml:space="preserve">. (8. 11 2022). </w:t>
      </w:r>
      <w:r>
        <w:rPr>
          <w:rFonts w:ascii="Calibri" w:hAnsi="Calibri" w:cs="Calibri"/>
          <w:i/>
          <w:iCs/>
          <w:color w:val="000000"/>
          <w:sz w:val="22"/>
          <w:szCs w:val="22"/>
          <w:shd w:val="clear" w:color="auto" w:fill="FFFFFF"/>
        </w:rPr>
        <w:t>Celková míra nezaměstnanosti</w:t>
      </w:r>
      <w:r>
        <w:rPr>
          <w:rFonts w:ascii="Calibri" w:hAnsi="Calibri" w:cs="Calibri"/>
          <w:color w:val="000000"/>
          <w:sz w:val="22"/>
          <w:szCs w:val="22"/>
          <w:shd w:val="clear" w:color="auto" w:fill="FFFFFF"/>
        </w:rPr>
        <w:t xml:space="preserve">. Načteno z https://ec.europa.eu/: </w:t>
      </w:r>
      <w:hyperlink r:id="rId126" w:history="1">
        <w:r w:rsidRPr="007A0457">
          <w:rPr>
            <w:rStyle w:val="Hypertextovodkaz"/>
            <w:rFonts w:ascii="Calibri" w:hAnsi="Calibri" w:cs="Calibri"/>
            <w:sz w:val="22"/>
            <w:szCs w:val="22"/>
            <w:shd w:val="clear" w:color="auto" w:fill="FFFFFF"/>
          </w:rPr>
          <w:t>https://ec.europa.eu/eurostat/databrowser/view/tps00203/settings_1/table?lang=en</w:t>
        </w:r>
      </w:hyperlink>
    </w:p>
    <w:p w14:paraId="7ED89DD0" w14:textId="3147C92E" w:rsidR="00E51CDF" w:rsidRDefault="00E51CDF" w:rsidP="00E51CDF">
      <w:pPr>
        <w:pStyle w:val="Normlnweb"/>
        <w:spacing w:before="0" w:beforeAutospacing="0" w:after="160" w:afterAutospacing="0"/>
        <w:jc w:val="both"/>
      </w:pPr>
      <w:proofErr w:type="spellStart"/>
      <w:r>
        <w:rPr>
          <w:rFonts w:ascii="Calibri" w:hAnsi="Calibri" w:cs="Calibri"/>
          <w:color w:val="000000"/>
          <w:sz w:val="22"/>
          <w:szCs w:val="22"/>
          <w:shd w:val="clear" w:color="auto" w:fill="FFFFFF"/>
        </w:rPr>
        <w:t>Eurostat</w:t>
      </w:r>
      <w:proofErr w:type="spellEnd"/>
      <w:r>
        <w:rPr>
          <w:rFonts w:ascii="Calibri" w:hAnsi="Calibri" w:cs="Calibri"/>
          <w:color w:val="000000"/>
          <w:sz w:val="22"/>
          <w:szCs w:val="22"/>
          <w:shd w:val="clear" w:color="auto" w:fill="FFFFFF"/>
        </w:rPr>
        <w:t xml:space="preserve">. (16. 9 2022). </w:t>
      </w:r>
      <w:proofErr w:type="spellStart"/>
      <w:r>
        <w:rPr>
          <w:rFonts w:ascii="Calibri" w:hAnsi="Calibri" w:cs="Calibri"/>
          <w:i/>
          <w:iCs/>
          <w:color w:val="000000"/>
          <w:sz w:val="22"/>
          <w:szCs w:val="22"/>
          <w:shd w:val="clear" w:color="auto" w:fill="FFFFFF"/>
        </w:rPr>
        <w:t>Continued</w:t>
      </w:r>
      <w:proofErr w:type="spellEnd"/>
      <w:r>
        <w:rPr>
          <w:rFonts w:ascii="Calibri" w:hAnsi="Calibri" w:cs="Calibri"/>
          <w:i/>
          <w:iCs/>
          <w:color w:val="000000"/>
          <w:sz w:val="22"/>
          <w:szCs w:val="22"/>
          <w:shd w:val="clear" w:color="auto" w:fill="FFFFFF"/>
        </w:rPr>
        <w:t xml:space="preserve"> </w:t>
      </w:r>
      <w:proofErr w:type="spellStart"/>
      <w:r>
        <w:rPr>
          <w:rFonts w:ascii="Calibri" w:hAnsi="Calibri" w:cs="Calibri"/>
          <w:i/>
          <w:iCs/>
          <w:color w:val="000000"/>
          <w:sz w:val="22"/>
          <w:szCs w:val="22"/>
          <w:shd w:val="clear" w:color="auto" w:fill="FFFFFF"/>
        </w:rPr>
        <w:t>decline</w:t>
      </w:r>
      <w:proofErr w:type="spellEnd"/>
      <w:r>
        <w:rPr>
          <w:rFonts w:ascii="Calibri" w:hAnsi="Calibri" w:cs="Calibri"/>
          <w:i/>
          <w:iCs/>
          <w:color w:val="000000"/>
          <w:sz w:val="22"/>
          <w:szCs w:val="22"/>
          <w:shd w:val="clear" w:color="auto" w:fill="FFFFFF"/>
        </w:rPr>
        <w:t xml:space="preserve"> in early </w:t>
      </w:r>
      <w:proofErr w:type="spellStart"/>
      <w:r>
        <w:rPr>
          <w:rFonts w:ascii="Calibri" w:hAnsi="Calibri" w:cs="Calibri"/>
          <w:i/>
          <w:iCs/>
          <w:color w:val="000000"/>
          <w:sz w:val="22"/>
          <w:szCs w:val="22"/>
          <w:shd w:val="clear" w:color="auto" w:fill="FFFFFF"/>
        </w:rPr>
        <w:t>school</w:t>
      </w:r>
      <w:proofErr w:type="spellEnd"/>
      <w:r>
        <w:rPr>
          <w:rFonts w:ascii="Calibri" w:hAnsi="Calibri" w:cs="Calibri"/>
          <w:i/>
          <w:iCs/>
          <w:color w:val="000000"/>
          <w:sz w:val="22"/>
          <w:szCs w:val="22"/>
          <w:shd w:val="clear" w:color="auto" w:fill="FFFFFF"/>
        </w:rPr>
        <w:t xml:space="preserve"> </w:t>
      </w:r>
      <w:proofErr w:type="spellStart"/>
      <w:r>
        <w:rPr>
          <w:rFonts w:ascii="Calibri" w:hAnsi="Calibri" w:cs="Calibri"/>
          <w:i/>
          <w:iCs/>
          <w:color w:val="000000"/>
          <w:sz w:val="22"/>
          <w:szCs w:val="22"/>
          <w:shd w:val="clear" w:color="auto" w:fill="FFFFFF"/>
        </w:rPr>
        <w:t>leavers</w:t>
      </w:r>
      <w:proofErr w:type="spellEnd"/>
      <w:r>
        <w:rPr>
          <w:rFonts w:ascii="Calibri" w:hAnsi="Calibri" w:cs="Calibri"/>
          <w:i/>
          <w:iCs/>
          <w:color w:val="000000"/>
          <w:sz w:val="22"/>
          <w:szCs w:val="22"/>
          <w:shd w:val="clear" w:color="auto" w:fill="FFFFFF"/>
        </w:rPr>
        <w:t xml:space="preserve"> in </w:t>
      </w:r>
      <w:proofErr w:type="spellStart"/>
      <w:r>
        <w:rPr>
          <w:rFonts w:ascii="Calibri" w:hAnsi="Calibri" w:cs="Calibri"/>
          <w:i/>
          <w:iCs/>
          <w:color w:val="000000"/>
          <w:sz w:val="22"/>
          <w:szCs w:val="22"/>
          <w:shd w:val="clear" w:color="auto" w:fill="FFFFFF"/>
        </w:rPr>
        <w:t>the</w:t>
      </w:r>
      <w:proofErr w:type="spellEnd"/>
      <w:r>
        <w:rPr>
          <w:rFonts w:ascii="Calibri" w:hAnsi="Calibri" w:cs="Calibri"/>
          <w:i/>
          <w:iCs/>
          <w:color w:val="000000"/>
          <w:sz w:val="22"/>
          <w:szCs w:val="22"/>
          <w:shd w:val="clear" w:color="auto" w:fill="FFFFFF"/>
        </w:rPr>
        <w:t xml:space="preserve"> EU.</w:t>
      </w:r>
      <w:r>
        <w:rPr>
          <w:rFonts w:ascii="Calibri" w:hAnsi="Calibri" w:cs="Calibri"/>
          <w:color w:val="000000"/>
          <w:sz w:val="22"/>
          <w:szCs w:val="22"/>
          <w:shd w:val="clear" w:color="auto" w:fill="FFFFFF"/>
        </w:rPr>
        <w:t xml:space="preserve"> Načteno z https://ec.europa.eu: </w:t>
      </w:r>
      <w:hyperlink r:id="rId127" w:history="1">
        <w:r w:rsidRPr="007A0457">
          <w:rPr>
            <w:rStyle w:val="Hypertextovodkaz"/>
            <w:rFonts w:ascii="Calibri" w:hAnsi="Calibri" w:cs="Calibri"/>
            <w:sz w:val="22"/>
            <w:szCs w:val="22"/>
            <w:shd w:val="clear" w:color="auto" w:fill="FFFFFF"/>
          </w:rPr>
          <w:t>https://ec.europa.eu/eurostat/web/products-eurostat-news/-/ddn-20220523-1</w:t>
        </w:r>
      </w:hyperlink>
    </w:p>
    <w:p w14:paraId="572B342A" w14:textId="7DF3B0ED" w:rsidR="00E51CDF" w:rsidRDefault="00E51CDF" w:rsidP="00E51CDF">
      <w:pPr>
        <w:pStyle w:val="Normlnweb"/>
        <w:spacing w:before="0" w:beforeAutospacing="0" w:after="160" w:afterAutospacing="0"/>
        <w:jc w:val="both"/>
        <w:rPr>
          <w:rStyle w:val="Hypertextovodkaz"/>
          <w:rFonts w:ascii="Calibri" w:hAnsi="Calibri" w:cs="Calibri"/>
          <w:sz w:val="22"/>
          <w:szCs w:val="22"/>
          <w:shd w:val="clear" w:color="auto" w:fill="FFFFFF"/>
        </w:rPr>
      </w:pPr>
      <w:proofErr w:type="spellStart"/>
      <w:r>
        <w:rPr>
          <w:rFonts w:ascii="Calibri" w:hAnsi="Calibri" w:cs="Calibri"/>
          <w:color w:val="000000"/>
          <w:sz w:val="22"/>
          <w:szCs w:val="22"/>
          <w:shd w:val="clear" w:color="auto" w:fill="FFFFFF"/>
        </w:rPr>
        <w:t>Eurostat</w:t>
      </w:r>
      <w:proofErr w:type="spellEnd"/>
      <w:r>
        <w:rPr>
          <w:rFonts w:ascii="Calibri" w:hAnsi="Calibri" w:cs="Calibri"/>
          <w:color w:val="000000"/>
          <w:sz w:val="22"/>
          <w:szCs w:val="22"/>
          <w:shd w:val="clear" w:color="auto" w:fill="FFFFFF"/>
        </w:rPr>
        <w:t xml:space="preserve">. (14. 12 2022). </w:t>
      </w:r>
      <w:r>
        <w:rPr>
          <w:rFonts w:ascii="Calibri" w:hAnsi="Calibri" w:cs="Calibri"/>
          <w:i/>
          <w:iCs/>
          <w:color w:val="000000"/>
          <w:sz w:val="22"/>
          <w:szCs w:val="22"/>
          <w:shd w:val="clear" w:color="auto" w:fill="FFFFFF"/>
        </w:rPr>
        <w:t>Míra účasti na vzdělávání a odborné přípravě</w:t>
      </w:r>
      <w:r>
        <w:rPr>
          <w:rFonts w:ascii="Calibri" w:hAnsi="Calibri" w:cs="Calibri"/>
          <w:color w:val="000000"/>
          <w:sz w:val="22"/>
          <w:szCs w:val="22"/>
          <w:shd w:val="clear" w:color="auto" w:fill="FFFFFF"/>
        </w:rPr>
        <w:t xml:space="preserve">. Načteno z https://ec.europa.eu/: </w:t>
      </w:r>
      <w:hyperlink r:id="rId128" w:history="1">
        <w:r w:rsidRPr="007A0457">
          <w:rPr>
            <w:rStyle w:val="Hypertextovodkaz"/>
            <w:rFonts w:ascii="Calibri" w:hAnsi="Calibri" w:cs="Calibri"/>
            <w:sz w:val="22"/>
            <w:szCs w:val="22"/>
            <w:shd w:val="clear" w:color="auto" w:fill="FFFFFF"/>
          </w:rPr>
          <w:t>https://ec.europa.eu/eurostat/databrowser/view/trng_lfs_02$DV_669/default/table?lang=en</w:t>
        </w:r>
      </w:hyperlink>
    </w:p>
    <w:p w14:paraId="4562641D" w14:textId="347F09C7" w:rsidR="00D16219" w:rsidRPr="00D85431" w:rsidRDefault="00D16219" w:rsidP="00EE25D8">
      <w:pPr>
        <w:rPr>
          <w:rFonts w:cstheme="minorHAnsi"/>
        </w:rPr>
      </w:pPr>
      <w:proofErr w:type="spellStart"/>
      <w:r w:rsidRPr="00D85431">
        <w:rPr>
          <w:rStyle w:val="Hypertextovodkaz"/>
          <w:rFonts w:ascii="Calibri" w:hAnsi="Calibri" w:cs="Calibri"/>
        </w:rPr>
        <w:t>Eurostat</w:t>
      </w:r>
      <w:proofErr w:type="spellEnd"/>
      <w:r w:rsidRPr="00D85431">
        <w:rPr>
          <w:rStyle w:val="Hypertextovodkaz"/>
          <w:rFonts w:ascii="Calibri" w:hAnsi="Calibri" w:cs="Calibri"/>
        </w:rPr>
        <w:t>.(</w:t>
      </w:r>
      <w:r w:rsidR="00DE0EE6" w:rsidRPr="00D85431">
        <w:rPr>
          <w:rStyle w:val="Hypertextovodkaz"/>
          <w:rFonts w:ascii="Calibri" w:hAnsi="Calibri" w:cs="Calibri"/>
        </w:rPr>
        <w:t>12.</w:t>
      </w:r>
      <w:r w:rsidR="00D43094">
        <w:rPr>
          <w:rStyle w:val="Hypertextovodkaz"/>
          <w:rFonts w:ascii="Calibri" w:hAnsi="Calibri" w:cs="Calibri"/>
        </w:rPr>
        <w:t xml:space="preserve"> </w:t>
      </w:r>
      <w:r w:rsidR="00DE0EE6" w:rsidRPr="00D85431">
        <w:rPr>
          <w:rStyle w:val="Hypertextovodkaz"/>
          <w:rFonts w:ascii="Calibri" w:hAnsi="Calibri" w:cs="Calibri"/>
        </w:rPr>
        <w:t xml:space="preserve">9.2023). </w:t>
      </w:r>
      <w:r w:rsidR="007C240C" w:rsidRPr="00D85431">
        <w:rPr>
          <w:rStyle w:val="Hypertextovodkaz"/>
          <w:rFonts w:ascii="Calibri" w:hAnsi="Calibri" w:cs="Calibri"/>
        </w:rPr>
        <w:t xml:space="preserve">Net </w:t>
      </w:r>
      <w:proofErr w:type="spellStart"/>
      <w:r w:rsidR="007C240C" w:rsidRPr="00D85431">
        <w:rPr>
          <w:rStyle w:val="Hypertextovodkaz"/>
          <w:rFonts w:ascii="Calibri" w:hAnsi="Calibri" w:cs="Calibri"/>
        </w:rPr>
        <w:t>greenhouse</w:t>
      </w:r>
      <w:proofErr w:type="spellEnd"/>
      <w:r w:rsidR="007C240C" w:rsidRPr="00D85431">
        <w:rPr>
          <w:rStyle w:val="Hypertextovodkaz"/>
          <w:rFonts w:ascii="Calibri" w:hAnsi="Calibri" w:cs="Calibri"/>
        </w:rPr>
        <w:t xml:space="preserve"> </w:t>
      </w:r>
      <w:proofErr w:type="spellStart"/>
      <w:r w:rsidR="007C240C" w:rsidRPr="00D85431">
        <w:rPr>
          <w:rStyle w:val="Hypertextovodkaz"/>
          <w:rFonts w:ascii="Calibri" w:hAnsi="Calibri" w:cs="Calibri"/>
        </w:rPr>
        <w:t>gas</w:t>
      </w:r>
      <w:proofErr w:type="spellEnd"/>
      <w:r w:rsidR="007C240C" w:rsidRPr="00D85431">
        <w:rPr>
          <w:rStyle w:val="Hypertextovodkaz"/>
          <w:rFonts w:ascii="Calibri" w:hAnsi="Calibri" w:cs="Calibri"/>
        </w:rPr>
        <w:t xml:space="preserve"> </w:t>
      </w:r>
      <w:proofErr w:type="spellStart"/>
      <w:r w:rsidR="007C240C" w:rsidRPr="00D85431">
        <w:rPr>
          <w:rStyle w:val="Hypertextovodkaz"/>
          <w:rFonts w:ascii="Calibri" w:hAnsi="Calibri" w:cs="Calibri"/>
        </w:rPr>
        <w:t>emissions</w:t>
      </w:r>
      <w:proofErr w:type="spellEnd"/>
      <w:r w:rsidR="007C240C" w:rsidRPr="00D85431">
        <w:rPr>
          <w:rStyle w:val="Hypertextovodkaz"/>
          <w:rFonts w:ascii="Calibri" w:hAnsi="Calibri" w:cs="Calibri"/>
        </w:rPr>
        <w:t xml:space="preserve"> (source: EEA). Načteno z </w:t>
      </w:r>
      <w:hyperlink r:id="rId129" w:history="1">
        <w:r w:rsidR="007C240C" w:rsidRPr="00D85431">
          <w:rPr>
            <w:rStyle w:val="Hypertextovodkaz"/>
            <w:rFonts w:ascii="Calibri" w:hAnsi="Calibri" w:cs="Calibri"/>
          </w:rPr>
          <w:t>https://ec.europa.eu/</w:t>
        </w:r>
      </w:hyperlink>
      <w:r w:rsidR="007C240C" w:rsidRPr="00D85431">
        <w:rPr>
          <w:rFonts w:ascii="Calibri" w:hAnsi="Calibri" w:cs="Calibri"/>
        </w:rPr>
        <w:t xml:space="preserve">: </w:t>
      </w:r>
      <w:hyperlink r:id="rId130" w:history="1">
        <w:r w:rsidR="00D85431" w:rsidRPr="00EE25D8">
          <w:rPr>
            <w:rStyle w:val="Hypertextovodkaz"/>
            <w:rFonts w:cstheme="minorHAnsi"/>
          </w:rPr>
          <w:t>https://ec.europa.eu/eurostat/databrowser/view/SDG_13_10/default/table?lang=en</w:t>
        </w:r>
      </w:hyperlink>
    </w:p>
    <w:p w14:paraId="2F7D15FC" w14:textId="4B8CF1DF" w:rsidR="00E51CDF" w:rsidRDefault="00E51CDF" w:rsidP="00E51CDF">
      <w:pPr>
        <w:pStyle w:val="Normlnweb"/>
        <w:spacing w:before="0" w:beforeAutospacing="0" w:after="160" w:afterAutospacing="0"/>
        <w:jc w:val="both"/>
      </w:pPr>
      <w:proofErr w:type="spellStart"/>
      <w:r>
        <w:rPr>
          <w:rFonts w:ascii="Calibri" w:hAnsi="Calibri" w:cs="Calibri"/>
          <w:color w:val="000000"/>
          <w:sz w:val="22"/>
          <w:szCs w:val="22"/>
          <w:shd w:val="clear" w:color="auto" w:fill="FFFFFF"/>
        </w:rPr>
        <w:t>Eurostat</w:t>
      </w:r>
      <w:proofErr w:type="spellEnd"/>
      <w:r>
        <w:rPr>
          <w:rFonts w:ascii="Calibri" w:hAnsi="Calibri" w:cs="Calibri"/>
          <w:color w:val="000000"/>
          <w:sz w:val="22"/>
          <w:szCs w:val="22"/>
          <w:shd w:val="clear" w:color="auto" w:fill="FFFFFF"/>
        </w:rPr>
        <w:t xml:space="preserve">. (4. 12 2022). </w:t>
      </w:r>
      <w:r>
        <w:rPr>
          <w:rFonts w:ascii="Calibri" w:hAnsi="Calibri" w:cs="Calibri"/>
          <w:i/>
          <w:iCs/>
          <w:color w:val="000000"/>
          <w:sz w:val="22"/>
          <w:szCs w:val="22"/>
          <w:shd w:val="clear" w:color="auto" w:fill="FFFFFF"/>
        </w:rPr>
        <w:t>Obyvatelstvo podle úrovně dosaženého vzdělání</w:t>
      </w:r>
      <w:r>
        <w:rPr>
          <w:rFonts w:ascii="Calibri" w:hAnsi="Calibri" w:cs="Calibri"/>
          <w:color w:val="000000"/>
          <w:sz w:val="22"/>
          <w:szCs w:val="22"/>
          <w:shd w:val="clear" w:color="auto" w:fill="FFFFFF"/>
        </w:rPr>
        <w:t xml:space="preserve">. Načteno z https://ec.europa.eu/: </w:t>
      </w:r>
      <w:hyperlink r:id="rId131" w:history="1">
        <w:r w:rsidRPr="007A0457">
          <w:rPr>
            <w:rStyle w:val="Hypertextovodkaz"/>
            <w:rFonts w:ascii="Calibri" w:hAnsi="Calibri" w:cs="Calibri"/>
            <w:sz w:val="22"/>
            <w:szCs w:val="22"/>
            <w:shd w:val="clear" w:color="auto" w:fill="FFFFFF"/>
          </w:rPr>
          <w:t>https://ec.europa.eu/eurostat/databrowser/view/EDAT_LFSE_03$DV_598/default/table?lang=en&amp;category=qol.qol_edu.qol_educ_ea</w:t>
        </w:r>
      </w:hyperlink>
    </w:p>
    <w:p w14:paraId="6CC13F82" w14:textId="6954845F" w:rsidR="00E51CDF" w:rsidRDefault="00E51CDF" w:rsidP="00E51CDF">
      <w:pPr>
        <w:pStyle w:val="Normlnweb"/>
        <w:spacing w:before="0" w:beforeAutospacing="0" w:after="160" w:afterAutospacing="0"/>
        <w:jc w:val="both"/>
      </w:pPr>
      <w:proofErr w:type="spellStart"/>
      <w:r>
        <w:rPr>
          <w:rFonts w:ascii="Calibri" w:hAnsi="Calibri" w:cs="Calibri"/>
          <w:color w:val="000000"/>
          <w:sz w:val="22"/>
          <w:szCs w:val="22"/>
          <w:shd w:val="clear" w:color="auto" w:fill="FFFFFF"/>
        </w:rPr>
        <w:t>Eurostat</w:t>
      </w:r>
      <w:proofErr w:type="spellEnd"/>
      <w:r>
        <w:rPr>
          <w:rFonts w:ascii="Calibri" w:hAnsi="Calibri" w:cs="Calibri"/>
          <w:color w:val="000000"/>
          <w:sz w:val="22"/>
          <w:szCs w:val="22"/>
          <w:shd w:val="clear" w:color="auto" w:fill="FFFFFF"/>
        </w:rPr>
        <w:t xml:space="preserve">. (29. 9 2022). </w:t>
      </w:r>
      <w:r>
        <w:rPr>
          <w:rFonts w:ascii="Calibri" w:hAnsi="Calibri" w:cs="Calibri"/>
          <w:i/>
          <w:iCs/>
          <w:color w:val="000000"/>
          <w:sz w:val="22"/>
          <w:szCs w:val="22"/>
          <w:shd w:val="clear" w:color="auto" w:fill="FFFFFF"/>
        </w:rPr>
        <w:t>Osoby předčasně ukončující vzdělávání a odbornou přípravu.</w:t>
      </w:r>
      <w:r>
        <w:rPr>
          <w:rFonts w:ascii="Calibri" w:hAnsi="Calibri" w:cs="Calibri"/>
          <w:color w:val="000000"/>
          <w:sz w:val="22"/>
          <w:szCs w:val="22"/>
          <w:shd w:val="clear" w:color="auto" w:fill="FFFFFF"/>
        </w:rPr>
        <w:t xml:space="preserve"> Načteno z https://ec.europa.eu: </w:t>
      </w:r>
      <w:hyperlink r:id="rId132" w:history="1">
        <w:r w:rsidRPr="007A0457">
          <w:rPr>
            <w:rStyle w:val="Hypertextovodkaz"/>
            <w:rFonts w:ascii="Calibri" w:hAnsi="Calibri" w:cs="Calibri"/>
            <w:sz w:val="22"/>
            <w:szCs w:val="22"/>
            <w:shd w:val="clear" w:color="auto" w:fill="FFFFFF"/>
          </w:rPr>
          <w:t>https://ec.europa.eu/eurostat/databrowser/view/edat_lfse_14/default/table?lang=en</w:t>
        </w:r>
      </w:hyperlink>
    </w:p>
    <w:p w14:paraId="4CAE4BB2" w14:textId="66B31D18" w:rsidR="00E51CDF" w:rsidRDefault="00E51CDF" w:rsidP="00E51CDF">
      <w:pPr>
        <w:pStyle w:val="Normlnweb"/>
        <w:spacing w:before="0" w:beforeAutospacing="0" w:after="160" w:afterAutospacing="0"/>
        <w:jc w:val="both"/>
      </w:pPr>
      <w:proofErr w:type="spellStart"/>
      <w:r>
        <w:rPr>
          <w:rFonts w:ascii="Calibri" w:hAnsi="Calibri" w:cs="Calibri"/>
          <w:color w:val="000000"/>
          <w:sz w:val="22"/>
          <w:szCs w:val="22"/>
          <w:shd w:val="clear" w:color="auto" w:fill="FFFFFF"/>
        </w:rPr>
        <w:t>Eurostat</w:t>
      </w:r>
      <w:proofErr w:type="spellEnd"/>
      <w:r>
        <w:rPr>
          <w:rFonts w:ascii="Calibri" w:hAnsi="Calibri" w:cs="Calibri"/>
          <w:color w:val="000000"/>
          <w:sz w:val="22"/>
          <w:szCs w:val="22"/>
          <w:shd w:val="clear" w:color="auto" w:fill="FFFFFF"/>
        </w:rPr>
        <w:t xml:space="preserve">. (16. 12 2022). </w:t>
      </w:r>
      <w:r>
        <w:rPr>
          <w:rFonts w:ascii="Calibri" w:hAnsi="Calibri" w:cs="Calibri"/>
          <w:i/>
          <w:iCs/>
          <w:color w:val="000000"/>
          <w:sz w:val="22"/>
          <w:szCs w:val="22"/>
          <w:shd w:val="clear" w:color="auto" w:fill="FFFFFF"/>
        </w:rPr>
        <w:t>Účast dospělých (25</w:t>
      </w:r>
      <w:r w:rsidR="007A0457">
        <w:rPr>
          <w:rStyle w:val="normaltextrun"/>
          <w:rFonts w:cstheme="minorHAnsi"/>
        </w:rPr>
        <w:t>–</w:t>
      </w:r>
      <w:r>
        <w:rPr>
          <w:rFonts w:ascii="Calibri" w:hAnsi="Calibri" w:cs="Calibri"/>
          <w:i/>
          <w:iCs/>
          <w:color w:val="000000"/>
          <w:sz w:val="22"/>
          <w:szCs w:val="22"/>
          <w:shd w:val="clear" w:color="auto" w:fill="FFFFFF"/>
        </w:rPr>
        <w:t xml:space="preserve">64 let) na celoživotním vzdělávání v ČR podle dosažené úrovně vzdělání v % </w:t>
      </w:r>
      <w:r>
        <w:rPr>
          <w:rFonts w:ascii="Calibri" w:hAnsi="Calibri" w:cs="Calibri"/>
          <w:color w:val="000000"/>
          <w:sz w:val="22"/>
          <w:szCs w:val="22"/>
          <w:shd w:val="clear" w:color="auto" w:fill="FFFFFF"/>
        </w:rPr>
        <w:t xml:space="preserve">. Načteno z https://ec.europa.eu/: </w:t>
      </w:r>
      <w:hyperlink r:id="rId133" w:history="1">
        <w:r w:rsidRPr="007A0457">
          <w:rPr>
            <w:rStyle w:val="Hypertextovodkaz"/>
            <w:rFonts w:ascii="Calibri" w:hAnsi="Calibri" w:cs="Calibri"/>
            <w:sz w:val="22"/>
            <w:szCs w:val="22"/>
            <w:shd w:val="clear" w:color="auto" w:fill="FFFFFF"/>
          </w:rPr>
          <w:t>https://ec.europa.eu/eurostat/databrowser/view/TRNG_LFSE_03__custom_4830424/default/table?lang=en</w:t>
        </w:r>
      </w:hyperlink>
    </w:p>
    <w:p w14:paraId="559AD40A" w14:textId="3B510B7E" w:rsidR="00E51CDF" w:rsidRDefault="00E51CDF" w:rsidP="00E51CDF">
      <w:pPr>
        <w:pStyle w:val="Normlnweb"/>
        <w:spacing w:before="0" w:beforeAutospacing="0" w:after="160" w:afterAutospacing="0"/>
        <w:jc w:val="both"/>
      </w:pPr>
      <w:proofErr w:type="spellStart"/>
      <w:r>
        <w:rPr>
          <w:rFonts w:ascii="Calibri" w:hAnsi="Calibri" w:cs="Calibri"/>
          <w:color w:val="000000"/>
          <w:sz w:val="22"/>
          <w:szCs w:val="22"/>
          <w:shd w:val="clear" w:color="auto" w:fill="FFFFFF"/>
        </w:rPr>
        <w:t>Eurostat</w:t>
      </w:r>
      <w:proofErr w:type="spellEnd"/>
      <w:r>
        <w:rPr>
          <w:rFonts w:ascii="Calibri" w:hAnsi="Calibri" w:cs="Calibri"/>
          <w:color w:val="000000"/>
          <w:sz w:val="22"/>
          <w:szCs w:val="22"/>
          <w:shd w:val="clear" w:color="auto" w:fill="FFFFFF"/>
        </w:rPr>
        <w:t xml:space="preserve">. (18. 11 2022). </w:t>
      </w:r>
      <w:r>
        <w:rPr>
          <w:rFonts w:ascii="Calibri" w:hAnsi="Calibri" w:cs="Calibri"/>
          <w:i/>
          <w:iCs/>
          <w:color w:val="000000"/>
          <w:sz w:val="22"/>
          <w:szCs w:val="22"/>
          <w:shd w:val="clear" w:color="auto" w:fill="FFFFFF"/>
        </w:rPr>
        <w:t>Účast dospělých na vzdělávání</w:t>
      </w:r>
      <w:r>
        <w:rPr>
          <w:rFonts w:ascii="Calibri" w:hAnsi="Calibri" w:cs="Calibri"/>
          <w:color w:val="000000"/>
          <w:sz w:val="22"/>
          <w:szCs w:val="22"/>
          <w:shd w:val="clear" w:color="auto" w:fill="FFFFFF"/>
        </w:rPr>
        <w:t xml:space="preserve">. Načteno z https://ec.europa.eu/: </w:t>
      </w:r>
      <w:hyperlink r:id="rId134" w:history="1">
        <w:r w:rsidRPr="007A0457">
          <w:rPr>
            <w:rStyle w:val="Hypertextovodkaz"/>
            <w:rFonts w:ascii="Calibri" w:hAnsi="Calibri" w:cs="Calibri"/>
            <w:sz w:val="22"/>
            <w:szCs w:val="22"/>
            <w:shd w:val="clear" w:color="auto" w:fill="FFFFFF"/>
          </w:rPr>
          <w:t>https://ec.europa.eu/eurostat/databrowser/view/sdg_04_60/default/table?lang=en</w:t>
        </w:r>
      </w:hyperlink>
    </w:p>
    <w:p w14:paraId="4ECEAB50" w14:textId="77777777" w:rsidR="00E51CDF" w:rsidRDefault="00E51CDF" w:rsidP="00E51CDF">
      <w:pPr>
        <w:pStyle w:val="Normlnweb"/>
        <w:spacing w:before="0" w:beforeAutospacing="0" w:after="160" w:afterAutospacing="0"/>
        <w:jc w:val="both"/>
        <w:rPr>
          <w:rStyle w:val="Hypertextovodkaz"/>
          <w:rFonts w:ascii="Calibri" w:hAnsi="Calibri" w:cs="Calibri"/>
          <w:sz w:val="22"/>
          <w:szCs w:val="22"/>
          <w:shd w:val="clear" w:color="auto" w:fill="FFFFFF"/>
        </w:rPr>
      </w:pPr>
      <w:proofErr w:type="spellStart"/>
      <w:r>
        <w:rPr>
          <w:rFonts w:ascii="Calibri" w:hAnsi="Calibri" w:cs="Calibri"/>
          <w:color w:val="000000"/>
          <w:sz w:val="22"/>
          <w:szCs w:val="22"/>
          <w:shd w:val="clear" w:color="auto" w:fill="FFFFFF"/>
        </w:rPr>
        <w:t>Eurostat</w:t>
      </w:r>
      <w:proofErr w:type="spellEnd"/>
      <w:r>
        <w:rPr>
          <w:rFonts w:ascii="Calibri" w:hAnsi="Calibri" w:cs="Calibri"/>
          <w:color w:val="000000"/>
          <w:sz w:val="22"/>
          <w:szCs w:val="22"/>
          <w:shd w:val="clear" w:color="auto" w:fill="FFFFFF"/>
        </w:rPr>
        <w:t xml:space="preserve">. (28. 10 2022). </w:t>
      </w:r>
      <w:r>
        <w:rPr>
          <w:rFonts w:ascii="Calibri" w:hAnsi="Calibri" w:cs="Calibri"/>
          <w:i/>
          <w:iCs/>
          <w:color w:val="000000"/>
          <w:sz w:val="22"/>
          <w:szCs w:val="22"/>
          <w:shd w:val="clear" w:color="auto" w:fill="FFFFFF"/>
        </w:rPr>
        <w:t>Veřejné výdaje na vzdělávání podle úrovně vzdělávání a programového zaměření jako % HDP</w:t>
      </w:r>
      <w:r>
        <w:rPr>
          <w:rFonts w:ascii="Calibri" w:hAnsi="Calibri" w:cs="Calibri"/>
          <w:color w:val="000000"/>
          <w:sz w:val="22"/>
          <w:szCs w:val="22"/>
          <w:shd w:val="clear" w:color="auto" w:fill="FFFFFF"/>
        </w:rPr>
        <w:t xml:space="preserve">. Načteno z https://ec.europa.eu/ : </w:t>
      </w:r>
      <w:hyperlink r:id="rId135" w:history="1">
        <w:r w:rsidRPr="007A0457">
          <w:rPr>
            <w:rStyle w:val="Hypertextovodkaz"/>
            <w:rFonts w:ascii="Calibri" w:hAnsi="Calibri" w:cs="Calibri"/>
            <w:sz w:val="22"/>
            <w:szCs w:val="22"/>
            <w:shd w:val="clear" w:color="auto" w:fill="FFFFFF"/>
          </w:rPr>
          <w:t>https://ec.europa.eu/eurostat/databrowser/view/EDUC_UOE_FINE06/default/table?lang=en&amp;category=educ.educ_uoe_fin.educ_uoe_fine</w:t>
        </w:r>
      </w:hyperlink>
    </w:p>
    <w:p w14:paraId="5C6C10A3" w14:textId="70263124" w:rsidR="009D40F0" w:rsidRDefault="009D40F0" w:rsidP="00E51CDF">
      <w:pPr>
        <w:pStyle w:val="Normlnweb"/>
        <w:spacing w:before="0" w:beforeAutospacing="0" w:after="160" w:afterAutospacing="0"/>
        <w:jc w:val="both"/>
        <w:rPr>
          <w:rFonts w:asciiTheme="minorHAnsi" w:hAnsiTheme="minorHAnsi" w:cstheme="minorHAnsi"/>
          <w:b/>
          <w:bCs/>
          <w:color w:val="171A22"/>
          <w:sz w:val="22"/>
          <w:szCs w:val="22"/>
        </w:rPr>
      </w:pPr>
      <w:proofErr w:type="spellStart"/>
      <w:r w:rsidRPr="00EE25D8">
        <w:rPr>
          <w:rFonts w:asciiTheme="minorHAnsi" w:hAnsiTheme="minorHAnsi" w:cstheme="minorHAnsi"/>
          <w:sz w:val="22"/>
          <w:szCs w:val="22"/>
        </w:rPr>
        <w:lastRenderedPageBreak/>
        <w:t>Eurostat</w:t>
      </w:r>
      <w:proofErr w:type="spellEnd"/>
      <w:r w:rsidRPr="00EE25D8">
        <w:rPr>
          <w:rFonts w:asciiTheme="minorHAnsi" w:hAnsiTheme="minorHAnsi" w:cstheme="minorHAnsi"/>
          <w:sz w:val="22"/>
          <w:szCs w:val="22"/>
        </w:rPr>
        <w:t xml:space="preserve"> (2023). </w:t>
      </w:r>
      <w:r w:rsidRPr="00EE25D8">
        <w:rPr>
          <w:rFonts w:asciiTheme="minorHAnsi" w:hAnsiTheme="minorHAnsi" w:cstheme="minorHAnsi"/>
          <w:i/>
          <w:iCs/>
          <w:color w:val="171A22"/>
          <w:sz w:val="22"/>
          <w:szCs w:val="22"/>
        </w:rPr>
        <w:t xml:space="preserve">30 June 2023: 4.07 </w:t>
      </w:r>
      <w:proofErr w:type="spellStart"/>
      <w:r w:rsidRPr="00EE25D8">
        <w:rPr>
          <w:rFonts w:asciiTheme="minorHAnsi" w:hAnsiTheme="minorHAnsi" w:cstheme="minorHAnsi"/>
          <w:i/>
          <w:iCs/>
          <w:color w:val="171A22"/>
          <w:sz w:val="22"/>
          <w:szCs w:val="22"/>
        </w:rPr>
        <w:t>million</w:t>
      </w:r>
      <w:proofErr w:type="spellEnd"/>
      <w:r w:rsidRPr="00EE25D8">
        <w:rPr>
          <w:rFonts w:asciiTheme="minorHAnsi" w:hAnsiTheme="minorHAnsi" w:cstheme="minorHAnsi"/>
          <w:i/>
          <w:iCs/>
          <w:color w:val="171A22"/>
          <w:sz w:val="22"/>
          <w:szCs w:val="22"/>
        </w:rPr>
        <w:t xml:space="preserve"> </w:t>
      </w:r>
      <w:proofErr w:type="spellStart"/>
      <w:r w:rsidRPr="00EE25D8">
        <w:rPr>
          <w:rFonts w:asciiTheme="minorHAnsi" w:hAnsiTheme="minorHAnsi" w:cstheme="minorHAnsi"/>
          <w:i/>
          <w:iCs/>
          <w:color w:val="171A22"/>
          <w:sz w:val="22"/>
          <w:szCs w:val="22"/>
        </w:rPr>
        <w:t>with</w:t>
      </w:r>
      <w:proofErr w:type="spellEnd"/>
      <w:r w:rsidRPr="00EE25D8">
        <w:rPr>
          <w:rFonts w:asciiTheme="minorHAnsi" w:hAnsiTheme="minorHAnsi" w:cstheme="minorHAnsi"/>
          <w:i/>
          <w:iCs/>
          <w:color w:val="171A22"/>
          <w:sz w:val="22"/>
          <w:szCs w:val="22"/>
        </w:rPr>
        <w:t xml:space="preserve"> </w:t>
      </w:r>
      <w:proofErr w:type="spellStart"/>
      <w:r w:rsidRPr="00EE25D8">
        <w:rPr>
          <w:rFonts w:asciiTheme="minorHAnsi" w:hAnsiTheme="minorHAnsi" w:cstheme="minorHAnsi"/>
          <w:i/>
          <w:iCs/>
          <w:color w:val="171A22"/>
          <w:sz w:val="22"/>
          <w:szCs w:val="22"/>
        </w:rPr>
        <w:t>temporary</w:t>
      </w:r>
      <w:proofErr w:type="spellEnd"/>
      <w:r w:rsidRPr="00EE25D8">
        <w:rPr>
          <w:rFonts w:asciiTheme="minorHAnsi" w:hAnsiTheme="minorHAnsi" w:cstheme="minorHAnsi"/>
          <w:i/>
          <w:iCs/>
          <w:color w:val="171A22"/>
          <w:sz w:val="22"/>
          <w:szCs w:val="22"/>
        </w:rPr>
        <w:t xml:space="preserve"> </w:t>
      </w:r>
      <w:proofErr w:type="spellStart"/>
      <w:r w:rsidRPr="00EE25D8">
        <w:rPr>
          <w:rFonts w:asciiTheme="minorHAnsi" w:hAnsiTheme="minorHAnsi" w:cstheme="minorHAnsi"/>
          <w:i/>
          <w:iCs/>
          <w:color w:val="171A22"/>
          <w:sz w:val="22"/>
          <w:szCs w:val="22"/>
        </w:rPr>
        <w:t>protection</w:t>
      </w:r>
      <w:proofErr w:type="spellEnd"/>
      <w:r w:rsidRPr="00EE25D8">
        <w:rPr>
          <w:rFonts w:asciiTheme="minorHAnsi" w:hAnsiTheme="minorHAnsi" w:cstheme="minorHAnsi"/>
          <w:b/>
          <w:bCs/>
          <w:color w:val="171A22"/>
          <w:sz w:val="22"/>
          <w:szCs w:val="22"/>
        </w:rPr>
        <w:t>.</w:t>
      </w:r>
      <w:r w:rsidR="00A80DF7">
        <w:rPr>
          <w:rFonts w:asciiTheme="minorHAnsi" w:hAnsiTheme="minorHAnsi" w:cstheme="minorHAnsi"/>
          <w:b/>
          <w:bCs/>
          <w:color w:val="171A22"/>
          <w:sz w:val="22"/>
          <w:szCs w:val="22"/>
        </w:rPr>
        <w:t xml:space="preserve"> </w:t>
      </w:r>
      <w:r w:rsidR="00A80DF7" w:rsidRPr="00EE25D8">
        <w:rPr>
          <w:rFonts w:asciiTheme="minorHAnsi" w:hAnsiTheme="minorHAnsi" w:cstheme="minorHAnsi"/>
          <w:color w:val="171A22"/>
          <w:sz w:val="22"/>
          <w:szCs w:val="22"/>
        </w:rPr>
        <w:t>Načteno</w:t>
      </w:r>
      <w:r w:rsidR="00A80DF7">
        <w:rPr>
          <w:rFonts w:asciiTheme="minorHAnsi" w:hAnsiTheme="minorHAnsi" w:cstheme="minorHAnsi"/>
          <w:color w:val="171A22"/>
          <w:sz w:val="22"/>
          <w:szCs w:val="22"/>
        </w:rPr>
        <w:t xml:space="preserve"> z </w:t>
      </w:r>
      <w:hyperlink r:id="rId136" w:history="1">
        <w:r w:rsidR="00A80DF7" w:rsidRPr="008578B0">
          <w:rPr>
            <w:rStyle w:val="Hypertextovodkaz"/>
            <w:rFonts w:ascii="Calibri" w:hAnsi="Calibri" w:cs="Calibri"/>
            <w:sz w:val="22"/>
            <w:szCs w:val="22"/>
            <w:shd w:val="clear" w:color="auto" w:fill="FFFFFF"/>
          </w:rPr>
          <w:t>https://ec.europa.eu</w:t>
        </w:r>
      </w:hyperlink>
      <w:r w:rsidR="00A80DF7">
        <w:rPr>
          <w:rFonts w:ascii="Calibri" w:hAnsi="Calibri" w:cs="Calibri"/>
          <w:color w:val="000000"/>
          <w:sz w:val="22"/>
          <w:szCs w:val="22"/>
          <w:shd w:val="clear" w:color="auto" w:fill="FFFFFF"/>
        </w:rPr>
        <w:t xml:space="preserve">: </w:t>
      </w:r>
      <w:hyperlink r:id="rId137" w:history="1">
        <w:r w:rsidRPr="00EE25D8">
          <w:rPr>
            <w:rStyle w:val="Hypertextovodkaz"/>
            <w:rFonts w:asciiTheme="minorHAnsi" w:hAnsiTheme="minorHAnsi" w:cstheme="minorHAnsi"/>
            <w:sz w:val="22"/>
            <w:szCs w:val="22"/>
          </w:rPr>
          <w:t>https://ec.europa.eu/eurostat/web/products-eurostat-news/w/ddn-20230809-1</w:t>
        </w:r>
      </w:hyperlink>
    </w:p>
    <w:p w14:paraId="159E2DEB" w14:textId="645ADCF0" w:rsidR="00F720CB" w:rsidRPr="00F720CB" w:rsidRDefault="00F720CB" w:rsidP="00EE25D8">
      <w:pPr>
        <w:rPr>
          <w:rFonts w:cstheme="minorHAnsi"/>
        </w:rPr>
      </w:pPr>
      <w:r w:rsidRPr="00EE25D8">
        <w:rPr>
          <w:rFonts w:cstheme="minorHAnsi"/>
        </w:rPr>
        <w:t xml:space="preserve">Evropská rada a Rada EU (2023). </w:t>
      </w:r>
      <w:r w:rsidRPr="00EE25D8">
        <w:rPr>
          <w:rFonts w:cstheme="minorHAnsi"/>
          <w:i/>
          <w:iCs/>
        </w:rPr>
        <w:t>Změna klimatu: jaké kroky EU podniká</w:t>
      </w:r>
      <w:r w:rsidRPr="00EE25D8">
        <w:rPr>
          <w:rFonts w:cstheme="minorHAnsi"/>
        </w:rPr>
        <w:t xml:space="preserve">. Načteno z </w:t>
      </w:r>
      <w:hyperlink r:id="rId138" w:history="1">
        <w:r w:rsidRPr="00EE25D8">
          <w:rPr>
            <w:rStyle w:val="Hypertextovodkaz"/>
            <w:rFonts w:cstheme="minorHAnsi"/>
          </w:rPr>
          <w:t>https://www.consilium.europa.eu</w:t>
        </w:r>
      </w:hyperlink>
      <w:r w:rsidRPr="00EE25D8">
        <w:rPr>
          <w:rFonts w:cstheme="minorHAnsi"/>
        </w:rPr>
        <w:t>: https://www.consilium.europa.eu/cs/policies/climate-change/</w:t>
      </w:r>
    </w:p>
    <w:p w14:paraId="41C51AF3" w14:textId="3A85582C" w:rsidR="00E51CDF" w:rsidRDefault="00E51CDF" w:rsidP="00E51CDF">
      <w:pPr>
        <w:pStyle w:val="Normlnweb"/>
        <w:spacing w:before="0" w:beforeAutospacing="0" w:after="160" w:afterAutospacing="0"/>
        <w:jc w:val="both"/>
      </w:pPr>
      <w:r>
        <w:rPr>
          <w:rFonts w:ascii="Calibri" w:hAnsi="Calibri" w:cs="Calibri"/>
          <w:color w:val="000000"/>
          <w:sz w:val="22"/>
          <w:szCs w:val="22"/>
          <w:shd w:val="clear" w:color="auto" w:fill="FFFFFF"/>
        </w:rPr>
        <w:t xml:space="preserve">MF ČR. (28. 11 2022). </w:t>
      </w:r>
      <w:r>
        <w:rPr>
          <w:rFonts w:ascii="Calibri" w:hAnsi="Calibri" w:cs="Calibri"/>
          <w:i/>
          <w:iCs/>
          <w:color w:val="000000"/>
          <w:sz w:val="22"/>
          <w:szCs w:val="22"/>
          <w:shd w:val="clear" w:color="auto" w:fill="FFFFFF"/>
        </w:rPr>
        <w:t xml:space="preserve">Makroekonomická predikce </w:t>
      </w:r>
      <w:r w:rsidR="007A0457">
        <w:rPr>
          <w:rStyle w:val="normaltextrun"/>
          <w:rFonts w:cstheme="minorHAnsi"/>
        </w:rPr>
        <w:t>–</w:t>
      </w:r>
      <w:r>
        <w:rPr>
          <w:rFonts w:ascii="Calibri" w:hAnsi="Calibri" w:cs="Calibri"/>
          <w:i/>
          <w:iCs/>
          <w:color w:val="000000"/>
          <w:sz w:val="22"/>
          <w:szCs w:val="22"/>
          <w:shd w:val="clear" w:color="auto" w:fill="FFFFFF"/>
        </w:rPr>
        <w:t xml:space="preserve"> listopad 2022</w:t>
      </w:r>
      <w:r>
        <w:rPr>
          <w:rFonts w:ascii="Calibri" w:hAnsi="Calibri" w:cs="Calibri"/>
          <w:color w:val="000000"/>
          <w:sz w:val="22"/>
          <w:szCs w:val="22"/>
          <w:shd w:val="clear" w:color="auto" w:fill="FFFFFF"/>
        </w:rPr>
        <w:t xml:space="preserve">. Načteno z https://www.mfcr.c: </w:t>
      </w:r>
      <w:hyperlink r:id="rId139" w:history="1">
        <w:r w:rsidRPr="007A0457">
          <w:rPr>
            <w:rStyle w:val="Hypertextovodkaz"/>
            <w:rFonts w:ascii="Calibri" w:hAnsi="Calibri" w:cs="Calibri"/>
            <w:sz w:val="22"/>
            <w:szCs w:val="22"/>
            <w:shd w:val="clear" w:color="auto" w:fill="FFFFFF"/>
          </w:rPr>
          <w:t>https://www.mfcr.cz/cs/verejny-sektor/makroekonomika/makroekonomicka-predikce/2022/makroekonomicka-predikce-listopad-2022-49272</w:t>
        </w:r>
      </w:hyperlink>
    </w:p>
    <w:p w14:paraId="41A7A675" w14:textId="63751F5F" w:rsidR="00E51CDF" w:rsidRDefault="00E51CDF" w:rsidP="00E51CDF">
      <w:pPr>
        <w:pStyle w:val="Normlnweb"/>
        <w:spacing w:before="0" w:beforeAutospacing="0" w:after="160" w:afterAutospacing="0"/>
        <w:jc w:val="both"/>
        <w:rPr>
          <w:rStyle w:val="Hypertextovodkaz"/>
          <w:rFonts w:ascii="Calibri" w:hAnsi="Calibri" w:cs="Calibri"/>
          <w:sz w:val="22"/>
          <w:szCs w:val="22"/>
          <w:shd w:val="clear" w:color="auto" w:fill="FFFFFF"/>
        </w:rPr>
      </w:pPr>
      <w:r>
        <w:rPr>
          <w:rFonts w:ascii="Calibri" w:hAnsi="Calibri" w:cs="Calibri"/>
          <w:color w:val="000000"/>
          <w:sz w:val="22"/>
          <w:szCs w:val="22"/>
          <w:shd w:val="clear" w:color="auto" w:fill="FFFFFF"/>
        </w:rPr>
        <w:t xml:space="preserve">MF ČR. (22. 10 2022). </w:t>
      </w:r>
      <w:r>
        <w:rPr>
          <w:rFonts w:ascii="Calibri" w:hAnsi="Calibri" w:cs="Calibri"/>
          <w:i/>
          <w:iCs/>
          <w:color w:val="000000"/>
          <w:sz w:val="22"/>
          <w:szCs w:val="22"/>
          <w:shd w:val="clear" w:color="auto" w:fill="FFFFFF"/>
        </w:rPr>
        <w:t>Státní rozpočet v kostce</w:t>
      </w:r>
      <w:r>
        <w:rPr>
          <w:rFonts w:ascii="Calibri" w:hAnsi="Calibri" w:cs="Calibri"/>
          <w:color w:val="000000"/>
          <w:sz w:val="22"/>
          <w:szCs w:val="22"/>
          <w:shd w:val="clear" w:color="auto" w:fill="FFFFFF"/>
        </w:rPr>
        <w:t xml:space="preserve">. Načteno z https://www.mfcr.cz/: </w:t>
      </w:r>
      <w:hyperlink r:id="rId140" w:history="1">
        <w:r w:rsidRPr="007A0457">
          <w:rPr>
            <w:rStyle w:val="Hypertextovodkaz"/>
            <w:rFonts w:ascii="Calibri" w:hAnsi="Calibri" w:cs="Calibri"/>
            <w:sz w:val="22"/>
            <w:szCs w:val="22"/>
            <w:shd w:val="clear" w:color="auto" w:fill="FFFFFF"/>
          </w:rPr>
          <w:t>https://www.mfcr.cz/assets/cs/media/2022-06-07_Statni-rozpocet-2022-v-kostce_v02.pdf</w:t>
        </w:r>
      </w:hyperlink>
    </w:p>
    <w:p w14:paraId="2D32088F" w14:textId="50B047C2" w:rsidR="000E0514" w:rsidRPr="00F52F04" w:rsidRDefault="000E0514" w:rsidP="00EE25D8">
      <w:pPr>
        <w:rPr>
          <w:rFonts w:cstheme="minorHAnsi"/>
        </w:rPr>
      </w:pPr>
      <w:r w:rsidRPr="00EE25D8">
        <w:rPr>
          <w:rFonts w:cstheme="minorHAnsi"/>
          <w:color w:val="auto"/>
        </w:rPr>
        <w:t>Ministerstvo vnitra ČR (3</w:t>
      </w:r>
      <w:r w:rsidR="006E7B3D">
        <w:rPr>
          <w:rFonts w:cstheme="minorHAnsi"/>
          <w:color w:val="auto"/>
        </w:rPr>
        <w:t xml:space="preserve">. </w:t>
      </w:r>
      <w:r w:rsidRPr="00EE25D8">
        <w:rPr>
          <w:rFonts w:cstheme="minorHAnsi"/>
          <w:color w:val="auto"/>
        </w:rPr>
        <w:t xml:space="preserve">9. 2023). </w:t>
      </w:r>
      <w:hyperlink r:id="rId141" w:tooltip="Počty osob s uděleným pobytovým oprávněním v souvislosti s válkou na Ukrajině (XLS)" w:history="1">
        <w:r w:rsidRPr="00EE25D8">
          <w:rPr>
            <w:rStyle w:val="Hypertextovodkaz"/>
            <w:rFonts w:cstheme="minorHAnsi"/>
            <w:i/>
            <w:iCs/>
            <w:color w:val="auto"/>
            <w:u w:val="none"/>
          </w:rPr>
          <w:t>Počty osob s uděleným pobytovým oprávněním v souvislosti s válkou na Ukrajině</w:t>
        </w:r>
      </w:hyperlink>
      <w:r w:rsidRPr="00EE25D8">
        <w:rPr>
          <w:rFonts w:cstheme="minorHAnsi"/>
          <w:color w:val="auto"/>
        </w:rPr>
        <w:t>. Načteno</w:t>
      </w:r>
      <w:r w:rsidR="00152B45" w:rsidRPr="00EE25D8">
        <w:rPr>
          <w:rFonts w:cstheme="minorHAnsi"/>
          <w:color w:val="auto"/>
        </w:rPr>
        <w:t xml:space="preserve"> </w:t>
      </w:r>
      <w:r w:rsidRPr="00EE25D8">
        <w:rPr>
          <w:rFonts w:cstheme="minorHAnsi"/>
          <w:color w:val="auto"/>
        </w:rPr>
        <w:t xml:space="preserve">z </w:t>
      </w:r>
      <w:hyperlink r:id="rId142" w:history="1">
        <w:r w:rsidR="00152B45" w:rsidRPr="00EE25D8">
          <w:rPr>
            <w:rStyle w:val="Hypertextovodkaz"/>
            <w:rFonts w:cstheme="minorHAnsi"/>
          </w:rPr>
          <w:t>https://www.mvcr.cz/</w:t>
        </w:r>
      </w:hyperlink>
      <w:r w:rsidR="00152B45" w:rsidRPr="00EE25D8">
        <w:rPr>
          <w:rFonts w:cstheme="minorHAnsi"/>
          <w:color w:val="auto"/>
        </w:rPr>
        <w:t xml:space="preserve">: </w:t>
      </w:r>
      <w:r w:rsidRPr="00EE25D8">
        <w:rPr>
          <w:rFonts w:cstheme="minorHAnsi"/>
          <w:color w:val="auto"/>
        </w:rPr>
        <w:t>https://www.mvcr.cz/clanek/informativni-pocty-obyvatel-v-obcich.aspx</w:t>
      </w:r>
    </w:p>
    <w:p w14:paraId="57A9A999" w14:textId="0532B881" w:rsidR="00E51CDF" w:rsidRDefault="00E51CDF" w:rsidP="00E51CDF">
      <w:pPr>
        <w:pStyle w:val="Normlnweb"/>
        <w:spacing w:before="0" w:beforeAutospacing="0" w:after="160" w:afterAutospacing="0"/>
        <w:jc w:val="both"/>
      </w:pPr>
      <w:r>
        <w:rPr>
          <w:rFonts w:ascii="Calibri" w:hAnsi="Calibri" w:cs="Calibri"/>
          <w:color w:val="000000"/>
          <w:sz w:val="22"/>
          <w:szCs w:val="22"/>
          <w:shd w:val="clear" w:color="auto" w:fill="FFFFFF"/>
        </w:rPr>
        <w:t xml:space="preserve">MPSV. (16. 9 2022). </w:t>
      </w:r>
      <w:r>
        <w:rPr>
          <w:rFonts w:ascii="Calibri" w:hAnsi="Calibri" w:cs="Calibri"/>
          <w:i/>
          <w:iCs/>
          <w:color w:val="000000"/>
          <w:sz w:val="22"/>
          <w:szCs w:val="22"/>
          <w:shd w:val="clear" w:color="auto" w:fill="FFFFFF"/>
        </w:rPr>
        <w:t>Strategický rámec politiky zaměstnanosti ČR do roku 2030</w:t>
      </w:r>
      <w:r>
        <w:rPr>
          <w:rFonts w:ascii="Calibri" w:hAnsi="Calibri" w:cs="Calibri"/>
          <w:color w:val="000000"/>
          <w:sz w:val="22"/>
          <w:szCs w:val="22"/>
          <w:shd w:val="clear" w:color="auto" w:fill="FFFFFF"/>
        </w:rPr>
        <w:t xml:space="preserve">. Načteno z https://www.mpsv.cz: </w:t>
      </w:r>
      <w:hyperlink r:id="rId143" w:history="1">
        <w:r w:rsidRPr="007A0457">
          <w:rPr>
            <w:rStyle w:val="Hypertextovodkaz"/>
            <w:rFonts w:ascii="Calibri" w:hAnsi="Calibri" w:cs="Calibri"/>
            <w:sz w:val="22"/>
            <w:szCs w:val="22"/>
            <w:shd w:val="clear" w:color="auto" w:fill="FFFFFF"/>
          </w:rPr>
          <w:t>https://www.mpsv.cz/documents/20142/1357303/SRPZ_2030.pdf/148b2fc5-d7a6-f9c7-cc50-13b52a62e86e</w:t>
        </w:r>
      </w:hyperlink>
    </w:p>
    <w:p w14:paraId="22DC3D48" w14:textId="3E568CB0" w:rsidR="00E51CDF" w:rsidRDefault="00E51CDF" w:rsidP="00E51CDF">
      <w:pPr>
        <w:pStyle w:val="Normlnweb"/>
        <w:spacing w:before="0" w:beforeAutospacing="0" w:after="160" w:afterAutospacing="0"/>
        <w:jc w:val="both"/>
      </w:pPr>
      <w:r>
        <w:rPr>
          <w:rFonts w:ascii="Calibri" w:hAnsi="Calibri" w:cs="Calibri"/>
          <w:color w:val="000000"/>
          <w:sz w:val="22"/>
          <w:szCs w:val="22"/>
          <w:shd w:val="clear" w:color="auto" w:fill="FFFFFF"/>
        </w:rPr>
        <w:t xml:space="preserve">MPSV. (10. 1 2023). </w:t>
      </w:r>
      <w:r>
        <w:rPr>
          <w:rFonts w:ascii="Calibri" w:hAnsi="Calibri" w:cs="Calibri"/>
          <w:i/>
          <w:iCs/>
          <w:color w:val="000000"/>
          <w:sz w:val="22"/>
          <w:szCs w:val="22"/>
          <w:shd w:val="clear" w:color="auto" w:fill="FFFFFF"/>
        </w:rPr>
        <w:t>Struktura uchazečů</w:t>
      </w:r>
      <w:r>
        <w:rPr>
          <w:rFonts w:ascii="Calibri" w:hAnsi="Calibri" w:cs="Calibri"/>
          <w:color w:val="000000"/>
          <w:sz w:val="22"/>
          <w:szCs w:val="22"/>
          <w:shd w:val="clear" w:color="auto" w:fill="FFFFFF"/>
        </w:rPr>
        <w:t xml:space="preserve">. Načteno z https://www.mpsv.cz: </w:t>
      </w:r>
      <w:hyperlink r:id="rId144" w:history="1">
        <w:r w:rsidRPr="007A0457">
          <w:rPr>
            <w:rStyle w:val="Hypertextovodkaz"/>
            <w:rFonts w:ascii="Calibri" w:hAnsi="Calibri" w:cs="Calibri"/>
            <w:sz w:val="22"/>
            <w:szCs w:val="22"/>
            <w:shd w:val="clear" w:color="auto" w:fill="FFFFFF"/>
          </w:rPr>
          <w:t>https://www.mpsv.cz/struktura-uchazecu</w:t>
        </w:r>
      </w:hyperlink>
    </w:p>
    <w:p w14:paraId="6DFEE0A2" w14:textId="63CADC5D" w:rsidR="00471BE5" w:rsidRDefault="00E51CDF" w:rsidP="00C83B69">
      <w:pPr>
        <w:pStyle w:val="Normlnweb"/>
        <w:rPr>
          <w:rStyle w:val="Hypertextovodkaz"/>
          <w:rFonts w:ascii="Calibri" w:hAnsi="Calibri" w:cs="Calibri"/>
          <w:sz w:val="22"/>
          <w:szCs w:val="22"/>
          <w:shd w:val="clear" w:color="auto" w:fill="FFFFFF"/>
        </w:rPr>
      </w:pPr>
      <w:r>
        <w:rPr>
          <w:rFonts w:ascii="Calibri" w:hAnsi="Calibri" w:cs="Calibri"/>
          <w:color w:val="000000"/>
          <w:sz w:val="22"/>
          <w:szCs w:val="22"/>
          <w:shd w:val="clear" w:color="auto" w:fill="FFFFFF"/>
        </w:rPr>
        <w:t xml:space="preserve">MŠMT. (9. 11 2022). </w:t>
      </w:r>
      <w:r>
        <w:rPr>
          <w:rFonts w:ascii="Calibri" w:hAnsi="Calibri" w:cs="Calibri"/>
          <w:i/>
          <w:iCs/>
          <w:color w:val="000000"/>
          <w:sz w:val="22"/>
          <w:szCs w:val="22"/>
          <w:shd w:val="clear" w:color="auto" w:fill="FFFFFF"/>
        </w:rPr>
        <w:t>Statistické ročenky školství</w:t>
      </w:r>
      <w:r>
        <w:rPr>
          <w:rFonts w:ascii="Calibri" w:hAnsi="Calibri" w:cs="Calibri"/>
          <w:color w:val="000000"/>
          <w:sz w:val="22"/>
          <w:szCs w:val="22"/>
          <w:shd w:val="clear" w:color="auto" w:fill="FFFFFF"/>
        </w:rPr>
        <w:t xml:space="preserve">. Načteno z https://www.msmt.cz/: </w:t>
      </w:r>
      <w:hyperlink r:id="rId145" w:history="1">
        <w:r w:rsidRPr="007A0457">
          <w:rPr>
            <w:rStyle w:val="Hypertextovodkaz"/>
            <w:rFonts w:ascii="Calibri" w:hAnsi="Calibri" w:cs="Calibri"/>
            <w:sz w:val="22"/>
            <w:szCs w:val="22"/>
            <w:shd w:val="clear" w:color="auto" w:fill="FFFFFF"/>
          </w:rPr>
          <w:t>https://www.msmt.cz/vzdelavani/skolstvi-v-cr/statistika-skolstvi/rocenky</w:t>
        </w:r>
      </w:hyperlink>
    </w:p>
    <w:p w14:paraId="3A650BB9" w14:textId="205662EC" w:rsidR="00AE3861" w:rsidRPr="00EE25D8" w:rsidRDefault="00AE3861" w:rsidP="00C83B69">
      <w:pPr>
        <w:pStyle w:val="Normlnweb"/>
        <w:rPr>
          <w:sz w:val="22"/>
          <w:szCs w:val="22"/>
        </w:rPr>
      </w:pPr>
      <w:r w:rsidRPr="00EE25D8">
        <w:rPr>
          <w:rFonts w:asciiTheme="minorHAnsi" w:hAnsiTheme="minorHAnsi" w:cstheme="minorHAnsi"/>
        </w:rPr>
        <w:t xml:space="preserve">OECD. </w:t>
      </w:r>
      <w:proofErr w:type="spellStart"/>
      <w:r w:rsidR="0046323B" w:rsidRPr="00EE25D8">
        <w:rPr>
          <w:rFonts w:asciiTheme="minorHAnsi" w:hAnsiTheme="minorHAnsi" w:cstheme="minorHAnsi"/>
          <w:sz w:val="22"/>
          <w:szCs w:val="22"/>
        </w:rPr>
        <w:t>Education</w:t>
      </w:r>
      <w:proofErr w:type="spellEnd"/>
      <w:r w:rsidR="0046323B" w:rsidRPr="00EE25D8">
        <w:rPr>
          <w:rFonts w:asciiTheme="minorHAnsi" w:hAnsiTheme="minorHAnsi" w:cstheme="minorHAnsi"/>
          <w:sz w:val="22"/>
          <w:szCs w:val="22"/>
        </w:rPr>
        <w:t xml:space="preserve"> </w:t>
      </w:r>
      <w:proofErr w:type="spellStart"/>
      <w:r w:rsidR="0046323B" w:rsidRPr="00EE25D8">
        <w:rPr>
          <w:rFonts w:asciiTheme="minorHAnsi" w:hAnsiTheme="minorHAnsi" w:cstheme="minorHAnsi"/>
          <w:sz w:val="22"/>
          <w:szCs w:val="22"/>
        </w:rPr>
        <w:t>at</w:t>
      </w:r>
      <w:proofErr w:type="spellEnd"/>
      <w:r w:rsidR="0046323B" w:rsidRPr="00EE25D8">
        <w:rPr>
          <w:rFonts w:asciiTheme="minorHAnsi" w:hAnsiTheme="minorHAnsi" w:cstheme="minorHAnsi"/>
          <w:sz w:val="22"/>
          <w:szCs w:val="22"/>
        </w:rPr>
        <w:t xml:space="preserve"> </w:t>
      </w:r>
      <w:r w:rsidR="00B7629E" w:rsidRPr="00EE25D8">
        <w:rPr>
          <w:rFonts w:asciiTheme="minorHAnsi" w:hAnsiTheme="minorHAnsi" w:cstheme="minorHAnsi"/>
          <w:sz w:val="22"/>
          <w:szCs w:val="22"/>
        </w:rPr>
        <w:t>a Glance 2022 (</w:t>
      </w:r>
      <w:r w:rsidR="00E441FB" w:rsidRPr="00EE25D8">
        <w:rPr>
          <w:rFonts w:asciiTheme="minorHAnsi" w:hAnsiTheme="minorHAnsi" w:cstheme="minorHAnsi"/>
          <w:sz w:val="22"/>
          <w:szCs w:val="22"/>
        </w:rPr>
        <w:t xml:space="preserve">29.8.2023). </w:t>
      </w:r>
      <w:r w:rsidR="007825F9" w:rsidRPr="00EE25D8">
        <w:rPr>
          <w:rFonts w:asciiTheme="minorHAnsi" w:hAnsiTheme="minorHAnsi" w:cstheme="minorHAnsi"/>
          <w:i/>
          <w:iCs/>
          <w:sz w:val="22"/>
          <w:szCs w:val="22"/>
        </w:rPr>
        <w:t>Student-</w:t>
      </w:r>
      <w:proofErr w:type="spellStart"/>
      <w:r w:rsidR="007825F9" w:rsidRPr="00EE25D8">
        <w:rPr>
          <w:rFonts w:asciiTheme="minorHAnsi" w:hAnsiTheme="minorHAnsi" w:cstheme="minorHAnsi"/>
          <w:i/>
          <w:iCs/>
          <w:sz w:val="22"/>
          <w:szCs w:val="22"/>
        </w:rPr>
        <w:t>teacher</w:t>
      </w:r>
      <w:proofErr w:type="spellEnd"/>
      <w:r w:rsidR="007825F9" w:rsidRPr="00EE25D8">
        <w:rPr>
          <w:rFonts w:asciiTheme="minorHAnsi" w:hAnsiTheme="minorHAnsi" w:cstheme="minorHAnsi"/>
          <w:i/>
          <w:iCs/>
          <w:sz w:val="22"/>
          <w:szCs w:val="22"/>
        </w:rPr>
        <w:t xml:space="preserve"> ratio and </w:t>
      </w:r>
      <w:proofErr w:type="spellStart"/>
      <w:r w:rsidR="007825F9" w:rsidRPr="00EE25D8">
        <w:rPr>
          <w:rFonts w:asciiTheme="minorHAnsi" w:hAnsiTheme="minorHAnsi" w:cstheme="minorHAnsi"/>
          <w:i/>
          <w:iCs/>
          <w:sz w:val="22"/>
          <w:szCs w:val="22"/>
        </w:rPr>
        <w:t>average</w:t>
      </w:r>
      <w:proofErr w:type="spellEnd"/>
      <w:r w:rsidR="007825F9" w:rsidRPr="00EE25D8">
        <w:rPr>
          <w:rFonts w:asciiTheme="minorHAnsi" w:hAnsiTheme="minorHAnsi" w:cstheme="minorHAnsi"/>
          <w:i/>
          <w:iCs/>
          <w:sz w:val="22"/>
          <w:szCs w:val="22"/>
        </w:rPr>
        <w:t xml:space="preserve"> </w:t>
      </w:r>
      <w:proofErr w:type="spellStart"/>
      <w:r w:rsidR="007825F9" w:rsidRPr="00EE25D8">
        <w:rPr>
          <w:rFonts w:asciiTheme="minorHAnsi" w:hAnsiTheme="minorHAnsi" w:cstheme="minorHAnsi"/>
          <w:i/>
          <w:iCs/>
          <w:sz w:val="22"/>
          <w:szCs w:val="22"/>
        </w:rPr>
        <w:t>class</w:t>
      </w:r>
      <w:proofErr w:type="spellEnd"/>
      <w:r w:rsidR="007825F9" w:rsidRPr="00EE25D8">
        <w:rPr>
          <w:rFonts w:asciiTheme="minorHAnsi" w:hAnsiTheme="minorHAnsi" w:cstheme="minorHAnsi"/>
          <w:i/>
          <w:iCs/>
          <w:sz w:val="22"/>
          <w:szCs w:val="22"/>
        </w:rPr>
        <w:t xml:space="preserve"> </w:t>
      </w:r>
      <w:proofErr w:type="spellStart"/>
      <w:r w:rsidR="007825F9" w:rsidRPr="00EE25D8">
        <w:rPr>
          <w:rFonts w:asciiTheme="minorHAnsi" w:hAnsiTheme="minorHAnsi" w:cstheme="minorHAnsi"/>
          <w:i/>
          <w:iCs/>
          <w:sz w:val="22"/>
          <w:szCs w:val="22"/>
        </w:rPr>
        <w:t>size</w:t>
      </w:r>
      <w:proofErr w:type="spellEnd"/>
      <w:r w:rsidR="00F61DB6" w:rsidRPr="00EE25D8">
        <w:rPr>
          <w:rFonts w:asciiTheme="minorHAnsi" w:hAnsiTheme="minorHAnsi" w:cstheme="minorHAnsi"/>
          <w:sz w:val="22"/>
          <w:szCs w:val="22"/>
        </w:rPr>
        <w:t xml:space="preserve">. </w:t>
      </w:r>
      <w:r w:rsidR="0072722B" w:rsidRPr="00EE25D8">
        <w:rPr>
          <w:rFonts w:asciiTheme="minorHAnsi" w:hAnsiTheme="minorHAnsi" w:cstheme="minorHAnsi"/>
          <w:sz w:val="22"/>
          <w:szCs w:val="22"/>
        </w:rPr>
        <w:t xml:space="preserve">Načteno z </w:t>
      </w:r>
      <w:hyperlink r:id="rId146" w:history="1">
        <w:r w:rsidR="003C4695" w:rsidRPr="00EE25D8">
          <w:rPr>
            <w:rFonts w:asciiTheme="minorHAnsi" w:hAnsiTheme="minorHAnsi" w:cstheme="minorHAnsi"/>
            <w:sz w:val="22"/>
            <w:szCs w:val="22"/>
          </w:rPr>
          <w:t>https://www.oecd.org/</w:t>
        </w:r>
      </w:hyperlink>
      <w:r w:rsidR="003C4695" w:rsidRPr="00EE25D8">
        <w:rPr>
          <w:rFonts w:asciiTheme="minorHAnsi" w:hAnsiTheme="minorHAnsi" w:cstheme="minorHAnsi"/>
          <w:sz w:val="22"/>
          <w:szCs w:val="22"/>
        </w:rPr>
        <w:t xml:space="preserve">: </w:t>
      </w:r>
      <w:r w:rsidR="007309C8" w:rsidRPr="00EE25D8">
        <w:rPr>
          <w:rFonts w:asciiTheme="minorHAnsi" w:hAnsiTheme="minorHAnsi" w:cstheme="minorHAnsi"/>
          <w:sz w:val="22"/>
          <w:szCs w:val="22"/>
        </w:rPr>
        <w:t xml:space="preserve"> https://stats.oecd.org/Index.aspx?datasetcode=EAG_PERS_RATIO</w:t>
      </w:r>
    </w:p>
    <w:sectPr w:rsidR="00AE3861" w:rsidRPr="00EE25D8" w:rsidSect="00F868F4">
      <w:headerReference w:type="first" r:id="rId14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480DD" w14:textId="77777777" w:rsidR="00DC738D" w:rsidRDefault="00DC738D" w:rsidP="00A94088">
      <w:r>
        <w:separator/>
      </w:r>
    </w:p>
  </w:endnote>
  <w:endnote w:type="continuationSeparator" w:id="0">
    <w:p w14:paraId="10E6302F" w14:textId="77777777" w:rsidR="00DC738D" w:rsidRDefault="00DC738D" w:rsidP="00A94088">
      <w:r>
        <w:continuationSeparator/>
      </w:r>
    </w:p>
  </w:endnote>
  <w:endnote w:type="continuationNotice" w:id="1">
    <w:p w14:paraId="66967E6B" w14:textId="77777777" w:rsidR="00DC738D" w:rsidRDefault="00DC738D" w:rsidP="00A940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Roboto">
    <w:charset w:val="00"/>
    <w:family w:val="auto"/>
    <w:pitch w:val="variable"/>
    <w:sig w:usb0="E0000AFF" w:usb1="5000217F" w:usb2="00000021" w:usb3="00000000" w:csb0="0000019F" w:csb1="00000000"/>
  </w:font>
  <w:font w:name="Cambria">
    <w:panose1 w:val="02040503050406030204"/>
    <w:charset w:val="EE"/>
    <w:family w:val="roman"/>
    <w:pitch w:val="variable"/>
    <w:sig w:usb0="E00006FF" w:usb1="420024FF" w:usb2="02000000" w:usb3="00000000" w:csb0="0000019F" w:csb1="00000000"/>
  </w:font>
  <w:font w:name="Bahnschrift">
    <w:panose1 w:val="020B0502040204020203"/>
    <w:charset w:val="EE"/>
    <w:family w:val="swiss"/>
    <w:pitch w:val="variable"/>
    <w:sig w:usb0="A00002C7" w:usb1="00000002"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195302"/>
      <w:docPartObj>
        <w:docPartGallery w:val="Page Numbers (Bottom of Page)"/>
        <w:docPartUnique/>
      </w:docPartObj>
    </w:sdtPr>
    <w:sdtEndPr/>
    <w:sdtContent>
      <w:p w14:paraId="73698C2B" w14:textId="77777777" w:rsidR="00FB469E" w:rsidRDefault="00FB469E">
        <w:pPr>
          <w:pStyle w:val="Zpat"/>
          <w:jc w:val="center"/>
        </w:pPr>
        <w:r>
          <w:fldChar w:fldCharType="begin"/>
        </w:r>
        <w:r>
          <w:instrText>PAGE   \* MERGEFORMAT</w:instrText>
        </w:r>
        <w:r>
          <w:fldChar w:fldCharType="separate"/>
        </w:r>
        <w:r>
          <w:t>2</w:t>
        </w:r>
        <w:r>
          <w:fldChar w:fldCharType="end"/>
        </w:r>
      </w:p>
    </w:sdtContent>
  </w:sdt>
  <w:p w14:paraId="333335EC" w14:textId="77777777" w:rsidR="00FB469E" w:rsidRDefault="00FB469E" w:rsidP="00A9408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07B6C" w14:textId="77777777" w:rsidR="00FB469E" w:rsidRDefault="00FB469E">
    <w:pPr>
      <w:pStyle w:val="Zpat"/>
      <w:jc w:val="center"/>
    </w:pPr>
    <w:r>
      <w:fldChar w:fldCharType="begin"/>
    </w:r>
    <w:r>
      <w:instrText>PAGE   \* MERGEFORMAT</w:instrText>
    </w:r>
    <w:r>
      <w:fldChar w:fldCharType="separate"/>
    </w:r>
    <w:r>
      <w:t>2</w:t>
    </w:r>
    <w:r>
      <w:fldChar w:fldCharType="end"/>
    </w:r>
  </w:p>
  <w:p w14:paraId="57CBA80A" w14:textId="77777777" w:rsidR="00FB469E" w:rsidRDefault="00FB469E" w:rsidP="00A94088">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2108211"/>
      <w:docPartObj>
        <w:docPartGallery w:val="Page Numbers (Bottom of Page)"/>
        <w:docPartUnique/>
      </w:docPartObj>
    </w:sdtPr>
    <w:sdtEndPr/>
    <w:sdtContent>
      <w:p w14:paraId="4CC9E4ED" w14:textId="77777777" w:rsidR="00440200" w:rsidRDefault="00440200">
        <w:pPr>
          <w:pStyle w:val="Zpat"/>
          <w:jc w:val="center"/>
        </w:pPr>
        <w:r>
          <w:fldChar w:fldCharType="begin"/>
        </w:r>
        <w:r>
          <w:instrText>PAGE   \* MERGEFORMAT</w:instrText>
        </w:r>
        <w:r>
          <w:fldChar w:fldCharType="separate"/>
        </w:r>
        <w:r>
          <w:t>2</w:t>
        </w:r>
        <w:r>
          <w:fldChar w:fldCharType="end"/>
        </w:r>
      </w:p>
    </w:sdtContent>
  </w:sdt>
  <w:p w14:paraId="78602353" w14:textId="77777777" w:rsidR="00440200" w:rsidRDefault="00440200" w:rsidP="00A94088">
    <w:pPr>
      <w:pStyle w:val="Zp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749B5" w14:textId="77777777" w:rsidR="00440200" w:rsidRDefault="00440200">
    <w:pPr>
      <w:pStyle w:val="Zpat"/>
      <w:jc w:val="center"/>
    </w:pPr>
    <w:r>
      <w:fldChar w:fldCharType="begin"/>
    </w:r>
    <w:r>
      <w:instrText>PAGE   \* MERGEFORMAT</w:instrText>
    </w:r>
    <w:r>
      <w:fldChar w:fldCharType="separate"/>
    </w:r>
    <w:r>
      <w:t>2</w:t>
    </w:r>
    <w:r>
      <w:fldChar w:fldCharType="end"/>
    </w:r>
  </w:p>
  <w:p w14:paraId="3CC37D9F" w14:textId="77777777" w:rsidR="00440200" w:rsidRDefault="00440200" w:rsidP="00A94088">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FE66C" w14:textId="77777777" w:rsidR="00DC738D" w:rsidRDefault="00DC738D" w:rsidP="00A94088">
      <w:r>
        <w:separator/>
      </w:r>
    </w:p>
  </w:footnote>
  <w:footnote w:type="continuationSeparator" w:id="0">
    <w:p w14:paraId="776C01F3" w14:textId="77777777" w:rsidR="00DC738D" w:rsidRDefault="00DC738D" w:rsidP="00A94088">
      <w:r>
        <w:continuationSeparator/>
      </w:r>
    </w:p>
  </w:footnote>
  <w:footnote w:type="continuationNotice" w:id="1">
    <w:p w14:paraId="113BCCBA" w14:textId="77777777" w:rsidR="00DC738D" w:rsidRDefault="00DC738D" w:rsidP="00A94088"/>
  </w:footnote>
  <w:footnote w:id="2">
    <w:p w14:paraId="188C8D20" w14:textId="7EFB3AD4" w:rsidR="00BC505C" w:rsidRPr="00C259D9" w:rsidRDefault="00BC505C">
      <w:pPr>
        <w:pStyle w:val="Textpoznpodarou"/>
        <w:rPr>
          <w:sz w:val="18"/>
          <w:szCs w:val="18"/>
        </w:rPr>
      </w:pPr>
      <w:r w:rsidRPr="006C33F2">
        <w:rPr>
          <w:rStyle w:val="Znakapoznpodarou"/>
          <w:sz w:val="18"/>
          <w:szCs w:val="18"/>
        </w:rPr>
        <w:footnoteRef/>
      </w:r>
      <w:r w:rsidRPr="006C33F2">
        <w:rPr>
          <w:sz w:val="18"/>
          <w:szCs w:val="18"/>
        </w:rPr>
        <w:t xml:space="preserve"> </w:t>
      </w:r>
      <w:r w:rsidRPr="00C259D9">
        <w:rPr>
          <w:rStyle w:val="normaltextrun"/>
          <w:rFonts w:cstheme="minorHAnsi"/>
          <w:sz w:val="18"/>
          <w:szCs w:val="18"/>
        </w:rPr>
        <w:t xml:space="preserve">Dostupné z: </w:t>
      </w:r>
      <w:hyperlink r:id="rId1" w:history="1">
        <w:r w:rsidR="00D226B7" w:rsidRPr="00C259D9">
          <w:rPr>
            <w:rStyle w:val="Hypertextovodkaz"/>
            <w:rFonts w:cstheme="minorHAnsi"/>
            <w:sz w:val="18"/>
            <w:szCs w:val="18"/>
          </w:rPr>
          <w:t>www.msmt.cz/vzdelavani/skolstvi-v-cr/strategie-2030</w:t>
        </w:r>
      </w:hyperlink>
      <w:r w:rsidRPr="00C259D9">
        <w:rPr>
          <w:rStyle w:val="normaltextrun"/>
          <w:rFonts w:cstheme="minorHAnsi"/>
          <w:color w:val="0563C1"/>
          <w:sz w:val="18"/>
          <w:szCs w:val="18"/>
          <w:u w:val="single"/>
        </w:rPr>
        <w:t xml:space="preserve">. </w:t>
      </w:r>
    </w:p>
  </w:footnote>
  <w:footnote w:id="3">
    <w:p w14:paraId="3645A13E" w14:textId="03CF9651" w:rsidR="00BC505C" w:rsidRPr="00C259D9" w:rsidRDefault="00BC505C">
      <w:pPr>
        <w:pStyle w:val="Textpoznpodarou"/>
        <w:rPr>
          <w:sz w:val="18"/>
          <w:szCs w:val="18"/>
        </w:rPr>
      </w:pPr>
      <w:r w:rsidRPr="00C259D9">
        <w:rPr>
          <w:rStyle w:val="Znakapoznpodarou"/>
          <w:sz w:val="18"/>
          <w:szCs w:val="18"/>
        </w:rPr>
        <w:footnoteRef/>
      </w:r>
      <w:r w:rsidRPr="00C259D9">
        <w:rPr>
          <w:sz w:val="18"/>
          <w:szCs w:val="18"/>
        </w:rPr>
        <w:t xml:space="preserve"> </w:t>
      </w:r>
      <w:r w:rsidRPr="00C259D9">
        <w:rPr>
          <w:rStyle w:val="normaltextrun"/>
          <w:rFonts w:cstheme="minorHAnsi"/>
          <w:sz w:val="18"/>
          <w:szCs w:val="18"/>
        </w:rPr>
        <w:t>Dostupné z:</w:t>
      </w:r>
      <w:r w:rsidR="00C83B69">
        <w:rPr>
          <w:rStyle w:val="normaltextrun"/>
          <w:rFonts w:cstheme="minorHAnsi"/>
          <w:sz w:val="18"/>
          <w:szCs w:val="18"/>
        </w:rPr>
        <w:t xml:space="preserve"> </w:t>
      </w:r>
      <w:hyperlink r:id="rId2" w:history="1">
        <w:r w:rsidR="00C83B69" w:rsidRPr="00C83B69">
          <w:rPr>
            <w:rStyle w:val="Hypertextovodkaz"/>
            <w:rFonts w:cstheme="minorHAnsi"/>
            <w:sz w:val="18"/>
            <w:szCs w:val="18"/>
          </w:rPr>
          <w:t>http://www.cr2030.cz</w:t>
        </w:r>
      </w:hyperlink>
    </w:p>
  </w:footnote>
  <w:footnote w:id="4">
    <w:p w14:paraId="201D972E" w14:textId="366EE514" w:rsidR="00BC505C" w:rsidRPr="00C259D9" w:rsidRDefault="00BC505C">
      <w:pPr>
        <w:pStyle w:val="Textpoznpodarou"/>
        <w:rPr>
          <w:sz w:val="18"/>
          <w:szCs w:val="18"/>
        </w:rPr>
      </w:pPr>
      <w:r w:rsidRPr="00C259D9">
        <w:rPr>
          <w:rStyle w:val="Znakapoznpodarou"/>
          <w:sz w:val="18"/>
          <w:szCs w:val="18"/>
        </w:rPr>
        <w:footnoteRef/>
      </w:r>
      <w:r w:rsidRPr="00C259D9">
        <w:rPr>
          <w:sz w:val="18"/>
          <w:szCs w:val="18"/>
        </w:rPr>
        <w:t xml:space="preserve"> </w:t>
      </w:r>
      <w:r w:rsidRPr="00C259D9">
        <w:rPr>
          <w:rStyle w:val="normaltextrun"/>
          <w:rFonts w:cstheme="minorHAnsi"/>
          <w:sz w:val="18"/>
          <w:szCs w:val="18"/>
        </w:rPr>
        <w:t>Dostupné z:</w:t>
      </w:r>
      <w:r w:rsidR="00887A89">
        <w:rPr>
          <w:rStyle w:val="normaltextrun"/>
          <w:rFonts w:cstheme="minorHAnsi"/>
          <w:sz w:val="18"/>
          <w:szCs w:val="18"/>
        </w:rPr>
        <w:t xml:space="preserve"> </w:t>
      </w:r>
      <w:hyperlink r:id="rId3" w:history="1">
        <w:r w:rsidR="00887A89" w:rsidRPr="00887A89">
          <w:rPr>
            <w:rStyle w:val="Hypertextovodkaz"/>
            <w:rFonts w:cstheme="minorHAnsi"/>
            <w:sz w:val="18"/>
            <w:szCs w:val="18"/>
          </w:rPr>
          <w:t>www.vlada.cz/cz/programove-prohlaseni-vlady-193547</w:t>
        </w:r>
      </w:hyperlink>
      <w:r w:rsidRPr="00C259D9">
        <w:rPr>
          <w:rStyle w:val="normaltextrun"/>
          <w:rFonts w:cstheme="minorHAnsi"/>
          <w:sz w:val="18"/>
          <w:szCs w:val="18"/>
        </w:rPr>
        <w:t>.</w:t>
      </w:r>
    </w:p>
  </w:footnote>
  <w:footnote w:id="5">
    <w:p w14:paraId="0AD800EB" w14:textId="4E94A409" w:rsidR="00C259D9" w:rsidRPr="00C259D9" w:rsidRDefault="00C259D9">
      <w:pPr>
        <w:pStyle w:val="Textpoznpodarou"/>
        <w:rPr>
          <w:sz w:val="18"/>
          <w:szCs w:val="18"/>
        </w:rPr>
      </w:pPr>
      <w:r w:rsidRPr="00C259D9">
        <w:rPr>
          <w:rStyle w:val="Znakapoznpodarou"/>
          <w:sz w:val="18"/>
          <w:szCs w:val="18"/>
        </w:rPr>
        <w:footnoteRef/>
      </w:r>
      <w:r w:rsidRPr="00C259D9">
        <w:rPr>
          <w:sz w:val="18"/>
          <w:szCs w:val="18"/>
        </w:rPr>
        <w:t xml:space="preserve"> Pozn.: Pokud není v materiálu uvedeno jinak, jedná se o</w:t>
      </w:r>
      <w:r>
        <w:rPr>
          <w:sz w:val="18"/>
          <w:szCs w:val="18"/>
        </w:rPr>
        <w:t xml:space="preserve"> zdroje</w:t>
      </w:r>
      <w:r w:rsidRPr="00C259D9">
        <w:rPr>
          <w:sz w:val="18"/>
          <w:szCs w:val="18"/>
        </w:rPr>
        <w:t xml:space="preserve"> dat MŠMT. </w:t>
      </w:r>
    </w:p>
  </w:footnote>
  <w:footnote w:id="6">
    <w:p w14:paraId="62EB1ABD" w14:textId="245F28B0" w:rsidR="003E230C" w:rsidRDefault="003E230C">
      <w:pPr>
        <w:pStyle w:val="Textpoznpodarou"/>
      </w:pPr>
      <w:r w:rsidRPr="00C259D9">
        <w:rPr>
          <w:rStyle w:val="Znakapoznpodarou"/>
          <w:sz w:val="18"/>
          <w:szCs w:val="18"/>
        </w:rPr>
        <w:footnoteRef/>
      </w:r>
      <w:r w:rsidRPr="00C259D9">
        <w:rPr>
          <w:sz w:val="18"/>
          <w:szCs w:val="18"/>
        </w:rPr>
        <w:t xml:space="preserve"> </w:t>
      </w:r>
      <w:hyperlink r:id="rId4" w:history="1">
        <w:r w:rsidRPr="00C259D9">
          <w:rPr>
            <w:rStyle w:val="Hypertextovodkaz"/>
            <w:rFonts w:cstheme="minorHAnsi"/>
            <w:color w:val="15679C"/>
            <w:sz w:val="18"/>
            <w:szCs w:val="18"/>
          </w:rPr>
          <w:t>150/2022 Sb.</w:t>
        </w:r>
      </w:hyperlink>
      <w:r w:rsidR="0019502E">
        <w:rPr>
          <w:rStyle w:val="Hypertextovodkaz"/>
          <w:rFonts w:cstheme="minorHAnsi"/>
          <w:color w:val="15679C"/>
          <w:sz w:val="18"/>
          <w:szCs w:val="18"/>
        </w:rPr>
        <w:t xml:space="preserve"> </w:t>
      </w:r>
    </w:p>
  </w:footnote>
  <w:footnote w:id="7">
    <w:p w14:paraId="299D1DEE" w14:textId="76DEFAF5" w:rsidR="00DD3C90" w:rsidRDefault="00DD3C90">
      <w:pPr>
        <w:pStyle w:val="Textpoznpodarou"/>
      </w:pPr>
      <w:r>
        <w:rPr>
          <w:rStyle w:val="Znakapoznpodarou"/>
        </w:rPr>
        <w:footnoteRef/>
      </w:r>
      <w:r>
        <w:t xml:space="preserve"> </w:t>
      </w:r>
      <w:r w:rsidRPr="00DD3C90">
        <w:rPr>
          <w:rStyle w:val="normaltextrun"/>
          <w:rFonts w:cstheme="minorHAnsi"/>
          <w:sz w:val="18"/>
          <w:szCs w:val="18"/>
        </w:rPr>
        <w:t>Nezávislé na pohlaví, rase, barvě pleti, etnickém nebo sociálním původu, genetických rysech, jazyku, náboženském vyznání nebo přesvědčení, politických názorech či jakýchkoli jiných názorech, příslušnosti k národnostní menšině, zdravotním postižení, věku nebo sexuální orientaci.</w:t>
      </w:r>
      <w:r w:rsidRPr="00F336AF">
        <w:rPr>
          <w:rStyle w:val="normaltextrun"/>
          <w:rFonts w:cstheme="minorHAnsi"/>
          <w:color w:val="000000" w:themeColor="text1"/>
          <w:sz w:val="22"/>
          <w:szCs w:val="22"/>
        </w:rPr>
        <w:t> </w:t>
      </w:r>
      <w:r w:rsidRPr="00F336AF">
        <w:rPr>
          <w:rStyle w:val="eop"/>
          <w:rFonts w:cstheme="minorHAnsi"/>
          <w:color w:val="000000" w:themeColor="text1"/>
          <w:sz w:val="22"/>
          <w:szCs w:val="22"/>
        </w:rPr>
        <w:t> </w:t>
      </w:r>
    </w:p>
  </w:footnote>
  <w:footnote w:id="8">
    <w:p w14:paraId="2642E10A" w14:textId="4F888579" w:rsidR="007B0144" w:rsidRDefault="007B0144" w:rsidP="007B0144">
      <w:pPr>
        <w:pStyle w:val="Textpoznpodarou"/>
      </w:pPr>
      <w:r>
        <w:rPr>
          <w:rStyle w:val="Znakapoznpodarou"/>
        </w:rPr>
        <w:footnoteRef/>
      </w:r>
      <w:r>
        <w:t xml:space="preserve"> </w:t>
      </w:r>
      <w:r w:rsidRPr="00F336AF">
        <w:rPr>
          <w:rStyle w:val="normaltextrun"/>
          <w:rFonts w:cstheme="minorHAnsi"/>
          <w:sz w:val="18"/>
          <w:szCs w:val="18"/>
        </w:rPr>
        <w:t>Dostupné z:</w:t>
      </w:r>
      <w:r w:rsidR="00187658">
        <w:rPr>
          <w:rStyle w:val="normaltextrun"/>
          <w:rFonts w:cstheme="minorHAnsi"/>
          <w:sz w:val="18"/>
          <w:szCs w:val="18"/>
        </w:rPr>
        <w:t xml:space="preserve"> </w:t>
      </w:r>
      <w:hyperlink r:id="rId5" w:history="1">
        <w:r w:rsidR="00187658" w:rsidRPr="00187658">
          <w:rPr>
            <w:rStyle w:val="Hypertextovodkaz"/>
            <w:rFonts w:cstheme="minorHAnsi"/>
            <w:sz w:val="18"/>
            <w:szCs w:val="18"/>
          </w:rPr>
          <w:t>www.planobnovycr.cz</w:t>
        </w:r>
      </w:hyperlink>
      <w:r>
        <w:rPr>
          <w:rStyle w:val="normaltextrun"/>
          <w:rFonts w:cstheme="minorHAnsi"/>
          <w:color w:val="0563C1"/>
          <w:sz w:val="18"/>
          <w:szCs w:val="18"/>
          <w:u w:val="single"/>
        </w:rPr>
        <w:t>.</w:t>
      </w:r>
    </w:p>
  </w:footnote>
  <w:footnote w:id="9">
    <w:p w14:paraId="2B2A409A" w14:textId="4F20E498" w:rsidR="00BC505C" w:rsidRDefault="00BC505C">
      <w:pPr>
        <w:pStyle w:val="Textpoznpodarou"/>
      </w:pPr>
      <w:r>
        <w:rPr>
          <w:rStyle w:val="Znakapoznpodarou"/>
        </w:rPr>
        <w:footnoteRef/>
      </w:r>
      <w:r>
        <w:t xml:space="preserve"> </w:t>
      </w:r>
      <w:r w:rsidRPr="00F336AF">
        <w:rPr>
          <w:rStyle w:val="normaltextrun"/>
          <w:rFonts w:cstheme="minorHAnsi"/>
          <w:sz w:val="18"/>
          <w:szCs w:val="18"/>
        </w:rPr>
        <w:t xml:space="preserve">Dostupné z: </w:t>
      </w:r>
      <w:hyperlink r:id="rId6" w:history="1">
        <w:r w:rsidR="00887A89" w:rsidRPr="00887A89">
          <w:rPr>
            <w:rStyle w:val="Hypertextovodkaz"/>
            <w:rFonts w:cstheme="minorHAnsi"/>
            <w:sz w:val="18"/>
            <w:szCs w:val="18"/>
          </w:rPr>
          <w:t>www.edu.cz/podpora-skol/stredni-clanek-podpory.</w:t>
        </w:r>
      </w:hyperlink>
      <w:r w:rsidR="00887A89">
        <w:rPr>
          <w:rStyle w:val="normaltextrun"/>
          <w:rFonts w:cstheme="minorHAnsi"/>
          <w:color w:val="0563C1"/>
          <w:sz w:val="18"/>
          <w:szCs w:val="18"/>
          <w:u w:val="single"/>
        </w:rPr>
        <w:t xml:space="preserve"> </w:t>
      </w:r>
    </w:p>
  </w:footnote>
  <w:footnote w:id="10">
    <w:p w14:paraId="1E23A903" w14:textId="77777777" w:rsidR="006D5AEB" w:rsidRDefault="006D5AEB" w:rsidP="006D5AEB">
      <w:pPr>
        <w:pStyle w:val="Textpoznpodarou"/>
      </w:pPr>
      <w:r>
        <w:rPr>
          <w:rStyle w:val="Znakapoznpodarou"/>
        </w:rPr>
        <w:footnoteRef/>
      </w:r>
      <w:r>
        <w:t xml:space="preserve"> </w:t>
      </w:r>
      <w:hyperlink r:id="rId7" w:history="1">
        <w:r w:rsidRPr="00887A89">
          <w:rPr>
            <w:rStyle w:val="Hypertextovodkaz"/>
            <w:sz w:val="18"/>
            <w:szCs w:val="18"/>
          </w:rPr>
          <w:t>https://www.edu.cz/strategie-msmt/s2030/</w:t>
        </w:r>
      </w:hyperlink>
    </w:p>
  </w:footnote>
  <w:footnote w:id="11">
    <w:p w14:paraId="405E0A26" w14:textId="6E8BED14" w:rsidR="00E97BF2" w:rsidRDefault="00E97BF2" w:rsidP="00E97BF2">
      <w:pPr>
        <w:pStyle w:val="Textpoznpodarou"/>
      </w:pPr>
      <w:r>
        <w:rPr>
          <w:rStyle w:val="Znakapoznpodarou"/>
        </w:rPr>
        <w:footnoteRef/>
      </w:r>
      <w:r>
        <w:t xml:space="preserve"> </w:t>
      </w:r>
      <w:proofErr w:type="spellStart"/>
      <w:r w:rsidRPr="007776C5">
        <w:t>Emerging</w:t>
      </w:r>
      <w:proofErr w:type="spellEnd"/>
      <w:r w:rsidRPr="007776C5">
        <w:t xml:space="preserve"> </w:t>
      </w:r>
      <w:proofErr w:type="spellStart"/>
      <w:r w:rsidRPr="007776C5">
        <w:t>Adulthood</w:t>
      </w:r>
      <w:proofErr w:type="spellEnd"/>
      <w:r w:rsidR="00823B04">
        <w:t xml:space="preserve"> </w:t>
      </w:r>
      <w:r w:rsidR="00880C20">
        <w:t>(</w:t>
      </w:r>
      <w:r w:rsidRPr="007776C5">
        <w:t>„</w:t>
      </w:r>
      <w:r w:rsidR="00823B04">
        <w:t>r</w:t>
      </w:r>
      <w:r w:rsidRPr="007776C5">
        <w:t>ozvíjející se dospělost“</w:t>
      </w:r>
      <w:r w:rsidR="00880C20">
        <w:t>)</w:t>
      </w:r>
      <w:r w:rsidRPr="007776C5">
        <w:t xml:space="preserve"> je termín používaný k popisu období vývoje, které trvá přibližně od 18 do 29 let a které zažívá většina lidí ve věku kolem dvaceti let v západních kulturách a možná i v jiných částech světa. Původně ji definoval </w:t>
      </w:r>
      <w:proofErr w:type="spellStart"/>
      <w:r w:rsidRPr="007776C5">
        <w:t>Jeffrey</w:t>
      </w:r>
      <w:proofErr w:type="spellEnd"/>
      <w:r w:rsidRPr="007776C5">
        <w:t xml:space="preserve"> Jensen </w:t>
      </w:r>
      <w:proofErr w:type="spellStart"/>
      <w:r w:rsidRPr="007776C5">
        <w:t>Arnett</w:t>
      </w:r>
      <w:proofErr w:type="spellEnd"/>
      <w:r w:rsidRPr="007776C5">
        <w:t>, PhD z Clark University v roce 2000</w:t>
      </w:r>
      <w:r w:rsidR="00823B04">
        <w:t>.</w:t>
      </w:r>
    </w:p>
  </w:footnote>
  <w:footnote w:id="12">
    <w:p w14:paraId="2C23AC3D" w14:textId="77777777" w:rsidR="00440200" w:rsidRPr="00FE0A40" w:rsidRDefault="00440200" w:rsidP="00440200">
      <w:pPr>
        <w:pStyle w:val="paragraph"/>
        <w:spacing w:before="0" w:beforeAutospacing="0" w:after="0" w:afterAutospacing="0"/>
        <w:rPr>
          <w:sz w:val="18"/>
          <w:szCs w:val="18"/>
        </w:rPr>
      </w:pPr>
      <w:r>
        <w:rPr>
          <w:rStyle w:val="Znakapoznpodarou"/>
        </w:rPr>
        <w:footnoteRef/>
      </w:r>
      <w:r>
        <w:t xml:space="preserve"> </w:t>
      </w:r>
      <w:r w:rsidRPr="006C33F2">
        <w:rPr>
          <w:rFonts w:asciiTheme="minorHAnsi" w:hAnsiTheme="minorHAnsi" w:cstheme="minorHAnsi"/>
          <w:sz w:val="18"/>
          <w:szCs w:val="18"/>
        </w:rPr>
        <w:t xml:space="preserve">Pozn: </w:t>
      </w:r>
      <w:r w:rsidRPr="006C33F2">
        <w:rPr>
          <w:rStyle w:val="normaltextrun"/>
          <w:rFonts w:asciiTheme="minorHAnsi" w:eastAsiaTheme="majorEastAsia" w:hAnsiTheme="minorHAnsi" w:cstheme="minorHAnsi"/>
          <w:sz w:val="18"/>
          <w:szCs w:val="18"/>
        </w:rPr>
        <w:t>HDP = Hrubý domácí produkt.</w:t>
      </w:r>
    </w:p>
  </w:footnote>
  <w:footnote w:id="13">
    <w:p w14:paraId="6F935F79" w14:textId="77777777" w:rsidR="00440200" w:rsidRPr="00F32D8D" w:rsidRDefault="00440200" w:rsidP="00440200">
      <w:pPr>
        <w:pStyle w:val="Textpoznpodarou"/>
        <w:jc w:val="left"/>
        <w:rPr>
          <w:sz w:val="18"/>
          <w:szCs w:val="18"/>
        </w:rPr>
      </w:pPr>
      <w:r w:rsidRPr="00F32D8D">
        <w:rPr>
          <w:rStyle w:val="Znakapoznpodarou"/>
          <w:sz w:val="18"/>
          <w:szCs w:val="18"/>
        </w:rPr>
        <w:footnoteRef/>
      </w:r>
      <w:r w:rsidRPr="00F32D8D">
        <w:rPr>
          <w:sz w:val="18"/>
          <w:szCs w:val="18"/>
        </w:rPr>
        <w:t xml:space="preserve"> </w:t>
      </w:r>
      <w:r w:rsidRPr="00F32D8D">
        <w:rPr>
          <w:rStyle w:val="normaltextrun"/>
          <w:rFonts w:cstheme="minorHAnsi"/>
          <w:sz w:val="18"/>
          <w:szCs w:val="18"/>
        </w:rPr>
        <w:t xml:space="preserve">Dostupný z: </w:t>
      </w:r>
      <w:hyperlink r:id="rId8" w:history="1">
        <w:r w:rsidRPr="00F32D8D">
          <w:rPr>
            <w:rStyle w:val="Hypertextovodkaz"/>
            <w:rFonts w:cstheme="minorHAnsi"/>
            <w:sz w:val="18"/>
            <w:szCs w:val="18"/>
          </w:rPr>
          <w:t>www.oecd-ilibrary.org/sites/6ae8771a-en/1/3/4/index.html?itemId=/content/publication/6ae8771a-en&amp;_csp_=c08144de6b681428094a3a71a4549454&amp;itemIGO=oecd&amp;itemContentType=book</w:t>
        </w:r>
      </w:hyperlink>
      <w:r w:rsidRPr="00F32D8D">
        <w:rPr>
          <w:rStyle w:val="eop"/>
          <w:rFonts w:cstheme="minorHAnsi"/>
          <w:sz w:val="18"/>
          <w:szCs w:val="18"/>
        </w:rPr>
        <w:t>.</w:t>
      </w:r>
    </w:p>
  </w:footnote>
  <w:footnote w:id="14">
    <w:p w14:paraId="03C29175" w14:textId="77777777" w:rsidR="00440200" w:rsidRPr="006C33F2" w:rsidRDefault="00440200" w:rsidP="00440200">
      <w:pPr>
        <w:pStyle w:val="Textpoznpodarou"/>
        <w:rPr>
          <w:sz w:val="18"/>
          <w:szCs w:val="18"/>
        </w:rPr>
      </w:pPr>
      <w:r w:rsidRPr="006C33F2">
        <w:rPr>
          <w:rStyle w:val="Znakapoznpodarou"/>
          <w:rFonts w:cstheme="minorHAnsi"/>
          <w:sz w:val="18"/>
          <w:szCs w:val="18"/>
        </w:rPr>
        <w:footnoteRef/>
      </w:r>
      <w:r w:rsidRPr="006C33F2">
        <w:rPr>
          <w:sz w:val="18"/>
          <w:szCs w:val="18"/>
        </w:rPr>
        <w:t xml:space="preserve"> Pozn: </w:t>
      </w:r>
      <w:r w:rsidRPr="00041C86">
        <w:rPr>
          <w:rStyle w:val="spellingerror"/>
          <w:rFonts w:cstheme="minorHAnsi"/>
          <w:sz w:val="18"/>
          <w:szCs w:val="18"/>
        </w:rPr>
        <w:t>Více</w:t>
      </w:r>
      <w:r w:rsidRPr="00041C86">
        <w:rPr>
          <w:rStyle w:val="normaltextrun"/>
          <w:rFonts w:cstheme="minorHAnsi"/>
          <w:sz w:val="18"/>
          <w:szCs w:val="18"/>
        </w:rPr>
        <w:t xml:space="preserve"> </w:t>
      </w:r>
      <w:r w:rsidRPr="006C33F2">
        <w:rPr>
          <w:rStyle w:val="normaltextrun"/>
          <w:rFonts w:cstheme="minorHAnsi"/>
          <w:sz w:val="18"/>
          <w:szCs w:val="18"/>
        </w:rPr>
        <w:t xml:space="preserve">HDP pokleslo jen v r. 1991, kdy ČR byla ještě součástí ČSFR a přecházela na tržní ekonomiku, a podobně v době ekonomické krize v r. 2009. Viz data </w:t>
      </w:r>
      <w:sdt>
        <w:sdtPr>
          <w:rPr>
            <w:rStyle w:val="normaltextrun"/>
            <w:rFonts w:cstheme="minorHAnsi"/>
            <w:sz w:val="18"/>
            <w:szCs w:val="18"/>
          </w:rPr>
          <w:id w:val="536392473"/>
          <w:citation/>
        </w:sdtPr>
        <w:sdtEndPr>
          <w:rPr>
            <w:rStyle w:val="normaltextrun"/>
          </w:rPr>
        </w:sdtEndPr>
        <w:sdtContent>
          <w:r w:rsidRPr="006C33F2">
            <w:rPr>
              <w:rStyle w:val="normaltextrun"/>
              <w:rFonts w:cstheme="minorHAnsi"/>
              <w:sz w:val="18"/>
              <w:szCs w:val="18"/>
            </w:rPr>
            <w:fldChar w:fldCharType="begin"/>
          </w:r>
          <w:r w:rsidRPr="006C33F2">
            <w:rPr>
              <w:rStyle w:val="normaltextrun"/>
              <w:rFonts w:cstheme="minorHAnsi"/>
              <w:sz w:val="18"/>
              <w:szCs w:val="18"/>
            </w:rPr>
            <w:instrText xml:space="preserve"> CITATION ČSÚ22 \l 1029 </w:instrText>
          </w:r>
          <w:r w:rsidRPr="006C33F2">
            <w:rPr>
              <w:rStyle w:val="normaltextrun"/>
              <w:rFonts w:cstheme="minorHAnsi"/>
              <w:sz w:val="18"/>
              <w:szCs w:val="18"/>
            </w:rPr>
            <w:fldChar w:fldCharType="separate"/>
          </w:r>
          <w:r w:rsidRPr="006C33F2">
            <w:rPr>
              <w:sz w:val="18"/>
              <w:szCs w:val="18"/>
            </w:rPr>
            <w:t>(ČSÚ, 2022)</w:t>
          </w:r>
          <w:r w:rsidRPr="006C33F2">
            <w:rPr>
              <w:rStyle w:val="normaltextrun"/>
              <w:rFonts w:cstheme="minorHAnsi"/>
              <w:sz w:val="18"/>
              <w:szCs w:val="18"/>
            </w:rPr>
            <w:fldChar w:fldCharType="end"/>
          </w:r>
        </w:sdtContent>
      </w:sdt>
      <w:r w:rsidRPr="006C33F2">
        <w:rPr>
          <w:rStyle w:val="normaltextrun"/>
          <w:rFonts w:cstheme="minorHAnsi"/>
          <w:sz w:val="18"/>
          <w:szCs w:val="18"/>
        </w:rPr>
        <w:t xml:space="preserve">. </w:t>
      </w:r>
    </w:p>
  </w:footnote>
  <w:footnote w:id="15">
    <w:p w14:paraId="5A52E994" w14:textId="1E043708" w:rsidR="00440200" w:rsidRPr="006C33F2" w:rsidRDefault="00440200" w:rsidP="00440200">
      <w:pPr>
        <w:pStyle w:val="Textpoznpodarou"/>
        <w:rPr>
          <w:sz w:val="18"/>
          <w:szCs w:val="18"/>
        </w:rPr>
      </w:pPr>
      <w:r w:rsidRPr="006C33F2">
        <w:rPr>
          <w:rStyle w:val="Znakapoznpodarou"/>
          <w:rFonts w:cstheme="minorHAnsi"/>
          <w:sz w:val="18"/>
          <w:szCs w:val="18"/>
        </w:rPr>
        <w:footnoteRef/>
      </w:r>
      <w:r w:rsidRPr="006C33F2">
        <w:rPr>
          <w:sz w:val="18"/>
          <w:szCs w:val="18"/>
        </w:rPr>
        <w:t xml:space="preserve"> </w:t>
      </w:r>
      <w:r w:rsidRPr="006C33F2">
        <w:rPr>
          <w:rStyle w:val="normaltextrun"/>
          <w:rFonts w:cstheme="minorHAnsi"/>
          <w:sz w:val="18"/>
          <w:szCs w:val="18"/>
        </w:rPr>
        <w:t xml:space="preserve">Shodná data k růstu/poklesu HDP měřeného ve stálých cenách roku 2015 vychází od Českého statistického úřadu (2022): Dostupné na </w:t>
      </w:r>
      <w:sdt>
        <w:sdtPr>
          <w:rPr>
            <w:rStyle w:val="normaltextrun"/>
            <w:rFonts w:cstheme="minorHAnsi"/>
            <w:sz w:val="18"/>
            <w:szCs w:val="18"/>
          </w:rPr>
          <w:id w:val="773368162"/>
          <w:citation/>
        </w:sdtPr>
        <w:sdtEndPr>
          <w:rPr>
            <w:rStyle w:val="normaltextrun"/>
          </w:rPr>
        </w:sdtEndPr>
        <w:sdtContent>
          <w:r w:rsidRPr="006C33F2">
            <w:rPr>
              <w:rStyle w:val="normaltextrun"/>
              <w:rFonts w:cstheme="minorHAnsi"/>
              <w:sz w:val="18"/>
              <w:szCs w:val="18"/>
            </w:rPr>
            <w:fldChar w:fldCharType="begin"/>
          </w:r>
          <w:r w:rsidRPr="006C33F2">
            <w:rPr>
              <w:rStyle w:val="normaltextrun"/>
              <w:rFonts w:cstheme="minorHAnsi"/>
              <w:sz w:val="18"/>
              <w:szCs w:val="18"/>
            </w:rPr>
            <w:instrText xml:space="preserve"> CITATION ČSÚ22 \l 1029 </w:instrText>
          </w:r>
          <w:r w:rsidRPr="006C33F2">
            <w:rPr>
              <w:rStyle w:val="normaltextrun"/>
              <w:rFonts w:cstheme="minorHAnsi"/>
              <w:sz w:val="18"/>
              <w:szCs w:val="18"/>
            </w:rPr>
            <w:fldChar w:fldCharType="separate"/>
          </w:r>
          <w:r w:rsidRPr="006C33F2">
            <w:rPr>
              <w:sz w:val="18"/>
              <w:szCs w:val="18"/>
            </w:rPr>
            <w:t>(ČSÚ, 2022)</w:t>
          </w:r>
          <w:r w:rsidRPr="006C33F2">
            <w:rPr>
              <w:rStyle w:val="normaltextrun"/>
              <w:rFonts w:cstheme="minorHAnsi"/>
              <w:sz w:val="18"/>
              <w:szCs w:val="18"/>
            </w:rPr>
            <w:fldChar w:fldCharType="end"/>
          </w:r>
        </w:sdtContent>
      </w:sdt>
      <w:r w:rsidRPr="006C33F2">
        <w:rPr>
          <w:rStyle w:val="normaltextrun"/>
          <w:rFonts w:cstheme="minorHAnsi"/>
          <w:sz w:val="18"/>
          <w:szCs w:val="18"/>
        </w:rPr>
        <w:t xml:space="preserve"> a Ministerstv</w:t>
      </w:r>
      <w:r w:rsidR="00C16EDC">
        <w:rPr>
          <w:rStyle w:val="normaltextrun"/>
          <w:rFonts w:cstheme="minorHAnsi"/>
          <w:sz w:val="18"/>
          <w:szCs w:val="18"/>
        </w:rPr>
        <w:t>o</w:t>
      </w:r>
      <w:r w:rsidRPr="006C33F2">
        <w:rPr>
          <w:rStyle w:val="normaltextrun"/>
          <w:rFonts w:cstheme="minorHAnsi"/>
          <w:sz w:val="18"/>
          <w:szCs w:val="18"/>
        </w:rPr>
        <w:t xml:space="preserve"> financí ČR </w:t>
      </w:r>
      <w:sdt>
        <w:sdtPr>
          <w:rPr>
            <w:rStyle w:val="normaltextrun"/>
            <w:rFonts w:cstheme="minorHAnsi"/>
            <w:sz w:val="18"/>
            <w:szCs w:val="18"/>
          </w:rPr>
          <w:id w:val="2082557541"/>
          <w:citation/>
        </w:sdtPr>
        <w:sdtEndPr>
          <w:rPr>
            <w:rStyle w:val="normaltextrun"/>
          </w:rPr>
        </w:sdtEndPr>
        <w:sdtContent>
          <w:r w:rsidRPr="006C33F2">
            <w:rPr>
              <w:rStyle w:val="normaltextrun"/>
              <w:rFonts w:cstheme="minorHAnsi"/>
              <w:sz w:val="18"/>
              <w:szCs w:val="18"/>
            </w:rPr>
            <w:fldChar w:fldCharType="begin"/>
          </w:r>
          <w:r w:rsidRPr="006C33F2">
            <w:rPr>
              <w:rStyle w:val="normaltextrun"/>
              <w:rFonts w:cstheme="minorHAnsi"/>
              <w:sz w:val="18"/>
              <w:szCs w:val="18"/>
            </w:rPr>
            <w:instrText xml:space="preserve"> CITATION MFČ221 \l 1029 </w:instrText>
          </w:r>
          <w:r w:rsidRPr="006C33F2">
            <w:rPr>
              <w:rStyle w:val="normaltextrun"/>
              <w:rFonts w:cstheme="minorHAnsi"/>
              <w:sz w:val="18"/>
              <w:szCs w:val="18"/>
            </w:rPr>
            <w:fldChar w:fldCharType="separate"/>
          </w:r>
          <w:r w:rsidRPr="006C33F2">
            <w:rPr>
              <w:sz w:val="18"/>
              <w:szCs w:val="18"/>
            </w:rPr>
            <w:t>(MF ČR, 2022)</w:t>
          </w:r>
          <w:r w:rsidRPr="006C33F2">
            <w:rPr>
              <w:rStyle w:val="normaltextrun"/>
              <w:rFonts w:cstheme="minorHAnsi"/>
              <w:sz w:val="18"/>
              <w:szCs w:val="18"/>
            </w:rPr>
            <w:fldChar w:fldCharType="end"/>
          </w:r>
        </w:sdtContent>
      </w:sdt>
      <w:r w:rsidRPr="006C33F2">
        <w:rPr>
          <w:rStyle w:val="normaltextrun"/>
          <w:rFonts w:cstheme="minorHAnsi"/>
          <w:sz w:val="18"/>
          <w:szCs w:val="18"/>
        </w:rPr>
        <w:t>.</w:t>
      </w:r>
    </w:p>
  </w:footnote>
  <w:footnote w:id="16">
    <w:p w14:paraId="4229712D" w14:textId="2932D07C" w:rsidR="007903BD" w:rsidRPr="001774D0" w:rsidRDefault="007903BD">
      <w:pPr>
        <w:pStyle w:val="Textpoznpodarou"/>
        <w:rPr>
          <w:sz w:val="18"/>
          <w:szCs w:val="18"/>
        </w:rPr>
      </w:pPr>
      <w:r>
        <w:rPr>
          <w:rStyle w:val="Znakapoznpodarou"/>
        </w:rPr>
        <w:footnoteRef/>
      </w:r>
      <w:r>
        <w:t xml:space="preserve"> </w:t>
      </w:r>
      <w:proofErr w:type="spellStart"/>
      <w:r w:rsidR="00FC7805" w:rsidRPr="001774D0">
        <w:rPr>
          <w:sz w:val="18"/>
          <w:szCs w:val="18"/>
        </w:rPr>
        <w:t>Eurostat</w:t>
      </w:r>
      <w:proofErr w:type="spellEnd"/>
      <w:r w:rsidR="00FC7805" w:rsidRPr="001774D0">
        <w:rPr>
          <w:sz w:val="18"/>
          <w:szCs w:val="18"/>
        </w:rPr>
        <w:t xml:space="preserve"> (2023). 30 June 2023: 4.07 </w:t>
      </w:r>
      <w:proofErr w:type="spellStart"/>
      <w:r w:rsidR="00FC7805" w:rsidRPr="001774D0">
        <w:rPr>
          <w:sz w:val="18"/>
          <w:szCs w:val="18"/>
        </w:rPr>
        <w:t>million</w:t>
      </w:r>
      <w:proofErr w:type="spellEnd"/>
      <w:r w:rsidR="00FC7805" w:rsidRPr="001774D0">
        <w:rPr>
          <w:sz w:val="18"/>
          <w:szCs w:val="18"/>
        </w:rPr>
        <w:t xml:space="preserve"> </w:t>
      </w:r>
      <w:proofErr w:type="spellStart"/>
      <w:r w:rsidR="00FC7805" w:rsidRPr="001774D0">
        <w:rPr>
          <w:sz w:val="18"/>
          <w:szCs w:val="18"/>
        </w:rPr>
        <w:t>with</w:t>
      </w:r>
      <w:proofErr w:type="spellEnd"/>
      <w:r w:rsidR="00FC7805" w:rsidRPr="001774D0">
        <w:rPr>
          <w:sz w:val="18"/>
          <w:szCs w:val="18"/>
        </w:rPr>
        <w:t xml:space="preserve"> </w:t>
      </w:r>
      <w:proofErr w:type="spellStart"/>
      <w:r w:rsidR="00FC7805" w:rsidRPr="001774D0">
        <w:rPr>
          <w:sz w:val="18"/>
          <w:szCs w:val="18"/>
        </w:rPr>
        <w:t>temporary</w:t>
      </w:r>
      <w:proofErr w:type="spellEnd"/>
      <w:r w:rsidR="00FC7805" w:rsidRPr="001774D0">
        <w:rPr>
          <w:sz w:val="18"/>
          <w:szCs w:val="18"/>
        </w:rPr>
        <w:t xml:space="preserve"> </w:t>
      </w:r>
      <w:proofErr w:type="spellStart"/>
      <w:r w:rsidR="00FC7805" w:rsidRPr="001774D0">
        <w:rPr>
          <w:sz w:val="18"/>
          <w:szCs w:val="18"/>
        </w:rPr>
        <w:t>protection</w:t>
      </w:r>
      <w:proofErr w:type="spellEnd"/>
      <w:r w:rsidR="00FC7805" w:rsidRPr="001774D0">
        <w:rPr>
          <w:sz w:val="18"/>
          <w:szCs w:val="18"/>
        </w:rPr>
        <w:t xml:space="preserve">. </w:t>
      </w:r>
    </w:p>
  </w:footnote>
  <w:footnote w:id="17">
    <w:p w14:paraId="40BC8663" w14:textId="533F2D8B" w:rsidR="00CC1DF1" w:rsidRPr="001774D0" w:rsidRDefault="00CC1DF1">
      <w:pPr>
        <w:pStyle w:val="Textpoznpodarou"/>
        <w:rPr>
          <w:sz w:val="18"/>
          <w:szCs w:val="18"/>
        </w:rPr>
      </w:pPr>
      <w:r>
        <w:rPr>
          <w:rStyle w:val="Znakapoznpodarou"/>
        </w:rPr>
        <w:footnoteRef/>
      </w:r>
      <w:r>
        <w:t xml:space="preserve"> </w:t>
      </w:r>
      <w:r w:rsidR="009919C5" w:rsidRPr="001774D0">
        <w:rPr>
          <w:sz w:val="18"/>
          <w:szCs w:val="18"/>
        </w:rPr>
        <w:t xml:space="preserve">Ministerstvo vnitra ČR (2023). Počty osob s uděleným pobytovým oprávněním v souvislosti s válkou na Ukrajině. Data k 3.9. 2023. </w:t>
      </w:r>
    </w:p>
  </w:footnote>
  <w:footnote w:id="18">
    <w:p w14:paraId="592688C7" w14:textId="19171589" w:rsidR="00094909" w:rsidRDefault="00C3753E" w:rsidP="00E70D8A">
      <w:pPr>
        <w:pStyle w:val="Textpoznpodarou"/>
        <w:jc w:val="left"/>
      </w:pPr>
      <w:r>
        <w:rPr>
          <w:rStyle w:val="Znakapoznpodarou"/>
        </w:rPr>
        <w:footnoteRef/>
      </w:r>
      <w:r>
        <w:t xml:space="preserve"> </w:t>
      </w:r>
      <w:r w:rsidR="00252E7C" w:rsidRPr="00E70D8A">
        <w:rPr>
          <w:sz w:val="16"/>
          <w:szCs w:val="16"/>
        </w:rPr>
        <w:t xml:space="preserve">MPSV (2021) Strategie sociálního </w:t>
      </w:r>
      <w:r w:rsidR="00E70D8A" w:rsidRPr="00E70D8A">
        <w:rPr>
          <w:sz w:val="16"/>
          <w:szCs w:val="16"/>
        </w:rPr>
        <w:t xml:space="preserve">začleňování, </w:t>
      </w:r>
      <w:hyperlink r:id="rId9" w:history="1">
        <w:r w:rsidR="00094909" w:rsidRPr="00DB4424">
          <w:rPr>
            <w:rStyle w:val="Hypertextovodkaz"/>
            <w:sz w:val="16"/>
            <w:szCs w:val="16"/>
          </w:rPr>
          <w:t>https://www.mpsv.cz/documents/20142/225517/Strategie+soci%C3%A1ln%C3%ADho+za%C4%8Dle%C5%88ov%C3%A1n%C3%AD+2021-2030.pdf/fdf1647d-ebf7-efe3-e797-efcf865cb171</w:t>
        </w:r>
      </w:hyperlink>
    </w:p>
  </w:footnote>
  <w:footnote w:id="19">
    <w:p w14:paraId="521E6B4F" w14:textId="4DB05A7A" w:rsidR="00E765CA" w:rsidRDefault="00E765CA">
      <w:pPr>
        <w:pStyle w:val="Textpoznpodarou"/>
      </w:pPr>
      <w:r>
        <w:rPr>
          <w:rStyle w:val="Znakapoznpodarou"/>
        </w:rPr>
        <w:footnoteRef/>
      </w:r>
      <w:r>
        <w:t xml:space="preserve"> </w:t>
      </w:r>
      <w:r w:rsidR="00812F03" w:rsidRPr="001774D0">
        <w:rPr>
          <w:sz w:val="18"/>
          <w:szCs w:val="18"/>
        </w:rPr>
        <w:t>Evropská rada a Rada EU (2023). Změna klimatu: jaké kroky EU podniká.</w:t>
      </w:r>
    </w:p>
  </w:footnote>
  <w:footnote w:id="20">
    <w:p w14:paraId="1713D701" w14:textId="688278B2" w:rsidR="00812F03" w:rsidRDefault="00812F03">
      <w:pPr>
        <w:pStyle w:val="Textpoznpodarou"/>
      </w:pPr>
      <w:r>
        <w:rPr>
          <w:rStyle w:val="Znakapoznpodarou"/>
        </w:rPr>
        <w:footnoteRef/>
      </w:r>
      <w:r>
        <w:t xml:space="preserve"> </w:t>
      </w:r>
      <w:proofErr w:type="spellStart"/>
      <w:r w:rsidRPr="001774D0">
        <w:rPr>
          <w:sz w:val="18"/>
          <w:szCs w:val="18"/>
        </w:rPr>
        <w:t>Eurostat</w:t>
      </w:r>
      <w:proofErr w:type="spellEnd"/>
      <w:r w:rsidRPr="001774D0">
        <w:rPr>
          <w:sz w:val="18"/>
          <w:szCs w:val="18"/>
        </w:rPr>
        <w:t xml:space="preserve"> (2023)</w:t>
      </w:r>
    </w:p>
  </w:footnote>
  <w:footnote w:id="21">
    <w:p w14:paraId="39D7B5D2" w14:textId="77777777" w:rsidR="00440200" w:rsidRDefault="00440200" w:rsidP="00440200">
      <w:pPr>
        <w:pStyle w:val="Textpoznpodarou"/>
      </w:pPr>
      <w:r>
        <w:rPr>
          <w:rStyle w:val="Znakapoznpodarou"/>
        </w:rPr>
        <w:footnoteRef/>
      </w:r>
      <w:r>
        <w:t xml:space="preserve"> </w:t>
      </w:r>
      <w:r w:rsidRPr="005C4DEB">
        <w:rPr>
          <w:sz w:val="18"/>
          <w:szCs w:val="18"/>
        </w:rPr>
        <w:t>Dle zprávy Ministerstva financí.</w:t>
      </w:r>
      <w:r>
        <w:t xml:space="preserve"> </w:t>
      </w:r>
    </w:p>
  </w:footnote>
  <w:footnote w:id="22">
    <w:p w14:paraId="23671813" w14:textId="77777777" w:rsidR="00440200" w:rsidRDefault="00440200" w:rsidP="00440200">
      <w:pPr>
        <w:pStyle w:val="Textpoznpodarou"/>
      </w:pPr>
      <w:r w:rsidRPr="006C33F2">
        <w:rPr>
          <w:rStyle w:val="Znakapoznpodarou"/>
          <w:rFonts w:cstheme="minorHAnsi"/>
          <w:sz w:val="18"/>
          <w:szCs w:val="18"/>
        </w:rPr>
        <w:footnoteRef/>
      </w:r>
      <w:r w:rsidRPr="006C33F2">
        <w:rPr>
          <w:sz w:val="18"/>
          <w:szCs w:val="18"/>
        </w:rPr>
        <w:t xml:space="preserve"> Pozn.: Průměr EU-27 je stanoven z průměrných hodnot 27 zemí (od roku 2020) Evropské unie.</w:t>
      </w:r>
    </w:p>
  </w:footnote>
  <w:footnote w:id="23">
    <w:p w14:paraId="45136220" w14:textId="77777777" w:rsidR="00440200" w:rsidRPr="00F41C72" w:rsidRDefault="00440200" w:rsidP="00440200">
      <w:pPr>
        <w:pStyle w:val="Textpoznpodarou"/>
        <w:rPr>
          <w:sz w:val="18"/>
          <w:szCs w:val="18"/>
        </w:rPr>
      </w:pPr>
      <w:r w:rsidRPr="00F41C72">
        <w:rPr>
          <w:rStyle w:val="Znakapoznpodarou"/>
          <w:sz w:val="18"/>
          <w:szCs w:val="18"/>
        </w:rPr>
        <w:footnoteRef/>
      </w:r>
      <w:r w:rsidRPr="00F41C72">
        <w:rPr>
          <w:sz w:val="18"/>
          <w:szCs w:val="18"/>
        </w:rPr>
        <w:t xml:space="preserve"> </w:t>
      </w:r>
      <w:hyperlink r:id="rId10" w:history="1">
        <w:r w:rsidRPr="004002DA">
          <w:rPr>
            <w:rStyle w:val="Hypertextovodkaz"/>
            <w:sz w:val="18"/>
            <w:szCs w:val="18"/>
          </w:rPr>
          <w:t>https://czechia.representation.ec.europa.eu/vyuzivani-talentu-v-evrope-novy-impuls-pro-regiony-eu-2023-01-17_cs</w:t>
        </w:r>
      </w:hyperlink>
    </w:p>
  </w:footnote>
  <w:footnote w:id="24">
    <w:p w14:paraId="13A83B92" w14:textId="77777777" w:rsidR="00440200" w:rsidRPr="006C33F2" w:rsidRDefault="00440200" w:rsidP="00440200">
      <w:pPr>
        <w:spacing w:after="0"/>
        <w:rPr>
          <w:sz w:val="18"/>
          <w:szCs w:val="18"/>
        </w:rPr>
      </w:pPr>
      <w:r w:rsidRPr="006C33F2">
        <w:rPr>
          <w:rStyle w:val="Znakapoznpodarou"/>
          <w:sz w:val="18"/>
          <w:szCs w:val="18"/>
        </w:rPr>
        <w:footnoteRef/>
      </w:r>
      <w:r w:rsidRPr="006C33F2">
        <w:rPr>
          <w:sz w:val="18"/>
          <w:szCs w:val="18"/>
        </w:rPr>
        <w:t xml:space="preserve"> Pozn.: Míra nezaměstnanosti přestavující procento nezaměstnaných osob (dle mezinárodní definice ILO) ve věku 15 až 74 let ve vybraných evropských státech v roce 2017 a 2021. Přehled uvádí i průměrnou míru nezaměstnanosti za EU</w:t>
      </w:r>
      <w:r>
        <w:rPr>
          <w:sz w:val="18"/>
          <w:szCs w:val="18"/>
        </w:rPr>
        <w:t>-</w:t>
      </w:r>
      <w:r w:rsidRPr="006C33F2">
        <w:rPr>
          <w:sz w:val="18"/>
          <w:szCs w:val="18"/>
        </w:rPr>
        <w:t xml:space="preserve">27. Z přiloženého grafu je patrné, že Česká republika patří dlouhodobě ke státům s nejnižší mírou nezaměstnanosti. </w:t>
      </w:r>
    </w:p>
  </w:footnote>
  <w:footnote w:id="25">
    <w:p w14:paraId="380210A1" w14:textId="77777777" w:rsidR="00440200" w:rsidRDefault="00440200" w:rsidP="00440200">
      <w:pPr>
        <w:pStyle w:val="Textpoznpodarou"/>
      </w:pPr>
      <w:r>
        <w:rPr>
          <w:rStyle w:val="Znakapoznpodarou"/>
        </w:rPr>
        <w:footnoteRef/>
      </w:r>
      <w:r>
        <w:t xml:space="preserve"> </w:t>
      </w:r>
      <w:hyperlink r:id="rId11" w:history="1">
        <w:r w:rsidRPr="00334267">
          <w:rPr>
            <w:rStyle w:val="Hypertextovodkaz"/>
          </w:rPr>
          <w:t>https://velke-revize-zv.rvp.cz/files/iii-hlavni-smery-revize-rvp-zv-po-vpr-final-230111.pdf</w:t>
        </w:r>
      </w:hyperlink>
      <w:r>
        <w:t xml:space="preserve"> </w:t>
      </w:r>
    </w:p>
  </w:footnote>
  <w:footnote w:id="26">
    <w:p w14:paraId="4244B9FE" w14:textId="77777777" w:rsidR="00440200" w:rsidRDefault="00440200" w:rsidP="00440200">
      <w:pPr>
        <w:pStyle w:val="Textpoznpodarou"/>
      </w:pPr>
      <w:r>
        <w:rPr>
          <w:rStyle w:val="Znakapoznpodarou"/>
        </w:rPr>
        <w:footnoteRef/>
      </w:r>
      <w:r>
        <w:t xml:space="preserve"> </w:t>
      </w:r>
      <w:hyperlink r:id="rId12" w:history="1">
        <w:r w:rsidRPr="00334267">
          <w:rPr>
            <w:rStyle w:val="Hypertextovodkaz"/>
          </w:rPr>
          <w:t>https://www.msmt.cz/vzdelavani/skolstvi-v-cr/strategie-2030</w:t>
        </w:r>
      </w:hyperlink>
    </w:p>
  </w:footnote>
  <w:footnote w:id="27">
    <w:p w14:paraId="61A02661" w14:textId="77777777" w:rsidR="00440200" w:rsidRPr="00F32D8D" w:rsidRDefault="00440200" w:rsidP="00440200">
      <w:pPr>
        <w:pStyle w:val="Textpoznpodarou"/>
        <w:rPr>
          <w:sz w:val="18"/>
          <w:szCs w:val="18"/>
        </w:rPr>
      </w:pPr>
      <w:r w:rsidRPr="00F32D8D">
        <w:rPr>
          <w:rStyle w:val="Znakapoznpodarou"/>
          <w:sz w:val="18"/>
          <w:szCs w:val="18"/>
        </w:rPr>
        <w:footnoteRef/>
      </w:r>
      <w:r w:rsidRPr="00F32D8D">
        <w:rPr>
          <w:sz w:val="18"/>
          <w:szCs w:val="18"/>
        </w:rPr>
        <w:t xml:space="preserve"> </w:t>
      </w:r>
      <w:r w:rsidRPr="00F32D8D">
        <w:rPr>
          <w:rStyle w:val="normaltextrun"/>
          <w:rFonts w:cstheme="minorHAnsi"/>
          <w:sz w:val="18"/>
          <w:szCs w:val="18"/>
        </w:rPr>
        <w:t xml:space="preserve">Dostupný z: </w:t>
      </w:r>
      <w:hyperlink r:id="rId13" w:history="1">
        <w:r w:rsidRPr="00F32D8D">
          <w:rPr>
            <w:rStyle w:val="Hypertextovodkaz"/>
            <w:rFonts w:cstheme="minorHAnsi"/>
            <w:sz w:val="18"/>
            <w:szCs w:val="18"/>
          </w:rPr>
          <w:t>www.atomisystems.com/elearning/mobile-learning-is-a-revolution-in-education</w:t>
        </w:r>
      </w:hyperlink>
      <w:r w:rsidRPr="00F32D8D">
        <w:rPr>
          <w:rStyle w:val="Hypertextovodkaz"/>
          <w:rFonts w:cstheme="minorHAnsi"/>
          <w:sz w:val="18"/>
          <w:szCs w:val="18"/>
        </w:rPr>
        <w:t>.</w:t>
      </w:r>
    </w:p>
  </w:footnote>
  <w:footnote w:id="28">
    <w:p w14:paraId="57ED40A9" w14:textId="77777777" w:rsidR="00440200" w:rsidRPr="00647480" w:rsidRDefault="00440200" w:rsidP="00440200">
      <w:pPr>
        <w:pStyle w:val="Textpoznpodarou"/>
        <w:contextualSpacing/>
      </w:pPr>
      <w:r w:rsidRPr="006C33F2">
        <w:rPr>
          <w:rStyle w:val="Znakapoznpodarou"/>
          <w:rFonts w:cstheme="minorHAnsi"/>
          <w:color w:val="000000" w:themeColor="text1"/>
          <w:sz w:val="18"/>
          <w:szCs w:val="18"/>
        </w:rPr>
        <w:footnoteRef/>
      </w:r>
      <w:r w:rsidRPr="006C33F2">
        <w:rPr>
          <w:sz w:val="18"/>
          <w:szCs w:val="18"/>
        </w:rPr>
        <w:t xml:space="preserve"> Pozn.: NUTS 2 = Nomenklatura územních statistických jednotek vytvořených pro statistické účely </w:t>
      </w:r>
      <w:proofErr w:type="spellStart"/>
      <w:r w:rsidRPr="006C33F2">
        <w:rPr>
          <w:sz w:val="18"/>
          <w:szCs w:val="18"/>
        </w:rPr>
        <w:t>Eurostatu</w:t>
      </w:r>
      <w:proofErr w:type="spellEnd"/>
      <w:r w:rsidRPr="006C33F2">
        <w:rPr>
          <w:sz w:val="18"/>
          <w:szCs w:val="18"/>
        </w:rPr>
        <w:t xml:space="preserve"> pro porovnání a analýzu ekonomických ukazatelů, statistické monitorování, přípravu, realizaci a hodnocení regionální politiky členských zemí EU. </w:t>
      </w:r>
    </w:p>
  </w:footnote>
  <w:footnote w:id="29">
    <w:p w14:paraId="43D6830A" w14:textId="77777777" w:rsidR="00440200" w:rsidRDefault="00440200" w:rsidP="00440200">
      <w:pPr>
        <w:spacing w:after="0" w:line="240" w:lineRule="auto"/>
      </w:pPr>
      <w:r>
        <w:rPr>
          <w:rStyle w:val="Znakapoznpodarou"/>
        </w:rPr>
        <w:footnoteRef/>
      </w:r>
      <w:r>
        <w:t xml:space="preserve"> </w:t>
      </w:r>
      <w:r w:rsidRPr="00D573EF">
        <w:rPr>
          <w:sz w:val="18"/>
          <w:szCs w:val="18"/>
        </w:rPr>
        <w:t>Šetření PIRLS je zaměřeno na zjišťování úrovně čtenářských dovedností českých žáků 4. ročníku </w:t>
      </w:r>
      <w:r>
        <w:rPr>
          <w:sz w:val="18"/>
          <w:szCs w:val="18"/>
        </w:rPr>
        <w:t xml:space="preserve">ZŠ </w:t>
      </w:r>
    </w:p>
  </w:footnote>
  <w:footnote w:id="30">
    <w:p w14:paraId="176DE2D6" w14:textId="77777777" w:rsidR="00440200" w:rsidRPr="00D573EF" w:rsidRDefault="00440200" w:rsidP="00440200">
      <w:pPr>
        <w:pStyle w:val="Textpoznpodarou"/>
        <w:rPr>
          <w:sz w:val="18"/>
          <w:szCs w:val="18"/>
        </w:rPr>
      </w:pPr>
      <w:r>
        <w:rPr>
          <w:rStyle w:val="Znakapoznpodarou"/>
        </w:rPr>
        <w:footnoteRef/>
      </w:r>
      <w:r>
        <w:t xml:space="preserve"> </w:t>
      </w:r>
      <w:hyperlink r:id="rId14" w:history="1">
        <w:r w:rsidRPr="00E8720C">
          <w:rPr>
            <w:rStyle w:val="Hypertextovodkaz"/>
            <w:sz w:val="18"/>
            <w:szCs w:val="18"/>
          </w:rPr>
          <w:t>https://www.csicr.cz/CSICR/media/Elektronicke-publikace/2023/Narodni_zprava_PIRLS_2021/html5/index.html?pn=1</w:t>
        </w:r>
      </w:hyperlink>
      <w:r>
        <w:rPr>
          <w:sz w:val="18"/>
          <w:szCs w:val="18"/>
        </w:rPr>
        <w:t xml:space="preserve"> </w:t>
      </w:r>
    </w:p>
  </w:footnote>
  <w:footnote w:id="31">
    <w:p w14:paraId="6DA3FB2A" w14:textId="77777777" w:rsidR="00440200" w:rsidRPr="002E471C" w:rsidRDefault="00440200" w:rsidP="00440200">
      <w:pPr>
        <w:spacing w:after="0" w:line="240" w:lineRule="auto"/>
        <w:rPr>
          <w:sz w:val="18"/>
          <w:szCs w:val="18"/>
        </w:rPr>
      </w:pPr>
      <w:r>
        <w:rPr>
          <w:rStyle w:val="Znakapoznpodarou"/>
        </w:rPr>
        <w:footnoteRef/>
      </w:r>
      <w:r>
        <w:t xml:space="preserve"> </w:t>
      </w:r>
      <w:r w:rsidRPr="002E471C">
        <w:rPr>
          <w:sz w:val="18"/>
          <w:szCs w:val="18"/>
        </w:rPr>
        <w:t xml:space="preserve">Šetření TIMSS je zaměřeno na matematické a přírodovědné dovednosti žáků 4. ročníku ZŠ </w:t>
      </w:r>
    </w:p>
  </w:footnote>
  <w:footnote w:id="32">
    <w:p w14:paraId="46E768C7" w14:textId="77777777" w:rsidR="00440200" w:rsidRPr="002E471C" w:rsidRDefault="00440200" w:rsidP="00440200">
      <w:pPr>
        <w:pStyle w:val="Textpoznpodarou"/>
        <w:rPr>
          <w:sz w:val="18"/>
          <w:szCs w:val="18"/>
        </w:rPr>
      </w:pPr>
      <w:r w:rsidRPr="002E471C">
        <w:rPr>
          <w:rStyle w:val="Znakapoznpodarou"/>
          <w:sz w:val="18"/>
          <w:szCs w:val="18"/>
        </w:rPr>
        <w:footnoteRef/>
      </w:r>
      <w:r w:rsidRPr="002E471C">
        <w:rPr>
          <w:sz w:val="18"/>
          <w:szCs w:val="18"/>
        </w:rPr>
        <w:t xml:space="preserve"> </w:t>
      </w:r>
      <w:hyperlink r:id="rId15" w:history="1">
        <w:r w:rsidRPr="00E8720C">
          <w:rPr>
            <w:rStyle w:val="Hypertextovodkaz"/>
            <w:sz w:val="18"/>
            <w:szCs w:val="18"/>
          </w:rPr>
          <w:t>https://www.csicr.cz/cz/Dokumenty/Publikace-a-ostatni-vystupy/Vybrane-faktory-ovlivnujici-vzdelavaci-vysledky-za</w:t>
        </w:r>
      </w:hyperlink>
      <w:r>
        <w:rPr>
          <w:sz w:val="18"/>
          <w:szCs w:val="18"/>
        </w:rPr>
        <w:t xml:space="preserve"> </w:t>
      </w:r>
    </w:p>
  </w:footnote>
  <w:footnote w:id="33">
    <w:p w14:paraId="36AB7123" w14:textId="77777777" w:rsidR="00440200" w:rsidRPr="00656DD5" w:rsidRDefault="00440200" w:rsidP="00440200">
      <w:pPr>
        <w:pStyle w:val="Textpoznpodarou"/>
        <w:rPr>
          <w:sz w:val="18"/>
          <w:szCs w:val="18"/>
        </w:rPr>
      </w:pPr>
      <w:r w:rsidRPr="00656DD5">
        <w:rPr>
          <w:rStyle w:val="Znakapoznpodarou"/>
          <w:sz w:val="18"/>
          <w:szCs w:val="18"/>
        </w:rPr>
        <w:footnoteRef/>
      </w:r>
      <w:hyperlink r:id="rId16" w:history="1">
        <w:r w:rsidRPr="00656DD5">
          <w:rPr>
            <w:rStyle w:val="Hypertextovodkaz"/>
            <w:sz w:val="18"/>
            <w:szCs w:val="18"/>
          </w:rPr>
          <w:t>https://www.csicr.cz/Csicr/media/Prilohy/PDF_el._publikace/Mezin%C3%A1rodn%C3%AD%20%C5%A1et%C5%99en%C3%AD/PISA_2018_narodni_zprava.pdf</w:t>
        </w:r>
      </w:hyperlink>
      <w:r w:rsidRPr="00656DD5">
        <w:rPr>
          <w:sz w:val="18"/>
          <w:szCs w:val="18"/>
        </w:rPr>
        <w:t xml:space="preserve"> </w:t>
      </w:r>
    </w:p>
  </w:footnote>
  <w:footnote w:id="34">
    <w:p w14:paraId="6A201332" w14:textId="77777777" w:rsidR="00440200" w:rsidRPr="006C33F2" w:rsidRDefault="00440200" w:rsidP="00440200">
      <w:pPr>
        <w:pStyle w:val="Textpoznpodarou"/>
        <w:rPr>
          <w:sz w:val="18"/>
          <w:szCs w:val="18"/>
        </w:rPr>
      </w:pPr>
      <w:r w:rsidRPr="006C33F2">
        <w:rPr>
          <w:rStyle w:val="Znakapoznpodarou"/>
          <w:sz w:val="18"/>
          <w:szCs w:val="18"/>
        </w:rPr>
        <w:footnoteRef/>
      </w:r>
      <w:r w:rsidRPr="006C33F2">
        <w:rPr>
          <w:sz w:val="18"/>
          <w:szCs w:val="18"/>
        </w:rPr>
        <w:t xml:space="preserve"> Pozn.: V posledních čtyřech týdnech před referenčním období</w:t>
      </w:r>
      <w:r>
        <w:rPr>
          <w:sz w:val="18"/>
          <w:szCs w:val="18"/>
        </w:rPr>
        <w:t>m</w:t>
      </w:r>
      <w:r w:rsidRPr="006C33F2">
        <w:rPr>
          <w:sz w:val="18"/>
          <w:szCs w:val="18"/>
        </w:rPr>
        <w:t>.</w:t>
      </w:r>
    </w:p>
  </w:footnote>
  <w:footnote w:id="35">
    <w:p w14:paraId="6B8D49F1" w14:textId="64858D76" w:rsidR="00440200" w:rsidRPr="006C33F2" w:rsidRDefault="00440200" w:rsidP="00440200">
      <w:pPr>
        <w:pStyle w:val="Titulek"/>
        <w:rPr>
          <w:i w:val="0"/>
          <w:iCs w:val="0"/>
          <w:color w:val="auto"/>
        </w:rPr>
      </w:pPr>
      <w:r w:rsidRPr="006C33F2">
        <w:rPr>
          <w:rStyle w:val="Znakapoznpodarou"/>
          <w:i w:val="0"/>
          <w:iCs w:val="0"/>
          <w:color w:val="auto"/>
        </w:rPr>
        <w:footnoteRef/>
      </w:r>
      <w:r w:rsidRPr="006C33F2">
        <w:rPr>
          <w:i w:val="0"/>
          <w:iCs w:val="0"/>
          <w:color w:val="auto"/>
        </w:rPr>
        <w:t xml:space="preserve"> Pozn.: Z grafu je patrné, že v rámci Č</w:t>
      </w:r>
      <w:r>
        <w:rPr>
          <w:i w:val="0"/>
          <w:iCs w:val="0"/>
          <w:color w:val="auto"/>
        </w:rPr>
        <w:t xml:space="preserve">R </w:t>
      </w:r>
      <w:r w:rsidRPr="006C33F2">
        <w:rPr>
          <w:i w:val="0"/>
          <w:iCs w:val="0"/>
          <w:color w:val="auto"/>
        </w:rPr>
        <w:t xml:space="preserve">je dosahováno nižších hodnot, než je průměrem EU-27, a současně míra účasti ve sledovaném roce 2021 oproti roku 2017 klesla. </w:t>
      </w:r>
    </w:p>
    <w:p w14:paraId="265A8828" w14:textId="77777777" w:rsidR="00440200" w:rsidRPr="00DD591E" w:rsidRDefault="00440200" w:rsidP="00440200">
      <w:pPr>
        <w:pStyle w:val="Textpoznpodarou"/>
      </w:pPr>
    </w:p>
  </w:footnote>
  <w:footnote w:id="36">
    <w:p w14:paraId="7A2625B1" w14:textId="77777777" w:rsidR="00440200" w:rsidRPr="007A75B7" w:rsidRDefault="00440200" w:rsidP="00440200">
      <w:pPr>
        <w:pStyle w:val="Textpoznpodarou"/>
      </w:pPr>
      <w:r w:rsidRPr="004F47A1">
        <w:rPr>
          <w:rStyle w:val="Znakapoznpodarou"/>
          <w:sz w:val="18"/>
          <w:szCs w:val="18"/>
        </w:rPr>
        <w:footnoteRef/>
      </w:r>
      <w:r w:rsidRPr="004F47A1">
        <w:rPr>
          <w:sz w:val="18"/>
          <w:szCs w:val="18"/>
        </w:rPr>
        <w:t xml:space="preserve"> Pozn: Více například na </w:t>
      </w:r>
      <w:hyperlink r:id="rId17" w:history="1">
        <w:r w:rsidRPr="004F47A1">
          <w:rPr>
            <w:rStyle w:val="Hypertextovodkaz"/>
            <w:sz w:val="18"/>
            <w:szCs w:val="18"/>
          </w:rPr>
          <w:t>https://www.msmt.cz/vzdelavani/skolstvi-v-cr/prehled-nezamestnanosti-cerstvych-absolventu-2011-2022</w:t>
        </w:r>
      </w:hyperlink>
      <w:r w:rsidRPr="004F47A1">
        <w:rPr>
          <w:sz w:val="18"/>
          <w:szCs w:val="18"/>
        </w:rPr>
        <w:t xml:space="preserve">, </w:t>
      </w:r>
      <w:hyperlink r:id="rId18" w:history="1">
        <w:r w:rsidRPr="004F47A1">
          <w:rPr>
            <w:rStyle w:val="Hypertextovodkaz"/>
            <w:sz w:val="18"/>
            <w:szCs w:val="18"/>
          </w:rPr>
          <w:t>https://www.infoabsolvent.cz/Temata/ClanekAbsolventi/5-1-05</w:t>
        </w:r>
      </w:hyperlink>
      <w:r w:rsidRPr="004F47A1">
        <w:rPr>
          <w:sz w:val="18"/>
          <w:szCs w:val="18"/>
        </w:rPr>
        <w:t xml:space="preserve">, </w:t>
      </w:r>
      <w:hyperlink r:id="rId19" w:history="1">
        <w:r w:rsidRPr="004F47A1">
          <w:rPr>
            <w:rStyle w:val="Hypertextovodkaz"/>
            <w:sz w:val="18"/>
            <w:szCs w:val="18"/>
          </w:rPr>
          <w:t>https://www.mpsv.cz/absolventi-skol-a-mladistvi</w:t>
        </w:r>
      </w:hyperlink>
      <w:r w:rsidRPr="007A75B7">
        <w:t xml:space="preserve">. </w:t>
      </w:r>
    </w:p>
  </w:footnote>
  <w:footnote w:id="37">
    <w:p w14:paraId="2480FC3A" w14:textId="77777777" w:rsidR="00440200" w:rsidRPr="006C33F2" w:rsidRDefault="00440200" w:rsidP="00440200">
      <w:pPr>
        <w:pStyle w:val="Textpoznpodarou"/>
        <w:rPr>
          <w:sz w:val="18"/>
          <w:szCs w:val="18"/>
        </w:rPr>
      </w:pPr>
      <w:r w:rsidRPr="007A75B7">
        <w:rPr>
          <w:rStyle w:val="Znakapoznpodarou"/>
          <w:sz w:val="18"/>
          <w:szCs w:val="18"/>
        </w:rPr>
        <w:footnoteRef/>
      </w:r>
      <w:r w:rsidRPr="007A75B7">
        <w:rPr>
          <w:sz w:val="18"/>
          <w:szCs w:val="18"/>
        </w:rPr>
        <w:t xml:space="preserve"> Viz </w:t>
      </w:r>
      <w:r>
        <w:rPr>
          <w:sz w:val="18"/>
          <w:szCs w:val="18"/>
        </w:rPr>
        <w:t>Graf č. 28.</w:t>
      </w:r>
    </w:p>
  </w:footnote>
  <w:footnote w:id="38">
    <w:p w14:paraId="0358F98B" w14:textId="77777777" w:rsidR="00440200" w:rsidRDefault="00440200" w:rsidP="00440200">
      <w:pPr>
        <w:pStyle w:val="Textpoznpodarou"/>
      </w:pPr>
      <w:r w:rsidRPr="006C33F2">
        <w:rPr>
          <w:rStyle w:val="Znakapoznpodarou"/>
          <w:sz w:val="18"/>
          <w:szCs w:val="18"/>
        </w:rPr>
        <w:footnoteRef/>
      </w:r>
      <w:r w:rsidRPr="006C33F2">
        <w:rPr>
          <w:sz w:val="18"/>
          <w:szCs w:val="18"/>
        </w:rPr>
        <w:t xml:space="preserve"> Pozn.: Údaje vždy k dubnu daného roku. </w:t>
      </w:r>
    </w:p>
  </w:footnote>
  <w:footnote w:id="39">
    <w:p w14:paraId="0769ED04" w14:textId="77777777" w:rsidR="00440200" w:rsidRPr="00EF51FC" w:rsidRDefault="00440200" w:rsidP="00440200">
      <w:pPr>
        <w:pStyle w:val="Textpoznpodarou"/>
        <w:rPr>
          <w:sz w:val="18"/>
          <w:szCs w:val="18"/>
        </w:rPr>
      </w:pPr>
      <w:r w:rsidRPr="00EF51FC">
        <w:rPr>
          <w:rStyle w:val="Znakapoznpodarou"/>
          <w:sz w:val="18"/>
          <w:szCs w:val="18"/>
        </w:rPr>
        <w:footnoteRef/>
      </w:r>
      <w:r w:rsidRPr="00EF51FC">
        <w:rPr>
          <w:sz w:val="18"/>
          <w:szCs w:val="18"/>
        </w:rPr>
        <w:t xml:space="preserve"> Pozn.: Přepočteno na plné úvazky. </w:t>
      </w:r>
    </w:p>
  </w:footnote>
  <w:footnote w:id="40">
    <w:p w14:paraId="05B669AE" w14:textId="77777777" w:rsidR="00440200" w:rsidRPr="00EF51FC" w:rsidRDefault="00440200" w:rsidP="00440200">
      <w:pPr>
        <w:pStyle w:val="Textpoznpodarou"/>
        <w:rPr>
          <w:sz w:val="18"/>
          <w:szCs w:val="18"/>
        </w:rPr>
      </w:pPr>
      <w:r w:rsidRPr="00EF51FC">
        <w:rPr>
          <w:rStyle w:val="Znakapoznpodarou"/>
          <w:sz w:val="18"/>
          <w:szCs w:val="18"/>
        </w:rPr>
        <w:footnoteRef/>
      </w:r>
      <w:r w:rsidRPr="00EF51FC">
        <w:rPr>
          <w:sz w:val="18"/>
          <w:szCs w:val="18"/>
        </w:rPr>
        <w:t xml:space="preserve"> Pozn.: Při sledování změn počtu učitelů, potažmo pedagogických pracovníků, je nutností sledovat i proměny počtu dětí, žáků, studentů. </w:t>
      </w:r>
    </w:p>
  </w:footnote>
  <w:footnote w:id="41">
    <w:p w14:paraId="4200E6AB" w14:textId="77777777" w:rsidR="00440200" w:rsidRPr="00DE1A1B" w:rsidRDefault="00440200" w:rsidP="007B6EC5">
      <w:pPr>
        <w:spacing w:after="0" w:line="240" w:lineRule="auto"/>
      </w:pPr>
      <w:r w:rsidRPr="00EF51FC">
        <w:rPr>
          <w:rStyle w:val="Znakapoznpodarou"/>
          <w:rFonts w:asciiTheme="majorHAnsi" w:hAnsiTheme="majorHAnsi" w:cstheme="majorHAnsi"/>
          <w:sz w:val="18"/>
          <w:szCs w:val="18"/>
        </w:rPr>
        <w:footnoteRef/>
      </w:r>
      <w:r w:rsidRPr="00EF51FC">
        <w:rPr>
          <w:sz w:val="18"/>
          <w:szCs w:val="18"/>
        </w:rPr>
        <w:t xml:space="preserve"> </w:t>
      </w:r>
      <w:r w:rsidRPr="00EF51FC">
        <w:rPr>
          <w:rFonts w:cstheme="minorHAnsi"/>
          <w:sz w:val="18"/>
          <w:szCs w:val="18"/>
        </w:rPr>
        <w:t>Viz:</w:t>
      </w:r>
      <w:r>
        <w:rPr>
          <w:rFonts w:cstheme="minorHAnsi"/>
          <w:sz w:val="18"/>
          <w:szCs w:val="18"/>
        </w:rPr>
        <w:t xml:space="preserve"> Tabulka 1, Tabulka 2.</w:t>
      </w:r>
      <w:r w:rsidRPr="00EF51FC">
        <w:rPr>
          <w:sz w:val="20"/>
          <w:szCs w:val="20"/>
        </w:rPr>
        <w:t xml:space="preserve"> </w:t>
      </w:r>
    </w:p>
  </w:footnote>
  <w:footnote w:id="42">
    <w:p w14:paraId="379DF946" w14:textId="77777777" w:rsidR="00440200" w:rsidRDefault="00440200" w:rsidP="00440200">
      <w:pPr>
        <w:pStyle w:val="Textpoznpodarou"/>
      </w:pPr>
      <w:r>
        <w:rPr>
          <w:rStyle w:val="Znakapoznpodarou"/>
        </w:rPr>
        <w:footnoteRef/>
      </w:r>
      <w:r>
        <w:t xml:space="preserve"> </w:t>
      </w:r>
      <w:r w:rsidRPr="00A06843">
        <w:rPr>
          <w:sz w:val="18"/>
          <w:szCs w:val="18"/>
        </w:rPr>
        <w:t>Leoš Dvořák, 2019, https://dspace5.zcu.cz/bitstream/11025/47576/2/ModerniTrendy9_sbornik-30-44.pdf</w:t>
      </w:r>
    </w:p>
  </w:footnote>
  <w:footnote w:id="43">
    <w:p w14:paraId="7495B6BC" w14:textId="2239B3DD" w:rsidR="0063259B" w:rsidRDefault="0063259B" w:rsidP="0063259B">
      <w:pPr>
        <w:pStyle w:val="Textpoznpodarou"/>
        <w:rPr>
          <w:rFonts w:ascii="Roboto" w:eastAsia="Roboto" w:hAnsi="Roboto" w:cs="Roboto"/>
          <w:b/>
          <w:bCs/>
          <w:color w:val="000000" w:themeColor="text1"/>
          <w:sz w:val="21"/>
          <w:szCs w:val="21"/>
        </w:rPr>
      </w:pPr>
      <w:r w:rsidRPr="006C33F2">
        <w:rPr>
          <w:rStyle w:val="Znakapoznpodarou"/>
          <w:sz w:val="18"/>
          <w:szCs w:val="18"/>
        </w:rPr>
        <w:footnoteRef/>
      </w:r>
      <w:r w:rsidRPr="006C33F2">
        <w:rPr>
          <w:sz w:val="18"/>
          <w:szCs w:val="18"/>
        </w:rPr>
        <w:t xml:space="preserve"> </w:t>
      </w:r>
      <w:bookmarkStart w:id="101" w:name="_Hlk131074847"/>
      <w:r w:rsidR="00753D2B">
        <w:rPr>
          <w:sz w:val="18"/>
          <w:szCs w:val="18"/>
        </w:rPr>
        <w:t xml:space="preserve">Dostupné z: </w:t>
      </w:r>
      <w:hyperlink r:id="rId20" w:history="1">
        <w:r w:rsidR="004038CB" w:rsidRPr="005101EF">
          <w:rPr>
            <w:rStyle w:val="Hypertextovodkaz"/>
            <w:sz w:val="18"/>
            <w:szCs w:val="18"/>
          </w:rPr>
          <w:t>https://www.vlada.cz/assets/jednani-vlady/programove-prohlaseni/Aktualizovane-Programove-prohlaseni-vlady-.pdf</w:t>
        </w:r>
      </w:hyperlink>
      <w:r w:rsidR="004038CB">
        <w:rPr>
          <w:rStyle w:val="Hypertextovodkaz"/>
          <w:sz w:val="18"/>
          <w:szCs w:val="18"/>
        </w:rPr>
        <w:t xml:space="preserve"> </w:t>
      </w:r>
      <w:r w:rsidR="00753D2B">
        <w:rPr>
          <w:color w:val="auto"/>
          <w:sz w:val="18"/>
          <w:szCs w:val="18"/>
        </w:rPr>
        <w:t>.</w:t>
      </w:r>
      <w:bookmarkEnd w:id="101"/>
    </w:p>
  </w:footnote>
  <w:footnote w:id="44">
    <w:p w14:paraId="4414A4D6" w14:textId="77777777" w:rsidR="00440200" w:rsidRPr="00F32D8D" w:rsidRDefault="00440200" w:rsidP="00440200">
      <w:pPr>
        <w:pStyle w:val="Textpoznpodarou"/>
        <w:rPr>
          <w:sz w:val="18"/>
          <w:szCs w:val="18"/>
        </w:rPr>
      </w:pPr>
      <w:r w:rsidRPr="00F32D8D">
        <w:rPr>
          <w:rStyle w:val="Znakapoznpodarou"/>
          <w:sz w:val="18"/>
          <w:szCs w:val="18"/>
        </w:rPr>
        <w:footnoteRef/>
      </w:r>
      <w:r w:rsidRPr="00F32D8D">
        <w:rPr>
          <w:sz w:val="18"/>
          <w:szCs w:val="18"/>
        </w:rPr>
        <w:t xml:space="preserve"> Dostupné z: </w:t>
      </w:r>
      <w:hyperlink r:id="rId21" w:history="1">
        <w:r w:rsidRPr="004038CB">
          <w:rPr>
            <w:rStyle w:val="Hypertextovodkaz"/>
            <w:sz w:val="18"/>
            <w:szCs w:val="18"/>
          </w:rPr>
          <w:t>https://unesdoc.unesco.org/ark:/48223/pf0000374802.locale=en</w:t>
        </w:r>
      </w:hyperlink>
      <w:r w:rsidRPr="00F32D8D">
        <w:rPr>
          <w:sz w:val="18"/>
          <w:szCs w:val="18"/>
        </w:rPr>
        <w:t xml:space="preserve"> </w:t>
      </w:r>
    </w:p>
  </w:footnote>
  <w:footnote w:id="45">
    <w:p w14:paraId="67047B9C" w14:textId="77777777" w:rsidR="00440200" w:rsidRPr="00F32D8D" w:rsidRDefault="00440200" w:rsidP="00297124">
      <w:pPr>
        <w:pStyle w:val="Textpoznpodarou"/>
        <w:jc w:val="left"/>
        <w:rPr>
          <w:sz w:val="18"/>
          <w:szCs w:val="18"/>
        </w:rPr>
      </w:pPr>
      <w:r w:rsidRPr="00F32D8D">
        <w:rPr>
          <w:rStyle w:val="Znakapoznpodarou"/>
          <w:sz w:val="18"/>
          <w:szCs w:val="18"/>
        </w:rPr>
        <w:footnoteRef/>
      </w:r>
      <w:r w:rsidRPr="00F32D8D">
        <w:rPr>
          <w:sz w:val="18"/>
          <w:szCs w:val="18"/>
        </w:rPr>
        <w:t xml:space="preserve"> Dostupné z: </w:t>
      </w:r>
      <w:hyperlink r:id="rId22" w:history="1">
        <w:r w:rsidRPr="00F32D8D">
          <w:rPr>
            <w:rStyle w:val="Hypertextovodkaz"/>
            <w:sz w:val="18"/>
            <w:szCs w:val="18"/>
          </w:rPr>
          <w:t>www.cr2030.cz</w:t>
        </w:r>
      </w:hyperlink>
    </w:p>
  </w:footnote>
  <w:footnote w:id="46">
    <w:p w14:paraId="349CADE9" w14:textId="77777777" w:rsidR="004C6D1B" w:rsidRDefault="00440200" w:rsidP="004C6D1B">
      <w:pPr>
        <w:pStyle w:val="Textpoznpodarou"/>
      </w:pPr>
      <w:r w:rsidRPr="0097382D">
        <w:rPr>
          <w:rStyle w:val="Znakapoznpodarou"/>
          <w:sz w:val="18"/>
          <w:szCs w:val="18"/>
        </w:rPr>
        <w:footnoteRef/>
      </w:r>
      <w:r w:rsidRPr="0097382D">
        <w:rPr>
          <w:sz w:val="18"/>
          <w:szCs w:val="18"/>
        </w:rPr>
        <w:t xml:space="preserve"> </w:t>
      </w:r>
      <w:r w:rsidR="004C6D1B" w:rsidRPr="0097382D">
        <w:rPr>
          <w:sz w:val="18"/>
          <w:szCs w:val="18"/>
        </w:rPr>
        <w:t>https://velke-revize-zv.rvp.cz/files/iii-hlavni-smery-revize-rvp-zv-po-vpr-final-230111.pdf</w:t>
      </w:r>
    </w:p>
    <w:p w14:paraId="3206EFA8" w14:textId="7290E12C" w:rsidR="00440200" w:rsidRDefault="00440200" w:rsidP="00297124">
      <w:pPr>
        <w:pStyle w:val="Textpoznpodarou"/>
      </w:pPr>
      <w:r w:rsidRPr="0097382D">
        <w:rPr>
          <w:sz w:val="18"/>
          <w:szCs w:val="18"/>
        </w:rPr>
        <w:t>f</w:t>
      </w:r>
    </w:p>
  </w:footnote>
  <w:footnote w:id="47">
    <w:p w14:paraId="180CFB7F" w14:textId="6B93883A" w:rsidR="0A340C80" w:rsidRDefault="0A340C80" w:rsidP="00297124">
      <w:pPr>
        <w:pStyle w:val="Textpoznpodarou"/>
        <w:rPr>
          <w:rFonts w:ascii="Calibri" w:eastAsia="Calibri" w:hAnsi="Calibri" w:cs="Calibri"/>
          <w:i/>
          <w:iCs/>
          <w:sz w:val="24"/>
          <w:szCs w:val="24"/>
        </w:rPr>
      </w:pPr>
      <w:r w:rsidRPr="00A91784">
        <w:rPr>
          <w:rStyle w:val="Znakapoznpodarou"/>
          <w:sz w:val="18"/>
          <w:szCs w:val="18"/>
        </w:rPr>
        <w:footnoteRef/>
      </w:r>
      <w:proofErr w:type="spellStart"/>
      <w:r w:rsidRPr="00A91784">
        <w:rPr>
          <w:rFonts w:eastAsiaTheme="minorEastAsia"/>
          <w:sz w:val="18"/>
          <w:szCs w:val="18"/>
        </w:rPr>
        <w:t>GreenComp</w:t>
      </w:r>
      <w:proofErr w:type="spellEnd"/>
      <w:r w:rsidRPr="00A91784">
        <w:rPr>
          <w:rFonts w:eastAsiaTheme="minorEastAsia"/>
          <w:sz w:val="18"/>
          <w:szCs w:val="18"/>
        </w:rPr>
        <w:t xml:space="preserve">: </w:t>
      </w:r>
      <w:proofErr w:type="spellStart"/>
      <w:r w:rsidRPr="00A91784">
        <w:rPr>
          <w:rFonts w:eastAsiaTheme="minorEastAsia"/>
          <w:sz w:val="18"/>
          <w:szCs w:val="18"/>
        </w:rPr>
        <w:t>the</w:t>
      </w:r>
      <w:proofErr w:type="spellEnd"/>
      <w:r w:rsidRPr="00A91784">
        <w:rPr>
          <w:rFonts w:eastAsiaTheme="minorEastAsia"/>
          <w:sz w:val="18"/>
          <w:szCs w:val="18"/>
        </w:rPr>
        <w:t xml:space="preserve"> </w:t>
      </w:r>
      <w:proofErr w:type="spellStart"/>
      <w:r w:rsidRPr="00A91784">
        <w:rPr>
          <w:rFonts w:eastAsiaTheme="minorEastAsia"/>
          <w:sz w:val="18"/>
          <w:szCs w:val="18"/>
        </w:rPr>
        <w:t>European</w:t>
      </w:r>
      <w:proofErr w:type="spellEnd"/>
      <w:r w:rsidRPr="00A91784">
        <w:rPr>
          <w:rFonts w:eastAsiaTheme="minorEastAsia"/>
          <w:sz w:val="18"/>
          <w:szCs w:val="18"/>
        </w:rPr>
        <w:t xml:space="preserve"> </w:t>
      </w:r>
      <w:proofErr w:type="spellStart"/>
      <w:r w:rsidRPr="00A91784">
        <w:rPr>
          <w:rFonts w:eastAsiaTheme="minorEastAsia"/>
          <w:sz w:val="18"/>
          <w:szCs w:val="18"/>
        </w:rPr>
        <w:t>sustainability</w:t>
      </w:r>
      <w:proofErr w:type="spellEnd"/>
      <w:r w:rsidRPr="00A91784">
        <w:rPr>
          <w:rFonts w:eastAsiaTheme="minorEastAsia"/>
          <w:sz w:val="18"/>
          <w:szCs w:val="18"/>
        </w:rPr>
        <w:t xml:space="preserve"> </w:t>
      </w:r>
      <w:proofErr w:type="spellStart"/>
      <w:r w:rsidRPr="00A91784">
        <w:rPr>
          <w:rFonts w:eastAsiaTheme="minorEastAsia"/>
          <w:sz w:val="18"/>
          <w:szCs w:val="18"/>
        </w:rPr>
        <w:t>competence</w:t>
      </w:r>
      <w:proofErr w:type="spellEnd"/>
      <w:r w:rsidRPr="00A91784">
        <w:rPr>
          <w:rFonts w:eastAsiaTheme="minorEastAsia"/>
          <w:sz w:val="18"/>
          <w:szCs w:val="18"/>
        </w:rPr>
        <w:t xml:space="preserve"> Framework (dostupné z </w:t>
      </w:r>
      <w:hyperlink r:id="rId23" w:history="1">
        <w:r w:rsidRPr="00A91784">
          <w:rPr>
            <w:rStyle w:val="Hypertextovodkaz"/>
            <w:rFonts w:ascii="Calibri" w:eastAsia="Calibri" w:hAnsi="Calibri" w:cs="Calibri"/>
            <w:i/>
            <w:sz w:val="18"/>
            <w:szCs w:val="18"/>
          </w:rPr>
          <w:t>https://joint-research-centre.ec.europa.eu/greencomp-european-sustainability-competence-framework_en</w:t>
        </w:r>
      </w:hyperlink>
      <w:r w:rsidRPr="009E0ECA">
        <w:rPr>
          <w:rFonts w:eastAsiaTheme="minorEastAsia"/>
        </w:rPr>
        <w:t>)</w:t>
      </w:r>
    </w:p>
  </w:footnote>
  <w:footnote w:id="48">
    <w:p w14:paraId="51F286C3" w14:textId="6892F9E8" w:rsidR="00440200" w:rsidRDefault="00440200" w:rsidP="00297124">
      <w:pPr>
        <w:spacing w:after="0" w:line="240" w:lineRule="auto"/>
        <w:jc w:val="left"/>
      </w:pPr>
      <w:r w:rsidRPr="00521864">
        <w:rPr>
          <w:rStyle w:val="Znakapoznpodarou"/>
          <w:sz w:val="18"/>
          <w:szCs w:val="18"/>
        </w:rPr>
        <w:footnoteRef/>
      </w:r>
      <w:r>
        <w:rPr>
          <w:sz w:val="18"/>
          <w:szCs w:val="18"/>
        </w:rPr>
        <w:t xml:space="preserve"> Dostupné z: </w:t>
      </w:r>
      <w:hyperlink r:id="rId24" w:history="1">
        <w:r>
          <w:rPr>
            <w:rStyle w:val="Hypertextovodkaz"/>
            <w:sz w:val="18"/>
            <w:szCs w:val="18"/>
          </w:rPr>
          <w:t xml:space="preserve">www. </w:t>
        </w:r>
        <w:r w:rsidRPr="00521864">
          <w:rPr>
            <w:rStyle w:val="Hypertextovodkaz"/>
            <w:sz w:val="18"/>
            <w:szCs w:val="18"/>
          </w:rPr>
          <w:t>education.ec.europa.eu/news/guidelines-for-teachers-and-educators-on-tackling-disinformation-and-promoting-digital-literacy-through-education-and-training</w:t>
        </w:r>
      </w:hyperlink>
      <w:r>
        <w:rPr>
          <w:rStyle w:val="Hypertextovodkaz"/>
          <w:sz w:val="18"/>
          <w:szCs w:val="18"/>
        </w:rPr>
        <w:t>.</w:t>
      </w:r>
      <w:r w:rsidR="002F5C27">
        <w:rPr>
          <w:rStyle w:val="Hypertextovodkaz"/>
          <w:sz w:val="18"/>
          <w:szCs w:val="18"/>
        </w:rPr>
        <w:t xml:space="preserve"> </w:t>
      </w:r>
    </w:p>
  </w:footnote>
  <w:footnote w:id="49">
    <w:p w14:paraId="6FB597BF" w14:textId="6CE4D4AA" w:rsidR="000B3559" w:rsidRDefault="000B3559" w:rsidP="00297124">
      <w:pPr>
        <w:pStyle w:val="Textpoznpodarou"/>
      </w:pPr>
      <w:r>
        <w:rPr>
          <w:rStyle w:val="Znakapoznpodarou"/>
        </w:rPr>
        <w:footnoteRef/>
      </w:r>
      <w:r>
        <w:t xml:space="preserve"> </w:t>
      </w:r>
      <w:r w:rsidRPr="002A2101">
        <w:rPr>
          <w:color w:val="auto"/>
          <w:sz w:val="18"/>
          <w:szCs w:val="18"/>
        </w:rPr>
        <w:t>V</w:t>
      </w:r>
      <w:r w:rsidRPr="002A2101">
        <w:rPr>
          <w:rFonts w:eastAsia="Times New Roman"/>
          <w:color w:val="auto"/>
          <w:sz w:val="18"/>
          <w:szCs w:val="18"/>
        </w:rPr>
        <w:t>ýstupy z projektů k využití pro učitele</w:t>
      </w:r>
      <w:r w:rsidRPr="002A2101">
        <w:rPr>
          <w:color w:val="auto"/>
          <w:sz w:val="18"/>
          <w:szCs w:val="18"/>
        </w:rPr>
        <w:t xml:space="preserve"> </w:t>
      </w:r>
      <w:r w:rsidRPr="002A2101">
        <w:rPr>
          <w:sz w:val="18"/>
          <w:szCs w:val="18"/>
        </w:rPr>
        <w:t xml:space="preserve">dostupné zde: </w:t>
      </w:r>
      <w:hyperlink r:id="rId25" w:history="1">
        <w:r w:rsidRPr="002A2101">
          <w:rPr>
            <w:rStyle w:val="Hypertextovodkaz"/>
            <w:sz w:val="18"/>
            <w:szCs w:val="18"/>
          </w:rPr>
          <w:t>https://www.edu.cz/podpora-skol/projekty-esif/</w:t>
        </w:r>
      </w:hyperlink>
      <w:r w:rsidRPr="002A2101">
        <w:rPr>
          <w:sz w:val="18"/>
          <w:szCs w:val="18"/>
        </w:rPr>
        <w:t xml:space="preserve">; </w:t>
      </w:r>
      <w:hyperlink r:id="rId26" w:history="1">
        <w:r w:rsidRPr="002A2101">
          <w:rPr>
            <w:rStyle w:val="Hypertextovodkaz"/>
            <w:sz w:val="18"/>
            <w:szCs w:val="18"/>
          </w:rPr>
          <w:t>https://databaze.opvvv.msmt.cz/</w:t>
        </w:r>
      </w:hyperlink>
    </w:p>
  </w:footnote>
  <w:footnote w:id="50">
    <w:p w14:paraId="081E22B1" w14:textId="331B792C" w:rsidR="32BE3087" w:rsidRDefault="32BE3087" w:rsidP="0084190B">
      <w:pPr>
        <w:pStyle w:val="Textpoznpodarou"/>
      </w:pPr>
      <w:r w:rsidRPr="32BE3087">
        <w:rPr>
          <w:rStyle w:val="Znakapoznpodarou"/>
        </w:rPr>
        <w:footnoteRef/>
      </w:r>
      <w:r>
        <w:t xml:space="preserve"> K dispozici zde.</w:t>
      </w:r>
    </w:p>
  </w:footnote>
  <w:footnote w:id="51">
    <w:p w14:paraId="6028D3C9" w14:textId="77777777" w:rsidR="00440200" w:rsidRPr="0097382D" w:rsidRDefault="00440200" w:rsidP="00440200">
      <w:pPr>
        <w:pStyle w:val="Textpoznpodarou"/>
        <w:rPr>
          <w:sz w:val="18"/>
          <w:szCs w:val="18"/>
        </w:rPr>
      </w:pPr>
      <w:r w:rsidRPr="0097382D">
        <w:rPr>
          <w:rStyle w:val="Znakapoznpodarou"/>
          <w:sz w:val="18"/>
          <w:szCs w:val="18"/>
        </w:rPr>
        <w:footnoteRef/>
      </w:r>
      <w:r w:rsidRPr="0097382D">
        <w:rPr>
          <w:sz w:val="18"/>
          <w:szCs w:val="18"/>
        </w:rPr>
        <w:t xml:space="preserve"> </w:t>
      </w:r>
      <w:hyperlink r:id="rId27" w:history="1">
        <w:r w:rsidRPr="0087319D">
          <w:rPr>
            <w:rStyle w:val="Hypertextovodkaz"/>
            <w:sz w:val="18"/>
            <w:szCs w:val="18"/>
          </w:rPr>
          <w:t>http://iite.unesco.org/wp-content/uploads/2020/11/Steven_Duggan_AI-in-Education_2020.pdf</w:t>
        </w:r>
      </w:hyperlink>
    </w:p>
  </w:footnote>
  <w:footnote w:id="52">
    <w:p w14:paraId="1951A3E8" w14:textId="77777777" w:rsidR="00440200" w:rsidRPr="0097382D" w:rsidRDefault="00440200" w:rsidP="00440200">
      <w:pPr>
        <w:pStyle w:val="Textpoznpodarou"/>
        <w:jc w:val="left"/>
        <w:rPr>
          <w:sz w:val="18"/>
          <w:szCs w:val="18"/>
        </w:rPr>
      </w:pPr>
      <w:r w:rsidRPr="0097382D">
        <w:rPr>
          <w:rStyle w:val="Znakapoznpodarou"/>
          <w:sz w:val="18"/>
          <w:szCs w:val="18"/>
        </w:rPr>
        <w:footnoteRef/>
      </w:r>
      <w:r w:rsidRPr="0097382D">
        <w:rPr>
          <w:sz w:val="18"/>
          <w:szCs w:val="18"/>
        </w:rPr>
        <w:t xml:space="preserve"> Doporučení Rady EU o klíčových kompetencích pro celoživotní učení ze dne 22. 5. 2018 – dostupné z: </w:t>
      </w:r>
      <w:hyperlink r:id="rId28" w:history="1">
        <w:r w:rsidRPr="0087319D">
          <w:rPr>
            <w:rStyle w:val="Hypertextovodkaz"/>
            <w:sz w:val="18"/>
            <w:szCs w:val="18"/>
          </w:rPr>
          <w:t>https://education.ec.europa.eu/cs/focus-topics/improving-quality/key-competences</w:t>
        </w:r>
      </w:hyperlink>
    </w:p>
  </w:footnote>
  <w:footnote w:id="53">
    <w:p w14:paraId="6C09C59C" w14:textId="77777777" w:rsidR="00440200" w:rsidRPr="0097382D" w:rsidRDefault="00440200" w:rsidP="00440200">
      <w:pPr>
        <w:pStyle w:val="Textpoznpodarou"/>
        <w:rPr>
          <w:sz w:val="18"/>
          <w:szCs w:val="18"/>
        </w:rPr>
      </w:pPr>
      <w:r w:rsidRPr="0097382D">
        <w:rPr>
          <w:rStyle w:val="Znakapoznpodarou"/>
          <w:sz w:val="18"/>
          <w:szCs w:val="18"/>
        </w:rPr>
        <w:footnoteRef/>
      </w:r>
      <w:r w:rsidRPr="0097382D">
        <w:rPr>
          <w:sz w:val="18"/>
          <w:szCs w:val="18"/>
        </w:rPr>
        <w:t xml:space="preserve"> </w:t>
      </w:r>
      <w:hyperlink r:id="rId29" w:history="1">
        <w:r w:rsidRPr="0087319D">
          <w:rPr>
            <w:rStyle w:val="Hypertextovodkaz"/>
            <w:sz w:val="18"/>
            <w:szCs w:val="18"/>
          </w:rPr>
          <w:t>https://www.csicr.cz/cz/Aktuality/Kvalita-a-efektivita-vzdelavani-a-vzdelavaci-s-(5)</w:t>
        </w:r>
      </w:hyperlink>
    </w:p>
  </w:footnote>
  <w:footnote w:id="54">
    <w:p w14:paraId="4DEED2B4" w14:textId="77777777" w:rsidR="00440200" w:rsidRDefault="00440200" w:rsidP="00440200">
      <w:pPr>
        <w:pStyle w:val="Textpoznpodarou"/>
      </w:pPr>
      <w:r w:rsidRPr="0097382D">
        <w:rPr>
          <w:rStyle w:val="Znakapoznpodarou"/>
          <w:sz w:val="18"/>
          <w:szCs w:val="18"/>
        </w:rPr>
        <w:footnoteRef/>
      </w:r>
      <w:r w:rsidRPr="0097382D">
        <w:rPr>
          <w:sz w:val="18"/>
          <w:szCs w:val="18"/>
        </w:rPr>
        <w:t xml:space="preserve"> 1 131 470 cizinců na území ČR k 28.</w:t>
      </w:r>
      <w:r>
        <w:rPr>
          <w:sz w:val="18"/>
          <w:szCs w:val="18"/>
        </w:rPr>
        <w:t xml:space="preserve"> </w:t>
      </w:r>
      <w:r w:rsidRPr="0097382D">
        <w:rPr>
          <w:sz w:val="18"/>
          <w:szCs w:val="18"/>
        </w:rPr>
        <w:t>2.</w:t>
      </w:r>
      <w:r>
        <w:rPr>
          <w:sz w:val="18"/>
          <w:szCs w:val="18"/>
        </w:rPr>
        <w:t xml:space="preserve"> </w:t>
      </w:r>
      <w:r w:rsidRPr="0097382D">
        <w:rPr>
          <w:sz w:val="18"/>
          <w:szCs w:val="18"/>
        </w:rPr>
        <w:t>2023 (zdroj: MVČR)</w:t>
      </w:r>
    </w:p>
  </w:footnote>
  <w:footnote w:id="55">
    <w:p w14:paraId="12B9A31B" w14:textId="77777777" w:rsidR="00440200" w:rsidRPr="00F32D8D" w:rsidRDefault="00440200" w:rsidP="00440200">
      <w:pPr>
        <w:pStyle w:val="Textpoznpodarou"/>
        <w:jc w:val="left"/>
        <w:rPr>
          <w:sz w:val="18"/>
          <w:szCs w:val="18"/>
        </w:rPr>
      </w:pPr>
      <w:r w:rsidRPr="00F32D8D">
        <w:rPr>
          <w:rStyle w:val="Znakapoznpodarou"/>
          <w:sz w:val="18"/>
          <w:szCs w:val="18"/>
        </w:rPr>
        <w:footnoteRef/>
      </w:r>
      <w:r w:rsidRPr="00F32D8D">
        <w:rPr>
          <w:sz w:val="18"/>
          <w:szCs w:val="18"/>
        </w:rPr>
        <w:t xml:space="preserve"> Dostupné z: </w:t>
      </w:r>
      <w:hyperlink r:id="rId30" w:history="1">
        <w:r>
          <w:rPr>
            <w:rStyle w:val="Hypertextovodkaz"/>
            <w:sz w:val="18"/>
            <w:szCs w:val="18"/>
          </w:rPr>
          <w:t>https://www.csicr.cz/Csicr/media/Prilohy/2021_p%c5%99%c3%adlohy/Dokumenty/Sekundarni-analyza-PISA-2018.pdf</w:t>
        </w:r>
      </w:hyperlink>
      <w:r w:rsidRPr="00F32D8D">
        <w:rPr>
          <w:sz w:val="18"/>
          <w:szCs w:val="18"/>
        </w:rPr>
        <w:t>.</w:t>
      </w:r>
    </w:p>
  </w:footnote>
  <w:footnote w:id="56">
    <w:p w14:paraId="22C254DC" w14:textId="79E4E844" w:rsidR="00B3464E" w:rsidRDefault="00B3464E">
      <w:pPr>
        <w:pStyle w:val="Textpoznpodarou"/>
      </w:pPr>
      <w:r>
        <w:rPr>
          <w:rStyle w:val="Znakapoznpodarou"/>
        </w:rPr>
        <w:footnoteRef/>
      </w:r>
      <w:r>
        <w:t xml:space="preserve"> </w:t>
      </w:r>
      <w:r w:rsidR="007B614E" w:rsidRPr="00256116">
        <w:rPr>
          <w:sz w:val="18"/>
          <w:szCs w:val="18"/>
        </w:rPr>
        <w:t>https://www.societyforall.cz/karta-kid-pro-skoly</w:t>
      </w:r>
    </w:p>
  </w:footnote>
  <w:footnote w:id="57">
    <w:p w14:paraId="70E7F9D1" w14:textId="74097164" w:rsidR="003811F4" w:rsidRPr="002A2101" w:rsidRDefault="003811F4" w:rsidP="003811F4">
      <w:pPr>
        <w:pStyle w:val="Textpoznpodarou"/>
        <w:rPr>
          <w:sz w:val="18"/>
          <w:szCs w:val="18"/>
        </w:rPr>
      </w:pPr>
      <w:r w:rsidRPr="002A2101">
        <w:rPr>
          <w:rStyle w:val="Znakapoznpodarou"/>
          <w:sz w:val="18"/>
          <w:szCs w:val="18"/>
        </w:rPr>
        <w:footnoteRef/>
      </w:r>
      <w:r w:rsidRPr="002A2101">
        <w:rPr>
          <w:sz w:val="18"/>
          <w:szCs w:val="18"/>
        </w:rPr>
        <w:t xml:space="preserve"> </w:t>
      </w:r>
      <w:proofErr w:type="spellStart"/>
      <w:r w:rsidRPr="002A2101">
        <w:rPr>
          <w:sz w:val="18"/>
          <w:szCs w:val="18"/>
        </w:rPr>
        <w:t>Starting</w:t>
      </w:r>
      <w:proofErr w:type="spellEnd"/>
      <w:r w:rsidRPr="002A2101">
        <w:rPr>
          <w:sz w:val="18"/>
          <w:szCs w:val="18"/>
        </w:rPr>
        <w:t xml:space="preserve"> </w:t>
      </w:r>
      <w:proofErr w:type="spellStart"/>
      <w:r w:rsidRPr="002A2101">
        <w:rPr>
          <w:sz w:val="18"/>
          <w:szCs w:val="18"/>
        </w:rPr>
        <w:t>Strong</w:t>
      </w:r>
      <w:proofErr w:type="spellEnd"/>
      <w:r w:rsidRPr="002A2101">
        <w:rPr>
          <w:sz w:val="18"/>
          <w:szCs w:val="18"/>
        </w:rPr>
        <w:t xml:space="preserve"> 2017, </w:t>
      </w:r>
      <w:proofErr w:type="spellStart"/>
      <w:r w:rsidRPr="002A2101">
        <w:rPr>
          <w:sz w:val="18"/>
          <w:szCs w:val="18"/>
        </w:rPr>
        <w:t>Key</w:t>
      </w:r>
      <w:proofErr w:type="spellEnd"/>
      <w:r w:rsidRPr="002A2101">
        <w:rPr>
          <w:sz w:val="18"/>
          <w:szCs w:val="18"/>
        </w:rPr>
        <w:t xml:space="preserve"> OECD </w:t>
      </w:r>
      <w:proofErr w:type="spellStart"/>
      <w:r w:rsidRPr="002A2101">
        <w:rPr>
          <w:sz w:val="18"/>
          <w:szCs w:val="18"/>
        </w:rPr>
        <w:t>Indicators</w:t>
      </w:r>
      <w:proofErr w:type="spellEnd"/>
      <w:r w:rsidRPr="002A2101">
        <w:rPr>
          <w:sz w:val="18"/>
          <w:szCs w:val="18"/>
        </w:rPr>
        <w:t xml:space="preserve"> on Early </w:t>
      </w:r>
      <w:proofErr w:type="spellStart"/>
      <w:r w:rsidRPr="002A2101">
        <w:rPr>
          <w:sz w:val="18"/>
          <w:szCs w:val="18"/>
        </w:rPr>
        <w:t>Childhood</w:t>
      </w:r>
      <w:proofErr w:type="spellEnd"/>
      <w:r w:rsidRPr="002A2101">
        <w:rPr>
          <w:sz w:val="18"/>
          <w:szCs w:val="18"/>
        </w:rPr>
        <w:t xml:space="preserve"> </w:t>
      </w:r>
      <w:proofErr w:type="spellStart"/>
      <w:r w:rsidRPr="002A2101">
        <w:rPr>
          <w:sz w:val="18"/>
          <w:szCs w:val="18"/>
        </w:rPr>
        <w:t>Education</w:t>
      </w:r>
      <w:proofErr w:type="spellEnd"/>
      <w:r w:rsidRPr="002A2101">
        <w:rPr>
          <w:sz w:val="18"/>
          <w:szCs w:val="18"/>
        </w:rPr>
        <w:t xml:space="preserve"> and Care, 2017). Dostupné z: </w:t>
      </w:r>
      <w:hyperlink r:id="rId31" w:history="1">
        <w:r w:rsidRPr="002A2101">
          <w:rPr>
            <w:rStyle w:val="Hypertextovodkaz"/>
            <w:sz w:val="18"/>
            <w:szCs w:val="18"/>
          </w:rPr>
          <w:t>https://www.oecd-ilibrary.org/education/starting-strong-2017_9789264276116-en</w:t>
        </w:r>
      </w:hyperlink>
      <w:r w:rsidRPr="002A2101">
        <w:rPr>
          <w:sz w:val="18"/>
          <w:szCs w:val="18"/>
        </w:rPr>
        <w:t xml:space="preserve"> </w:t>
      </w:r>
    </w:p>
  </w:footnote>
  <w:footnote w:id="58">
    <w:p w14:paraId="6DB2C7B5" w14:textId="3DCD4E68" w:rsidR="003811F4" w:rsidRPr="002A2101" w:rsidRDefault="003811F4" w:rsidP="003811F4">
      <w:pPr>
        <w:pStyle w:val="Textpoznpodarou"/>
        <w:rPr>
          <w:sz w:val="18"/>
          <w:szCs w:val="18"/>
        </w:rPr>
      </w:pPr>
      <w:r w:rsidRPr="002A2101">
        <w:rPr>
          <w:rStyle w:val="Znakapoznpodarou"/>
          <w:sz w:val="18"/>
          <w:szCs w:val="18"/>
        </w:rPr>
        <w:footnoteRef/>
      </w:r>
      <w:r w:rsidRPr="002A2101">
        <w:rPr>
          <w:sz w:val="18"/>
          <w:szCs w:val="18"/>
        </w:rPr>
        <w:t xml:space="preserve"> </w:t>
      </w:r>
      <w:bookmarkStart w:id="151" w:name="_Hlk147904525"/>
      <w:proofErr w:type="spellStart"/>
      <w:r w:rsidRPr="002A2101">
        <w:rPr>
          <w:sz w:val="18"/>
          <w:szCs w:val="18"/>
        </w:rPr>
        <w:t>The</w:t>
      </w:r>
      <w:proofErr w:type="spellEnd"/>
      <w:r w:rsidRPr="002A2101">
        <w:rPr>
          <w:sz w:val="18"/>
          <w:szCs w:val="18"/>
        </w:rPr>
        <w:t xml:space="preserve"> </w:t>
      </w:r>
      <w:proofErr w:type="spellStart"/>
      <w:r w:rsidRPr="002A2101">
        <w:rPr>
          <w:sz w:val="18"/>
          <w:szCs w:val="18"/>
        </w:rPr>
        <w:t>international</w:t>
      </w:r>
      <w:proofErr w:type="spellEnd"/>
      <w:r w:rsidRPr="002A2101">
        <w:rPr>
          <w:sz w:val="18"/>
          <w:szCs w:val="18"/>
        </w:rPr>
        <w:t xml:space="preserve"> early learning and </w:t>
      </w:r>
      <w:proofErr w:type="spellStart"/>
      <w:r w:rsidRPr="002A2101">
        <w:rPr>
          <w:sz w:val="18"/>
          <w:szCs w:val="18"/>
        </w:rPr>
        <w:t>child</w:t>
      </w:r>
      <w:proofErr w:type="spellEnd"/>
      <w:r w:rsidRPr="002A2101">
        <w:rPr>
          <w:sz w:val="18"/>
          <w:szCs w:val="18"/>
        </w:rPr>
        <w:t xml:space="preserve"> </w:t>
      </w:r>
      <w:proofErr w:type="spellStart"/>
      <w:r w:rsidRPr="002A2101">
        <w:rPr>
          <w:sz w:val="18"/>
          <w:szCs w:val="18"/>
        </w:rPr>
        <w:t>wellbeing</w:t>
      </w:r>
      <w:proofErr w:type="spellEnd"/>
      <w:r w:rsidRPr="002A2101">
        <w:rPr>
          <w:sz w:val="18"/>
          <w:szCs w:val="18"/>
        </w:rPr>
        <w:t xml:space="preserve"> study 2020, A </w:t>
      </w:r>
      <w:proofErr w:type="spellStart"/>
      <w:r w:rsidRPr="002A2101">
        <w:rPr>
          <w:sz w:val="18"/>
          <w:szCs w:val="18"/>
        </w:rPr>
        <w:t>Summary</w:t>
      </w:r>
      <w:proofErr w:type="spellEnd"/>
      <w:r w:rsidRPr="002A2101">
        <w:rPr>
          <w:sz w:val="18"/>
          <w:szCs w:val="18"/>
        </w:rPr>
        <w:t xml:space="preserve"> </w:t>
      </w:r>
      <w:proofErr w:type="spellStart"/>
      <w:r w:rsidRPr="002A2101">
        <w:rPr>
          <w:sz w:val="18"/>
          <w:szCs w:val="18"/>
        </w:rPr>
        <w:t>of</w:t>
      </w:r>
      <w:proofErr w:type="spellEnd"/>
      <w:r w:rsidRPr="002A2101">
        <w:rPr>
          <w:sz w:val="18"/>
          <w:szCs w:val="18"/>
        </w:rPr>
        <w:t xml:space="preserve"> </w:t>
      </w:r>
      <w:proofErr w:type="spellStart"/>
      <w:r w:rsidRPr="002A2101">
        <w:rPr>
          <w:sz w:val="18"/>
          <w:szCs w:val="18"/>
        </w:rPr>
        <w:t>findings</w:t>
      </w:r>
      <w:proofErr w:type="spellEnd"/>
      <w:r w:rsidRPr="002A2101">
        <w:rPr>
          <w:sz w:val="18"/>
          <w:szCs w:val="18"/>
        </w:rPr>
        <w:t xml:space="preserve"> </w:t>
      </w:r>
    </w:p>
    <w:p w14:paraId="0845C806" w14:textId="0D887758" w:rsidR="00B44D0B" w:rsidRPr="002A2101" w:rsidRDefault="00B44D0B" w:rsidP="003811F4">
      <w:pPr>
        <w:pStyle w:val="Textpoznpodarou"/>
        <w:rPr>
          <w:sz w:val="18"/>
          <w:szCs w:val="18"/>
        </w:rPr>
      </w:pPr>
      <w:r w:rsidRPr="002A2101">
        <w:rPr>
          <w:sz w:val="18"/>
          <w:szCs w:val="18"/>
        </w:rPr>
        <w:t xml:space="preserve">Mezinárodní studie raného vzdělávání a pohody dětí </w:t>
      </w:r>
      <w:hyperlink r:id="rId32" w:history="1">
        <w:r w:rsidR="00E03FE9" w:rsidRPr="00E03FE9">
          <w:rPr>
            <w:rStyle w:val="Hypertextovodkaz"/>
            <w:sz w:val="18"/>
            <w:szCs w:val="18"/>
          </w:rPr>
          <w:t>/</w:t>
        </w:r>
      </w:hyperlink>
      <w:r w:rsidR="004D16F1" w:rsidRPr="002A2101">
        <w:rPr>
          <w:sz w:val="18"/>
          <w:szCs w:val="18"/>
        </w:rPr>
        <w:t xml:space="preserve"> </w:t>
      </w:r>
      <w:bookmarkEnd w:id="151"/>
      <w:r w:rsidR="00E03FE9" w:rsidRPr="004B3A6C">
        <w:fldChar w:fldCharType="begin"/>
      </w:r>
      <w:r w:rsidR="00E03FE9" w:rsidRPr="004B3A6C">
        <w:rPr>
          <w:highlight w:val="yellow"/>
        </w:rPr>
        <w:instrText>HYPERLINK "https://www.oecd.org/education/school/early-learning-and-child-well-being-study/"</w:instrText>
      </w:r>
      <w:r w:rsidR="00E03FE9" w:rsidRPr="004B3A6C">
        <w:fldChar w:fldCharType="separate"/>
      </w:r>
      <w:r w:rsidR="00E03FE9" w:rsidRPr="004B3A6C">
        <w:rPr>
          <w:rStyle w:val="Hypertextovodkaz"/>
        </w:rPr>
        <w:t>https://www.oecd.org/education/school/early-learning-and-child-well-being-study/</w:t>
      </w:r>
      <w:r w:rsidR="00E03FE9" w:rsidRPr="004B3A6C">
        <w:fldChar w:fldCharType="end"/>
      </w:r>
    </w:p>
  </w:footnote>
  <w:footnote w:id="59">
    <w:p w14:paraId="0B3BA26C" w14:textId="77777777" w:rsidR="003811F4" w:rsidRPr="002A2101" w:rsidRDefault="003811F4" w:rsidP="003811F4">
      <w:pPr>
        <w:spacing w:after="0" w:line="240" w:lineRule="auto"/>
        <w:rPr>
          <w:sz w:val="18"/>
          <w:szCs w:val="18"/>
        </w:rPr>
      </w:pPr>
      <w:r w:rsidRPr="002A2101">
        <w:rPr>
          <w:rStyle w:val="Znakapoznpodarou"/>
          <w:sz w:val="18"/>
          <w:szCs w:val="18"/>
        </w:rPr>
        <w:footnoteRef/>
      </w:r>
      <w:r w:rsidRPr="002A2101">
        <w:rPr>
          <w:sz w:val="18"/>
          <w:szCs w:val="18"/>
        </w:rPr>
        <w:t xml:space="preserve"> Každoročně srovnání vychází i v publikaci </w:t>
      </w:r>
      <w:proofErr w:type="spellStart"/>
      <w:r w:rsidRPr="002A2101">
        <w:rPr>
          <w:sz w:val="18"/>
          <w:szCs w:val="18"/>
        </w:rPr>
        <w:t>Education</w:t>
      </w:r>
      <w:proofErr w:type="spellEnd"/>
      <w:r w:rsidRPr="002A2101">
        <w:rPr>
          <w:sz w:val="18"/>
          <w:szCs w:val="18"/>
        </w:rPr>
        <w:t xml:space="preserve"> </w:t>
      </w:r>
      <w:proofErr w:type="spellStart"/>
      <w:r w:rsidRPr="002A2101">
        <w:rPr>
          <w:sz w:val="18"/>
          <w:szCs w:val="18"/>
        </w:rPr>
        <w:t>at</w:t>
      </w:r>
      <w:proofErr w:type="spellEnd"/>
      <w:r w:rsidRPr="002A2101">
        <w:rPr>
          <w:sz w:val="18"/>
          <w:szCs w:val="18"/>
        </w:rPr>
        <w:t xml:space="preserve"> a Glance, která je zdrojem dat o stavu vzdělávání na celém světě a poskytuje informace o struktuře, financích a výkonnosti vzdělávacích systémů v zemích OECD a partnerských ekonomikách. Dostupné z: https://www.oecd.org/education/education-at-a-glance/</w:t>
      </w:r>
    </w:p>
    <w:p w14:paraId="5BAE026C" w14:textId="09D2C422" w:rsidR="003811F4" w:rsidRDefault="003811F4">
      <w:pPr>
        <w:pStyle w:val="Textpoznpodarou"/>
      </w:pPr>
    </w:p>
  </w:footnote>
  <w:footnote w:id="60">
    <w:p w14:paraId="64748A5F" w14:textId="005BC2A5" w:rsidR="003811F4" w:rsidRPr="00F32D8D" w:rsidRDefault="003811F4">
      <w:pPr>
        <w:pStyle w:val="Textpoznpodarou"/>
        <w:rPr>
          <w:sz w:val="18"/>
          <w:szCs w:val="18"/>
        </w:rPr>
      </w:pPr>
      <w:r w:rsidRPr="00D20578">
        <w:rPr>
          <w:rStyle w:val="Znakapoznpodarou"/>
          <w:sz w:val="18"/>
          <w:szCs w:val="18"/>
        </w:rPr>
        <w:footnoteRef/>
      </w:r>
      <w:r w:rsidRPr="00D20578">
        <w:rPr>
          <w:sz w:val="18"/>
          <w:szCs w:val="18"/>
        </w:rPr>
        <w:t xml:space="preserve"> PAQ </w:t>
      </w:r>
      <w:proofErr w:type="spellStart"/>
      <w:r w:rsidRPr="00D20578">
        <w:rPr>
          <w:sz w:val="18"/>
          <w:szCs w:val="18"/>
        </w:rPr>
        <w:t>Research</w:t>
      </w:r>
      <w:proofErr w:type="spellEnd"/>
      <w:r w:rsidRPr="00D20578">
        <w:rPr>
          <w:sz w:val="18"/>
          <w:szCs w:val="18"/>
        </w:rPr>
        <w:t>, Nerovnosti ve vzdělávání jako zdroj neefektivity 2021. Dostupné z: https://www.paqresearch.cz/post/nerovnosti-vzdelani-neefektivita</w:t>
      </w:r>
      <w:r w:rsidR="002A2101">
        <w:rPr>
          <w:sz w:val="18"/>
          <w:szCs w:val="18"/>
        </w:rPr>
        <w:t>.</w:t>
      </w:r>
    </w:p>
  </w:footnote>
  <w:footnote w:id="61">
    <w:p w14:paraId="49877D15" w14:textId="33ACBD35" w:rsidR="00EE5FC8" w:rsidRPr="00D20578" w:rsidRDefault="00EE5FC8">
      <w:pPr>
        <w:pStyle w:val="Textpoznpodarou"/>
        <w:rPr>
          <w:sz w:val="18"/>
          <w:szCs w:val="18"/>
        </w:rPr>
      </w:pPr>
      <w:r w:rsidRPr="00D20578">
        <w:rPr>
          <w:rStyle w:val="Znakapoznpodarou"/>
          <w:sz w:val="18"/>
          <w:szCs w:val="18"/>
        </w:rPr>
        <w:footnoteRef/>
      </w:r>
      <w:r w:rsidRPr="00D20578">
        <w:rPr>
          <w:sz w:val="18"/>
          <w:szCs w:val="18"/>
        </w:rPr>
        <w:t xml:space="preserve"> Dostupné z: </w:t>
      </w:r>
      <w:hyperlink r:id="rId33" w:history="1">
        <w:r w:rsidRPr="00D20578">
          <w:rPr>
            <w:rStyle w:val="Hypertextovodkaz"/>
            <w:sz w:val="18"/>
            <w:szCs w:val="18"/>
          </w:rPr>
          <w:t>https://revize.edu.cz/</w:t>
        </w:r>
      </w:hyperlink>
      <w:r w:rsidR="002A2101">
        <w:rPr>
          <w:rStyle w:val="Hypertextovodkaz"/>
          <w:sz w:val="18"/>
          <w:szCs w:val="18"/>
        </w:rPr>
        <w:t>.</w:t>
      </w:r>
      <w:r w:rsidRPr="00D20578">
        <w:rPr>
          <w:sz w:val="18"/>
          <w:szCs w:val="18"/>
        </w:rPr>
        <w:t xml:space="preserve"> </w:t>
      </w:r>
    </w:p>
  </w:footnote>
  <w:footnote w:id="62">
    <w:p w14:paraId="11131717" w14:textId="1DCB4A0A" w:rsidR="00EE5FC8" w:rsidRPr="00D20578" w:rsidRDefault="00EE5FC8">
      <w:pPr>
        <w:pStyle w:val="Textpoznpodarou"/>
        <w:rPr>
          <w:sz w:val="18"/>
          <w:szCs w:val="18"/>
        </w:rPr>
      </w:pPr>
      <w:r w:rsidRPr="00D20578">
        <w:rPr>
          <w:rStyle w:val="Znakapoznpodarou"/>
          <w:sz w:val="18"/>
          <w:szCs w:val="18"/>
        </w:rPr>
        <w:footnoteRef/>
      </w:r>
      <w:r w:rsidRPr="00D20578">
        <w:rPr>
          <w:sz w:val="18"/>
          <w:szCs w:val="18"/>
        </w:rPr>
        <w:t xml:space="preserve"> Dostupné z: </w:t>
      </w:r>
      <w:hyperlink r:id="rId34" w:history="1">
        <w:r w:rsidRPr="00D20578">
          <w:rPr>
            <w:rStyle w:val="Hypertextovodkaz"/>
            <w:sz w:val="18"/>
            <w:szCs w:val="18"/>
          </w:rPr>
          <w:t>https://velke-revize-zv.rvp.cz/</w:t>
        </w:r>
      </w:hyperlink>
      <w:r w:rsidR="002A2101">
        <w:rPr>
          <w:rStyle w:val="Hypertextovodkaz"/>
          <w:sz w:val="18"/>
          <w:szCs w:val="18"/>
        </w:rPr>
        <w:t>.</w:t>
      </w:r>
    </w:p>
  </w:footnote>
  <w:footnote w:id="63">
    <w:p w14:paraId="2279506B" w14:textId="4F60BD7C" w:rsidR="00EE5FC8" w:rsidRPr="00D20578" w:rsidRDefault="00EE5FC8">
      <w:pPr>
        <w:pStyle w:val="Textpoznpodarou"/>
        <w:rPr>
          <w:sz w:val="18"/>
          <w:szCs w:val="18"/>
        </w:rPr>
      </w:pPr>
      <w:r w:rsidRPr="00D20578">
        <w:rPr>
          <w:rStyle w:val="Znakapoznpodarou"/>
          <w:sz w:val="18"/>
          <w:szCs w:val="18"/>
        </w:rPr>
        <w:footnoteRef/>
      </w:r>
      <w:r w:rsidRPr="00D20578">
        <w:rPr>
          <w:sz w:val="18"/>
          <w:szCs w:val="18"/>
        </w:rPr>
        <w:t xml:space="preserve"> Dostupné z: </w:t>
      </w:r>
      <w:hyperlink r:id="rId35" w:history="1">
        <w:r w:rsidRPr="00A56901">
          <w:rPr>
            <w:rStyle w:val="Hypertextovodkaz"/>
            <w:sz w:val="18"/>
            <w:szCs w:val="18"/>
          </w:rPr>
          <w:t>https://www.msmt.cz/ministerstvo/novinar/msmt-predalo-npi-cr-technicke-zadani-revize-rvp-zv</w:t>
        </w:r>
      </w:hyperlink>
      <w:r w:rsidR="002A2101">
        <w:rPr>
          <w:sz w:val="18"/>
          <w:szCs w:val="18"/>
        </w:rPr>
        <w:t>.</w:t>
      </w:r>
    </w:p>
  </w:footnote>
  <w:footnote w:id="64">
    <w:p w14:paraId="59B9887A" w14:textId="799DC771" w:rsidR="00EE5FC8" w:rsidRPr="00F32D8D" w:rsidRDefault="00EE5FC8">
      <w:pPr>
        <w:pStyle w:val="Textpoznpodarou"/>
        <w:rPr>
          <w:sz w:val="18"/>
          <w:szCs w:val="18"/>
        </w:rPr>
      </w:pPr>
      <w:r w:rsidRPr="00D20578">
        <w:rPr>
          <w:rStyle w:val="Znakapoznpodarou"/>
          <w:sz w:val="18"/>
          <w:szCs w:val="18"/>
        </w:rPr>
        <w:footnoteRef/>
      </w:r>
      <w:r w:rsidRPr="00D20578">
        <w:rPr>
          <w:sz w:val="18"/>
          <w:szCs w:val="18"/>
        </w:rPr>
        <w:t xml:space="preserve"> Dostupné z: </w:t>
      </w:r>
      <w:hyperlink r:id="rId36" w:history="1">
        <w:r w:rsidRPr="00A56901">
          <w:rPr>
            <w:rStyle w:val="Hypertextovodkaz"/>
            <w:sz w:val="18"/>
            <w:szCs w:val="18"/>
          </w:rPr>
          <w:t>https://www.projektsypo.cz/metodicke-kabinety.html</w:t>
        </w:r>
      </w:hyperlink>
      <w:r w:rsidR="002A2101">
        <w:rPr>
          <w:sz w:val="18"/>
          <w:szCs w:val="18"/>
        </w:rPr>
        <w:t>.</w:t>
      </w:r>
    </w:p>
  </w:footnote>
  <w:footnote w:id="65">
    <w:p w14:paraId="346CBBBF" w14:textId="13F7356E" w:rsidR="003B1440" w:rsidRPr="00D20578" w:rsidRDefault="003B1440">
      <w:pPr>
        <w:pStyle w:val="Textpoznpodarou"/>
        <w:rPr>
          <w:sz w:val="18"/>
          <w:szCs w:val="18"/>
        </w:rPr>
      </w:pPr>
      <w:r w:rsidRPr="00D20578">
        <w:rPr>
          <w:rStyle w:val="Znakapoznpodarou"/>
          <w:sz w:val="18"/>
          <w:szCs w:val="18"/>
        </w:rPr>
        <w:footnoteRef/>
      </w:r>
      <w:r w:rsidRPr="00D20578">
        <w:rPr>
          <w:sz w:val="18"/>
          <w:szCs w:val="18"/>
        </w:rPr>
        <w:t xml:space="preserve"> </w:t>
      </w:r>
      <w:r w:rsidRPr="00D20578" w:rsidDel="004A2749">
        <w:rPr>
          <w:sz w:val="18"/>
          <w:szCs w:val="18"/>
        </w:rPr>
        <w:t xml:space="preserve">Kvalitní škola – metodický portál ČŠI: </w:t>
      </w:r>
      <w:hyperlink r:id="rId37" w:history="1">
        <w:r w:rsidRPr="00D20578" w:rsidDel="004A2749">
          <w:rPr>
            <w:rStyle w:val="Hypertextovodkaz"/>
            <w:sz w:val="18"/>
            <w:szCs w:val="18"/>
          </w:rPr>
          <w:t>https://kriteria.csicr.cz/Index/Mod/60</w:t>
        </w:r>
      </w:hyperlink>
      <w:r w:rsidRPr="00D20578">
        <w:rPr>
          <w:rStyle w:val="Hypertextovodkaz"/>
          <w:sz w:val="18"/>
          <w:szCs w:val="18"/>
        </w:rPr>
        <w:t xml:space="preserve"> </w:t>
      </w:r>
    </w:p>
  </w:footnote>
  <w:footnote w:id="66">
    <w:p w14:paraId="40357216" w14:textId="3B1B581C" w:rsidR="003B1440" w:rsidRPr="00D20578" w:rsidRDefault="003B1440">
      <w:pPr>
        <w:pStyle w:val="Textpoznpodarou"/>
        <w:rPr>
          <w:sz w:val="18"/>
          <w:szCs w:val="18"/>
        </w:rPr>
      </w:pPr>
      <w:r w:rsidRPr="00D20578">
        <w:rPr>
          <w:rStyle w:val="Znakapoznpodarou"/>
          <w:sz w:val="18"/>
          <w:szCs w:val="18"/>
        </w:rPr>
        <w:footnoteRef/>
      </w:r>
      <w:r w:rsidRPr="00D20578">
        <w:rPr>
          <w:sz w:val="18"/>
          <w:szCs w:val="18"/>
        </w:rPr>
        <w:t xml:space="preserve"> Kvalita a efektivita vzdělávání a vzdělávací soustavy ve školním roce 2021/2022 </w:t>
      </w:r>
      <w:r w:rsidR="00AC366E">
        <w:rPr>
          <w:rFonts w:ascii="Arial" w:hAnsi="Arial" w:cs="Arial"/>
          <w:sz w:val="23"/>
          <w:szCs w:val="23"/>
        </w:rPr>
        <w:t>–</w:t>
      </w:r>
      <w:r w:rsidRPr="00D20578">
        <w:rPr>
          <w:sz w:val="18"/>
          <w:szCs w:val="18"/>
        </w:rPr>
        <w:t xml:space="preserve"> výroční zpráva ČŠI</w:t>
      </w:r>
      <w:r w:rsidRPr="00D20578" w:rsidDel="004A2749">
        <w:rPr>
          <w:sz w:val="18"/>
          <w:szCs w:val="18"/>
        </w:rPr>
        <w:t xml:space="preserve">: </w:t>
      </w:r>
      <w:hyperlink r:id="rId38" w:history="1">
        <w:r w:rsidRPr="00D20578">
          <w:rPr>
            <w:rStyle w:val="Hypertextovodkaz"/>
            <w:sz w:val="18"/>
            <w:szCs w:val="18"/>
          </w:rPr>
          <w:t>https://www.csicr.cz/cz/Dokumenty/Vyrocni-zpravy/Kvalita-a-efektivita-vzdelavani-a-vzdelavaci-s-(5)</w:t>
        </w:r>
      </w:hyperlink>
    </w:p>
  </w:footnote>
  <w:footnote w:id="67">
    <w:p w14:paraId="2B65F0FE" w14:textId="19E19D04" w:rsidR="003B1440" w:rsidRPr="00F32D8D" w:rsidRDefault="003B1440">
      <w:pPr>
        <w:pStyle w:val="Textpoznpodarou"/>
        <w:rPr>
          <w:sz w:val="18"/>
          <w:szCs w:val="18"/>
        </w:rPr>
      </w:pPr>
      <w:r w:rsidRPr="00D20578">
        <w:rPr>
          <w:rStyle w:val="Znakapoznpodarou"/>
          <w:sz w:val="18"/>
          <w:szCs w:val="18"/>
        </w:rPr>
        <w:footnoteRef/>
      </w:r>
      <w:r w:rsidRPr="00D20578">
        <w:rPr>
          <w:sz w:val="18"/>
          <w:szCs w:val="18"/>
        </w:rPr>
        <w:t xml:space="preserve"> </w:t>
      </w:r>
      <w:r w:rsidRPr="00D20578" w:rsidDel="004A2749">
        <w:rPr>
          <w:sz w:val="18"/>
          <w:szCs w:val="18"/>
        </w:rPr>
        <w:t xml:space="preserve">Formativní hodnocení: </w:t>
      </w:r>
      <w:hyperlink r:id="rId39" w:history="1">
        <w:r w:rsidRPr="00D20578" w:rsidDel="004A2749">
          <w:rPr>
            <w:rStyle w:val="Hypertextovodkaz"/>
            <w:sz w:val="18"/>
            <w:szCs w:val="18"/>
          </w:rPr>
          <w:t>https://zapojmevsechny.cz/clanek/detail/formativni-hodnoceni</w:t>
        </w:r>
      </w:hyperlink>
    </w:p>
  </w:footnote>
  <w:footnote w:id="68">
    <w:p w14:paraId="566D2005" w14:textId="3DC46544" w:rsidR="00EE4E30" w:rsidRPr="00D20578" w:rsidRDefault="00EE4E30">
      <w:pPr>
        <w:pStyle w:val="Textpoznpodarou"/>
        <w:rPr>
          <w:sz w:val="18"/>
          <w:szCs w:val="18"/>
        </w:rPr>
      </w:pPr>
      <w:r w:rsidRPr="00D20578">
        <w:rPr>
          <w:rStyle w:val="Znakapoznpodarou"/>
          <w:sz w:val="18"/>
          <w:szCs w:val="18"/>
        </w:rPr>
        <w:footnoteRef/>
      </w:r>
      <w:r w:rsidRPr="00D20578">
        <w:rPr>
          <w:sz w:val="18"/>
          <w:szCs w:val="18"/>
        </w:rPr>
        <w:t xml:space="preserve"> Hlavní směry revize RVP ZV</w:t>
      </w:r>
      <w:r w:rsidR="002A2101">
        <w:rPr>
          <w:sz w:val="18"/>
          <w:szCs w:val="18"/>
        </w:rPr>
        <w:t>.</w:t>
      </w:r>
    </w:p>
  </w:footnote>
  <w:footnote w:id="69">
    <w:p w14:paraId="3E071B9D" w14:textId="326DA417" w:rsidR="00EE4E30" w:rsidRPr="00F32D8D" w:rsidRDefault="00EE4E30">
      <w:pPr>
        <w:pStyle w:val="Textpoznpodarou"/>
        <w:rPr>
          <w:sz w:val="18"/>
          <w:szCs w:val="18"/>
        </w:rPr>
      </w:pPr>
      <w:r w:rsidRPr="00D20578">
        <w:rPr>
          <w:rStyle w:val="Znakapoznpodarou"/>
          <w:sz w:val="18"/>
          <w:szCs w:val="18"/>
        </w:rPr>
        <w:footnoteRef/>
      </w:r>
      <w:r w:rsidRPr="00D20578">
        <w:rPr>
          <w:sz w:val="18"/>
          <w:szCs w:val="18"/>
        </w:rPr>
        <w:t xml:space="preserve"> Hlavní směry revize RVP ZV</w:t>
      </w:r>
      <w:r w:rsidR="002A2101">
        <w:rPr>
          <w:sz w:val="18"/>
          <w:szCs w:val="18"/>
        </w:rPr>
        <w:t>.</w:t>
      </w:r>
    </w:p>
  </w:footnote>
  <w:footnote w:id="70">
    <w:p w14:paraId="714F434B" w14:textId="1C196DDA" w:rsidR="00C07870" w:rsidRDefault="00C07870">
      <w:pPr>
        <w:pStyle w:val="Textpoznpodarou"/>
      </w:pPr>
      <w:r w:rsidRPr="00C07870">
        <w:rPr>
          <w:rStyle w:val="Znakapoznpodarou"/>
          <w:sz w:val="18"/>
          <w:szCs w:val="18"/>
        </w:rPr>
        <w:footnoteRef/>
      </w:r>
      <w:r w:rsidRPr="00C07870">
        <w:rPr>
          <w:sz w:val="18"/>
          <w:szCs w:val="18"/>
        </w:rPr>
        <w:t xml:space="preserve"> Kvalita a efektivita vzdělávání a vzdělávací soustavy ve školním roce 2021/2022 – výroční zpráva ČŠI</w:t>
      </w:r>
      <w:r w:rsidR="002A2101">
        <w:rPr>
          <w:sz w:val="18"/>
          <w:szCs w:val="18"/>
        </w:rPr>
        <w:t>.</w:t>
      </w:r>
    </w:p>
  </w:footnote>
  <w:footnote w:id="71">
    <w:p w14:paraId="76CABD21" w14:textId="77777777" w:rsidR="00C07870" w:rsidRPr="00C07870" w:rsidRDefault="00C07870" w:rsidP="00C07870">
      <w:pPr>
        <w:pStyle w:val="Textpoznpodarou"/>
        <w:rPr>
          <w:sz w:val="18"/>
          <w:szCs w:val="18"/>
        </w:rPr>
      </w:pPr>
      <w:r w:rsidRPr="00C07870">
        <w:rPr>
          <w:rStyle w:val="Znakapoznpodarou"/>
          <w:sz w:val="18"/>
          <w:szCs w:val="18"/>
        </w:rPr>
        <w:footnoteRef/>
      </w:r>
      <w:r w:rsidRPr="00C07870">
        <w:rPr>
          <w:sz w:val="18"/>
          <w:szCs w:val="18"/>
        </w:rPr>
        <w:t xml:space="preserve"> Pokud nebude do doby vydání DZ ČR 2023 tento bod součástí novely zákona č. 563/2004 Sb. </w:t>
      </w:r>
    </w:p>
    <w:p w14:paraId="2F0F0BEB" w14:textId="5AC69D70" w:rsidR="00C07870" w:rsidRDefault="00C07870">
      <w:pPr>
        <w:pStyle w:val="Textpoznpodarou"/>
      </w:pPr>
    </w:p>
  </w:footnote>
  <w:footnote w:id="72">
    <w:p w14:paraId="50E393CB" w14:textId="169805AF" w:rsidR="004615BB" w:rsidRPr="002A2101" w:rsidRDefault="004615BB" w:rsidP="004615BB">
      <w:pPr>
        <w:pStyle w:val="Textpoznpodarou"/>
        <w:rPr>
          <w:sz w:val="18"/>
          <w:szCs w:val="18"/>
        </w:rPr>
      </w:pPr>
      <w:r w:rsidRPr="002A2101">
        <w:rPr>
          <w:rStyle w:val="Znakapoznpodarou"/>
          <w:sz w:val="18"/>
          <w:szCs w:val="18"/>
        </w:rPr>
        <w:footnoteRef/>
      </w:r>
      <w:r w:rsidRPr="002A2101">
        <w:rPr>
          <w:sz w:val="18"/>
          <w:szCs w:val="18"/>
        </w:rPr>
        <w:t xml:space="preserve"> Kvalita a efektivita vzdělávání a vzdělávací soustavy ve školním roce 2021/2022 – výroční zpráva ČŠI</w:t>
      </w:r>
      <w:r w:rsidR="002A2101" w:rsidRPr="002A2101">
        <w:rPr>
          <w:sz w:val="18"/>
          <w:szCs w:val="18"/>
        </w:rPr>
        <w:t>.</w:t>
      </w:r>
    </w:p>
    <w:p w14:paraId="664A68B0" w14:textId="45A9BA12" w:rsidR="004615BB" w:rsidRDefault="004615BB">
      <w:pPr>
        <w:pStyle w:val="Textpoznpodarou"/>
      </w:pPr>
    </w:p>
  </w:footnote>
  <w:footnote w:id="73">
    <w:p w14:paraId="3C1D7830" w14:textId="0A5E1B21" w:rsidR="0072551B" w:rsidRDefault="0072551B">
      <w:pPr>
        <w:pStyle w:val="Textpoznpodarou"/>
      </w:pPr>
      <w:r>
        <w:rPr>
          <w:rStyle w:val="Znakapoznpodarou"/>
        </w:rPr>
        <w:footnoteRef/>
      </w:r>
      <w:r>
        <w:t xml:space="preserve"> </w:t>
      </w:r>
      <w:r w:rsidRPr="0072551B">
        <w:rPr>
          <w:sz w:val="18"/>
          <w:szCs w:val="18"/>
        </w:rPr>
        <w:t>Definice Strategie 2030+</w:t>
      </w:r>
    </w:p>
  </w:footnote>
  <w:footnote w:id="74">
    <w:p w14:paraId="44E058DE" w14:textId="611EDAF8" w:rsidR="003838C0" w:rsidRPr="002A2101" w:rsidRDefault="003838C0" w:rsidP="002A2101">
      <w:pPr>
        <w:pStyle w:val="Textpoznpodarou"/>
        <w:jc w:val="left"/>
        <w:rPr>
          <w:sz w:val="18"/>
          <w:szCs w:val="18"/>
        </w:rPr>
      </w:pPr>
      <w:r w:rsidRPr="002A2101">
        <w:rPr>
          <w:rStyle w:val="Znakapoznpodarou"/>
          <w:sz w:val="18"/>
          <w:szCs w:val="18"/>
        </w:rPr>
        <w:footnoteRef/>
      </w:r>
      <w:r w:rsidRPr="002A2101">
        <w:rPr>
          <w:sz w:val="18"/>
          <w:szCs w:val="18"/>
        </w:rPr>
        <w:t xml:space="preserve"> Společné znaky vzdělávání v úspěšných základních školách:</w:t>
      </w:r>
      <w:r w:rsidRPr="002A2101">
        <w:rPr>
          <w:sz w:val="18"/>
          <w:szCs w:val="18"/>
        </w:rPr>
        <w:br/>
      </w:r>
      <w:hyperlink r:id="rId40" w:history="1">
        <w:r w:rsidRPr="002A2101">
          <w:rPr>
            <w:rStyle w:val="Hypertextovodkaz"/>
            <w:sz w:val="18"/>
            <w:szCs w:val="18"/>
          </w:rPr>
          <w:t>https://www.csicr.cz/CSICR/media/Prilohy/2021_p%C5%99%C3%ADlohy/Dokumenty/TZ_Spolecne_znaky_vzdelavani_v_uspesnych_ZS.pdf</w:t>
        </w:r>
      </w:hyperlink>
      <w:r w:rsidR="002A2101">
        <w:rPr>
          <w:rStyle w:val="Hypertextovodkaz"/>
          <w:sz w:val="18"/>
          <w:szCs w:val="18"/>
        </w:rPr>
        <w:t>.</w:t>
      </w:r>
    </w:p>
  </w:footnote>
  <w:footnote w:id="75">
    <w:p w14:paraId="0AC38C62" w14:textId="77C35879" w:rsidR="00D86FA8" w:rsidRDefault="00D86FA8">
      <w:pPr>
        <w:pStyle w:val="Textpoznpodarou"/>
      </w:pPr>
      <w:r w:rsidRPr="002A2101">
        <w:rPr>
          <w:rStyle w:val="Znakapoznpodarou"/>
          <w:sz w:val="18"/>
          <w:szCs w:val="18"/>
        </w:rPr>
        <w:footnoteRef/>
      </w:r>
      <w:r w:rsidRPr="002A2101">
        <w:rPr>
          <w:sz w:val="18"/>
          <w:szCs w:val="18"/>
        </w:rPr>
        <w:t xml:space="preserve"> Kvalitní škola – metodický portál ČŠI: </w:t>
      </w:r>
      <w:hyperlink r:id="rId41" w:history="1">
        <w:r w:rsidRPr="002A2101">
          <w:rPr>
            <w:rStyle w:val="Hypertextovodkaz"/>
            <w:sz w:val="18"/>
            <w:szCs w:val="18"/>
          </w:rPr>
          <w:t>https://kriteria.csicr.cz/Index/Mod/60</w:t>
        </w:r>
      </w:hyperlink>
      <w:r w:rsidR="002A2101">
        <w:rPr>
          <w:rStyle w:val="Hypertextovodkaz"/>
          <w:sz w:val="18"/>
          <w:szCs w:val="18"/>
        </w:rPr>
        <w:t>.</w:t>
      </w:r>
    </w:p>
  </w:footnote>
  <w:footnote w:id="76">
    <w:p w14:paraId="7B441A95" w14:textId="6CF6E0AE" w:rsidR="00D86FA8" w:rsidRPr="002A2101" w:rsidRDefault="00D86FA8" w:rsidP="002A2101">
      <w:pPr>
        <w:spacing w:before="60" w:after="0" w:line="240" w:lineRule="auto"/>
        <w:rPr>
          <w:rFonts w:cstheme="minorHAnsi"/>
          <w:sz w:val="18"/>
          <w:szCs w:val="18"/>
        </w:rPr>
      </w:pPr>
      <w:r w:rsidRPr="002A2101">
        <w:rPr>
          <w:rStyle w:val="Znakapoznpodarou"/>
          <w:sz w:val="18"/>
          <w:szCs w:val="18"/>
        </w:rPr>
        <w:footnoteRef/>
      </w:r>
      <w:r w:rsidRPr="002A2101">
        <w:rPr>
          <w:sz w:val="18"/>
          <w:szCs w:val="18"/>
        </w:rPr>
        <w:t xml:space="preserve"> </w:t>
      </w:r>
      <w:r w:rsidRPr="002A2101">
        <w:rPr>
          <w:rFonts w:cstheme="minorHAnsi"/>
          <w:sz w:val="18"/>
          <w:szCs w:val="18"/>
        </w:rPr>
        <w:t>Modely systému profesní podpory pro jednotlivé kabinety</w:t>
      </w:r>
      <w:r w:rsidR="002A2101">
        <w:rPr>
          <w:rFonts w:cstheme="minorHAnsi"/>
          <w:sz w:val="18"/>
          <w:szCs w:val="18"/>
        </w:rPr>
        <w:t xml:space="preserve"> </w:t>
      </w:r>
      <w:hyperlink r:id="rId42" w:history="1">
        <w:r w:rsidR="002A2101" w:rsidRPr="00A65A40">
          <w:rPr>
            <w:rStyle w:val="Hypertextovodkaz"/>
            <w:sz w:val="18"/>
            <w:szCs w:val="18"/>
          </w:rPr>
          <w:t>https://www.projektsypo.cz/1093-modely-systemu-podpory-pro-jednotlive-kabinety.html%20</w:t>
        </w:r>
      </w:hyperlink>
      <w:r w:rsidR="002A2101">
        <w:rPr>
          <w:sz w:val="18"/>
          <w:szCs w:val="18"/>
        </w:rPr>
        <w:t>.</w:t>
      </w:r>
    </w:p>
  </w:footnote>
  <w:footnote w:id="77">
    <w:p w14:paraId="6939B6BE" w14:textId="561659A3" w:rsidR="00D86FA8" w:rsidRPr="0097382D" w:rsidRDefault="00D86FA8" w:rsidP="002A2101">
      <w:pPr>
        <w:pStyle w:val="Textpoznpodarou"/>
        <w:jc w:val="left"/>
        <w:rPr>
          <w:sz w:val="18"/>
          <w:szCs w:val="18"/>
        </w:rPr>
      </w:pPr>
      <w:r w:rsidRPr="0097382D">
        <w:rPr>
          <w:rStyle w:val="Znakapoznpodarou"/>
          <w:sz w:val="18"/>
          <w:szCs w:val="18"/>
        </w:rPr>
        <w:footnoteRef/>
      </w:r>
      <w:r w:rsidRPr="0097382D">
        <w:rPr>
          <w:sz w:val="18"/>
          <w:szCs w:val="18"/>
        </w:rPr>
        <w:t xml:space="preserve"> Kvalita a efektivita vzdělávání a vzdělávací soustavy ve školním roce 2021/2022 – výroční zpráva ČŠI https://www.csicr.cz/cz/Aktuality/Kvalita-a-efektivita-vzdelavani-a-vzdelavaci-s-(5)</w:t>
      </w:r>
      <w:r w:rsidR="002A2101">
        <w:rPr>
          <w:sz w:val="18"/>
          <w:szCs w:val="18"/>
        </w:rPr>
        <w:t>.</w:t>
      </w:r>
    </w:p>
    <w:p w14:paraId="15CD4B48" w14:textId="66249606" w:rsidR="00D86FA8" w:rsidRDefault="00D86FA8">
      <w:pPr>
        <w:pStyle w:val="Textpoznpodarou"/>
      </w:pPr>
    </w:p>
  </w:footnote>
  <w:footnote w:id="78">
    <w:p w14:paraId="723D09D8" w14:textId="4145B771" w:rsidR="000A5FC0" w:rsidRPr="000A5FC0" w:rsidRDefault="000A5FC0">
      <w:pPr>
        <w:pStyle w:val="Textpoznpodarou"/>
        <w:rPr>
          <w:sz w:val="18"/>
          <w:szCs w:val="18"/>
        </w:rPr>
      </w:pPr>
      <w:r w:rsidRPr="00361FE9">
        <w:rPr>
          <w:rStyle w:val="Znakapoznpodarou"/>
          <w:sz w:val="18"/>
          <w:szCs w:val="18"/>
        </w:rPr>
        <w:footnoteRef/>
      </w:r>
      <w:r w:rsidRPr="00361FE9">
        <w:rPr>
          <w:sz w:val="18"/>
          <w:szCs w:val="18"/>
        </w:rPr>
        <w:t xml:space="preserve"> Prokop 2021, analýza dat z Roma </w:t>
      </w:r>
      <w:proofErr w:type="spellStart"/>
      <w:r w:rsidRPr="00361FE9">
        <w:rPr>
          <w:sz w:val="18"/>
          <w:szCs w:val="18"/>
        </w:rPr>
        <w:t>Survey</w:t>
      </w:r>
      <w:proofErr w:type="spellEnd"/>
      <w:r w:rsidRPr="00361FE9">
        <w:rPr>
          <w:sz w:val="18"/>
          <w:szCs w:val="18"/>
        </w:rPr>
        <w:t xml:space="preserve"> 2011</w:t>
      </w:r>
      <w:r w:rsidR="002A2101">
        <w:rPr>
          <w:sz w:val="18"/>
          <w:szCs w:val="18"/>
        </w:rPr>
        <w:t>.</w:t>
      </w:r>
    </w:p>
  </w:footnote>
  <w:footnote w:id="79">
    <w:p w14:paraId="0C4E0BC5" w14:textId="2A9B338F" w:rsidR="000A5FC0" w:rsidRDefault="000A5FC0">
      <w:pPr>
        <w:pStyle w:val="Textpoznpodarou"/>
      </w:pPr>
      <w:r w:rsidRPr="0097382D">
        <w:rPr>
          <w:rStyle w:val="Znakapoznpodarou"/>
          <w:sz w:val="18"/>
          <w:szCs w:val="18"/>
        </w:rPr>
        <w:footnoteRef/>
      </w:r>
      <w:hyperlink r:id="rId43" w:history="1">
        <w:r w:rsidRPr="0097382D">
          <w:rPr>
            <w:rStyle w:val="Hypertextovodkaz"/>
            <w:sz w:val="18"/>
            <w:szCs w:val="18"/>
          </w:rPr>
          <w:t>https://zapojmevsechny.cz/user_files/Snidanove%20kluby/Metodickou%20kucha%C5%99ku%20pro%20%C5%A1koly.pdf</w:t>
        </w:r>
      </w:hyperlink>
      <w:r w:rsidRPr="0097382D">
        <w:rPr>
          <w:sz w:val="18"/>
          <w:szCs w:val="18"/>
        </w:rPr>
        <w:t xml:space="preserve">, </w:t>
      </w:r>
      <w:hyperlink r:id="rId44" w:history="1">
        <w:r w:rsidRPr="0097382D">
          <w:rPr>
            <w:rStyle w:val="Hypertextovodkaz"/>
            <w:sz w:val="18"/>
            <w:szCs w:val="18"/>
          </w:rPr>
          <w:t>https://zapojmevsechny.cz/clanek/detail/snidanove-kluby-pro-lepsi-zacatek-skolniho-dne</w:t>
        </w:r>
      </w:hyperlink>
      <w:r w:rsidR="002A2101">
        <w:rPr>
          <w:rStyle w:val="Hypertextovodkaz"/>
          <w:sz w:val="18"/>
          <w:szCs w:val="18"/>
        </w:rPr>
        <w:t>.</w:t>
      </w:r>
    </w:p>
  </w:footnote>
  <w:footnote w:id="80">
    <w:p w14:paraId="0DF6482D" w14:textId="340C35C0" w:rsidR="000A5FC0" w:rsidRDefault="000A5FC0">
      <w:pPr>
        <w:pStyle w:val="Textpoznpodarou"/>
      </w:pPr>
      <w:r w:rsidRPr="00361FE9">
        <w:rPr>
          <w:rStyle w:val="Znakapoznpodarou"/>
          <w:sz w:val="18"/>
          <w:szCs w:val="18"/>
        </w:rPr>
        <w:footnoteRef/>
      </w:r>
      <w:r w:rsidRPr="00361FE9">
        <w:rPr>
          <w:sz w:val="18"/>
          <w:szCs w:val="18"/>
        </w:rPr>
        <w:t xml:space="preserve"> Kvalita a efektivita vzdělávání a vzdělávací soustavy ve školním roce 2021/2022 – výroční zpráva ČŠI</w:t>
      </w:r>
      <w:r w:rsidR="0097382D">
        <w:rPr>
          <w:sz w:val="18"/>
          <w:szCs w:val="18"/>
        </w:rPr>
        <w:t>.</w:t>
      </w:r>
    </w:p>
  </w:footnote>
  <w:footnote w:id="81">
    <w:p w14:paraId="16BF065D" w14:textId="7E974CCB" w:rsidR="00B4519C" w:rsidRPr="00B4519C" w:rsidRDefault="00B4519C">
      <w:pPr>
        <w:pStyle w:val="Textpoznpodarou"/>
        <w:rPr>
          <w:sz w:val="18"/>
          <w:szCs w:val="18"/>
        </w:rPr>
      </w:pPr>
      <w:r w:rsidRPr="00361FE9">
        <w:rPr>
          <w:rStyle w:val="Znakapoznpodarou"/>
          <w:sz w:val="18"/>
          <w:szCs w:val="18"/>
        </w:rPr>
        <w:footnoteRef/>
      </w:r>
      <w:r w:rsidRPr="00361FE9">
        <w:rPr>
          <w:sz w:val="18"/>
          <w:szCs w:val="18"/>
        </w:rPr>
        <w:t xml:space="preserve"> ANV: Návrh Transformace systému ústavní/ochranné výchovy a preventivně výchovné péče, 2017, str. 10.</w:t>
      </w:r>
    </w:p>
  </w:footnote>
  <w:footnote w:id="82">
    <w:p w14:paraId="7F9A0717" w14:textId="04A28C0D" w:rsidR="00CB316B" w:rsidRPr="00CB316B" w:rsidRDefault="00CB316B">
      <w:pPr>
        <w:pStyle w:val="Textpoznpodarou"/>
        <w:rPr>
          <w:sz w:val="18"/>
          <w:szCs w:val="18"/>
        </w:rPr>
      </w:pPr>
      <w:r w:rsidRPr="00361FE9">
        <w:rPr>
          <w:rStyle w:val="Znakapoznpodarou"/>
          <w:sz w:val="18"/>
          <w:szCs w:val="18"/>
        </w:rPr>
        <w:footnoteRef/>
      </w:r>
      <w:r w:rsidRPr="00361FE9">
        <w:rPr>
          <w:sz w:val="18"/>
          <w:szCs w:val="18"/>
        </w:rPr>
        <w:t xml:space="preserve"> Kvalita a efektivita vzdělávání a vzdělávací soustavy ve školním roce 2021/2022 – výroční zpráva ČŠI</w:t>
      </w:r>
      <w:r w:rsidR="00BC0E5F">
        <w:rPr>
          <w:sz w:val="18"/>
          <w:szCs w:val="18"/>
        </w:rPr>
        <w:t>.</w:t>
      </w:r>
    </w:p>
  </w:footnote>
  <w:footnote w:id="83">
    <w:p w14:paraId="0999606B" w14:textId="3F0B66D7" w:rsidR="00791ED9" w:rsidRDefault="00791ED9">
      <w:pPr>
        <w:pStyle w:val="Textpoznpodarou"/>
      </w:pPr>
      <w:r>
        <w:rPr>
          <w:rStyle w:val="Znakapoznpodarou"/>
        </w:rPr>
        <w:footnoteRef/>
      </w:r>
      <w:r>
        <w:t xml:space="preserve"> Citace Strategie 2030+</w:t>
      </w:r>
    </w:p>
  </w:footnote>
  <w:footnote w:id="84">
    <w:p w14:paraId="2E15252D" w14:textId="3268EE55" w:rsidR="00143B55" w:rsidRPr="00143B55" w:rsidRDefault="00143B55" w:rsidP="00143B55">
      <w:pPr>
        <w:rPr>
          <w:sz w:val="18"/>
          <w:szCs w:val="18"/>
        </w:rPr>
      </w:pPr>
      <w:r w:rsidRPr="00361FE9">
        <w:rPr>
          <w:rStyle w:val="Znakapoznpodarou"/>
          <w:sz w:val="18"/>
          <w:szCs w:val="18"/>
        </w:rPr>
        <w:footnoteRef/>
      </w:r>
      <w:r w:rsidRPr="00361FE9">
        <w:rPr>
          <w:sz w:val="18"/>
          <w:szCs w:val="18"/>
        </w:rPr>
        <w:t xml:space="preserve"> </w:t>
      </w:r>
      <w:hyperlink r:id="rId45" w:history="1">
        <w:r w:rsidRPr="00361FE9">
          <w:rPr>
            <w:rStyle w:val="Hypertextovodkaz"/>
            <w:sz w:val="18"/>
            <w:szCs w:val="18"/>
          </w:rPr>
          <w:t>https://www.vzdelavanivdatech.cz/</w:t>
        </w:r>
      </w:hyperlink>
      <w:r w:rsidR="00BC0E5F">
        <w:rPr>
          <w:sz w:val="18"/>
          <w:szCs w:val="18"/>
        </w:rPr>
        <w:t>.</w:t>
      </w:r>
    </w:p>
    <w:p w14:paraId="28D277ED" w14:textId="7C3FF5C7" w:rsidR="00143B55" w:rsidRDefault="00143B55">
      <w:pPr>
        <w:pStyle w:val="Textpoznpodarou"/>
      </w:pPr>
    </w:p>
  </w:footnote>
  <w:footnote w:id="85">
    <w:p w14:paraId="355F6336" w14:textId="38CCFB69" w:rsidR="00790153" w:rsidRPr="00790153" w:rsidRDefault="00790153" w:rsidP="004614EF">
      <w:pPr>
        <w:pStyle w:val="Textpoznpodarou"/>
        <w:jc w:val="left"/>
        <w:rPr>
          <w:sz w:val="18"/>
          <w:szCs w:val="18"/>
        </w:rPr>
      </w:pPr>
      <w:r w:rsidRPr="00361FE9">
        <w:rPr>
          <w:rStyle w:val="Znakapoznpodarou"/>
          <w:sz w:val="18"/>
          <w:szCs w:val="18"/>
        </w:rPr>
        <w:footnoteRef/>
      </w:r>
      <w:r w:rsidRPr="00361FE9">
        <w:rPr>
          <w:sz w:val="18"/>
          <w:szCs w:val="18"/>
        </w:rPr>
        <w:t xml:space="preserve"> </w:t>
      </w:r>
      <w:proofErr w:type="spellStart"/>
      <w:r w:rsidRPr="00361FE9">
        <w:rPr>
          <w:sz w:val="18"/>
          <w:szCs w:val="18"/>
        </w:rPr>
        <w:t>Recommendation</w:t>
      </w:r>
      <w:proofErr w:type="spellEnd"/>
      <w:r w:rsidRPr="00361FE9">
        <w:rPr>
          <w:sz w:val="18"/>
          <w:szCs w:val="18"/>
        </w:rPr>
        <w:t xml:space="preserve"> CM/</w:t>
      </w:r>
      <w:proofErr w:type="spellStart"/>
      <w:r w:rsidRPr="00361FE9">
        <w:rPr>
          <w:sz w:val="18"/>
          <w:szCs w:val="18"/>
        </w:rPr>
        <w:t>Rec</w:t>
      </w:r>
      <w:proofErr w:type="spellEnd"/>
      <w:r w:rsidRPr="00361FE9">
        <w:rPr>
          <w:sz w:val="18"/>
          <w:szCs w:val="18"/>
        </w:rPr>
        <w:t xml:space="preserve">(2022)1 </w:t>
      </w:r>
      <w:proofErr w:type="spellStart"/>
      <w:r w:rsidRPr="00361FE9">
        <w:rPr>
          <w:sz w:val="18"/>
          <w:szCs w:val="18"/>
        </w:rPr>
        <w:t>of</w:t>
      </w:r>
      <w:proofErr w:type="spellEnd"/>
      <w:r w:rsidRPr="00361FE9">
        <w:rPr>
          <w:sz w:val="18"/>
          <w:szCs w:val="18"/>
        </w:rPr>
        <w:t xml:space="preserve"> </w:t>
      </w:r>
      <w:proofErr w:type="spellStart"/>
      <w:r w:rsidRPr="00361FE9">
        <w:rPr>
          <w:sz w:val="18"/>
          <w:szCs w:val="18"/>
        </w:rPr>
        <w:t>the</w:t>
      </w:r>
      <w:proofErr w:type="spellEnd"/>
      <w:r w:rsidRPr="00361FE9">
        <w:rPr>
          <w:sz w:val="18"/>
          <w:szCs w:val="18"/>
        </w:rPr>
        <w:t xml:space="preserve"> </w:t>
      </w:r>
      <w:proofErr w:type="spellStart"/>
      <w:r w:rsidRPr="00361FE9">
        <w:rPr>
          <w:sz w:val="18"/>
          <w:szCs w:val="18"/>
        </w:rPr>
        <w:t>Committee</w:t>
      </w:r>
      <w:proofErr w:type="spellEnd"/>
      <w:r w:rsidRPr="00361FE9">
        <w:rPr>
          <w:sz w:val="18"/>
          <w:szCs w:val="18"/>
        </w:rPr>
        <w:t xml:space="preserve"> </w:t>
      </w:r>
      <w:proofErr w:type="spellStart"/>
      <w:r w:rsidRPr="00361FE9">
        <w:rPr>
          <w:sz w:val="18"/>
          <w:szCs w:val="18"/>
        </w:rPr>
        <w:t>of</w:t>
      </w:r>
      <w:proofErr w:type="spellEnd"/>
      <w:r w:rsidRPr="00361FE9">
        <w:rPr>
          <w:sz w:val="18"/>
          <w:szCs w:val="18"/>
        </w:rPr>
        <w:t xml:space="preserve"> </w:t>
      </w:r>
      <w:proofErr w:type="spellStart"/>
      <w:r w:rsidRPr="00361FE9">
        <w:rPr>
          <w:sz w:val="18"/>
          <w:szCs w:val="18"/>
        </w:rPr>
        <w:t>Ministers</w:t>
      </w:r>
      <w:proofErr w:type="spellEnd"/>
      <w:r w:rsidRPr="00361FE9">
        <w:rPr>
          <w:sz w:val="18"/>
          <w:szCs w:val="18"/>
        </w:rPr>
        <w:t xml:space="preserve"> to </w:t>
      </w:r>
      <w:proofErr w:type="spellStart"/>
      <w:r w:rsidRPr="00361FE9">
        <w:rPr>
          <w:sz w:val="18"/>
          <w:szCs w:val="18"/>
        </w:rPr>
        <w:t>member</w:t>
      </w:r>
      <w:proofErr w:type="spellEnd"/>
      <w:r w:rsidRPr="00361FE9">
        <w:rPr>
          <w:sz w:val="18"/>
          <w:szCs w:val="18"/>
        </w:rPr>
        <w:t xml:space="preserve"> </w:t>
      </w:r>
      <w:proofErr w:type="spellStart"/>
      <w:r w:rsidRPr="00361FE9">
        <w:rPr>
          <w:sz w:val="18"/>
          <w:szCs w:val="18"/>
        </w:rPr>
        <w:t>States</w:t>
      </w:r>
      <w:proofErr w:type="spellEnd"/>
      <w:r w:rsidRPr="00361FE9">
        <w:rPr>
          <w:sz w:val="18"/>
          <w:szCs w:val="18"/>
        </w:rPr>
        <w:t xml:space="preserve"> on </w:t>
      </w:r>
      <w:proofErr w:type="spellStart"/>
      <w:r w:rsidRPr="00361FE9">
        <w:rPr>
          <w:sz w:val="18"/>
          <w:szCs w:val="18"/>
        </w:rPr>
        <w:t>the</w:t>
      </w:r>
      <w:proofErr w:type="spellEnd"/>
      <w:r w:rsidRPr="00361FE9">
        <w:rPr>
          <w:sz w:val="18"/>
          <w:szCs w:val="18"/>
        </w:rPr>
        <w:t xml:space="preserve"> </w:t>
      </w:r>
      <w:proofErr w:type="spellStart"/>
      <w:r w:rsidRPr="00361FE9">
        <w:rPr>
          <w:sz w:val="18"/>
          <w:szCs w:val="18"/>
        </w:rPr>
        <w:t>importance</w:t>
      </w:r>
      <w:proofErr w:type="spellEnd"/>
      <w:r w:rsidRPr="00361FE9">
        <w:rPr>
          <w:sz w:val="18"/>
          <w:szCs w:val="18"/>
        </w:rPr>
        <w:t xml:space="preserve"> </w:t>
      </w:r>
      <w:proofErr w:type="spellStart"/>
      <w:r w:rsidRPr="00361FE9">
        <w:rPr>
          <w:sz w:val="18"/>
          <w:szCs w:val="18"/>
        </w:rPr>
        <w:t>of</w:t>
      </w:r>
      <w:proofErr w:type="spellEnd"/>
      <w:r w:rsidRPr="00361FE9">
        <w:rPr>
          <w:sz w:val="18"/>
          <w:szCs w:val="18"/>
        </w:rPr>
        <w:t> </w:t>
      </w:r>
      <w:proofErr w:type="spellStart"/>
      <w:r w:rsidRPr="00361FE9">
        <w:rPr>
          <w:sz w:val="18"/>
          <w:szCs w:val="18"/>
        </w:rPr>
        <w:t>plurilingual</w:t>
      </w:r>
      <w:proofErr w:type="spellEnd"/>
      <w:r w:rsidRPr="00361FE9">
        <w:rPr>
          <w:sz w:val="18"/>
          <w:szCs w:val="18"/>
        </w:rPr>
        <w:t xml:space="preserve"> and </w:t>
      </w:r>
      <w:proofErr w:type="spellStart"/>
      <w:r w:rsidRPr="00361FE9">
        <w:rPr>
          <w:sz w:val="18"/>
          <w:szCs w:val="18"/>
        </w:rPr>
        <w:t>intercultural</w:t>
      </w:r>
      <w:proofErr w:type="spellEnd"/>
      <w:r w:rsidRPr="00361FE9">
        <w:rPr>
          <w:sz w:val="18"/>
          <w:szCs w:val="18"/>
        </w:rPr>
        <w:t xml:space="preserve"> </w:t>
      </w:r>
      <w:proofErr w:type="spellStart"/>
      <w:r w:rsidRPr="00361FE9">
        <w:rPr>
          <w:sz w:val="18"/>
          <w:szCs w:val="18"/>
        </w:rPr>
        <w:t>education</w:t>
      </w:r>
      <w:proofErr w:type="spellEnd"/>
      <w:r w:rsidRPr="00361FE9">
        <w:rPr>
          <w:sz w:val="18"/>
          <w:szCs w:val="18"/>
        </w:rPr>
        <w:t xml:space="preserve"> </w:t>
      </w:r>
      <w:proofErr w:type="spellStart"/>
      <w:r w:rsidRPr="00361FE9">
        <w:rPr>
          <w:sz w:val="18"/>
          <w:szCs w:val="18"/>
        </w:rPr>
        <w:t>for</w:t>
      </w:r>
      <w:proofErr w:type="spellEnd"/>
      <w:r w:rsidRPr="00361FE9">
        <w:rPr>
          <w:sz w:val="18"/>
          <w:szCs w:val="18"/>
        </w:rPr>
        <w:t xml:space="preserve"> </w:t>
      </w:r>
      <w:proofErr w:type="spellStart"/>
      <w:r w:rsidRPr="00361FE9">
        <w:rPr>
          <w:sz w:val="18"/>
          <w:szCs w:val="18"/>
        </w:rPr>
        <w:t>democratic</w:t>
      </w:r>
      <w:proofErr w:type="spellEnd"/>
      <w:r w:rsidRPr="00361FE9">
        <w:rPr>
          <w:sz w:val="18"/>
          <w:szCs w:val="18"/>
        </w:rPr>
        <w:t xml:space="preserve"> </w:t>
      </w:r>
      <w:proofErr w:type="spellStart"/>
      <w:r w:rsidRPr="00361FE9">
        <w:rPr>
          <w:sz w:val="18"/>
          <w:szCs w:val="18"/>
        </w:rPr>
        <w:t>culture</w:t>
      </w:r>
      <w:proofErr w:type="spellEnd"/>
      <w:r w:rsidRPr="00361FE9">
        <w:rPr>
          <w:sz w:val="18"/>
          <w:szCs w:val="18"/>
        </w:rPr>
        <w:t xml:space="preserve">: </w:t>
      </w:r>
      <w:hyperlink r:id="rId46" w:history="1">
        <w:r w:rsidRPr="00361FE9">
          <w:rPr>
            <w:rStyle w:val="Hypertextovodkaz"/>
            <w:sz w:val="18"/>
            <w:szCs w:val="18"/>
          </w:rPr>
          <w:t>https://search.coe.int/cm/Pages/result_details.aspx?ObjectID=0900001680a563ca</w:t>
        </w:r>
      </w:hyperlink>
      <w:r w:rsidR="00BC0E5F">
        <w:rPr>
          <w:rStyle w:val="Hypertextovodkaz"/>
          <w:sz w:val="18"/>
          <w:szCs w:val="18"/>
        </w:rPr>
        <w:t>.</w:t>
      </w:r>
    </w:p>
  </w:footnote>
  <w:footnote w:id="86">
    <w:p w14:paraId="54838114" w14:textId="6DF19980" w:rsidR="00061EAF" w:rsidRPr="00061EAF" w:rsidRDefault="00061EAF" w:rsidP="004614EF">
      <w:pPr>
        <w:pStyle w:val="Textpoznpodarou"/>
        <w:jc w:val="left"/>
        <w:rPr>
          <w:sz w:val="18"/>
          <w:szCs w:val="18"/>
        </w:rPr>
      </w:pPr>
      <w:r w:rsidRPr="00361FE9">
        <w:rPr>
          <w:rStyle w:val="Znakapoznpodarou"/>
          <w:sz w:val="18"/>
          <w:szCs w:val="18"/>
        </w:rPr>
        <w:footnoteRef/>
      </w:r>
      <w:r w:rsidRPr="00361FE9">
        <w:rPr>
          <w:sz w:val="18"/>
          <w:szCs w:val="18"/>
        </w:rPr>
        <w:t xml:space="preserve"> Tematická zpráva – Podpora vzdělávání nadaných a mimořádně nadaných žáků v ZŠ a SŠ:</w:t>
      </w:r>
      <w:r w:rsidRPr="00361FE9" w:rsidDel="00D225FE">
        <w:rPr>
          <w:sz w:val="18"/>
          <w:szCs w:val="18"/>
        </w:rPr>
        <w:t xml:space="preserve"> </w:t>
      </w:r>
      <w:hyperlink r:id="rId47" w:history="1">
        <w:r w:rsidRPr="00AC1372">
          <w:rPr>
            <w:rStyle w:val="Hypertextovodkaz"/>
            <w:sz w:val="18"/>
            <w:szCs w:val="18"/>
          </w:rPr>
          <w:t>https://www.csicr.cz/cz/Aktuality/Tematicka-zprava-%E2%80%93-Podpora-vzdelavani-nadanych-a-m</w:t>
        </w:r>
      </w:hyperlink>
    </w:p>
  </w:footnote>
  <w:footnote w:id="87">
    <w:p w14:paraId="07451D33" w14:textId="34784985" w:rsidR="004C6CFE" w:rsidRPr="004C6CFE" w:rsidRDefault="004C6CFE" w:rsidP="004C6CFE">
      <w:pPr>
        <w:pStyle w:val="Textpoznpodarou"/>
        <w:rPr>
          <w:sz w:val="18"/>
          <w:szCs w:val="18"/>
        </w:rPr>
      </w:pPr>
      <w:r w:rsidRPr="00361FE9">
        <w:rPr>
          <w:rStyle w:val="Znakapoznpodarou"/>
          <w:sz w:val="18"/>
          <w:szCs w:val="18"/>
        </w:rPr>
        <w:footnoteRef/>
      </w:r>
      <w:r w:rsidRPr="00361FE9">
        <w:rPr>
          <w:sz w:val="18"/>
          <w:szCs w:val="18"/>
        </w:rPr>
        <w:t xml:space="preserve"> Viz: </w:t>
      </w:r>
      <w:hyperlink r:id="rId48" w:history="1">
        <w:r w:rsidRPr="003970FB">
          <w:rPr>
            <w:rStyle w:val="Hypertextovodkaz"/>
            <w:sz w:val="18"/>
            <w:szCs w:val="18"/>
          </w:rPr>
          <w:t>https://cs.wikipedia.org/wiki/Funk%C4%8Dn%C3%AD_gramotnost</w:t>
        </w:r>
      </w:hyperlink>
      <w:r w:rsidR="00BC0E5F">
        <w:rPr>
          <w:sz w:val="18"/>
          <w:szCs w:val="18"/>
        </w:rPr>
        <w:t>.</w:t>
      </w:r>
    </w:p>
    <w:p w14:paraId="4415B732" w14:textId="017DD9D0" w:rsidR="004C6CFE" w:rsidRDefault="004C6CFE">
      <w:pPr>
        <w:pStyle w:val="Textpoznpodarou"/>
      </w:pPr>
    </w:p>
  </w:footnote>
  <w:footnote w:id="88">
    <w:p w14:paraId="272F250B" w14:textId="02B8FB00" w:rsidR="00FB0AD7" w:rsidRPr="00B32135" w:rsidRDefault="00FB0AD7">
      <w:pPr>
        <w:pStyle w:val="Textpoznpodarou"/>
        <w:rPr>
          <w:rFonts w:eastAsia="Cambria" w:cstheme="minorHAnsi"/>
          <w:sz w:val="18"/>
          <w:szCs w:val="18"/>
          <w:lang w:val="cs"/>
        </w:rPr>
      </w:pPr>
      <w:r>
        <w:rPr>
          <w:rStyle w:val="Znakapoznpodarou"/>
        </w:rPr>
        <w:footnoteRef/>
      </w:r>
      <w:r>
        <w:t xml:space="preserve"> </w:t>
      </w:r>
      <w:r w:rsidRPr="00861E26">
        <w:rPr>
          <w:rFonts w:eastAsia="Cambria" w:cstheme="minorHAnsi"/>
          <w:sz w:val="18"/>
          <w:szCs w:val="18"/>
          <w:lang w:val="cs"/>
        </w:rPr>
        <w:t>Pojem „kapacita“ školy nebo školského zařízení užívaný v této kapitole označuje nejvyšší povolený počet dětí, žáků a studentů ve škole nebo školském zařízení, včetně jejich odloučených pracovišť, lůžek, stravovaných, tříd, skupin nebo jiných obdobných jednotek, uvedený</w:t>
      </w:r>
      <w:r w:rsidR="00493298">
        <w:rPr>
          <w:rFonts w:eastAsia="Cambria" w:cstheme="minorHAnsi"/>
          <w:sz w:val="18"/>
          <w:szCs w:val="18"/>
          <w:lang w:val="cs"/>
        </w:rPr>
        <w:t>ch</w:t>
      </w:r>
      <w:r w:rsidRPr="00861E26">
        <w:rPr>
          <w:rFonts w:eastAsia="Cambria" w:cstheme="minorHAnsi"/>
          <w:sz w:val="18"/>
          <w:szCs w:val="18"/>
          <w:lang w:val="cs"/>
        </w:rPr>
        <w:t xml:space="preserve"> v</w:t>
      </w:r>
      <w:r w:rsidR="00493298">
        <w:rPr>
          <w:rFonts w:eastAsia="Cambria" w:cstheme="minorHAnsi"/>
          <w:sz w:val="18"/>
          <w:szCs w:val="18"/>
          <w:lang w:val="cs"/>
        </w:rPr>
        <w:t> </w:t>
      </w:r>
      <w:r w:rsidRPr="00861E26">
        <w:rPr>
          <w:rFonts w:eastAsia="Cambria" w:cstheme="minorHAnsi"/>
          <w:sz w:val="18"/>
          <w:szCs w:val="18"/>
          <w:lang w:val="cs"/>
        </w:rPr>
        <w:t>rozhodnutí o zápisu do rejstříku škol a školských zařízení.</w:t>
      </w:r>
    </w:p>
  </w:footnote>
  <w:footnote w:id="89">
    <w:p w14:paraId="7AB28ED9" w14:textId="38130ABF" w:rsidR="00FB0AD7" w:rsidRDefault="00FB0AD7">
      <w:pPr>
        <w:pStyle w:val="Textpoznpodarou"/>
      </w:pPr>
      <w:r>
        <w:rPr>
          <w:rStyle w:val="Znakapoznpodarou"/>
        </w:rPr>
        <w:footnoteRef/>
      </w:r>
      <w:r>
        <w:t xml:space="preserve"> </w:t>
      </w:r>
      <w:r w:rsidRPr="00BD3858">
        <w:rPr>
          <w:sz w:val="18"/>
          <w:szCs w:val="18"/>
        </w:rPr>
        <w:t>Pojem „místo“ je neurčitý termín, který není možné blíže specifikovat z</w:t>
      </w:r>
      <w:r w:rsidR="00493298">
        <w:rPr>
          <w:sz w:val="18"/>
          <w:szCs w:val="18"/>
        </w:rPr>
        <w:t> </w:t>
      </w:r>
      <w:r w:rsidRPr="00BD3858">
        <w:rPr>
          <w:sz w:val="18"/>
          <w:szCs w:val="18"/>
        </w:rPr>
        <w:t>důvodů faktické různorodosti možných řešených případů a bude předmětem výkladu v jednotlivých správních řízeních o zápisu údajů do rejstříku škol a školských zařízení (vymezen bude v závislosti na velikosti obce a dopravní obslužnosti).</w:t>
      </w:r>
    </w:p>
  </w:footnote>
  <w:footnote w:id="90">
    <w:p w14:paraId="5C6BBD93" w14:textId="464C4987" w:rsidR="00D5660E" w:rsidRPr="00D5660E" w:rsidRDefault="00D5660E">
      <w:pPr>
        <w:pStyle w:val="Textpoznpodarou"/>
        <w:rPr>
          <w:sz w:val="18"/>
          <w:szCs w:val="18"/>
        </w:rPr>
      </w:pPr>
      <w:r w:rsidRPr="00D5660E">
        <w:rPr>
          <w:rStyle w:val="Znakapoznpodarou"/>
          <w:sz w:val="18"/>
          <w:szCs w:val="18"/>
        </w:rPr>
        <w:footnoteRef/>
      </w:r>
      <w:r w:rsidRPr="00D5660E">
        <w:rPr>
          <w:sz w:val="18"/>
          <w:szCs w:val="18"/>
        </w:rPr>
        <w:t xml:space="preserve"> Zjišťování reálného zájmu se týká se pouze zápisu nových MŠ.</w:t>
      </w:r>
    </w:p>
  </w:footnote>
  <w:footnote w:id="91">
    <w:p w14:paraId="07864B47" w14:textId="5793BB29" w:rsidR="00CF3A12" w:rsidRDefault="00CF3A12">
      <w:pPr>
        <w:pStyle w:val="Textpoznpodarou"/>
      </w:pPr>
      <w:r>
        <w:rPr>
          <w:rStyle w:val="Znakapoznpodarou"/>
        </w:rPr>
        <w:footnoteRef/>
      </w:r>
      <w:r>
        <w:t xml:space="preserve"> </w:t>
      </w:r>
      <w:r w:rsidRPr="00BD3858">
        <w:rPr>
          <w:sz w:val="18"/>
          <w:szCs w:val="18"/>
        </w:rPr>
        <w:t>Pojem lokalita bude v jednotlivých správních řízeních o zápisu údajů do rejstříku škol a školských zařízení určen na základě přiměřené dojezdové doby, a to na úrovni okresu (úroveň LAU 1) a území hlavního města Prahy, případně jako průměr dotčených okresů (okresů v přiměřené dojezdové době).</w:t>
      </w:r>
    </w:p>
  </w:footnote>
  <w:footnote w:id="92">
    <w:p w14:paraId="1EA3CA29" w14:textId="284D4625" w:rsidR="00D5660E" w:rsidRPr="00D5660E" w:rsidRDefault="00D5660E" w:rsidP="00D5660E">
      <w:pPr>
        <w:pStyle w:val="Textpoznpodarou"/>
        <w:rPr>
          <w:sz w:val="18"/>
          <w:szCs w:val="18"/>
        </w:rPr>
      </w:pPr>
      <w:r>
        <w:rPr>
          <w:rStyle w:val="Znakapoznpodarou"/>
        </w:rPr>
        <w:footnoteRef/>
      </w:r>
      <w:r>
        <w:t xml:space="preserve"> </w:t>
      </w:r>
      <w:r w:rsidRPr="00D5660E">
        <w:rPr>
          <w:sz w:val="18"/>
          <w:szCs w:val="18"/>
        </w:rPr>
        <w:t xml:space="preserve">Zjišťování reálného zájmu se týká se pouze zápisu nových </w:t>
      </w:r>
      <w:r>
        <w:rPr>
          <w:sz w:val="18"/>
          <w:szCs w:val="18"/>
        </w:rPr>
        <w:t>Z</w:t>
      </w:r>
      <w:r w:rsidRPr="00D5660E">
        <w:rPr>
          <w:sz w:val="18"/>
          <w:szCs w:val="18"/>
        </w:rPr>
        <w:t>Š.</w:t>
      </w:r>
    </w:p>
    <w:p w14:paraId="723C5627" w14:textId="0C8F550C" w:rsidR="00D5660E" w:rsidRDefault="00D5660E">
      <w:pPr>
        <w:pStyle w:val="Textpoznpodarou"/>
      </w:pPr>
    </w:p>
  </w:footnote>
  <w:footnote w:id="93">
    <w:p w14:paraId="378F0D81" w14:textId="0575CF9A" w:rsidR="00AB323E" w:rsidRDefault="00AB323E" w:rsidP="00AB323E">
      <w:pPr>
        <w:pStyle w:val="Textpoznpodarou"/>
      </w:pPr>
      <w:r>
        <w:rPr>
          <w:rStyle w:val="Znakapoznpodarou"/>
        </w:rPr>
        <w:footnoteRef/>
      </w:r>
      <w:r>
        <w:t xml:space="preserve"> Hodnocení školy Českou školní inspekcí, úspěchy žáků školy, spolupráce se </w:t>
      </w:r>
      <w:r w:rsidR="0048798B">
        <w:t>zaměstnavateli</w:t>
      </w:r>
      <w:r w:rsidR="00886F27">
        <w:t xml:space="preserve"> apod</w:t>
      </w:r>
      <w:r>
        <w:t>.</w:t>
      </w:r>
    </w:p>
  </w:footnote>
  <w:footnote w:id="94">
    <w:p w14:paraId="0605E948" w14:textId="77777777" w:rsidR="00AB323E" w:rsidRDefault="00AB323E" w:rsidP="00AB323E">
      <w:pPr>
        <w:pStyle w:val="Textpoznpodarou"/>
      </w:pPr>
      <w:r>
        <w:rPr>
          <w:rStyle w:val="Znakapoznpodarou"/>
        </w:rPr>
        <w:footnoteRef/>
      </w:r>
      <w:r>
        <w:t xml:space="preserve"> Pojem „oborová kapacita“ užívaný v této kapitole označuje nejvyšší povolený počet žáků a studentů v jednotlivých oborech vzdělání a formách vzdělávání.</w:t>
      </w:r>
    </w:p>
  </w:footnote>
  <w:footnote w:id="95">
    <w:p w14:paraId="1048D728" w14:textId="3308A552" w:rsidR="00566427" w:rsidRDefault="00566427">
      <w:pPr>
        <w:pStyle w:val="Textpoznpodarou"/>
      </w:pPr>
      <w:r w:rsidRPr="00566427">
        <w:rPr>
          <w:rStyle w:val="Znakapoznpodarou"/>
          <w:sz w:val="18"/>
          <w:szCs w:val="18"/>
        </w:rPr>
        <w:footnoteRef/>
      </w:r>
      <w:r w:rsidRPr="00566427">
        <w:rPr>
          <w:sz w:val="18"/>
          <w:szCs w:val="18"/>
        </w:rPr>
        <w:t xml:space="preserve"> Pozn. Předpokládaný demografický vývoj byl zpracován na základě dostupných dat</w:t>
      </w:r>
      <w:r>
        <w:rPr>
          <w:sz w:val="18"/>
          <w:szCs w:val="18"/>
        </w:rPr>
        <w:t xml:space="preserve"> </w:t>
      </w:r>
      <w:r w:rsidRPr="00566427">
        <w:rPr>
          <w:sz w:val="18"/>
          <w:szCs w:val="18"/>
        </w:rPr>
        <w:t xml:space="preserve">Českého statistického úřadu, dostupných demografických kalkulátorů a vlastních dopočtů. </w:t>
      </w:r>
    </w:p>
  </w:footnote>
  <w:footnote w:id="96">
    <w:p w14:paraId="2FFE33FC" w14:textId="77777777" w:rsidR="003719AF" w:rsidRPr="0073288E" w:rsidRDefault="003719AF" w:rsidP="00A94088">
      <w:pPr>
        <w:pStyle w:val="Textpoznpodarou"/>
        <w:rPr>
          <w:sz w:val="18"/>
          <w:szCs w:val="18"/>
        </w:rPr>
      </w:pPr>
      <w:r w:rsidRPr="0073288E">
        <w:rPr>
          <w:rStyle w:val="Znakapoznpodarou"/>
          <w:sz w:val="18"/>
          <w:szCs w:val="18"/>
        </w:rPr>
        <w:footnoteRef/>
      </w:r>
      <w:r w:rsidRPr="0073288E">
        <w:rPr>
          <w:sz w:val="18"/>
          <w:szCs w:val="18"/>
        </w:rPr>
        <w:t xml:space="preserve"> Pozn.: Klasifikace ekonomických činnosti. Data k 31. 12. 2022.</w:t>
      </w:r>
    </w:p>
    <w:p w14:paraId="461D0D88" w14:textId="6431AA2F" w:rsidR="003719AF" w:rsidRDefault="003719AF" w:rsidP="0087719C">
      <w:r w:rsidRPr="0073288E">
        <w:rPr>
          <w:sz w:val="18"/>
          <w:szCs w:val="18"/>
        </w:rPr>
        <w:t xml:space="preserve">A – Zemědělství, lesnictví, rybaření. B – Těžba a dobývání. C – Zpracovatelský průmysl. </w:t>
      </w:r>
      <w:r w:rsidR="00050002">
        <w:rPr>
          <w:sz w:val="18"/>
          <w:szCs w:val="18"/>
        </w:rPr>
        <w:t>D</w:t>
      </w:r>
      <w:r w:rsidR="00BB004C">
        <w:rPr>
          <w:sz w:val="18"/>
          <w:szCs w:val="18"/>
        </w:rPr>
        <w:t xml:space="preserve"> </w:t>
      </w:r>
      <w:r w:rsidR="00BB004C" w:rsidRPr="0073288E">
        <w:rPr>
          <w:sz w:val="18"/>
          <w:szCs w:val="18"/>
        </w:rPr>
        <w:t>–</w:t>
      </w:r>
      <w:r w:rsidR="00BB004C">
        <w:rPr>
          <w:sz w:val="18"/>
          <w:szCs w:val="18"/>
        </w:rPr>
        <w:t xml:space="preserve"> </w:t>
      </w:r>
      <w:r w:rsidR="004150AF" w:rsidRPr="004150AF">
        <w:rPr>
          <w:sz w:val="18"/>
          <w:szCs w:val="18"/>
        </w:rPr>
        <w:t>Výroba a rozvod elektřiny, plynu, tepla a klimatizovaného vzduchu</w:t>
      </w:r>
      <w:r w:rsidR="004150AF">
        <w:rPr>
          <w:sz w:val="18"/>
          <w:szCs w:val="18"/>
        </w:rPr>
        <w:t xml:space="preserve">. </w:t>
      </w:r>
      <w:r w:rsidRPr="0073288E">
        <w:rPr>
          <w:sz w:val="18"/>
          <w:szCs w:val="18"/>
        </w:rPr>
        <w:t>E – Zásobování vodou, činnosti související s odpady a sanacemi. F – Stavebnictví. G</w:t>
      </w:r>
      <w:r w:rsidR="00AE1D5E">
        <w:rPr>
          <w:sz w:val="18"/>
          <w:szCs w:val="18"/>
        </w:rPr>
        <w:t xml:space="preserve"> </w:t>
      </w:r>
      <w:r w:rsidR="00AE1D5E">
        <w:rPr>
          <w:rStyle w:val="normaltextrun"/>
          <w:rFonts w:cstheme="minorHAnsi"/>
        </w:rPr>
        <w:t>–</w:t>
      </w:r>
      <w:r w:rsidR="00F631F9">
        <w:rPr>
          <w:sz w:val="18"/>
          <w:szCs w:val="18"/>
        </w:rPr>
        <w:t xml:space="preserve"> </w:t>
      </w:r>
      <w:r w:rsidRPr="0073288E">
        <w:rPr>
          <w:sz w:val="18"/>
          <w:szCs w:val="18"/>
        </w:rPr>
        <w:t>Velkoobchod a maloobchod, opravy a údržba motorových vozidel.</w:t>
      </w:r>
      <w:r w:rsidR="00AE1D5E" w:rsidRPr="00AE1D5E">
        <w:t xml:space="preserve"> </w:t>
      </w:r>
      <w:r w:rsidRPr="0073288E">
        <w:rPr>
          <w:sz w:val="18"/>
          <w:szCs w:val="18"/>
        </w:rPr>
        <w:t>H – Doprava a skladování. I – Ubytování. J </w:t>
      </w:r>
      <w:r w:rsidR="00AE1D5E">
        <w:rPr>
          <w:rStyle w:val="normaltextrun"/>
          <w:rFonts w:cstheme="minorHAnsi"/>
        </w:rPr>
        <w:t>–</w:t>
      </w:r>
      <w:r w:rsidRPr="0073288E">
        <w:rPr>
          <w:sz w:val="18"/>
          <w:szCs w:val="18"/>
        </w:rPr>
        <w:t xml:space="preserve"> Informační a komunikační činnosti. K </w:t>
      </w:r>
      <w:r w:rsidR="00AE1D5E">
        <w:rPr>
          <w:rStyle w:val="normaltextrun"/>
          <w:rFonts w:cstheme="minorHAnsi"/>
        </w:rPr>
        <w:t>–</w:t>
      </w:r>
      <w:r w:rsidRPr="0073288E">
        <w:rPr>
          <w:sz w:val="18"/>
          <w:szCs w:val="18"/>
        </w:rPr>
        <w:t xml:space="preserve"> Peněžnictví a pojišťovnictví. L – Činnosti v oblasti nemovitostí. M </w:t>
      </w:r>
      <w:r w:rsidR="00AE1D5E">
        <w:rPr>
          <w:rStyle w:val="normaltextrun"/>
          <w:rFonts w:cstheme="minorHAnsi"/>
        </w:rPr>
        <w:t>–</w:t>
      </w:r>
      <w:r w:rsidRPr="0073288E">
        <w:rPr>
          <w:sz w:val="18"/>
          <w:szCs w:val="18"/>
        </w:rPr>
        <w:t xml:space="preserve"> Profesní, vědecké a technické činnosti. N – Administrativní a podpůrné činnosti. O – Veřejná správa a obrana, povinné sociální zabezpečení. P – Vzdělávání. Q – Zdravotnictví a sociální péče. R – Kulturní, zábavní a rekreační činnosti. S – Ostatní činnosti. T – Činnosti domácností. U – Činnosti exteritoriálních organizací a orgánů. </w:t>
      </w:r>
    </w:p>
  </w:footnote>
  <w:footnote w:id="97">
    <w:p w14:paraId="198C0CF4" w14:textId="77777777" w:rsidR="003719AF" w:rsidRDefault="003719AF" w:rsidP="00A94088">
      <w:pPr>
        <w:pStyle w:val="Textpoznpodarou"/>
      </w:pPr>
      <w:r w:rsidRPr="0073288E">
        <w:rPr>
          <w:rStyle w:val="Znakapoznpodarou"/>
          <w:sz w:val="18"/>
          <w:szCs w:val="18"/>
        </w:rPr>
        <w:footnoteRef/>
      </w:r>
      <w:r w:rsidRPr="0073288E">
        <w:rPr>
          <w:sz w:val="18"/>
          <w:szCs w:val="18"/>
        </w:rPr>
        <w:t xml:space="preserve"> Pozn.: E – Nižší střední odborné vzdělání. H – Střední odborné vzdělání s výučním listem. L – Úplné střední vzdělání s výučním listem a maturitní zkouškou. M, K – Úplné střední vzdělání s maturitní zkouškou bez výučního listu. N – Vyšší odborné vzdělání. </w:t>
      </w:r>
    </w:p>
  </w:footnote>
  <w:footnote w:id="98">
    <w:p w14:paraId="42C3F8EA" w14:textId="00128B32" w:rsidR="001955B0" w:rsidRDefault="001955B0" w:rsidP="001955B0">
      <w:pPr>
        <w:pStyle w:val="Textpoznpodarou"/>
      </w:pPr>
      <w:r w:rsidRPr="0073288E">
        <w:rPr>
          <w:rStyle w:val="Znakapoznpodarou"/>
          <w:sz w:val="18"/>
          <w:szCs w:val="18"/>
        </w:rPr>
        <w:footnoteRef/>
      </w:r>
      <w:r w:rsidRPr="0073288E">
        <w:rPr>
          <w:sz w:val="18"/>
          <w:szCs w:val="18"/>
        </w:rPr>
        <w:t xml:space="preserve"> Pozn. Počty pedagogických pracovníků vykonávajících specializované činnosti ve sledovaných letech rostou zejména u</w:t>
      </w:r>
      <w:r w:rsidR="00A97F08">
        <w:rPr>
          <w:sz w:val="18"/>
          <w:szCs w:val="18"/>
        </w:rPr>
        <w:t> </w:t>
      </w:r>
      <w:r w:rsidRPr="0073288E">
        <w:rPr>
          <w:sz w:val="18"/>
          <w:szCs w:val="18"/>
        </w:rPr>
        <w:t>prvních čtyř uvedených pozic – tedy výchovného poradce, koordinátora v oblasti ICT, metodika prevence či uvádějícího učitele. V rámci zbývajících vybraných pozic je nárůst pouze pozvolný, ev. s ohledem na měnící se počet dětí, žáků a studentů ve vzdělávání se naopak jedná o klesající podíl počtu pozic na žáka. Znatelný nárůst v posledním desetiletí lze sledovat v rámci pozice výchovného poradce. Dle výkazů o ředitelství R 13-01 vzrostl od roku 2012 počet vykazovaných výchovných poradců na školách o cca 20 %, tj. o 1 000 výchovných poradců. U uvádějících učitelů je od roku 2017 do roku 2022 nárůst více jak 100</w:t>
      </w:r>
      <w:r w:rsidR="00A97F08">
        <w:rPr>
          <w:sz w:val="18"/>
          <w:szCs w:val="18"/>
        </w:rPr>
        <w:t> </w:t>
      </w:r>
      <w:r w:rsidRPr="0073288E">
        <w:rPr>
          <w:sz w:val="18"/>
          <w:szCs w:val="18"/>
        </w:rPr>
        <w:t xml:space="preserve">%. </w:t>
      </w:r>
    </w:p>
  </w:footnote>
  <w:footnote w:id="99">
    <w:p w14:paraId="10587445" w14:textId="77777777" w:rsidR="00D95AF6" w:rsidRDefault="00D95AF6">
      <w:pPr>
        <w:pStyle w:val="Textpoznpodarou"/>
      </w:pPr>
      <w:r w:rsidRPr="0073288E">
        <w:rPr>
          <w:rStyle w:val="Znakapoznpodarou"/>
          <w:sz w:val="18"/>
          <w:szCs w:val="18"/>
        </w:rPr>
        <w:footnoteRef/>
      </w:r>
      <w:r w:rsidRPr="0073288E">
        <w:rPr>
          <w:sz w:val="18"/>
          <w:szCs w:val="18"/>
        </w:rPr>
        <w:t xml:space="preserve"> Pozn.: Počty kapacit ZŠ se v rámci jednotlivých VÚSC navyšovaly tak, aby kapacitní potřeby kopírovaly změny demografické. Nejvýraznější nárůsty počtu kapacit jsou evidovány v rámci Hl. m. Praha a Středočeského kraje. V uvedených oblastech lze sledovat i dominantní nárůst počtu žáků v základních školách, a to včetně kraje Jihomoravského. Naplněnost kapacit by se vzhledem k výše uvedené ilustraci mohla zdát dostačující, avšak </w:t>
      </w:r>
      <w:proofErr w:type="spellStart"/>
      <w:r w:rsidRPr="0073288E">
        <w:rPr>
          <w:sz w:val="18"/>
          <w:szCs w:val="18"/>
        </w:rPr>
        <w:t>sumativní</w:t>
      </w:r>
      <w:proofErr w:type="spellEnd"/>
      <w:r w:rsidRPr="0073288E">
        <w:rPr>
          <w:sz w:val="18"/>
          <w:szCs w:val="18"/>
        </w:rPr>
        <w:t xml:space="preserve"> počty neodrážejí specifické potřeby základních územních samosprávných celků. Ve sledovaných letech se zvýšily počty kapacit o</w:t>
      </w:r>
      <w:r w:rsidR="00A97F08">
        <w:rPr>
          <w:sz w:val="18"/>
          <w:szCs w:val="18"/>
        </w:rPr>
        <w:t> </w:t>
      </w:r>
      <w:r w:rsidRPr="0073288E">
        <w:rPr>
          <w:sz w:val="18"/>
          <w:szCs w:val="18"/>
        </w:rPr>
        <w:t>více jak 55 tisíc, což představuje přes 4% nárůst počtu kapacit do roku 2022 oproti roku 2012 a o 160 více právnických osob. Více jak 220</w:t>
      </w:r>
      <w:r w:rsidR="00F1244F">
        <w:rPr>
          <w:sz w:val="18"/>
          <w:szCs w:val="18"/>
        </w:rPr>
        <w:t xml:space="preserve"> </w:t>
      </w:r>
      <w:r w:rsidRPr="0073288E">
        <w:rPr>
          <w:sz w:val="18"/>
          <w:szCs w:val="18"/>
        </w:rPr>
        <w:t>% (tj. o cca 26 tisíc míst více) nárůst počtu kapacit do roku 2022 oproti roku 2012 lze sledovat u základních škol, které jsou zřizovány privátním sektorem, počty soukromých škol se ve sledovaném období více jak ztrojnásobily. Počty kapacit základních škol zřizovan</w:t>
      </w:r>
      <w:r w:rsidR="00D0704C">
        <w:rPr>
          <w:sz w:val="18"/>
          <w:szCs w:val="18"/>
        </w:rPr>
        <w:t>ých</w:t>
      </w:r>
      <w:r w:rsidRPr="0073288E">
        <w:rPr>
          <w:sz w:val="18"/>
          <w:szCs w:val="18"/>
        </w:rPr>
        <w:t xml:space="preserve"> obcemi se ve sledovaném období navýšily o více jak 33 tisíc míst, což představovalo cca 2,6 % nárůst.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1B2D" w14:textId="77777777" w:rsidR="00FB469E" w:rsidRPr="008F2ECE" w:rsidRDefault="00FB469E" w:rsidP="008F2ECE">
    <w:pPr>
      <w:pStyle w:val="Zhlav"/>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60"/>
      <w:gridCol w:w="3260"/>
      <w:gridCol w:w="3260"/>
    </w:tblGrid>
    <w:tr w:rsidR="3B881E04" w14:paraId="0DAAC058" w14:textId="77777777" w:rsidTr="00C01C16">
      <w:trPr>
        <w:trHeight w:val="300"/>
      </w:trPr>
      <w:tc>
        <w:tcPr>
          <w:tcW w:w="3260" w:type="dxa"/>
        </w:tcPr>
        <w:p w14:paraId="57526A34" w14:textId="46737539" w:rsidR="3B881E04" w:rsidRDefault="3B881E04" w:rsidP="00C01C16">
          <w:pPr>
            <w:pStyle w:val="Zhlav"/>
            <w:ind w:left="-115"/>
            <w:jc w:val="left"/>
          </w:pPr>
        </w:p>
      </w:tc>
      <w:tc>
        <w:tcPr>
          <w:tcW w:w="3260" w:type="dxa"/>
        </w:tcPr>
        <w:p w14:paraId="66A54988" w14:textId="1947F936" w:rsidR="3B881E04" w:rsidRDefault="3B881E04" w:rsidP="00C01C16">
          <w:pPr>
            <w:pStyle w:val="Zhlav"/>
            <w:jc w:val="center"/>
          </w:pPr>
        </w:p>
      </w:tc>
      <w:tc>
        <w:tcPr>
          <w:tcW w:w="3260" w:type="dxa"/>
        </w:tcPr>
        <w:p w14:paraId="284AA4C9" w14:textId="039399FD" w:rsidR="3B881E04" w:rsidRDefault="3B881E04" w:rsidP="00C01C16">
          <w:pPr>
            <w:pStyle w:val="Zhlav"/>
            <w:ind w:right="-115"/>
            <w:jc w:val="right"/>
          </w:pPr>
        </w:p>
      </w:tc>
    </w:tr>
  </w:tbl>
  <w:p w14:paraId="37BD1CFD" w14:textId="44798D73" w:rsidR="006457E9" w:rsidRDefault="006457E9">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67FAC" w14:textId="77777777" w:rsidR="00440200" w:rsidRPr="008F2ECE" w:rsidRDefault="00440200" w:rsidP="008F2ECE">
    <w:pPr>
      <w:pStyle w:val="Zhlav"/>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60"/>
      <w:gridCol w:w="3260"/>
      <w:gridCol w:w="3260"/>
    </w:tblGrid>
    <w:tr w:rsidR="3B881E04" w14:paraId="5FC40EA2" w14:textId="77777777" w:rsidTr="00C01C16">
      <w:trPr>
        <w:trHeight w:val="300"/>
      </w:trPr>
      <w:tc>
        <w:tcPr>
          <w:tcW w:w="3260" w:type="dxa"/>
        </w:tcPr>
        <w:p w14:paraId="48929CBC" w14:textId="12DEDE0B" w:rsidR="3B881E04" w:rsidRDefault="3B881E04" w:rsidP="00C01C16">
          <w:pPr>
            <w:pStyle w:val="Zhlav"/>
            <w:ind w:left="-115"/>
            <w:jc w:val="left"/>
          </w:pPr>
        </w:p>
      </w:tc>
      <w:tc>
        <w:tcPr>
          <w:tcW w:w="3260" w:type="dxa"/>
        </w:tcPr>
        <w:p w14:paraId="0F3A0827" w14:textId="7DA306F8" w:rsidR="3B881E04" w:rsidRDefault="3B881E04" w:rsidP="00C01C16">
          <w:pPr>
            <w:pStyle w:val="Zhlav"/>
            <w:jc w:val="center"/>
          </w:pPr>
        </w:p>
      </w:tc>
      <w:tc>
        <w:tcPr>
          <w:tcW w:w="3260" w:type="dxa"/>
        </w:tcPr>
        <w:p w14:paraId="714922ED" w14:textId="34F02880" w:rsidR="3B881E04" w:rsidRDefault="3B881E04" w:rsidP="00C01C16">
          <w:pPr>
            <w:pStyle w:val="Zhlav"/>
            <w:ind w:right="-115"/>
            <w:jc w:val="right"/>
          </w:pPr>
        </w:p>
      </w:tc>
    </w:tr>
  </w:tbl>
  <w:p w14:paraId="36C702F1" w14:textId="2CF887C1" w:rsidR="006457E9" w:rsidRDefault="006457E9">
    <w:pPr>
      <w:pStyle w:val="Zhlav"/>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60"/>
      <w:gridCol w:w="3260"/>
      <w:gridCol w:w="3260"/>
    </w:tblGrid>
    <w:tr w:rsidR="3B881E04" w14:paraId="49E2BA91" w14:textId="77777777" w:rsidTr="00C01C16">
      <w:trPr>
        <w:trHeight w:val="300"/>
      </w:trPr>
      <w:tc>
        <w:tcPr>
          <w:tcW w:w="3260" w:type="dxa"/>
        </w:tcPr>
        <w:p w14:paraId="5586C22F" w14:textId="0324083F" w:rsidR="3B881E04" w:rsidRDefault="3B881E04" w:rsidP="00C01C16">
          <w:pPr>
            <w:pStyle w:val="Zhlav"/>
            <w:ind w:left="-115"/>
            <w:jc w:val="left"/>
          </w:pPr>
        </w:p>
      </w:tc>
      <w:tc>
        <w:tcPr>
          <w:tcW w:w="3260" w:type="dxa"/>
        </w:tcPr>
        <w:p w14:paraId="0ED798C4" w14:textId="060955CA" w:rsidR="3B881E04" w:rsidRDefault="3B881E04" w:rsidP="00C01C16">
          <w:pPr>
            <w:pStyle w:val="Zhlav"/>
            <w:jc w:val="center"/>
          </w:pPr>
        </w:p>
      </w:tc>
      <w:tc>
        <w:tcPr>
          <w:tcW w:w="3260" w:type="dxa"/>
        </w:tcPr>
        <w:p w14:paraId="3B154F8F" w14:textId="666D844F" w:rsidR="3B881E04" w:rsidRDefault="3B881E04" w:rsidP="00C01C16">
          <w:pPr>
            <w:pStyle w:val="Zhlav"/>
            <w:ind w:right="-115"/>
            <w:jc w:val="right"/>
          </w:pPr>
        </w:p>
      </w:tc>
    </w:tr>
  </w:tbl>
  <w:p w14:paraId="7271AF2E" w14:textId="227817A7" w:rsidR="001152BE" w:rsidRDefault="001152BE">
    <w:pPr>
      <w:pStyle w:val="Zhlav"/>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55"/>
      <w:gridCol w:w="4855"/>
      <w:gridCol w:w="4855"/>
    </w:tblGrid>
    <w:tr w:rsidR="3B881E04" w14:paraId="46E658FD" w14:textId="77777777" w:rsidTr="00C01C16">
      <w:trPr>
        <w:trHeight w:val="300"/>
      </w:trPr>
      <w:tc>
        <w:tcPr>
          <w:tcW w:w="4855" w:type="dxa"/>
        </w:tcPr>
        <w:p w14:paraId="5330D120" w14:textId="59F78A98" w:rsidR="3B881E04" w:rsidRDefault="3B881E04" w:rsidP="00C01C16">
          <w:pPr>
            <w:pStyle w:val="Zhlav"/>
            <w:ind w:left="-115"/>
            <w:jc w:val="left"/>
          </w:pPr>
        </w:p>
      </w:tc>
      <w:tc>
        <w:tcPr>
          <w:tcW w:w="4855" w:type="dxa"/>
        </w:tcPr>
        <w:p w14:paraId="39DF4A6B" w14:textId="00B87ED9" w:rsidR="3B881E04" w:rsidRDefault="3B881E04" w:rsidP="00C01C16">
          <w:pPr>
            <w:pStyle w:val="Zhlav"/>
            <w:jc w:val="center"/>
          </w:pPr>
        </w:p>
      </w:tc>
      <w:tc>
        <w:tcPr>
          <w:tcW w:w="4855" w:type="dxa"/>
        </w:tcPr>
        <w:p w14:paraId="6C1E5B77" w14:textId="52BEABD3" w:rsidR="3B881E04" w:rsidRDefault="3B881E04" w:rsidP="00C01C16">
          <w:pPr>
            <w:pStyle w:val="Zhlav"/>
            <w:ind w:right="-115"/>
            <w:jc w:val="right"/>
          </w:pPr>
        </w:p>
      </w:tc>
    </w:tr>
  </w:tbl>
  <w:p w14:paraId="0B225B38" w14:textId="34B8FDFC" w:rsidR="006457E9" w:rsidRDefault="006457E9">
    <w:pPr>
      <w:pStyle w:val="Zhlav"/>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3B881E04" w14:paraId="53CCFBE9" w14:textId="77777777" w:rsidTr="00C01C16">
      <w:trPr>
        <w:trHeight w:val="300"/>
      </w:trPr>
      <w:tc>
        <w:tcPr>
          <w:tcW w:w="3020" w:type="dxa"/>
        </w:tcPr>
        <w:p w14:paraId="01A8BD84" w14:textId="40A6DD26" w:rsidR="3B881E04" w:rsidRDefault="3B881E04" w:rsidP="00C01C16">
          <w:pPr>
            <w:pStyle w:val="Zhlav"/>
            <w:ind w:left="-115"/>
            <w:jc w:val="left"/>
          </w:pPr>
        </w:p>
      </w:tc>
      <w:tc>
        <w:tcPr>
          <w:tcW w:w="3020" w:type="dxa"/>
        </w:tcPr>
        <w:p w14:paraId="2F9FE1E6" w14:textId="699A35B7" w:rsidR="3B881E04" w:rsidRDefault="3B881E04" w:rsidP="00C01C16">
          <w:pPr>
            <w:pStyle w:val="Zhlav"/>
            <w:jc w:val="center"/>
          </w:pPr>
        </w:p>
      </w:tc>
      <w:tc>
        <w:tcPr>
          <w:tcW w:w="3020" w:type="dxa"/>
        </w:tcPr>
        <w:p w14:paraId="2906B44A" w14:textId="112FBABC" w:rsidR="3B881E04" w:rsidRDefault="3B881E04" w:rsidP="00C01C16">
          <w:pPr>
            <w:pStyle w:val="Zhlav"/>
            <w:ind w:right="-115"/>
            <w:jc w:val="right"/>
          </w:pPr>
        </w:p>
      </w:tc>
    </w:tr>
  </w:tbl>
  <w:p w14:paraId="4DFF7045" w14:textId="389E2518" w:rsidR="006457E9" w:rsidRDefault="006457E9">
    <w:pPr>
      <w:pStyle w:val="Zhlav"/>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55"/>
      <w:gridCol w:w="4855"/>
      <w:gridCol w:w="4855"/>
    </w:tblGrid>
    <w:tr w:rsidR="3B881E04" w14:paraId="492ED6F2" w14:textId="77777777" w:rsidTr="00C01C16">
      <w:trPr>
        <w:trHeight w:val="300"/>
      </w:trPr>
      <w:tc>
        <w:tcPr>
          <w:tcW w:w="4855" w:type="dxa"/>
        </w:tcPr>
        <w:p w14:paraId="5A2BBC37" w14:textId="26B9616C" w:rsidR="3B881E04" w:rsidRDefault="3B881E04" w:rsidP="00C01C16">
          <w:pPr>
            <w:pStyle w:val="Zhlav"/>
            <w:ind w:left="-115"/>
            <w:jc w:val="left"/>
          </w:pPr>
        </w:p>
      </w:tc>
      <w:tc>
        <w:tcPr>
          <w:tcW w:w="4855" w:type="dxa"/>
        </w:tcPr>
        <w:p w14:paraId="4CAA51F6" w14:textId="413A6639" w:rsidR="3B881E04" w:rsidRDefault="3B881E04" w:rsidP="00C01C16">
          <w:pPr>
            <w:pStyle w:val="Zhlav"/>
            <w:jc w:val="center"/>
          </w:pPr>
        </w:p>
      </w:tc>
      <w:tc>
        <w:tcPr>
          <w:tcW w:w="4855" w:type="dxa"/>
        </w:tcPr>
        <w:p w14:paraId="25B0109B" w14:textId="097E520B" w:rsidR="3B881E04" w:rsidRDefault="3B881E04" w:rsidP="00C01C16">
          <w:pPr>
            <w:pStyle w:val="Zhlav"/>
            <w:ind w:right="-115"/>
            <w:jc w:val="right"/>
          </w:pPr>
        </w:p>
      </w:tc>
    </w:tr>
  </w:tbl>
  <w:p w14:paraId="7B973602" w14:textId="5FEEF4B0" w:rsidR="006457E9" w:rsidRDefault="006457E9">
    <w:pPr>
      <w:pStyle w:val="Zhlav"/>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3B881E04" w14:paraId="0FE92FA5" w14:textId="77777777" w:rsidTr="00C01C16">
      <w:trPr>
        <w:trHeight w:val="300"/>
      </w:trPr>
      <w:tc>
        <w:tcPr>
          <w:tcW w:w="3020" w:type="dxa"/>
        </w:tcPr>
        <w:p w14:paraId="1232773F" w14:textId="4C88AFA3" w:rsidR="3B881E04" w:rsidRDefault="3B881E04" w:rsidP="00C01C16">
          <w:pPr>
            <w:pStyle w:val="Zhlav"/>
            <w:ind w:left="-115"/>
            <w:jc w:val="left"/>
          </w:pPr>
        </w:p>
      </w:tc>
      <w:tc>
        <w:tcPr>
          <w:tcW w:w="3020" w:type="dxa"/>
        </w:tcPr>
        <w:p w14:paraId="568E0D8C" w14:textId="2D482650" w:rsidR="3B881E04" w:rsidRDefault="3B881E04" w:rsidP="00C01C16">
          <w:pPr>
            <w:pStyle w:val="Zhlav"/>
            <w:jc w:val="center"/>
          </w:pPr>
        </w:p>
      </w:tc>
      <w:tc>
        <w:tcPr>
          <w:tcW w:w="3020" w:type="dxa"/>
        </w:tcPr>
        <w:p w14:paraId="35FA973E" w14:textId="3AECED11" w:rsidR="3B881E04" w:rsidRDefault="3B881E04" w:rsidP="00C01C16">
          <w:pPr>
            <w:pStyle w:val="Zhlav"/>
            <w:ind w:right="-115"/>
            <w:jc w:val="right"/>
          </w:pPr>
        </w:p>
      </w:tc>
    </w:tr>
  </w:tbl>
  <w:p w14:paraId="293C288A" w14:textId="2743D6B2" w:rsidR="006457E9" w:rsidRDefault="006457E9">
    <w:pPr>
      <w:pStyle w:val="Zhlav"/>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55"/>
      <w:gridCol w:w="4855"/>
      <w:gridCol w:w="4855"/>
    </w:tblGrid>
    <w:tr w:rsidR="3B881E04" w14:paraId="289DC974" w14:textId="77777777" w:rsidTr="00C01C16">
      <w:trPr>
        <w:trHeight w:val="300"/>
      </w:trPr>
      <w:tc>
        <w:tcPr>
          <w:tcW w:w="4855" w:type="dxa"/>
        </w:tcPr>
        <w:p w14:paraId="4BB2EC3E" w14:textId="4C288A5E" w:rsidR="3B881E04" w:rsidRDefault="3B881E04" w:rsidP="00C01C16">
          <w:pPr>
            <w:pStyle w:val="Zhlav"/>
            <w:ind w:left="-115"/>
            <w:jc w:val="left"/>
          </w:pPr>
        </w:p>
      </w:tc>
      <w:tc>
        <w:tcPr>
          <w:tcW w:w="4855" w:type="dxa"/>
        </w:tcPr>
        <w:p w14:paraId="6AB33078" w14:textId="6A557F3B" w:rsidR="3B881E04" w:rsidRDefault="3B881E04" w:rsidP="00C01C16">
          <w:pPr>
            <w:pStyle w:val="Zhlav"/>
            <w:jc w:val="center"/>
          </w:pPr>
        </w:p>
      </w:tc>
      <w:tc>
        <w:tcPr>
          <w:tcW w:w="4855" w:type="dxa"/>
        </w:tcPr>
        <w:p w14:paraId="491394E2" w14:textId="01E92136" w:rsidR="3B881E04" w:rsidRDefault="3B881E04" w:rsidP="00C01C16">
          <w:pPr>
            <w:pStyle w:val="Zhlav"/>
            <w:ind w:right="-115"/>
            <w:jc w:val="right"/>
          </w:pPr>
        </w:p>
      </w:tc>
    </w:tr>
  </w:tbl>
  <w:p w14:paraId="6D487CFD" w14:textId="4FD26061" w:rsidR="006457E9" w:rsidRDefault="006457E9">
    <w:pPr>
      <w:pStyle w:val="Zhlav"/>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3B881E04" w14:paraId="6072886E" w14:textId="77777777" w:rsidTr="00C01C16">
      <w:trPr>
        <w:trHeight w:val="300"/>
      </w:trPr>
      <w:tc>
        <w:tcPr>
          <w:tcW w:w="3020" w:type="dxa"/>
        </w:tcPr>
        <w:p w14:paraId="4AD5BC65" w14:textId="49FF6FC7" w:rsidR="3B881E04" w:rsidRDefault="3B881E04" w:rsidP="00C01C16">
          <w:pPr>
            <w:pStyle w:val="Zhlav"/>
            <w:ind w:left="-115"/>
            <w:jc w:val="left"/>
          </w:pPr>
        </w:p>
      </w:tc>
      <w:tc>
        <w:tcPr>
          <w:tcW w:w="3020" w:type="dxa"/>
        </w:tcPr>
        <w:p w14:paraId="3754D2CF" w14:textId="39BC002E" w:rsidR="3B881E04" w:rsidRDefault="3B881E04" w:rsidP="00C01C16">
          <w:pPr>
            <w:pStyle w:val="Zhlav"/>
            <w:jc w:val="center"/>
          </w:pPr>
        </w:p>
      </w:tc>
      <w:tc>
        <w:tcPr>
          <w:tcW w:w="3020" w:type="dxa"/>
        </w:tcPr>
        <w:p w14:paraId="00D774E7" w14:textId="04CB489D" w:rsidR="3B881E04" w:rsidRDefault="3B881E04" w:rsidP="00C01C16">
          <w:pPr>
            <w:pStyle w:val="Zhlav"/>
            <w:ind w:right="-115"/>
            <w:jc w:val="right"/>
          </w:pPr>
        </w:p>
      </w:tc>
    </w:tr>
  </w:tbl>
  <w:p w14:paraId="66D7A9CF" w14:textId="5B1BD370" w:rsidR="006457E9" w:rsidRDefault="006457E9">
    <w:pPr>
      <w:pStyle w:val="Zhlav"/>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55"/>
      <w:gridCol w:w="4855"/>
      <w:gridCol w:w="4855"/>
    </w:tblGrid>
    <w:tr w:rsidR="3B881E04" w14:paraId="1DDF46F9" w14:textId="77777777" w:rsidTr="00C01C16">
      <w:trPr>
        <w:trHeight w:val="300"/>
      </w:trPr>
      <w:tc>
        <w:tcPr>
          <w:tcW w:w="4855" w:type="dxa"/>
        </w:tcPr>
        <w:p w14:paraId="62544B8A" w14:textId="2A382BAC" w:rsidR="3B881E04" w:rsidRDefault="3B881E04" w:rsidP="00C01C16">
          <w:pPr>
            <w:pStyle w:val="Zhlav"/>
            <w:ind w:left="-115"/>
            <w:jc w:val="left"/>
          </w:pPr>
        </w:p>
      </w:tc>
      <w:tc>
        <w:tcPr>
          <w:tcW w:w="4855" w:type="dxa"/>
        </w:tcPr>
        <w:p w14:paraId="19BF6839" w14:textId="0447A265" w:rsidR="3B881E04" w:rsidRDefault="3B881E04" w:rsidP="00C01C16">
          <w:pPr>
            <w:pStyle w:val="Zhlav"/>
            <w:jc w:val="center"/>
          </w:pPr>
        </w:p>
      </w:tc>
      <w:tc>
        <w:tcPr>
          <w:tcW w:w="4855" w:type="dxa"/>
        </w:tcPr>
        <w:p w14:paraId="0B4B3BAB" w14:textId="797D2D50" w:rsidR="3B881E04" w:rsidRDefault="3B881E04" w:rsidP="00C01C16">
          <w:pPr>
            <w:pStyle w:val="Zhlav"/>
            <w:ind w:right="-115"/>
            <w:jc w:val="right"/>
          </w:pPr>
        </w:p>
      </w:tc>
    </w:tr>
  </w:tbl>
  <w:p w14:paraId="3069B74B" w14:textId="56485214" w:rsidR="006457E9" w:rsidRDefault="006457E9">
    <w:pPr>
      <w:pStyle w:val="Zhlav"/>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3B881E04" w14:paraId="1B2C9C53" w14:textId="77777777" w:rsidTr="00C01C16">
      <w:trPr>
        <w:trHeight w:val="300"/>
      </w:trPr>
      <w:tc>
        <w:tcPr>
          <w:tcW w:w="3020" w:type="dxa"/>
        </w:tcPr>
        <w:p w14:paraId="003EBBFF" w14:textId="2B31DB60" w:rsidR="3B881E04" w:rsidRDefault="3B881E04" w:rsidP="00C01C16">
          <w:pPr>
            <w:pStyle w:val="Zhlav"/>
            <w:ind w:left="-115"/>
            <w:jc w:val="left"/>
          </w:pPr>
        </w:p>
      </w:tc>
      <w:tc>
        <w:tcPr>
          <w:tcW w:w="3020" w:type="dxa"/>
        </w:tcPr>
        <w:p w14:paraId="60785F07" w14:textId="206B1712" w:rsidR="3B881E04" w:rsidRDefault="3B881E04" w:rsidP="00C01C16">
          <w:pPr>
            <w:pStyle w:val="Zhlav"/>
            <w:jc w:val="center"/>
          </w:pPr>
        </w:p>
      </w:tc>
      <w:tc>
        <w:tcPr>
          <w:tcW w:w="3020" w:type="dxa"/>
        </w:tcPr>
        <w:p w14:paraId="72E33AC9" w14:textId="5BA84C3E" w:rsidR="3B881E04" w:rsidRDefault="3B881E04" w:rsidP="00C01C16">
          <w:pPr>
            <w:pStyle w:val="Zhlav"/>
            <w:ind w:right="-115"/>
            <w:jc w:val="right"/>
          </w:pPr>
        </w:p>
      </w:tc>
    </w:tr>
  </w:tbl>
  <w:p w14:paraId="17D54745" w14:textId="7DCF6208" w:rsidR="006457E9" w:rsidRDefault="006457E9">
    <w:pPr>
      <w:pStyle w:val="Zhlav"/>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55"/>
      <w:gridCol w:w="4855"/>
      <w:gridCol w:w="4855"/>
    </w:tblGrid>
    <w:tr w:rsidR="3B881E04" w14:paraId="2EFE49D7" w14:textId="77777777" w:rsidTr="00C01C16">
      <w:trPr>
        <w:trHeight w:val="300"/>
      </w:trPr>
      <w:tc>
        <w:tcPr>
          <w:tcW w:w="4855" w:type="dxa"/>
        </w:tcPr>
        <w:p w14:paraId="496211BF" w14:textId="15017EE6" w:rsidR="3B881E04" w:rsidRDefault="3B881E04" w:rsidP="00C01C16">
          <w:pPr>
            <w:pStyle w:val="Zhlav"/>
            <w:ind w:left="-115"/>
            <w:jc w:val="left"/>
          </w:pPr>
        </w:p>
      </w:tc>
      <w:tc>
        <w:tcPr>
          <w:tcW w:w="4855" w:type="dxa"/>
        </w:tcPr>
        <w:p w14:paraId="61E8F9B2" w14:textId="49A71B0B" w:rsidR="3B881E04" w:rsidRDefault="3B881E04" w:rsidP="00C01C16">
          <w:pPr>
            <w:pStyle w:val="Zhlav"/>
            <w:jc w:val="center"/>
          </w:pPr>
        </w:p>
      </w:tc>
      <w:tc>
        <w:tcPr>
          <w:tcW w:w="4855" w:type="dxa"/>
        </w:tcPr>
        <w:p w14:paraId="0D94518C" w14:textId="1B8F5B2F" w:rsidR="3B881E04" w:rsidRDefault="3B881E04" w:rsidP="00C01C16">
          <w:pPr>
            <w:pStyle w:val="Zhlav"/>
            <w:ind w:right="-115"/>
            <w:jc w:val="right"/>
          </w:pPr>
        </w:p>
      </w:tc>
    </w:tr>
  </w:tbl>
  <w:p w14:paraId="0BE5CA34" w14:textId="5F7DFB56" w:rsidR="006457E9" w:rsidRDefault="006457E9">
    <w:pPr>
      <w:pStyle w:val="Zhlav"/>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3B881E04" w14:paraId="0106BC79" w14:textId="77777777" w:rsidTr="00C01C16">
      <w:trPr>
        <w:trHeight w:val="300"/>
      </w:trPr>
      <w:tc>
        <w:tcPr>
          <w:tcW w:w="3020" w:type="dxa"/>
        </w:tcPr>
        <w:p w14:paraId="0AFA59D4" w14:textId="1558333E" w:rsidR="3B881E04" w:rsidRDefault="3B881E04" w:rsidP="00C01C16">
          <w:pPr>
            <w:pStyle w:val="Zhlav"/>
            <w:ind w:left="-115"/>
            <w:jc w:val="left"/>
          </w:pPr>
        </w:p>
      </w:tc>
      <w:tc>
        <w:tcPr>
          <w:tcW w:w="3020" w:type="dxa"/>
        </w:tcPr>
        <w:p w14:paraId="4B98BAC8" w14:textId="3B81EF96" w:rsidR="3B881E04" w:rsidRDefault="3B881E04" w:rsidP="00C01C16">
          <w:pPr>
            <w:pStyle w:val="Zhlav"/>
            <w:jc w:val="center"/>
          </w:pPr>
        </w:p>
      </w:tc>
      <w:tc>
        <w:tcPr>
          <w:tcW w:w="3020" w:type="dxa"/>
        </w:tcPr>
        <w:p w14:paraId="50CF4DB6" w14:textId="0C30F6DA" w:rsidR="3B881E04" w:rsidRDefault="3B881E04" w:rsidP="00C01C16">
          <w:pPr>
            <w:pStyle w:val="Zhlav"/>
            <w:ind w:right="-115"/>
            <w:jc w:val="right"/>
          </w:pPr>
        </w:p>
      </w:tc>
    </w:tr>
  </w:tbl>
  <w:p w14:paraId="4B75C0E5" w14:textId="06CC87F1" w:rsidR="006457E9" w:rsidRDefault="006457E9">
    <w:pPr>
      <w:pStyle w:val="Zhlav"/>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55"/>
      <w:gridCol w:w="4855"/>
      <w:gridCol w:w="4855"/>
    </w:tblGrid>
    <w:tr w:rsidR="3B881E04" w14:paraId="590153B8" w14:textId="77777777" w:rsidTr="00C01C16">
      <w:trPr>
        <w:trHeight w:val="300"/>
      </w:trPr>
      <w:tc>
        <w:tcPr>
          <w:tcW w:w="4855" w:type="dxa"/>
        </w:tcPr>
        <w:p w14:paraId="02D526B1" w14:textId="4C90CA2E" w:rsidR="3B881E04" w:rsidRDefault="3B881E04" w:rsidP="00C01C16">
          <w:pPr>
            <w:pStyle w:val="Zhlav"/>
            <w:ind w:left="-115"/>
            <w:jc w:val="left"/>
          </w:pPr>
        </w:p>
      </w:tc>
      <w:tc>
        <w:tcPr>
          <w:tcW w:w="4855" w:type="dxa"/>
        </w:tcPr>
        <w:p w14:paraId="33CF7C7F" w14:textId="57939248" w:rsidR="3B881E04" w:rsidRDefault="3B881E04" w:rsidP="00C01C16">
          <w:pPr>
            <w:pStyle w:val="Zhlav"/>
            <w:jc w:val="center"/>
          </w:pPr>
        </w:p>
      </w:tc>
      <w:tc>
        <w:tcPr>
          <w:tcW w:w="4855" w:type="dxa"/>
        </w:tcPr>
        <w:p w14:paraId="390317E7" w14:textId="40F036CA" w:rsidR="3B881E04" w:rsidRDefault="3B881E04" w:rsidP="00C01C16">
          <w:pPr>
            <w:pStyle w:val="Zhlav"/>
            <w:ind w:right="-115"/>
            <w:jc w:val="right"/>
          </w:pPr>
        </w:p>
      </w:tc>
    </w:tr>
  </w:tbl>
  <w:p w14:paraId="5FCEBDCE" w14:textId="3AA6AA3A" w:rsidR="006457E9" w:rsidRDefault="006457E9">
    <w:pPr>
      <w:pStyle w:val="Zhlav"/>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3B881E04" w14:paraId="58B143E7" w14:textId="77777777" w:rsidTr="00C01C16">
      <w:trPr>
        <w:trHeight w:val="300"/>
      </w:trPr>
      <w:tc>
        <w:tcPr>
          <w:tcW w:w="3020" w:type="dxa"/>
        </w:tcPr>
        <w:p w14:paraId="306781F3" w14:textId="7A3D0025" w:rsidR="3B881E04" w:rsidRDefault="3B881E04" w:rsidP="00C01C16">
          <w:pPr>
            <w:pStyle w:val="Zhlav"/>
            <w:ind w:left="-115"/>
            <w:jc w:val="left"/>
          </w:pPr>
        </w:p>
      </w:tc>
      <w:tc>
        <w:tcPr>
          <w:tcW w:w="3020" w:type="dxa"/>
        </w:tcPr>
        <w:p w14:paraId="708E216E" w14:textId="006DA79A" w:rsidR="3B881E04" w:rsidRDefault="3B881E04" w:rsidP="00C01C16">
          <w:pPr>
            <w:pStyle w:val="Zhlav"/>
            <w:jc w:val="center"/>
          </w:pPr>
        </w:p>
      </w:tc>
      <w:tc>
        <w:tcPr>
          <w:tcW w:w="3020" w:type="dxa"/>
        </w:tcPr>
        <w:p w14:paraId="3B72F04F" w14:textId="3C5B9437" w:rsidR="3B881E04" w:rsidRDefault="3B881E04" w:rsidP="00C01C16">
          <w:pPr>
            <w:pStyle w:val="Zhlav"/>
            <w:ind w:right="-115"/>
            <w:jc w:val="right"/>
          </w:pPr>
        </w:p>
      </w:tc>
    </w:tr>
  </w:tbl>
  <w:p w14:paraId="27BD2387" w14:textId="27EA4AB0" w:rsidR="006457E9" w:rsidRDefault="006457E9">
    <w:pPr>
      <w:pStyle w:val="Zhlav"/>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55"/>
      <w:gridCol w:w="4855"/>
      <w:gridCol w:w="4855"/>
    </w:tblGrid>
    <w:tr w:rsidR="3B881E04" w14:paraId="2FB09973" w14:textId="77777777" w:rsidTr="00C01C16">
      <w:trPr>
        <w:trHeight w:val="300"/>
      </w:trPr>
      <w:tc>
        <w:tcPr>
          <w:tcW w:w="4855" w:type="dxa"/>
        </w:tcPr>
        <w:p w14:paraId="79C6BECE" w14:textId="79ADED5F" w:rsidR="3B881E04" w:rsidRDefault="3B881E04" w:rsidP="00C01C16">
          <w:pPr>
            <w:pStyle w:val="Zhlav"/>
            <w:ind w:left="-115"/>
            <w:jc w:val="left"/>
          </w:pPr>
        </w:p>
      </w:tc>
      <w:tc>
        <w:tcPr>
          <w:tcW w:w="4855" w:type="dxa"/>
        </w:tcPr>
        <w:p w14:paraId="22B55E4A" w14:textId="0A90DDAD" w:rsidR="3B881E04" w:rsidRDefault="3B881E04" w:rsidP="00C01C16">
          <w:pPr>
            <w:pStyle w:val="Zhlav"/>
            <w:jc w:val="center"/>
          </w:pPr>
        </w:p>
      </w:tc>
      <w:tc>
        <w:tcPr>
          <w:tcW w:w="4855" w:type="dxa"/>
        </w:tcPr>
        <w:p w14:paraId="234D26AE" w14:textId="4C4EBD20" w:rsidR="3B881E04" w:rsidRDefault="3B881E04" w:rsidP="00C01C16">
          <w:pPr>
            <w:pStyle w:val="Zhlav"/>
            <w:ind w:right="-115"/>
            <w:jc w:val="right"/>
          </w:pPr>
        </w:p>
      </w:tc>
    </w:tr>
  </w:tbl>
  <w:p w14:paraId="3AFCF824" w14:textId="1F24A685" w:rsidR="006457E9" w:rsidRDefault="006457E9">
    <w:pPr>
      <w:pStyle w:val="Zhlav"/>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3B881E04" w14:paraId="594772FF" w14:textId="77777777" w:rsidTr="00C01C16">
      <w:trPr>
        <w:trHeight w:val="300"/>
      </w:trPr>
      <w:tc>
        <w:tcPr>
          <w:tcW w:w="3020" w:type="dxa"/>
        </w:tcPr>
        <w:p w14:paraId="73DB0A26" w14:textId="6FAA018A" w:rsidR="3B881E04" w:rsidRDefault="3B881E04" w:rsidP="00C01C16">
          <w:pPr>
            <w:pStyle w:val="Zhlav"/>
            <w:ind w:left="-115"/>
            <w:jc w:val="left"/>
          </w:pPr>
        </w:p>
      </w:tc>
      <w:tc>
        <w:tcPr>
          <w:tcW w:w="3020" w:type="dxa"/>
        </w:tcPr>
        <w:p w14:paraId="1C694A3C" w14:textId="21BF01A8" w:rsidR="3B881E04" w:rsidRDefault="3B881E04" w:rsidP="00C01C16">
          <w:pPr>
            <w:pStyle w:val="Zhlav"/>
            <w:jc w:val="center"/>
          </w:pPr>
        </w:p>
      </w:tc>
      <w:tc>
        <w:tcPr>
          <w:tcW w:w="3020" w:type="dxa"/>
        </w:tcPr>
        <w:p w14:paraId="64CE62B1" w14:textId="724C5C16" w:rsidR="3B881E04" w:rsidRDefault="3B881E04" w:rsidP="00C01C16">
          <w:pPr>
            <w:pStyle w:val="Zhlav"/>
            <w:ind w:right="-115"/>
            <w:jc w:val="right"/>
          </w:pPr>
        </w:p>
      </w:tc>
    </w:tr>
  </w:tbl>
  <w:p w14:paraId="753C4ABE" w14:textId="5E6AE16B" w:rsidR="006457E9" w:rsidRDefault="006457E9">
    <w:pPr>
      <w:pStyle w:val="Zhlav"/>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55"/>
      <w:gridCol w:w="4855"/>
      <w:gridCol w:w="4855"/>
    </w:tblGrid>
    <w:tr w:rsidR="3B881E04" w14:paraId="32BECDF5" w14:textId="77777777" w:rsidTr="00C01C16">
      <w:trPr>
        <w:trHeight w:val="300"/>
      </w:trPr>
      <w:tc>
        <w:tcPr>
          <w:tcW w:w="4855" w:type="dxa"/>
        </w:tcPr>
        <w:p w14:paraId="0148074B" w14:textId="6B0872B2" w:rsidR="3B881E04" w:rsidRDefault="3B881E04" w:rsidP="00C01C16">
          <w:pPr>
            <w:pStyle w:val="Zhlav"/>
            <w:ind w:left="-115"/>
            <w:jc w:val="left"/>
          </w:pPr>
        </w:p>
      </w:tc>
      <w:tc>
        <w:tcPr>
          <w:tcW w:w="4855" w:type="dxa"/>
        </w:tcPr>
        <w:p w14:paraId="29C77599" w14:textId="2176DC0C" w:rsidR="3B881E04" w:rsidRDefault="3B881E04" w:rsidP="00C01C16">
          <w:pPr>
            <w:pStyle w:val="Zhlav"/>
            <w:jc w:val="center"/>
          </w:pPr>
        </w:p>
      </w:tc>
      <w:tc>
        <w:tcPr>
          <w:tcW w:w="4855" w:type="dxa"/>
        </w:tcPr>
        <w:p w14:paraId="1CA009E2" w14:textId="39EFA0D0" w:rsidR="3B881E04" w:rsidRDefault="3B881E04" w:rsidP="00C01C16">
          <w:pPr>
            <w:pStyle w:val="Zhlav"/>
            <w:ind w:right="-115"/>
            <w:jc w:val="right"/>
          </w:pPr>
        </w:p>
      </w:tc>
    </w:tr>
  </w:tbl>
  <w:p w14:paraId="3740DAD3" w14:textId="430BB227" w:rsidR="006457E9" w:rsidRDefault="006457E9">
    <w:pPr>
      <w:pStyle w:val="Zhlav"/>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3B881E04" w14:paraId="6E8D38AA" w14:textId="77777777" w:rsidTr="00C01C16">
      <w:trPr>
        <w:trHeight w:val="300"/>
      </w:trPr>
      <w:tc>
        <w:tcPr>
          <w:tcW w:w="3020" w:type="dxa"/>
        </w:tcPr>
        <w:p w14:paraId="3E2B7850" w14:textId="012DF2A4" w:rsidR="3B881E04" w:rsidRDefault="3B881E04" w:rsidP="00C01C16">
          <w:pPr>
            <w:pStyle w:val="Zhlav"/>
            <w:ind w:left="-115"/>
            <w:jc w:val="left"/>
          </w:pPr>
        </w:p>
      </w:tc>
      <w:tc>
        <w:tcPr>
          <w:tcW w:w="3020" w:type="dxa"/>
        </w:tcPr>
        <w:p w14:paraId="6346EC73" w14:textId="0F365670" w:rsidR="3B881E04" w:rsidRDefault="3B881E04" w:rsidP="00C01C16">
          <w:pPr>
            <w:pStyle w:val="Zhlav"/>
            <w:jc w:val="center"/>
          </w:pPr>
        </w:p>
      </w:tc>
      <w:tc>
        <w:tcPr>
          <w:tcW w:w="3020" w:type="dxa"/>
        </w:tcPr>
        <w:p w14:paraId="3CAF824D" w14:textId="4CDE57CA" w:rsidR="3B881E04" w:rsidRDefault="3B881E04" w:rsidP="00C01C16">
          <w:pPr>
            <w:pStyle w:val="Zhlav"/>
            <w:ind w:right="-115"/>
            <w:jc w:val="right"/>
          </w:pPr>
        </w:p>
      </w:tc>
    </w:tr>
  </w:tbl>
  <w:p w14:paraId="6E06C897" w14:textId="1D108335" w:rsidR="006457E9" w:rsidRDefault="006457E9">
    <w:pPr>
      <w:pStyle w:val="Zhlav"/>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55"/>
      <w:gridCol w:w="4855"/>
      <w:gridCol w:w="4855"/>
    </w:tblGrid>
    <w:tr w:rsidR="3B881E04" w14:paraId="7EE3A903" w14:textId="77777777" w:rsidTr="00C01C16">
      <w:trPr>
        <w:trHeight w:val="300"/>
      </w:trPr>
      <w:tc>
        <w:tcPr>
          <w:tcW w:w="4855" w:type="dxa"/>
        </w:tcPr>
        <w:p w14:paraId="41D705BB" w14:textId="3173281D" w:rsidR="3B881E04" w:rsidRDefault="3B881E04" w:rsidP="00C01C16">
          <w:pPr>
            <w:pStyle w:val="Zhlav"/>
            <w:ind w:left="-115"/>
            <w:jc w:val="left"/>
          </w:pPr>
        </w:p>
      </w:tc>
      <w:tc>
        <w:tcPr>
          <w:tcW w:w="4855" w:type="dxa"/>
        </w:tcPr>
        <w:p w14:paraId="1B8522BA" w14:textId="7AB9C22E" w:rsidR="3B881E04" w:rsidRDefault="3B881E04" w:rsidP="00C01C16">
          <w:pPr>
            <w:pStyle w:val="Zhlav"/>
            <w:jc w:val="center"/>
          </w:pPr>
        </w:p>
      </w:tc>
      <w:tc>
        <w:tcPr>
          <w:tcW w:w="4855" w:type="dxa"/>
        </w:tcPr>
        <w:p w14:paraId="04ACE8EB" w14:textId="519038BC" w:rsidR="3B881E04" w:rsidRDefault="3B881E04" w:rsidP="00C01C16">
          <w:pPr>
            <w:pStyle w:val="Zhlav"/>
            <w:ind w:right="-115"/>
            <w:jc w:val="right"/>
          </w:pPr>
        </w:p>
      </w:tc>
    </w:tr>
  </w:tbl>
  <w:p w14:paraId="1A550580" w14:textId="310BE3BE" w:rsidR="006457E9" w:rsidRDefault="006457E9">
    <w:pPr>
      <w:pStyle w:val="Zhlav"/>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3B881E04" w14:paraId="5D722423" w14:textId="77777777" w:rsidTr="00C01C16">
      <w:trPr>
        <w:trHeight w:val="300"/>
      </w:trPr>
      <w:tc>
        <w:tcPr>
          <w:tcW w:w="3020" w:type="dxa"/>
        </w:tcPr>
        <w:p w14:paraId="7AA3B65D" w14:textId="7C18FBB7" w:rsidR="3B881E04" w:rsidRDefault="3B881E04" w:rsidP="00C01C16">
          <w:pPr>
            <w:pStyle w:val="Zhlav"/>
            <w:ind w:left="-115"/>
            <w:jc w:val="left"/>
          </w:pPr>
        </w:p>
      </w:tc>
      <w:tc>
        <w:tcPr>
          <w:tcW w:w="3020" w:type="dxa"/>
        </w:tcPr>
        <w:p w14:paraId="25BE2666" w14:textId="6F33B343" w:rsidR="3B881E04" w:rsidRDefault="3B881E04" w:rsidP="00C01C16">
          <w:pPr>
            <w:pStyle w:val="Zhlav"/>
            <w:jc w:val="center"/>
          </w:pPr>
        </w:p>
      </w:tc>
      <w:tc>
        <w:tcPr>
          <w:tcW w:w="3020" w:type="dxa"/>
        </w:tcPr>
        <w:p w14:paraId="394EFFCE" w14:textId="4D75A38B" w:rsidR="3B881E04" w:rsidRDefault="3B881E04" w:rsidP="00C01C16">
          <w:pPr>
            <w:pStyle w:val="Zhlav"/>
            <w:ind w:right="-115"/>
            <w:jc w:val="right"/>
          </w:pPr>
        </w:p>
      </w:tc>
    </w:tr>
  </w:tbl>
  <w:p w14:paraId="4C20CEA5" w14:textId="789767AD" w:rsidR="006457E9" w:rsidRDefault="006457E9">
    <w:pPr>
      <w:pStyle w:val="Zhlav"/>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65"/>
      <w:gridCol w:w="4665"/>
      <w:gridCol w:w="4665"/>
    </w:tblGrid>
    <w:tr w:rsidR="3B881E04" w14:paraId="00DAEF9E" w14:textId="77777777" w:rsidTr="00C01C16">
      <w:trPr>
        <w:trHeight w:val="300"/>
      </w:trPr>
      <w:tc>
        <w:tcPr>
          <w:tcW w:w="4665" w:type="dxa"/>
        </w:tcPr>
        <w:p w14:paraId="12BB874A" w14:textId="79DDF5D7" w:rsidR="3B881E04" w:rsidRDefault="3B881E04" w:rsidP="00C01C16">
          <w:pPr>
            <w:pStyle w:val="Zhlav"/>
            <w:ind w:left="-115"/>
            <w:jc w:val="left"/>
          </w:pPr>
        </w:p>
      </w:tc>
      <w:tc>
        <w:tcPr>
          <w:tcW w:w="4665" w:type="dxa"/>
        </w:tcPr>
        <w:p w14:paraId="497C2B0F" w14:textId="2A8FC0AA" w:rsidR="3B881E04" w:rsidRDefault="3B881E04" w:rsidP="00C01C16">
          <w:pPr>
            <w:pStyle w:val="Zhlav"/>
            <w:jc w:val="center"/>
          </w:pPr>
        </w:p>
      </w:tc>
      <w:tc>
        <w:tcPr>
          <w:tcW w:w="4665" w:type="dxa"/>
        </w:tcPr>
        <w:p w14:paraId="2503C6D3" w14:textId="38B328F7" w:rsidR="3B881E04" w:rsidRDefault="3B881E04" w:rsidP="00C01C16">
          <w:pPr>
            <w:pStyle w:val="Zhlav"/>
            <w:ind w:right="-115"/>
            <w:jc w:val="right"/>
          </w:pPr>
        </w:p>
      </w:tc>
    </w:tr>
  </w:tbl>
  <w:p w14:paraId="13FD0481" w14:textId="5EDC424C" w:rsidR="006457E9" w:rsidRDefault="006457E9">
    <w:pPr>
      <w:pStyle w:val="Zhlav"/>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3B881E04" w14:paraId="2D6C058C" w14:textId="77777777" w:rsidTr="00C01C16">
      <w:trPr>
        <w:trHeight w:val="300"/>
      </w:trPr>
      <w:tc>
        <w:tcPr>
          <w:tcW w:w="3020" w:type="dxa"/>
        </w:tcPr>
        <w:p w14:paraId="6BDD27E2" w14:textId="1BFB33BB" w:rsidR="3B881E04" w:rsidRDefault="3B881E04" w:rsidP="00C01C16">
          <w:pPr>
            <w:pStyle w:val="Zhlav"/>
            <w:ind w:left="-115"/>
            <w:jc w:val="left"/>
          </w:pPr>
        </w:p>
      </w:tc>
      <w:tc>
        <w:tcPr>
          <w:tcW w:w="3020" w:type="dxa"/>
        </w:tcPr>
        <w:p w14:paraId="308ABABC" w14:textId="6D815757" w:rsidR="3B881E04" w:rsidRDefault="3B881E04" w:rsidP="00C01C16">
          <w:pPr>
            <w:pStyle w:val="Zhlav"/>
            <w:jc w:val="center"/>
          </w:pPr>
        </w:p>
      </w:tc>
      <w:tc>
        <w:tcPr>
          <w:tcW w:w="3020" w:type="dxa"/>
        </w:tcPr>
        <w:p w14:paraId="33A77947" w14:textId="7DEAB267" w:rsidR="3B881E04" w:rsidRDefault="3B881E04" w:rsidP="00C01C16">
          <w:pPr>
            <w:pStyle w:val="Zhlav"/>
            <w:ind w:right="-115"/>
            <w:jc w:val="right"/>
          </w:pPr>
        </w:p>
      </w:tc>
    </w:tr>
  </w:tbl>
  <w:p w14:paraId="779B47BB" w14:textId="58978CF2" w:rsidR="006457E9" w:rsidRDefault="006457E9">
    <w:pPr>
      <w:pStyle w:val="Zhlav"/>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65"/>
      <w:gridCol w:w="4665"/>
      <w:gridCol w:w="4665"/>
    </w:tblGrid>
    <w:tr w:rsidR="3B881E04" w14:paraId="496E2F34" w14:textId="77777777" w:rsidTr="00C01C16">
      <w:trPr>
        <w:trHeight w:val="300"/>
      </w:trPr>
      <w:tc>
        <w:tcPr>
          <w:tcW w:w="4665" w:type="dxa"/>
        </w:tcPr>
        <w:p w14:paraId="226CA8C6" w14:textId="325F94B3" w:rsidR="3B881E04" w:rsidRDefault="3B881E04" w:rsidP="00C01C16">
          <w:pPr>
            <w:pStyle w:val="Zhlav"/>
            <w:ind w:left="-115"/>
            <w:jc w:val="left"/>
          </w:pPr>
        </w:p>
      </w:tc>
      <w:tc>
        <w:tcPr>
          <w:tcW w:w="4665" w:type="dxa"/>
        </w:tcPr>
        <w:p w14:paraId="3DCC7C74" w14:textId="78F272E1" w:rsidR="3B881E04" w:rsidRDefault="3B881E04" w:rsidP="00C01C16">
          <w:pPr>
            <w:pStyle w:val="Zhlav"/>
            <w:jc w:val="center"/>
          </w:pPr>
        </w:p>
      </w:tc>
      <w:tc>
        <w:tcPr>
          <w:tcW w:w="4665" w:type="dxa"/>
        </w:tcPr>
        <w:p w14:paraId="243CF900" w14:textId="4328C588" w:rsidR="3B881E04" w:rsidRDefault="3B881E04" w:rsidP="00C01C16">
          <w:pPr>
            <w:pStyle w:val="Zhlav"/>
            <w:ind w:right="-115"/>
            <w:jc w:val="right"/>
          </w:pPr>
        </w:p>
      </w:tc>
    </w:tr>
  </w:tbl>
  <w:p w14:paraId="61B2DB87" w14:textId="4A2A3A95" w:rsidR="006457E9" w:rsidRDefault="006457E9">
    <w:pPr>
      <w:pStyle w:val="Zhlav"/>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3B881E04" w14:paraId="3FB16A4F" w14:textId="77777777" w:rsidTr="00C01C16">
      <w:trPr>
        <w:trHeight w:val="300"/>
      </w:trPr>
      <w:tc>
        <w:tcPr>
          <w:tcW w:w="3020" w:type="dxa"/>
        </w:tcPr>
        <w:p w14:paraId="21FF9499" w14:textId="538C699B" w:rsidR="3B881E04" w:rsidRDefault="3B881E04" w:rsidP="00C01C16">
          <w:pPr>
            <w:pStyle w:val="Zhlav"/>
            <w:ind w:left="-115"/>
            <w:jc w:val="left"/>
          </w:pPr>
        </w:p>
      </w:tc>
      <w:tc>
        <w:tcPr>
          <w:tcW w:w="3020" w:type="dxa"/>
        </w:tcPr>
        <w:p w14:paraId="54B8C7E1" w14:textId="132A1361" w:rsidR="3B881E04" w:rsidRDefault="3B881E04" w:rsidP="00C01C16">
          <w:pPr>
            <w:pStyle w:val="Zhlav"/>
            <w:jc w:val="center"/>
          </w:pPr>
        </w:p>
      </w:tc>
      <w:tc>
        <w:tcPr>
          <w:tcW w:w="3020" w:type="dxa"/>
        </w:tcPr>
        <w:p w14:paraId="49A89A4C" w14:textId="3C3F6213" w:rsidR="3B881E04" w:rsidRDefault="3B881E04" w:rsidP="00C01C16">
          <w:pPr>
            <w:pStyle w:val="Zhlav"/>
            <w:ind w:right="-115"/>
            <w:jc w:val="right"/>
          </w:pPr>
        </w:p>
      </w:tc>
    </w:tr>
  </w:tbl>
  <w:p w14:paraId="28CF2796" w14:textId="01E593EF" w:rsidR="006457E9" w:rsidRDefault="006457E9">
    <w:pPr>
      <w:pStyle w:val="Zhlav"/>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3B881E04" w14:paraId="18D551CD" w14:textId="77777777" w:rsidTr="00C01C16">
      <w:trPr>
        <w:trHeight w:val="300"/>
      </w:trPr>
      <w:tc>
        <w:tcPr>
          <w:tcW w:w="3020" w:type="dxa"/>
        </w:tcPr>
        <w:p w14:paraId="46B71344" w14:textId="6CB9A865" w:rsidR="3B881E04" w:rsidRDefault="3B881E04" w:rsidP="00C01C16">
          <w:pPr>
            <w:pStyle w:val="Zhlav"/>
            <w:ind w:left="-115"/>
            <w:jc w:val="left"/>
          </w:pPr>
        </w:p>
      </w:tc>
      <w:tc>
        <w:tcPr>
          <w:tcW w:w="3020" w:type="dxa"/>
        </w:tcPr>
        <w:p w14:paraId="0FA37C63" w14:textId="51737619" w:rsidR="3B881E04" w:rsidRDefault="3B881E04" w:rsidP="00C01C16">
          <w:pPr>
            <w:pStyle w:val="Zhlav"/>
            <w:jc w:val="center"/>
          </w:pPr>
        </w:p>
      </w:tc>
      <w:tc>
        <w:tcPr>
          <w:tcW w:w="3020" w:type="dxa"/>
        </w:tcPr>
        <w:p w14:paraId="1EE8C3F7" w14:textId="2004D9EA" w:rsidR="3B881E04" w:rsidRDefault="3B881E04" w:rsidP="00C01C16">
          <w:pPr>
            <w:pStyle w:val="Zhlav"/>
            <w:ind w:right="-115"/>
            <w:jc w:val="right"/>
          </w:pPr>
        </w:p>
      </w:tc>
    </w:tr>
  </w:tbl>
  <w:p w14:paraId="2687F152" w14:textId="6D3518C8" w:rsidR="006457E9" w:rsidRDefault="006457E9">
    <w:pPr>
      <w:pStyle w:val="Zhlav"/>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3B881E04" w14:paraId="3B9A9809" w14:textId="77777777" w:rsidTr="00C01C16">
      <w:trPr>
        <w:trHeight w:val="300"/>
      </w:trPr>
      <w:tc>
        <w:tcPr>
          <w:tcW w:w="3020" w:type="dxa"/>
        </w:tcPr>
        <w:p w14:paraId="3EAB94B0" w14:textId="40DB978C" w:rsidR="3B881E04" w:rsidRDefault="3B881E04" w:rsidP="00C01C16">
          <w:pPr>
            <w:pStyle w:val="Zhlav"/>
            <w:ind w:left="-115"/>
            <w:jc w:val="left"/>
          </w:pPr>
        </w:p>
      </w:tc>
      <w:tc>
        <w:tcPr>
          <w:tcW w:w="3020" w:type="dxa"/>
        </w:tcPr>
        <w:p w14:paraId="25B3E241" w14:textId="3BD9B7B7" w:rsidR="3B881E04" w:rsidRDefault="3B881E04" w:rsidP="00C01C16">
          <w:pPr>
            <w:pStyle w:val="Zhlav"/>
            <w:jc w:val="center"/>
          </w:pPr>
        </w:p>
      </w:tc>
      <w:tc>
        <w:tcPr>
          <w:tcW w:w="3020" w:type="dxa"/>
        </w:tcPr>
        <w:p w14:paraId="47095C19" w14:textId="33014C09" w:rsidR="3B881E04" w:rsidRDefault="3B881E04" w:rsidP="00C01C16">
          <w:pPr>
            <w:pStyle w:val="Zhlav"/>
            <w:ind w:right="-115"/>
            <w:jc w:val="right"/>
          </w:pPr>
        </w:p>
      </w:tc>
    </w:tr>
  </w:tbl>
  <w:p w14:paraId="248CA9DC" w14:textId="7E248946" w:rsidR="006457E9" w:rsidRDefault="006457E9">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4D9D"/>
    <w:multiLevelType w:val="hybridMultilevel"/>
    <w:tmpl w:val="616605BA"/>
    <w:lvl w:ilvl="0" w:tplc="04050011">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00FF7751"/>
    <w:multiLevelType w:val="multilevel"/>
    <w:tmpl w:val="80827BE4"/>
    <w:lvl w:ilvl="0">
      <w:start w:val="1"/>
      <w:numFmt w:val="decimal"/>
      <w:lvlText w:val="%1)"/>
      <w:lvlJc w:val="left"/>
      <w:pPr>
        <w:tabs>
          <w:tab w:val="num" w:pos="720"/>
        </w:tabs>
        <w:ind w:left="720" w:hanging="360"/>
      </w:pPr>
      <w:rPr>
        <w:rFonts w:asciiTheme="minorHAnsi" w:hAnsiTheme="minorHAnsi" w:cstheme="minorHAns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70421F"/>
    <w:multiLevelType w:val="hybridMultilevel"/>
    <w:tmpl w:val="CD92EED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 w15:restartNumberingAfterBreak="0">
    <w:nsid w:val="029F36E1"/>
    <w:multiLevelType w:val="multilevel"/>
    <w:tmpl w:val="11622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9E6AC3"/>
    <w:multiLevelType w:val="multilevel"/>
    <w:tmpl w:val="FEEE9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667B23"/>
    <w:multiLevelType w:val="multilevel"/>
    <w:tmpl w:val="91A8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F26D61"/>
    <w:multiLevelType w:val="hybridMultilevel"/>
    <w:tmpl w:val="066824D8"/>
    <w:lvl w:ilvl="0" w:tplc="BEEAA268">
      <w:start w:val="1"/>
      <w:numFmt w:val="decimal"/>
      <w:lvlText w:val="%1)"/>
      <w:lvlJc w:val="left"/>
      <w:pPr>
        <w:ind w:left="644" w:hanging="360"/>
      </w:pPr>
      <w:rPr>
        <w:rFonts w:asciiTheme="minorHAnsi" w:hAnsiTheme="minorHAnsi" w:cstheme="minorHAnsi"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7" w15:restartNumberingAfterBreak="0">
    <w:nsid w:val="05B51AB5"/>
    <w:multiLevelType w:val="hybridMultilevel"/>
    <w:tmpl w:val="803C062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 w15:restartNumberingAfterBreak="0">
    <w:nsid w:val="07422D42"/>
    <w:multiLevelType w:val="hybridMultilevel"/>
    <w:tmpl w:val="A49A176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07B723AC"/>
    <w:multiLevelType w:val="hybridMultilevel"/>
    <w:tmpl w:val="5C2A41D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0" w15:restartNumberingAfterBreak="0">
    <w:nsid w:val="08F41847"/>
    <w:multiLevelType w:val="hybridMultilevel"/>
    <w:tmpl w:val="C1CE71D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1" w15:restartNumberingAfterBreak="0">
    <w:nsid w:val="098C0211"/>
    <w:multiLevelType w:val="multilevel"/>
    <w:tmpl w:val="FBBAA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C891F7A"/>
    <w:multiLevelType w:val="multilevel"/>
    <w:tmpl w:val="AA0A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D8722A5"/>
    <w:multiLevelType w:val="hybridMultilevel"/>
    <w:tmpl w:val="739A55B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4" w15:restartNumberingAfterBreak="0">
    <w:nsid w:val="0ECF57DE"/>
    <w:multiLevelType w:val="hybridMultilevel"/>
    <w:tmpl w:val="2A8CC96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 w15:restartNumberingAfterBreak="0">
    <w:nsid w:val="0F9B558A"/>
    <w:multiLevelType w:val="multilevel"/>
    <w:tmpl w:val="90E8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FA139F9"/>
    <w:multiLevelType w:val="multilevel"/>
    <w:tmpl w:val="7C32E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FEE3E0B"/>
    <w:multiLevelType w:val="hybridMultilevel"/>
    <w:tmpl w:val="291A412A"/>
    <w:lvl w:ilvl="0" w:tplc="0405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15:restartNumberingAfterBreak="0">
    <w:nsid w:val="11BA3A83"/>
    <w:multiLevelType w:val="hybridMultilevel"/>
    <w:tmpl w:val="2AECEBB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9" w15:restartNumberingAfterBreak="0">
    <w:nsid w:val="11FC2AEF"/>
    <w:multiLevelType w:val="hybridMultilevel"/>
    <w:tmpl w:val="B180EE8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0" w15:restartNumberingAfterBreak="0">
    <w:nsid w:val="120B735A"/>
    <w:multiLevelType w:val="multilevel"/>
    <w:tmpl w:val="2988C84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126D2661"/>
    <w:multiLevelType w:val="hybridMultilevel"/>
    <w:tmpl w:val="1D40821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2" w15:restartNumberingAfterBreak="0">
    <w:nsid w:val="1305620A"/>
    <w:multiLevelType w:val="hybridMultilevel"/>
    <w:tmpl w:val="CF68604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3" w15:restartNumberingAfterBreak="0">
    <w:nsid w:val="13AB4018"/>
    <w:multiLevelType w:val="hybridMultilevel"/>
    <w:tmpl w:val="616605BA"/>
    <w:lvl w:ilvl="0" w:tplc="FFFFFFFF">
      <w:start w:val="1"/>
      <w:numFmt w:val="decimal"/>
      <w:lvlText w:val="%1)"/>
      <w:lvlJc w:val="left"/>
      <w:pPr>
        <w:ind w:left="425" w:hanging="360"/>
      </w:pPr>
      <w:rPr>
        <w:rFonts w:hint="default"/>
      </w:rPr>
    </w:lvl>
    <w:lvl w:ilvl="1" w:tplc="FFFFFFFF">
      <w:start w:val="1"/>
      <w:numFmt w:val="bullet"/>
      <w:lvlText w:val="o"/>
      <w:lvlJc w:val="left"/>
      <w:pPr>
        <w:ind w:left="1145" w:hanging="360"/>
      </w:pPr>
      <w:rPr>
        <w:rFonts w:ascii="Courier New" w:hAnsi="Courier New" w:hint="default"/>
      </w:rPr>
    </w:lvl>
    <w:lvl w:ilvl="2" w:tplc="FFFFFFFF">
      <w:start w:val="1"/>
      <w:numFmt w:val="bullet"/>
      <w:lvlText w:val=""/>
      <w:lvlJc w:val="left"/>
      <w:pPr>
        <w:ind w:left="1865" w:hanging="360"/>
      </w:pPr>
      <w:rPr>
        <w:rFonts w:ascii="Wingdings" w:hAnsi="Wingdings" w:hint="default"/>
      </w:rPr>
    </w:lvl>
    <w:lvl w:ilvl="3" w:tplc="FFFFFFFF">
      <w:start w:val="1"/>
      <w:numFmt w:val="bullet"/>
      <w:lvlText w:val=""/>
      <w:lvlJc w:val="left"/>
      <w:pPr>
        <w:ind w:left="2585" w:hanging="360"/>
      </w:pPr>
      <w:rPr>
        <w:rFonts w:ascii="Symbol" w:hAnsi="Symbol" w:hint="default"/>
      </w:rPr>
    </w:lvl>
    <w:lvl w:ilvl="4" w:tplc="FFFFFFFF">
      <w:start w:val="1"/>
      <w:numFmt w:val="bullet"/>
      <w:lvlText w:val="o"/>
      <w:lvlJc w:val="left"/>
      <w:pPr>
        <w:ind w:left="3305" w:hanging="360"/>
      </w:pPr>
      <w:rPr>
        <w:rFonts w:ascii="Courier New" w:hAnsi="Courier New" w:hint="default"/>
      </w:rPr>
    </w:lvl>
    <w:lvl w:ilvl="5" w:tplc="FFFFFFFF">
      <w:start w:val="1"/>
      <w:numFmt w:val="bullet"/>
      <w:lvlText w:val=""/>
      <w:lvlJc w:val="left"/>
      <w:pPr>
        <w:ind w:left="4025" w:hanging="360"/>
      </w:pPr>
      <w:rPr>
        <w:rFonts w:ascii="Wingdings" w:hAnsi="Wingdings" w:hint="default"/>
      </w:rPr>
    </w:lvl>
    <w:lvl w:ilvl="6" w:tplc="FFFFFFFF">
      <w:start w:val="1"/>
      <w:numFmt w:val="bullet"/>
      <w:lvlText w:val=""/>
      <w:lvlJc w:val="left"/>
      <w:pPr>
        <w:ind w:left="4745" w:hanging="360"/>
      </w:pPr>
      <w:rPr>
        <w:rFonts w:ascii="Symbol" w:hAnsi="Symbol" w:hint="default"/>
      </w:rPr>
    </w:lvl>
    <w:lvl w:ilvl="7" w:tplc="FFFFFFFF">
      <w:start w:val="1"/>
      <w:numFmt w:val="bullet"/>
      <w:lvlText w:val="o"/>
      <w:lvlJc w:val="left"/>
      <w:pPr>
        <w:ind w:left="5465" w:hanging="360"/>
      </w:pPr>
      <w:rPr>
        <w:rFonts w:ascii="Courier New" w:hAnsi="Courier New" w:hint="default"/>
      </w:rPr>
    </w:lvl>
    <w:lvl w:ilvl="8" w:tplc="FFFFFFFF">
      <w:start w:val="1"/>
      <w:numFmt w:val="bullet"/>
      <w:lvlText w:val=""/>
      <w:lvlJc w:val="left"/>
      <w:pPr>
        <w:ind w:left="6185" w:hanging="360"/>
      </w:pPr>
      <w:rPr>
        <w:rFonts w:ascii="Wingdings" w:hAnsi="Wingdings" w:hint="default"/>
      </w:rPr>
    </w:lvl>
  </w:abstractNum>
  <w:abstractNum w:abstractNumId="24" w15:restartNumberingAfterBreak="0">
    <w:nsid w:val="13F95AC0"/>
    <w:multiLevelType w:val="hybridMultilevel"/>
    <w:tmpl w:val="8C16A78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5" w15:restartNumberingAfterBreak="0">
    <w:nsid w:val="15477A51"/>
    <w:multiLevelType w:val="hybridMultilevel"/>
    <w:tmpl w:val="3F9EEBE8"/>
    <w:lvl w:ilvl="0" w:tplc="040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55B68A6"/>
    <w:multiLevelType w:val="hybridMultilevel"/>
    <w:tmpl w:val="38987766"/>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7" w15:restartNumberingAfterBreak="0">
    <w:nsid w:val="16DF2692"/>
    <w:multiLevelType w:val="multilevel"/>
    <w:tmpl w:val="F02EB26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28" w15:restartNumberingAfterBreak="0">
    <w:nsid w:val="17252AF5"/>
    <w:multiLevelType w:val="hybridMultilevel"/>
    <w:tmpl w:val="9342B02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9" w15:restartNumberingAfterBreak="0">
    <w:nsid w:val="17664E45"/>
    <w:multiLevelType w:val="hybridMultilevel"/>
    <w:tmpl w:val="C6F2D69C"/>
    <w:lvl w:ilvl="0" w:tplc="0405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17931224"/>
    <w:multiLevelType w:val="hybridMultilevel"/>
    <w:tmpl w:val="2F9CE36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1" w15:restartNumberingAfterBreak="0">
    <w:nsid w:val="19DA6DBF"/>
    <w:multiLevelType w:val="multilevel"/>
    <w:tmpl w:val="FCF4A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B7D4A42"/>
    <w:multiLevelType w:val="hybridMultilevel"/>
    <w:tmpl w:val="5492D9D8"/>
    <w:lvl w:ilvl="0" w:tplc="04050011">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3" w15:restartNumberingAfterBreak="0">
    <w:nsid w:val="1BA1373D"/>
    <w:multiLevelType w:val="hybridMultilevel"/>
    <w:tmpl w:val="D2F4743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4" w15:restartNumberingAfterBreak="0">
    <w:nsid w:val="1BBA5998"/>
    <w:multiLevelType w:val="multilevel"/>
    <w:tmpl w:val="D2302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BBD60CB"/>
    <w:multiLevelType w:val="multilevel"/>
    <w:tmpl w:val="2DFA5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DAA484D"/>
    <w:multiLevelType w:val="multilevel"/>
    <w:tmpl w:val="E1BE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E65460C"/>
    <w:multiLevelType w:val="multilevel"/>
    <w:tmpl w:val="090EB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E887C25"/>
    <w:multiLevelType w:val="hybridMultilevel"/>
    <w:tmpl w:val="C5A01AE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9" w15:restartNumberingAfterBreak="0">
    <w:nsid w:val="1F151C8E"/>
    <w:multiLevelType w:val="hybridMultilevel"/>
    <w:tmpl w:val="3802008A"/>
    <w:lvl w:ilvl="0" w:tplc="0405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1FF52D1E"/>
    <w:multiLevelType w:val="multilevel"/>
    <w:tmpl w:val="3FC24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0B9110C"/>
    <w:multiLevelType w:val="multilevel"/>
    <w:tmpl w:val="74903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0DC4D8D"/>
    <w:multiLevelType w:val="hybridMultilevel"/>
    <w:tmpl w:val="D2B6372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3" w15:restartNumberingAfterBreak="0">
    <w:nsid w:val="218775AD"/>
    <w:multiLevelType w:val="hybridMultilevel"/>
    <w:tmpl w:val="BB7E6A00"/>
    <w:lvl w:ilvl="0" w:tplc="0405000F">
      <w:start w:val="1"/>
      <w:numFmt w:val="decimal"/>
      <w:lvlText w:val="%1."/>
      <w:lvlJc w:val="left"/>
      <w:pPr>
        <w:ind w:left="1068" w:hanging="360"/>
      </w:pPr>
      <w:rPr>
        <w:rFont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44" w15:restartNumberingAfterBreak="0">
    <w:nsid w:val="22235501"/>
    <w:multiLevelType w:val="hybridMultilevel"/>
    <w:tmpl w:val="9134FCA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5" w15:restartNumberingAfterBreak="0">
    <w:nsid w:val="22344CFB"/>
    <w:multiLevelType w:val="multilevel"/>
    <w:tmpl w:val="052A5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2F30905"/>
    <w:multiLevelType w:val="hybridMultilevel"/>
    <w:tmpl w:val="59EAF08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7" w15:restartNumberingAfterBreak="0">
    <w:nsid w:val="27925832"/>
    <w:multiLevelType w:val="hybridMultilevel"/>
    <w:tmpl w:val="827685C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8" w15:restartNumberingAfterBreak="0">
    <w:nsid w:val="29921008"/>
    <w:multiLevelType w:val="hybridMultilevel"/>
    <w:tmpl w:val="786C3A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9" w15:restartNumberingAfterBreak="0">
    <w:nsid w:val="2ACA3E1C"/>
    <w:multiLevelType w:val="multilevel"/>
    <w:tmpl w:val="CF1CF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AD30AC7"/>
    <w:multiLevelType w:val="multilevel"/>
    <w:tmpl w:val="532AC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B0934FE"/>
    <w:multiLevelType w:val="hybridMultilevel"/>
    <w:tmpl w:val="454284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2" w15:restartNumberingAfterBreak="0">
    <w:nsid w:val="2C6E3554"/>
    <w:multiLevelType w:val="multilevel"/>
    <w:tmpl w:val="2490F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C8369F8"/>
    <w:multiLevelType w:val="hybridMultilevel"/>
    <w:tmpl w:val="CCD82664"/>
    <w:lvl w:ilvl="0" w:tplc="0405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4" w15:restartNumberingAfterBreak="0">
    <w:nsid w:val="2CC94F89"/>
    <w:multiLevelType w:val="hybridMultilevel"/>
    <w:tmpl w:val="229C412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5" w15:restartNumberingAfterBreak="0">
    <w:nsid w:val="2D9970B8"/>
    <w:multiLevelType w:val="hybridMultilevel"/>
    <w:tmpl w:val="12A6E2C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6" w15:restartNumberingAfterBreak="0">
    <w:nsid w:val="2DEF6575"/>
    <w:multiLevelType w:val="multilevel"/>
    <w:tmpl w:val="2A820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F0041A4"/>
    <w:multiLevelType w:val="hybridMultilevel"/>
    <w:tmpl w:val="32A43A2C"/>
    <w:lvl w:ilvl="0" w:tplc="FFFFFFFF">
      <w:start w:val="1"/>
      <w:numFmt w:val="bullet"/>
      <w:lvlText w:val=""/>
      <w:lvlJc w:val="left"/>
      <w:pPr>
        <w:ind w:left="720" w:hanging="360"/>
      </w:pPr>
      <w:rPr>
        <w:rFonts w:ascii="Symbol" w:hAnsi="Symbol" w:hint="default"/>
      </w:rPr>
    </w:lvl>
    <w:lvl w:ilvl="1" w:tplc="0405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2F575C44"/>
    <w:multiLevelType w:val="hybridMultilevel"/>
    <w:tmpl w:val="AD82DC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9" w15:restartNumberingAfterBreak="0">
    <w:nsid w:val="31F24B87"/>
    <w:multiLevelType w:val="multilevel"/>
    <w:tmpl w:val="5A2C9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25C35A0"/>
    <w:multiLevelType w:val="hybridMultilevel"/>
    <w:tmpl w:val="F258E0D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1" w15:restartNumberingAfterBreak="0">
    <w:nsid w:val="32AE720B"/>
    <w:multiLevelType w:val="hybridMultilevel"/>
    <w:tmpl w:val="A4C247E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2" w15:restartNumberingAfterBreak="0">
    <w:nsid w:val="32D71C9B"/>
    <w:multiLevelType w:val="hybridMultilevel"/>
    <w:tmpl w:val="661232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3" w15:restartNumberingAfterBreak="0">
    <w:nsid w:val="338C3279"/>
    <w:multiLevelType w:val="hybridMultilevel"/>
    <w:tmpl w:val="EC9CAD5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4" w15:restartNumberingAfterBreak="0">
    <w:nsid w:val="33E52230"/>
    <w:multiLevelType w:val="hybridMultilevel"/>
    <w:tmpl w:val="AF280C52"/>
    <w:lvl w:ilvl="0" w:tplc="04050011">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5" w15:restartNumberingAfterBreak="0">
    <w:nsid w:val="351762C4"/>
    <w:multiLevelType w:val="hybridMultilevel"/>
    <w:tmpl w:val="2F30C60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6" w15:restartNumberingAfterBreak="0">
    <w:nsid w:val="352A5540"/>
    <w:multiLevelType w:val="hybridMultilevel"/>
    <w:tmpl w:val="8D72DA4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7" w15:restartNumberingAfterBreak="0">
    <w:nsid w:val="362E4FDF"/>
    <w:multiLevelType w:val="hybridMultilevel"/>
    <w:tmpl w:val="D56E6E0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8" w15:restartNumberingAfterBreak="0">
    <w:nsid w:val="373E0F40"/>
    <w:multiLevelType w:val="hybridMultilevel"/>
    <w:tmpl w:val="35067FB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9" w15:restartNumberingAfterBreak="0">
    <w:nsid w:val="37C249F3"/>
    <w:multiLevelType w:val="multilevel"/>
    <w:tmpl w:val="6FBC1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8FD7539"/>
    <w:multiLevelType w:val="multilevel"/>
    <w:tmpl w:val="CBBC8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98A2775"/>
    <w:multiLevelType w:val="multilevel"/>
    <w:tmpl w:val="BAC6D9FA"/>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
      <w:lvlJc w:val="left"/>
      <w:pPr>
        <w:tabs>
          <w:tab w:val="num" w:pos="2148"/>
        </w:tabs>
        <w:ind w:left="2148" w:hanging="360"/>
      </w:pPr>
      <w:rPr>
        <w:rFonts w:ascii="Symbol" w:hAnsi="Symbol" w:hint="default"/>
        <w:sz w:val="20"/>
      </w:rPr>
    </w:lvl>
    <w:lvl w:ilvl="2" w:tentative="1">
      <w:start w:val="1"/>
      <w:numFmt w:val="bullet"/>
      <w:lvlText w:val=""/>
      <w:lvlJc w:val="left"/>
      <w:pPr>
        <w:tabs>
          <w:tab w:val="num" w:pos="2868"/>
        </w:tabs>
        <w:ind w:left="2868" w:hanging="360"/>
      </w:pPr>
      <w:rPr>
        <w:rFonts w:ascii="Symbol" w:hAnsi="Symbol" w:hint="default"/>
        <w:sz w:val="20"/>
      </w:rPr>
    </w:lvl>
    <w:lvl w:ilvl="3" w:tentative="1">
      <w:start w:val="1"/>
      <w:numFmt w:val="bullet"/>
      <w:lvlText w:val=""/>
      <w:lvlJc w:val="left"/>
      <w:pPr>
        <w:tabs>
          <w:tab w:val="num" w:pos="3588"/>
        </w:tabs>
        <w:ind w:left="3588" w:hanging="360"/>
      </w:pPr>
      <w:rPr>
        <w:rFonts w:ascii="Symbol" w:hAnsi="Symbol" w:hint="default"/>
        <w:sz w:val="20"/>
      </w:rPr>
    </w:lvl>
    <w:lvl w:ilvl="4" w:tentative="1">
      <w:start w:val="1"/>
      <w:numFmt w:val="bullet"/>
      <w:lvlText w:val=""/>
      <w:lvlJc w:val="left"/>
      <w:pPr>
        <w:tabs>
          <w:tab w:val="num" w:pos="4308"/>
        </w:tabs>
        <w:ind w:left="4308" w:hanging="360"/>
      </w:pPr>
      <w:rPr>
        <w:rFonts w:ascii="Symbol" w:hAnsi="Symbol" w:hint="default"/>
        <w:sz w:val="20"/>
      </w:rPr>
    </w:lvl>
    <w:lvl w:ilvl="5" w:tentative="1">
      <w:start w:val="1"/>
      <w:numFmt w:val="bullet"/>
      <w:lvlText w:val=""/>
      <w:lvlJc w:val="left"/>
      <w:pPr>
        <w:tabs>
          <w:tab w:val="num" w:pos="5028"/>
        </w:tabs>
        <w:ind w:left="5028" w:hanging="360"/>
      </w:pPr>
      <w:rPr>
        <w:rFonts w:ascii="Symbol" w:hAnsi="Symbol" w:hint="default"/>
        <w:sz w:val="20"/>
      </w:rPr>
    </w:lvl>
    <w:lvl w:ilvl="6" w:tentative="1">
      <w:start w:val="1"/>
      <w:numFmt w:val="bullet"/>
      <w:lvlText w:val=""/>
      <w:lvlJc w:val="left"/>
      <w:pPr>
        <w:tabs>
          <w:tab w:val="num" w:pos="5748"/>
        </w:tabs>
        <w:ind w:left="5748" w:hanging="360"/>
      </w:pPr>
      <w:rPr>
        <w:rFonts w:ascii="Symbol" w:hAnsi="Symbol" w:hint="default"/>
        <w:sz w:val="20"/>
      </w:rPr>
    </w:lvl>
    <w:lvl w:ilvl="7" w:tentative="1">
      <w:start w:val="1"/>
      <w:numFmt w:val="bullet"/>
      <w:lvlText w:val=""/>
      <w:lvlJc w:val="left"/>
      <w:pPr>
        <w:tabs>
          <w:tab w:val="num" w:pos="6468"/>
        </w:tabs>
        <w:ind w:left="6468" w:hanging="360"/>
      </w:pPr>
      <w:rPr>
        <w:rFonts w:ascii="Symbol" w:hAnsi="Symbol" w:hint="default"/>
        <w:sz w:val="20"/>
      </w:rPr>
    </w:lvl>
    <w:lvl w:ilvl="8" w:tentative="1">
      <w:start w:val="1"/>
      <w:numFmt w:val="bullet"/>
      <w:lvlText w:val=""/>
      <w:lvlJc w:val="left"/>
      <w:pPr>
        <w:tabs>
          <w:tab w:val="num" w:pos="7188"/>
        </w:tabs>
        <w:ind w:left="7188" w:hanging="360"/>
      </w:pPr>
      <w:rPr>
        <w:rFonts w:ascii="Symbol" w:hAnsi="Symbol" w:hint="default"/>
        <w:sz w:val="20"/>
      </w:rPr>
    </w:lvl>
  </w:abstractNum>
  <w:abstractNum w:abstractNumId="72" w15:restartNumberingAfterBreak="0">
    <w:nsid w:val="39A82591"/>
    <w:multiLevelType w:val="multilevel"/>
    <w:tmpl w:val="AA18D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9FA6FDC"/>
    <w:multiLevelType w:val="hybridMultilevel"/>
    <w:tmpl w:val="31284BD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4" w15:restartNumberingAfterBreak="0">
    <w:nsid w:val="3A7C6A66"/>
    <w:multiLevelType w:val="multilevel"/>
    <w:tmpl w:val="1A4A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AF17D92"/>
    <w:multiLevelType w:val="hybridMultilevel"/>
    <w:tmpl w:val="15862F5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6" w15:restartNumberingAfterBreak="0">
    <w:nsid w:val="3DBF0402"/>
    <w:multiLevelType w:val="multilevel"/>
    <w:tmpl w:val="D5469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3E1F5AE4"/>
    <w:multiLevelType w:val="multilevel"/>
    <w:tmpl w:val="4B44D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3E8377BA"/>
    <w:multiLevelType w:val="hybridMultilevel"/>
    <w:tmpl w:val="19B45BA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9" w15:restartNumberingAfterBreak="0">
    <w:nsid w:val="411F7ADE"/>
    <w:multiLevelType w:val="hybridMultilevel"/>
    <w:tmpl w:val="F91E9C3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0" w15:restartNumberingAfterBreak="0">
    <w:nsid w:val="4128528E"/>
    <w:multiLevelType w:val="hybridMultilevel"/>
    <w:tmpl w:val="9EE41A7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1" w15:restartNumberingAfterBreak="0">
    <w:nsid w:val="42CD0326"/>
    <w:multiLevelType w:val="multilevel"/>
    <w:tmpl w:val="01BC0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3236977"/>
    <w:multiLevelType w:val="hybridMultilevel"/>
    <w:tmpl w:val="6FD4865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3" w15:restartNumberingAfterBreak="0">
    <w:nsid w:val="43695956"/>
    <w:multiLevelType w:val="hybridMultilevel"/>
    <w:tmpl w:val="0BFC23F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4" w15:restartNumberingAfterBreak="0">
    <w:nsid w:val="436B1333"/>
    <w:multiLevelType w:val="hybridMultilevel"/>
    <w:tmpl w:val="A2D451C0"/>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5" w15:restartNumberingAfterBreak="0">
    <w:nsid w:val="44FA5C7A"/>
    <w:multiLevelType w:val="hybridMultilevel"/>
    <w:tmpl w:val="427269D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6" w15:restartNumberingAfterBreak="0">
    <w:nsid w:val="454700F0"/>
    <w:multiLevelType w:val="multilevel"/>
    <w:tmpl w:val="576AE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46C23A49"/>
    <w:multiLevelType w:val="hybridMultilevel"/>
    <w:tmpl w:val="DEB0AFDA"/>
    <w:lvl w:ilvl="0" w:tplc="0405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8" w15:restartNumberingAfterBreak="0">
    <w:nsid w:val="48AC1FF3"/>
    <w:multiLevelType w:val="multilevel"/>
    <w:tmpl w:val="E2FEC9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9F638D4"/>
    <w:multiLevelType w:val="hybridMultilevel"/>
    <w:tmpl w:val="C8D2BD78"/>
    <w:lvl w:ilvl="0" w:tplc="04050011">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90" w15:restartNumberingAfterBreak="0">
    <w:nsid w:val="4A7C2A67"/>
    <w:multiLevelType w:val="multilevel"/>
    <w:tmpl w:val="F2F67F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B902272"/>
    <w:multiLevelType w:val="hybridMultilevel"/>
    <w:tmpl w:val="7534B20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2" w15:restartNumberingAfterBreak="0">
    <w:nsid w:val="4BC51521"/>
    <w:multiLevelType w:val="multilevel"/>
    <w:tmpl w:val="546E7BB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start w:val="8"/>
      <w:numFmt w:val="upperLetter"/>
      <w:lvlText w:val="%3"/>
      <w:lvlJc w:val="left"/>
      <w:pPr>
        <w:ind w:left="2160" w:hanging="360"/>
      </w:pPr>
      <w:rPr>
        <w:rFonts w:hint="default"/>
        <w:color w:val="00000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4BCA4D98"/>
    <w:multiLevelType w:val="multilevel"/>
    <w:tmpl w:val="025019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E2932EF"/>
    <w:multiLevelType w:val="multilevel"/>
    <w:tmpl w:val="5C9EB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4EE865B9"/>
    <w:multiLevelType w:val="multilevel"/>
    <w:tmpl w:val="7BA29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4F6D502E"/>
    <w:multiLevelType w:val="multilevel"/>
    <w:tmpl w:val="7722F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4F96644B"/>
    <w:multiLevelType w:val="hybridMultilevel"/>
    <w:tmpl w:val="7C2C358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8" w15:restartNumberingAfterBreak="0">
    <w:nsid w:val="50993F5E"/>
    <w:multiLevelType w:val="hybridMultilevel"/>
    <w:tmpl w:val="82C6546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9" w15:restartNumberingAfterBreak="0">
    <w:nsid w:val="50A76E8D"/>
    <w:multiLevelType w:val="hybridMultilevel"/>
    <w:tmpl w:val="E2C2AD44"/>
    <w:lvl w:ilvl="0" w:tplc="04050011">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0" w15:restartNumberingAfterBreak="0">
    <w:nsid w:val="50EB04B7"/>
    <w:multiLevelType w:val="multilevel"/>
    <w:tmpl w:val="106A2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52A53B4D"/>
    <w:multiLevelType w:val="multilevel"/>
    <w:tmpl w:val="948C5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3A6470F"/>
    <w:multiLevelType w:val="hybridMultilevel"/>
    <w:tmpl w:val="824AC6CE"/>
    <w:lvl w:ilvl="0" w:tplc="04050011">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03" w15:restartNumberingAfterBreak="0">
    <w:nsid w:val="53D56AD1"/>
    <w:multiLevelType w:val="hybridMultilevel"/>
    <w:tmpl w:val="2FCE7EA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04" w15:restartNumberingAfterBreak="0">
    <w:nsid w:val="540F1B49"/>
    <w:multiLevelType w:val="hybridMultilevel"/>
    <w:tmpl w:val="DF403A7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05" w15:restartNumberingAfterBreak="0">
    <w:nsid w:val="546A2D58"/>
    <w:multiLevelType w:val="hybridMultilevel"/>
    <w:tmpl w:val="818EA4DE"/>
    <w:lvl w:ilvl="0" w:tplc="0405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6" w15:restartNumberingAfterBreak="0">
    <w:nsid w:val="54C55878"/>
    <w:multiLevelType w:val="multilevel"/>
    <w:tmpl w:val="9D30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556009CD"/>
    <w:multiLevelType w:val="multilevel"/>
    <w:tmpl w:val="50D0B378"/>
    <w:lvl w:ilvl="0">
      <w:start w:val="1"/>
      <w:numFmt w:val="decimal"/>
      <w:lvlText w:val="%1"/>
      <w:lvlJc w:val="left"/>
      <w:pPr>
        <w:ind w:left="360" w:hanging="360"/>
      </w:pPr>
      <w:rPr>
        <w:rFonts w:hint="default"/>
        <w:color w:val="002060"/>
        <w:sz w:val="32"/>
        <w:szCs w:val="32"/>
      </w:rPr>
    </w:lvl>
    <w:lvl w:ilvl="1">
      <w:start w:val="1"/>
      <w:numFmt w:val="decimal"/>
      <w:lvlText w:val="%1.%2"/>
      <w:lvlJc w:val="left"/>
      <w:pPr>
        <w:ind w:left="360" w:hanging="360"/>
      </w:pPr>
      <w:rPr>
        <w:rFonts w:hint="default"/>
        <w:color w:val="00206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570E0943"/>
    <w:multiLevelType w:val="multilevel"/>
    <w:tmpl w:val="071293F4"/>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
      <w:lvlJc w:val="left"/>
      <w:pPr>
        <w:tabs>
          <w:tab w:val="num" w:pos="2148"/>
        </w:tabs>
        <w:ind w:left="2148" w:hanging="360"/>
      </w:pPr>
      <w:rPr>
        <w:rFonts w:ascii="Symbol" w:hAnsi="Symbol" w:hint="default"/>
        <w:sz w:val="20"/>
      </w:rPr>
    </w:lvl>
    <w:lvl w:ilvl="2" w:tentative="1">
      <w:start w:val="1"/>
      <w:numFmt w:val="bullet"/>
      <w:lvlText w:val=""/>
      <w:lvlJc w:val="left"/>
      <w:pPr>
        <w:tabs>
          <w:tab w:val="num" w:pos="2868"/>
        </w:tabs>
        <w:ind w:left="2868" w:hanging="360"/>
      </w:pPr>
      <w:rPr>
        <w:rFonts w:ascii="Symbol" w:hAnsi="Symbol" w:hint="default"/>
        <w:sz w:val="20"/>
      </w:rPr>
    </w:lvl>
    <w:lvl w:ilvl="3" w:tentative="1">
      <w:start w:val="1"/>
      <w:numFmt w:val="bullet"/>
      <w:lvlText w:val=""/>
      <w:lvlJc w:val="left"/>
      <w:pPr>
        <w:tabs>
          <w:tab w:val="num" w:pos="3588"/>
        </w:tabs>
        <w:ind w:left="3588" w:hanging="360"/>
      </w:pPr>
      <w:rPr>
        <w:rFonts w:ascii="Symbol" w:hAnsi="Symbol" w:hint="default"/>
        <w:sz w:val="20"/>
      </w:rPr>
    </w:lvl>
    <w:lvl w:ilvl="4" w:tentative="1">
      <w:start w:val="1"/>
      <w:numFmt w:val="bullet"/>
      <w:lvlText w:val=""/>
      <w:lvlJc w:val="left"/>
      <w:pPr>
        <w:tabs>
          <w:tab w:val="num" w:pos="4308"/>
        </w:tabs>
        <w:ind w:left="4308" w:hanging="360"/>
      </w:pPr>
      <w:rPr>
        <w:rFonts w:ascii="Symbol" w:hAnsi="Symbol" w:hint="default"/>
        <w:sz w:val="20"/>
      </w:rPr>
    </w:lvl>
    <w:lvl w:ilvl="5" w:tentative="1">
      <w:start w:val="1"/>
      <w:numFmt w:val="bullet"/>
      <w:lvlText w:val=""/>
      <w:lvlJc w:val="left"/>
      <w:pPr>
        <w:tabs>
          <w:tab w:val="num" w:pos="5028"/>
        </w:tabs>
        <w:ind w:left="5028" w:hanging="360"/>
      </w:pPr>
      <w:rPr>
        <w:rFonts w:ascii="Symbol" w:hAnsi="Symbol" w:hint="default"/>
        <w:sz w:val="20"/>
      </w:rPr>
    </w:lvl>
    <w:lvl w:ilvl="6" w:tentative="1">
      <w:start w:val="1"/>
      <w:numFmt w:val="bullet"/>
      <w:lvlText w:val=""/>
      <w:lvlJc w:val="left"/>
      <w:pPr>
        <w:tabs>
          <w:tab w:val="num" w:pos="5748"/>
        </w:tabs>
        <w:ind w:left="5748" w:hanging="360"/>
      </w:pPr>
      <w:rPr>
        <w:rFonts w:ascii="Symbol" w:hAnsi="Symbol" w:hint="default"/>
        <w:sz w:val="20"/>
      </w:rPr>
    </w:lvl>
    <w:lvl w:ilvl="7" w:tentative="1">
      <w:start w:val="1"/>
      <w:numFmt w:val="bullet"/>
      <w:lvlText w:val=""/>
      <w:lvlJc w:val="left"/>
      <w:pPr>
        <w:tabs>
          <w:tab w:val="num" w:pos="6468"/>
        </w:tabs>
        <w:ind w:left="6468" w:hanging="360"/>
      </w:pPr>
      <w:rPr>
        <w:rFonts w:ascii="Symbol" w:hAnsi="Symbol" w:hint="default"/>
        <w:sz w:val="20"/>
      </w:rPr>
    </w:lvl>
    <w:lvl w:ilvl="8" w:tentative="1">
      <w:start w:val="1"/>
      <w:numFmt w:val="bullet"/>
      <w:lvlText w:val=""/>
      <w:lvlJc w:val="left"/>
      <w:pPr>
        <w:tabs>
          <w:tab w:val="num" w:pos="7188"/>
        </w:tabs>
        <w:ind w:left="7188" w:hanging="360"/>
      </w:pPr>
      <w:rPr>
        <w:rFonts w:ascii="Symbol" w:hAnsi="Symbol" w:hint="default"/>
        <w:sz w:val="20"/>
      </w:rPr>
    </w:lvl>
  </w:abstractNum>
  <w:abstractNum w:abstractNumId="109" w15:restartNumberingAfterBreak="0">
    <w:nsid w:val="57D7105A"/>
    <w:multiLevelType w:val="hybridMultilevel"/>
    <w:tmpl w:val="65F03B66"/>
    <w:lvl w:ilvl="0" w:tplc="04050011">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10" w15:restartNumberingAfterBreak="0">
    <w:nsid w:val="58870259"/>
    <w:multiLevelType w:val="multilevel"/>
    <w:tmpl w:val="87428F2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1" w15:restartNumberingAfterBreak="0">
    <w:nsid w:val="596258BE"/>
    <w:multiLevelType w:val="multilevel"/>
    <w:tmpl w:val="8518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B1D39B8"/>
    <w:multiLevelType w:val="hybridMultilevel"/>
    <w:tmpl w:val="1A744E2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3" w15:restartNumberingAfterBreak="0">
    <w:nsid w:val="5B5E7F87"/>
    <w:multiLevelType w:val="hybridMultilevel"/>
    <w:tmpl w:val="1EFE4E12"/>
    <w:lvl w:ilvl="0" w:tplc="04050001">
      <w:start w:val="1"/>
      <w:numFmt w:val="bullet"/>
      <w:lvlText w:val=""/>
      <w:lvlJc w:val="left"/>
      <w:pPr>
        <w:ind w:left="360" w:hanging="360"/>
      </w:pPr>
      <w:rPr>
        <w:rFonts w:ascii="Symbol" w:hAnsi="Symbol" w:hint="default"/>
      </w:rPr>
    </w:lvl>
    <w:lvl w:ilvl="1" w:tplc="6D72085A">
      <w:numFmt w:val="bullet"/>
      <w:lvlText w:val="-"/>
      <w:lvlJc w:val="left"/>
      <w:pPr>
        <w:ind w:left="1080" w:hanging="360"/>
      </w:pPr>
      <w:rPr>
        <w:rFonts w:ascii="Calibri" w:eastAsiaTheme="minorHAnsi" w:hAnsi="Calibri" w:cs="Calibri"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14" w15:restartNumberingAfterBreak="0">
    <w:nsid w:val="5C9F0CA8"/>
    <w:multiLevelType w:val="multilevel"/>
    <w:tmpl w:val="8408AEC4"/>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
      <w:lvlJc w:val="left"/>
      <w:pPr>
        <w:tabs>
          <w:tab w:val="num" w:pos="2148"/>
        </w:tabs>
        <w:ind w:left="2148" w:hanging="360"/>
      </w:pPr>
      <w:rPr>
        <w:rFonts w:ascii="Symbol" w:hAnsi="Symbol" w:hint="default"/>
        <w:sz w:val="20"/>
      </w:rPr>
    </w:lvl>
    <w:lvl w:ilvl="2" w:tentative="1">
      <w:start w:val="1"/>
      <w:numFmt w:val="bullet"/>
      <w:lvlText w:val=""/>
      <w:lvlJc w:val="left"/>
      <w:pPr>
        <w:tabs>
          <w:tab w:val="num" w:pos="2868"/>
        </w:tabs>
        <w:ind w:left="2868" w:hanging="360"/>
      </w:pPr>
      <w:rPr>
        <w:rFonts w:ascii="Symbol" w:hAnsi="Symbol" w:hint="default"/>
        <w:sz w:val="20"/>
      </w:rPr>
    </w:lvl>
    <w:lvl w:ilvl="3" w:tentative="1">
      <w:start w:val="1"/>
      <w:numFmt w:val="bullet"/>
      <w:lvlText w:val=""/>
      <w:lvlJc w:val="left"/>
      <w:pPr>
        <w:tabs>
          <w:tab w:val="num" w:pos="3588"/>
        </w:tabs>
        <w:ind w:left="3588" w:hanging="360"/>
      </w:pPr>
      <w:rPr>
        <w:rFonts w:ascii="Symbol" w:hAnsi="Symbol" w:hint="default"/>
        <w:sz w:val="20"/>
      </w:rPr>
    </w:lvl>
    <w:lvl w:ilvl="4" w:tentative="1">
      <w:start w:val="1"/>
      <w:numFmt w:val="bullet"/>
      <w:lvlText w:val=""/>
      <w:lvlJc w:val="left"/>
      <w:pPr>
        <w:tabs>
          <w:tab w:val="num" w:pos="4308"/>
        </w:tabs>
        <w:ind w:left="4308" w:hanging="360"/>
      </w:pPr>
      <w:rPr>
        <w:rFonts w:ascii="Symbol" w:hAnsi="Symbol" w:hint="default"/>
        <w:sz w:val="20"/>
      </w:rPr>
    </w:lvl>
    <w:lvl w:ilvl="5" w:tentative="1">
      <w:start w:val="1"/>
      <w:numFmt w:val="bullet"/>
      <w:lvlText w:val=""/>
      <w:lvlJc w:val="left"/>
      <w:pPr>
        <w:tabs>
          <w:tab w:val="num" w:pos="5028"/>
        </w:tabs>
        <w:ind w:left="5028" w:hanging="360"/>
      </w:pPr>
      <w:rPr>
        <w:rFonts w:ascii="Symbol" w:hAnsi="Symbol" w:hint="default"/>
        <w:sz w:val="20"/>
      </w:rPr>
    </w:lvl>
    <w:lvl w:ilvl="6" w:tentative="1">
      <w:start w:val="1"/>
      <w:numFmt w:val="bullet"/>
      <w:lvlText w:val=""/>
      <w:lvlJc w:val="left"/>
      <w:pPr>
        <w:tabs>
          <w:tab w:val="num" w:pos="5748"/>
        </w:tabs>
        <w:ind w:left="5748" w:hanging="360"/>
      </w:pPr>
      <w:rPr>
        <w:rFonts w:ascii="Symbol" w:hAnsi="Symbol" w:hint="default"/>
        <w:sz w:val="20"/>
      </w:rPr>
    </w:lvl>
    <w:lvl w:ilvl="7" w:tentative="1">
      <w:start w:val="1"/>
      <w:numFmt w:val="bullet"/>
      <w:lvlText w:val=""/>
      <w:lvlJc w:val="left"/>
      <w:pPr>
        <w:tabs>
          <w:tab w:val="num" w:pos="6468"/>
        </w:tabs>
        <w:ind w:left="6468" w:hanging="360"/>
      </w:pPr>
      <w:rPr>
        <w:rFonts w:ascii="Symbol" w:hAnsi="Symbol" w:hint="default"/>
        <w:sz w:val="20"/>
      </w:rPr>
    </w:lvl>
    <w:lvl w:ilvl="8" w:tentative="1">
      <w:start w:val="1"/>
      <w:numFmt w:val="bullet"/>
      <w:lvlText w:val=""/>
      <w:lvlJc w:val="left"/>
      <w:pPr>
        <w:tabs>
          <w:tab w:val="num" w:pos="7188"/>
        </w:tabs>
        <w:ind w:left="7188" w:hanging="360"/>
      </w:pPr>
      <w:rPr>
        <w:rFonts w:ascii="Symbol" w:hAnsi="Symbol" w:hint="default"/>
        <w:sz w:val="20"/>
      </w:rPr>
    </w:lvl>
  </w:abstractNum>
  <w:abstractNum w:abstractNumId="115" w15:restartNumberingAfterBreak="0">
    <w:nsid w:val="5FCE3A73"/>
    <w:multiLevelType w:val="multilevel"/>
    <w:tmpl w:val="2ED4F0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5FE118BA"/>
    <w:multiLevelType w:val="multilevel"/>
    <w:tmpl w:val="385A4FA4"/>
    <w:lvl w:ilvl="0">
      <w:start w:val="1"/>
      <w:numFmt w:val="decimal"/>
      <w:lvlText w:val="%1)"/>
      <w:lvlJc w:val="left"/>
      <w:pPr>
        <w:ind w:left="360" w:hanging="360"/>
      </w:pPr>
      <w:rPr>
        <w:rFonts w:asciiTheme="minorHAnsi" w:hAnsiTheme="minorHAnsi" w:cstheme="minorHAnsi" w:hint="default"/>
      </w:rPr>
    </w:lvl>
    <w:lvl w:ilvl="1">
      <w:start w:val="2"/>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117" w15:restartNumberingAfterBreak="0">
    <w:nsid w:val="622168CF"/>
    <w:multiLevelType w:val="hybridMultilevel"/>
    <w:tmpl w:val="0ED0C08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18" w15:restartNumberingAfterBreak="0">
    <w:nsid w:val="628D7BBB"/>
    <w:multiLevelType w:val="multilevel"/>
    <w:tmpl w:val="F4D2C638"/>
    <w:lvl w:ilvl="0">
      <w:start w:val="2"/>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119" w15:restartNumberingAfterBreak="0">
    <w:nsid w:val="62EC48B7"/>
    <w:multiLevelType w:val="hybridMultilevel"/>
    <w:tmpl w:val="CEC2A66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20" w15:restartNumberingAfterBreak="0">
    <w:nsid w:val="636567FB"/>
    <w:multiLevelType w:val="multilevel"/>
    <w:tmpl w:val="A814967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1" w15:restartNumberingAfterBreak="0">
    <w:nsid w:val="637002C8"/>
    <w:multiLevelType w:val="multilevel"/>
    <w:tmpl w:val="E494AD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2" w15:restartNumberingAfterBreak="0">
    <w:nsid w:val="648501F6"/>
    <w:multiLevelType w:val="multilevel"/>
    <w:tmpl w:val="ECA8A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648A3CF7"/>
    <w:multiLevelType w:val="multilevel"/>
    <w:tmpl w:val="0A62AC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62322E5"/>
    <w:multiLevelType w:val="multilevel"/>
    <w:tmpl w:val="CEEE1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66882E39"/>
    <w:multiLevelType w:val="hybridMultilevel"/>
    <w:tmpl w:val="E7D0B7EC"/>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26" w15:restartNumberingAfterBreak="0">
    <w:nsid w:val="668A794F"/>
    <w:multiLevelType w:val="multilevel"/>
    <w:tmpl w:val="363C08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7" w15:restartNumberingAfterBreak="0">
    <w:nsid w:val="669A6D7F"/>
    <w:multiLevelType w:val="hybridMultilevel"/>
    <w:tmpl w:val="7A5A4E08"/>
    <w:lvl w:ilvl="0" w:tplc="04050001">
      <w:start w:val="1"/>
      <w:numFmt w:val="bullet"/>
      <w:lvlText w:val=""/>
      <w:lvlJc w:val="left"/>
      <w:pPr>
        <w:ind w:left="768" w:hanging="360"/>
      </w:pPr>
      <w:rPr>
        <w:rFonts w:ascii="Symbol" w:hAnsi="Symbol" w:hint="default"/>
      </w:rPr>
    </w:lvl>
    <w:lvl w:ilvl="1" w:tplc="04050003" w:tentative="1">
      <w:start w:val="1"/>
      <w:numFmt w:val="bullet"/>
      <w:lvlText w:val="o"/>
      <w:lvlJc w:val="left"/>
      <w:pPr>
        <w:ind w:left="1488" w:hanging="360"/>
      </w:pPr>
      <w:rPr>
        <w:rFonts w:ascii="Courier New" w:hAnsi="Courier New" w:cs="Courier New" w:hint="default"/>
      </w:rPr>
    </w:lvl>
    <w:lvl w:ilvl="2" w:tplc="04050005" w:tentative="1">
      <w:start w:val="1"/>
      <w:numFmt w:val="bullet"/>
      <w:lvlText w:val=""/>
      <w:lvlJc w:val="left"/>
      <w:pPr>
        <w:ind w:left="2208" w:hanging="360"/>
      </w:pPr>
      <w:rPr>
        <w:rFonts w:ascii="Wingdings" w:hAnsi="Wingdings" w:hint="default"/>
      </w:rPr>
    </w:lvl>
    <w:lvl w:ilvl="3" w:tplc="04050001" w:tentative="1">
      <w:start w:val="1"/>
      <w:numFmt w:val="bullet"/>
      <w:lvlText w:val=""/>
      <w:lvlJc w:val="left"/>
      <w:pPr>
        <w:ind w:left="2928" w:hanging="360"/>
      </w:pPr>
      <w:rPr>
        <w:rFonts w:ascii="Symbol" w:hAnsi="Symbol" w:hint="default"/>
      </w:rPr>
    </w:lvl>
    <w:lvl w:ilvl="4" w:tplc="04050003" w:tentative="1">
      <w:start w:val="1"/>
      <w:numFmt w:val="bullet"/>
      <w:lvlText w:val="o"/>
      <w:lvlJc w:val="left"/>
      <w:pPr>
        <w:ind w:left="3648" w:hanging="360"/>
      </w:pPr>
      <w:rPr>
        <w:rFonts w:ascii="Courier New" w:hAnsi="Courier New" w:cs="Courier New" w:hint="default"/>
      </w:rPr>
    </w:lvl>
    <w:lvl w:ilvl="5" w:tplc="04050005" w:tentative="1">
      <w:start w:val="1"/>
      <w:numFmt w:val="bullet"/>
      <w:lvlText w:val=""/>
      <w:lvlJc w:val="left"/>
      <w:pPr>
        <w:ind w:left="4368" w:hanging="360"/>
      </w:pPr>
      <w:rPr>
        <w:rFonts w:ascii="Wingdings" w:hAnsi="Wingdings" w:hint="default"/>
      </w:rPr>
    </w:lvl>
    <w:lvl w:ilvl="6" w:tplc="04050001" w:tentative="1">
      <w:start w:val="1"/>
      <w:numFmt w:val="bullet"/>
      <w:lvlText w:val=""/>
      <w:lvlJc w:val="left"/>
      <w:pPr>
        <w:ind w:left="5088" w:hanging="360"/>
      </w:pPr>
      <w:rPr>
        <w:rFonts w:ascii="Symbol" w:hAnsi="Symbol" w:hint="default"/>
      </w:rPr>
    </w:lvl>
    <w:lvl w:ilvl="7" w:tplc="04050003" w:tentative="1">
      <w:start w:val="1"/>
      <w:numFmt w:val="bullet"/>
      <w:lvlText w:val="o"/>
      <w:lvlJc w:val="left"/>
      <w:pPr>
        <w:ind w:left="5808" w:hanging="360"/>
      </w:pPr>
      <w:rPr>
        <w:rFonts w:ascii="Courier New" w:hAnsi="Courier New" w:cs="Courier New" w:hint="default"/>
      </w:rPr>
    </w:lvl>
    <w:lvl w:ilvl="8" w:tplc="04050005" w:tentative="1">
      <w:start w:val="1"/>
      <w:numFmt w:val="bullet"/>
      <w:lvlText w:val=""/>
      <w:lvlJc w:val="left"/>
      <w:pPr>
        <w:ind w:left="6528" w:hanging="360"/>
      </w:pPr>
      <w:rPr>
        <w:rFonts w:ascii="Wingdings" w:hAnsi="Wingdings" w:hint="default"/>
      </w:rPr>
    </w:lvl>
  </w:abstractNum>
  <w:abstractNum w:abstractNumId="128" w15:restartNumberingAfterBreak="0">
    <w:nsid w:val="67340041"/>
    <w:multiLevelType w:val="hybridMultilevel"/>
    <w:tmpl w:val="6AB874C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29" w15:restartNumberingAfterBreak="0">
    <w:nsid w:val="677D7FDC"/>
    <w:multiLevelType w:val="multilevel"/>
    <w:tmpl w:val="D2F6C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93D1D2F"/>
    <w:multiLevelType w:val="multilevel"/>
    <w:tmpl w:val="736EE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9582ECD"/>
    <w:multiLevelType w:val="hybridMultilevel"/>
    <w:tmpl w:val="77768BEC"/>
    <w:lvl w:ilvl="0" w:tplc="0405000F">
      <w:start w:val="1"/>
      <w:numFmt w:val="decimal"/>
      <w:lvlText w:val="%1."/>
      <w:lvlJc w:val="left"/>
      <w:pPr>
        <w:ind w:left="360" w:hanging="360"/>
      </w:p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2" w15:restartNumberingAfterBreak="0">
    <w:nsid w:val="6C467FAA"/>
    <w:multiLevelType w:val="multilevel"/>
    <w:tmpl w:val="07EAE9C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133" w15:restartNumberingAfterBreak="0">
    <w:nsid w:val="6CC109D1"/>
    <w:multiLevelType w:val="multilevel"/>
    <w:tmpl w:val="9976B1E6"/>
    <w:lvl w:ilvl="0">
      <w:start w:val="1"/>
      <w:numFmt w:val="decimal"/>
      <w:pStyle w:val="Nadpis1"/>
      <w:lvlText w:val="%1"/>
      <w:lvlJc w:val="left"/>
      <w:pPr>
        <w:ind w:left="432" w:hanging="432"/>
      </w:pPr>
      <w:rPr>
        <w:rFonts w:hint="default"/>
        <w:sz w:val="32"/>
        <w:szCs w:val="32"/>
      </w:rPr>
    </w:lvl>
    <w:lvl w:ilvl="1">
      <w:start w:val="1"/>
      <w:numFmt w:val="decimal"/>
      <w:pStyle w:val="Nadpis2"/>
      <w:lvlText w:val="%1.%2"/>
      <w:lvlJc w:val="left"/>
      <w:pPr>
        <w:ind w:left="5538" w:hanging="576"/>
      </w:pPr>
      <w:rPr>
        <w:rFonts w:asciiTheme="majorHAnsi" w:hAnsiTheme="majorHAnsi" w:cstheme="majorHAnsi" w:hint="default"/>
        <w:b/>
        <w:bCs/>
        <w:color w:val="0070C0"/>
        <w:sz w:val="26"/>
        <w:szCs w:val="26"/>
      </w:rPr>
    </w:lvl>
    <w:lvl w:ilvl="2">
      <w:start w:val="1"/>
      <w:numFmt w:val="decimal"/>
      <w:pStyle w:val="Nadpis3"/>
      <w:lvlText w:val="%1.%2.%3"/>
      <w:lvlJc w:val="left"/>
      <w:pPr>
        <w:ind w:left="2421" w:hanging="720"/>
      </w:pPr>
      <w:rPr>
        <w:rFonts w:hint="default"/>
        <w:sz w:val="26"/>
        <w:szCs w:val="26"/>
      </w:rPr>
    </w:lvl>
    <w:lvl w:ilvl="3">
      <w:start w:val="1"/>
      <w:numFmt w:val="decimal"/>
      <w:pStyle w:val="Nadpis4"/>
      <w:lvlText w:val="%1.%2.%3.%4"/>
      <w:lvlJc w:val="left"/>
      <w:pPr>
        <w:ind w:left="864"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134" w15:restartNumberingAfterBreak="0">
    <w:nsid w:val="6CC50762"/>
    <w:multiLevelType w:val="multilevel"/>
    <w:tmpl w:val="DD383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6CD446FD"/>
    <w:multiLevelType w:val="hybridMultilevel"/>
    <w:tmpl w:val="020AAEBA"/>
    <w:lvl w:ilvl="0" w:tplc="04050011">
      <w:start w:val="1"/>
      <w:numFmt w:val="decimal"/>
      <w:lvlText w:val="%1)"/>
      <w:lvlJc w:val="left"/>
      <w:pPr>
        <w:ind w:left="360" w:hanging="360"/>
      </w:pPr>
    </w:lvl>
    <w:lvl w:ilvl="1" w:tplc="FFFFFFFF" w:tentative="1">
      <w:start w:val="1"/>
      <w:numFmt w:val="lowerLetter"/>
      <w:lvlText w:val="%2."/>
      <w:lvlJc w:val="left"/>
      <w:pPr>
        <w:ind w:left="720" w:hanging="360"/>
      </w:p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136" w15:restartNumberingAfterBreak="0">
    <w:nsid w:val="6E2014C2"/>
    <w:multiLevelType w:val="multilevel"/>
    <w:tmpl w:val="21F65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6E934B91"/>
    <w:multiLevelType w:val="multilevel"/>
    <w:tmpl w:val="9D204C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8" w15:restartNumberingAfterBreak="0">
    <w:nsid w:val="705D78AA"/>
    <w:multiLevelType w:val="hybridMultilevel"/>
    <w:tmpl w:val="DF9E404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39" w15:restartNumberingAfterBreak="0">
    <w:nsid w:val="70D029C7"/>
    <w:multiLevelType w:val="multilevel"/>
    <w:tmpl w:val="DA941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1A04FB8"/>
    <w:multiLevelType w:val="multilevel"/>
    <w:tmpl w:val="F88E08E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1" w15:restartNumberingAfterBreak="0">
    <w:nsid w:val="72353489"/>
    <w:multiLevelType w:val="multilevel"/>
    <w:tmpl w:val="7822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725E4294"/>
    <w:multiLevelType w:val="multilevel"/>
    <w:tmpl w:val="D004A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72A27183"/>
    <w:multiLevelType w:val="hybridMultilevel"/>
    <w:tmpl w:val="E950583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44" w15:restartNumberingAfterBreak="0">
    <w:nsid w:val="72B010E0"/>
    <w:multiLevelType w:val="multilevel"/>
    <w:tmpl w:val="073247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2DF209A"/>
    <w:multiLevelType w:val="multilevel"/>
    <w:tmpl w:val="B3C636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745B1244"/>
    <w:multiLevelType w:val="multilevel"/>
    <w:tmpl w:val="C5F83048"/>
    <w:lvl w:ilvl="0">
      <w:start w:val="3"/>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147" w15:restartNumberingAfterBreak="0">
    <w:nsid w:val="78732002"/>
    <w:multiLevelType w:val="multilevel"/>
    <w:tmpl w:val="59E8B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793E20D7"/>
    <w:multiLevelType w:val="hybridMultilevel"/>
    <w:tmpl w:val="24D8ECC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49" w15:restartNumberingAfterBreak="0">
    <w:nsid w:val="79480739"/>
    <w:multiLevelType w:val="hybridMultilevel"/>
    <w:tmpl w:val="72E06944"/>
    <w:lvl w:ilvl="0" w:tplc="04050019">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0" w15:restartNumberingAfterBreak="0">
    <w:nsid w:val="79A636C8"/>
    <w:multiLevelType w:val="multilevel"/>
    <w:tmpl w:val="988EEC44"/>
    <w:lvl w:ilvl="0">
      <w:start w:val="1"/>
      <w:numFmt w:val="bullet"/>
      <w:lvlText w:val=""/>
      <w:lvlJc w:val="left"/>
      <w:pPr>
        <w:tabs>
          <w:tab w:val="num" w:pos="720"/>
        </w:tabs>
        <w:ind w:left="720" w:hanging="360"/>
      </w:pPr>
      <w:rPr>
        <w:rFonts w:ascii="Symbol" w:hAnsi="Symbol" w:hint="default"/>
        <w:sz w:val="20"/>
      </w:rPr>
    </w:lvl>
    <w:lvl w:ilvl="1">
      <w:start w:val="98"/>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7A560DA0"/>
    <w:multiLevelType w:val="multilevel"/>
    <w:tmpl w:val="BC2EAD5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2" w15:restartNumberingAfterBreak="0">
    <w:nsid w:val="7B170499"/>
    <w:multiLevelType w:val="multilevel"/>
    <w:tmpl w:val="2790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7B1E7196"/>
    <w:multiLevelType w:val="multilevel"/>
    <w:tmpl w:val="AF3C3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7CC601C8"/>
    <w:multiLevelType w:val="hybridMultilevel"/>
    <w:tmpl w:val="8D5ED868"/>
    <w:lvl w:ilvl="0" w:tplc="0405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5" w15:restartNumberingAfterBreak="0">
    <w:nsid w:val="7DAB60BA"/>
    <w:multiLevelType w:val="hybridMultilevel"/>
    <w:tmpl w:val="DDB62CB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6" w15:restartNumberingAfterBreak="0">
    <w:nsid w:val="7DBD094A"/>
    <w:multiLevelType w:val="hybridMultilevel"/>
    <w:tmpl w:val="F8C2BB2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7" w15:restartNumberingAfterBreak="0">
    <w:nsid w:val="7E5D77C2"/>
    <w:multiLevelType w:val="multilevel"/>
    <w:tmpl w:val="4E6039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EA14B86"/>
    <w:multiLevelType w:val="hybridMultilevel"/>
    <w:tmpl w:val="77D6EECA"/>
    <w:lvl w:ilvl="0" w:tplc="0405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9" w15:restartNumberingAfterBreak="0">
    <w:nsid w:val="7F566262"/>
    <w:multiLevelType w:val="hybridMultilevel"/>
    <w:tmpl w:val="15E2C8D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0" w15:restartNumberingAfterBreak="0">
    <w:nsid w:val="7F675B63"/>
    <w:multiLevelType w:val="hybridMultilevel"/>
    <w:tmpl w:val="42CC103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908075263">
    <w:abstractNumId w:val="153"/>
  </w:num>
  <w:num w:numId="2" w16cid:durableId="125898659">
    <w:abstractNumId w:val="136"/>
  </w:num>
  <w:num w:numId="3" w16cid:durableId="240215735">
    <w:abstractNumId w:val="100"/>
  </w:num>
  <w:num w:numId="4" w16cid:durableId="1238369216">
    <w:abstractNumId w:val="12"/>
  </w:num>
  <w:num w:numId="5" w16cid:durableId="97913437">
    <w:abstractNumId w:val="139"/>
  </w:num>
  <w:num w:numId="6" w16cid:durableId="942766540">
    <w:abstractNumId w:val="5"/>
  </w:num>
  <w:num w:numId="7" w16cid:durableId="1388066586">
    <w:abstractNumId w:val="129"/>
  </w:num>
  <w:num w:numId="8" w16cid:durableId="1493838075">
    <w:abstractNumId w:val="70"/>
  </w:num>
  <w:num w:numId="9" w16cid:durableId="1675843851">
    <w:abstractNumId w:val="69"/>
  </w:num>
  <w:num w:numId="10" w16cid:durableId="1499692610">
    <w:abstractNumId w:val="118"/>
  </w:num>
  <w:num w:numId="11" w16cid:durableId="1845171437">
    <w:abstractNumId w:val="146"/>
  </w:num>
  <w:num w:numId="12" w16cid:durableId="1813206005">
    <w:abstractNumId w:val="122"/>
  </w:num>
  <w:num w:numId="13" w16cid:durableId="587274522">
    <w:abstractNumId w:val="88"/>
  </w:num>
  <w:num w:numId="14" w16cid:durableId="1119059492">
    <w:abstractNumId w:val="110"/>
  </w:num>
  <w:num w:numId="15" w16cid:durableId="92476896">
    <w:abstractNumId w:val="140"/>
  </w:num>
  <w:num w:numId="16" w16cid:durableId="1455100083">
    <w:abstractNumId w:val="124"/>
  </w:num>
  <w:num w:numId="17" w16cid:durableId="1157529182">
    <w:abstractNumId w:val="31"/>
  </w:num>
  <w:num w:numId="18" w16cid:durableId="547061639">
    <w:abstractNumId w:val="36"/>
  </w:num>
  <w:num w:numId="19" w16cid:durableId="676007738">
    <w:abstractNumId w:val="77"/>
  </w:num>
  <w:num w:numId="20" w16cid:durableId="1795710662">
    <w:abstractNumId w:val="106"/>
  </w:num>
  <w:num w:numId="21" w16cid:durableId="454449497">
    <w:abstractNumId w:val="4"/>
  </w:num>
  <w:num w:numId="22" w16cid:durableId="64109250">
    <w:abstractNumId w:val="147"/>
  </w:num>
  <w:num w:numId="23" w16cid:durableId="1496873405">
    <w:abstractNumId w:val="34"/>
  </w:num>
  <w:num w:numId="24" w16cid:durableId="2139642177">
    <w:abstractNumId w:val="76"/>
  </w:num>
  <w:num w:numId="25" w16cid:durableId="1530682385">
    <w:abstractNumId w:val="121"/>
  </w:num>
  <w:num w:numId="26" w16cid:durableId="1160467152">
    <w:abstractNumId w:val="20"/>
  </w:num>
  <w:num w:numId="27" w16cid:durableId="1322391869">
    <w:abstractNumId w:val="151"/>
  </w:num>
  <w:num w:numId="28" w16cid:durableId="2045014046">
    <w:abstractNumId w:val="120"/>
  </w:num>
  <w:num w:numId="29" w16cid:durableId="1894927870">
    <w:abstractNumId w:val="81"/>
  </w:num>
  <w:num w:numId="30" w16cid:durableId="1038159892">
    <w:abstractNumId w:val="90"/>
  </w:num>
  <w:num w:numId="31" w16cid:durableId="111559177">
    <w:abstractNumId w:val="137"/>
  </w:num>
  <w:num w:numId="32" w16cid:durableId="416678156">
    <w:abstractNumId w:val="142"/>
  </w:num>
  <w:num w:numId="33" w16cid:durableId="1539391220">
    <w:abstractNumId w:val="130"/>
  </w:num>
  <w:num w:numId="34" w16cid:durableId="1464082496">
    <w:abstractNumId w:val="126"/>
  </w:num>
  <w:num w:numId="35" w16cid:durableId="2057775195">
    <w:abstractNumId w:val="3"/>
  </w:num>
  <w:num w:numId="36" w16cid:durableId="1715502804">
    <w:abstractNumId w:val="86"/>
  </w:num>
  <w:num w:numId="37" w16cid:durableId="1320887077">
    <w:abstractNumId w:val="15"/>
  </w:num>
  <w:num w:numId="38" w16cid:durableId="1899973786">
    <w:abstractNumId w:val="16"/>
  </w:num>
  <w:num w:numId="39" w16cid:durableId="111484036">
    <w:abstractNumId w:val="52"/>
  </w:num>
  <w:num w:numId="40" w16cid:durableId="744685740">
    <w:abstractNumId w:val="152"/>
  </w:num>
  <w:num w:numId="41" w16cid:durableId="2145809767">
    <w:abstractNumId w:val="144"/>
  </w:num>
  <w:num w:numId="42" w16cid:durableId="1048915279">
    <w:abstractNumId w:val="132"/>
  </w:num>
  <w:num w:numId="43" w16cid:durableId="1565094473">
    <w:abstractNumId w:val="115"/>
  </w:num>
  <w:num w:numId="44" w16cid:durableId="2117015320">
    <w:abstractNumId w:val="101"/>
  </w:num>
  <w:num w:numId="45" w16cid:durableId="420873148">
    <w:abstractNumId w:val="96"/>
  </w:num>
  <w:num w:numId="46" w16cid:durableId="1848714222">
    <w:abstractNumId w:val="141"/>
  </w:num>
  <w:num w:numId="47" w16cid:durableId="306935698">
    <w:abstractNumId w:val="72"/>
  </w:num>
  <w:num w:numId="48" w16cid:durableId="1893232948">
    <w:abstractNumId w:val="49"/>
  </w:num>
  <w:num w:numId="49" w16cid:durableId="615719936">
    <w:abstractNumId w:val="37"/>
  </w:num>
  <w:num w:numId="50" w16cid:durableId="1502742282">
    <w:abstractNumId w:val="35"/>
  </w:num>
  <w:num w:numId="51" w16cid:durableId="1019353667">
    <w:abstractNumId w:val="94"/>
  </w:num>
  <w:num w:numId="52" w16cid:durableId="592400016">
    <w:abstractNumId w:val="50"/>
  </w:num>
  <w:num w:numId="53" w16cid:durableId="910390378">
    <w:abstractNumId w:val="11"/>
  </w:num>
  <w:num w:numId="54" w16cid:durableId="1543010882">
    <w:abstractNumId w:val="45"/>
  </w:num>
  <w:num w:numId="55" w16cid:durableId="1980454188">
    <w:abstractNumId w:val="134"/>
  </w:num>
  <w:num w:numId="56" w16cid:durableId="1154420441">
    <w:abstractNumId w:val="41"/>
  </w:num>
  <w:num w:numId="57" w16cid:durableId="1032000809">
    <w:abstractNumId w:val="150"/>
  </w:num>
  <w:num w:numId="58" w16cid:durableId="1855536527">
    <w:abstractNumId w:val="56"/>
  </w:num>
  <w:num w:numId="59" w16cid:durableId="1436095230">
    <w:abstractNumId w:val="40"/>
  </w:num>
  <w:num w:numId="60" w16cid:durableId="1381590356">
    <w:abstractNumId w:val="93"/>
  </w:num>
  <w:num w:numId="61" w16cid:durableId="362368571">
    <w:abstractNumId w:val="123"/>
  </w:num>
  <w:num w:numId="62" w16cid:durableId="1900432858">
    <w:abstractNumId w:val="27"/>
  </w:num>
  <w:num w:numId="63" w16cid:durableId="2056350488">
    <w:abstractNumId w:val="145"/>
  </w:num>
  <w:num w:numId="64" w16cid:durableId="1089085856">
    <w:abstractNumId w:val="111"/>
  </w:num>
  <w:num w:numId="65" w16cid:durableId="2065181701">
    <w:abstractNumId w:val="108"/>
  </w:num>
  <w:num w:numId="66" w16cid:durableId="1958756207">
    <w:abstractNumId w:val="114"/>
  </w:num>
  <w:num w:numId="67" w16cid:durableId="1216237519">
    <w:abstractNumId w:val="71"/>
  </w:num>
  <w:num w:numId="68" w16cid:durableId="2143960022">
    <w:abstractNumId w:val="92"/>
  </w:num>
  <w:num w:numId="69" w16cid:durableId="1230731636">
    <w:abstractNumId w:val="59"/>
  </w:num>
  <w:num w:numId="70" w16cid:durableId="513812708">
    <w:abstractNumId w:val="95"/>
  </w:num>
  <w:num w:numId="71" w16cid:durableId="2020620816">
    <w:abstractNumId w:val="74"/>
  </w:num>
  <w:num w:numId="72" w16cid:durableId="1466123403">
    <w:abstractNumId w:val="107"/>
  </w:num>
  <w:num w:numId="73" w16cid:durableId="171725979">
    <w:abstractNumId w:val="6"/>
  </w:num>
  <w:num w:numId="74" w16cid:durableId="665279478">
    <w:abstractNumId w:val="1"/>
  </w:num>
  <w:num w:numId="75" w16cid:durableId="1176110277">
    <w:abstractNumId w:val="116"/>
  </w:num>
  <w:num w:numId="76" w16cid:durableId="1203834222">
    <w:abstractNumId w:val="112"/>
  </w:num>
  <w:num w:numId="77" w16cid:durableId="1212036633">
    <w:abstractNumId w:val="33"/>
  </w:num>
  <w:num w:numId="78" w16cid:durableId="1258556964">
    <w:abstractNumId w:val="42"/>
  </w:num>
  <w:num w:numId="79" w16cid:durableId="1970553344">
    <w:abstractNumId w:val="91"/>
  </w:num>
  <w:num w:numId="80" w16cid:durableId="1235236556">
    <w:abstractNumId w:val="128"/>
  </w:num>
  <w:num w:numId="81" w16cid:durableId="1669021944">
    <w:abstractNumId w:val="61"/>
  </w:num>
  <w:num w:numId="82" w16cid:durableId="762800569">
    <w:abstractNumId w:val="38"/>
  </w:num>
  <w:num w:numId="83" w16cid:durableId="233587737">
    <w:abstractNumId w:val="83"/>
  </w:num>
  <w:num w:numId="84" w16cid:durableId="334384541">
    <w:abstractNumId w:val="103"/>
  </w:num>
  <w:num w:numId="85" w16cid:durableId="1955596545">
    <w:abstractNumId w:val="46"/>
  </w:num>
  <w:num w:numId="86" w16cid:durableId="1183084958">
    <w:abstractNumId w:val="24"/>
  </w:num>
  <w:num w:numId="87" w16cid:durableId="1980068725">
    <w:abstractNumId w:val="22"/>
  </w:num>
  <w:num w:numId="88" w16cid:durableId="382943059">
    <w:abstractNumId w:val="7"/>
  </w:num>
  <w:num w:numId="89" w16cid:durableId="129136190">
    <w:abstractNumId w:val="156"/>
  </w:num>
  <w:num w:numId="90" w16cid:durableId="1148134409">
    <w:abstractNumId w:val="54"/>
  </w:num>
  <w:num w:numId="91" w16cid:durableId="1489403159">
    <w:abstractNumId w:val="75"/>
  </w:num>
  <w:num w:numId="92" w16cid:durableId="1242910551">
    <w:abstractNumId w:val="13"/>
  </w:num>
  <w:num w:numId="93" w16cid:durableId="2059742215">
    <w:abstractNumId w:val="98"/>
  </w:num>
  <w:num w:numId="94" w16cid:durableId="1706634382">
    <w:abstractNumId w:val="155"/>
  </w:num>
  <w:num w:numId="95" w16cid:durableId="1288586826">
    <w:abstractNumId w:val="104"/>
  </w:num>
  <w:num w:numId="96" w16cid:durableId="1207332879">
    <w:abstractNumId w:val="80"/>
  </w:num>
  <w:num w:numId="97" w16cid:durableId="1418401746">
    <w:abstractNumId w:val="2"/>
  </w:num>
  <w:num w:numId="98" w16cid:durableId="562906126">
    <w:abstractNumId w:val="159"/>
  </w:num>
  <w:num w:numId="99" w16cid:durableId="1589460849">
    <w:abstractNumId w:val="8"/>
  </w:num>
  <w:num w:numId="100" w16cid:durableId="166596482">
    <w:abstractNumId w:val="62"/>
  </w:num>
  <w:num w:numId="101" w16cid:durableId="169681370">
    <w:abstractNumId w:val="143"/>
  </w:num>
  <w:num w:numId="102" w16cid:durableId="450592385">
    <w:abstractNumId w:val="148"/>
  </w:num>
  <w:num w:numId="103" w16cid:durableId="1938908545">
    <w:abstractNumId w:val="79"/>
  </w:num>
  <w:num w:numId="104" w16cid:durableId="2056195839">
    <w:abstractNumId w:val="160"/>
  </w:num>
  <w:num w:numId="105" w16cid:durableId="668947913">
    <w:abstractNumId w:val="82"/>
  </w:num>
  <w:num w:numId="106" w16cid:durableId="1797330280">
    <w:abstractNumId w:val="117"/>
  </w:num>
  <w:num w:numId="107" w16cid:durableId="1339653598">
    <w:abstractNumId w:val="10"/>
  </w:num>
  <w:num w:numId="108" w16cid:durableId="90467219">
    <w:abstractNumId w:val="51"/>
  </w:num>
  <w:num w:numId="109" w16cid:durableId="1737119063">
    <w:abstractNumId w:val="67"/>
  </w:num>
  <w:num w:numId="110" w16cid:durableId="974723588">
    <w:abstractNumId w:val="97"/>
  </w:num>
  <w:num w:numId="111" w16cid:durableId="1285305314">
    <w:abstractNumId w:val="65"/>
  </w:num>
  <w:num w:numId="112" w16cid:durableId="2120832756">
    <w:abstractNumId w:val="14"/>
  </w:num>
  <w:num w:numId="113" w16cid:durableId="1455758351">
    <w:abstractNumId w:val="30"/>
  </w:num>
  <w:num w:numId="114" w16cid:durableId="1219365878">
    <w:abstractNumId w:val="21"/>
  </w:num>
  <w:num w:numId="115" w16cid:durableId="527370835">
    <w:abstractNumId w:val="60"/>
  </w:num>
  <w:num w:numId="116" w16cid:durableId="2030788103">
    <w:abstractNumId w:val="138"/>
  </w:num>
  <w:num w:numId="117" w16cid:durableId="1125849673">
    <w:abstractNumId w:val="47"/>
  </w:num>
  <w:num w:numId="118" w16cid:durableId="1928222077">
    <w:abstractNumId w:val="119"/>
  </w:num>
  <w:num w:numId="119" w16cid:durableId="290015184">
    <w:abstractNumId w:val="78"/>
  </w:num>
  <w:num w:numId="120" w16cid:durableId="1854802917">
    <w:abstractNumId w:val="9"/>
  </w:num>
  <w:num w:numId="121" w16cid:durableId="627054782">
    <w:abstractNumId w:val="127"/>
  </w:num>
  <w:num w:numId="122" w16cid:durableId="395661887">
    <w:abstractNumId w:val="18"/>
  </w:num>
  <w:num w:numId="123" w16cid:durableId="1969509372">
    <w:abstractNumId w:val="44"/>
  </w:num>
  <w:num w:numId="124" w16cid:durableId="533882913">
    <w:abstractNumId w:val="28"/>
  </w:num>
  <w:num w:numId="125" w16cid:durableId="315645101">
    <w:abstractNumId w:val="55"/>
  </w:num>
  <w:num w:numId="126" w16cid:durableId="805440580">
    <w:abstractNumId w:val="68"/>
  </w:num>
  <w:num w:numId="127" w16cid:durableId="1314408817">
    <w:abstractNumId w:val="85"/>
  </w:num>
  <w:num w:numId="128" w16cid:durableId="362217608">
    <w:abstractNumId w:val="19"/>
  </w:num>
  <w:num w:numId="129" w16cid:durableId="178543399">
    <w:abstractNumId w:val="63"/>
  </w:num>
  <w:num w:numId="130" w16cid:durableId="545290329">
    <w:abstractNumId w:val="66"/>
  </w:num>
  <w:num w:numId="131" w16cid:durableId="1404446109">
    <w:abstractNumId w:val="25"/>
  </w:num>
  <w:num w:numId="132" w16cid:durableId="1629702095">
    <w:abstractNumId w:val="57"/>
  </w:num>
  <w:num w:numId="133" w16cid:durableId="2117090176">
    <w:abstractNumId w:val="0"/>
  </w:num>
  <w:num w:numId="134" w16cid:durableId="1421099895">
    <w:abstractNumId w:val="109"/>
  </w:num>
  <w:num w:numId="135" w16cid:durableId="642273394">
    <w:abstractNumId w:val="32"/>
  </w:num>
  <w:num w:numId="136" w16cid:durableId="955910905">
    <w:abstractNumId w:val="89"/>
  </w:num>
  <w:num w:numId="137" w16cid:durableId="1255480293">
    <w:abstractNumId w:val="64"/>
  </w:num>
  <w:num w:numId="138" w16cid:durableId="1626352047">
    <w:abstractNumId w:val="102"/>
  </w:num>
  <w:num w:numId="139" w16cid:durableId="2635472">
    <w:abstractNumId w:val="125"/>
  </w:num>
  <w:num w:numId="140" w16cid:durableId="1265843887">
    <w:abstractNumId w:val="149"/>
  </w:num>
  <w:num w:numId="141" w16cid:durableId="880172296">
    <w:abstractNumId w:val="84"/>
  </w:num>
  <w:num w:numId="142" w16cid:durableId="2040006700">
    <w:abstractNumId w:val="48"/>
  </w:num>
  <w:num w:numId="143" w16cid:durableId="1443761877">
    <w:abstractNumId w:val="157"/>
  </w:num>
  <w:num w:numId="144" w16cid:durableId="1505708056">
    <w:abstractNumId w:val="157"/>
  </w:num>
  <w:num w:numId="145" w16cid:durableId="1599672591">
    <w:abstractNumId w:val="157"/>
  </w:num>
  <w:num w:numId="146" w16cid:durableId="1273441331">
    <w:abstractNumId w:val="43"/>
  </w:num>
  <w:num w:numId="147" w16cid:durableId="1762679534">
    <w:abstractNumId w:val="26"/>
  </w:num>
  <w:num w:numId="148" w16cid:durableId="1733231652">
    <w:abstractNumId w:val="17"/>
  </w:num>
  <w:num w:numId="149" w16cid:durableId="369232524">
    <w:abstractNumId w:val="113"/>
  </w:num>
  <w:num w:numId="150" w16cid:durableId="826559768">
    <w:abstractNumId w:val="87"/>
  </w:num>
  <w:num w:numId="151" w16cid:durableId="1473016114">
    <w:abstractNumId w:val="131"/>
  </w:num>
  <w:num w:numId="152" w16cid:durableId="861624942">
    <w:abstractNumId w:val="133"/>
  </w:num>
  <w:num w:numId="153" w16cid:durableId="1192649045">
    <w:abstractNumId w:val="1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430394166">
    <w:abstractNumId w:val="23"/>
  </w:num>
  <w:num w:numId="155" w16cid:durableId="30881673">
    <w:abstractNumId w:val="154"/>
  </w:num>
  <w:num w:numId="156" w16cid:durableId="148861273">
    <w:abstractNumId w:val="158"/>
  </w:num>
  <w:num w:numId="157" w16cid:durableId="713386977">
    <w:abstractNumId w:val="53"/>
  </w:num>
  <w:num w:numId="158" w16cid:durableId="66536307">
    <w:abstractNumId w:val="29"/>
  </w:num>
  <w:num w:numId="159" w16cid:durableId="839076769">
    <w:abstractNumId w:val="39"/>
  </w:num>
  <w:num w:numId="160" w16cid:durableId="1225028527">
    <w:abstractNumId w:val="105"/>
  </w:num>
  <w:num w:numId="161" w16cid:durableId="1622034848">
    <w:abstractNumId w:val="99"/>
  </w:num>
  <w:num w:numId="162" w16cid:durableId="217325059">
    <w:abstractNumId w:val="135"/>
  </w:num>
  <w:num w:numId="163" w16cid:durableId="160698620">
    <w:abstractNumId w:val="73"/>
  </w:num>
  <w:num w:numId="164" w16cid:durableId="336344214">
    <w:abstractNumId w:val="58"/>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707"/>
    <w:rsid w:val="00000E57"/>
    <w:rsid w:val="00000F43"/>
    <w:rsid w:val="00001622"/>
    <w:rsid w:val="000022AA"/>
    <w:rsid w:val="00002E1B"/>
    <w:rsid w:val="0000399A"/>
    <w:rsid w:val="00003CB0"/>
    <w:rsid w:val="00003F4A"/>
    <w:rsid w:val="000069FA"/>
    <w:rsid w:val="0000706D"/>
    <w:rsid w:val="00007135"/>
    <w:rsid w:val="00007A07"/>
    <w:rsid w:val="00007AE6"/>
    <w:rsid w:val="00007C07"/>
    <w:rsid w:val="00011C4D"/>
    <w:rsid w:val="00011EF4"/>
    <w:rsid w:val="00012DBC"/>
    <w:rsid w:val="00013D80"/>
    <w:rsid w:val="0001438A"/>
    <w:rsid w:val="00014CA3"/>
    <w:rsid w:val="00014DE8"/>
    <w:rsid w:val="00015C84"/>
    <w:rsid w:val="00016972"/>
    <w:rsid w:val="000172A4"/>
    <w:rsid w:val="000173E5"/>
    <w:rsid w:val="00017481"/>
    <w:rsid w:val="00017830"/>
    <w:rsid w:val="000224E7"/>
    <w:rsid w:val="00022C14"/>
    <w:rsid w:val="00023A79"/>
    <w:rsid w:val="00024535"/>
    <w:rsid w:val="00024591"/>
    <w:rsid w:val="0002503E"/>
    <w:rsid w:val="000250F3"/>
    <w:rsid w:val="0002544E"/>
    <w:rsid w:val="000259B2"/>
    <w:rsid w:val="00027462"/>
    <w:rsid w:val="00027842"/>
    <w:rsid w:val="0003071B"/>
    <w:rsid w:val="00030ADD"/>
    <w:rsid w:val="00031472"/>
    <w:rsid w:val="00031674"/>
    <w:rsid w:val="000317E0"/>
    <w:rsid w:val="0003211C"/>
    <w:rsid w:val="000326AD"/>
    <w:rsid w:val="00032F67"/>
    <w:rsid w:val="0003422D"/>
    <w:rsid w:val="0003435A"/>
    <w:rsid w:val="00035398"/>
    <w:rsid w:val="00035E85"/>
    <w:rsid w:val="0003720D"/>
    <w:rsid w:val="00037383"/>
    <w:rsid w:val="00040BA4"/>
    <w:rsid w:val="00040E97"/>
    <w:rsid w:val="000411CB"/>
    <w:rsid w:val="00041363"/>
    <w:rsid w:val="00041BF0"/>
    <w:rsid w:val="00041C86"/>
    <w:rsid w:val="00042A82"/>
    <w:rsid w:val="0004310D"/>
    <w:rsid w:val="00043902"/>
    <w:rsid w:val="00045818"/>
    <w:rsid w:val="00045E0B"/>
    <w:rsid w:val="0004637B"/>
    <w:rsid w:val="00046599"/>
    <w:rsid w:val="00046BC7"/>
    <w:rsid w:val="00047429"/>
    <w:rsid w:val="00047CC5"/>
    <w:rsid w:val="00050002"/>
    <w:rsid w:val="00050603"/>
    <w:rsid w:val="00050E45"/>
    <w:rsid w:val="00051D0C"/>
    <w:rsid w:val="00052CE2"/>
    <w:rsid w:val="00053B77"/>
    <w:rsid w:val="00054736"/>
    <w:rsid w:val="0005569C"/>
    <w:rsid w:val="000564B1"/>
    <w:rsid w:val="000570D6"/>
    <w:rsid w:val="00057B1F"/>
    <w:rsid w:val="00057BB1"/>
    <w:rsid w:val="000612E3"/>
    <w:rsid w:val="000615E5"/>
    <w:rsid w:val="00061676"/>
    <w:rsid w:val="00061EAF"/>
    <w:rsid w:val="0006256A"/>
    <w:rsid w:val="0006363A"/>
    <w:rsid w:val="0006371E"/>
    <w:rsid w:val="00064656"/>
    <w:rsid w:val="00064F74"/>
    <w:rsid w:val="00067227"/>
    <w:rsid w:val="00067687"/>
    <w:rsid w:val="00070BA6"/>
    <w:rsid w:val="00072F0B"/>
    <w:rsid w:val="00073275"/>
    <w:rsid w:val="000761C8"/>
    <w:rsid w:val="00076445"/>
    <w:rsid w:val="000804C0"/>
    <w:rsid w:val="0008089F"/>
    <w:rsid w:val="00080F2A"/>
    <w:rsid w:val="00082D8B"/>
    <w:rsid w:val="00082FF4"/>
    <w:rsid w:val="00084B56"/>
    <w:rsid w:val="000854C2"/>
    <w:rsid w:val="00085D5E"/>
    <w:rsid w:val="00086CE5"/>
    <w:rsid w:val="00087D32"/>
    <w:rsid w:val="00090445"/>
    <w:rsid w:val="00091A4C"/>
    <w:rsid w:val="00091B84"/>
    <w:rsid w:val="0009247C"/>
    <w:rsid w:val="00092E36"/>
    <w:rsid w:val="00093AAC"/>
    <w:rsid w:val="00093CC6"/>
    <w:rsid w:val="0009424B"/>
    <w:rsid w:val="000943F6"/>
    <w:rsid w:val="00094909"/>
    <w:rsid w:val="000965E6"/>
    <w:rsid w:val="00096CAD"/>
    <w:rsid w:val="0009752A"/>
    <w:rsid w:val="00097879"/>
    <w:rsid w:val="000978D2"/>
    <w:rsid w:val="00097BF0"/>
    <w:rsid w:val="000A0838"/>
    <w:rsid w:val="000A2375"/>
    <w:rsid w:val="000A29E8"/>
    <w:rsid w:val="000A2D12"/>
    <w:rsid w:val="000A36B2"/>
    <w:rsid w:val="000A3D03"/>
    <w:rsid w:val="000A4AD2"/>
    <w:rsid w:val="000A517C"/>
    <w:rsid w:val="000A51DB"/>
    <w:rsid w:val="000A57FB"/>
    <w:rsid w:val="000A5FC0"/>
    <w:rsid w:val="000A60FB"/>
    <w:rsid w:val="000A66C6"/>
    <w:rsid w:val="000A7680"/>
    <w:rsid w:val="000B059A"/>
    <w:rsid w:val="000B1075"/>
    <w:rsid w:val="000B13EF"/>
    <w:rsid w:val="000B1981"/>
    <w:rsid w:val="000B2E62"/>
    <w:rsid w:val="000B3559"/>
    <w:rsid w:val="000B4281"/>
    <w:rsid w:val="000B5F4C"/>
    <w:rsid w:val="000B743C"/>
    <w:rsid w:val="000C0AC8"/>
    <w:rsid w:val="000C0D8E"/>
    <w:rsid w:val="000C1DA4"/>
    <w:rsid w:val="000C2FB5"/>
    <w:rsid w:val="000C3197"/>
    <w:rsid w:val="000C424C"/>
    <w:rsid w:val="000C4837"/>
    <w:rsid w:val="000C4D48"/>
    <w:rsid w:val="000C5650"/>
    <w:rsid w:val="000C5671"/>
    <w:rsid w:val="000C5B10"/>
    <w:rsid w:val="000D06A9"/>
    <w:rsid w:val="000D0BED"/>
    <w:rsid w:val="000D17C1"/>
    <w:rsid w:val="000D2FF3"/>
    <w:rsid w:val="000D3FF7"/>
    <w:rsid w:val="000D440B"/>
    <w:rsid w:val="000D5607"/>
    <w:rsid w:val="000D59B1"/>
    <w:rsid w:val="000E01A9"/>
    <w:rsid w:val="000E042C"/>
    <w:rsid w:val="000E0493"/>
    <w:rsid w:val="000E0514"/>
    <w:rsid w:val="000E0853"/>
    <w:rsid w:val="000E086D"/>
    <w:rsid w:val="000E08F3"/>
    <w:rsid w:val="000E22C4"/>
    <w:rsid w:val="000E2C7D"/>
    <w:rsid w:val="000E39CC"/>
    <w:rsid w:val="000E6287"/>
    <w:rsid w:val="000E6490"/>
    <w:rsid w:val="000E691C"/>
    <w:rsid w:val="000E6C09"/>
    <w:rsid w:val="000E7099"/>
    <w:rsid w:val="000F06F4"/>
    <w:rsid w:val="000F07B4"/>
    <w:rsid w:val="000F0B43"/>
    <w:rsid w:val="000F1231"/>
    <w:rsid w:val="000F13DB"/>
    <w:rsid w:val="000F4E9A"/>
    <w:rsid w:val="000F50A8"/>
    <w:rsid w:val="000F5C22"/>
    <w:rsid w:val="000F5FDF"/>
    <w:rsid w:val="000F61B5"/>
    <w:rsid w:val="000F6FE4"/>
    <w:rsid w:val="00100213"/>
    <w:rsid w:val="0010025D"/>
    <w:rsid w:val="00100C25"/>
    <w:rsid w:val="00100C7B"/>
    <w:rsid w:val="001014CF"/>
    <w:rsid w:val="0010259E"/>
    <w:rsid w:val="00102DD1"/>
    <w:rsid w:val="0010365F"/>
    <w:rsid w:val="00103812"/>
    <w:rsid w:val="00103D44"/>
    <w:rsid w:val="00103FA5"/>
    <w:rsid w:val="001044CF"/>
    <w:rsid w:val="001053CE"/>
    <w:rsid w:val="001061FF"/>
    <w:rsid w:val="00107398"/>
    <w:rsid w:val="001077EC"/>
    <w:rsid w:val="001078FD"/>
    <w:rsid w:val="00107D54"/>
    <w:rsid w:val="00110341"/>
    <w:rsid w:val="00110804"/>
    <w:rsid w:val="00110D5E"/>
    <w:rsid w:val="001114EC"/>
    <w:rsid w:val="0011174F"/>
    <w:rsid w:val="00111CF3"/>
    <w:rsid w:val="00111E44"/>
    <w:rsid w:val="0011293A"/>
    <w:rsid w:val="00112E7A"/>
    <w:rsid w:val="001134EE"/>
    <w:rsid w:val="00113C94"/>
    <w:rsid w:val="001147BD"/>
    <w:rsid w:val="00115287"/>
    <w:rsid w:val="001152BE"/>
    <w:rsid w:val="00115C99"/>
    <w:rsid w:val="00115FD6"/>
    <w:rsid w:val="001163DD"/>
    <w:rsid w:val="00116DC3"/>
    <w:rsid w:val="00120299"/>
    <w:rsid w:val="00120CF7"/>
    <w:rsid w:val="00121887"/>
    <w:rsid w:val="001219F6"/>
    <w:rsid w:val="00121FC6"/>
    <w:rsid w:val="00122FCF"/>
    <w:rsid w:val="0012374E"/>
    <w:rsid w:val="00123A40"/>
    <w:rsid w:val="00123E55"/>
    <w:rsid w:val="00124778"/>
    <w:rsid w:val="0012544B"/>
    <w:rsid w:val="00125F02"/>
    <w:rsid w:val="00126BCC"/>
    <w:rsid w:val="00130139"/>
    <w:rsid w:val="00132F9E"/>
    <w:rsid w:val="00133110"/>
    <w:rsid w:val="00134966"/>
    <w:rsid w:val="00135127"/>
    <w:rsid w:val="0013627E"/>
    <w:rsid w:val="00136359"/>
    <w:rsid w:val="0014052B"/>
    <w:rsid w:val="001405EF"/>
    <w:rsid w:val="00140785"/>
    <w:rsid w:val="00140848"/>
    <w:rsid w:val="001414BD"/>
    <w:rsid w:val="001415A9"/>
    <w:rsid w:val="001432D5"/>
    <w:rsid w:val="00143B55"/>
    <w:rsid w:val="00143F27"/>
    <w:rsid w:val="00144951"/>
    <w:rsid w:val="00144E2B"/>
    <w:rsid w:val="00145DA7"/>
    <w:rsid w:val="001464D9"/>
    <w:rsid w:val="00146CB7"/>
    <w:rsid w:val="00146E65"/>
    <w:rsid w:val="001478A4"/>
    <w:rsid w:val="00151121"/>
    <w:rsid w:val="001511D5"/>
    <w:rsid w:val="00151338"/>
    <w:rsid w:val="00151FC6"/>
    <w:rsid w:val="001524CB"/>
    <w:rsid w:val="0015279B"/>
    <w:rsid w:val="0015293D"/>
    <w:rsid w:val="00152B45"/>
    <w:rsid w:val="00152D12"/>
    <w:rsid w:val="0015336A"/>
    <w:rsid w:val="001533F3"/>
    <w:rsid w:val="0015396B"/>
    <w:rsid w:val="00153B05"/>
    <w:rsid w:val="00154432"/>
    <w:rsid w:val="00154777"/>
    <w:rsid w:val="00154C9C"/>
    <w:rsid w:val="00155125"/>
    <w:rsid w:val="0015540C"/>
    <w:rsid w:val="00155B1C"/>
    <w:rsid w:val="00155B76"/>
    <w:rsid w:val="00156812"/>
    <w:rsid w:val="00156969"/>
    <w:rsid w:val="00156F29"/>
    <w:rsid w:val="00157B20"/>
    <w:rsid w:val="0016069F"/>
    <w:rsid w:val="00160D2D"/>
    <w:rsid w:val="00161623"/>
    <w:rsid w:val="00162221"/>
    <w:rsid w:val="00162EE5"/>
    <w:rsid w:val="0016363A"/>
    <w:rsid w:val="00163C37"/>
    <w:rsid w:val="001645B2"/>
    <w:rsid w:val="001645F0"/>
    <w:rsid w:val="00164DD7"/>
    <w:rsid w:val="0016503F"/>
    <w:rsid w:val="0016528E"/>
    <w:rsid w:val="001656BB"/>
    <w:rsid w:val="00165AB3"/>
    <w:rsid w:val="00167B86"/>
    <w:rsid w:val="001703B6"/>
    <w:rsid w:val="00171E4E"/>
    <w:rsid w:val="00173038"/>
    <w:rsid w:val="00173312"/>
    <w:rsid w:val="00173B4C"/>
    <w:rsid w:val="00174109"/>
    <w:rsid w:val="00174C49"/>
    <w:rsid w:val="00175200"/>
    <w:rsid w:val="0017575C"/>
    <w:rsid w:val="00175EFB"/>
    <w:rsid w:val="00175F66"/>
    <w:rsid w:val="001760B9"/>
    <w:rsid w:val="001774D0"/>
    <w:rsid w:val="00177801"/>
    <w:rsid w:val="001811B4"/>
    <w:rsid w:val="00182283"/>
    <w:rsid w:val="0018271D"/>
    <w:rsid w:val="00183C12"/>
    <w:rsid w:val="00184143"/>
    <w:rsid w:val="0018461F"/>
    <w:rsid w:val="00184ABF"/>
    <w:rsid w:val="00184CAA"/>
    <w:rsid w:val="0018505D"/>
    <w:rsid w:val="0018550A"/>
    <w:rsid w:val="00185F0A"/>
    <w:rsid w:val="0018677C"/>
    <w:rsid w:val="001871BE"/>
    <w:rsid w:val="001874EB"/>
    <w:rsid w:val="001875C1"/>
    <w:rsid w:val="00187643"/>
    <w:rsid w:val="00187658"/>
    <w:rsid w:val="001901AC"/>
    <w:rsid w:val="00191B50"/>
    <w:rsid w:val="0019275B"/>
    <w:rsid w:val="00192901"/>
    <w:rsid w:val="00192EE6"/>
    <w:rsid w:val="00193164"/>
    <w:rsid w:val="001932DD"/>
    <w:rsid w:val="0019502E"/>
    <w:rsid w:val="001955B0"/>
    <w:rsid w:val="00196219"/>
    <w:rsid w:val="001966D1"/>
    <w:rsid w:val="00196B31"/>
    <w:rsid w:val="00197FBE"/>
    <w:rsid w:val="001A04FE"/>
    <w:rsid w:val="001A0895"/>
    <w:rsid w:val="001A1D0A"/>
    <w:rsid w:val="001A3D68"/>
    <w:rsid w:val="001A4D74"/>
    <w:rsid w:val="001A4F51"/>
    <w:rsid w:val="001A6C7B"/>
    <w:rsid w:val="001A702C"/>
    <w:rsid w:val="001A7270"/>
    <w:rsid w:val="001A72EF"/>
    <w:rsid w:val="001B0C32"/>
    <w:rsid w:val="001B22D9"/>
    <w:rsid w:val="001B2EC2"/>
    <w:rsid w:val="001B335F"/>
    <w:rsid w:val="001B3C0D"/>
    <w:rsid w:val="001B4371"/>
    <w:rsid w:val="001B4973"/>
    <w:rsid w:val="001B4CD9"/>
    <w:rsid w:val="001B541A"/>
    <w:rsid w:val="001B545F"/>
    <w:rsid w:val="001B57AF"/>
    <w:rsid w:val="001B7396"/>
    <w:rsid w:val="001B7B4E"/>
    <w:rsid w:val="001B7EA3"/>
    <w:rsid w:val="001C1C0C"/>
    <w:rsid w:val="001C22E5"/>
    <w:rsid w:val="001C26C8"/>
    <w:rsid w:val="001C2BA8"/>
    <w:rsid w:val="001C50F8"/>
    <w:rsid w:val="001C5130"/>
    <w:rsid w:val="001C522F"/>
    <w:rsid w:val="001C569F"/>
    <w:rsid w:val="001C5F73"/>
    <w:rsid w:val="001C644E"/>
    <w:rsid w:val="001C64CE"/>
    <w:rsid w:val="001C7616"/>
    <w:rsid w:val="001D0AAA"/>
    <w:rsid w:val="001D16E4"/>
    <w:rsid w:val="001D2842"/>
    <w:rsid w:val="001D28D9"/>
    <w:rsid w:val="001D2D5A"/>
    <w:rsid w:val="001D2FC1"/>
    <w:rsid w:val="001D38FD"/>
    <w:rsid w:val="001D5379"/>
    <w:rsid w:val="001D66B6"/>
    <w:rsid w:val="001E0073"/>
    <w:rsid w:val="001E0416"/>
    <w:rsid w:val="001E0751"/>
    <w:rsid w:val="001E09A7"/>
    <w:rsid w:val="001E10D4"/>
    <w:rsid w:val="001E152C"/>
    <w:rsid w:val="001E1F94"/>
    <w:rsid w:val="001E2C73"/>
    <w:rsid w:val="001E2F9D"/>
    <w:rsid w:val="001E3620"/>
    <w:rsid w:val="001E3EFC"/>
    <w:rsid w:val="001E4136"/>
    <w:rsid w:val="001E4501"/>
    <w:rsid w:val="001E590C"/>
    <w:rsid w:val="001E5AAE"/>
    <w:rsid w:val="001E5AB3"/>
    <w:rsid w:val="001E617D"/>
    <w:rsid w:val="001E6733"/>
    <w:rsid w:val="001E7870"/>
    <w:rsid w:val="001E7DC1"/>
    <w:rsid w:val="001F00D0"/>
    <w:rsid w:val="001F0847"/>
    <w:rsid w:val="001F0979"/>
    <w:rsid w:val="001F0E3C"/>
    <w:rsid w:val="001F2DAE"/>
    <w:rsid w:val="001F423D"/>
    <w:rsid w:val="001F4304"/>
    <w:rsid w:val="001F4439"/>
    <w:rsid w:val="001F5863"/>
    <w:rsid w:val="001F5FDF"/>
    <w:rsid w:val="001F76D6"/>
    <w:rsid w:val="001F7B34"/>
    <w:rsid w:val="00201150"/>
    <w:rsid w:val="00202261"/>
    <w:rsid w:val="002024AA"/>
    <w:rsid w:val="00203C5E"/>
    <w:rsid w:val="00204137"/>
    <w:rsid w:val="00204820"/>
    <w:rsid w:val="00205BF7"/>
    <w:rsid w:val="00205CB4"/>
    <w:rsid w:val="00206162"/>
    <w:rsid w:val="00206415"/>
    <w:rsid w:val="00206B9C"/>
    <w:rsid w:val="00207038"/>
    <w:rsid w:val="002108C9"/>
    <w:rsid w:val="002116BD"/>
    <w:rsid w:val="00213188"/>
    <w:rsid w:val="00213C2E"/>
    <w:rsid w:val="00213C72"/>
    <w:rsid w:val="00214CF7"/>
    <w:rsid w:val="0021574B"/>
    <w:rsid w:val="00215794"/>
    <w:rsid w:val="002157F2"/>
    <w:rsid w:val="00215BA6"/>
    <w:rsid w:val="00216483"/>
    <w:rsid w:val="0021657F"/>
    <w:rsid w:val="002200B0"/>
    <w:rsid w:val="002202EA"/>
    <w:rsid w:val="0022078C"/>
    <w:rsid w:val="00220C19"/>
    <w:rsid w:val="00220CB6"/>
    <w:rsid w:val="00221306"/>
    <w:rsid w:val="002239D7"/>
    <w:rsid w:val="00223D60"/>
    <w:rsid w:val="00224765"/>
    <w:rsid w:val="0022510D"/>
    <w:rsid w:val="00225AE6"/>
    <w:rsid w:val="00225C93"/>
    <w:rsid w:val="002273F6"/>
    <w:rsid w:val="00227683"/>
    <w:rsid w:val="00230848"/>
    <w:rsid w:val="00231B74"/>
    <w:rsid w:val="00232A02"/>
    <w:rsid w:val="00233D1E"/>
    <w:rsid w:val="00234CBB"/>
    <w:rsid w:val="0023595B"/>
    <w:rsid w:val="002365F9"/>
    <w:rsid w:val="00236BB5"/>
    <w:rsid w:val="00236C90"/>
    <w:rsid w:val="00236F43"/>
    <w:rsid w:val="0024052D"/>
    <w:rsid w:val="00240BCE"/>
    <w:rsid w:val="0024155B"/>
    <w:rsid w:val="002418D5"/>
    <w:rsid w:val="002436D9"/>
    <w:rsid w:val="00246678"/>
    <w:rsid w:val="00246CA0"/>
    <w:rsid w:val="002506E0"/>
    <w:rsid w:val="00250A43"/>
    <w:rsid w:val="00251302"/>
    <w:rsid w:val="00251816"/>
    <w:rsid w:val="00252581"/>
    <w:rsid w:val="00252AAE"/>
    <w:rsid w:val="00252E7C"/>
    <w:rsid w:val="00253F72"/>
    <w:rsid w:val="0025402E"/>
    <w:rsid w:val="00255147"/>
    <w:rsid w:val="00256116"/>
    <w:rsid w:val="002575B7"/>
    <w:rsid w:val="0025781C"/>
    <w:rsid w:val="0026031E"/>
    <w:rsid w:val="002605AC"/>
    <w:rsid w:val="002629CE"/>
    <w:rsid w:val="00262BE5"/>
    <w:rsid w:val="00263017"/>
    <w:rsid w:val="00263E3B"/>
    <w:rsid w:val="00264E9F"/>
    <w:rsid w:val="00264F9C"/>
    <w:rsid w:val="00265639"/>
    <w:rsid w:val="00265DCF"/>
    <w:rsid w:val="002668B4"/>
    <w:rsid w:val="00266F89"/>
    <w:rsid w:val="00271027"/>
    <w:rsid w:val="00272963"/>
    <w:rsid w:val="00273144"/>
    <w:rsid w:val="00273517"/>
    <w:rsid w:val="00273655"/>
    <w:rsid w:val="0027447A"/>
    <w:rsid w:val="002747D9"/>
    <w:rsid w:val="00274866"/>
    <w:rsid w:val="002758BB"/>
    <w:rsid w:val="0027590A"/>
    <w:rsid w:val="00276C42"/>
    <w:rsid w:val="00276D82"/>
    <w:rsid w:val="002812F0"/>
    <w:rsid w:val="00281CF1"/>
    <w:rsid w:val="0028356A"/>
    <w:rsid w:val="0028371D"/>
    <w:rsid w:val="00283BB8"/>
    <w:rsid w:val="00283BE9"/>
    <w:rsid w:val="002852A4"/>
    <w:rsid w:val="002853D4"/>
    <w:rsid w:val="00285968"/>
    <w:rsid w:val="00285BEC"/>
    <w:rsid w:val="0028764E"/>
    <w:rsid w:val="00287E83"/>
    <w:rsid w:val="0028F52B"/>
    <w:rsid w:val="002919D2"/>
    <w:rsid w:val="00291EF1"/>
    <w:rsid w:val="002922AA"/>
    <w:rsid w:val="00292545"/>
    <w:rsid w:val="00292A4A"/>
    <w:rsid w:val="0029350B"/>
    <w:rsid w:val="00293712"/>
    <w:rsid w:val="00293860"/>
    <w:rsid w:val="002943A5"/>
    <w:rsid w:val="002943D8"/>
    <w:rsid w:val="0029480E"/>
    <w:rsid w:val="00295625"/>
    <w:rsid w:val="00296EDE"/>
    <w:rsid w:val="00297124"/>
    <w:rsid w:val="002978D3"/>
    <w:rsid w:val="00297D46"/>
    <w:rsid w:val="00297F64"/>
    <w:rsid w:val="002A0FF9"/>
    <w:rsid w:val="002A128A"/>
    <w:rsid w:val="002A2101"/>
    <w:rsid w:val="002A229E"/>
    <w:rsid w:val="002A2A22"/>
    <w:rsid w:val="002A3F3B"/>
    <w:rsid w:val="002A50F5"/>
    <w:rsid w:val="002A5373"/>
    <w:rsid w:val="002A562E"/>
    <w:rsid w:val="002A664A"/>
    <w:rsid w:val="002A6754"/>
    <w:rsid w:val="002A6B75"/>
    <w:rsid w:val="002A6CCC"/>
    <w:rsid w:val="002A7786"/>
    <w:rsid w:val="002A7926"/>
    <w:rsid w:val="002B038F"/>
    <w:rsid w:val="002B0F80"/>
    <w:rsid w:val="002B3BEA"/>
    <w:rsid w:val="002B3D25"/>
    <w:rsid w:val="002B5231"/>
    <w:rsid w:val="002B5689"/>
    <w:rsid w:val="002B5828"/>
    <w:rsid w:val="002B5EAA"/>
    <w:rsid w:val="002B5F1A"/>
    <w:rsid w:val="002B730F"/>
    <w:rsid w:val="002B7333"/>
    <w:rsid w:val="002B7B5A"/>
    <w:rsid w:val="002C13AE"/>
    <w:rsid w:val="002C15FD"/>
    <w:rsid w:val="002C1825"/>
    <w:rsid w:val="002C2154"/>
    <w:rsid w:val="002C28C9"/>
    <w:rsid w:val="002C30F6"/>
    <w:rsid w:val="002C3B0F"/>
    <w:rsid w:val="002C4225"/>
    <w:rsid w:val="002C446D"/>
    <w:rsid w:val="002C480C"/>
    <w:rsid w:val="002C4AC3"/>
    <w:rsid w:val="002C55E2"/>
    <w:rsid w:val="002C5C92"/>
    <w:rsid w:val="002C7ABE"/>
    <w:rsid w:val="002D0CD1"/>
    <w:rsid w:val="002D0F89"/>
    <w:rsid w:val="002D13A4"/>
    <w:rsid w:val="002D144E"/>
    <w:rsid w:val="002D24F3"/>
    <w:rsid w:val="002D25F0"/>
    <w:rsid w:val="002D399D"/>
    <w:rsid w:val="002D3FE4"/>
    <w:rsid w:val="002D4939"/>
    <w:rsid w:val="002D554F"/>
    <w:rsid w:val="002D579B"/>
    <w:rsid w:val="002D6AAE"/>
    <w:rsid w:val="002D76FD"/>
    <w:rsid w:val="002D7D1D"/>
    <w:rsid w:val="002D7E51"/>
    <w:rsid w:val="002E093C"/>
    <w:rsid w:val="002E26EF"/>
    <w:rsid w:val="002E2B6A"/>
    <w:rsid w:val="002E39AE"/>
    <w:rsid w:val="002E3B94"/>
    <w:rsid w:val="002E3EF4"/>
    <w:rsid w:val="002E42AC"/>
    <w:rsid w:val="002E5554"/>
    <w:rsid w:val="002E5839"/>
    <w:rsid w:val="002E5A27"/>
    <w:rsid w:val="002E5E58"/>
    <w:rsid w:val="002E74F9"/>
    <w:rsid w:val="002E77F1"/>
    <w:rsid w:val="002F09F1"/>
    <w:rsid w:val="002F0CAE"/>
    <w:rsid w:val="002F0D0A"/>
    <w:rsid w:val="002F1102"/>
    <w:rsid w:val="002F27B5"/>
    <w:rsid w:val="002F2C63"/>
    <w:rsid w:val="002F2EBC"/>
    <w:rsid w:val="002F42BD"/>
    <w:rsid w:val="002F49F3"/>
    <w:rsid w:val="002F57E9"/>
    <w:rsid w:val="002F5C27"/>
    <w:rsid w:val="002F6425"/>
    <w:rsid w:val="002F686D"/>
    <w:rsid w:val="002F746F"/>
    <w:rsid w:val="002F78C3"/>
    <w:rsid w:val="002F7EBE"/>
    <w:rsid w:val="003016E4"/>
    <w:rsid w:val="00301CE0"/>
    <w:rsid w:val="00302B95"/>
    <w:rsid w:val="003030A1"/>
    <w:rsid w:val="00303187"/>
    <w:rsid w:val="003031FA"/>
    <w:rsid w:val="00303BB8"/>
    <w:rsid w:val="003047F5"/>
    <w:rsid w:val="00305556"/>
    <w:rsid w:val="0030635A"/>
    <w:rsid w:val="0030683D"/>
    <w:rsid w:val="00307959"/>
    <w:rsid w:val="0031030E"/>
    <w:rsid w:val="00310726"/>
    <w:rsid w:val="003107E0"/>
    <w:rsid w:val="00310C95"/>
    <w:rsid w:val="0031126F"/>
    <w:rsid w:val="003119B4"/>
    <w:rsid w:val="00313031"/>
    <w:rsid w:val="00313E68"/>
    <w:rsid w:val="003140DD"/>
    <w:rsid w:val="003179F0"/>
    <w:rsid w:val="00317C7E"/>
    <w:rsid w:val="00320F2D"/>
    <w:rsid w:val="00321B3F"/>
    <w:rsid w:val="00324CD9"/>
    <w:rsid w:val="00325269"/>
    <w:rsid w:val="003262E9"/>
    <w:rsid w:val="00326EFE"/>
    <w:rsid w:val="003270C4"/>
    <w:rsid w:val="0033008B"/>
    <w:rsid w:val="003302B5"/>
    <w:rsid w:val="003305A4"/>
    <w:rsid w:val="00330801"/>
    <w:rsid w:val="00330C64"/>
    <w:rsid w:val="003321F6"/>
    <w:rsid w:val="0033231A"/>
    <w:rsid w:val="0033361F"/>
    <w:rsid w:val="00333DCD"/>
    <w:rsid w:val="00335B2F"/>
    <w:rsid w:val="00336EC5"/>
    <w:rsid w:val="00337004"/>
    <w:rsid w:val="003408A0"/>
    <w:rsid w:val="00343156"/>
    <w:rsid w:val="0034397C"/>
    <w:rsid w:val="00344316"/>
    <w:rsid w:val="003446B4"/>
    <w:rsid w:val="003446BC"/>
    <w:rsid w:val="00344DF5"/>
    <w:rsid w:val="00344EAD"/>
    <w:rsid w:val="003453F5"/>
    <w:rsid w:val="00345CC9"/>
    <w:rsid w:val="00345ED4"/>
    <w:rsid w:val="003470B3"/>
    <w:rsid w:val="00347111"/>
    <w:rsid w:val="00347579"/>
    <w:rsid w:val="00347EE1"/>
    <w:rsid w:val="00350FA5"/>
    <w:rsid w:val="00351287"/>
    <w:rsid w:val="003512A5"/>
    <w:rsid w:val="00351FD2"/>
    <w:rsid w:val="003527EC"/>
    <w:rsid w:val="0035354E"/>
    <w:rsid w:val="00353C7A"/>
    <w:rsid w:val="003542E1"/>
    <w:rsid w:val="003546D3"/>
    <w:rsid w:val="00354BA0"/>
    <w:rsid w:val="00355014"/>
    <w:rsid w:val="003550D6"/>
    <w:rsid w:val="00355E9C"/>
    <w:rsid w:val="003569C1"/>
    <w:rsid w:val="00357445"/>
    <w:rsid w:val="0035746D"/>
    <w:rsid w:val="00357556"/>
    <w:rsid w:val="00357A30"/>
    <w:rsid w:val="00357F3E"/>
    <w:rsid w:val="00360E8A"/>
    <w:rsid w:val="003617B9"/>
    <w:rsid w:val="00361FE9"/>
    <w:rsid w:val="003625AE"/>
    <w:rsid w:val="00362A73"/>
    <w:rsid w:val="0036301C"/>
    <w:rsid w:val="0036416C"/>
    <w:rsid w:val="00364604"/>
    <w:rsid w:val="00365285"/>
    <w:rsid w:val="003652E3"/>
    <w:rsid w:val="0036610A"/>
    <w:rsid w:val="0036617A"/>
    <w:rsid w:val="00366267"/>
    <w:rsid w:val="00366CEA"/>
    <w:rsid w:val="00370B14"/>
    <w:rsid w:val="003719AF"/>
    <w:rsid w:val="00371A9C"/>
    <w:rsid w:val="00371CCB"/>
    <w:rsid w:val="00373269"/>
    <w:rsid w:val="00373503"/>
    <w:rsid w:val="003745B4"/>
    <w:rsid w:val="00374F09"/>
    <w:rsid w:val="00375106"/>
    <w:rsid w:val="00375BF3"/>
    <w:rsid w:val="00376578"/>
    <w:rsid w:val="00376846"/>
    <w:rsid w:val="00376B0B"/>
    <w:rsid w:val="00380B0E"/>
    <w:rsid w:val="00380C7F"/>
    <w:rsid w:val="00380D31"/>
    <w:rsid w:val="00381063"/>
    <w:rsid w:val="003811F4"/>
    <w:rsid w:val="0038163E"/>
    <w:rsid w:val="00381B1B"/>
    <w:rsid w:val="00381F22"/>
    <w:rsid w:val="0038204D"/>
    <w:rsid w:val="003821EA"/>
    <w:rsid w:val="00382B4C"/>
    <w:rsid w:val="00383183"/>
    <w:rsid w:val="003838C0"/>
    <w:rsid w:val="00383CA4"/>
    <w:rsid w:val="00383F6F"/>
    <w:rsid w:val="00384876"/>
    <w:rsid w:val="00384A2A"/>
    <w:rsid w:val="00384B87"/>
    <w:rsid w:val="00384C4E"/>
    <w:rsid w:val="00384EC8"/>
    <w:rsid w:val="00385398"/>
    <w:rsid w:val="00385539"/>
    <w:rsid w:val="0038585E"/>
    <w:rsid w:val="0038687E"/>
    <w:rsid w:val="00386BA0"/>
    <w:rsid w:val="00386CFA"/>
    <w:rsid w:val="00387596"/>
    <w:rsid w:val="0038764A"/>
    <w:rsid w:val="0038789F"/>
    <w:rsid w:val="00390B84"/>
    <w:rsid w:val="00390FB3"/>
    <w:rsid w:val="0039106C"/>
    <w:rsid w:val="00391858"/>
    <w:rsid w:val="00391B7B"/>
    <w:rsid w:val="003923D4"/>
    <w:rsid w:val="00393081"/>
    <w:rsid w:val="0039343D"/>
    <w:rsid w:val="0039356D"/>
    <w:rsid w:val="003946D5"/>
    <w:rsid w:val="003948C1"/>
    <w:rsid w:val="00394BAD"/>
    <w:rsid w:val="00395A7A"/>
    <w:rsid w:val="00395EF5"/>
    <w:rsid w:val="00396950"/>
    <w:rsid w:val="003970FB"/>
    <w:rsid w:val="0039754E"/>
    <w:rsid w:val="003A2297"/>
    <w:rsid w:val="003A238D"/>
    <w:rsid w:val="003A2632"/>
    <w:rsid w:val="003A314B"/>
    <w:rsid w:val="003A3846"/>
    <w:rsid w:val="003A5C28"/>
    <w:rsid w:val="003A65C8"/>
    <w:rsid w:val="003A6B5B"/>
    <w:rsid w:val="003A74EC"/>
    <w:rsid w:val="003A7C0A"/>
    <w:rsid w:val="003B13E8"/>
    <w:rsid w:val="003B1440"/>
    <w:rsid w:val="003B39F3"/>
    <w:rsid w:val="003B3A24"/>
    <w:rsid w:val="003B4A62"/>
    <w:rsid w:val="003B5013"/>
    <w:rsid w:val="003B5489"/>
    <w:rsid w:val="003B58D8"/>
    <w:rsid w:val="003B5A06"/>
    <w:rsid w:val="003B5B1B"/>
    <w:rsid w:val="003B5BCB"/>
    <w:rsid w:val="003B6FD9"/>
    <w:rsid w:val="003B721F"/>
    <w:rsid w:val="003B75F7"/>
    <w:rsid w:val="003C0256"/>
    <w:rsid w:val="003C2443"/>
    <w:rsid w:val="003C430A"/>
    <w:rsid w:val="003C4688"/>
    <w:rsid w:val="003C4695"/>
    <w:rsid w:val="003C4A3B"/>
    <w:rsid w:val="003C4ED7"/>
    <w:rsid w:val="003C5992"/>
    <w:rsid w:val="003C7559"/>
    <w:rsid w:val="003D0C06"/>
    <w:rsid w:val="003D396C"/>
    <w:rsid w:val="003D5779"/>
    <w:rsid w:val="003D6CBA"/>
    <w:rsid w:val="003D79FF"/>
    <w:rsid w:val="003DC8C3"/>
    <w:rsid w:val="003E168F"/>
    <w:rsid w:val="003E1814"/>
    <w:rsid w:val="003E18AD"/>
    <w:rsid w:val="003E230C"/>
    <w:rsid w:val="003E246E"/>
    <w:rsid w:val="003E3229"/>
    <w:rsid w:val="003E51F0"/>
    <w:rsid w:val="003E6F32"/>
    <w:rsid w:val="003E7FEE"/>
    <w:rsid w:val="003F064B"/>
    <w:rsid w:val="003F0B9C"/>
    <w:rsid w:val="003F1D57"/>
    <w:rsid w:val="003F1E7A"/>
    <w:rsid w:val="003F25CA"/>
    <w:rsid w:val="003F27C3"/>
    <w:rsid w:val="003F2ECC"/>
    <w:rsid w:val="003F318D"/>
    <w:rsid w:val="003F37D4"/>
    <w:rsid w:val="003F3A40"/>
    <w:rsid w:val="003F3FC1"/>
    <w:rsid w:val="003F3FEA"/>
    <w:rsid w:val="003F4606"/>
    <w:rsid w:val="003F4CC8"/>
    <w:rsid w:val="003F4FCF"/>
    <w:rsid w:val="003F6864"/>
    <w:rsid w:val="003F7D21"/>
    <w:rsid w:val="004002DA"/>
    <w:rsid w:val="00400D2E"/>
    <w:rsid w:val="00402766"/>
    <w:rsid w:val="00402B35"/>
    <w:rsid w:val="00402E86"/>
    <w:rsid w:val="00403329"/>
    <w:rsid w:val="00403453"/>
    <w:rsid w:val="004038CB"/>
    <w:rsid w:val="004039A5"/>
    <w:rsid w:val="00403CBD"/>
    <w:rsid w:val="00403D61"/>
    <w:rsid w:val="004053A2"/>
    <w:rsid w:val="00405528"/>
    <w:rsid w:val="004060BB"/>
    <w:rsid w:val="0040650F"/>
    <w:rsid w:val="0040691E"/>
    <w:rsid w:val="0040727E"/>
    <w:rsid w:val="004073BD"/>
    <w:rsid w:val="00407D0A"/>
    <w:rsid w:val="00411129"/>
    <w:rsid w:val="00411896"/>
    <w:rsid w:val="00412E3B"/>
    <w:rsid w:val="00413491"/>
    <w:rsid w:val="00414C5D"/>
    <w:rsid w:val="004150AF"/>
    <w:rsid w:val="00415ACA"/>
    <w:rsid w:val="004161FD"/>
    <w:rsid w:val="00416CA5"/>
    <w:rsid w:val="00416E1C"/>
    <w:rsid w:val="0041721D"/>
    <w:rsid w:val="00417F19"/>
    <w:rsid w:val="00420EE2"/>
    <w:rsid w:val="00421255"/>
    <w:rsid w:val="004212A7"/>
    <w:rsid w:val="004214DE"/>
    <w:rsid w:val="0042170C"/>
    <w:rsid w:val="00422ADE"/>
    <w:rsid w:val="00424972"/>
    <w:rsid w:val="00426B58"/>
    <w:rsid w:val="004272D3"/>
    <w:rsid w:val="00430040"/>
    <w:rsid w:val="00430C12"/>
    <w:rsid w:val="004316FF"/>
    <w:rsid w:val="0043173E"/>
    <w:rsid w:val="004317F5"/>
    <w:rsid w:val="00432788"/>
    <w:rsid w:val="00432F2F"/>
    <w:rsid w:val="004347AE"/>
    <w:rsid w:val="00434819"/>
    <w:rsid w:val="004358DE"/>
    <w:rsid w:val="00436AC8"/>
    <w:rsid w:val="00437C32"/>
    <w:rsid w:val="00440200"/>
    <w:rsid w:val="00440344"/>
    <w:rsid w:val="004409F1"/>
    <w:rsid w:val="00441415"/>
    <w:rsid w:val="00441E04"/>
    <w:rsid w:val="00441F61"/>
    <w:rsid w:val="00442291"/>
    <w:rsid w:val="004426E2"/>
    <w:rsid w:val="00442DF2"/>
    <w:rsid w:val="00443945"/>
    <w:rsid w:val="00443A2A"/>
    <w:rsid w:val="004442A7"/>
    <w:rsid w:val="0044526F"/>
    <w:rsid w:val="004453EC"/>
    <w:rsid w:val="00445C05"/>
    <w:rsid w:val="00445D5A"/>
    <w:rsid w:val="00445FA5"/>
    <w:rsid w:val="004464FB"/>
    <w:rsid w:val="0044737A"/>
    <w:rsid w:val="00450160"/>
    <w:rsid w:val="00450AE6"/>
    <w:rsid w:val="004512DE"/>
    <w:rsid w:val="00453241"/>
    <w:rsid w:val="00454492"/>
    <w:rsid w:val="00454569"/>
    <w:rsid w:val="00454853"/>
    <w:rsid w:val="00455224"/>
    <w:rsid w:val="0045671A"/>
    <w:rsid w:val="00457AB3"/>
    <w:rsid w:val="00460EBB"/>
    <w:rsid w:val="004614EF"/>
    <w:rsid w:val="004615BB"/>
    <w:rsid w:val="00461A39"/>
    <w:rsid w:val="00461B26"/>
    <w:rsid w:val="00461D1F"/>
    <w:rsid w:val="0046323B"/>
    <w:rsid w:val="00463862"/>
    <w:rsid w:val="0046398A"/>
    <w:rsid w:val="0046400D"/>
    <w:rsid w:val="00464C2F"/>
    <w:rsid w:val="00465168"/>
    <w:rsid w:val="00465277"/>
    <w:rsid w:val="00465D53"/>
    <w:rsid w:val="00471480"/>
    <w:rsid w:val="0047159B"/>
    <w:rsid w:val="00471BE5"/>
    <w:rsid w:val="00472579"/>
    <w:rsid w:val="00473943"/>
    <w:rsid w:val="004748D7"/>
    <w:rsid w:val="0047505B"/>
    <w:rsid w:val="00475215"/>
    <w:rsid w:val="0047534B"/>
    <w:rsid w:val="00477927"/>
    <w:rsid w:val="0048006C"/>
    <w:rsid w:val="00480561"/>
    <w:rsid w:val="00480F2D"/>
    <w:rsid w:val="00481299"/>
    <w:rsid w:val="004815EC"/>
    <w:rsid w:val="00481678"/>
    <w:rsid w:val="00481C6C"/>
    <w:rsid w:val="00482BF1"/>
    <w:rsid w:val="00482D65"/>
    <w:rsid w:val="00483F68"/>
    <w:rsid w:val="004841EE"/>
    <w:rsid w:val="004848A2"/>
    <w:rsid w:val="00484F86"/>
    <w:rsid w:val="004850CE"/>
    <w:rsid w:val="004858F1"/>
    <w:rsid w:val="00485C80"/>
    <w:rsid w:val="00486512"/>
    <w:rsid w:val="00486E3A"/>
    <w:rsid w:val="00486F24"/>
    <w:rsid w:val="004871FE"/>
    <w:rsid w:val="0048798B"/>
    <w:rsid w:val="00490D40"/>
    <w:rsid w:val="0049152F"/>
    <w:rsid w:val="00491634"/>
    <w:rsid w:val="00492220"/>
    <w:rsid w:val="00492955"/>
    <w:rsid w:val="00493298"/>
    <w:rsid w:val="004933FD"/>
    <w:rsid w:val="004936FF"/>
    <w:rsid w:val="00493785"/>
    <w:rsid w:val="00493D69"/>
    <w:rsid w:val="00494CA9"/>
    <w:rsid w:val="00495303"/>
    <w:rsid w:val="00496234"/>
    <w:rsid w:val="004964B3"/>
    <w:rsid w:val="00496AAC"/>
    <w:rsid w:val="00497236"/>
    <w:rsid w:val="00497F33"/>
    <w:rsid w:val="004A0EB8"/>
    <w:rsid w:val="004A15E3"/>
    <w:rsid w:val="004A1E9F"/>
    <w:rsid w:val="004A2901"/>
    <w:rsid w:val="004A2C20"/>
    <w:rsid w:val="004A33BB"/>
    <w:rsid w:val="004A33F4"/>
    <w:rsid w:val="004A3473"/>
    <w:rsid w:val="004A4862"/>
    <w:rsid w:val="004A54EA"/>
    <w:rsid w:val="004A5F3A"/>
    <w:rsid w:val="004A6680"/>
    <w:rsid w:val="004A7094"/>
    <w:rsid w:val="004A7A8E"/>
    <w:rsid w:val="004A7B4C"/>
    <w:rsid w:val="004A7F44"/>
    <w:rsid w:val="004B1174"/>
    <w:rsid w:val="004B192F"/>
    <w:rsid w:val="004B3A6C"/>
    <w:rsid w:val="004B4075"/>
    <w:rsid w:val="004B5A8D"/>
    <w:rsid w:val="004B60A9"/>
    <w:rsid w:val="004B618F"/>
    <w:rsid w:val="004B76DD"/>
    <w:rsid w:val="004C064D"/>
    <w:rsid w:val="004C0F18"/>
    <w:rsid w:val="004C15CE"/>
    <w:rsid w:val="004C2863"/>
    <w:rsid w:val="004C35AF"/>
    <w:rsid w:val="004C3858"/>
    <w:rsid w:val="004C3EF6"/>
    <w:rsid w:val="004C3FD4"/>
    <w:rsid w:val="004C4454"/>
    <w:rsid w:val="004C4CB9"/>
    <w:rsid w:val="004C4CC0"/>
    <w:rsid w:val="004C5B29"/>
    <w:rsid w:val="004C604D"/>
    <w:rsid w:val="004C6CFE"/>
    <w:rsid w:val="004C6D1B"/>
    <w:rsid w:val="004C6F34"/>
    <w:rsid w:val="004C6FC9"/>
    <w:rsid w:val="004C73EA"/>
    <w:rsid w:val="004D16F1"/>
    <w:rsid w:val="004D1881"/>
    <w:rsid w:val="004D1CF0"/>
    <w:rsid w:val="004D32FD"/>
    <w:rsid w:val="004D3722"/>
    <w:rsid w:val="004D38C6"/>
    <w:rsid w:val="004D3940"/>
    <w:rsid w:val="004D449D"/>
    <w:rsid w:val="004D4C38"/>
    <w:rsid w:val="004D5F5F"/>
    <w:rsid w:val="004D6BD7"/>
    <w:rsid w:val="004D6E6C"/>
    <w:rsid w:val="004D7245"/>
    <w:rsid w:val="004D7369"/>
    <w:rsid w:val="004D75EB"/>
    <w:rsid w:val="004D7871"/>
    <w:rsid w:val="004D79B1"/>
    <w:rsid w:val="004E2238"/>
    <w:rsid w:val="004E2877"/>
    <w:rsid w:val="004E400A"/>
    <w:rsid w:val="004E444A"/>
    <w:rsid w:val="004E4DA0"/>
    <w:rsid w:val="004E59CC"/>
    <w:rsid w:val="004E6331"/>
    <w:rsid w:val="004E6C63"/>
    <w:rsid w:val="004E7804"/>
    <w:rsid w:val="004E797B"/>
    <w:rsid w:val="004E7E60"/>
    <w:rsid w:val="004F0479"/>
    <w:rsid w:val="004F184A"/>
    <w:rsid w:val="004F19D4"/>
    <w:rsid w:val="004F2304"/>
    <w:rsid w:val="004F29D0"/>
    <w:rsid w:val="004F29E1"/>
    <w:rsid w:val="004F2C17"/>
    <w:rsid w:val="004F441D"/>
    <w:rsid w:val="004F47A1"/>
    <w:rsid w:val="004F52AE"/>
    <w:rsid w:val="004F55F0"/>
    <w:rsid w:val="004F57EA"/>
    <w:rsid w:val="004F5B05"/>
    <w:rsid w:val="004F614E"/>
    <w:rsid w:val="004F7CEE"/>
    <w:rsid w:val="004F7D44"/>
    <w:rsid w:val="00500C8C"/>
    <w:rsid w:val="0050194A"/>
    <w:rsid w:val="005028EC"/>
    <w:rsid w:val="0050426F"/>
    <w:rsid w:val="00504A6A"/>
    <w:rsid w:val="005060AE"/>
    <w:rsid w:val="005060BF"/>
    <w:rsid w:val="0050724B"/>
    <w:rsid w:val="00510190"/>
    <w:rsid w:val="00510C87"/>
    <w:rsid w:val="00511045"/>
    <w:rsid w:val="00511741"/>
    <w:rsid w:val="00512F07"/>
    <w:rsid w:val="005134A6"/>
    <w:rsid w:val="00515662"/>
    <w:rsid w:val="00515B85"/>
    <w:rsid w:val="00517AC1"/>
    <w:rsid w:val="00520E03"/>
    <w:rsid w:val="00521083"/>
    <w:rsid w:val="00521864"/>
    <w:rsid w:val="00522552"/>
    <w:rsid w:val="005229D2"/>
    <w:rsid w:val="00522BF8"/>
    <w:rsid w:val="00522E3E"/>
    <w:rsid w:val="00524170"/>
    <w:rsid w:val="00524A3A"/>
    <w:rsid w:val="00524F3E"/>
    <w:rsid w:val="00525095"/>
    <w:rsid w:val="0052520F"/>
    <w:rsid w:val="0052541C"/>
    <w:rsid w:val="00525FBC"/>
    <w:rsid w:val="0052618D"/>
    <w:rsid w:val="005261AB"/>
    <w:rsid w:val="00526D96"/>
    <w:rsid w:val="00526E0A"/>
    <w:rsid w:val="00532294"/>
    <w:rsid w:val="00532FE2"/>
    <w:rsid w:val="00533042"/>
    <w:rsid w:val="00534367"/>
    <w:rsid w:val="00535405"/>
    <w:rsid w:val="005356E1"/>
    <w:rsid w:val="00535858"/>
    <w:rsid w:val="0053752A"/>
    <w:rsid w:val="00541276"/>
    <w:rsid w:val="00541BFD"/>
    <w:rsid w:val="0054227A"/>
    <w:rsid w:val="00542AE1"/>
    <w:rsid w:val="00542F21"/>
    <w:rsid w:val="00544775"/>
    <w:rsid w:val="0054572E"/>
    <w:rsid w:val="00545B75"/>
    <w:rsid w:val="00545E3E"/>
    <w:rsid w:val="00547ACF"/>
    <w:rsid w:val="005517EE"/>
    <w:rsid w:val="0055219B"/>
    <w:rsid w:val="005524A9"/>
    <w:rsid w:val="005524DB"/>
    <w:rsid w:val="005532DB"/>
    <w:rsid w:val="00554640"/>
    <w:rsid w:val="005546A4"/>
    <w:rsid w:val="005548D2"/>
    <w:rsid w:val="005561F8"/>
    <w:rsid w:val="00556800"/>
    <w:rsid w:val="00561085"/>
    <w:rsid w:val="00561E00"/>
    <w:rsid w:val="0056289F"/>
    <w:rsid w:val="00562F50"/>
    <w:rsid w:val="0056390E"/>
    <w:rsid w:val="00563A24"/>
    <w:rsid w:val="00563B36"/>
    <w:rsid w:val="00564656"/>
    <w:rsid w:val="00564AB7"/>
    <w:rsid w:val="00565EEF"/>
    <w:rsid w:val="00566427"/>
    <w:rsid w:val="005669C8"/>
    <w:rsid w:val="00567BB6"/>
    <w:rsid w:val="00570468"/>
    <w:rsid w:val="005709F0"/>
    <w:rsid w:val="00572B46"/>
    <w:rsid w:val="005737F9"/>
    <w:rsid w:val="0057540B"/>
    <w:rsid w:val="00577259"/>
    <w:rsid w:val="0057754A"/>
    <w:rsid w:val="00580983"/>
    <w:rsid w:val="00580F30"/>
    <w:rsid w:val="005816AF"/>
    <w:rsid w:val="00582A6E"/>
    <w:rsid w:val="005850A0"/>
    <w:rsid w:val="005850D7"/>
    <w:rsid w:val="00590889"/>
    <w:rsid w:val="005914BD"/>
    <w:rsid w:val="0059224A"/>
    <w:rsid w:val="005924A2"/>
    <w:rsid w:val="00593258"/>
    <w:rsid w:val="00593ECD"/>
    <w:rsid w:val="00594382"/>
    <w:rsid w:val="00594615"/>
    <w:rsid w:val="00594765"/>
    <w:rsid w:val="00594A98"/>
    <w:rsid w:val="00594F0A"/>
    <w:rsid w:val="00595C6D"/>
    <w:rsid w:val="00597833"/>
    <w:rsid w:val="005A0478"/>
    <w:rsid w:val="005A0877"/>
    <w:rsid w:val="005A0BA4"/>
    <w:rsid w:val="005A3111"/>
    <w:rsid w:val="005A3656"/>
    <w:rsid w:val="005A368C"/>
    <w:rsid w:val="005A36B3"/>
    <w:rsid w:val="005A4F91"/>
    <w:rsid w:val="005A53D7"/>
    <w:rsid w:val="005A5CCE"/>
    <w:rsid w:val="005A6346"/>
    <w:rsid w:val="005A7142"/>
    <w:rsid w:val="005B0BA5"/>
    <w:rsid w:val="005B0D84"/>
    <w:rsid w:val="005B20B5"/>
    <w:rsid w:val="005B27C0"/>
    <w:rsid w:val="005B3720"/>
    <w:rsid w:val="005B461B"/>
    <w:rsid w:val="005B4B3D"/>
    <w:rsid w:val="005B62E2"/>
    <w:rsid w:val="005B685C"/>
    <w:rsid w:val="005B7F2D"/>
    <w:rsid w:val="005C1673"/>
    <w:rsid w:val="005C1DF7"/>
    <w:rsid w:val="005C3448"/>
    <w:rsid w:val="005C3B1D"/>
    <w:rsid w:val="005C43D2"/>
    <w:rsid w:val="005C4406"/>
    <w:rsid w:val="005C4EBE"/>
    <w:rsid w:val="005C4EC7"/>
    <w:rsid w:val="005C5100"/>
    <w:rsid w:val="005C589E"/>
    <w:rsid w:val="005C6E83"/>
    <w:rsid w:val="005C701B"/>
    <w:rsid w:val="005C7617"/>
    <w:rsid w:val="005C7CAF"/>
    <w:rsid w:val="005D0F0D"/>
    <w:rsid w:val="005D1064"/>
    <w:rsid w:val="005D1709"/>
    <w:rsid w:val="005D1E92"/>
    <w:rsid w:val="005D41EF"/>
    <w:rsid w:val="005D53D7"/>
    <w:rsid w:val="005D5585"/>
    <w:rsid w:val="005D6854"/>
    <w:rsid w:val="005D6DC0"/>
    <w:rsid w:val="005D796B"/>
    <w:rsid w:val="005E1057"/>
    <w:rsid w:val="005E11CC"/>
    <w:rsid w:val="005E1F9F"/>
    <w:rsid w:val="005E32D8"/>
    <w:rsid w:val="005E3357"/>
    <w:rsid w:val="005E45D2"/>
    <w:rsid w:val="005E5068"/>
    <w:rsid w:val="005E54FA"/>
    <w:rsid w:val="005E6BB9"/>
    <w:rsid w:val="005E7334"/>
    <w:rsid w:val="005F2975"/>
    <w:rsid w:val="005F3088"/>
    <w:rsid w:val="005F3383"/>
    <w:rsid w:val="005F3A76"/>
    <w:rsid w:val="005F4284"/>
    <w:rsid w:val="005F48EE"/>
    <w:rsid w:val="005F4D54"/>
    <w:rsid w:val="005F5E68"/>
    <w:rsid w:val="005F6F0B"/>
    <w:rsid w:val="005F7B92"/>
    <w:rsid w:val="006003F1"/>
    <w:rsid w:val="00601A2C"/>
    <w:rsid w:val="006027C3"/>
    <w:rsid w:val="0060337C"/>
    <w:rsid w:val="00603AD7"/>
    <w:rsid w:val="00604120"/>
    <w:rsid w:val="0060546A"/>
    <w:rsid w:val="00605752"/>
    <w:rsid w:val="00605982"/>
    <w:rsid w:val="006061B2"/>
    <w:rsid w:val="006062A8"/>
    <w:rsid w:val="00606419"/>
    <w:rsid w:val="00606613"/>
    <w:rsid w:val="0060683D"/>
    <w:rsid w:val="00606C09"/>
    <w:rsid w:val="00607DF5"/>
    <w:rsid w:val="0061004E"/>
    <w:rsid w:val="00610801"/>
    <w:rsid w:val="0061285D"/>
    <w:rsid w:val="006131A8"/>
    <w:rsid w:val="0061325E"/>
    <w:rsid w:val="00613A3B"/>
    <w:rsid w:val="006140E6"/>
    <w:rsid w:val="00616353"/>
    <w:rsid w:val="00616A4A"/>
    <w:rsid w:val="00616C1B"/>
    <w:rsid w:val="00617390"/>
    <w:rsid w:val="0061740A"/>
    <w:rsid w:val="00617E04"/>
    <w:rsid w:val="00620A1F"/>
    <w:rsid w:val="00620CCD"/>
    <w:rsid w:val="00624D98"/>
    <w:rsid w:val="00626422"/>
    <w:rsid w:val="00626CB7"/>
    <w:rsid w:val="0062771F"/>
    <w:rsid w:val="00630BE5"/>
    <w:rsid w:val="00630F4F"/>
    <w:rsid w:val="00631B4C"/>
    <w:rsid w:val="0063259B"/>
    <w:rsid w:val="006345D7"/>
    <w:rsid w:val="006356E9"/>
    <w:rsid w:val="00636AF1"/>
    <w:rsid w:val="006375FE"/>
    <w:rsid w:val="006403E0"/>
    <w:rsid w:val="00640CB5"/>
    <w:rsid w:val="00641AFF"/>
    <w:rsid w:val="00642631"/>
    <w:rsid w:val="00642B0E"/>
    <w:rsid w:val="00642CBE"/>
    <w:rsid w:val="00644BC5"/>
    <w:rsid w:val="006457E9"/>
    <w:rsid w:val="006457F2"/>
    <w:rsid w:val="00645A3E"/>
    <w:rsid w:val="00645D29"/>
    <w:rsid w:val="00646843"/>
    <w:rsid w:val="00647480"/>
    <w:rsid w:val="006530E5"/>
    <w:rsid w:val="00654005"/>
    <w:rsid w:val="00654152"/>
    <w:rsid w:val="00654390"/>
    <w:rsid w:val="00654945"/>
    <w:rsid w:val="00655224"/>
    <w:rsid w:val="00655675"/>
    <w:rsid w:val="006573FD"/>
    <w:rsid w:val="00657989"/>
    <w:rsid w:val="00660E6A"/>
    <w:rsid w:val="00662DCD"/>
    <w:rsid w:val="00663699"/>
    <w:rsid w:val="00663E0B"/>
    <w:rsid w:val="0066502D"/>
    <w:rsid w:val="006651EF"/>
    <w:rsid w:val="006658AF"/>
    <w:rsid w:val="006675A6"/>
    <w:rsid w:val="00670017"/>
    <w:rsid w:val="00670943"/>
    <w:rsid w:val="006709FA"/>
    <w:rsid w:val="006731C0"/>
    <w:rsid w:val="00673C0E"/>
    <w:rsid w:val="006775B1"/>
    <w:rsid w:val="006777AA"/>
    <w:rsid w:val="0067791C"/>
    <w:rsid w:val="0068054A"/>
    <w:rsid w:val="006806A8"/>
    <w:rsid w:val="006816AF"/>
    <w:rsid w:val="006843BB"/>
    <w:rsid w:val="00684DBC"/>
    <w:rsid w:val="00685555"/>
    <w:rsid w:val="00685591"/>
    <w:rsid w:val="006858B3"/>
    <w:rsid w:val="0068689D"/>
    <w:rsid w:val="006901E3"/>
    <w:rsid w:val="00691CF0"/>
    <w:rsid w:val="0069258F"/>
    <w:rsid w:val="00693682"/>
    <w:rsid w:val="006937E5"/>
    <w:rsid w:val="00693C71"/>
    <w:rsid w:val="00695259"/>
    <w:rsid w:val="00695F42"/>
    <w:rsid w:val="00696264"/>
    <w:rsid w:val="00696EB2"/>
    <w:rsid w:val="00697287"/>
    <w:rsid w:val="00697724"/>
    <w:rsid w:val="0069785F"/>
    <w:rsid w:val="00697879"/>
    <w:rsid w:val="00697CB0"/>
    <w:rsid w:val="006A1CF5"/>
    <w:rsid w:val="006A2441"/>
    <w:rsid w:val="006A4A4B"/>
    <w:rsid w:val="006A4B47"/>
    <w:rsid w:val="006A6746"/>
    <w:rsid w:val="006A68A9"/>
    <w:rsid w:val="006A6C32"/>
    <w:rsid w:val="006A7531"/>
    <w:rsid w:val="006A7DC4"/>
    <w:rsid w:val="006A7EC3"/>
    <w:rsid w:val="006B0E9D"/>
    <w:rsid w:val="006B0F22"/>
    <w:rsid w:val="006B1EA6"/>
    <w:rsid w:val="006B274F"/>
    <w:rsid w:val="006B2B18"/>
    <w:rsid w:val="006B2E32"/>
    <w:rsid w:val="006B362A"/>
    <w:rsid w:val="006B36C9"/>
    <w:rsid w:val="006B4DEF"/>
    <w:rsid w:val="006B529C"/>
    <w:rsid w:val="006B536D"/>
    <w:rsid w:val="006B55CC"/>
    <w:rsid w:val="006B67A2"/>
    <w:rsid w:val="006B69C9"/>
    <w:rsid w:val="006B7EB0"/>
    <w:rsid w:val="006C1D47"/>
    <w:rsid w:val="006C33F2"/>
    <w:rsid w:val="006C40A3"/>
    <w:rsid w:val="006C493D"/>
    <w:rsid w:val="006C5458"/>
    <w:rsid w:val="006C6295"/>
    <w:rsid w:val="006C66A6"/>
    <w:rsid w:val="006C6822"/>
    <w:rsid w:val="006C76EB"/>
    <w:rsid w:val="006C77D0"/>
    <w:rsid w:val="006C7CF9"/>
    <w:rsid w:val="006D02CE"/>
    <w:rsid w:val="006D1556"/>
    <w:rsid w:val="006D23A1"/>
    <w:rsid w:val="006D2BCC"/>
    <w:rsid w:val="006D2F49"/>
    <w:rsid w:val="006D3A68"/>
    <w:rsid w:val="006D3F53"/>
    <w:rsid w:val="006D414C"/>
    <w:rsid w:val="006D45A0"/>
    <w:rsid w:val="006D474B"/>
    <w:rsid w:val="006D5AA9"/>
    <w:rsid w:val="006D5AEB"/>
    <w:rsid w:val="006D646B"/>
    <w:rsid w:val="006D67D6"/>
    <w:rsid w:val="006D7256"/>
    <w:rsid w:val="006E035F"/>
    <w:rsid w:val="006E03B3"/>
    <w:rsid w:val="006E122D"/>
    <w:rsid w:val="006E1FC0"/>
    <w:rsid w:val="006E29D3"/>
    <w:rsid w:val="006E360E"/>
    <w:rsid w:val="006E4020"/>
    <w:rsid w:val="006E4909"/>
    <w:rsid w:val="006E4C6C"/>
    <w:rsid w:val="006E5F98"/>
    <w:rsid w:val="006E6855"/>
    <w:rsid w:val="006E6AD5"/>
    <w:rsid w:val="006E7354"/>
    <w:rsid w:val="006E7B3D"/>
    <w:rsid w:val="006E7F53"/>
    <w:rsid w:val="006F14D6"/>
    <w:rsid w:val="006F2C88"/>
    <w:rsid w:val="006F2DAF"/>
    <w:rsid w:val="006F2FE5"/>
    <w:rsid w:val="006F3C90"/>
    <w:rsid w:val="006F4018"/>
    <w:rsid w:val="006F439F"/>
    <w:rsid w:val="006F4505"/>
    <w:rsid w:val="006F4B3C"/>
    <w:rsid w:val="006F4FB1"/>
    <w:rsid w:val="006F509C"/>
    <w:rsid w:val="006F5195"/>
    <w:rsid w:val="006F532F"/>
    <w:rsid w:val="006F56DE"/>
    <w:rsid w:val="006F572B"/>
    <w:rsid w:val="006F7465"/>
    <w:rsid w:val="006F7824"/>
    <w:rsid w:val="006F7A69"/>
    <w:rsid w:val="006F7DA7"/>
    <w:rsid w:val="006F7DB3"/>
    <w:rsid w:val="007007E1"/>
    <w:rsid w:val="00701F7B"/>
    <w:rsid w:val="0070273B"/>
    <w:rsid w:val="00702FEE"/>
    <w:rsid w:val="007031FC"/>
    <w:rsid w:val="00703B57"/>
    <w:rsid w:val="0070415F"/>
    <w:rsid w:val="00704D44"/>
    <w:rsid w:val="0070567A"/>
    <w:rsid w:val="00705D40"/>
    <w:rsid w:val="00706729"/>
    <w:rsid w:val="007068F3"/>
    <w:rsid w:val="007103A1"/>
    <w:rsid w:val="00710779"/>
    <w:rsid w:val="007114D9"/>
    <w:rsid w:val="00712A62"/>
    <w:rsid w:val="0071310A"/>
    <w:rsid w:val="00713AC4"/>
    <w:rsid w:val="007140AF"/>
    <w:rsid w:val="007144E3"/>
    <w:rsid w:val="00714F68"/>
    <w:rsid w:val="007152C3"/>
    <w:rsid w:val="00715363"/>
    <w:rsid w:val="0071569F"/>
    <w:rsid w:val="00715E8D"/>
    <w:rsid w:val="00716DAF"/>
    <w:rsid w:val="00716FDA"/>
    <w:rsid w:val="007171FE"/>
    <w:rsid w:val="007178B0"/>
    <w:rsid w:val="0072017F"/>
    <w:rsid w:val="00720D0B"/>
    <w:rsid w:val="007233B5"/>
    <w:rsid w:val="00723904"/>
    <w:rsid w:val="007239F9"/>
    <w:rsid w:val="00723B34"/>
    <w:rsid w:val="00724274"/>
    <w:rsid w:val="007245B5"/>
    <w:rsid w:val="0072551B"/>
    <w:rsid w:val="00725A55"/>
    <w:rsid w:val="00726025"/>
    <w:rsid w:val="00726060"/>
    <w:rsid w:val="00726722"/>
    <w:rsid w:val="0072690B"/>
    <w:rsid w:val="0072722B"/>
    <w:rsid w:val="00727478"/>
    <w:rsid w:val="0072791D"/>
    <w:rsid w:val="007309C8"/>
    <w:rsid w:val="0073288E"/>
    <w:rsid w:val="00732F29"/>
    <w:rsid w:val="007338F9"/>
    <w:rsid w:val="00733DC2"/>
    <w:rsid w:val="0073415C"/>
    <w:rsid w:val="00735601"/>
    <w:rsid w:val="007358F3"/>
    <w:rsid w:val="00735AFC"/>
    <w:rsid w:val="00735F52"/>
    <w:rsid w:val="007360AA"/>
    <w:rsid w:val="00736925"/>
    <w:rsid w:val="00737212"/>
    <w:rsid w:val="00737766"/>
    <w:rsid w:val="00737A83"/>
    <w:rsid w:val="00740F0A"/>
    <w:rsid w:val="007417F8"/>
    <w:rsid w:val="007419AB"/>
    <w:rsid w:val="0074222F"/>
    <w:rsid w:val="00743091"/>
    <w:rsid w:val="00743157"/>
    <w:rsid w:val="007432EF"/>
    <w:rsid w:val="00745359"/>
    <w:rsid w:val="007453D5"/>
    <w:rsid w:val="00745F81"/>
    <w:rsid w:val="007461F0"/>
    <w:rsid w:val="00746A79"/>
    <w:rsid w:val="007472C8"/>
    <w:rsid w:val="007502BF"/>
    <w:rsid w:val="00751199"/>
    <w:rsid w:val="007518C0"/>
    <w:rsid w:val="00751C39"/>
    <w:rsid w:val="00751FCB"/>
    <w:rsid w:val="007523B7"/>
    <w:rsid w:val="0075299E"/>
    <w:rsid w:val="00752EFA"/>
    <w:rsid w:val="00753D2B"/>
    <w:rsid w:val="0075430B"/>
    <w:rsid w:val="007551E6"/>
    <w:rsid w:val="00755D5C"/>
    <w:rsid w:val="00756285"/>
    <w:rsid w:val="00756617"/>
    <w:rsid w:val="007569C1"/>
    <w:rsid w:val="0075702E"/>
    <w:rsid w:val="007571E9"/>
    <w:rsid w:val="00760473"/>
    <w:rsid w:val="00760765"/>
    <w:rsid w:val="0076125B"/>
    <w:rsid w:val="00761A29"/>
    <w:rsid w:val="0076214C"/>
    <w:rsid w:val="00762C68"/>
    <w:rsid w:val="00764939"/>
    <w:rsid w:val="00765124"/>
    <w:rsid w:val="007652CA"/>
    <w:rsid w:val="00766C8F"/>
    <w:rsid w:val="00766F1F"/>
    <w:rsid w:val="007674D9"/>
    <w:rsid w:val="00767815"/>
    <w:rsid w:val="00770B9D"/>
    <w:rsid w:val="007710FD"/>
    <w:rsid w:val="00771125"/>
    <w:rsid w:val="00773460"/>
    <w:rsid w:val="007737AE"/>
    <w:rsid w:val="00774130"/>
    <w:rsid w:val="0077423F"/>
    <w:rsid w:val="007745CB"/>
    <w:rsid w:val="007746EF"/>
    <w:rsid w:val="00774CF9"/>
    <w:rsid w:val="00774D75"/>
    <w:rsid w:val="00774DDD"/>
    <w:rsid w:val="00776C6B"/>
    <w:rsid w:val="00776E5F"/>
    <w:rsid w:val="00777B22"/>
    <w:rsid w:val="007806A7"/>
    <w:rsid w:val="00780A56"/>
    <w:rsid w:val="00781049"/>
    <w:rsid w:val="00781177"/>
    <w:rsid w:val="00782539"/>
    <w:rsid w:val="007825F9"/>
    <w:rsid w:val="00782B43"/>
    <w:rsid w:val="00782B74"/>
    <w:rsid w:val="00783419"/>
    <w:rsid w:val="00783601"/>
    <w:rsid w:val="007860DA"/>
    <w:rsid w:val="00787032"/>
    <w:rsid w:val="00787F8B"/>
    <w:rsid w:val="00790153"/>
    <w:rsid w:val="007903BD"/>
    <w:rsid w:val="00790935"/>
    <w:rsid w:val="00790952"/>
    <w:rsid w:val="00791ED9"/>
    <w:rsid w:val="0079299A"/>
    <w:rsid w:val="00792CB3"/>
    <w:rsid w:val="0079335F"/>
    <w:rsid w:val="0079592E"/>
    <w:rsid w:val="0079617C"/>
    <w:rsid w:val="00796602"/>
    <w:rsid w:val="00796683"/>
    <w:rsid w:val="0079682C"/>
    <w:rsid w:val="00796921"/>
    <w:rsid w:val="00797269"/>
    <w:rsid w:val="007976BE"/>
    <w:rsid w:val="007979BC"/>
    <w:rsid w:val="007A0056"/>
    <w:rsid w:val="007A0457"/>
    <w:rsid w:val="007A44EB"/>
    <w:rsid w:val="007A57CD"/>
    <w:rsid w:val="007A75B7"/>
    <w:rsid w:val="007A7C11"/>
    <w:rsid w:val="007B0144"/>
    <w:rsid w:val="007B028C"/>
    <w:rsid w:val="007B132D"/>
    <w:rsid w:val="007B20DF"/>
    <w:rsid w:val="007B2362"/>
    <w:rsid w:val="007B28C9"/>
    <w:rsid w:val="007B2D3B"/>
    <w:rsid w:val="007B3053"/>
    <w:rsid w:val="007B34E6"/>
    <w:rsid w:val="007B4FDD"/>
    <w:rsid w:val="007B6070"/>
    <w:rsid w:val="007B614E"/>
    <w:rsid w:val="007B6EC5"/>
    <w:rsid w:val="007B6FE7"/>
    <w:rsid w:val="007B7862"/>
    <w:rsid w:val="007C0597"/>
    <w:rsid w:val="007C08B6"/>
    <w:rsid w:val="007C0D5A"/>
    <w:rsid w:val="007C240C"/>
    <w:rsid w:val="007C3A9A"/>
    <w:rsid w:val="007C46D8"/>
    <w:rsid w:val="007C5B48"/>
    <w:rsid w:val="007C5D0B"/>
    <w:rsid w:val="007C6163"/>
    <w:rsid w:val="007C7733"/>
    <w:rsid w:val="007C7E55"/>
    <w:rsid w:val="007D02F5"/>
    <w:rsid w:val="007D0B36"/>
    <w:rsid w:val="007D11CA"/>
    <w:rsid w:val="007D11FC"/>
    <w:rsid w:val="007D19D0"/>
    <w:rsid w:val="007D2C34"/>
    <w:rsid w:val="007D379F"/>
    <w:rsid w:val="007D68F5"/>
    <w:rsid w:val="007D69AD"/>
    <w:rsid w:val="007D6C01"/>
    <w:rsid w:val="007D7CA1"/>
    <w:rsid w:val="007E077C"/>
    <w:rsid w:val="007E11C8"/>
    <w:rsid w:val="007E1769"/>
    <w:rsid w:val="007E2024"/>
    <w:rsid w:val="007E2D92"/>
    <w:rsid w:val="007E2FA6"/>
    <w:rsid w:val="007E3000"/>
    <w:rsid w:val="007E43D3"/>
    <w:rsid w:val="007E4813"/>
    <w:rsid w:val="007E4B2C"/>
    <w:rsid w:val="007E578F"/>
    <w:rsid w:val="007E6181"/>
    <w:rsid w:val="007F2192"/>
    <w:rsid w:val="007F22D9"/>
    <w:rsid w:val="007F2E92"/>
    <w:rsid w:val="007F337B"/>
    <w:rsid w:val="007F3B33"/>
    <w:rsid w:val="007F48DE"/>
    <w:rsid w:val="007F5FD5"/>
    <w:rsid w:val="007F6A72"/>
    <w:rsid w:val="007F73E3"/>
    <w:rsid w:val="00800055"/>
    <w:rsid w:val="00800945"/>
    <w:rsid w:val="00801187"/>
    <w:rsid w:val="0080149E"/>
    <w:rsid w:val="00801A8A"/>
    <w:rsid w:val="00801D62"/>
    <w:rsid w:val="00801D74"/>
    <w:rsid w:val="00801EC9"/>
    <w:rsid w:val="00802B98"/>
    <w:rsid w:val="00802D39"/>
    <w:rsid w:val="0080350E"/>
    <w:rsid w:val="0080397B"/>
    <w:rsid w:val="00803A6F"/>
    <w:rsid w:val="00804003"/>
    <w:rsid w:val="00804013"/>
    <w:rsid w:val="008045F2"/>
    <w:rsid w:val="008079B9"/>
    <w:rsid w:val="00807D47"/>
    <w:rsid w:val="00811606"/>
    <w:rsid w:val="00811825"/>
    <w:rsid w:val="0081264F"/>
    <w:rsid w:val="00812DC1"/>
    <w:rsid w:val="00812F03"/>
    <w:rsid w:val="0081392F"/>
    <w:rsid w:val="008139E9"/>
    <w:rsid w:val="008155F4"/>
    <w:rsid w:val="00816361"/>
    <w:rsid w:val="00817A50"/>
    <w:rsid w:val="00817A79"/>
    <w:rsid w:val="00817AD7"/>
    <w:rsid w:val="008204AC"/>
    <w:rsid w:val="008211BB"/>
    <w:rsid w:val="00822471"/>
    <w:rsid w:val="00822968"/>
    <w:rsid w:val="00823B04"/>
    <w:rsid w:val="008257CF"/>
    <w:rsid w:val="00826CF9"/>
    <w:rsid w:val="00827D3A"/>
    <w:rsid w:val="00830030"/>
    <w:rsid w:val="008325A3"/>
    <w:rsid w:val="00833271"/>
    <w:rsid w:val="00834DBE"/>
    <w:rsid w:val="00835109"/>
    <w:rsid w:val="00835CA4"/>
    <w:rsid w:val="00835F55"/>
    <w:rsid w:val="00836765"/>
    <w:rsid w:val="00836954"/>
    <w:rsid w:val="0083725D"/>
    <w:rsid w:val="00837B2C"/>
    <w:rsid w:val="008400E0"/>
    <w:rsid w:val="0084190B"/>
    <w:rsid w:val="00841B6F"/>
    <w:rsid w:val="00841C41"/>
    <w:rsid w:val="00841D23"/>
    <w:rsid w:val="008434C0"/>
    <w:rsid w:val="00844225"/>
    <w:rsid w:val="0084447B"/>
    <w:rsid w:val="00844C43"/>
    <w:rsid w:val="00845484"/>
    <w:rsid w:val="00845746"/>
    <w:rsid w:val="00845975"/>
    <w:rsid w:val="00845E8F"/>
    <w:rsid w:val="00846689"/>
    <w:rsid w:val="00846F66"/>
    <w:rsid w:val="0084784D"/>
    <w:rsid w:val="00851AE1"/>
    <w:rsid w:val="00852BFE"/>
    <w:rsid w:val="00852DE3"/>
    <w:rsid w:val="00852FB4"/>
    <w:rsid w:val="00853328"/>
    <w:rsid w:val="008563C7"/>
    <w:rsid w:val="008564BB"/>
    <w:rsid w:val="00860B2D"/>
    <w:rsid w:val="00861724"/>
    <w:rsid w:val="0086273E"/>
    <w:rsid w:val="008633D2"/>
    <w:rsid w:val="0086359F"/>
    <w:rsid w:val="00863CEB"/>
    <w:rsid w:val="00863FE4"/>
    <w:rsid w:val="008642AF"/>
    <w:rsid w:val="00864956"/>
    <w:rsid w:val="00864FB2"/>
    <w:rsid w:val="008654D1"/>
    <w:rsid w:val="00866D8D"/>
    <w:rsid w:val="0086759A"/>
    <w:rsid w:val="008704E6"/>
    <w:rsid w:val="00871155"/>
    <w:rsid w:val="0087138C"/>
    <w:rsid w:val="00872CD9"/>
    <w:rsid w:val="0087319D"/>
    <w:rsid w:val="00874EEE"/>
    <w:rsid w:val="008751F4"/>
    <w:rsid w:val="008756E7"/>
    <w:rsid w:val="00875D57"/>
    <w:rsid w:val="00875F96"/>
    <w:rsid w:val="00876A37"/>
    <w:rsid w:val="0087719C"/>
    <w:rsid w:val="008771A5"/>
    <w:rsid w:val="0087735E"/>
    <w:rsid w:val="00877575"/>
    <w:rsid w:val="008777D7"/>
    <w:rsid w:val="008800E2"/>
    <w:rsid w:val="008802B3"/>
    <w:rsid w:val="0088082D"/>
    <w:rsid w:val="00880C20"/>
    <w:rsid w:val="00881510"/>
    <w:rsid w:val="00881FA5"/>
    <w:rsid w:val="0088201E"/>
    <w:rsid w:val="00883127"/>
    <w:rsid w:val="0088574B"/>
    <w:rsid w:val="008864FF"/>
    <w:rsid w:val="00886A7A"/>
    <w:rsid w:val="00886F27"/>
    <w:rsid w:val="00887309"/>
    <w:rsid w:val="0088750C"/>
    <w:rsid w:val="00887A89"/>
    <w:rsid w:val="0089141F"/>
    <w:rsid w:val="00891F37"/>
    <w:rsid w:val="00892012"/>
    <w:rsid w:val="00893862"/>
    <w:rsid w:val="008939E3"/>
    <w:rsid w:val="00893D28"/>
    <w:rsid w:val="008943A3"/>
    <w:rsid w:val="008949BC"/>
    <w:rsid w:val="00895017"/>
    <w:rsid w:val="00895319"/>
    <w:rsid w:val="00895B72"/>
    <w:rsid w:val="008963A8"/>
    <w:rsid w:val="00897F4C"/>
    <w:rsid w:val="008A0762"/>
    <w:rsid w:val="008A0993"/>
    <w:rsid w:val="008A1070"/>
    <w:rsid w:val="008A15FE"/>
    <w:rsid w:val="008A161C"/>
    <w:rsid w:val="008A2137"/>
    <w:rsid w:val="008A23A6"/>
    <w:rsid w:val="008A41D4"/>
    <w:rsid w:val="008A547E"/>
    <w:rsid w:val="008A586D"/>
    <w:rsid w:val="008A5AD7"/>
    <w:rsid w:val="008A6C9D"/>
    <w:rsid w:val="008B0118"/>
    <w:rsid w:val="008B142B"/>
    <w:rsid w:val="008B1972"/>
    <w:rsid w:val="008B260B"/>
    <w:rsid w:val="008B2CBC"/>
    <w:rsid w:val="008B3418"/>
    <w:rsid w:val="008B45C3"/>
    <w:rsid w:val="008B48A2"/>
    <w:rsid w:val="008B551C"/>
    <w:rsid w:val="008B75C0"/>
    <w:rsid w:val="008B7CCF"/>
    <w:rsid w:val="008C165F"/>
    <w:rsid w:val="008C3D97"/>
    <w:rsid w:val="008C3FA1"/>
    <w:rsid w:val="008C42FF"/>
    <w:rsid w:val="008C50D2"/>
    <w:rsid w:val="008C59D8"/>
    <w:rsid w:val="008C62DF"/>
    <w:rsid w:val="008C6DB1"/>
    <w:rsid w:val="008C709D"/>
    <w:rsid w:val="008C7DDF"/>
    <w:rsid w:val="008D0826"/>
    <w:rsid w:val="008D085E"/>
    <w:rsid w:val="008D1B9F"/>
    <w:rsid w:val="008D1C33"/>
    <w:rsid w:val="008D3B31"/>
    <w:rsid w:val="008D5F89"/>
    <w:rsid w:val="008D6C48"/>
    <w:rsid w:val="008D7C29"/>
    <w:rsid w:val="008E0A23"/>
    <w:rsid w:val="008E0E55"/>
    <w:rsid w:val="008E1867"/>
    <w:rsid w:val="008E23B0"/>
    <w:rsid w:val="008E3306"/>
    <w:rsid w:val="008E3C33"/>
    <w:rsid w:val="008E4E8C"/>
    <w:rsid w:val="008E6188"/>
    <w:rsid w:val="008E7197"/>
    <w:rsid w:val="008E75FF"/>
    <w:rsid w:val="008E7B6F"/>
    <w:rsid w:val="008F0DB7"/>
    <w:rsid w:val="008F0F2C"/>
    <w:rsid w:val="008F12DA"/>
    <w:rsid w:val="008F200F"/>
    <w:rsid w:val="008F245E"/>
    <w:rsid w:val="008F2DE8"/>
    <w:rsid w:val="008F2ECE"/>
    <w:rsid w:val="008F3AFE"/>
    <w:rsid w:val="008F3FA6"/>
    <w:rsid w:val="008F490E"/>
    <w:rsid w:val="008F4E1E"/>
    <w:rsid w:val="008F5A74"/>
    <w:rsid w:val="008F7359"/>
    <w:rsid w:val="008F7702"/>
    <w:rsid w:val="008F7AC8"/>
    <w:rsid w:val="00900604"/>
    <w:rsid w:val="00900634"/>
    <w:rsid w:val="00900749"/>
    <w:rsid w:val="00900F94"/>
    <w:rsid w:val="009035C5"/>
    <w:rsid w:val="00903758"/>
    <w:rsid w:val="009039A2"/>
    <w:rsid w:val="00903BC7"/>
    <w:rsid w:val="009048B8"/>
    <w:rsid w:val="00904B79"/>
    <w:rsid w:val="00904B7E"/>
    <w:rsid w:val="0090503E"/>
    <w:rsid w:val="009051CC"/>
    <w:rsid w:val="00905608"/>
    <w:rsid w:val="009059CF"/>
    <w:rsid w:val="00905A33"/>
    <w:rsid w:val="0090661D"/>
    <w:rsid w:val="00906BD3"/>
    <w:rsid w:val="009076E9"/>
    <w:rsid w:val="00907A08"/>
    <w:rsid w:val="00907E2C"/>
    <w:rsid w:val="0091062F"/>
    <w:rsid w:val="00911B92"/>
    <w:rsid w:val="00911BD5"/>
    <w:rsid w:val="00911DBB"/>
    <w:rsid w:val="00911EF0"/>
    <w:rsid w:val="0091268C"/>
    <w:rsid w:val="00916B4E"/>
    <w:rsid w:val="00920FF2"/>
    <w:rsid w:val="00921369"/>
    <w:rsid w:val="009217A5"/>
    <w:rsid w:val="00921CA2"/>
    <w:rsid w:val="00922598"/>
    <w:rsid w:val="0092277E"/>
    <w:rsid w:val="009235E3"/>
    <w:rsid w:val="0092397E"/>
    <w:rsid w:val="00924967"/>
    <w:rsid w:val="00925D18"/>
    <w:rsid w:val="00926FB5"/>
    <w:rsid w:val="009273B6"/>
    <w:rsid w:val="009301A3"/>
    <w:rsid w:val="00930783"/>
    <w:rsid w:val="00930FBC"/>
    <w:rsid w:val="00932019"/>
    <w:rsid w:val="00933611"/>
    <w:rsid w:val="00935AA3"/>
    <w:rsid w:val="00936430"/>
    <w:rsid w:val="00936B68"/>
    <w:rsid w:val="0093755D"/>
    <w:rsid w:val="00937834"/>
    <w:rsid w:val="00937F86"/>
    <w:rsid w:val="00940558"/>
    <w:rsid w:val="00940BD1"/>
    <w:rsid w:val="0094136E"/>
    <w:rsid w:val="00941C07"/>
    <w:rsid w:val="00941F2C"/>
    <w:rsid w:val="00942E75"/>
    <w:rsid w:val="00943613"/>
    <w:rsid w:val="00943DBC"/>
    <w:rsid w:val="009445E6"/>
    <w:rsid w:val="00944B80"/>
    <w:rsid w:val="009450A6"/>
    <w:rsid w:val="00945E15"/>
    <w:rsid w:val="009464E7"/>
    <w:rsid w:val="00947A7D"/>
    <w:rsid w:val="009504A8"/>
    <w:rsid w:val="009505A9"/>
    <w:rsid w:val="00951976"/>
    <w:rsid w:val="009520AC"/>
    <w:rsid w:val="00952417"/>
    <w:rsid w:val="00954406"/>
    <w:rsid w:val="00954FD8"/>
    <w:rsid w:val="00955F09"/>
    <w:rsid w:val="009571F7"/>
    <w:rsid w:val="009578C6"/>
    <w:rsid w:val="00960855"/>
    <w:rsid w:val="00960A23"/>
    <w:rsid w:val="00962C8D"/>
    <w:rsid w:val="00963216"/>
    <w:rsid w:val="0096376E"/>
    <w:rsid w:val="00963D18"/>
    <w:rsid w:val="0096622D"/>
    <w:rsid w:val="00966DE6"/>
    <w:rsid w:val="009670CC"/>
    <w:rsid w:val="00967185"/>
    <w:rsid w:val="0096750E"/>
    <w:rsid w:val="009708CA"/>
    <w:rsid w:val="00970DEC"/>
    <w:rsid w:val="0097113D"/>
    <w:rsid w:val="009713D8"/>
    <w:rsid w:val="00971D65"/>
    <w:rsid w:val="009723AF"/>
    <w:rsid w:val="00972EA0"/>
    <w:rsid w:val="009731A1"/>
    <w:rsid w:val="0097382D"/>
    <w:rsid w:val="00973F43"/>
    <w:rsid w:val="0097432C"/>
    <w:rsid w:val="00974593"/>
    <w:rsid w:val="00974BB4"/>
    <w:rsid w:val="00975010"/>
    <w:rsid w:val="00975186"/>
    <w:rsid w:val="00976135"/>
    <w:rsid w:val="00976701"/>
    <w:rsid w:val="00976EA4"/>
    <w:rsid w:val="00977B63"/>
    <w:rsid w:val="00980858"/>
    <w:rsid w:val="00983D6B"/>
    <w:rsid w:val="009846A5"/>
    <w:rsid w:val="00985DF2"/>
    <w:rsid w:val="00987C92"/>
    <w:rsid w:val="00987DDD"/>
    <w:rsid w:val="009919C5"/>
    <w:rsid w:val="0099228B"/>
    <w:rsid w:val="00993947"/>
    <w:rsid w:val="009944C7"/>
    <w:rsid w:val="00996836"/>
    <w:rsid w:val="00996BF9"/>
    <w:rsid w:val="00996EE6"/>
    <w:rsid w:val="00996F0A"/>
    <w:rsid w:val="00997E95"/>
    <w:rsid w:val="009A03C5"/>
    <w:rsid w:val="009A0704"/>
    <w:rsid w:val="009A080C"/>
    <w:rsid w:val="009A1D53"/>
    <w:rsid w:val="009A37E1"/>
    <w:rsid w:val="009A3926"/>
    <w:rsid w:val="009A3C71"/>
    <w:rsid w:val="009A4963"/>
    <w:rsid w:val="009A53AE"/>
    <w:rsid w:val="009A5E88"/>
    <w:rsid w:val="009A6449"/>
    <w:rsid w:val="009A683D"/>
    <w:rsid w:val="009A711F"/>
    <w:rsid w:val="009A719E"/>
    <w:rsid w:val="009B02CF"/>
    <w:rsid w:val="009B0C34"/>
    <w:rsid w:val="009B169A"/>
    <w:rsid w:val="009B1C80"/>
    <w:rsid w:val="009B2176"/>
    <w:rsid w:val="009B2B10"/>
    <w:rsid w:val="009B3F5E"/>
    <w:rsid w:val="009B4499"/>
    <w:rsid w:val="009B6567"/>
    <w:rsid w:val="009B7D43"/>
    <w:rsid w:val="009C0CA6"/>
    <w:rsid w:val="009C11AD"/>
    <w:rsid w:val="009C188A"/>
    <w:rsid w:val="009C3E0B"/>
    <w:rsid w:val="009C3F9A"/>
    <w:rsid w:val="009C4435"/>
    <w:rsid w:val="009C4459"/>
    <w:rsid w:val="009C496C"/>
    <w:rsid w:val="009C594F"/>
    <w:rsid w:val="009C6128"/>
    <w:rsid w:val="009C716F"/>
    <w:rsid w:val="009C74F9"/>
    <w:rsid w:val="009D08F3"/>
    <w:rsid w:val="009D0ACC"/>
    <w:rsid w:val="009D11C3"/>
    <w:rsid w:val="009D15C3"/>
    <w:rsid w:val="009D1630"/>
    <w:rsid w:val="009D19AF"/>
    <w:rsid w:val="009D3329"/>
    <w:rsid w:val="009D366C"/>
    <w:rsid w:val="009D36F9"/>
    <w:rsid w:val="009D3985"/>
    <w:rsid w:val="009D40F0"/>
    <w:rsid w:val="009D46CD"/>
    <w:rsid w:val="009D4AD5"/>
    <w:rsid w:val="009D5BD7"/>
    <w:rsid w:val="009D5D1B"/>
    <w:rsid w:val="009D5ED8"/>
    <w:rsid w:val="009D7B81"/>
    <w:rsid w:val="009E0959"/>
    <w:rsid w:val="009E0ECA"/>
    <w:rsid w:val="009E0FC7"/>
    <w:rsid w:val="009E2A4A"/>
    <w:rsid w:val="009E30C5"/>
    <w:rsid w:val="009E392C"/>
    <w:rsid w:val="009E3C70"/>
    <w:rsid w:val="009E491E"/>
    <w:rsid w:val="009E4EBD"/>
    <w:rsid w:val="009E6171"/>
    <w:rsid w:val="009E62DA"/>
    <w:rsid w:val="009E67C0"/>
    <w:rsid w:val="009E6B8A"/>
    <w:rsid w:val="009E6D8F"/>
    <w:rsid w:val="009F001E"/>
    <w:rsid w:val="009F043F"/>
    <w:rsid w:val="009F07C6"/>
    <w:rsid w:val="009F0ACA"/>
    <w:rsid w:val="009F0E5D"/>
    <w:rsid w:val="009F0F47"/>
    <w:rsid w:val="009F173E"/>
    <w:rsid w:val="009F17DB"/>
    <w:rsid w:val="009F2310"/>
    <w:rsid w:val="009F2B75"/>
    <w:rsid w:val="009F3418"/>
    <w:rsid w:val="009F341B"/>
    <w:rsid w:val="009F5383"/>
    <w:rsid w:val="009F5719"/>
    <w:rsid w:val="009F67CF"/>
    <w:rsid w:val="009F6F67"/>
    <w:rsid w:val="009F7BA7"/>
    <w:rsid w:val="00A001A1"/>
    <w:rsid w:val="00A013B8"/>
    <w:rsid w:val="00A019C8"/>
    <w:rsid w:val="00A01BD4"/>
    <w:rsid w:val="00A01FA9"/>
    <w:rsid w:val="00A02DF8"/>
    <w:rsid w:val="00A03C0F"/>
    <w:rsid w:val="00A04C43"/>
    <w:rsid w:val="00A052E0"/>
    <w:rsid w:val="00A05966"/>
    <w:rsid w:val="00A06843"/>
    <w:rsid w:val="00A06914"/>
    <w:rsid w:val="00A07CDD"/>
    <w:rsid w:val="00A07F72"/>
    <w:rsid w:val="00A11D55"/>
    <w:rsid w:val="00A128B4"/>
    <w:rsid w:val="00A135A2"/>
    <w:rsid w:val="00A15BA8"/>
    <w:rsid w:val="00A166B6"/>
    <w:rsid w:val="00A16D25"/>
    <w:rsid w:val="00A2073D"/>
    <w:rsid w:val="00A21F05"/>
    <w:rsid w:val="00A22DED"/>
    <w:rsid w:val="00A234FB"/>
    <w:rsid w:val="00A24DA1"/>
    <w:rsid w:val="00A253F0"/>
    <w:rsid w:val="00A25A31"/>
    <w:rsid w:val="00A261E7"/>
    <w:rsid w:val="00A2718D"/>
    <w:rsid w:val="00A2759F"/>
    <w:rsid w:val="00A27742"/>
    <w:rsid w:val="00A27E34"/>
    <w:rsid w:val="00A31EFE"/>
    <w:rsid w:val="00A32811"/>
    <w:rsid w:val="00A3352A"/>
    <w:rsid w:val="00A34138"/>
    <w:rsid w:val="00A34EC0"/>
    <w:rsid w:val="00A374F2"/>
    <w:rsid w:val="00A3761C"/>
    <w:rsid w:val="00A37F8B"/>
    <w:rsid w:val="00A413FB"/>
    <w:rsid w:val="00A4210A"/>
    <w:rsid w:val="00A4229B"/>
    <w:rsid w:val="00A4255C"/>
    <w:rsid w:val="00A42913"/>
    <w:rsid w:val="00A431C3"/>
    <w:rsid w:val="00A43890"/>
    <w:rsid w:val="00A447BC"/>
    <w:rsid w:val="00A45D63"/>
    <w:rsid w:val="00A45EF4"/>
    <w:rsid w:val="00A478F4"/>
    <w:rsid w:val="00A47BB2"/>
    <w:rsid w:val="00A47DAB"/>
    <w:rsid w:val="00A47E6B"/>
    <w:rsid w:val="00A504A1"/>
    <w:rsid w:val="00A504D1"/>
    <w:rsid w:val="00A5081F"/>
    <w:rsid w:val="00A5137D"/>
    <w:rsid w:val="00A51E4A"/>
    <w:rsid w:val="00A52971"/>
    <w:rsid w:val="00A53C89"/>
    <w:rsid w:val="00A5409B"/>
    <w:rsid w:val="00A54402"/>
    <w:rsid w:val="00A54910"/>
    <w:rsid w:val="00A54B88"/>
    <w:rsid w:val="00A5558F"/>
    <w:rsid w:val="00A56901"/>
    <w:rsid w:val="00A56B22"/>
    <w:rsid w:val="00A578BE"/>
    <w:rsid w:val="00A57DD6"/>
    <w:rsid w:val="00A60788"/>
    <w:rsid w:val="00A60C24"/>
    <w:rsid w:val="00A61BB4"/>
    <w:rsid w:val="00A62ABB"/>
    <w:rsid w:val="00A6341F"/>
    <w:rsid w:val="00A6373B"/>
    <w:rsid w:val="00A64023"/>
    <w:rsid w:val="00A64417"/>
    <w:rsid w:val="00A65147"/>
    <w:rsid w:val="00A655E2"/>
    <w:rsid w:val="00A668CF"/>
    <w:rsid w:val="00A67559"/>
    <w:rsid w:val="00A70653"/>
    <w:rsid w:val="00A7128A"/>
    <w:rsid w:val="00A71AA2"/>
    <w:rsid w:val="00A7206E"/>
    <w:rsid w:val="00A72AC5"/>
    <w:rsid w:val="00A7396B"/>
    <w:rsid w:val="00A73B68"/>
    <w:rsid w:val="00A73B84"/>
    <w:rsid w:val="00A73BEA"/>
    <w:rsid w:val="00A74FAF"/>
    <w:rsid w:val="00A7503C"/>
    <w:rsid w:val="00A80471"/>
    <w:rsid w:val="00A807BE"/>
    <w:rsid w:val="00A80DF7"/>
    <w:rsid w:val="00A80FFE"/>
    <w:rsid w:val="00A814F0"/>
    <w:rsid w:val="00A8160B"/>
    <w:rsid w:val="00A81DD3"/>
    <w:rsid w:val="00A83280"/>
    <w:rsid w:val="00A836C3"/>
    <w:rsid w:val="00A83B3D"/>
    <w:rsid w:val="00A843D5"/>
    <w:rsid w:val="00A8456B"/>
    <w:rsid w:val="00A8504F"/>
    <w:rsid w:val="00A85448"/>
    <w:rsid w:val="00A868F4"/>
    <w:rsid w:val="00A875BC"/>
    <w:rsid w:val="00A87D95"/>
    <w:rsid w:val="00A87D9C"/>
    <w:rsid w:val="00A909B2"/>
    <w:rsid w:val="00A90F1C"/>
    <w:rsid w:val="00A90FBE"/>
    <w:rsid w:val="00A9143D"/>
    <w:rsid w:val="00A91784"/>
    <w:rsid w:val="00A91855"/>
    <w:rsid w:val="00A9367C"/>
    <w:rsid w:val="00A94088"/>
    <w:rsid w:val="00A9513E"/>
    <w:rsid w:val="00A9540A"/>
    <w:rsid w:val="00A955C6"/>
    <w:rsid w:val="00A96F67"/>
    <w:rsid w:val="00A973A3"/>
    <w:rsid w:val="00A97952"/>
    <w:rsid w:val="00A97B75"/>
    <w:rsid w:val="00A97F08"/>
    <w:rsid w:val="00AA1BD1"/>
    <w:rsid w:val="00AA2027"/>
    <w:rsid w:val="00AA2569"/>
    <w:rsid w:val="00AA3052"/>
    <w:rsid w:val="00AA3427"/>
    <w:rsid w:val="00AA4B6A"/>
    <w:rsid w:val="00AA4C4A"/>
    <w:rsid w:val="00AA4FFB"/>
    <w:rsid w:val="00AA5353"/>
    <w:rsid w:val="00AA6588"/>
    <w:rsid w:val="00AA71F2"/>
    <w:rsid w:val="00AA72FB"/>
    <w:rsid w:val="00AA7491"/>
    <w:rsid w:val="00AA7634"/>
    <w:rsid w:val="00AA7CAC"/>
    <w:rsid w:val="00AA7EA3"/>
    <w:rsid w:val="00AB05A4"/>
    <w:rsid w:val="00AB0899"/>
    <w:rsid w:val="00AB10A3"/>
    <w:rsid w:val="00AB273A"/>
    <w:rsid w:val="00AB3226"/>
    <w:rsid w:val="00AB323E"/>
    <w:rsid w:val="00AB4148"/>
    <w:rsid w:val="00AB43BD"/>
    <w:rsid w:val="00AB4A59"/>
    <w:rsid w:val="00AB5F12"/>
    <w:rsid w:val="00AB7594"/>
    <w:rsid w:val="00AB774E"/>
    <w:rsid w:val="00AB7B37"/>
    <w:rsid w:val="00AB7BE1"/>
    <w:rsid w:val="00AC076D"/>
    <w:rsid w:val="00AC1372"/>
    <w:rsid w:val="00AC13AA"/>
    <w:rsid w:val="00AC366E"/>
    <w:rsid w:val="00AC4429"/>
    <w:rsid w:val="00AC7A59"/>
    <w:rsid w:val="00AD0777"/>
    <w:rsid w:val="00AD0E4F"/>
    <w:rsid w:val="00AD1913"/>
    <w:rsid w:val="00AD2707"/>
    <w:rsid w:val="00AD348A"/>
    <w:rsid w:val="00AD3E03"/>
    <w:rsid w:val="00AD3F84"/>
    <w:rsid w:val="00AD4C6A"/>
    <w:rsid w:val="00AD4DBB"/>
    <w:rsid w:val="00AD6577"/>
    <w:rsid w:val="00AD675B"/>
    <w:rsid w:val="00AD67CA"/>
    <w:rsid w:val="00AD68CD"/>
    <w:rsid w:val="00AD722A"/>
    <w:rsid w:val="00AD7BF6"/>
    <w:rsid w:val="00AE0230"/>
    <w:rsid w:val="00AE126F"/>
    <w:rsid w:val="00AE1A96"/>
    <w:rsid w:val="00AE1B16"/>
    <w:rsid w:val="00AE1C4C"/>
    <w:rsid w:val="00AE1D5E"/>
    <w:rsid w:val="00AE24EE"/>
    <w:rsid w:val="00AE2EFF"/>
    <w:rsid w:val="00AE3457"/>
    <w:rsid w:val="00AE35CD"/>
    <w:rsid w:val="00AE3861"/>
    <w:rsid w:val="00AE4222"/>
    <w:rsid w:val="00AE48AD"/>
    <w:rsid w:val="00AE6183"/>
    <w:rsid w:val="00AE6256"/>
    <w:rsid w:val="00AE74CD"/>
    <w:rsid w:val="00AE7A61"/>
    <w:rsid w:val="00AE7BD2"/>
    <w:rsid w:val="00AF0D5B"/>
    <w:rsid w:val="00AF0F05"/>
    <w:rsid w:val="00AF1AE2"/>
    <w:rsid w:val="00AF1E89"/>
    <w:rsid w:val="00AF2900"/>
    <w:rsid w:val="00AF4982"/>
    <w:rsid w:val="00AF49EB"/>
    <w:rsid w:val="00AF641A"/>
    <w:rsid w:val="00AF6972"/>
    <w:rsid w:val="00B00375"/>
    <w:rsid w:val="00B012C9"/>
    <w:rsid w:val="00B01DB9"/>
    <w:rsid w:val="00B025B8"/>
    <w:rsid w:val="00B03077"/>
    <w:rsid w:val="00B04139"/>
    <w:rsid w:val="00B047D8"/>
    <w:rsid w:val="00B054BC"/>
    <w:rsid w:val="00B05D4D"/>
    <w:rsid w:val="00B06111"/>
    <w:rsid w:val="00B10037"/>
    <w:rsid w:val="00B10769"/>
    <w:rsid w:val="00B10C10"/>
    <w:rsid w:val="00B11341"/>
    <w:rsid w:val="00B14600"/>
    <w:rsid w:val="00B15AE2"/>
    <w:rsid w:val="00B15AEC"/>
    <w:rsid w:val="00B16728"/>
    <w:rsid w:val="00B167B4"/>
    <w:rsid w:val="00B170FD"/>
    <w:rsid w:val="00B172D2"/>
    <w:rsid w:val="00B17D16"/>
    <w:rsid w:val="00B20BE5"/>
    <w:rsid w:val="00B20EF3"/>
    <w:rsid w:val="00B21268"/>
    <w:rsid w:val="00B213A1"/>
    <w:rsid w:val="00B216AC"/>
    <w:rsid w:val="00B21B25"/>
    <w:rsid w:val="00B22286"/>
    <w:rsid w:val="00B226ED"/>
    <w:rsid w:val="00B22B93"/>
    <w:rsid w:val="00B233A6"/>
    <w:rsid w:val="00B241A2"/>
    <w:rsid w:val="00B24677"/>
    <w:rsid w:val="00B24987"/>
    <w:rsid w:val="00B24F77"/>
    <w:rsid w:val="00B25BE6"/>
    <w:rsid w:val="00B27A1F"/>
    <w:rsid w:val="00B30198"/>
    <w:rsid w:val="00B3055E"/>
    <w:rsid w:val="00B31001"/>
    <w:rsid w:val="00B31E0E"/>
    <w:rsid w:val="00B32031"/>
    <w:rsid w:val="00B32135"/>
    <w:rsid w:val="00B32B81"/>
    <w:rsid w:val="00B33C80"/>
    <w:rsid w:val="00B3464E"/>
    <w:rsid w:val="00B34F67"/>
    <w:rsid w:val="00B35691"/>
    <w:rsid w:val="00B35C4C"/>
    <w:rsid w:val="00B36070"/>
    <w:rsid w:val="00B379B7"/>
    <w:rsid w:val="00B37E0D"/>
    <w:rsid w:val="00B40405"/>
    <w:rsid w:val="00B40EF0"/>
    <w:rsid w:val="00B4199D"/>
    <w:rsid w:val="00B427F3"/>
    <w:rsid w:val="00B44D0B"/>
    <w:rsid w:val="00B4519C"/>
    <w:rsid w:val="00B45C05"/>
    <w:rsid w:val="00B4613E"/>
    <w:rsid w:val="00B46A24"/>
    <w:rsid w:val="00B46ABC"/>
    <w:rsid w:val="00B475D4"/>
    <w:rsid w:val="00B47A45"/>
    <w:rsid w:val="00B504FC"/>
    <w:rsid w:val="00B51272"/>
    <w:rsid w:val="00B5141A"/>
    <w:rsid w:val="00B52A12"/>
    <w:rsid w:val="00B53DDF"/>
    <w:rsid w:val="00B5412E"/>
    <w:rsid w:val="00B54EE4"/>
    <w:rsid w:val="00B55F0F"/>
    <w:rsid w:val="00B56A40"/>
    <w:rsid w:val="00B574F0"/>
    <w:rsid w:val="00B60A21"/>
    <w:rsid w:val="00B61283"/>
    <w:rsid w:val="00B61A17"/>
    <w:rsid w:val="00B61BA9"/>
    <w:rsid w:val="00B62BAD"/>
    <w:rsid w:val="00B63410"/>
    <w:rsid w:val="00B6410C"/>
    <w:rsid w:val="00B64669"/>
    <w:rsid w:val="00B6485F"/>
    <w:rsid w:val="00B64DB8"/>
    <w:rsid w:val="00B65CEC"/>
    <w:rsid w:val="00B6741B"/>
    <w:rsid w:val="00B67B23"/>
    <w:rsid w:val="00B6A2E8"/>
    <w:rsid w:val="00B704D7"/>
    <w:rsid w:val="00B72069"/>
    <w:rsid w:val="00B72F68"/>
    <w:rsid w:val="00B73186"/>
    <w:rsid w:val="00B73597"/>
    <w:rsid w:val="00B74738"/>
    <w:rsid w:val="00B74EEA"/>
    <w:rsid w:val="00B7538F"/>
    <w:rsid w:val="00B75BDC"/>
    <w:rsid w:val="00B7629E"/>
    <w:rsid w:val="00B76D5D"/>
    <w:rsid w:val="00B773E7"/>
    <w:rsid w:val="00B77597"/>
    <w:rsid w:val="00B80403"/>
    <w:rsid w:val="00B809FB"/>
    <w:rsid w:val="00B83471"/>
    <w:rsid w:val="00B834AC"/>
    <w:rsid w:val="00B83545"/>
    <w:rsid w:val="00B838B8"/>
    <w:rsid w:val="00B839E2"/>
    <w:rsid w:val="00B857C3"/>
    <w:rsid w:val="00B86182"/>
    <w:rsid w:val="00B86AB6"/>
    <w:rsid w:val="00B903D9"/>
    <w:rsid w:val="00B906FF"/>
    <w:rsid w:val="00B90E8F"/>
    <w:rsid w:val="00B9148C"/>
    <w:rsid w:val="00B918E1"/>
    <w:rsid w:val="00B928C9"/>
    <w:rsid w:val="00B93427"/>
    <w:rsid w:val="00B93454"/>
    <w:rsid w:val="00B934E4"/>
    <w:rsid w:val="00B93502"/>
    <w:rsid w:val="00B945BA"/>
    <w:rsid w:val="00B94B38"/>
    <w:rsid w:val="00B94C3A"/>
    <w:rsid w:val="00B97683"/>
    <w:rsid w:val="00BA0A79"/>
    <w:rsid w:val="00BA0BEF"/>
    <w:rsid w:val="00BA123C"/>
    <w:rsid w:val="00BA15B9"/>
    <w:rsid w:val="00BA3E5D"/>
    <w:rsid w:val="00BA427A"/>
    <w:rsid w:val="00BA43CE"/>
    <w:rsid w:val="00BA6246"/>
    <w:rsid w:val="00BA63F2"/>
    <w:rsid w:val="00BA6543"/>
    <w:rsid w:val="00BA670F"/>
    <w:rsid w:val="00BA6DF9"/>
    <w:rsid w:val="00BA70C0"/>
    <w:rsid w:val="00BA78A0"/>
    <w:rsid w:val="00BB004C"/>
    <w:rsid w:val="00BB0365"/>
    <w:rsid w:val="00BB04AC"/>
    <w:rsid w:val="00BB0D48"/>
    <w:rsid w:val="00BB0D71"/>
    <w:rsid w:val="00BB161C"/>
    <w:rsid w:val="00BB1D3A"/>
    <w:rsid w:val="00BB2300"/>
    <w:rsid w:val="00BB2368"/>
    <w:rsid w:val="00BB2544"/>
    <w:rsid w:val="00BB2AA8"/>
    <w:rsid w:val="00BB3F5A"/>
    <w:rsid w:val="00BB4065"/>
    <w:rsid w:val="00BB497D"/>
    <w:rsid w:val="00BB5C69"/>
    <w:rsid w:val="00BB5E8F"/>
    <w:rsid w:val="00BB6234"/>
    <w:rsid w:val="00BB7E89"/>
    <w:rsid w:val="00BC0E5F"/>
    <w:rsid w:val="00BC0FFB"/>
    <w:rsid w:val="00BC1088"/>
    <w:rsid w:val="00BC1278"/>
    <w:rsid w:val="00BC1BC4"/>
    <w:rsid w:val="00BC2CFB"/>
    <w:rsid w:val="00BC34DA"/>
    <w:rsid w:val="00BC4E57"/>
    <w:rsid w:val="00BC505C"/>
    <w:rsid w:val="00BC515F"/>
    <w:rsid w:val="00BD084C"/>
    <w:rsid w:val="00BD1C7F"/>
    <w:rsid w:val="00BD2990"/>
    <w:rsid w:val="00BD2C73"/>
    <w:rsid w:val="00BD3988"/>
    <w:rsid w:val="00BD41CE"/>
    <w:rsid w:val="00BD446E"/>
    <w:rsid w:val="00BD4A6D"/>
    <w:rsid w:val="00BD4D3A"/>
    <w:rsid w:val="00BD53AA"/>
    <w:rsid w:val="00BD5433"/>
    <w:rsid w:val="00BD568F"/>
    <w:rsid w:val="00BD5A71"/>
    <w:rsid w:val="00BD688B"/>
    <w:rsid w:val="00BE0587"/>
    <w:rsid w:val="00BE0AAD"/>
    <w:rsid w:val="00BE1AC9"/>
    <w:rsid w:val="00BE1DB0"/>
    <w:rsid w:val="00BE22F7"/>
    <w:rsid w:val="00BE43F6"/>
    <w:rsid w:val="00BE4535"/>
    <w:rsid w:val="00BE49D2"/>
    <w:rsid w:val="00BE4FA6"/>
    <w:rsid w:val="00BE5298"/>
    <w:rsid w:val="00BE55B5"/>
    <w:rsid w:val="00BE5924"/>
    <w:rsid w:val="00BE5B20"/>
    <w:rsid w:val="00BE5D13"/>
    <w:rsid w:val="00BE5D2D"/>
    <w:rsid w:val="00BE680F"/>
    <w:rsid w:val="00BE6898"/>
    <w:rsid w:val="00BE6D97"/>
    <w:rsid w:val="00BE7446"/>
    <w:rsid w:val="00BF0157"/>
    <w:rsid w:val="00BF09FD"/>
    <w:rsid w:val="00BF103E"/>
    <w:rsid w:val="00BF199F"/>
    <w:rsid w:val="00BF237D"/>
    <w:rsid w:val="00BF2D63"/>
    <w:rsid w:val="00BF461E"/>
    <w:rsid w:val="00BF4FE0"/>
    <w:rsid w:val="00BF53B1"/>
    <w:rsid w:val="00BF6015"/>
    <w:rsid w:val="00BF6650"/>
    <w:rsid w:val="00BF6725"/>
    <w:rsid w:val="00BF790D"/>
    <w:rsid w:val="00C00872"/>
    <w:rsid w:val="00C01680"/>
    <w:rsid w:val="00C01C16"/>
    <w:rsid w:val="00C025B5"/>
    <w:rsid w:val="00C027A1"/>
    <w:rsid w:val="00C02BBF"/>
    <w:rsid w:val="00C02C00"/>
    <w:rsid w:val="00C02C3B"/>
    <w:rsid w:val="00C04219"/>
    <w:rsid w:val="00C0476B"/>
    <w:rsid w:val="00C05027"/>
    <w:rsid w:val="00C057B5"/>
    <w:rsid w:val="00C05824"/>
    <w:rsid w:val="00C05F65"/>
    <w:rsid w:val="00C06E20"/>
    <w:rsid w:val="00C07496"/>
    <w:rsid w:val="00C07870"/>
    <w:rsid w:val="00C1219C"/>
    <w:rsid w:val="00C13E66"/>
    <w:rsid w:val="00C145D1"/>
    <w:rsid w:val="00C16105"/>
    <w:rsid w:val="00C16C3E"/>
    <w:rsid w:val="00C16EDC"/>
    <w:rsid w:val="00C178A9"/>
    <w:rsid w:val="00C17CA0"/>
    <w:rsid w:val="00C2003F"/>
    <w:rsid w:val="00C20DD1"/>
    <w:rsid w:val="00C2112C"/>
    <w:rsid w:val="00C21A29"/>
    <w:rsid w:val="00C22717"/>
    <w:rsid w:val="00C24B55"/>
    <w:rsid w:val="00C24BD0"/>
    <w:rsid w:val="00C25661"/>
    <w:rsid w:val="00C259D9"/>
    <w:rsid w:val="00C261CE"/>
    <w:rsid w:val="00C26D01"/>
    <w:rsid w:val="00C27375"/>
    <w:rsid w:val="00C273CD"/>
    <w:rsid w:val="00C27496"/>
    <w:rsid w:val="00C279F3"/>
    <w:rsid w:val="00C27F0C"/>
    <w:rsid w:val="00C3035C"/>
    <w:rsid w:val="00C31D69"/>
    <w:rsid w:val="00C321F0"/>
    <w:rsid w:val="00C324C8"/>
    <w:rsid w:val="00C33F4C"/>
    <w:rsid w:val="00C355B0"/>
    <w:rsid w:val="00C362A6"/>
    <w:rsid w:val="00C36A38"/>
    <w:rsid w:val="00C36AF2"/>
    <w:rsid w:val="00C36F17"/>
    <w:rsid w:val="00C3753E"/>
    <w:rsid w:val="00C41347"/>
    <w:rsid w:val="00C423A2"/>
    <w:rsid w:val="00C42CA6"/>
    <w:rsid w:val="00C438BD"/>
    <w:rsid w:val="00C4418E"/>
    <w:rsid w:val="00C445CC"/>
    <w:rsid w:val="00C44952"/>
    <w:rsid w:val="00C449F1"/>
    <w:rsid w:val="00C45FD6"/>
    <w:rsid w:val="00C46BEC"/>
    <w:rsid w:val="00C47BCE"/>
    <w:rsid w:val="00C47E3B"/>
    <w:rsid w:val="00C4C7C3"/>
    <w:rsid w:val="00C50DBC"/>
    <w:rsid w:val="00C51311"/>
    <w:rsid w:val="00C52882"/>
    <w:rsid w:val="00C531A1"/>
    <w:rsid w:val="00C531E6"/>
    <w:rsid w:val="00C56F2F"/>
    <w:rsid w:val="00C6116C"/>
    <w:rsid w:val="00C616EE"/>
    <w:rsid w:val="00C61853"/>
    <w:rsid w:val="00C61FB5"/>
    <w:rsid w:val="00C6325E"/>
    <w:rsid w:val="00C639F8"/>
    <w:rsid w:val="00C6425E"/>
    <w:rsid w:val="00C64529"/>
    <w:rsid w:val="00C66389"/>
    <w:rsid w:val="00C66C0D"/>
    <w:rsid w:val="00C66DE0"/>
    <w:rsid w:val="00C67745"/>
    <w:rsid w:val="00C7266D"/>
    <w:rsid w:val="00C74D29"/>
    <w:rsid w:val="00C7597A"/>
    <w:rsid w:val="00C7624C"/>
    <w:rsid w:val="00C769A1"/>
    <w:rsid w:val="00C769C2"/>
    <w:rsid w:val="00C801A4"/>
    <w:rsid w:val="00C804BE"/>
    <w:rsid w:val="00C808D8"/>
    <w:rsid w:val="00C81392"/>
    <w:rsid w:val="00C8234B"/>
    <w:rsid w:val="00C82614"/>
    <w:rsid w:val="00C82B6E"/>
    <w:rsid w:val="00C83818"/>
    <w:rsid w:val="00C83B69"/>
    <w:rsid w:val="00C8452C"/>
    <w:rsid w:val="00C859BE"/>
    <w:rsid w:val="00C87004"/>
    <w:rsid w:val="00C8704D"/>
    <w:rsid w:val="00C9012C"/>
    <w:rsid w:val="00C90529"/>
    <w:rsid w:val="00C91EFA"/>
    <w:rsid w:val="00C92C5E"/>
    <w:rsid w:val="00C92E75"/>
    <w:rsid w:val="00C93292"/>
    <w:rsid w:val="00C9412E"/>
    <w:rsid w:val="00C9441E"/>
    <w:rsid w:val="00C9465E"/>
    <w:rsid w:val="00C95814"/>
    <w:rsid w:val="00C97C77"/>
    <w:rsid w:val="00CA0774"/>
    <w:rsid w:val="00CA0AC7"/>
    <w:rsid w:val="00CA0C2F"/>
    <w:rsid w:val="00CA2846"/>
    <w:rsid w:val="00CA37FF"/>
    <w:rsid w:val="00CA401A"/>
    <w:rsid w:val="00CA43A6"/>
    <w:rsid w:val="00CA45F0"/>
    <w:rsid w:val="00CA4B35"/>
    <w:rsid w:val="00CA4CDA"/>
    <w:rsid w:val="00CA602B"/>
    <w:rsid w:val="00CA6A99"/>
    <w:rsid w:val="00CA725D"/>
    <w:rsid w:val="00CA763A"/>
    <w:rsid w:val="00CB0290"/>
    <w:rsid w:val="00CB0C63"/>
    <w:rsid w:val="00CB0D1C"/>
    <w:rsid w:val="00CB0F4E"/>
    <w:rsid w:val="00CB11A2"/>
    <w:rsid w:val="00CB1CE1"/>
    <w:rsid w:val="00CB29CB"/>
    <w:rsid w:val="00CB3016"/>
    <w:rsid w:val="00CB316B"/>
    <w:rsid w:val="00CB4143"/>
    <w:rsid w:val="00CB4EDB"/>
    <w:rsid w:val="00CB5C7A"/>
    <w:rsid w:val="00CB6047"/>
    <w:rsid w:val="00CB649A"/>
    <w:rsid w:val="00CB6AFC"/>
    <w:rsid w:val="00CB6B44"/>
    <w:rsid w:val="00CB7152"/>
    <w:rsid w:val="00CB72D4"/>
    <w:rsid w:val="00CB7BDA"/>
    <w:rsid w:val="00CB7E66"/>
    <w:rsid w:val="00CC09A3"/>
    <w:rsid w:val="00CC17BE"/>
    <w:rsid w:val="00CC1CB5"/>
    <w:rsid w:val="00CC1DF1"/>
    <w:rsid w:val="00CC2258"/>
    <w:rsid w:val="00CC2886"/>
    <w:rsid w:val="00CC43B2"/>
    <w:rsid w:val="00CC5EE8"/>
    <w:rsid w:val="00CC5F56"/>
    <w:rsid w:val="00CC663A"/>
    <w:rsid w:val="00CC6749"/>
    <w:rsid w:val="00CD022D"/>
    <w:rsid w:val="00CD02F1"/>
    <w:rsid w:val="00CD043E"/>
    <w:rsid w:val="00CD16A2"/>
    <w:rsid w:val="00CD1E8B"/>
    <w:rsid w:val="00CD2406"/>
    <w:rsid w:val="00CD25E9"/>
    <w:rsid w:val="00CD37D1"/>
    <w:rsid w:val="00CD3D0B"/>
    <w:rsid w:val="00CD3F50"/>
    <w:rsid w:val="00CD4E39"/>
    <w:rsid w:val="00CD5DD0"/>
    <w:rsid w:val="00CD6019"/>
    <w:rsid w:val="00CD6FA0"/>
    <w:rsid w:val="00CD7B39"/>
    <w:rsid w:val="00CE04A6"/>
    <w:rsid w:val="00CE11A9"/>
    <w:rsid w:val="00CE12B6"/>
    <w:rsid w:val="00CE20DB"/>
    <w:rsid w:val="00CE29AE"/>
    <w:rsid w:val="00CE2A0F"/>
    <w:rsid w:val="00CE2AC9"/>
    <w:rsid w:val="00CE2B72"/>
    <w:rsid w:val="00CE2C31"/>
    <w:rsid w:val="00CE2D3E"/>
    <w:rsid w:val="00CE306E"/>
    <w:rsid w:val="00CE3290"/>
    <w:rsid w:val="00CE4643"/>
    <w:rsid w:val="00CE4AB7"/>
    <w:rsid w:val="00CE50F3"/>
    <w:rsid w:val="00CE60FF"/>
    <w:rsid w:val="00CE7392"/>
    <w:rsid w:val="00CE7769"/>
    <w:rsid w:val="00CE7E65"/>
    <w:rsid w:val="00CF0E76"/>
    <w:rsid w:val="00CF1847"/>
    <w:rsid w:val="00CF19B5"/>
    <w:rsid w:val="00CF23AD"/>
    <w:rsid w:val="00CF34DB"/>
    <w:rsid w:val="00CF3835"/>
    <w:rsid w:val="00CF3A12"/>
    <w:rsid w:val="00CF47CA"/>
    <w:rsid w:val="00CF51BD"/>
    <w:rsid w:val="00CF67F5"/>
    <w:rsid w:val="00CF77FC"/>
    <w:rsid w:val="00CF7BB9"/>
    <w:rsid w:val="00D00136"/>
    <w:rsid w:val="00D0028A"/>
    <w:rsid w:val="00D00976"/>
    <w:rsid w:val="00D012E3"/>
    <w:rsid w:val="00D013C7"/>
    <w:rsid w:val="00D01B7D"/>
    <w:rsid w:val="00D023A4"/>
    <w:rsid w:val="00D02E30"/>
    <w:rsid w:val="00D03017"/>
    <w:rsid w:val="00D035C3"/>
    <w:rsid w:val="00D038CB"/>
    <w:rsid w:val="00D03B09"/>
    <w:rsid w:val="00D04029"/>
    <w:rsid w:val="00D04C92"/>
    <w:rsid w:val="00D0536F"/>
    <w:rsid w:val="00D05D2F"/>
    <w:rsid w:val="00D0603B"/>
    <w:rsid w:val="00D065D5"/>
    <w:rsid w:val="00D06EA7"/>
    <w:rsid w:val="00D0704C"/>
    <w:rsid w:val="00D0715B"/>
    <w:rsid w:val="00D10E1E"/>
    <w:rsid w:val="00D113EE"/>
    <w:rsid w:val="00D11B55"/>
    <w:rsid w:val="00D1258F"/>
    <w:rsid w:val="00D13C98"/>
    <w:rsid w:val="00D140AA"/>
    <w:rsid w:val="00D159EE"/>
    <w:rsid w:val="00D15CE5"/>
    <w:rsid w:val="00D15F5E"/>
    <w:rsid w:val="00D16219"/>
    <w:rsid w:val="00D1742A"/>
    <w:rsid w:val="00D17444"/>
    <w:rsid w:val="00D17CEF"/>
    <w:rsid w:val="00D203E3"/>
    <w:rsid w:val="00D20578"/>
    <w:rsid w:val="00D2090C"/>
    <w:rsid w:val="00D21653"/>
    <w:rsid w:val="00D22352"/>
    <w:rsid w:val="00D22552"/>
    <w:rsid w:val="00D226B7"/>
    <w:rsid w:val="00D22D0C"/>
    <w:rsid w:val="00D22EC5"/>
    <w:rsid w:val="00D230AF"/>
    <w:rsid w:val="00D234D6"/>
    <w:rsid w:val="00D237AC"/>
    <w:rsid w:val="00D23858"/>
    <w:rsid w:val="00D24011"/>
    <w:rsid w:val="00D2436F"/>
    <w:rsid w:val="00D25295"/>
    <w:rsid w:val="00D26DB8"/>
    <w:rsid w:val="00D277E8"/>
    <w:rsid w:val="00D27F81"/>
    <w:rsid w:val="00D30304"/>
    <w:rsid w:val="00D30802"/>
    <w:rsid w:val="00D30D46"/>
    <w:rsid w:val="00D31635"/>
    <w:rsid w:val="00D333E9"/>
    <w:rsid w:val="00D33773"/>
    <w:rsid w:val="00D34699"/>
    <w:rsid w:val="00D346FA"/>
    <w:rsid w:val="00D348C0"/>
    <w:rsid w:val="00D352E5"/>
    <w:rsid w:val="00D359FF"/>
    <w:rsid w:val="00D35B66"/>
    <w:rsid w:val="00D35EFB"/>
    <w:rsid w:val="00D3614F"/>
    <w:rsid w:val="00D3684F"/>
    <w:rsid w:val="00D36C8A"/>
    <w:rsid w:val="00D36D72"/>
    <w:rsid w:val="00D371F3"/>
    <w:rsid w:val="00D37389"/>
    <w:rsid w:val="00D37622"/>
    <w:rsid w:val="00D37A08"/>
    <w:rsid w:val="00D37BC8"/>
    <w:rsid w:val="00D40165"/>
    <w:rsid w:val="00D40873"/>
    <w:rsid w:val="00D41346"/>
    <w:rsid w:val="00D42B93"/>
    <w:rsid w:val="00D43094"/>
    <w:rsid w:val="00D43367"/>
    <w:rsid w:val="00D43F0A"/>
    <w:rsid w:val="00D44B04"/>
    <w:rsid w:val="00D4500A"/>
    <w:rsid w:val="00D4558A"/>
    <w:rsid w:val="00D45838"/>
    <w:rsid w:val="00D460BF"/>
    <w:rsid w:val="00D47088"/>
    <w:rsid w:val="00D47428"/>
    <w:rsid w:val="00D47BA1"/>
    <w:rsid w:val="00D51266"/>
    <w:rsid w:val="00D51487"/>
    <w:rsid w:val="00D51762"/>
    <w:rsid w:val="00D5220E"/>
    <w:rsid w:val="00D53301"/>
    <w:rsid w:val="00D53547"/>
    <w:rsid w:val="00D54B94"/>
    <w:rsid w:val="00D555AA"/>
    <w:rsid w:val="00D56434"/>
    <w:rsid w:val="00D5659F"/>
    <w:rsid w:val="00D5660E"/>
    <w:rsid w:val="00D60E64"/>
    <w:rsid w:val="00D6205F"/>
    <w:rsid w:val="00D62CF7"/>
    <w:rsid w:val="00D63661"/>
    <w:rsid w:val="00D63E01"/>
    <w:rsid w:val="00D64712"/>
    <w:rsid w:val="00D64939"/>
    <w:rsid w:val="00D64968"/>
    <w:rsid w:val="00D64E9E"/>
    <w:rsid w:val="00D6505F"/>
    <w:rsid w:val="00D65DD9"/>
    <w:rsid w:val="00D65F22"/>
    <w:rsid w:val="00D664CE"/>
    <w:rsid w:val="00D6691D"/>
    <w:rsid w:val="00D66F65"/>
    <w:rsid w:val="00D671E7"/>
    <w:rsid w:val="00D67E9E"/>
    <w:rsid w:val="00D70937"/>
    <w:rsid w:val="00D70C95"/>
    <w:rsid w:val="00D70F23"/>
    <w:rsid w:val="00D7295A"/>
    <w:rsid w:val="00D729EB"/>
    <w:rsid w:val="00D7317B"/>
    <w:rsid w:val="00D73950"/>
    <w:rsid w:val="00D73951"/>
    <w:rsid w:val="00D74B12"/>
    <w:rsid w:val="00D756B6"/>
    <w:rsid w:val="00D75801"/>
    <w:rsid w:val="00D75AAA"/>
    <w:rsid w:val="00D76446"/>
    <w:rsid w:val="00D77787"/>
    <w:rsid w:val="00D77917"/>
    <w:rsid w:val="00D800C4"/>
    <w:rsid w:val="00D80C04"/>
    <w:rsid w:val="00D80C58"/>
    <w:rsid w:val="00D81449"/>
    <w:rsid w:val="00D81DF9"/>
    <w:rsid w:val="00D830AE"/>
    <w:rsid w:val="00D853B8"/>
    <w:rsid w:val="00D85431"/>
    <w:rsid w:val="00D8573B"/>
    <w:rsid w:val="00D86BB7"/>
    <w:rsid w:val="00D86FA8"/>
    <w:rsid w:val="00D87171"/>
    <w:rsid w:val="00D90D24"/>
    <w:rsid w:val="00D91F4C"/>
    <w:rsid w:val="00D94E0F"/>
    <w:rsid w:val="00D95113"/>
    <w:rsid w:val="00D95859"/>
    <w:rsid w:val="00D95AF6"/>
    <w:rsid w:val="00DA1CF5"/>
    <w:rsid w:val="00DA2978"/>
    <w:rsid w:val="00DA2E26"/>
    <w:rsid w:val="00DA31BA"/>
    <w:rsid w:val="00DA59BC"/>
    <w:rsid w:val="00DA642A"/>
    <w:rsid w:val="00DA682E"/>
    <w:rsid w:val="00DA6ADD"/>
    <w:rsid w:val="00DA7CEC"/>
    <w:rsid w:val="00DB02A9"/>
    <w:rsid w:val="00DB2415"/>
    <w:rsid w:val="00DB292E"/>
    <w:rsid w:val="00DB3270"/>
    <w:rsid w:val="00DB34E4"/>
    <w:rsid w:val="00DB36F4"/>
    <w:rsid w:val="00DB41F5"/>
    <w:rsid w:val="00DB4236"/>
    <w:rsid w:val="00DB457A"/>
    <w:rsid w:val="00DB49E6"/>
    <w:rsid w:val="00DB4CA4"/>
    <w:rsid w:val="00DB55EE"/>
    <w:rsid w:val="00DB56B2"/>
    <w:rsid w:val="00DB67C7"/>
    <w:rsid w:val="00DC0BE7"/>
    <w:rsid w:val="00DC1071"/>
    <w:rsid w:val="00DC176F"/>
    <w:rsid w:val="00DC2327"/>
    <w:rsid w:val="00DC301D"/>
    <w:rsid w:val="00DC33D7"/>
    <w:rsid w:val="00DC3486"/>
    <w:rsid w:val="00DC4EB1"/>
    <w:rsid w:val="00DC5785"/>
    <w:rsid w:val="00DC613F"/>
    <w:rsid w:val="00DC6551"/>
    <w:rsid w:val="00DC676E"/>
    <w:rsid w:val="00DC738D"/>
    <w:rsid w:val="00DC7752"/>
    <w:rsid w:val="00DC7A79"/>
    <w:rsid w:val="00DD070C"/>
    <w:rsid w:val="00DD0A3F"/>
    <w:rsid w:val="00DD118D"/>
    <w:rsid w:val="00DD1868"/>
    <w:rsid w:val="00DD199A"/>
    <w:rsid w:val="00DD1CE7"/>
    <w:rsid w:val="00DD24E3"/>
    <w:rsid w:val="00DD292E"/>
    <w:rsid w:val="00DD2960"/>
    <w:rsid w:val="00DD3BA9"/>
    <w:rsid w:val="00DD3C90"/>
    <w:rsid w:val="00DD3CAC"/>
    <w:rsid w:val="00DD474B"/>
    <w:rsid w:val="00DD57F1"/>
    <w:rsid w:val="00DD5F74"/>
    <w:rsid w:val="00DD6444"/>
    <w:rsid w:val="00DD6882"/>
    <w:rsid w:val="00DD6E8A"/>
    <w:rsid w:val="00DE09E2"/>
    <w:rsid w:val="00DE0EE6"/>
    <w:rsid w:val="00DE1A1B"/>
    <w:rsid w:val="00DE1C78"/>
    <w:rsid w:val="00DE1D58"/>
    <w:rsid w:val="00DE21E3"/>
    <w:rsid w:val="00DE2EFD"/>
    <w:rsid w:val="00DE3352"/>
    <w:rsid w:val="00DE3827"/>
    <w:rsid w:val="00DE43AE"/>
    <w:rsid w:val="00DE4DFC"/>
    <w:rsid w:val="00DE50AB"/>
    <w:rsid w:val="00DE5E3E"/>
    <w:rsid w:val="00DE6D27"/>
    <w:rsid w:val="00DE74B3"/>
    <w:rsid w:val="00DE7BBE"/>
    <w:rsid w:val="00DF13B9"/>
    <w:rsid w:val="00DF1F8F"/>
    <w:rsid w:val="00DF2079"/>
    <w:rsid w:val="00DF3695"/>
    <w:rsid w:val="00DF3D66"/>
    <w:rsid w:val="00DF44AA"/>
    <w:rsid w:val="00DF4C3E"/>
    <w:rsid w:val="00DF60D5"/>
    <w:rsid w:val="00DF60F3"/>
    <w:rsid w:val="00DF64A4"/>
    <w:rsid w:val="00DF6C48"/>
    <w:rsid w:val="00DF7634"/>
    <w:rsid w:val="00DF7E2D"/>
    <w:rsid w:val="00E00253"/>
    <w:rsid w:val="00E0103E"/>
    <w:rsid w:val="00E0172A"/>
    <w:rsid w:val="00E01DA0"/>
    <w:rsid w:val="00E01DC1"/>
    <w:rsid w:val="00E02657"/>
    <w:rsid w:val="00E03461"/>
    <w:rsid w:val="00E03C07"/>
    <w:rsid w:val="00E03E19"/>
    <w:rsid w:val="00E03FE9"/>
    <w:rsid w:val="00E04F34"/>
    <w:rsid w:val="00E05304"/>
    <w:rsid w:val="00E0545D"/>
    <w:rsid w:val="00E058A0"/>
    <w:rsid w:val="00E068CD"/>
    <w:rsid w:val="00E071D4"/>
    <w:rsid w:val="00E0753D"/>
    <w:rsid w:val="00E07B62"/>
    <w:rsid w:val="00E10C9D"/>
    <w:rsid w:val="00E113B4"/>
    <w:rsid w:val="00E12342"/>
    <w:rsid w:val="00E12A20"/>
    <w:rsid w:val="00E12F39"/>
    <w:rsid w:val="00E13CB8"/>
    <w:rsid w:val="00E14253"/>
    <w:rsid w:val="00E14EF4"/>
    <w:rsid w:val="00E163D2"/>
    <w:rsid w:val="00E174C2"/>
    <w:rsid w:val="00E175D5"/>
    <w:rsid w:val="00E17639"/>
    <w:rsid w:val="00E21002"/>
    <w:rsid w:val="00E21520"/>
    <w:rsid w:val="00E2161D"/>
    <w:rsid w:val="00E21705"/>
    <w:rsid w:val="00E2210F"/>
    <w:rsid w:val="00E22DDB"/>
    <w:rsid w:val="00E22E91"/>
    <w:rsid w:val="00E23362"/>
    <w:rsid w:val="00E23C54"/>
    <w:rsid w:val="00E243D0"/>
    <w:rsid w:val="00E24AF3"/>
    <w:rsid w:val="00E24F5A"/>
    <w:rsid w:val="00E254BD"/>
    <w:rsid w:val="00E27F8E"/>
    <w:rsid w:val="00E27FCC"/>
    <w:rsid w:val="00E31D10"/>
    <w:rsid w:val="00E336EB"/>
    <w:rsid w:val="00E34653"/>
    <w:rsid w:val="00E34ACE"/>
    <w:rsid w:val="00E35058"/>
    <w:rsid w:val="00E35BCC"/>
    <w:rsid w:val="00E3620A"/>
    <w:rsid w:val="00E40297"/>
    <w:rsid w:val="00E41A1E"/>
    <w:rsid w:val="00E41C8F"/>
    <w:rsid w:val="00E41DC5"/>
    <w:rsid w:val="00E42C7E"/>
    <w:rsid w:val="00E42E99"/>
    <w:rsid w:val="00E441FB"/>
    <w:rsid w:val="00E4512D"/>
    <w:rsid w:val="00E47836"/>
    <w:rsid w:val="00E50C46"/>
    <w:rsid w:val="00E51CDF"/>
    <w:rsid w:val="00E5241B"/>
    <w:rsid w:val="00E53392"/>
    <w:rsid w:val="00E553C5"/>
    <w:rsid w:val="00E557F8"/>
    <w:rsid w:val="00E55CF4"/>
    <w:rsid w:val="00E5612E"/>
    <w:rsid w:val="00E56908"/>
    <w:rsid w:val="00E56D22"/>
    <w:rsid w:val="00E57173"/>
    <w:rsid w:val="00E5725D"/>
    <w:rsid w:val="00E575BF"/>
    <w:rsid w:val="00E57615"/>
    <w:rsid w:val="00E57D7F"/>
    <w:rsid w:val="00E605FB"/>
    <w:rsid w:val="00E61A13"/>
    <w:rsid w:val="00E61CF4"/>
    <w:rsid w:val="00E61EFD"/>
    <w:rsid w:val="00E63DA4"/>
    <w:rsid w:val="00E641E5"/>
    <w:rsid w:val="00E647E3"/>
    <w:rsid w:val="00E65E90"/>
    <w:rsid w:val="00E66273"/>
    <w:rsid w:val="00E6639C"/>
    <w:rsid w:val="00E66A6B"/>
    <w:rsid w:val="00E6733D"/>
    <w:rsid w:val="00E7028D"/>
    <w:rsid w:val="00E70D8A"/>
    <w:rsid w:val="00E70E98"/>
    <w:rsid w:val="00E70FA8"/>
    <w:rsid w:val="00E71377"/>
    <w:rsid w:val="00E72F51"/>
    <w:rsid w:val="00E733EA"/>
    <w:rsid w:val="00E73C63"/>
    <w:rsid w:val="00E73E05"/>
    <w:rsid w:val="00E746C9"/>
    <w:rsid w:val="00E765CA"/>
    <w:rsid w:val="00E76649"/>
    <w:rsid w:val="00E76A82"/>
    <w:rsid w:val="00E76C59"/>
    <w:rsid w:val="00E76F1B"/>
    <w:rsid w:val="00E77109"/>
    <w:rsid w:val="00E77239"/>
    <w:rsid w:val="00E774CC"/>
    <w:rsid w:val="00E77609"/>
    <w:rsid w:val="00E77DD9"/>
    <w:rsid w:val="00E8022D"/>
    <w:rsid w:val="00E813AB"/>
    <w:rsid w:val="00E817A5"/>
    <w:rsid w:val="00E81945"/>
    <w:rsid w:val="00E81B99"/>
    <w:rsid w:val="00E82368"/>
    <w:rsid w:val="00E826D6"/>
    <w:rsid w:val="00E83E70"/>
    <w:rsid w:val="00E841C1"/>
    <w:rsid w:val="00E84209"/>
    <w:rsid w:val="00E84801"/>
    <w:rsid w:val="00E84889"/>
    <w:rsid w:val="00E85629"/>
    <w:rsid w:val="00E85743"/>
    <w:rsid w:val="00E85B55"/>
    <w:rsid w:val="00E8651C"/>
    <w:rsid w:val="00E871DA"/>
    <w:rsid w:val="00E87FDF"/>
    <w:rsid w:val="00E907D7"/>
    <w:rsid w:val="00E914B0"/>
    <w:rsid w:val="00E94418"/>
    <w:rsid w:val="00E94465"/>
    <w:rsid w:val="00E945A6"/>
    <w:rsid w:val="00E9497C"/>
    <w:rsid w:val="00E949D1"/>
    <w:rsid w:val="00E961AC"/>
    <w:rsid w:val="00E97377"/>
    <w:rsid w:val="00E97BF2"/>
    <w:rsid w:val="00EA1BF4"/>
    <w:rsid w:val="00EA20BC"/>
    <w:rsid w:val="00EA26E5"/>
    <w:rsid w:val="00EA3352"/>
    <w:rsid w:val="00EA3B64"/>
    <w:rsid w:val="00EA43E8"/>
    <w:rsid w:val="00EA48D8"/>
    <w:rsid w:val="00EA4C61"/>
    <w:rsid w:val="00EA53AF"/>
    <w:rsid w:val="00EA629E"/>
    <w:rsid w:val="00EA6482"/>
    <w:rsid w:val="00EA70C7"/>
    <w:rsid w:val="00EA7E01"/>
    <w:rsid w:val="00EB0A6F"/>
    <w:rsid w:val="00EB1D8C"/>
    <w:rsid w:val="00EB3DA0"/>
    <w:rsid w:val="00EB4B40"/>
    <w:rsid w:val="00EB5057"/>
    <w:rsid w:val="00EB5E5A"/>
    <w:rsid w:val="00EB7285"/>
    <w:rsid w:val="00EC0DE9"/>
    <w:rsid w:val="00EC1F6B"/>
    <w:rsid w:val="00EC2471"/>
    <w:rsid w:val="00EC3955"/>
    <w:rsid w:val="00EC3E49"/>
    <w:rsid w:val="00EC4B4B"/>
    <w:rsid w:val="00EC7AD9"/>
    <w:rsid w:val="00EC7CF1"/>
    <w:rsid w:val="00ED0585"/>
    <w:rsid w:val="00ED0A5C"/>
    <w:rsid w:val="00ED25DA"/>
    <w:rsid w:val="00ED2EBE"/>
    <w:rsid w:val="00ED3EE7"/>
    <w:rsid w:val="00ED454E"/>
    <w:rsid w:val="00ED5E0E"/>
    <w:rsid w:val="00EE0856"/>
    <w:rsid w:val="00EE1889"/>
    <w:rsid w:val="00EE1C28"/>
    <w:rsid w:val="00EE1DE5"/>
    <w:rsid w:val="00EE232B"/>
    <w:rsid w:val="00EE23B3"/>
    <w:rsid w:val="00EE25D8"/>
    <w:rsid w:val="00EE3436"/>
    <w:rsid w:val="00EE3E2C"/>
    <w:rsid w:val="00EE4091"/>
    <w:rsid w:val="00EE4274"/>
    <w:rsid w:val="00EE44B7"/>
    <w:rsid w:val="00EE4E30"/>
    <w:rsid w:val="00EE5CED"/>
    <w:rsid w:val="00EE5E1C"/>
    <w:rsid w:val="00EE5FC8"/>
    <w:rsid w:val="00EE6560"/>
    <w:rsid w:val="00EE6E1C"/>
    <w:rsid w:val="00EE6E77"/>
    <w:rsid w:val="00EE7C50"/>
    <w:rsid w:val="00EE7E7C"/>
    <w:rsid w:val="00EF09F7"/>
    <w:rsid w:val="00EF12AB"/>
    <w:rsid w:val="00EF2574"/>
    <w:rsid w:val="00EF2A6C"/>
    <w:rsid w:val="00EF49A7"/>
    <w:rsid w:val="00EF4A01"/>
    <w:rsid w:val="00EF51FC"/>
    <w:rsid w:val="00EF5326"/>
    <w:rsid w:val="00EF5CBB"/>
    <w:rsid w:val="00EF6373"/>
    <w:rsid w:val="00EF6413"/>
    <w:rsid w:val="00EF674C"/>
    <w:rsid w:val="00EF6D82"/>
    <w:rsid w:val="00EF6ED8"/>
    <w:rsid w:val="00F01756"/>
    <w:rsid w:val="00F02458"/>
    <w:rsid w:val="00F0312A"/>
    <w:rsid w:val="00F036E3"/>
    <w:rsid w:val="00F04E5F"/>
    <w:rsid w:val="00F05A60"/>
    <w:rsid w:val="00F060ED"/>
    <w:rsid w:val="00F063CC"/>
    <w:rsid w:val="00F0685A"/>
    <w:rsid w:val="00F07B54"/>
    <w:rsid w:val="00F103CB"/>
    <w:rsid w:val="00F10D1A"/>
    <w:rsid w:val="00F1104F"/>
    <w:rsid w:val="00F11E76"/>
    <w:rsid w:val="00F1244F"/>
    <w:rsid w:val="00F12451"/>
    <w:rsid w:val="00F13178"/>
    <w:rsid w:val="00F13410"/>
    <w:rsid w:val="00F16112"/>
    <w:rsid w:val="00F17C5D"/>
    <w:rsid w:val="00F17E15"/>
    <w:rsid w:val="00F2054D"/>
    <w:rsid w:val="00F2066A"/>
    <w:rsid w:val="00F20FB6"/>
    <w:rsid w:val="00F2130E"/>
    <w:rsid w:val="00F21702"/>
    <w:rsid w:val="00F2283A"/>
    <w:rsid w:val="00F2334E"/>
    <w:rsid w:val="00F23890"/>
    <w:rsid w:val="00F23C28"/>
    <w:rsid w:val="00F2408F"/>
    <w:rsid w:val="00F2417A"/>
    <w:rsid w:val="00F24FE5"/>
    <w:rsid w:val="00F26694"/>
    <w:rsid w:val="00F26705"/>
    <w:rsid w:val="00F26926"/>
    <w:rsid w:val="00F26DBA"/>
    <w:rsid w:val="00F301B6"/>
    <w:rsid w:val="00F30C5D"/>
    <w:rsid w:val="00F30DD0"/>
    <w:rsid w:val="00F31037"/>
    <w:rsid w:val="00F32D5E"/>
    <w:rsid w:val="00F32D8D"/>
    <w:rsid w:val="00F33538"/>
    <w:rsid w:val="00F336AF"/>
    <w:rsid w:val="00F33CC0"/>
    <w:rsid w:val="00F347EE"/>
    <w:rsid w:val="00F3540A"/>
    <w:rsid w:val="00F36389"/>
    <w:rsid w:val="00F36431"/>
    <w:rsid w:val="00F36CF5"/>
    <w:rsid w:val="00F36D7F"/>
    <w:rsid w:val="00F3700A"/>
    <w:rsid w:val="00F375BC"/>
    <w:rsid w:val="00F37CDB"/>
    <w:rsid w:val="00F37DF4"/>
    <w:rsid w:val="00F40A98"/>
    <w:rsid w:val="00F413EB"/>
    <w:rsid w:val="00F41C72"/>
    <w:rsid w:val="00F42DAB"/>
    <w:rsid w:val="00F436A6"/>
    <w:rsid w:val="00F43A70"/>
    <w:rsid w:val="00F43B73"/>
    <w:rsid w:val="00F444F3"/>
    <w:rsid w:val="00F44882"/>
    <w:rsid w:val="00F44FD9"/>
    <w:rsid w:val="00F46523"/>
    <w:rsid w:val="00F46586"/>
    <w:rsid w:val="00F46776"/>
    <w:rsid w:val="00F46B14"/>
    <w:rsid w:val="00F46BF8"/>
    <w:rsid w:val="00F4753F"/>
    <w:rsid w:val="00F47969"/>
    <w:rsid w:val="00F503F3"/>
    <w:rsid w:val="00F50AC0"/>
    <w:rsid w:val="00F50DAB"/>
    <w:rsid w:val="00F51356"/>
    <w:rsid w:val="00F513B8"/>
    <w:rsid w:val="00F51F16"/>
    <w:rsid w:val="00F527C6"/>
    <w:rsid w:val="00F52D99"/>
    <w:rsid w:val="00F52F04"/>
    <w:rsid w:val="00F53010"/>
    <w:rsid w:val="00F54246"/>
    <w:rsid w:val="00F54E5A"/>
    <w:rsid w:val="00F553DF"/>
    <w:rsid w:val="00F5658D"/>
    <w:rsid w:val="00F56FD1"/>
    <w:rsid w:val="00F60099"/>
    <w:rsid w:val="00F6101A"/>
    <w:rsid w:val="00F616AC"/>
    <w:rsid w:val="00F61DB6"/>
    <w:rsid w:val="00F61E6E"/>
    <w:rsid w:val="00F61EB9"/>
    <w:rsid w:val="00F62844"/>
    <w:rsid w:val="00F6298D"/>
    <w:rsid w:val="00F62B15"/>
    <w:rsid w:val="00F631F9"/>
    <w:rsid w:val="00F6666A"/>
    <w:rsid w:val="00F66A74"/>
    <w:rsid w:val="00F671BF"/>
    <w:rsid w:val="00F70353"/>
    <w:rsid w:val="00F71A4E"/>
    <w:rsid w:val="00F720CB"/>
    <w:rsid w:val="00F72737"/>
    <w:rsid w:val="00F72B0F"/>
    <w:rsid w:val="00F72C99"/>
    <w:rsid w:val="00F73D60"/>
    <w:rsid w:val="00F74EEB"/>
    <w:rsid w:val="00F75231"/>
    <w:rsid w:val="00F75937"/>
    <w:rsid w:val="00F7730C"/>
    <w:rsid w:val="00F773D1"/>
    <w:rsid w:val="00F77A25"/>
    <w:rsid w:val="00F8088B"/>
    <w:rsid w:val="00F81138"/>
    <w:rsid w:val="00F81421"/>
    <w:rsid w:val="00F8158C"/>
    <w:rsid w:val="00F81CEC"/>
    <w:rsid w:val="00F81E9A"/>
    <w:rsid w:val="00F81F41"/>
    <w:rsid w:val="00F826ED"/>
    <w:rsid w:val="00F82C9F"/>
    <w:rsid w:val="00F82FED"/>
    <w:rsid w:val="00F83FBE"/>
    <w:rsid w:val="00F84635"/>
    <w:rsid w:val="00F84878"/>
    <w:rsid w:val="00F8514A"/>
    <w:rsid w:val="00F853C0"/>
    <w:rsid w:val="00F8564C"/>
    <w:rsid w:val="00F85885"/>
    <w:rsid w:val="00F8621D"/>
    <w:rsid w:val="00F868F4"/>
    <w:rsid w:val="00F87067"/>
    <w:rsid w:val="00F8767B"/>
    <w:rsid w:val="00F9076C"/>
    <w:rsid w:val="00F9173F"/>
    <w:rsid w:val="00F93220"/>
    <w:rsid w:val="00F937F8"/>
    <w:rsid w:val="00F942D8"/>
    <w:rsid w:val="00F94CBC"/>
    <w:rsid w:val="00F96483"/>
    <w:rsid w:val="00FA0367"/>
    <w:rsid w:val="00FA2C17"/>
    <w:rsid w:val="00FA2EF0"/>
    <w:rsid w:val="00FA30B3"/>
    <w:rsid w:val="00FA31A0"/>
    <w:rsid w:val="00FA36F1"/>
    <w:rsid w:val="00FA37B2"/>
    <w:rsid w:val="00FA396F"/>
    <w:rsid w:val="00FA5340"/>
    <w:rsid w:val="00FA55E8"/>
    <w:rsid w:val="00FA60F3"/>
    <w:rsid w:val="00FA61F1"/>
    <w:rsid w:val="00FA6528"/>
    <w:rsid w:val="00FA6649"/>
    <w:rsid w:val="00FA6EF3"/>
    <w:rsid w:val="00FB0212"/>
    <w:rsid w:val="00FB04CE"/>
    <w:rsid w:val="00FB0AD7"/>
    <w:rsid w:val="00FB198E"/>
    <w:rsid w:val="00FB2151"/>
    <w:rsid w:val="00FB2B5E"/>
    <w:rsid w:val="00FB2FC8"/>
    <w:rsid w:val="00FB34A8"/>
    <w:rsid w:val="00FB3C7A"/>
    <w:rsid w:val="00FB4198"/>
    <w:rsid w:val="00FB426F"/>
    <w:rsid w:val="00FB469E"/>
    <w:rsid w:val="00FB4A83"/>
    <w:rsid w:val="00FB5496"/>
    <w:rsid w:val="00FB550B"/>
    <w:rsid w:val="00FB55BF"/>
    <w:rsid w:val="00FB6103"/>
    <w:rsid w:val="00FB7373"/>
    <w:rsid w:val="00FC0441"/>
    <w:rsid w:val="00FC0C1B"/>
    <w:rsid w:val="00FC1F1E"/>
    <w:rsid w:val="00FC21E9"/>
    <w:rsid w:val="00FC4786"/>
    <w:rsid w:val="00FC47C4"/>
    <w:rsid w:val="00FC4B65"/>
    <w:rsid w:val="00FC4CA0"/>
    <w:rsid w:val="00FC4FB5"/>
    <w:rsid w:val="00FC562B"/>
    <w:rsid w:val="00FC69B0"/>
    <w:rsid w:val="00FC6CD5"/>
    <w:rsid w:val="00FC6DC6"/>
    <w:rsid w:val="00FC6F69"/>
    <w:rsid w:val="00FC76BA"/>
    <w:rsid w:val="00FC7805"/>
    <w:rsid w:val="00FD0964"/>
    <w:rsid w:val="00FD1034"/>
    <w:rsid w:val="00FD2857"/>
    <w:rsid w:val="00FD2A41"/>
    <w:rsid w:val="00FD2CD0"/>
    <w:rsid w:val="00FD37A7"/>
    <w:rsid w:val="00FD4A75"/>
    <w:rsid w:val="00FD5F35"/>
    <w:rsid w:val="00FD6445"/>
    <w:rsid w:val="00FE27E9"/>
    <w:rsid w:val="00FE29A5"/>
    <w:rsid w:val="00FE2F78"/>
    <w:rsid w:val="00FE3B57"/>
    <w:rsid w:val="00FE3F04"/>
    <w:rsid w:val="00FE4342"/>
    <w:rsid w:val="00FE480E"/>
    <w:rsid w:val="00FE4E45"/>
    <w:rsid w:val="00FE567E"/>
    <w:rsid w:val="00FE68B9"/>
    <w:rsid w:val="00FE6B7B"/>
    <w:rsid w:val="00FF01F0"/>
    <w:rsid w:val="00FF33B3"/>
    <w:rsid w:val="00FF3709"/>
    <w:rsid w:val="00FF4793"/>
    <w:rsid w:val="00FF60CD"/>
    <w:rsid w:val="00FF7397"/>
    <w:rsid w:val="00FF7588"/>
    <w:rsid w:val="015C3D00"/>
    <w:rsid w:val="01677CE9"/>
    <w:rsid w:val="016D6140"/>
    <w:rsid w:val="01753F61"/>
    <w:rsid w:val="01835828"/>
    <w:rsid w:val="01C38A59"/>
    <w:rsid w:val="01D78457"/>
    <w:rsid w:val="01EB65BF"/>
    <w:rsid w:val="022079BB"/>
    <w:rsid w:val="02731CCC"/>
    <w:rsid w:val="029D5632"/>
    <w:rsid w:val="02ED13F8"/>
    <w:rsid w:val="02F508F7"/>
    <w:rsid w:val="03179255"/>
    <w:rsid w:val="03291345"/>
    <w:rsid w:val="037A2AAE"/>
    <w:rsid w:val="037EFA7D"/>
    <w:rsid w:val="03803DCC"/>
    <w:rsid w:val="038854CD"/>
    <w:rsid w:val="03A14063"/>
    <w:rsid w:val="03A61D46"/>
    <w:rsid w:val="03C4476A"/>
    <w:rsid w:val="03DE348D"/>
    <w:rsid w:val="03E4DA52"/>
    <w:rsid w:val="041C4A46"/>
    <w:rsid w:val="044C2ED6"/>
    <w:rsid w:val="044D0B6C"/>
    <w:rsid w:val="04524EF0"/>
    <w:rsid w:val="04719892"/>
    <w:rsid w:val="04A6D198"/>
    <w:rsid w:val="04A7F0AB"/>
    <w:rsid w:val="0519BB86"/>
    <w:rsid w:val="051A8116"/>
    <w:rsid w:val="05773447"/>
    <w:rsid w:val="05BDAF75"/>
    <w:rsid w:val="0613A98D"/>
    <w:rsid w:val="0626282A"/>
    <w:rsid w:val="0650D97C"/>
    <w:rsid w:val="06660127"/>
    <w:rsid w:val="06C48B07"/>
    <w:rsid w:val="06CE3AED"/>
    <w:rsid w:val="06F3AA39"/>
    <w:rsid w:val="072CFF56"/>
    <w:rsid w:val="075C07AD"/>
    <w:rsid w:val="07733DD2"/>
    <w:rsid w:val="0777F001"/>
    <w:rsid w:val="077826C2"/>
    <w:rsid w:val="07D37FD1"/>
    <w:rsid w:val="07F0A600"/>
    <w:rsid w:val="07FDEE13"/>
    <w:rsid w:val="07FF2E2E"/>
    <w:rsid w:val="08110808"/>
    <w:rsid w:val="08141D6B"/>
    <w:rsid w:val="08258D97"/>
    <w:rsid w:val="085231CD"/>
    <w:rsid w:val="08684AF6"/>
    <w:rsid w:val="08A04B75"/>
    <w:rsid w:val="08A82E77"/>
    <w:rsid w:val="08C0F769"/>
    <w:rsid w:val="08D1B1AB"/>
    <w:rsid w:val="09065E6E"/>
    <w:rsid w:val="09310EB4"/>
    <w:rsid w:val="0936BFB0"/>
    <w:rsid w:val="09655BBD"/>
    <w:rsid w:val="0984A334"/>
    <w:rsid w:val="09C944A0"/>
    <w:rsid w:val="09C960A6"/>
    <w:rsid w:val="0A028D7C"/>
    <w:rsid w:val="0A07CA3D"/>
    <w:rsid w:val="0A21CF0F"/>
    <w:rsid w:val="0A2AA464"/>
    <w:rsid w:val="0A2E73C7"/>
    <w:rsid w:val="0A311EB4"/>
    <w:rsid w:val="0A340C80"/>
    <w:rsid w:val="0A3BBD7A"/>
    <w:rsid w:val="0A4E64FB"/>
    <w:rsid w:val="0A6AC295"/>
    <w:rsid w:val="0A83A4AB"/>
    <w:rsid w:val="0A96B7EF"/>
    <w:rsid w:val="0A9A5B5C"/>
    <w:rsid w:val="0AB77F3B"/>
    <w:rsid w:val="0ABA4C4F"/>
    <w:rsid w:val="0AF3688D"/>
    <w:rsid w:val="0B58630B"/>
    <w:rsid w:val="0B6A041E"/>
    <w:rsid w:val="0B9C9265"/>
    <w:rsid w:val="0BA9E17B"/>
    <w:rsid w:val="0BAF284A"/>
    <w:rsid w:val="0C1443E8"/>
    <w:rsid w:val="0C55D98B"/>
    <w:rsid w:val="0C5740BB"/>
    <w:rsid w:val="0C6DF28D"/>
    <w:rsid w:val="0C7BDB9E"/>
    <w:rsid w:val="0C8BE64D"/>
    <w:rsid w:val="0CB0826D"/>
    <w:rsid w:val="0CB7C071"/>
    <w:rsid w:val="0CC2E947"/>
    <w:rsid w:val="0CD0AB61"/>
    <w:rsid w:val="0CD4CA10"/>
    <w:rsid w:val="0CDB5589"/>
    <w:rsid w:val="0CE4EA58"/>
    <w:rsid w:val="0CFFA5E8"/>
    <w:rsid w:val="0D021B59"/>
    <w:rsid w:val="0D0E92F8"/>
    <w:rsid w:val="0D22852E"/>
    <w:rsid w:val="0D3104EA"/>
    <w:rsid w:val="0D3684A7"/>
    <w:rsid w:val="0D47E338"/>
    <w:rsid w:val="0D5D4D59"/>
    <w:rsid w:val="0D6CA05F"/>
    <w:rsid w:val="0D735E3C"/>
    <w:rsid w:val="0D8A4C4E"/>
    <w:rsid w:val="0D9D416A"/>
    <w:rsid w:val="0E0FDA4A"/>
    <w:rsid w:val="0E1BE3E0"/>
    <w:rsid w:val="0E3571EB"/>
    <w:rsid w:val="0E45C446"/>
    <w:rsid w:val="0E5DDCE1"/>
    <w:rsid w:val="0E7568D3"/>
    <w:rsid w:val="0E881647"/>
    <w:rsid w:val="0E96210C"/>
    <w:rsid w:val="0EBE558F"/>
    <w:rsid w:val="0EE8A40D"/>
    <w:rsid w:val="0EFE0835"/>
    <w:rsid w:val="0F1E5955"/>
    <w:rsid w:val="0F49B24E"/>
    <w:rsid w:val="0F8930C4"/>
    <w:rsid w:val="0FC35FDF"/>
    <w:rsid w:val="0FEC7F01"/>
    <w:rsid w:val="1005BA92"/>
    <w:rsid w:val="10329EFF"/>
    <w:rsid w:val="10CD6A14"/>
    <w:rsid w:val="10D0DA3E"/>
    <w:rsid w:val="10DDE4F8"/>
    <w:rsid w:val="111A53F0"/>
    <w:rsid w:val="112DB7E6"/>
    <w:rsid w:val="1139B64F"/>
    <w:rsid w:val="113E1D8F"/>
    <w:rsid w:val="1159343F"/>
    <w:rsid w:val="11672868"/>
    <w:rsid w:val="11B374E6"/>
    <w:rsid w:val="11BF19A3"/>
    <w:rsid w:val="11C3BEB7"/>
    <w:rsid w:val="11D259AF"/>
    <w:rsid w:val="120BBB1F"/>
    <w:rsid w:val="121D8D29"/>
    <w:rsid w:val="1247659B"/>
    <w:rsid w:val="12511ABF"/>
    <w:rsid w:val="126400A8"/>
    <w:rsid w:val="12AD59E2"/>
    <w:rsid w:val="12B979DC"/>
    <w:rsid w:val="12C20DFF"/>
    <w:rsid w:val="12EA8DD9"/>
    <w:rsid w:val="1322802F"/>
    <w:rsid w:val="132B3A2D"/>
    <w:rsid w:val="137C3D1A"/>
    <w:rsid w:val="138C289B"/>
    <w:rsid w:val="13A51161"/>
    <w:rsid w:val="13C68C9E"/>
    <w:rsid w:val="146A7CAA"/>
    <w:rsid w:val="147920D1"/>
    <w:rsid w:val="14854336"/>
    <w:rsid w:val="14884F9E"/>
    <w:rsid w:val="14C461FA"/>
    <w:rsid w:val="14FB6A7C"/>
    <w:rsid w:val="151B9BE3"/>
    <w:rsid w:val="15CCEEA8"/>
    <w:rsid w:val="15E49D48"/>
    <w:rsid w:val="15F1DE4E"/>
    <w:rsid w:val="160F9A76"/>
    <w:rsid w:val="1626CEF4"/>
    <w:rsid w:val="164FC669"/>
    <w:rsid w:val="16577A60"/>
    <w:rsid w:val="166D54EB"/>
    <w:rsid w:val="168EBA7F"/>
    <w:rsid w:val="16BB0119"/>
    <w:rsid w:val="16D28D9D"/>
    <w:rsid w:val="16E929B1"/>
    <w:rsid w:val="16F232ED"/>
    <w:rsid w:val="1707FEEF"/>
    <w:rsid w:val="170FDD1F"/>
    <w:rsid w:val="1720E8AA"/>
    <w:rsid w:val="1729FAC3"/>
    <w:rsid w:val="173C19D5"/>
    <w:rsid w:val="178B0943"/>
    <w:rsid w:val="1795C739"/>
    <w:rsid w:val="17A0FAFB"/>
    <w:rsid w:val="17C61233"/>
    <w:rsid w:val="1841A997"/>
    <w:rsid w:val="195CD5FB"/>
    <w:rsid w:val="199044D1"/>
    <w:rsid w:val="1993747B"/>
    <w:rsid w:val="19AD3EFE"/>
    <w:rsid w:val="19B73ECA"/>
    <w:rsid w:val="19C892CD"/>
    <w:rsid w:val="19DC05EF"/>
    <w:rsid w:val="1A0415DD"/>
    <w:rsid w:val="1A079998"/>
    <w:rsid w:val="1A0A137B"/>
    <w:rsid w:val="1A1C63BD"/>
    <w:rsid w:val="1A5AE990"/>
    <w:rsid w:val="1A5DBE1A"/>
    <w:rsid w:val="1A66D041"/>
    <w:rsid w:val="1A955320"/>
    <w:rsid w:val="1AAD510A"/>
    <w:rsid w:val="1AAEC682"/>
    <w:rsid w:val="1ACEA4E0"/>
    <w:rsid w:val="1AF71E17"/>
    <w:rsid w:val="1B184423"/>
    <w:rsid w:val="1B21F1FB"/>
    <w:rsid w:val="1B2621F0"/>
    <w:rsid w:val="1B2EE665"/>
    <w:rsid w:val="1B550469"/>
    <w:rsid w:val="1B571506"/>
    <w:rsid w:val="1B60CE6A"/>
    <w:rsid w:val="1B6510D5"/>
    <w:rsid w:val="1B66FF8B"/>
    <w:rsid w:val="1B671C31"/>
    <w:rsid w:val="1B680F4D"/>
    <w:rsid w:val="1BC0B0BF"/>
    <w:rsid w:val="1BCE7E7E"/>
    <w:rsid w:val="1BD08AB8"/>
    <w:rsid w:val="1BD86E5A"/>
    <w:rsid w:val="1BE38EAB"/>
    <w:rsid w:val="1C781C0F"/>
    <w:rsid w:val="1C81DC47"/>
    <w:rsid w:val="1C89CBEC"/>
    <w:rsid w:val="1C91F6C8"/>
    <w:rsid w:val="1CC5D80B"/>
    <w:rsid w:val="1D0C2E4C"/>
    <w:rsid w:val="1D23DBD1"/>
    <w:rsid w:val="1D3E4D77"/>
    <w:rsid w:val="1D622E90"/>
    <w:rsid w:val="1D88705B"/>
    <w:rsid w:val="1D88DB85"/>
    <w:rsid w:val="1D8A4832"/>
    <w:rsid w:val="1D9448D2"/>
    <w:rsid w:val="1DADF38C"/>
    <w:rsid w:val="1DE900E8"/>
    <w:rsid w:val="1E000E8C"/>
    <w:rsid w:val="1E1A008A"/>
    <w:rsid w:val="1E26B5C9"/>
    <w:rsid w:val="1E2C257C"/>
    <w:rsid w:val="1E3ECDA3"/>
    <w:rsid w:val="1E526F32"/>
    <w:rsid w:val="1E8CB431"/>
    <w:rsid w:val="1EAA529A"/>
    <w:rsid w:val="1EC303FA"/>
    <w:rsid w:val="1EC355A0"/>
    <w:rsid w:val="1ED9C7D2"/>
    <w:rsid w:val="1EF88399"/>
    <w:rsid w:val="1F135ABF"/>
    <w:rsid w:val="1F4FAB03"/>
    <w:rsid w:val="1F597654"/>
    <w:rsid w:val="1F5A0AAB"/>
    <w:rsid w:val="1F64183F"/>
    <w:rsid w:val="1F793D9C"/>
    <w:rsid w:val="1F9611C7"/>
    <w:rsid w:val="1F968581"/>
    <w:rsid w:val="1FBE2B4A"/>
    <w:rsid w:val="1FD18A55"/>
    <w:rsid w:val="204185FA"/>
    <w:rsid w:val="204AACBC"/>
    <w:rsid w:val="204C0A69"/>
    <w:rsid w:val="205F2542"/>
    <w:rsid w:val="20846491"/>
    <w:rsid w:val="20A1CE14"/>
    <w:rsid w:val="20C9104E"/>
    <w:rsid w:val="20CD469C"/>
    <w:rsid w:val="211DF709"/>
    <w:rsid w:val="2145ECBB"/>
    <w:rsid w:val="214715DF"/>
    <w:rsid w:val="215C7699"/>
    <w:rsid w:val="217576D9"/>
    <w:rsid w:val="2195DD19"/>
    <w:rsid w:val="219883DC"/>
    <w:rsid w:val="21B2EEFA"/>
    <w:rsid w:val="21B4E5BB"/>
    <w:rsid w:val="21C76BA1"/>
    <w:rsid w:val="21EE4B0A"/>
    <w:rsid w:val="21F3CF91"/>
    <w:rsid w:val="221336DD"/>
    <w:rsid w:val="223E3EA2"/>
    <w:rsid w:val="22647E45"/>
    <w:rsid w:val="227460E7"/>
    <w:rsid w:val="2279538A"/>
    <w:rsid w:val="227DB209"/>
    <w:rsid w:val="2283C9AB"/>
    <w:rsid w:val="2289D718"/>
    <w:rsid w:val="229317FC"/>
    <w:rsid w:val="22B6B830"/>
    <w:rsid w:val="22C897D0"/>
    <w:rsid w:val="22D31489"/>
    <w:rsid w:val="2318602A"/>
    <w:rsid w:val="232C7B99"/>
    <w:rsid w:val="2340917F"/>
    <w:rsid w:val="2342118C"/>
    <w:rsid w:val="23582FB8"/>
    <w:rsid w:val="23787C1F"/>
    <w:rsid w:val="2383AB2B"/>
    <w:rsid w:val="238AA63E"/>
    <w:rsid w:val="23A8847B"/>
    <w:rsid w:val="23D70983"/>
    <w:rsid w:val="23E4EFE8"/>
    <w:rsid w:val="23E5F85C"/>
    <w:rsid w:val="240AA16C"/>
    <w:rsid w:val="2419464E"/>
    <w:rsid w:val="241D838F"/>
    <w:rsid w:val="24923F1E"/>
    <w:rsid w:val="24BF3A26"/>
    <w:rsid w:val="24EDE743"/>
    <w:rsid w:val="24F4FBB2"/>
    <w:rsid w:val="24F5B080"/>
    <w:rsid w:val="25224F32"/>
    <w:rsid w:val="25411EEE"/>
    <w:rsid w:val="25458BF3"/>
    <w:rsid w:val="257D1C55"/>
    <w:rsid w:val="258EFCA3"/>
    <w:rsid w:val="25BD7689"/>
    <w:rsid w:val="25CDF48D"/>
    <w:rsid w:val="25E8FB98"/>
    <w:rsid w:val="25FAD320"/>
    <w:rsid w:val="2624C1AE"/>
    <w:rsid w:val="264F6973"/>
    <w:rsid w:val="2659070F"/>
    <w:rsid w:val="265D5877"/>
    <w:rsid w:val="267AB516"/>
    <w:rsid w:val="2680561D"/>
    <w:rsid w:val="269E10FF"/>
    <w:rsid w:val="26B19FB8"/>
    <w:rsid w:val="26C3A1DA"/>
    <w:rsid w:val="26D7E9FE"/>
    <w:rsid w:val="26FA4273"/>
    <w:rsid w:val="270470C1"/>
    <w:rsid w:val="2731E252"/>
    <w:rsid w:val="2749490F"/>
    <w:rsid w:val="2779E50A"/>
    <w:rsid w:val="27816CD9"/>
    <w:rsid w:val="27959E6B"/>
    <w:rsid w:val="2798BE0D"/>
    <w:rsid w:val="27B40945"/>
    <w:rsid w:val="27D6428E"/>
    <w:rsid w:val="27E7FC7F"/>
    <w:rsid w:val="27EFBBDE"/>
    <w:rsid w:val="27F7C7C6"/>
    <w:rsid w:val="283D69A1"/>
    <w:rsid w:val="2847E9B5"/>
    <w:rsid w:val="284D09DD"/>
    <w:rsid w:val="2857CAA1"/>
    <w:rsid w:val="28649484"/>
    <w:rsid w:val="289BBF50"/>
    <w:rsid w:val="28A2BC45"/>
    <w:rsid w:val="28B20A3F"/>
    <w:rsid w:val="28DD64EC"/>
    <w:rsid w:val="29167586"/>
    <w:rsid w:val="2975E38A"/>
    <w:rsid w:val="29A3F8D8"/>
    <w:rsid w:val="29D38F2D"/>
    <w:rsid w:val="29DAE763"/>
    <w:rsid w:val="29FF93A6"/>
    <w:rsid w:val="2A2F0549"/>
    <w:rsid w:val="2A66224D"/>
    <w:rsid w:val="2A85FE37"/>
    <w:rsid w:val="2AA68607"/>
    <w:rsid w:val="2ACC838A"/>
    <w:rsid w:val="2AD263FC"/>
    <w:rsid w:val="2B381426"/>
    <w:rsid w:val="2B410798"/>
    <w:rsid w:val="2B450A8B"/>
    <w:rsid w:val="2B537C26"/>
    <w:rsid w:val="2B6BCA36"/>
    <w:rsid w:val="2B8D9078"/>
    <w:rsid w:val="2B90DBE2"/>
    <w:rsid w:val="2B9FD53F"/>
    <w:rsid w:val="2BD63E7F"/>
    <w:rsid w:val="2BE75424"/>
    <w:rsid w:val="2C0A923C"/>
    <w:rsid w:val="2C3B689D"/>
    <w:rsid w:val="2C6CE619"/>
    <w:rsid w:val="2C6FC919"/>
    <w:rsid w:val="2C73058F"/>
    <w:rsid w:val="2C8CF729"/>
    <w:rsid w:val="2C92265A"/>
    <w:rsid w:val="2C950860"/>
    <w:rsid w:val="2CA88CF9"/>
    <w:rsid w:val="2CD11887"/>
    <w:rsid w:val="2CDF19F5"/>
    <w:rsid w:val="2CED8990"/>
    <w:rsid w:val="2CEE324C"/>
    <w:rsid w:val="2D078C78"/>
    <w:rsid w:val="2D12B3B7"/>
    <w:rsid w:val="2D1E254F"/>
    <w:rsid w:val="2D32DCAF"/>
    <w:rsid w:val="2D66A5A2"/>
    <w:rsid w:val="2D79BC6E"/>
    <w:rsid w:val="2D900CCD"/>
    <w:rsid w:val="2E0F291F"/>
    <w:rsid w:val="2E58170F"/>
    <w:rsid w:val="2E5D668A"/>
    <w:rsid w:val="2EB284CB"/>
    <w:rsid w:val="2EB8CB1A"/>
    <w:rsid w:val="2EBE0E18"/>
    <w:rsid w:val="2EECADF9"/>
    <w:rsid w:val="2F0792F1"/>
    <w:rsid w:val="2F36847E"/>
    <w:rsid w:val="2F48F8F3"/>
    <w:rsid w:val="2F4D62DE"/>
    <w:rsid w:val="2F568C34"/>
    <w:rsid w:val="2F5B1D1A"/>
    <w:rsid w:val="2F6E0359"/>
    <w:rsid w:val="2F96119A"/>
    <w:rsid w:val="2FA61C20"/>
    <w:rsid w:val="2FAAF980"/>
    <w:rsid w:val="2FED7918"/>
    <w:rsid w:val="30159D20"/>
    <w:rsid w:val="3021584C"/>
    <w:rsid w:val="302B84E3"/>
    <w:rsid w:val="30544827"/>
    <w:rsid w:val="3059EC57"/>
    <w:rsid w:val="3078A668"/>
    <w:rsid w:val="307EBE8E"/>
    <w:rsid w:val="30958903"/>
    <w:rsid w:val="30AD8491"/>
    <w:rsid w:val="30B6E667"/>
    <w:rsid w:val="30B8FAAC"/>
    <w:rsid w:val="30DA96EC"/>
    <w:rsid w:val="31063378"/>
    <w:rsid w:val="310EDB2B"/>
    <w:rsid w:val="311869AB"/>
    <w:rsid w:val="312F695E"/>
    <w:rsid w:val="3134C5B0"/>
    <w:rsid w:val="3137CFFD"/>
    <w:rsid w:val="3144066A"/>
    <w:rsid w:val="316C8F9D"/>
    <w:rsid w:val="319425A3"/>
    <w:rsid w:val="31A3B746"/>
    <w:rsid w:val="31A586AE"/>
    <w:rsid w:val="31CB238A"/>
    <w:rsid w:val="31EB5333"/>
    <w:rsid w:val="320CEB4A"/>
    <w:rsid w:val="321E0A9E"/>
    <w:rsid w:val="3253DE97"/>
    <w:rsid w:val="3269C9A2"/>
    <w:rsid w:val="326BCC78"/>
    <w:rsid w:val="32B4AD80"/>
    <w:rsid w:val="32B872CE"/>
    <w:rsid w:val="32BE3087"/>
    <w:rsid w:val="32EC6499"/>
    <w:rsid w:val="33405A0B"/>
    <w:rsid w:val="3340A296"/>
    <w:rsid w:val="334EE278"/>
    <w:rsid w:val="3369A330"/>
    <w:rsid w:val="337EE7E9"/>
    <w:rsid w:val="33906425"/>
    <w:rsid w:val="339613EF"/>
    <w:rsid w:val="33BC1D0F"/>
    <w:rsid w:val="33E67020"/>
    <w:rsid w:val="33EE9C7A"/>
    <w:rsid w:val="33FEADB4"/>
    <w:rsid w:val="3401E027"/>
    <w:rsid w:val="34080196"/>
    <w:rsid w:val="340B3497"/>
    <w:rsid w:val="3412D09E"/>
    <w:rsid w:val="3451F72E"/>
    <w:rsid w:val="346EF01E"/>
    <w:rsid w:val="349C235F"/>
    <w:rsid w:val="34A03C69"/>
    <w:rsid w:val="34A670B6"/>
    <w:rsid w:val="34AA5C79"/>
    <w:rsid w:val="34D0A5C9"/>
    <w:rsid w:val="34DEE26E"/>
    <w:rsid w:val="350244FE"/>
    <w:rsid w:val="3507D2EF"/>
    <w:rsid w:val="3561D8B3"/>
    <w:rsid w:val="3578EAE3"/>
    <w:rsid w:val="35966631"/>
    <w:rsid w:val="359A1BBB"/>
    <w:rsid w:val="35BF886A"/>
    <w:rsid w:val="35FE3A53"/>
    <w:rsid w:val="36112592"/>
    <w:rsid w:val="361FB535"/>
    <w:rsid w:val="36416107"/>
    <w:rsid w:val="364DAE20"/>
    <w:rsid w:val="3665E181"/>
    <w:rsid w:val="3668A2DB"/>
    <w:rsid w:val="3678F7D1"/>
    <w:rsid w:val="36A92248"/>
    <w:rsid w:val="36AE34E9"/>
    <w:rsid w:val="36B029B1"/>
    <w:rsid w:val="36B8F5AD"/>
    <w:rsid w:val="36C6F8F6"/>
    <w:rsid w:val="36C7C015"/>
    <w:rsid w:val="36FC0F59"/>
    <w:rsid w:val="3701131A"/>
    <w:rsid w:val="371CC658"/>
    <w:rsid w:val="3788CF7F"/>
    <w:rsid w:val="378D09C7"/>
    <w:rsid w:val="37B48F94"/>
    <w:rsid w:val="37FF53BE"/>
    <w:rsid w:val="38229E72"/>
    <w:rsid w:val="3851F2D0"/>
    <w:rsid w:val="385A583F"/>
    <w:rsid w:val="385FA044"/>
    <w:rsid w:val="38678AC3"/>
    <w:rsid w:val="389171AE"/>
    <w:rsid w:val="38945CD2"/>
    <w:rsid w:val="38A47DFD"/>
    <w:rsid w:val="38C64A8A"/>
    <w:rsid w:val="38F19D55"/>
    <w:rsid w:val="391A06BE"/>
    <w:rsid w:val="398B5C07"/>
    <w:rsid w:val="39B78915"/>
    <w:rsid w:val="39CA686C"/>
    <w:rsid w:val="39D81B37"/>
    <w:rsid w:val="3A28F642"/>
    <w:rsid w:val="3A315DCE"/>
    <w:rsid w:val="3A73B2F8"/>
    <w:rsid w:val="3ABEE313"/>
    <w:rsid w:val="3AC146B0"/>
    <w:rsid w:val="3ADCEA4A"/>
    <w:rsid w:val="3B1DA804"/>
    <w:rsid w:val="3B3F540B"/>
    <w:rsid w:val="3B478897"/>
    <w:rsid w:val="3B87064E"/>
    <w:rsid w:val="3B881E04"/>
    <w:rsid w:val="3BBFBFEA"/>
    <w:rsid w:val="3BCDC1CD"/>
    <w:rsid w:val="3BDF2C1A"/>
    <w:rsid w:val="3BE2FE52"/>
    <w:rsid w:val="3C000B95"/>
    <w:rsid w:val="3C1E6291"/>
    <w:rsid w:val="3C2CB8AC"/>
    <w:rsid w:val="3C3C6791"/>
    <w:rsid w:val="3C3F5BEC"/>
    <w:rsid w:val="3C48C53D"/>
    <w:rsid w:val="3C597819"/>
    <w:rsid w:val="3C7B593A"/>
    <w:rsid w:val="3CA0025F"/>
    <w:rsid w:val="3CD1E054"/>
    <w:rsid w:val="3CD3391F"/>
    <w:rsid w:val="3CFC8155"/>
    <w:rsid w:val="3D173F8C"/>
    <w:rsid w:val="3D32BEDB"/>
    <w:rsid w:val="3E24E20B"/>
    <w:rsid w:val="3E40AAE4"/>
    <w:rsid w:val="3E84C39C"/>
    <w:rsid w:val="3EA24212"/>
    <w:rsid w:val="3EBC1F80"/>
    <w:rsid w:val="3EC5BA5A"/>
    <w:rsid w:val="3EEBD3F6"/>
    <w:rsid w:val="3F04CEF1"/>
    <w:rsid w:val="3F1BDB0D"/>
    <w:rsid w:val="3F3BC64E"/>
    <w:rsid w:val="3F48C452"/>
    <w:rsid w:val="3F502356"/>
    <w:rsid w:val="3F5C087E"/>
    <w:rsid w:val="3F61DC8F"/>
    <w:rsid w:val="3F6B1B18"/>
    <w:rsid w:val="3F6FB797"/>
    <w:rsid w:val="3F7947B7"/>
    <w:rsid w:val="3FCBC66A"/>
    <w:rsid w:val="3FD7D331"/>
    <w:rsid w:val="4002F4C2"/>
    <w:rsid w:val="400491E2"/>
    <w:rsid w:val="4019220E"/>
    <w:rsid w:val="40768B47"/>
    <w:rsid w:val="407EDDA9"/>
    <w:rsid w:val="408976A9"/>
    <w:rsid w:val="409343FD"/>
    <w:rsid w:val="40B5AFAA"/>
    <w:rsid w:val="40E8BA75"/>
    <w:rsid w:val="40ED5B8E"/>
    <w:rsid w:val="413124E5"/>
    <w:rsid w:val="414CDED5"/>
    <w:rsid w:val="4153F44A"/>
    <w:rsid w:val="41873476"/>
    <w:rsid w:val="4198DD5C"/>
    <w:rsid w:val="420CB697"/>
    <w:rsid w:val="4221D2DC"/>
    <w:rsid w:val="4228F7EE"/>
    <w:rsid w:val="4240525C"/>
    <w:rsid w:val="42479B2C"/>
    <w:rsid w:val="428F8F2A"/>
    <w:rsid w:val="429A5C2E"/>
    <w:rsid w:val="429A898E"/>
    <w:rsid w:val="42A335C4"/>
    <w:rsid w:val="42A4EC8A"/>
    <w:rsid w:val="43055AC4"/>
    <w:rsid w:val="4319FADB"/>
    <w:rsid w:val="433299B4"/>
    <w:rsid w:val="439B6881"/>
    <w:rsid w:val="43B9D7FC"/>
    <w:rsid w:val="43F2404A"/>
    <w:rsid w:val="43F549D9"/>
    <w:rsid w:val="441E557D"/>
    <w:rsid w:val="4442D286"/>
    <w:rsid w:val="444773A9"/>
    <w:rsid w:val="44492671"/>
    <w:rsid w:val="44C64CD3"/>
    <w:rsid w:val="44CA663D"/>
    <w:rsid w:val="44D3B229"/>
    <w:rsid w:val="44E4B5A5"/>
    <w:rsid w:val="4539FEE9"/>
    <w:rsid w:val="454B5B39"/>
    <w:rsid w:val="4590D4DD"/>
    <w:rsid w:val="45AB610F"/>
    <w:rsid w:val="45ABE479"/>
    <w:rsid w:val="45AC4026"/>
    <w:rsid w:val="45E602E7"/>
    <w:rsid w:val="45FB8E94"/>
    <w:rsid w:val="460391EC"/>
    <w:rsid w:val="462038D8"/>
    <w:rsid w:val="462ACC61"/>
    <w:rsid w:val="46398D2C"/>
    <w:rsid w:val="46532656"/>
    <w:rsid w:val="4674C0D3"/>
    <w:rsid w:val="468151BC"/>
    <w:rsid w:val="468CD591"/>
    <w:rsid w:val="472481D9"/>
    <w:rsid w:val="4750976D"/>
    <w:rsid w:val="4775CC3E"/>
    <w:rsid w:val="478AF874"/>
    <w:rsid w:val="47956BD7"/>
    <w:rsid w:val="4796530D"/>
    <w:rsid w:val="47CB0743"/>
    <w:rsid w:val="47E0420A"/>
    <w:rsid w:val="47F86733"/>
    <w:rsid w:val="47F9D2BD"/>
    <w:rsid w:val="480A4FBC"/>
    <w:rsid w:val="48109750"/>
    <w:rsid w:val="48154909"/>
    <w:rsid w:val="4842A884"/>
    <w:rsid w:val="488826FA"/>
    <w:rsid w:val="489CD189"/>
    <w:rsid w:val="48BC80A5"/>
    <w:rsid w:val="48D35AB3"/>
    <w:rsid w:val="48F31169"/>
    <w:rsid w:val="48F8F343"/>
    <w:rsid w:val="4953EC07"/>
    <w:rsid w:val="496CE4BC"/>
    <w:rsid w:val="497C402B"/>
    <w:rsid w:val="49AE7028"/>
    <w:rsid w:val="49C4D357"/>
    <w:rsid w:val="49C9C986"/>
    <w:rsid w:val="49CC920F"/>
    <w:rsid w:val="49D1BC90"/>
    <w:rsid w:val="49DB7AF7"/>
    <w:rsid w:val="49EE0811"/>
    <w:rsid w:val="49F10250"/>
    <w:rsid w:val="4A07F4BD"/>
    <w:rsid w:val="4A0BA665"/>
    <w:rsid w:val="4A1CABFE"/>
    <w:rsid w:val="4A35D40C"/>
    <w:rsid w:val="4A367423"/>
    <w:rsid w:val="4A3E1F98"/>
    <w:rsid w:val="4A6B6425"/>
    <w:rsid w:val="4A6E18CA"/>
    <w:rsid w:val="4AB277DB"/>
    <w:rsid w:val="4AC2774D"/>
    <w:rsid w:val="4ACDE0A4"/>
    <w:rsid w:val="4AF189D4"/>
    <w:rsid w:val="4B21778F"/>
    <w:rsid w:val="4B358E57"/>
    <w:rsid w:val="4B6576B2"/>
    <w:rsid w:val="4B6D519F"/>
    <w:rsid w:val="4B70AEA1"/>
    <w:rsid w:val="4BB987D2"/>
    <w:rsid w:val="4BD8F0DB"/>
    <w:rsid w:val="4BE7AE94"/>
    <w:rsid w:val="4C17EFCB"/>
    <w:rsid w:val="4C314952"/>
    <w:rsid w:val="4C4A251C"/>
    <w:rsid w:val="4C4E835B"/>
    <w:rsid w:val="4C6186A2"/>
    <w:rsid w:val="4C9FFDED"/>
    <w:rsid w:val="4CA51B62"/>
    <w:rsid w:val="4CB8976B"/>
    <w:rsid w:val="4CC6587B"/>
    <w:rsid w:val="4CD15EB8"/>
    <w:rsid w:val="4CD75498"/>
    <w:rsid w:val="4CFAD359"/>
    <w:rsid w:val="4D1A65C1"/>
    <w:rsid w:val="4D63BBBC"/>
    <w:rsid w:val="4DC5B35B"/>
    <w:rsid w:val="4DE6185B"/>
    <w:rsid w:val="4DEA0F65"/>
    <w:rsid w:val="4DF247F2"/>
    <w:rsid w:val="4E066812"/>
    <w:rsid w:val="4E10E548"/>
    <w:rsid w:val="4E28D328"/>
    <w:rsid w:val="4E3181C1"/>
    <w:rsid w:val="4E3B9619"/>
    <w:rsid w:val="4E58292C"/>
    <w:rsid w:val="4E85E579"/>
    <w:rsid w:val="4E95844F"/>
    <w:rsid w:val="4EAC542C"/>
    <w:rsid w:val="4F10FEE1"/>
    <w:rsid w:val="4F2586BC"/>
    <w:rsid w:val="4F40EFB5"/>
    <w:rsid w:val="4F6F21AB"/>
    <w:rsid w:val="4FA39939"/>
    <w:rsid w:val="4FAE23F0"/>
    <w:rsid w:val="4FC4D735"/>
    <w:rsid w:val="5001A1E7"/>
    <w:rsid w:val="50147A73"/>
    <w:rsid w:val="5038FF77"/>
    <w:rsid w:val="50424461"/>
    <w:rsid w:val="504E399D"/>
    <w:rsid w:val="506D636E"/>
    <w:rsid w:val="509910C9"/>
    <w:rsid w:val="50B663C8"/>
    <w:rsid w:val="50BEB0A2"/>
    <w:rsid w:val="50E54EC6"/>
    <w:rsid w:val="50F1E9E4"/>
    <w:rsid w:val="51031225"/>
    <w:rsid w:val="513F699A"/>
    <w:rsid w:val="5146D2B2"/>
    <w:rsid w:val="51657709"/>
    <w:rsid w:val="51ABD648"/>
    <w:rsid w:val="51BA13A3"/>
    <w:rsid w:val="51D4DB6B"/>
    <w:rsid w:val="51E55D64"/>
    <w:rsid w:val="521C84E9"/>
    <w:rsid w:val="521D4A62"/>
    <w:rsid w:val="522013DF"/>
    <w:rsid w:val="5230769D"/>
    <w:rsid w:val="523C4064"/>
    <w:rsid w:val="52813D93"/>
    <w:rsid w:val="52DF031F"/>
    <w:rsid w:val="53005EBA"/>
    <w:rsid w:val="5342F4BD"/>
    <w:rsid w:val="5353656B"/>
    <w:rsid w:val="5357836F"/>
    <w:rsid w:val="5370A039"/>
    <w:rsid w:val="537C5CC1"/>
    <w:rsid w:val="53961D4D"/>
    <w:rsid w:val="53DD1AEA"/>
    <w:rsid w:val="540F835E"/>
    <w:rsid w:val="541FBA62"/>
    <w:rsid w:val="5435319C"/>
    <w:rsid w:val="5467C54A"/>
    <w:rsid w:val="547D8B89"/>
    <w:rsid w:val="54817EDC"/>
    <w:rsid w:val="54A8B00C"/>
    <w:rsid w:val="54C3E0B3"/>
    <w:rsid w:val="54E0A550"/>
    <w:rsid w:val="54EE4D98"/>
    <w:rsid w:val="54F0EA17"/>
    <w:rsid w:val="55103F45"/>
    <w:rsid w:val="552D7145"/>
    <w:rsid w:val="5550442C"/>
    <w:rsid w:val="556B3716"/>
    <w:rsid w:val="556D213D"/>
    <w:rsid w:val="557BE0C4"/>
    <w:rsid w:val="55AD3F33"/>
    <w:rsid w:val="55BCFD3F"/>
    <w:rsid w:val="55F02890"/>
    <w:rsid w:val="55FDC492"/>
    <w:rsid w:val="5612DABD"/>
    <w:rsid w:val="5616E4A4"/>
    <w:rsid w:val="5649EAAC"/>
    <w:rsid w:val="567095C0"/>
    <w:rsid w:val="5690B886"/>
    <w:rsid w:val="56B39F6C"/>
    <w:rsid w:val="56D41A2A"/>
    <w:rsid w:val="56D9949B"/>
    <w:rsid w:val="56DD50A0"/>
    <w:rsid w:val="57671132"/>
    <w:rsid w:val="57715DDA"/>
    <w:rsid w:val="5786CA7D"/>
    <w:rsid w:val="57C86D4B"/>
    <w:rsid w:val="57D68934"/>
    <w:rsid w:val="57F45031"/>
    <w:rsid w:val="586EBC91"/>
    <w:rsid w:val="58907D27"/>
    <w:rsid w:val="58A10E78"/>
    <w:rsid w:val="58BC2F89"/>
    <w:rsid w:val="58F8DD40"/>
    <w:rsid w:val="59174E8C"/>
    <w:rsid w:val="591F31C9"/>
    <w:rsid w:val="5937D44F"/>
    <w:rsid w:val="5985786D"/>
    <w:rsid w:val="59A430C7"/>
    <w:rsid w:val="59B0B082"/>
    <w:rsid w:val="59B0FEFC"/>
    <w:rsid w:val="59C0EF91"/>
    <w:rsid w:val="59E98FFB"/>
    <w:rsid w:val="5A00D5E2"/>
    <w:rsid w:val="5A00DACB"/>
    <w:rsid w:val="5A1579DB"/>
    <w:rsid w:val="5A639FAD"/>
    <w:rsid w:val="5ACA7E41"/>
    <w:rsid w:val="5ACBA8F6"/>
    <w:rsid w:val="5AD3B043"/>
    <w:rsid w:val="5AEEFEA2"/>
    <w:rsid w:val="5B3C8B7E"/>
    <w:rsid w:val="5B4AD150"/>
    <w:rsid w:val="5B5A57BE"/>
    <w:rsid w:val="5B6104FD"/>
    <w:rsid w:val="5B71D04E"/>
    <w:rsid w:val="5B9FD60A"/>
    <w:rsid w:val="5BD8F10C"/>
    <w:rsid w:val="5BDD30F9"/>
    <w:rsid w:val="5BE18B80"/>
    <w:rsid w:val="5C18645A"/>
    <w:rsid w:val="5C5CE5C4"/>
    <w:rsid w:val="5C6E5329"/>
    <w:rsid w:val="5C8523AC"/>
    <w:rsid w:val="5CF95929"/>
    <w:rsid w:val="5D295781"/>
    <w:rsid w:val="5D39F928"/>
    <w:rsid w:val="5D59E165"/>
    <w:rsid w:val="5D840B4D"/>
    <w:rsid w:val="5D9613B1"/>
    <w:rsid w:val="5DC13019"/>
    <w:rsid w:val="5DD78659"/>
    <w:rsid w:val="5DF66895"/>
    <w:rsid w:val="5E1A5960"/>
    <w:rsid w:val="5E2B7418"/>
    <w:rsid w:val="5E4CD394"/>
    <w:rsid w:val="5E796C6F"/>
    <w:rsid w:val="5E7C3632"/>
    <w:rsid w:val="5E80A1A1"/>
    <w:rsid w:val="5E8D7C16"/>
    <w:rsid w:val="5EB0C418"/>
    <w:rsid w:val="5EFB8B66"/>
    <w:rsid w:val="5F0FA923"/>
    <w:rsid w:val="5F32040E"/>
    <w:rsid w:val="5F63A3AD"/>
    <w:rsid w:val="5F678FB5"/>
    <w:rsid w:val="5FBB2906"/>
    <w:rsid w:val="5FD58052"/>
    <w:rsid w:val="5FEE1CA7"/>
    <w:rsid w:val="604142E5"/>
    <w:rsid w:val="607C49EF"/>
    <w:rsid w:val="609FB0A0"/>
    <w:rsid w:val="60ACCB46"/>
    <w:rsid w:val="60C95334"/>
    <w:rsid w:val="61327F48"/>
    <w:rsid w:val="613CFD48"/>
    <w:rsid w:val="61425877"/>
    <w:rsid w:val="6159C37D"/>
    <w:rsid w:val="6180FDCA"/>
    <w:rsid w:val="61A411DC"/>
    <w:rsid w:val="61BA0FA4"/>
    <w:rsid w:val="61C12F6A"/>
    <w:rsid w:val="61C32EDE"/>
    <w:rsid w:val="61CF3936"/>
    <w:rsid w:val="61E4F6AF"/>
    <w:rsid w:val="62077BDA"/>
    <w:rsid w:val="62171157"/>
    <w:rsid w:val="622BC12E"/>
    <w:rsid w:val="623E4234"/>
    <w:rsid w:val="624B61CF"/>
    <w:rsid w:val="62517396"/>
    <w:rsid w:val="6260A35A"/>
    <w:rsid w:val="627E9E5E"/>
    <w:rsid w:val="62FAA970"/>
    <w:rsid w:val="630EB8C3"/>
    <w:rsid w:val="63124C2B"/>
    <w:rsid w:val="637E64E9"/>
    <w:rsid w:val="64015201"/>
    <w:rsid w:val="6411A7C8"/>
    <w:rsid w:val="642D2902"/>
    <w:rsid w:val="6447F743"/>
    <w:rsid w:val="64845880"/>
    <w:rsid w:val="649D5B35"/>
    <w:rsid w:val="64A7799D"/>
    <w:rsid w:val="64B85812"/>
    <w:rsid w:val="64CA4567"/>
    <w:rsid w:val="64DB445E"/>
    <w:rsid w:val="64E6F17C"/>
    <w:rsid w:val="65450B0D"/>
    <w:rsid w:val="654E93CB"/>
    <w:rsid w:val="65852653"/>
    <w:rsid w:val="65934363"/>
    <w:rsid w:val="65A4DDF5"/>
    <w:rsid w:val="660CE765"/>
    <w:rsid w:val="66375802"/>
    <w:rsid w:val="6643CB8E"/>
    <w:rsid w:val="664FE0B7"/>
    <w:rsid w:val="665B4BBB"/>
    <w:rsid w:val="66708BA7"/>
    <w:rsid w:val="667199BB"/>
    <w:rsid w:val="669BD5B1"/>
    <w:rsid w:val="669D9287"/>
    <w:rsid w:val="66D161CC"/>
    <w:rsid w:val="66D80DB1"/>
    <w:rsid w:val="671B57F1"/>
    <w:rsid w:val="671CC4F7"/>
    <w:rsid w:val="67593823"/>
    <w:rsid w:val="67801B63"/>
    <w:rsid w:val="67882BCC"/>
    <w:rsid w:val="67B183D3"/>
    <w:rsid w:val="67C1C02A"/>
    <w:rsid w:val="67D32863"/>
    <w:rsid w:val="67E33F5C"/>
    <w:rsid w:val="67E4C976"/>
    <w:rsid w:val="6801E629"/>
    <w:rsid w:val="680462EC"/>
    <w:rsid w:val="6806BDD0"/>
    <w:rsid w:val="6833C0DE"/>
    <w:rsid w:val="6858640D"/>
    <w:rsid w:val="685CC251"/>
    <w:rsid w:val="686DE9F4"/>
    <w:rsid w:val="68CD4AB5"/>
    <w:rsid w:val="68D050A8"/>
    <w:rsid w:val="6923F7E6"/>
    <w:rsid w:val="6957F5E4"/>
    <w:rsid w:val="696E96E0"/>
    <w:rsid w:val="6977D916"/>
    <w:rsid w:val="69A2C65C"/>
    <w:rsid w:val="6A043E9C"/>
    <w:rsid w:val="6A0F6BA6"/>
    <w:rsid w:val="6A26AB9A"/>
    <w:rsid w:val="6A26DF77"/>
    <w:rsid w:val="6A43D84B"/>
    <w:rsid w:val="6A71F3F6"/>
    <w:rsid w:val="6AB591A6"/>
    <w:rsid w:val="6AB625CD"/>
    <w:rsid w:val="6ABB66AC"/>
    <w:rsid w:val="6B0F2C4F"/>
    <w:rsid w:val="6B0FF2DD"/>
    <w:rsid w:val="6B1646C7"/>
    <w:rsid w:val="6B4BAA03"/>
    <w:rsid w:val="6B53543C"/>
    <w:rsid w:val="6B6B61A0"/>
    <w:rsid w:val="6B983066"/>
    <w:rsid w:val="6BCF9BC1"/>
    <w:rsid w:val="6BD28CDA"/>
    <w:rsid w:val="6BFCB345"/>
    <w:rsid w:val="6BFE008A"/>
    <w:rsid w:val="6C4247C9"/>
    <w:rsid w:val="6C70301F"/>
    <w:rsid w:val="6C7E2554"/>
    <w:rsid w:val="6C80D0F3"/>
    <w:rsid w:val="6C8259DC"/>
    <w:rsid w:val="6C8E8D71"/>
    <w:rsid w:val="6CA2EDC0"/>
    <w:rsid w:val="6CAA6EAE"/>
    <w:rsid w:val="6CB76AD0"/>
    <w:rsid w:val="6D2742E7"/>
    <w:rsid w:val="6D598095"/>
    <w:rsid w:val="6D8A3107"/>
    <w:rsid w:val="6DCFD4A6"/>
    <w:rsid w:val="6E084C72"/>
    <w:rsid w:val="6E0C0080"/>
    <w:rsid w:val="6E0FBECA"/>
    <w:rsid w:val="6E17CCB7"/>
    <w:rsid w:val="6E45883C"/>
    <w:rsid w:val="6F1A23A1"/>
    <w:rsid w:val="6F42848E"/>
    <w:rsid w:val="6F681F47"/>
    <w:rsid w:val="6F841C8A"/>
    <w:rsid w:val="6FA7D0E1"/>
    <w:rsid w:val="6FB7E2C4"/>
    <w:rsid w:val="6FBFA6C8"/>
    <w:rsid w:val="7010E208"/>
    <w:rsid w:val="7041BC72"/>
    <w:rsid w:val="7069B680"/>
    <w:rsid w:val="7082D172"/>
    <w:rsid w:val="7088561F"/>
    <w:rsid w:val="7098F600"/>
    <w:rsid w:val="709AA8C8"/>
    <w:rsid w:val="709DEE2E"/>
    <w:rsid w:val="70AE854A"/>
    <w:rsid w:val="70B71ED4"/>
    <w:rsid w:val="70C66125"/>
    <w:rsid w:val="70E81208"/>
    <w:rsid w:val="70EA9CFF"/>
    <w:rsid w:val="70EBCF3B"/>
    <w:rsid w:val="70FCA966"/>
    <w:rsid w:val="71028327"/>
    <w:rsid w:val="7117CF2A"/>
    <w:rsid w:val="7127AF06"/>
    <w:rsid w:val="713410C3"/>
    <w:rsid w:val="714C8321"/>
    <w:rsid w:val="716CE9C0"/>
    <w:rsid w:val="7172D1CA"/>
    <w:rsid w:val="717A70E5"/>
    <w:rsid w:val="717C995F"/>
    <w:rsid w:val="718943AA"/>
    <w:rsid w:val="71A48E2D"/>
    <w:rsid w:val="71B3C07D"/>
    <w:rsid w:val="71FBD3F9"/>
    <w:rsid w:val="721B9E04"/>
    <w:rsid w:val="72330CB4"/>
    <w:rsid w:val="729C8113"/>
    <w:rsid w:val="72A0DF0C"/>
    <w:rsid w:val="72ADDBB9"/>
    <w:rsid w:val="72B38BC1"/>
    <w:rsid w:val="72BCAAE9"/>
    <w:rsid w:val="72DA08B5"/>
    <w:rsid w:val="72E5A562"/>
    <w:rsid w:val="72FE197A"/>
    <w:rsid w:val="7321DC1F"/>
    <w:rsid w:val="734983C8"/>
    <w:rsid w:val="734DF622"/>
    <w:rsid w:val="7371CD64"/>
    <w:rsid w:val="73C8C5CD"/>
    <w:rsid w:val="73F298E9"/>
    <w:rsid w:val="7406D477"/>
    <w:rsid w:val="741DBF36"/>
    <w:rsid w:val="7442D7A4"/>
    <w:rsid w:val="745627F3"/>
    <w:rsid w:val="7461DAEC"/>
    <w:rsid w:val="74962100"/>
    <w:rsid w:val="74B4FC40"/>
    <w:rsid w:val="74B8CF8C"/>
    <w:rsid w:val="74CAC862"/>
    <w:rsid w:val="750075A6"/>
    <w:rsid w:val="75189DBF"/>
    <w:rsid w:val="75523EF5"/>
    <w:rsid w:val="7559C882"/>
    <w:rsid w:val="75B00FA6"/>
    <w:rsid w:val="75C3ECFA"/>
    <w:rsid w:val="75CD6A30"/>
    <w:rsid w:val="75CDB1AE"/>
    <w:rsid w:val="75D0743C"/>
    <w:rsid w:val="75E88890"/>
    <w:rsid w:val="76008B4B"/>
    <w:rsid w:val="76467626"/>
    <w:rsid w:val="769B6F5F"/>
    <w:rsid w:val="769B7B6A"/>
    <w:rsid w:val="76DB2531"/>
    <w:rsid w:val="76FD20C5"/>
    <w:rsid w:val="770A1DEE"/>
    <w:rsid w:val="770EC190"/>
    <w:rsid w:val="7720FEFF"/>
    <w:rsid w:val="775467D3"/>
    <w:rsid w:val="777A7264"/>
    <w:rsid w:val="778710AE"/>
    <w:rsid w:val="7788CC68"/>
    <w:rsid w:val="778E5829"/>
    <w:rsid w:val="778EDF01"/>
    <w:rsid w:val="77B73927"/>
    <w:rsid w:val="77CBB862"/>
    <w:rsid w:val="77CF5E28"/>
    <w:rsid w:val="77CF9327"/>
    <w:rsid w:val="7814C02E"/>
    <w:rsid w:val="784470F8"/>
    <w:rsid w:val="78506F91"/>
    <w:rsid w:val="785F0A7D"/>
    <w:rsid w:val="786176B9"/>
    <w:rsid w:val="7862C074"/>
    <w:rsid w:val="7873E477"/>
    <w:rsid w:val="78955808"/>
    <w:rsid w:val="78A5BAAD"/>
    <w:rsid w:val="78DD0F20"/>
    <w:rsid w:val="796DAF0B"/>
    <w:rsid w:val="797243CA"/>
    <w:rsid w:val="79EAE103"/>
    <w:rsid w:val="7A063A46"/>
    <w:rsid w:val="7A0DD356"/>
    <w:rsid w:val="7A15C077"/>
    <w:rsid w:val="7A647A3C"/>
    <w:rsid w:val="7A703039"/>
    <w:rsid w:val="7A8CEFCA"/>
    <w:rsid w:val="7AB83E1D"/>
    <w:rsid w:val="7AC13390"/>
    <w:rsid w:val="7B0F3E39"/>
    <w:rsid w:val="7B19C489"/>
    <w:rsid w:val="7B2552AF"/>
    <w:rsid w:val="7B381004"/>
    <w:rsid w:val="7BA0BACA"/>
    <w:rsid w:val="7BA3696B"/>
    <w:rsid w:val="7BE3C714"/>
    <w:rsid w:val="7C10DC04"/>
    <w:rsid w:val="7C14AFE2"/>
    <w:rsid w:val="7C33E8EE"/>
    <w:rsid w:val="7C5A81D1"/>
    <w:rsid w:val="7C62544A"/>
    <w:rsid w:val="7C6CAA82"/>
    <w:rsid w:val="7C8A81CE"/>
    <w:rsid w:val="7C91DA8A"/>
    <w:rsid w:val="7CAFD923"/>
    <w:rsid w:val="7CEDF273"/>
    <w:rsid w:val="7CEFD19E"/>
    <w:rsid w:val="7CF89443"/>
    <w:rsid w:val="7D0A7CC5"/>
    <w:rsid w:val="7D0FA033"/>
    <w:rsid w:val="7D22BC45"/>
    <w:rsid w:val="7D2EEA9B"/>
    <w:rsid w:val="7D51A10B"/>
    <w:rsid w:val="7D51DBB3"/>
    <w:rsid w:val="7D539474"/>
    <w:rsid w:val="7D6AA915"/>
    <w:rsid w:val="7DB491D7"/>
    <w:rsid w:val="7DE0A21D"/>
    <w:rsid w:val="7DE2E009"/>
    <w:rsid w:val="7DF38235"/>
    <w:rsid w:val="7E128C5E"/>
    <w:rsid w:val="7E37B29E"/>
    <w:rsid w:val="7E5DA3E1"/>
    <w:rsid w:val="7E95E21B"/>
    <w:rsid w:val="7E97B909"/>
    <w:rsid w:val="7EB830F8"/>
    <w:rsid w:val="7ED4AE98"/>
    <w:rsid w:val="7EE4D24C"/>
    <w:rsid w:val="7F35E1BF"/>
    <w:rsid w:val="7F3DE90B"/>
    <w:rsid w:val="7F4BB8F9"/>
    <w:rsid w:val="7F67C859"/>
    <w:rsid w:val="7F6C4979"/>
    <w:rsid w:val="7F71DB72"/>
    <w:rsid w:val="7F8049C7"/>
    <w:rsid w:val="7FE5A191"/>
    <w:rsid w:val="7FED35AC"/>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EEF991"/>
  <w15:chartTrackingRefBased/>
  <w15:docId w15:val="{846C9F62-8E07-42AA-8340-C4EDEFE65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E2F78"/>
    <w:pPr>
      <w:jc w:val="both"/>
    </w:pPr>
    <w:rPr>
      <w:color w:val="000000"/>
      <w:shd w:val="clear" w:color="auto" w:fill="FFFFFF"/>
    </w:rPr>
  </w:style>
  <w:style w:type="paragraph" w:styleId="Nadpis1">
    <w:name w:val="heading 1"/>
    <w:basedOn w:val="Normln"/>
    <w:next w:val="Normln"/>
    <w:link w:val="Nadpis1Char"/>
    <w:uiPriority w:val="9"/>
    <w:qFormat/>
    <w:rsid w:val="00DE1A1B"/>
    <w:pPr>
      <w:keepNext/>
      <w:keepLines/>
      <w:numPr>
        <w:numId w:val="15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adpis1"/>
    <w:next w:val="Normln"/>
    <w:link w:val="Nadpis2Char"/>
    <w:uiPriority w:val="9"/>
    <w:unhideWhenUsed/>
    <w:qFormat/>
    <w:rsid w:val="00376B0B"/>
    <w:pPr>
      <w:numPr>
        <w:ilvl w:val="1"/>
      </w:numPr>
      <w:spacing w:before="40"/>
      <w:ind w:left="1711"/>
      <w:outlineLvl w:val="1"/>
    </w:pPr>
    <w:rPr>
      <w:sz w:val="26"/>
      <w:szCs w:val="26"/>
    </w:rPr>
  </w:style>
  <w:style w:type="paragraph" w:styleId="Nadpis3">
    <w:name w:val="heading 3"/>
    <w:basedOn w:val="Nadpis2"/>
    <w:next w:val="Normln"/>
    <w:link w:val="Nadpis3Char"/>
    <w:uiPriority w:val="9"/>
    <w:unhideWhenUsed/>
    <w:qFormat/>
    <w:rsid w:val="00E071D4"/>
    <w:pPr>
      <w:numPr>
        <w:ilvl w:val="2"/>
      </w:numPr>
      <w:ind w:left="2160" w:hanging="360"/>
      <w:outlineLvl w:val="2"/>
    </w:pPr>
  </w:style>
  <w:style w:type="paragraph" w:styleId="Nadpis4">
    <w:name w:val="heading 4"/>
    <w:basedOn w:val="Normln"/>
    <w:next w:val="Normln"/>
    <w:link w:val="Nadpis4Char"/>
    <w:uiPriority w:val="9"/>
    <w:unhideWhenUsed/>
    <w:qFormat/>
    <w:rsid w:val="00EE4274"/>
    <w:pPr>
      <w:keepNext/>
      <w:keepLines/>
      <w:numPr>
        <w:ilvl w:val="3"/>
        <w:numId w:val="152"/>
      </w:numPr>
      <w:spacing w:before="40" w:after="0"/>
      <w:ind w:left="2880" w:hanging="360"/>
      <w:outlineLvl w:val="3"/>
    </w:pPr>
    <w:rPr>
      <w:rFonts w:asciiTheme="majorHAnsi" w:eastAsiaTheme="majorEastAsia" w:hAnsiTheme="majorHAnsi" w:cstheme="majorBidi"/>
      <w:iCs/>
      <w:color w:val="2F5496" w:themeColor="accent1" w:themeShade="BF"/>
    </w:rPr>
  </w:style>
  <w:style w:type="paragraph" w:styleId="Nadpis5">
    <w:name w:val="heading 5"/>
    <w:basedOn w:val="Normln"/>
    <w:next w:val="Normln"/>
    <w:link w:val="Nadpis5Char"/>
    <w:uiPriority w:val="9"/>
    <w:semiHidden/>
    <w:unhideWhenUsed/>
    <w:qFormat/>
    <w:rsid w:val="00383F6F"/>
    <w:pPr>
      <w:keepNext/>
      <w:keepLines/>
      <w:numPr>
        <w:ilvl w:val="4"/>
        <w:numId w:val="152"/>
      </w:numPr>
      <w:spacing w:before="40" w:after="0"/>
      <w:ind w:left="3600" w:hanging="360"/>
      <w:outlineLvl w:val="4"/>
    </w:pPr>
    <w:rPr>
      <w:rFonts w:asciiTheme="majorHAnsi" w:eastAsiaTheme="majorEastAsia" w:hAnsiTheme="majorHAnsi" w:cstheme="majorBidi"/>
      <w:color w:val="2F5496" w:themeColor="accent1" w:themeShade="BF"/>
    </w:rPr>
  </w:style>
  <w:style w:type="paragraph" w:styleId="Nadpis6">
    <w:name w:val="heading 6"/>
    <w:basedOn w:val="Normln"/>
    <w:next w:val="Normln"/>
    <w:link w:val="Nadpis6Char"/>
    <w:uiPriority w:val="9"/>
    <w:semiHidden/>
    <w:unhideWhenUsed/>
    <w:qFormat/>
    <w:rsid w:val="00383F6F"/>
    <w:pPr>
      <w:keepNext/>
      <w:keepLines/>
      <w:numPr>
        <w:ilvl w:val="5"/>
        <w:numId w:val="152"/>
      </w:numPr>
      <w:spacing w:before="40" w:after="0"/>
      <w:ind w:left="4320" w:hanging="360"/>
      <w:outlineLvl w:val="5"/>
    </w:pPr>
    <w:rPr>
      <w:rFonts w:asciiTheme="majorHAnsi" w:eastAsiaTheme="majorEastAsia" w:hAnsiTheme="majorHAnsi" w:cstheme="majorBidi"/>
      <w:color w:val="1F3763" w:themeColor="accent1" w:themeShade="7F"/>
    </w:rPr>
  </w:style>
  <w:style w:type="paragraph" w:styleId="Nadpis7">
    <w:name w:val="heading 7"/>
    <w:basedOn w:val="Normln"/>
    <w:next w:val="Normln"/>
    <w:link w:val="Nadpis7Char"/>
    <w:uiPriority w:val="9"/>
    <w:semiHidden/>
    <w:unhideWhenUsed/>
    <w:qFormat/>
    <w:rsid w:val="00383F6F"/>
    <w:pPr>
      <w:keepNext/>
      <w:keepLines/>
      <w:numPr>
        <w:ilvl w:val="6"/>
        <w:numId w:val="152"/>
      </w:numPr>
      <w:spacing w:before="40" w:after="0"/>
      <w:ind w:left="5040" w:hanging="360"/>
      <w:outlineLvl w:val="6"/>
    </w:pPr>
    <w:rPr>
      <w:rFonts w:asciiTheme="majorHAnsi" w:eastAsiaTheme="majorEastAsia" w:hAnsiTheme="majorHAnsi" w:cstheme="majorBidi"/>
      <w:i/>
      <w:iCs/>
      <w:color w:val="1F3763" w:themeColor="accent1" w:themeShade="7F"/>
    </w:rPr>
  </w:style>
  <w:style w:type="paragraph" w:styleId="Nadpis8">
    <w:name w:val="heading 8"/>
    <w:basedOn w:val="Normln"/>
    <w:next w:val="Normln"/>
    <w:link w:val="Nadpis8Char"/>
    <w:uiPriority w:val="9"/>
    <w:semiHidden/>
    <w:unhideWhenUsed/>
    <w:qFormat/>
    <w:rsid w:val="00383F6F"/>
    <w:pPr>
      <w:keepNext/>
      <w:keepLines/>
      <w:numPr>
        <w:ilvl w:val="7"/>
        <w:numId w:val="152"/>
      </w:numPr>
      <w:spacing w:before="40" w:after="0"/>
      <w:ind w:left="5760" w:hanging="36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383F6F"/>
    <w:pPr>
      <w:keepNext/>
      <w:keepLines/>
      <w:numPr>
        <w:ilvl w:val="8"/>
        <w:numId w:val="152"/>
      </w:numPr>
      <w:spacing w:before="40" w:after="0"/>
      <w:ind w:left="6480" w:hanging="36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msonormal0">
    <w:name w:val="msonormal"/>
    <w:basedOn w:val="Normln"/>
    <w:rsid w:val="000A3D03"/>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paragraph" w:customStyle="1" w:styleId="paragraph">
    <w:name w:val="paragraph"/>
    <w:basedOn w:val="Normln"/>
    <w:rsid w:val="000A3D03"/>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character" w:customStyle="1" w:styleId="textrun">
    <w:name w:val="textrun"/>
    <w:basedOn w:val="Standardnpsmoodstavce"/>
    <w:rsid w:val="000A3D03"/>
  </w:style>
  <w:style w:type="character" w:customStyle="1" w:styleId="normaltextrun">
    <w:name w:val="normaltextrun"/>
    <w:basedOn w:val="Standardnpsmoodstavce"/>
    <w:rsid w:val="000A3D03"/>
  </w:style>
  <w:style w:type="character" w:customStyle="1" w:styleId="eop">
    <w:name w:val="eop"/>
    <w:basedOn w:val="Standardnpsmoodstavce"/>
    <w:rsid w:val="000A3D03"/>
  </w:style>
  <w:style w:type="character" w:customStyle="1" w:styleId="trackchangetextdeletionmarker">
    <w:name w:val="trackchangetextdeletionmarker"/>
    <w:basedOn w:val="Standardnpsmoodstavce"/>
    <w:rsid w:val="000A3D03"/>
  </w:style>
  <w:style w:type="character" w:customStyle="1" w:styleId="trackchangetextinsertion">
    <w:name w:val="trackchangetextinsertion"/>
    <w:basedOn w:val="Standardnpsmoodstavce"/>
    <w:rsid w:val="000A3D03"/>
  </w:style>
  <w:style w:type="character" w:customStyle="1" w:styleId="spellingerror">
    <w:name w:val="spellingerror"/>
    <w:basedOn w:val="Standardnpsmoodstavce"/>
    <w:rsid w:val="000A3D03"/>
  </w:style>
  <w:style w:type="character" w:customStyle="1" w:styleId="superscript">
    <w:name w:val="superscript"/>
    <w:basedOn w:val="Standardnpsmoodstavce"/>
    <w:rsid w:val="000A3D03"/>
  </w:style>
  <w:style w:type="character" w:customStyle="1" w:styleId="tabrun">
    <w:name w:val="tabrun"/>
    <w:basedOn w:val="Standardnpsmoodstavce"/>
    <w:rsid w:val="000A3D03"/>
  </w:style>
  <w:style w:type="character" w:customStyle="1" w:styleId="tabchar">
    <w:name w:val="tabchar"/>
    <w:basedOn w:val="Standardnpsmoodstavce"/>
    <w:rsid w:val="000A3D03"/>
  </w:style>
  <w:style w:type="character" w:customStyle="1" w:styleId="tableaderchars">
    <w:name w:val="tableaderchars"/>
    <w:basedOn w:val="Standardnpsmoodstavce"/>
    <w:rsid w:val="000A3D03"/>
  </w:style>
  <w:style w:type="paragraph" w:customStyle="1" w:styleId="outlineelement">
    <w:name w:val="outlineelement"/>
    <w:basedOn w:val="Normln"/>
    <w:rsid w:val="000A3D03"/>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character" w:customStyle="1" w:styleId="contextualspellingandgrammarerror">
    <w:name w:val="contextualspellingandgrammarerror"/>
    <w:basedOn w:val="Standardnpsmoodstavce"/>
    <w:rsid w:val="000A3D03"/>
  </w:style>
  <w:style w:type="character" w:customStyle="1" w:styleId="trackedchange">
    <w:name w:val="trackedchange"/>
    <w:basedOn w:val="Standardnpsmoodstavce"/>
    <w:rsid w:val="000A3D03"/>
  </w:style>
  <w:style w:type="character" w:customStyle="1" w:styleId="scxw136552482">
    <w:name w:val="scxw136552482"/>
    <w:basedOn w:val="Standardnpsmoodstavce"/>
    <w:rsid w:val="000A3D03"/>
  </w:style>
  <w:style w:type="character" w:customStyle="1" w:styleId="scxw206561034">
    <w:name w:val="scxw206561034"/>
    <w:basedOn w:val="Standardnpsmoodstavce"/>
    <w:rsid w:val="000A3D03"/>
  </w:style>
  <w:style w:type="character" w:customStyle="1" w:styleId="wacimagegroupcontainer">
    <w:name w:val="wacimagegroupcontainer"/>
    <w:basedOn w:val="Standardnpsmoodstavce"/>
    <w:rsid w:val="00424972"/>
  </w:style>
  <w:style w:type="character" w:customStyle="1" w:styleId="wacimagecontainer">
    <w:name w:val="wacimagecontainer"/>
    <w:basedOn w:val="Standardnpsmoodstavce"/>
    <w:rsid w:val="00424972"/>
  </w:style>
  <w:style w:type="character" w:customStyle="1" w:styleId="wacimageborder">
    <w:name w:val="wacimageborder"/>
    <w:basedOn w:val="Standardnpsmoodstavce"/>
    <w:rsid w:val="00424972"/>
  </w:style>
  <w:style w:type="character" w:customStyle="1" w:styleId="trackchangeblobmodified">
    <w:name w:val="trackchangeblobmodified"/>
    <w:basedOn w:val="Standardnpsmoodstavce"/>
    <w:rsid w:val="00424972"/>
  </w:style>
  <w:style w:type="character" w:customStyle="1" w:styleId="trackchangeblobdeletion">
    <w:name w:val="trackchangeblobdeletion"/>
    <w:basedOn w:val="Standardnpsmoodstavce"/>
    <w:rsid w:val="00424972"/>
  </w:style>
  <w:style w:type="character" w:customStyle="1" w:styleId="linebreakblob">
    <w:name w:val="linebreakblob"/>
    <w:basedOn w:val="Standardnpsmoodstavce"/>
    <w:rsid w:val="004C6F34"/>
  </w:style>
  <w:style w:type="character" w:customStyle="1" w:styleId="scxw96546874">
    <w:name w:val="scxw96546874"/>
    <w:basedOn w:val="Standardnpsmoodstavce"/>
    <w:rsid w:val="004C6F34"/>
  </w:style>
  <w:style w:type="character" w:customStyle="1" w:styleId="pagebreakblob">
    <w:name w:val="pagebreakblob"/>
    <w:basedOn w:val="Standardnpsmoodstavce"/>
    <w:rsid w:val="004C6F34"/>
  </w:style>
  <w:style w:type="character" w:customStyle="1" w:styleId="pagebreakborderspan">
    <w:name w:val="pagebreakborderspan"/>
    <w:basedOn w:val="Standardnpsmoodstavce"/>
    <w:rsid w:val="004C6F34"/>
  </w:style>
  <w:style w:type="character" w:customStyle="1" w:styleId="pagebreaktextspan">
    <w:name w:val="pagebreaktextspan"/>
    <w:basedOn w:val="Standardnpsmoodstavce"/>
    <w:rsid w:val="004C6F34"/>
  </w:style>
  <w:style w:type="character" w:customStyle="1" w:styleId="trackchangeblobinsertion">
    <w:name w:val="trackchangeblobinsertion"/>
    <w:basedOn w:val="Standardnpsmoodstavce"/>
    <w:rsid w:val="00471BE5"/>
  </w:style>
  <w:style w:type="character" w:customStyle="1" w:styleId="Nadpis1Char">
    <w:name w:val="Nadpis 1 Char"/>
    <w:basedOn w:val="Standardnpsmoodstavce"/>
    <w:link w:val="Nadpis1"/>
    <w:uiPriority w:val="9"/>
    <w:rsid w:val="00DE1A1B"/>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link w:val="Nadpis2"/>
    <w:uiPriority w:val="9"/>
    <w:rsid w:val="00376B0B"/>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rsid w:val="00E071D4"/>
    <w:rPr>
      <w:rFonts w:asciiTheme="majorHAnsi" w:eastAsiaTheme="majorEastAsia" w:hAnsiTheme="majorHAnsi" w:cstheme="majorBidi"/>
      <w:color w:val="2F5496" w:themeColor="accent1" w:themeShade="BF"/>
      <w:sz w:val="26"/>
      <w:szCs w:val="26"/>
    </w:rPr>
  </w:style>
  <w:style w:type="character" w:customStyle="1" w:styleId="Nadpis4Char">
    <w:name w:val="Nadpis 4 Char"/>
    <w:basedOn w:val="Standardnpsmoodstavce"/>
    <w:link w:val="Nadpis4"/>
    <w:uiPriority w:val="9"/>
    <w:rsid w:val="00EE4274"/>
    <w:rPr>
      <w:rFonts w:asciiTheme="majorHAnsi" w:eastAsiaTheme="majorEastAsia" w:hAnsiTheme="majorHAnsi" w:cstheme="majorBidi"/>
      <w:iCs/>
      <w:color w:val="2F5496" w:themeColor="accent1" w:themeShade="BF"/>
    </w:rPr>
  </w:style>
  <w:style w:type="character" w:customStyle="1" w:styleId="scxw197104287">
    <w:name w:val="scxw197104287"/>
    <w:basedOn w:val="Standardnpsmoodstavce"/>
    <w:rsid w:val="00EE4274"/>
  </w:style>
  <w:style w:type="character" w:styleId="Hypertextovodkaz">
    <w:name w:val="Hyperlink"/>
    <w:basedOn w:val="Standardnpsmoodstavce"/>
    <w:uiPriority w:val="99"/>
    <w:unhideWhenUsed/>
    <w:rsid w:val="00EE4274"/>
    <w:rPr>
      <w:color w:val="0563C1" w:themeColor="hyperlink"/>
      <w:u w:val="single"/>
    </w:rPr>
  </w:style>
  <w:style w:type="paragraph" w:styleId="Textpoznpodarou">
    <w:name w:val="footnote text"/>
    <w:basedOn w:val="Normln"/>
    <w:link w:val="TextpoznpodarouChar"/>
    <w:uiPriority w:val="99"/>
    <w:unhideWhenUsed/>
    <w:rsid w:val="00EE4274"/>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EE4274"/>
    <w:rPr>
      <w:sz w:val="20"/>
      <w:szCs w:val="20"/>
    </w:rPr>
  </w:style>
  <w:style w:type="character" w:styleId="Znakapoznpodarou">
    <w:name w:val="footnote reference"/>
    <w:basedOn w:val="Standardnpsmoodstavce"/>
    <w:uiPriority w:val="99"/>
    <w:semiHidden/>
    <w:unhideWhenUsed/>
    <w:rsid w:val="00EE4274"/>
    <w:rPr>
      <w:vertAlign w:val="superscript"/>
    </w:rPr>
  </w:style>
  <w:style w:type="paragraph" w:styleId="Obsah1">
    <w:name w:val="toc 1"/>
    <w:basedOn w:val="Normln"/>
    <w:next w:val="Normln"/>
    <w:autoRedefine/>
    <w:uiPriority w:val="39"/>
    <w:unhideWhenUsed/>
    <w:rsid w:val="008939E3"/>
    <w:pPr>
      <w:shd w:val="clear" w:color="auto" w:fill="FFFFFF" w:themeFill="background1"/>
      <w:tabs>
        <w:tab w:val="left" w:pos="440"/>
        <w:tab w:val="right" w:leader="dot" w:pos="9781"/>
      </w:tabs>
      <w:spacing w:after="100"/>
    </w:pPr>
    <w:rPr>
      <w:b/>
      <w:bCs/>
      <w:noProof/>
    </w:rPr>
  </w:style>
  <w:style w:type="paragraph" w:styleId="Obsah2">
    <w:name w:val="toc 2"/>
    <w:basedOn w:val="Normln"/>
    <w:next w:val="Normln"/>
    <w:autoRedefine/>
    <w:uiPriority w:val="39"/>
    <w:unhideWhenUsed/>
    <w:rsid w:val="002C13AE"/>
    <w:pPr>
      <w:shd w:val="clear" w:color="auto" w:fill="FFFFFF" w:themeFill="background1"/>
      <w:tabs>
        <w:tab w:val="left" w:pos="880"/>
        <w:tab w:val="left" w:pos="1276"/>
        <w:tab w:val="right" w:leader="dot" w:pos="9781"/>
      </w:tabs>
      <w:spacing w:after="100"/>
      <w:ind w:left="220"/>
    </w:pPr>
    <w:rPr>
      <w:b/>
      <w:bCs/>
      <w:noProof/>
      <w:sz w:val="17"/>
      <w:szCs w:val="17"/>
    </w:rPr>
  </w:style>
  <w:style w:type="paragraph" w:styleId="Obsah3">
    <w:name w:val="toc 3"/>
    <w:basedOn w:val="Normln"/>
    <w:next w:val="Normln"/>
    <w:autoRedefine/>
    <w:uiPriority w:val="39"/>
    <w:unhideWhenUsed/>
    <w:rsid w:val="00185F0A"/>
    <w:pPr>
      <w:tabs>
        <w:tab w:val="left" w:pos="1320"/>
        <w:tab w:val="right" w:leader="dot" w:pos="9772"/>
      </w:tabs>
      <w:spacing w:after="100"/>
      <w:ind w:left="440"/>
    </w:pPr>
  </w:style>
  <w:style w:type="paragraph" w:styleId="Titulek">
    <w:name w:val="caption"/>
    <w:basedOn w:val="Normln"/>
    <w:next w:val="Normln"/>
    <w:uiPriority w:val="35"/>
    <w:unhideWhenUsed/>
    <w:qFormat/>
    <w:rsid w:val="00616353"/>
    <w:pPr>
      <w:spacing w:after="200" w:line="240" w:lineRule="auto"/>
    </w:pPr>
    <w:rPr>
      <w:i/>
      <w:iCs/>
      <w:color w:val="44546A" w:themeColor="text2"/>
      <w:sz w:val="20"/>
      <w:szCs w:val="18"/>
    </w:rPr>
  </w:style>
  <w:style w:type="paragraph" w:styleId="Seznamobrzk">
    <w:name w:val="table of figures"/>
    <w:basedOn w:val="Normln"/>
    <w:next w:val="Normln"/>
    <w:uiPriority w:val="99"/>
    <w:unhideWhenUsed/>
    <w:rsid w:val="003719AF"/>
    <w:pPr>
      <w:spacing w:after="0"/>
    </w:pPr>
  </w:style>
  <w:style w:type="paragraph" w:styleId="Zpat">
    <w:name w:val="footer"/>
    <w:basedOn w:val="Normln"/>
    <w:link w:val="ZpatChar"/>
    <w:uiPriority w:val="99"/>
    <w:unhideWhenUsed/>
    <w:rsid w:val="003719AF"/>
    <w:pPr>
      <w:tabs>
        <w:tab w:val="center" w:pos="4536"/>
        <w:tab w:val="right" w:pos="9072"/>
      </w:tabs>
      <w:spacing w:after="0" w:line="240" w:lineRule="auto"/>
    </w:pPr>
  </w:style>
  <w:style w:type="character" w:customStyle="1" w:styleId="ZpatChar">
    <w:name w:val="Zápatí Char"/>
    <w:basedOn w:val="Standardnpsmoodstavce"/>
    <w:link w:val="Zpat"/>
    <w:uiPriority w:val="99"/>
    <w:rsid w:val="003719AF"/>
  </w:style>
  <w:style w:type="paragraph" w:styleId="Bibliografie">
    <w:name w:val="Bibliography"/>
    <w:basedOn w:val="Normln"/>
    <w:next w:val="Normln"/>
    <w:uiPriority w:val="37"/>
    <w:unhideWhenUsed/>
    <w:rsid w:val="003719AF"/>
  </w:style>
  <w:style w:type="character" w:customStyle="1" w:styleId="scxw238093941">
    <w:name w:val="scxw238093941"/>
    <w:basedOn w:val="Standardnpsmoodstavce"/>
    <w:rsid w:val="001F5863"/>
  </w:style>
  <w:style w:type="paragraph" w:styleId="Odstavecseseznamem">
    <w:name w:val="List Paragraph"/>
    <w:basedOn w:val="Normln"/>
    <w:uiPriority w:val="34"/>
    <w:qFormat/>
    <w:rsid w:val="001F5863"/>
    <w:pPr>
      <w:ind w:left="720"/>
      <w:contextualSpacing/>
    </w:pPr>
  </w:style>
  <w:style w:type="character" w:customStyle="1" w:styleId="scxw175837125">
    <w:name w:val="scxw175837125"/>
    <w:basedOn w:val="Standardnpsmoodstavce"/>
    <w:rsid w:val="000761C8"/>
  </w:style>
  <w:style w:type="paragraph" w:styleId="Zhlav">
    <w:name w:val="header"/>
    <w:basedOn w:val="Normln"/>
    <w:link w:val="ZhlavChar"/>
    <w:uiPriority w:val="99"/>
    <w:unhideWhenUsed/>
    <w:rsid w:val="006806A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806A8"/>
  </w:style>
  <w:style w:type="character" w:styleId="Odkaznakoment">
    <w:name w:val="annotation reference"/>
    <w:basedOn w:val="Standardnpsmoodstavce"/>
    <w:uiPriority w:val="99"/>
    <w:semiHidden/>
    <w:unhideWhenUsed/>
    <w:rsid w:val="005E11CC"/>
    <w:rPr>
      <w:sz w:val="16"/>
      <w:szCs w:val="16"/>
    </w:rPr>
  </w:style>
  <w:style w:type="paragraph" w:styleId="Textkomente">
    <w:name w:val="annotation text"/>
    <w:basedOn w:val="Normln"/>
    <w:link w:val="TextkomenteChar"/>
    <w:uiPriority w:val="99"/>
    <w:unhideWhenUsed/>
    <w:rsid w:val="005E11CC"/>
    <w:pPr>
      <w:spacing w:line="240" w:lineRule="auto"/>
    </w:pPr>
    <w:rPr>
      <w:kern w:val="0"/>
      <w:sz w:val="20"/>
      <w:szCs w:val="20"/>
      <w14:ligatures w14:val="none"/>
    </w:rPr>
  </w:style>
  <w:style w:type="character" w:customStyle="1" w:styleId="TextkomenteChar">
    <w:name w:val="Text komentáře Char"/>
    <w:basedOn w:val="Standardnpsmoodstavce"/>
    <w:link w:val="Textkomente"/>
    <w:uiPriority w:val="99"/>
    <w:rsid w:val="005E11CC"/>
    <w:rPr>
      <w:kern w:val="0"/>
      <w:sz w:val="20"/>
      <w:szCs w:val="20"/>
      <w14:ligatures w14:val="none"/>
    </w:rPr>
  </w:style>
  <w:style w:type="paragraph" w:styleId="Revize">
    <w:name w:val="Revision"/>
    <w:hidden/>
    <w:uiPriority w:val="99"/>
    <w:semiHidden/>
    <w:rsid w:val="000E0853"/>
    <w:pPr>
      <w:spacing w:after="0" w:line="240" w:lineRule="auto"/>
    </w:pPr>
  </w:style>
  <w:style w:type="paragraph" w:styleId="Pedmtkomente">
    <w:name w:val="annotation subject"/>
    <w:basedOn w:val="Textkomente"/>
    <w:next w:val="Textkomente"/>
    <w:link w:val="PedmtkomenteChar"/>
    <w:uiPriority w:val="99"/>
    <w:semiHidden/>
    <w:unhideWhenUsed/>
    <w:rsid w:val="004E7804"/>
    <w:rPr>
      <w:b/>
      <w:bCs/>
      <w:kern w:val="2"/>
      <w14:ligatures w14:val="standardContextual"/>
    </w:rPr>
  </w:style>
  <w:style w:type="character" w:customStyle="1" w:styleId="PedmtkomenteChar">
    <w:name w:val="Předmět komentáře Char"/>
    <w:basedOn w:val="TextkomenteChar"/>
    <w:link w:val="Pedmtkomente"/>
    <w:uiPriority w:val="99"/>
    <w:semiHidden/>
    <w:rsid w:val="004E7804"/>
    <w:rPr>
      <w:b/>
      <w:bCs/>
      <w:kern w:val="0"/>
      <w:sz w:val="20"/>
      <w:szCs w:val="20"/>
      <w14:ligatures w14:val="none"/>
    </w:rPr>
  </w:style>
  <w:style w:type="character" w:customStyle="1" w:styleId="cf01">
    <w:name w:val="cf01"/>
    <w:basedOn w:val="Standardnpsmoodstavce"/>
    <w:rsid w:val="00B86AB6"/>
    <w:rPr>
      <w:rFonts w:ascii="Segoe UI" w:hAnsi="Segoe UI" w:cs="Segoe UI" w:hint="default"/>
      <w:sz w:val="18"/>
      <w:szCs w:val="18"/>
    </w:rPr>
  </w:style>
  <w:style w:type="character" w:customStyle="1" w:styleId="NzevChar">
    <w:name w:val="Název Char"/>
    <w:basedOn w:val="Standardnpsmoodstavce"/>
    <w:link w:val="Nzev"/>
    <w:uiPriority w:val="10"/>
    <w:rPr>
      <w:rFonts w:asciiTheme="majorHAnsi" w:eastAsiaTheme="majorEastAsia" w:hAnsiTheme="majorHAnsi" w:cstheme="majorBidi"/>
      <w:spacing w:val="-10"/>
      <w:kern w:val="28"/>
      <w:sz w:val="56"/>
      <w:szCs w:val="56"/>
    </w:rPr>
  </w:style>
  <w:style w:type="paragraph" w:styleId="Nzev">
    <w:name w:val="Title"/>
    <w:basedOn w:val="Normln"/>
    <w:next w:val="Normln"/>
    <w:link w:val="Nzev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table" w:styleId="Mkatabulky">
    <w:name w:val="Table Grid"/>
    <w:basedOn w:val="Normlntabulka"/>
    <w:uiPriority w:val="39"/>
    <w:rsid w:val="00BF4F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5Char">
    <w:name w:val="Nadpis 5 Char"/>
    <w:basedOn w:val="Standardnpsmoodstavce"/>
    <w:link w:val="Nadpis5"/>
    <w:uiPriority w:val="9"/>
    <w:semiHidden/>
    <w:rsid w:val="00383F6F"/>
    <w:rPr>
      <w:rFonts w:asciiTheme="majorHAnsi" w:eastAsiaTheme="majorEastAsia" w:hAnsiTheme="majorHAnsi" w:cstheme="majorBidi"/>
      <w:color w:val="2F5496" w:themeColor="accent1" w:themeShade="BF"/>
    </w:rPr>
  </w:style>
  <w:style w:type="character" w:customStyle="1" w:styleId="Nadpis6Char">
    <w:name w:val="Nadpis 6 Char"/>
    <w:basedOn w:val="Standardnpsmoodstavce"/>
    <w:link w:val="Nadpis6"/>
    <w:uiPriority w:val="9"/>
    <w:semiHidden/>
    <w:rsid w:val="00383F6F"/>
    <w:rPr>
      <w:rFonts w:asciiTheme="majorHAnsi" w:eastAsiaTheme="majorEastAsia" w:hAnsiTheme="majorHAnsi" w:cstheme="majorBidi"/>
      <w:color w:val="1F3763" w:themeColor="accent1" w:themeShade="7F"/>
    </w:rPr>
  </w:style>
  <w:style w:type="character" w:customStyle="1" w:styleId="Nadpis7Char">
    <w:name w:val="Nadpis 7 Char"/>
    <w:basedOn w:val="Standardnpsmoodstavce"/>
    <w:link w:val="Nadpis7"/>
    <w:uiPriority w:val="9"/>
    <w:semiHidden/>
    <w:rsid w:val="00383F6F"/>
    <w:rPr>
      <w:rFonts w:asciiTheme="majorHAnsi" w:eastAsiaTheme="majorEastAsia" w:hAnsiTheme="majorHAnsi" w:cstheme="majorBidi"/>
      <w:i/>
      <w:iCs/>
      <w:color w:val="1F3763" w:themeColor="accent1" w:themeShade="7F"/>
    </w:rPr>
  </w:style>
  <w:style w:type="character" w:customStyle="1" w:styleId="Nadpis8Char">
    <w:name w:val="Nadpis 8 Char"/>
    <w:basedOn w:val="Standardnpsmoodstavce"/>
    <w:link w:val="Nadpis8"/>
    <w:uiPriority w:val="9"/>
    <w:semiHidden/>
    <w:rsid w:val="00383F6F"/>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383F6F"/>
    <w:rPr>
      <w:rFonts w:asciiTheme="majorHAnsi" w:eastAsiaTheme="majorEastAsia" w:hAnsiTheme="majorHAnsi" w:cstheme="majorBidi"/>
      <w:i/>
      <w:iCs/>
      <w:color w:val="272727" w:themeColor="text1" w:themeTint="D8"/>
      <w:sz w:val="21"/>
      <w:szCs w:val="21"/>
    </w:rPr>
  </w:style>
  <w:style w:type="character" w:styleId="Siln">
    <w:name w:val="Strong"/>
    <w:basedOn w:val="Standardnpsmoodstavce"/>
    <w:uiPriority w:val="22"/>
    <w:qFormat/>
    <w:rsid w:val="00E774CC"/>
    <w:rPr>
      <w:b/>
      <w:bCs/>
    </w:rPr>
  </w:style>
  <w:style w:type="paragraph" w:styleId="Normlnweb">
    <w:name w:val="Normal (Web)"/>
    <w:basedOn w:val="Normln"/>
    <w:uiPriority w:val="99"/>
    <w:unhideWhenUsed/>
    <w:rsid w:val="00E42C7E"/>
    <w:pPr>
      <w:spacing w:before="100" w:beforeAutospacing="1" w:after="100" w:afterAutospacing="1" w:line="240" w:lineRule="auto"/>
      <w:jc w:val="left"/>
    </w:pPr>
    <w:rPr>
      <w:rFonts w:ascii="Times New Roman" w:eastAsia="Times New Roman" w:hAnsi="Times New Roman" w:cs="Times New Roman"/>
      <w:color w:val="auto"/>
      <w:kern w:val="0"/>
      <w:sz w:val="24"/>
      <w:szCs w:val="24"/>
      <w:shd w:val="clear" w:color="auto" w:fill="auto"/>
      <w:lang w:eastAsia="cs-CZ"/>
      <w14:ligatures w14:val="none"/>
    </w:rPr>
  </w:style>
  <w:style w:type="character" w:styleId="Sledovanodkaz">
    <w:name w:val="FollowedHyperlink"/>
    <w:basedOn w:val="Standardnpsmoodstavce"/>
    <w:uiPriority w:val="99"/>
    <w:semiHidden/>
    <w:unhideWhenUsed/>
    <w:rsid w:val="00703B57"/>
    <w:rPr>
      <w:color w:val="954F72" w:themeColor="followedHyperlink"/>
      <w:u w:val="single"/>
    </w:rPr>
  </w:style>
  <w:style w:type="character" w:styleId="Nevyeenzmnka">
    <w:name w:val="Unresolved Mention"/>
    <w:basedOn w:val="Standardnpsmoodstavce"/>
    <w:uiPriority w:val="99"/>
    <w:semiHidden/>
    <w:unhideWhenUsed/>
    <w:rsid w:val="00703B57"/>
    <w:rPr>
      <w:color w:val="605E5C"/>
      <w:shd w:val="clear" w:color="auto" w:fill="E1DFDD"/>
    </w:rPr>
  </w:style>
  <w:style w:type="character" w:styleId="Zmnka">
    <w:name w:val="Mention"/>
    <w:basedOn w:val="Standardnpsmoodstavce"/>
    <w:uiPriority w:val="99"/>
    <w:unhideWhenUsed/>
    <w:rsid w:val="00C279F3"/>
    <w:rPr>
      <w:color w:val="2B579A"/>
      <w:shd w:val="clear" w:color="auto" w:fill="E1DFDD"/>
    </w:rPr>
  </w:style>
  <w:style w:type="character" w:customStyle="1" w:styleId="nezalamovat">
    <w:name w:val="nezalamovat"/>
    <w:basedOn w:val="Standardnpsmoodstavce"/>
    <w:rsid w:val="009C3E0B"/>
  </w:style>
  <w:style w:type="character" w:styleId="Zdraznn">
    <w:name w:val="Emphasis"/>
    <w:basedOn w:val="Standardnpsmoodstavce"/>
    <w:uiPriority w:val="20"/>
    <w:qFormat/>
    <w:rsid w:val="00FB34A8"/>
    <w:rPr>
      <w:i/>
      <w:iCs/>
    </w:rPr>
  </w:style>
  <w:style w:type="paragraph" w:customStyle="1" w:styleId="Default">
    <w:name w:val="Default"/>
    <w:rsid w:val="002A7786"/>
    <w:pPr>
      <w:autoSpaceDE w:val="0"/>
      <w:autoSpaceDN w:val="0"/>
      <w:adjustRightInd w:val="0"/>
      <w:spacing w:after="0" w:line="240" w:lineRule="auto"/>
    </w:pPr>
    <w:rPr>
      <w:rFonts w:ascii="Arial" w:hAnsi="Arial" w:cs="Arial"/>
      <w:color w:val="000000"/>
      <w:kern w:val="0"/>
      <w:sz w:val="24"/>
      <w:szCs w:val="24"/>
      <w14:ligatures w14:val="none"/>
    </w:rPr>
  </w:style>
  <w:style w:type="paragraph" w:customStyle="1" w:styleId="pf0">
    <w:name w:val="pf0"/>
    <w:basedOn w:val="Normln"/>
    <w:rsid w:val="00B61283"/>
    <w:pPr>
      <w:spacing w:before="100" w:beforeAutospacing="1" w:after="100" w:afterAutospacing="1" w:line="240" w:lineRule="auto"/>
      <w:jc w:val="left"/>
    </w:pPr>
    <w:rPr>
      <w:rFonts w:ascii="Calibri" w:hAnsi="Calibri" w:cs="Calibri"/>
      <w:color w:val="auto"/>
      <w:kern w:val="0"/>
      <w:shd w:val="clear" w:color="auto" w:fill="auto"/>
      <w:lang w:eastAsia="cs-CZ"/>
      <w14:ligatures w14:val="none"/>
    </w:rPr>
  </w:style>
  <w:style w:type="character" w:customStyle="1" w:styleId="scxw75321969">
    <w:name w:val="scxw75321969"/>
    <w:basedOn w:val="Standardnpsmoodstavce"/>
    <w:rsid w:val="004D32FD"/>
  </w:style>
  <w:style w:type="character" w:customStyle="1" w:styleId="ct-span">
    <w:name w:val="ct-span"/>
    <w:basedOn w:val="Standardnpsmoodstavce"/>
    <w:rsid w:val="00D140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2464">
      <w:bodyDiv w:val="1"/>
      <w:marLeft w:val="0"/>
      <w:marRight w:val="0"/>
      <w:marTop w:val="0"/>
      <w:marBottom w:val="0"/>
      <w:divBdr>
        <w:top w:val="none" w:sz="0" w:space="0" w:color="auto"/>
        <w:left w:val="none" w:sz="0" w:space="0" w:color="auto"/>
        <w:bottom w:val="none" w:sz="0" w:space="0" w:color="auto"/>
        <w:right w:val="none" w:sz="0" w:space="0" w:color="auto"/>
      </w:divBdr>
      <w:divsChild>
        <w:div w:id="306975908">
          <w:marLeft w:val="0"/>
          <w:marRight w:val="0"/>
          <w:marTop w:val="0"/>
          <w:marBottom w:val="0"/>
          <w:divBdr>
            <w:top w:val="single" w:sz="2" w:space="0" w:color="D9D9E3"/>
            <w:left w:val="single" w:sz="2" w:space="0" w:color="D9D9E3"/>
            <w:bottom w:val="single" w:sz="2" w:space="0" w:color="D9D9E3"/>
            <w:right w:val="single" w:sz="2" w:space="0" w:color="D9D9E3"/>
          </w:divBdr>
          <w:divsChild>
            <w:div w:id="913202416">
              <w:marLeft w:val="0"/>
              <w:marRight w:val="0"/>
              <w:marTop w:val="0"/>
              <w:marBottom w:val="0"/>
              <w:divBdr>
                <w:top w:val="single" w:sz="2" w:space="0" w:color="D9D9E3"/>
                <w:left w:val="single" w:sz="2" w:space="0" w:color="D9D9E3"/>
                <w:bottom w:val="single" w:sz="2" w:space="0" w:color="D9D9E3"/>
                <w:right w:val="single" w:sz="2" w:space="0" w:color="D9D9E3"/>
              </w:divBdr>
              <w:divsChild>
                <w:div w:id="482740766">
                  <w:marLeft w:val="0"/>
                  <w:marRight w:val="0"/>
                  <w:marTop w:val="0"/>
                  <w:marBottom w:val="0"/>
                  <w:divBdr>
                    <w:top w:val="single" w:sz="2" w:space="0" w:color="D9D9E3"/>
                    <w:left w:val="single" w:sz="2" w:space="0" w:color="D9D9E3"/>
                    <w:bottom w:val="single" w:sz="2" w:space="0" w:color="D9D9E3"/>
                    <w:right w:val="single" w:sz="2" w:space="0" w:color="D9D9E3"/>
                  </w:divBdr>
                  <w:divsChild>
                    <w:div w:id="525488485">
                      <w:marLeft w:val="0"/>
                      <w:marRight w:val="0"/>
                      <w:marTop w:val="0"/>
                      <w:marBottom w:val="0"/>
                      <w:divBdr>
                        <w:top w:val="single" w:sz="2" w:space="0" w:color="D9D9E3"/>
                        <w:left w:val="single" w:sz="2" w:space="0" w:color="D9D9E3"/>
                        <w:bottom w:val="single" w:sz="2" w:space="0" w:color="D9D9E3"/>
                        <w:right w:val="single" w:sz="2" w:space="0" w:color="D9D9E3"/>
                      </w:divBdr>
                      <w:divsChild>
                        <w:div w:id="541330387">
                          <w:marLeft w:val="0"/>
                          <w:marRight w:val="0"/>
                          <w:marTop w:val="0"/>
                          <w:marBottom w:val="0"/>
                          <w:divBdr>
                            <w:top w:val="single" w:sz="2" w:space="0" w:color="auto"/>
                            <w:left w:val="single" w:sz="2" w:space="0" w:color="auto"/>
                            <w:bottom w:val="single" w:sz="6" w:space="0" w:color="auto"/>
                            <w:right w:val="single" w:sz="2" w:space="0" w:color="auto"/>
                          </w:divBdr>
                          <w:divsChild>
                            <w:div w:id="1638872736">
                              <w:marLeft w:val="0"/>
                              <w:marRight w:val="0"/>
                              <w:marTop w:val="100"/>
                              <w:marBottom w:val="100"/>
                              <w:divBdr>
                                <w:top w:val="single" w:sz="2" w:space="0" w:color="D9D9E3"/>
                                <w:left w:val="single" w:sz="2" w:space="0" w:color="D9D9E3"/>
                                <w:bottom w:val="single" w:sz="2" w:space="0" w:color="D9D9E3"/>
                                <w:right w:val="single" w:sz="2" w:space="0" w:color="D9D9E3"/>
                              </w:divBdr>
                              <w:divsChild>
                                <w:div w:id="652560031">
                                  <w:marLeft w:val="0"/>
                                  <w:marRight w:val="0"/>
                                  <w:marTop w:val="0"/>
                                  <w:marBottom w:val="0"/>
                                  <w:divBdr>
                                    <w:top w:val="single" w:sz="2" w:space="0" w:color="D9D9E3"/>
                                    <w:left w:val="single" w:sz="2" w:space="0" w:color="D9D9E3"/>
                                    <w:bottom w:val="single" w:sz="2" w:space="0" w:color="D9D9E3"/>
                                    <w:right w:val="single" w:sz="2" w:space="0" w:color="D9D9E3"/>
                                  </w:divBdr>
                                  <w:divsChild>
                                    <w:div w:id="1302425482">
                                      <w:marLeft w:val="0"/>
                                      <w:marRight w:val="0"/>
                                      <w:marTop w:val="0"/>
                                      <w:marBottom w:val="0"/>
                                      <w:divBdr>
                                        <w:top w:val="single" w:sz="2" w:space="0" w:color="D9D9E3"/>
                                        <w:left w:val="single" w:sz="2" w:space="0" w:color="D9D9E3"/>
                                        <w:bottom w:val="single" w:sz="2" w:space="0" w:color="D9D9E3"/>
                                        <w:right w:val="single" w:sz="2" w:space="0" w:color="D9D9E3"/>
                                      </w:divBdr>
                                      <w:divsChild>
                                        <w:div w:id="1974016864">
                                          <w:marLeft w:val="0"/>
                                          <w:marRight w:val="0"/>
                                          <w:marTop w:val="0"/>
                                          <w:marBottom w:val="0"/>
                                          <w:divBdr>
                                            <w:top w:val="single" w:sz="2" w:space="0" w:color="D9D9E3"/>
                                            <w:left w:val="single" w:sz="2" w:space="0" w:color="D9D9E3"/>
                                            <w:bottom w:val="single" w:sz="2" w:space="0" w:color="D9D9E3"/>
                                            <w:right w:val="single" w:sz="2" w:space="0" w:color="D9D9E3"/>
                                          </w:divBdr>
                                          <w:divsChild>
                                            <w:div w:id="12637622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21731659">
          <w:marLeft w:val="0"/>
          <w:marRight w:val="0"/>
          <w:marTop w:val="0"/>
          <w:marBottom w:val="0"/>
          <w:divBdr>
            <w:top w:val="none" w:sz="0" w:space="0" w:color="auto"/>
            <w:left w:val="none" w:sz="0" w:space="0" w:color="auto"/>
            <w:bottom w:val="none" w:sz="0" w:space="0" w:color="auto"/>
            <w:right w:val="none" w:sz="0" w:space="0" w:color="auto"/>
          </w:divBdr>
          <w:divsChild>
            <w:div w:id="783303509">
              <w:marLeft w:val="0"/>
              <w:marRight w:val="0"/>
              <w:marTop w:val="0"/>
              <w:marBottom w:val="0"/>
              <w:divBdr>
                <w:top w:val="single" w:sz="2" w:space="0" w:color="D9D9E3"/>
                <w:left w:val="single" w:sz="2" w:space="0" w:color="D9D9E3"/>
                <w:bottom w:val="single" w:sz="2" w:space="0" w:color="D9D9E3"/>
                <w:right w:val="single" w:sz="2" w:space="0" w:color="D9D9E3"/>
              </w:divBdr>
              <w:divsChild>
                <w:div w:id="1362322377">
                  <w:marLeft w:val="0"/>
                  <w:marRight w:val="0"/>
                  <w:marTop w:val="0"/>
                  <w:marBottom w:val="0"/>
                  <w:divBdr>
                    <w:top w:val="single" w:sz="2" w:space="0" w:color="D9D9E3"/>
                    <w:left w:val="single" w:sz="2" w:space="0" w:color="D9D9E3"/>
                    <w:bottom w:val="single" w:sz="2" w:space="0" w:color="D9D9E3"/>
                    <w:right w:val="single" w:sz="2" w:space="0" w:color="D9D9E3"/>
                  </w:divBdr>
                  <w:divsChild>
                    <w:div w:id="1738357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7820893">
      <w:bodyDiv w:val="1"/>
      <w:marLeft w:val="0"/>
      <w:marRight w:val="0"/>
      <w:marTop w:val="0"/>
      <w:marBottom w:val="0"/>
      <w:divBdr>
        <w:top w:val="none" w:sz="0" w:space="0" w:color="auto"/>
        <w:left w:val="none" w:sz="0" w:space="0" w:color="auto"/>
        <w:bottom w:val="none" w:sz="0" w:space="0" w:color="auto"/>
        <w:right w:val="none" w:sz="0" w:space="0" w:color="auto"/>
      </w:divBdr>
    </w:div>
    <w:div w:id="38166438">
      <w:bodyDiv w:val="1"/>
      <w:marLeft w:val="0"/>
      <w:marRight w:val="0"/>
      <w:marTop w:val="0"/>
      <w:marBottom w:val="0"/>
      <w:divBdr>
        <w:top w:val="none" w:sz="0" w:space="0" w:color="auto"/>
        <w:left w:val="none" w:sz="0" w:space="0" w:color="auto"/>
        <w:bottom w:val="none" w:sz="0" w:space="0" w:color="auto"/>
        <w:right w:val="none" w:sz="0" w:space="0" w:color="auto"/>
      </w:divBdr>
    </w:div>
    <w:div w:id="77600389">
      <w:bodyDiv w:val="1"/>
      <w:marLeft w:val="0"/>
      <w:marRight w:val="0"/>
      <w:marTop w:val="0"/>
      <w:marBottom w:val="0"/>
      <w:divBdr>
        <w:top w:val="none" w:sz="0" w:space="0" w:color="auto"/>
        <w:left w:val="none" w:sz="0" w:space="0" w:color="auto"/>
        <w:bottom w:val="none" w:sz="0" w:space="0" w:color="auto"/>
        <w:right w:val="none" w:sz="0" w:space="0" w:color="auto"/>
      </w:divBdr>
    </w:div>
    <w:div w:id="92169166">
      <w:bodyDiv w:val="1"/>
      <w:marLeft w:val="0"/>
      <w:marRight w:val="0"/>
      <w:marTop w:val="0"/>
      <w:marBottom w:val="0"/>
      <w:divBdr>
        <w:top w:val="none" w:sz="0" w:space="0" w:color="auto"/>
        <w:left w:val="none" w:sz="0" w:space="0" w:color="auto"/>
        <w:bottom w:val="none" w:sz="0" w:space="0" w:color="auto"/>
        <w:right w:val="none" w:sz="0" w:space="0" w:color="auto"/>
      </w:divBdr>
      <w:divsChild>
        <w:div w:id="7223762">
          <w:marLeft w:val="0"/>
          <w:marRight w:val="0"/>
          <w:marTop w:val="0"/>
          <w:marBottom w:val="0"/>
          <w:divBdr>
            <w:top w:val="none" w:sz="0" w:space="0" w:color="auto"/>
            <w:left w:val="none" w:sz="0" w:space="0" w:color="auto"/>
            <w:bottom w:val="none" w:sz="0" w:space="0" w:color="auto"/>
            <w:right w:val="none" w:sz="0" w:space="0" w:color="auto"/>
          </w:divBdr>
          <w:divsChild>
            <w:div w:id="897017522">
              <w:marLeft w:val="0"/>
              <w:marRight w:val="0"/>
              <w:marTop w:val="0"/>
              <w:marBottom w:val="0"/>
              <w:divBdr>
                <w:top w:val="none" w:sz="0" w:space="0" w:color="auto"/>
                <w:left w:val="none" w:sz="0" w:space="0" w:color="auto"/>
                <w:bottom w:val="none" w:sz="0" w:space="0" w:color="auto"/>
                <w:right w:val="none" w:sz="0" w:space="0" w:color="auto"/>
              </w:divBdr>
            </w:div>
            <w:div w:id="1730105229">
              <w:marLeft w:val="0"/>
              <w:marRight w:val="0"/>
              <w:marTop w:val="0"/>
              <w:marBottom w:val="0"/>
              <w:divBdr>
                <w:top w:val="none" w:sz="0" w:space="0" w:color="auto"/>
                <w:left w:val="none" w:sz="0" w:space="0" w:color="auto"/>
                <w:bottom w:val="none" w:sz="0" w:space="0" w:color="auto"/>
                <w:right w:val="none" w:sz="0" w:space="0" w:color="auto"/>
              </w:divBdr>
            </w:div>
          </w:divsChild>
        </w:div>
        <w:div w:id="26491296">
          <w:marLeft w:val="0"/>
          <w:marRight w:val="0"/>
          <w:marTop w:val="0"/>
          <w:marBottom w:val="0"/>
          <w:divBdr>
            <w:top w:val="none" w:sz="0" w:space="0" w:color="auto"/>
            <w:left w:val="none" w:sz="0" w:space="0" w:color="auto"/>
            <w:bottom w:val="none" w:sz="0" w:space="0" w:color="auto"/>
            <w:right w:val="none" w:sz="0" w:space="0" w:color="auto"/>
          </w:divBdr>
          <w:divsChild>
            <w:div w:id="1556042126">
              <w:marLeft w:val="0"/>
              <w:marRight w:val="0"/>
              <w:marTop w:val="0"/>
              <w:marBottom w:val="0"/>
              <w:divBdr>
                <w:top w:val="none" w:sz="0" w:space="0" w:color="auto"/>
                <w:left w:val="none" w:sz="0" w:space="0" w:color="auto"/>
                <w:bottom w:val="none" w:sz="0" w:space="0" w:color="auto"/>
                <w:right w:val="none" w:sz="0" w:space="0" w:color="auto"/>
              </w:divBdr>
            </w:div>
            <w:div w:id="1560627892">
              <w:marLeft w:val="0"/>
              <w:marRight w:val="0"/>
              <w:marTop w:val="0"/>
              <w:marBottom w:val="0"/>
              <w:divBdr>
                <w:top w:val="none" w:sz="0" w:space="0" w:color="auto"/>
                <w:left w:val="none" w:sz="0" w:space="0" w:color="auto"/>
                <w:bottom w:val="none" w:sz="0" w:space="0" w:color="auto"/>
                <w:right w:val="none" w:sz="0" w:space="0" w:color="auto"/>
              </w:divBdr>
            </w:div>
            <w:div w:id="1729693969">
              <w:marLeft w:val="0"/>
              <w:marRight w:val="0"/>
              <w:marTop w:val="0"/>
              <w:marBottom w:val="0"/>
              <w:divBdr>
                <w:top w:val="none" w:sz="0" w:space="0" w:color="auto"/>
                <w:left w:val="none" w:sz="0" w:space="0" w:color="auto"/>
                <w:bottom w:val="none" w:sz="0" w:space="0" w:color="auto"/>
                <w:right w:val="none" w:sz="0" w:space="0" w:color="auto"/>
              </w:divBdr>
            </w:div>
          </w:divsChild>
        </w:div>
        <w:div w:id="34044674">
          <w:marLeft w:val="0"/>
          <w:marRight w:val="0"/>
          <w:marTop w:val="0"/>
          <w:marBottom w:val="0"/>
          <w:divBdr>
            <w:top w:val="none" w:sz="0" w:space="0" w:color="auto"/>
            <w:left w:val="none" w:sz="0" w:space="0" w:color="auto"/>
            <w:bottom w:val="none" w:sz="0" w:space="0" w:color="auto"/>
            <w:right w:val="none" w:sz="0" w:space="0" w:color="auto"/>
          </w:divBdr>
          <w:divsChild>
            <w:div w:id="163130306">
              <w:marLeft w:val="0"/>
              <w:marRight w:val="0"/>
              <w:marTop w:val="0"/>
              <w:marBottom w:val="0"/>
              <w:divBdr>
                <w:top w:val="none" w:sz="0" w:space="0" w:color="auto"/>
                <w:left w:val="none" w:sz="0" w:space="0" w:color="auto"/>
                <w:bottom w:val="none" w:sz="0" w:space="0" w:color="auto"/>
                <w:right w:val="none" w:sz="0" w:space="0" w:color="auto"/>
              </w:divBdr>
            </w:div>
            <w:div w:id="1170750418">
              <w:marLeft w:val="0"/>
              <w:marRight w:val="0"/>
              <w:marTop w:val="0"/>
              <w:marBottom w:val="0"/>
              <w:divBdr>
                <w:top w:val="none" w:sz="0" w:space="0" w:color="auto"/>
                <w:left w:val="none" w:sz="0" w:space="0" w:color="auto"/>
                <w:bottom w:val="none" w:sz="0" w:space="0" w:color="auto"/>
                <w:right w:val="none" w:sz="0" w:space="0" w:color="auto"/>
              </w:divBdr>
            </w:div>
          </w:divsChild>
        </w:div>
        <w:div w:id="47922389">
          <w:marLeft w:val="0"/>
          <w:marRight w:val="0"/>
          <w:marTop w:val="0"/>
          <w:marBottom w:val="0"/>
          <w:divBdr>
            <w:top w:val="none" w:sz="0" w:space="0" w:color="auto"/>
            <w:left w:val="none" w:sz="0" w:space="0" w:color="auto"/>
            <w:bottom w:val="none" w:sz="0" w:space="0" w:color="auto"/>
            <w:right w:val="none" w:sz="0" w:space="0" w:color="auto"/>
          </w:divBdr>
          <w:divsChild>
            <w:div w:id="208424085">
              <w:marLeft w:val="0"/>
              <w:marRight w:val="0"/>
              <w:marTop w:val="0"/>
              <w:marBottom w:val="0"/>
              <w:divBdr>
                <w:top w:val="none" w:sz="0" w:space="0" w:color="auto"/>
                <w:left w:val="none" w:sz="0" w:space="0" w:color="auto"/>
                <w:bottom w:val="none" w:sz="0" w:space="0" w:color="auto"/>
                <w:right w:val="none" w:sz="0" w:space="0" w:color="auto"/>
              </w:divBdr>
            </w:div>
          </w:divsChild>
        </w:div>
        <w:div w:id="124323225">
          <w:marLeft w:val="0"/>
          <w:marRight w:val="0"/>
          <w:marTop w:val="0"/>
          <w:marBottom w:val="0"/>
          <w:divBdr>
            <w:top w:val="none" w:sz="0" w:space="0" w:color="auto"/>
            <w:left w:val="none" w:sz="0" w:space="0" w:color="auto"/>
            <w:bottom w:val="none" w:sz="0" w:space="0" w:color="auto"/>
            <w:right w:val="none" w:sz="0" w:space="0" w:color="auto"/>
          </w:divBdr>
          <w:divsChild>
            <w:div w:id="1330405386">
              <w:marLeft w:val="0"/>
              <w:marRight w:val="0"/>
              <w:marTop w:val="0"/>
              <w:marBottom w:val="0"/>
              <w:divBdr>
                <w:top w:val="none" w:sz="0" w:space="0" w:color="auto"/>
                <w:left w:val="none" w:sz="0" w:space="0" w:color="auto"/>
                <w:bottom w:val="none" w:sz="0" w:space="0" w:color="auto"/>
                <w:right w:val="none" w:sz="0" w:space="0" w:color="auto"/>
              </w:divBdr>
            </w:div>
          </w:divsChild>
        </w:div>
        <w:div w:id="152068098">
          <w:marLeft w:val="0"/>
          <w:marRight w:val="0"/>
          <w:marTop w:val="0"/>
          <w:marBottom w:val="0"/>
          <w:divBdr>
            <w:top w:val="none" w:sz="0" w:space="0" w:color="auto"/>
            <w:left w:val="none" w:sz="0" w:space="0" w:color="auto"/>
            <w:bottom w:val="none" w:sz="0" w:space="0" w:color="auto"/>
            <w:right w:val="none" w:sz="0" w:space="0" w:color="auto"/>
          </w:divBdr>
          <w:divsChild>
            <w:div w:id="289669647">
              <w:marLeft w:val="0"/>
              <w:marRight w:val="0"/>
              <w:marTop w:val="0"/>
              <w:marBottom w:val="0"/>
              <w:divBdr>
                <w:top w:val="none" w:sz="0" w:space="0" w:color="auto"/>
                <w:left w:val="none" w:sz="0" w:space="0" w:color="auto"/>
                <w:bottom w:val="none" w:sz="0" w:space="0" w:color="auto"/>
                <w:right w:val="none" w:sz="0" w:space="0" w:color="auto"/>
              </w:divBdr>
            </w:div>
          </w:divsChild>
        </w:div>
        <w:div w:id="181940659">
          <w:marLeft w:val="0"/>
          <w:marRight w:val="0"/>
          <w:marTop w:val="0"/>
          <w:marBottom w:val="0"/>
          <w:divBdr>
            <w:top w:val="none" w:sz="0" w:space="0" w:color="auto"/>
            <w:left w:val="none" w:sz="0" w:space="0" w:color="auto"/>
            <w:bottom w:val="none" w:sz="0" w:space="0" w:color="auto"/>
            <w:right w:val="none" w:sz="0" w:space="0" w:color="auto"/>
          </w:divBdr>
          <w:divsChild>
            <w:div w:id="366106687">
              <w:marLeft w:val="0"/>
              <w:marRight w:val="0"/>
              <w:marTop w:val="0"/>
              <w:marBottom w:val="0"/>
              <w:divBdr>
                <w:top w:val="none" w:sz="0" w:space="0" w:color="auto"/>
                <w:left w:val="none" w:sz="0" w:space="0" w:color="auto"/>
                <w:bottom w:val="none" w:sz="0" w:space="0" w:color="auto"/>
                <w:right w:val="none" w:sz="0" w:space="0" w:color="auto"/>
              </w:divBdr>
            </w:div>
          </w:divsChild>
        </w:div>
        <w:div w:id="197553250">
          <w:marLeft w:val="0"/>
          <w:marRight w:val="0"/>
          <w:marTop w:val="0"/>
          <w:marBottom w:val="0"/>
          <w:divBdr>
            <w:top w:val="none" w:sz="0" w:space="0" w:color="auto"/>
            <w:left w:val="none" w:sz="0" w:space="0" w:color="auto"/>
            <w:bottom w:val="none" w:sz="0" w:space="0" w:color="auto"/>
            <w:right w:val="none" w:sz="0" w:space="0" w:color="auto"/>
          </w:divBdr>
          <w:divsChild>
            <w:div w:id="814642294">
              <w:marLeft w:val="0"/>
              <w:marRight w:val="0"/>
              <w:marTop w:val="0"/>
              <w:marBottom w:val="0"/>
              <w:divBdr>
                <w:top w:val="none" w:sz="0" w:space="0" w:color="auto"/>
                <w:left w:val="none" w:sz="0" w:space="0" w:color="auto"/>
                <w:bottom w:val="none" w:sz="0" w:space="0" w:color="auto"/>
                <w:right w:val="none" w:sz="0" w:space="0" w:color="auto"/>
              </w:divBdr>
            </w:div>
          </w:divsChild>
        </w:div>
        <w:div w:id="229074061">
          <w:marLeft w:val="0"/>
          <w:marRight w:val="0"/>
          <w:marTop w:val="0"/>
          <w:marBottom w:val="0"/>
          <w:divBdr>
            <w:top w:val="none" w:sz="0" w:space="0" w:color="auto"/>
            <w:left w:val="none" w:sz="0" w:space="0" w:color="auto"/>
            <w:bottom w:val="none" w:sz="0" w:space="0" w:color="auto"/>
            <w:right w:val="none" w:sz="0" w:space="0" w:color="auto"/>
          </w:divBdr>
          <w:divsChild>
            <w:div w:id="233857395">
              <w:marLeft w:val="0"/>
              <w:marRight w:val="0"/>
              <w:marTop w:val="0"/>
              <w:marBottom w:val="0"/>
              <w:divBdr>
                <w:top w:val="none" w:sz="0" w:space="0" w:color="auto"/>
                <w:left w:val="none" w:sz="0" w:space="0" w:color="auto"/>
                <w:bottom w:val="none" w:sz="0" w:space="0" w:color="auto"/>
                <w:right w:val="none" w:sz="0" w:space="0" w:color="auto"/>
              </w:divBdr>
            </w:div>
            <w:div w:id="2061975320">
              <w:marLeft w:val="0"/>
              <w:marRight w:val="0"/>
              <w:marTop w:val="0"/>
              <w:marBottom w:val="0"/>
              <w:divBdr>
                <w:top w:val="none" w:sz="0" w:space="0" w:color="auto"/>
                <w:left w:val="none" w:sz="0" w:space="0" w:color="auto"/>
                <w:bottom w:val="none" w:sz="0" w:space="0" w:color="auto"/>
                <w:right w:val="none" w:sz="0" w:space="0" w:color="auto"/>
              </w:divBdr>
            </w:div>
          </w:divsChild>
        </w:div>
        <w:div w:id="307831541">
          <w:marLeft w:val="0"/>
          <w:marRight w:val="0"/>
          <w:marTop w:val="0"/>
          <w:marBottom w:val="0"/>
          <w:divBdr>
            <w:top w:val="none" w:sz="0" w:space="0" w:color="auto"/>
            <w:left w:val="none" w:sz="0" w:space="0" w:color="auto"/>
            <w:bottom w:val="none" w:sz="0" w:space="0" w:color="auto"/>
            <w:right w:val="none" w:sz="0" w:space="0" w:color="auto"/>
          </w:divBdr>
          <w:divsChild>
            <w:div w:id="978920187">
              <w:marLeft w:val="0"/>
              <w:marRight w:val="0"/>
              <w:marTop w:val="0"/>
              <w:marBottom w:val="0"/>
              <w:divBdr>
                <w:top w:val="none" w:sz="0" w:space="0" w:color="auto"/>
                <w:left w:val="none" w:sz="0" w:space="0" w:color="auto"/>
                <w:bottom w:val="none" w:sz="0" w:space="0" w:color="auto"/>
                <w:right w:val="none" w:sz="0" w:space="0" w:color="auto"/>
              </w:divBdr>
            </w:div>
          </w:divsChild>
        </w:div>
        <w:div w:id="325518075">
          <w:marLeft w:val="0"/>
          <w:marRight w:val="0"/>
          <w:marTop w:val="0"/>
          <w:marBottom w:val="0"/>
          <w:divBdr>
            <w:top w:val="none" w:sz="0" w:space="0" w:color="auto"/>
            <w:left w:val="none" w:sz="0" w:space="0" w:color="auto"/>
            <w:bottom w:val="none" w:sz="0" w:space="0" w:color="auto"/>
            <w:right w:val="none" w:sz="0" w:space="0" w:color="auto"/>
          </w:divBdr>
          <w:divsChild>
            <w:div w:id="35086457">
              <w:marLeft w:val="0"/>
              <w:marRight w:val="0"/>
              <w:marTop w:val="0"/>
              <w:marBottom w:val="0"/>
              <w:divBdr>
                <w:top w:val="none" w:sz="0" w:space="0" w:color="auto"/>
                <w:left w:val="none" w:sz="0" w:space="0" w:color="auto"/>
                <w:bottom w:val="none" w:sz="0" w:space="0" w:color="auto"/>
                <w:right w:val="none" w:sz="0" w:space="0" w:color="auto"/>
              </w:divBdr>
            </w:div>
            <w:div w:id="356348776">
              <w:marLeft w:val="0"/>
              <w:marRight w:val="0"/>
              <w:marTop w:val="0"/>
              <w:marBottom w:val="0"/>
              <w:divBdr>
                <w:top w:val="none" w:sz="0" w:space="0" w:color="auto"/>
                <w:left w:val="none" w:sz="0" w:space="0" w:color="auto"/>
                <w:bottom w:val="none" w:sz="0" w:space="0" w:color="auto"/>
                <w:right w:val="none" w:sz="0" w:space="0" w:color="auto"/>
              </w:divBdr>
            </w:div>
          </w:divsChild>
        </w:div>
        <w:div w:id="414522256">
          <w:marLeft w:val="0"/>
          <w:marRight w:val="0"/>
          <w:marTop w:val="0"/>
          <w:marBottom w:val="0"/>
          <w:divBdr>
            <w:top w:val="none" w:sz="0" w:space="0" w:color="auto"/>
            <w:left w:val="none" w:sz="0" w:space="0" w:color="auto"/>
            <w:bottom w:val="none" w:sz="0" w:space="0" w:color="auto"/>
            <w:right w:val="none" w:sz="0" w:space="0" w:color="auto"/>
          </w:divBdr>
          <w:divsChild>
            <w:div w:id="2112432001">
              <w:marLeft w:val="0"/>
              <w:marRight w:val="0"/>
              <w:marTop w:val="0"/>
              <w:marBottom w:val="0"/>
              <w:divBdr>
                <w:top w:val="none" w:sz="0" w:space="0" w:color="auto"/>
                <w:left w:val="none" w:sz="0" w:space="0" w:color="auto"/>
                <w:bottom w:val="none" w:sz="0" w:space="0" w:color="auto"/>
                <w:right w:val="none" w:sz="0" w:space="0" w:color="auto"/>
              </w:divBdr>
            </w:div>
          </w:divsChild>
        </w:div>
        <w:div w:id="417292646">
          <w:marLeft w:val="0"/>
          <w:marRight w:val="0"/>
          <w:marTop w:val="0"/>
          <w:marBottom w:val="0"/>
          <w:divBdr>
            <w:top w:val="none" w:sz="0" w:space="0" w:color="auto"/>
            <w:left w:val="none" w:sz="0" w:space="0" w:color="auto"/>
            <w:bottom w:val="none" w:sz="0" w:space="0" w:color="auto"/>
            <w:right w:val="none" w:sz="0" w:space="0" w:color="auto"/>
          </w:divBdr>
          <w:divsChild>
            <w:div w:id="1337609445">
              <w:marLeft w:val="0"/>
              <w:marRight w:val="0"/>
              <w:marTop w:val="0"/>
              <w:marBottom w:val="0"/>
              <w:divBdr>
                <w:top w:val="none" w:sz="0" w:space="0" w:color="auto"/>
                <w:left w:val="none" w:sz="0" w:space="0" w:color="auto"/>
                <w:bottom w:val="none" w:sz="0" w:space="0" w:color="auto"/>
                <w:right w:val="none" w:sz="0" w:space="0" w:color="auto"/>
              </w:divBdr>
            </w:div>
          </w:divsChild>
        </w:div>
        <w:div w:id="428820719">
          <w:marLeft w:val="0"/>
          <w:marRight w:val="0"/>
          <w:marTop w:val="0"/>
          <w:marBottom w:val="0"/>
          <w:divBdr>
            <w:top w:val="none" w:sz="0" w:space="0" w:color="auto"/>
            <w:left w:val="none" w:sz="0" w:space="0" w:color="auto"/>
            <w:bottom w:val="none" w:sz="0" w:space="0" w:color="auto"/>
            <w:right w:val="none" w:sz="0" w:space="0" w:color="auto"/>
          </w:divBdr>
          <w:divsChild>
            <w:div w:id="1156801112">
              <w:marLeft w:val="0"/>
              <w:marRight w:val="0"/>
              <w:marTop w:val="0"/>
              <w:marBottom w:val="0"/>
              <w:divBdr>
                <w:top w:val="none" w:sz="0" w:space="0" w:color="auto"/>
                <w:left w:val="none" w:sz="0" w:space="0" w:color="auto"/>
                <w:bottom w:val="none" w:sz="0" w:space="0" w:color="auto"/>
                <w:right w:val="none" w:sz="0" w:space="0" w:color="auto"/>
              </w:divBdr>
            </w:div>
            <w:div w:id="1719209228">
              <w:marLeft w:val="0"/>
              <w:marRight w:val="0"/>
              <w:marTop w:val="0"/>
              <w:marBottom w:val="0"/>
              <w:divBdr>
                <w:top w:val="none" w:sz="0" w:space="0" w:color="auto"/>
                <w:left w:val="none" w:sz="0" w:space="0" w:color="auto"/>
                <w:bottom w:val="none" w:sz="0" w:space="0" w:color="auto"/>
                <w:right w:val="none" w:sz="0" w:space="0" w:color="auto"/>
              </w:divBdr>
            </w:div>
          </w:divsChild>
        </w:div>
        <w:div w:id="463623217">
          <w:marLeft w:val="0"/>
          <w:marRight w:val="0"/>
          <w:marTop w:val="0"/>
          <w:marBottom w:val="0"/>
          <w:divBdr>
            <w:top w:val="none" w:sz="0" w:space="0" w:color="auto"/>
            <w:left w:val="none" w:sz="0" w:space="0" w:color="auto"/>
            <w:bottom w:val="none" w:sz="0" w:space="0" w:color="auto"/>
            <w:right w:val="none" w:sz="0" w:space="0" w:color="auto"/>
          </w:divBdr>
          <w:divsChild>
            <w:div w:id="1183283566">
              <w:marLeft w:val="0"/>
              <w:marRight w:val="0"/>
              <w:marTop w:val="0"/>
              <w:marBottom w:val="0"/>
              <w:divBdr>
                <w:top w:val="none" w:sz="0" w:space="0" w:color="auto"/>
                <w:left w:val="none" w:sz="0" w:space="0" w:color="auto"/>
                <w:bottom w:val="none" w:sz="0" w:space="0" w:color="auto"/>
                <w:right w:val="none" w:sz="0" w:space="0" w:color="auto"/>
              </w:divBdr>
            </w:div>
          </w:divsChild>
        </w:div>
        <w:div w:id="473259429">
          <w:marLeft w:val="0"/>
          <w:marRight w:val="0"/>
          <w:marTop w:val="0"/>
          <w:marBottom w:val="0"/>
          <w:divBdr>
            <w:top w:val="none" w:sz="0" w:space="0" w:color="auto"/>
            <w:left w:val="none" w:sz="0" w:space="0" w:color="auto"/>
            <w:bottom w:val="none" w:sz="0" w:space="0" w:color="auto"/>
            <w:right w:val="none" w:sz="0" w:space="0" w:color="auto"/>
          </w:divBdr>
          <w:divsChild>
            <w:div w:id="598609048">
              <w:marLeft w:val="0"/>
              <w:marRight w:val="0"/>
              <w:marTop w:val="0"/>
              <w:marBottom w:val="0"/>
              <w:divBdr>
                <w:top w:val="none" w:sz="0" w:space="0" w:color="auto"/>
                <w:left w:val="none" w:sz="0" w:space="0" w:color="auto"/>
                <w:bottom w:val="none" w:sz="0" w:space="0" w:color="auto"/>
                <w:right w:val="none" w:sz="0" w:space="0" w:color="auto"/>
              </w:divBdr>
            </w:div>
            <w:div w:id="615988136">
              <w:marLeft w:val="0"/>
              <w:marRight w:val="0"/>
              <w:marTop w:val="0"/>
              <w:marBottom w:val="0"/>
              <w:divBdr>
                <w:top w:val="none" w:sz="0" w:space="0" w:color="auto"/>
                <w:left w:val="none" w:sz="0" w:space="0" w:color="auto"/>
                <w:bottom w:val="none" w:sz="0" w:space="0" w:color="auto"/>
                <w:right w:val="none" w:sz="0" w:space="0" w:color="auto"/>
              </w:divBdr>
            </w:div>
          </w:divsChild>
        </w:div>
        <w:div w:id="482897455">
          <w:marLeft w:val="0"/>
          <w:marRight w:val="0"/>
          <w:marTop w:val="0"/>
          <w:marBottom w:val="0"/>
          <w:divBdr>
            <w:top w:val="none" w:sz="0" w:space="0" w:color="auto"/>
            <w:left w:val="none" w:sz="0" w:space="0" w:color="auto"/>
            <w:bottom w:val="none" w:sz="0" w:space="0" w:color="auto"/>
            <w:right w:val="none" w:sz="0" w:space="0" w:color="auto"/>
          </w:divBdr>
          <w:divsChild>
            <w:div w:id="905842510">
              <w:marLeft w:val="0"/>
              <w:marRight w:val="0"/>
              <w:marTop w:val="0"/>
              <w:marBottom w:val="0"/>
              <w:divBdr>
                <w:top w:val="none" w:sz="0" w:space="0" w:color="auto"/>
                <w:left w:val="none" w:sz="0" w:space="0" w:color="auto"/>
                <w:bottom w:val="none" w:sz="0" w:space="0" w:color="auto"/>
                <w:right w:val="none" w:sz="0" w:space="0" w:color="auto"/>
              </w:divBdr>
            </w:div>
          </w:divsChild>
        </w:div>
        <w:div w:id="558832614">
          <w:marLeft w:val="0"/>
          <w:marRight w:val="0"/>
          <w:marTop w:val="0"/>
          <w:marBottom w:val="0"/>
          <w:divBdr>
            <w:top w:val="none" w:sz="0" w:space="0" w:color="auto"/>
            <w:left w:val="none" w:sz="0" w:space="0" w:color="auto"/>
            <w:bottom w:val="none" w:sz="0" w:space="0" w:color="auto"/>
            <w:right w:val="none" w:sz="0" w:space="0" w:color="auto"/>
          </w:divBdr>
          <w:divsChild>
            <w:div w:id="639115544">
              <w:marLeft w:val="0"/>
              <w:marRight w:val="0"/>
              <w:marTop w:val="0"/>
              <w:marBottom w:val="0"/>
              <w:divBdr>
                <w:top w:val="none" w:sz="0" w:space="0" w:color="auto"/>
                <w:left w:val="none" w:sz="0" w:space="0" w:color="auto"/>
                <w:bottom w:val="none" w:sz="0" w:space="0" w:color="auto"/>
                <w:right w:val="none" w:sz="0" w:space="0" w:color="auto"/>
              </w:divBdr>
            </w:div>
          </w:divsChild>
        </w:div>
        <w:div w:id="570583334">
          <w:marLeft w:val="0"/>
          <w:marRight w:val="0"/>
          <w:marTop w:val="0"/>
          <w:marBottom w:val="0"/>
          <w:divBdr>
            <w:top w:val="none" w:sz="0" w:space="0" w:color="auto"/>
            <w:left w:val="none" w:sz="0" w:space="0" w:color="auto"/>
            <w:bottom w:val="none" w:sz="0" w:space="0" w:color="auto"/>
            <w:right w:val="none" w:sz="0" w:space="0" w:color="auto"/>
          </w:divBdr>
          <w:divsChild>
            <w:div w:id="1057245123">
              <w:marLeft w:val="0"/>
              <w:marRight w:val="0"/>
              <w:marTop w:val="0"/>
              <w:marBottom w:val="0"/>
              <w:divBdr>
                <w:top w:val="none" w:sz="0" w:space="0" w:color="auto"/>
                <w:left w:val="none" w:sz="0" w:space="0" w:color="auto"/>
                <w:bottom w:val="none" w:sz="0" w:space="0" w:color="auto"/>
                <w:right w:val="none" w:sz="0" w:space="0" w:color="auto"/>
              </w:divBdr>
            </w:div>
            <w:div w:id="1807777085">
              <w:marLeft w:val="0"/>
              <w:marRight w:val="0"/>
              <w:marTop w:val="0"/>
              <w:marBottom w:val="0"/>
              <w:divBdr>
                <w:top w:val="none" w:sz="0" w:space="0" w:color="auto"/>
                <w:left w:val="none" w:sz="0" w:space="0" w:color="auto"/>
                <w:bottom w:val="none" w:sz="0" w:space="0" w:color="auto"/>
                <w:right w:val="none" w:sz="0" w:space="0" w:color="auto"/>
              </w:divBdr>
            </w:div>
          </w:divsChild>
        </w:div>
        <w:div w:id="578052603">
          <w:marLeft w:val="0"/>
          <w:marRight w:val="0"/>
          <w:marTop w:val="0"/>
          <w:marBottom w:val="0"/>
          <w:divBdr>
            <w:top w:val="none" w:sz="0" w:space="0" w:color="auto"/>
            <w:left w:val="none" w:sz="0" w:space="0" w:color="auto"/>
            <w:bottom w:val="none" w:sz="0" w:space="0" w:color="auto"/>
            <w:right w:val="none" w:sz="0" w:space="0" w:color="auto"/>
          </w:divBdr>
          <w:divsChild>
            <w:div w:id="517276409">
              <w:marLeft w:val="0"/>
              <w:marRight w:val="0"/>
              <w:marTop w:val="0"/>
              <w:marBottom w:val="0"/>
              <w:divBdr>
                <w:top w:val="none" w:sz="0" w:space="0" w:color="auto"/>
                <w:left w:val="none" w:sz="0" w:space="0" w:color="auto"/>
                <w:bottom w:val="none" w:sz="0" w:space="0" w:color="auto"/>
                <w:right w:val="none" w:sz="0" w:space="0" w:color="auto"/>
              </w:divBdr>
            </w:div>
          </w:divsChild>
        </w:div>
        <w:div w:id="583613091">
          <w:marLeft w:val="0"/>
          <w:marRight w:val="0"/>
          <w:marTop w:val="0"/>
          <w:marBottom w:val="0"/>
          <w:divBdr>
            <w:top w:val="none" w:sz="0" w:space="0" w:color="auto"/>
            <w:left w:val="none" w:sz="0" w:space="0" w:color="auto"/>
            <w:bottom w:val="none" w:sz="0" w:space="0" w:color="auto"/>
            <w:right w:val="none" w:sz="0" w:space="0" w:color="auto"/>
          </w:divBdr>
          <w:divsChild>
            <w:div w:id="555432071">
              <w:marLeft w:val="0"/>
              <w:marRight w:val="0"/>
              <w:marTop w:val="0"/>
              <w:marBottom w:val="0"/>
              <w:divBdr>
                <w:top w:val="none" w:sz="0" w:space="0" w:color="auto"/>
                <w:left w:val="none" w:sz="0" w:space="0" w:color="auto"/>
                <w:bottom w:val="none" w:sz="0" w:space="0" w:color="auto"/>
                <w:right w:val="none" w:sz="0" w:space="0" w:color="auto"/>
              </w:divBdr>
            </w:div>
          </w:divsChild>
        </w:div>
        <w:div w:id="618142929">
          <w:marLeft w:val="0"/>
          <w:marRight w:val="0"/>
          <w:marTop w:val="0"/>
          <w:marBottom w:val="0"/>
          <w:divBdr>
            <w:top w:val="none" w:sz="0" w:space="0" w:color="auto"/>
            <w:left w:val="none" w:sz="0" w:space="0" w:color="auto"/>
            <w:bottom w:val="none" w:sz="0" w:space="0" w:color="auto"/>
            <w:right w:val="none" w:sz="0" w:space="0" w:color="auto"/>
          </w:divBdr>
          <w:divsChild>
            <w:div w:id="681202665">
              <w:marLeft w:val="0"/>
              <w:marRight w:val="0"/>
              <w:marTop w:val="0"/>
              <w:marBottom w:val="0"/>
              <w:divBdr>
                <w:top w:val="none" w:sz="0" w:space="0" w:color="auto"/>
                <w:left w:val="none" w:sz="0" w:space="0" w:color="auto"/>
                <w:bottom w:val="none" w:sz="0" w:space="0" w:color="auto"/>
                <w:right w:val="none" w:sz="0" w:space="0" w:color="auto"/>
              </w:divBdr>
            </w:div>
            <w:div w:id="1437406274">
              <w:marLeft w:val="0"/>
              <w:marRight w:val="0"/>
              <w:marTop w:val="0"/>
              <w:marBottom w:val="0"/>
              <w:divBdr>
                <w:top w:val="none" w:sz="0" w:space="0" w:color="auto"/>
                <w:left w:val="none" w:sz="0" w:space="0" w:color="auto"/>
                <w:bottom w:val="none" w:sz="0" w:space="0" w:color="auto"/>
                <w:right w:val="none" w:sz="0" w:space="0" w:color="auto"/>
              </w:divBdr>
            </w:div>
          </w:divsChild>
        </w:div>
        <w:div w:id="628052434">
          <w:marLeft w:val="0"/>
          <w:marRight w:val="0"/>
          <w:marTop w:val="0"/>
          <w:marBottom w:val="0"/>
          <w:divBdr>
            <w:top w:val="none" w:sz="0" w:space="0" w:color="auto"/>
            <w:left w:val="none" w:sz="0" w:space="0" w:color="auto"/>
            <w:bottom w:val="none" w:sz="0" w:space="0" w:color="auto"/>
            <w:right w:val="none" w:sz="0" w:space="0" w:color="auto"/>
          </w:divBdr>
          <w:divsChild>
            <w:div w:id="1399324980">
              <w:marLeft w:val="0"/>
              <w:marRight w:val="0"/>
              <w:marTop w:val="0"/>
              <w:marBottom w:val="0"/>
              <w:divBdr>
                <w:top w:val="none" w:sz="0" w:space="0" w:color="auto"/>
                <w:left w:val="none" w:sz="0" w:space="0" w:color="auto"/>
                <w:bottom w:val="none" w:sz="0" w:space="0" w:color="auto"/>
                <w:right w:val="none" w:sz="0" w:space="0" w:color="auto"/>
              </w:divBdr>
            </w:div>
            <w:div w:id="1586182117">
              <w:marLeft w:val="0"/>
              <w:marRight w:val="0"/>
              <w:marTop w:val="0"/>
              <w:marBottom w:val="0"/>
              <w:divBdr>
                <w:top w:val="none" w:sz="0" w:space="0" w:color="auto"/>
                <w:left w:val="none" w:sz="0" w:space="0" w:color="auto"/>
                <w:bottom w:val="none" w:sz="0" w:space="0" w:color="auto"/>
                <w:right w:val="none" w:sz="0" w:space="0" w:color="auto"/>
              </w:divBdr>
            </w:div>
          </w:divsChild>
        </w:div>
        <w:div w:id="631982785">
          <w:marLeft w:val="0"/>
          <w:marRight w:val="0"/>
          <w:marTop w:val="0"/>
          <w:marBottom w:val="0"/>
          <w:divBdr>
            <w:top w:val="none" w:sz="0" w:space="0" w:color="auto"/>
            <w:left w:val="none" w:sz="0" w:space="0" w:color="auto"/>
            <w:bottom w:val="none" w:sz="0" w:space="0" w:color="auto"/>
            <w:right w:val="none" w:sz="0" w:space="0" w:color="auto"/>
          </w:divBdr>
          <w:divsChild>
            <w:div w:id="599334294">
              <w:marLeft w:val="0"/>
              <w:marRight w:val="0"/>
              <w:marTop w:val="0"/>
              <w:marBottom w:val="0"/>
              <w:divBdr>
                <w:top w:val="none" w:sz="0" w:space="0" w:color="auto"/>
                <w:left w:val="none" w:sz="0" w:space="0" w:color="auto"/>
                <w:bottom w:val="none" w:sz="0" w:space="0" w:color="auto"/>
                <w:right w:val="none" w:sz="0" w:space="0" w:color="auto"/>
              </w:divBdr>
            </w:div>
            <w:div w:id="1213811591">
              <w:marLeft w:val="0"/>
              <w:marRight w:val="0"/>
              <w:marTop w:val="0"/>
              <w:marBottom w:val="0"/>
              <w:divBdr>
                <w:top w:val="none" w:sz="0" w:space="0" w:color="auto"/>
                <w:left w:val="none" w:sz="0" w:space="0" w:color="auto"/>
                <w:bottom w:val="none" w:sz="0" w:space="0" w:color="auto"/>
                <w:right w:val="none" w:sz="0" w:space="0" w:color="auto"/>
              </w:divBdr>
            </w:div>
          </w:divsChild>
        </w:div>
        <w:div w:id="634682674">
          <w:marLeft w:val="0"/>
          <w:marRight w:val="0"/>
          <w:marTop w:val="0"/>
          <w:marBottom w:val="0"/>
          <w:divBdr>
            <w:top w:val="none" w:sz="0" w:space="0" w:color="auto"/>
            <w:left w:val="none" w:sz="0" w:space="0" w:color="auto"/>
            <w:bottom w:val="none" w:sz="0" w:space="0" w:color="auto"/>
            <w:right w:val="none" w:sz="0" w:space="0" w:color="auto"/>
          </w:divBdr>
          <w:divsChild>
            <w:div w:id="1693335551">
              <w:marLeft w:val="0"/>
              <w:marRight w:val="0"/>
              <w:marTop w:val="0"/>
              <w:marBottom w:val="0"/>
              <w:divBdr>
                <w:top w:val="none" w:sz="0" w:space="0" w:color="auto"/>
                <w:left w:val="none" w:sz="0" w:space="0" w:color="auto"/>
                <w:bottom w:val="none" w:sz="0" w:space="0" w:color="auto"/>
                <w:right w:val="none" w:sz="0" w:space="0" w:color="auto"/>
              </w:divBdr>
            </w:div>
          </w:divsChild>
        </w:div>
        <w:div w:id="683171870">
          <w:marLeft w:val="0"/>
          <w:marRight w:val="0"/>
          <w:marTop w:val="0"/>
          <w:marBottom w:val="0"/>
          <w:divBdr>
            <w:top w:val="none" w:sz="0" w:space="0" w:color="auto"/>
            <w:left w:val="none" w:sz="0" w:space="0" w:color="auto"/>
            <w:bottom w:val="none" w:sz="0" w:space="0" w:color="auto"/>
            <w:right w:val="none" w:sz="0" w:space="0" w:color="auto"/>
          </w:divBdr>
          <w:divsChild>
            <w:div w:id="976764710">
              <w:marLeft w:val="0"/>
              <w:marRight w:val="0"/>
              <w:marTop w:val="0"/>
              <w:marBottom w:val="0"/>
              <w:divBdr>
                <w:top w:val="none" w:sz="0" w:space="0" w:color="auto"/>
                <w:left w:val="none" w:sz="0" w:space="0" w:color="auto"/>
                <w:bottom w:val="none" w:sz="0" w:space="0" w:color="auto"/>
                <w:right w:val="none" w:sz="0" w:space="0" w:color="auto"/>
              </w:divBdr>
            </w:div>
          </w:divsChild>
        </w:div>
        <w:div w:id="684942744">
          <w:marLeft w:val="0"/>
          <w:marRight w:val="0"/>
          <w:marTop w:val="0"/>
          <w:marBottom w:val="0"/>
          <w:divBdr>
            <w:top w:val="none" w:sz="0" w:space="0" w:color="auto"/>
            <w:left w:val="none" w:sz="0" w:space="0" w:color="auto"/>
            <w:bottom w:val="none" w:sz="0" w:space="0" w:color="auto"/>
            <w:right w:val="none" w:sz="0" w:space="0" w:color="auto"/>
          </w:divBdr>
          <w:divsChild>
            <w:div w:id="653799155">
              <w:marLeft w:val="0"/>
              <w:marRight w:val="0"/>
              <w:marTop w:val="0"/>
              <w:marBottom w:val="0"/>
              <w:divBdr>
                <w:top w:val="none" w:sz="0" w:space="0" w:color="auto"/>
                <w:left w:val="none" w:sz="0" w:space="0" w:color="auto"/>
                <w:bottom w:val="none" w:sz="0" w:space="0" w:color="auto"/>
                <w:right w:val="none" w:sz="0" w:space="0" w:color="auto"/>
              </w:divBdr>
            </w:div>
            <w:div w:id="1778137260">
              <w:marLeft w:val="0"/>
              <w:marRight w:val="0"/>
              <w:marTop w:val="0"/>
              <w:marBottom w:val="0"/>
              <w:divBdr>
                <w:top w:val="none" w:sz="0" w:space="0" w:color="auto"/>
                <w:left w:val="none" w:sz="0" w:space="0" w:color="auto"/>
                <w:bottom w:val="none" w:sz="0" w:space="0" w:color="auto"/>
                <w:right w:val="none" w:sz="0" w:space="0" w:color="auto"/>
              </w:divBdr>
            </w:div>
          </w:divsChild>
        </w:div>
        <w:div w:id="695617296">
          <w:marLeft w:val="0"/>
          <w:marRight w:val="0"/>
          <w:marTop w:val="0"/>
          <w:marBottom w:val="0"/>
          <w:divBdr>
            <w:top w:val="none" w:sz="0" w:space="0" w:color="auto"/>
            <w:left w:val="none" w:sz="0" w:space="0" w:color="auto"/>
            <w:bottom w:val="none" w:sz="0" w:space="0" w:color="auto"/>
            <w:right w:val="none" w:sz="0" w:space="0" w:color="auto"/>
          </w:divBdr>
          <w:divsChild>
            <w:div w:id="960645259">
              <w:marLeft w:val="0"/>
              <w:marRight w:val="0"/>
              <w:marTop w:val="0"/>
              <w:marBottom w:val="0"/>
              <w:divBdr>
                <w:top w:val="none" w:sz="0" w:space="0" w:color="auto"/>
                <w:left w:val="none" w:sz="0" w:space="0" w:color="auto"/>
                <w:bottom w:val="none" w:sz="0" w:space="0" w:color="auto"/>
                <w:right w:val="none" w:sz="0" w:space="0" w:color="auto"/>
              </w:divBdr>
            </w:div>
          </w:divsChild>
        </w:div>
        <w:div w:id="737557648">
          <w:marLeft w:val="0"/>
          <w:marRight w:val="0"/>
          <w:marTop w:val="0"/>
          <w:marBottom w:val="0"/>
          <w:divBdr>
            <w:top w:val="none" w:sz="0" w:space="0" w:color="auto"/>
            <w:left w:val="none" w:sz="0" w:space="0" w:color="auto"/>
            <w:bottom w:val="none" w:sz="0" w:space="0" w:color="auto"/>
            <w:right w:val="none" w:sz="0" w:space="0" w:color="auto"/>
          </w:divBdr>
          <w:divsChild>
            <w:div w:id="34892845">
              <w:marLeft w:val="0"/>
              <w:marRight w:val="0"/>
              <w:marTop w:val="0"/>
              <w:marBottom w:val="0"/>
              <w:divBdr>
                <w:top w:val="none" w:sz="0" w:space="0" w:color="auto"/>
                <w:left w:val="none" w:sz="0" w:space="0" w:color="auto"/>
                <w:bottom w:val="none" w:sz="0" w:space="0" w:color="auto"/>
                <w:right w:val="none" w:sz="0" w:space="0" w:color="auto"/>
              </w:divBdr>
            </w:div>
          </w:divsChild>
        </w:div>
        <w:div w:id="744255976">
          <w:marLeft w:val="0"/>
          <w:marRight w:val="0"/>
          <w:marTop w:val="0"/>
          <w:marBottom w:val="0"/>
          <w:divBdr>
            <w:top w:val="none" w:sz="0" w:space="0" w:color="auto"/>
            <w:left w:val="none" w:sz="0" w:space="0" w:color="auto"/>
            <w:bottom w:val="none" w:sz="0" w:space="0" w:color="auto"/>
            <w:right w:val="none" w:sz="0" w:space="0" w:color="auto"/>
          </w:divBdr>
          <w:divsChild>
            <w:div w:id="231160644">
              <w:marLeft w:val="0"/>
              <w:marRight w:val="0"/>
              <w:marTop w:val="0"/>
              <w:marBottom w:val="0"/>
              <w:divBdr>
                <w:top w:val="none" w:sz="0" w:space="0" w:color="auto"/>
                <w:left w:val="none" w:sz="0" w:space="0" w:color="auto"/>
                <w:bottom w:val="none" w:sz="0" w:space="0" w:color="auto"/>
                <w:right w:val="none" w:sz="0" w:space="0" w:color="auto"/>
              </w:divBdr>
            </w:div>
            <w:div w:id="2032023366">
              <w:marLeft w:val="0"/>
              <w:marRight w:val="0"/>
              <w:marTop w:val="0"/>
              <w:marBottom w:val="0"/>
              <w:divBdr>
                <w:top w:val="none" w:sz="0" w:space="0" w:color="auto"/>
                <w:left w:val="none" w:sz="0" w:space="0" w:color="auto"/>
                <w:bottom w:val="none" w:sz="0" w:space="0" w:color="auto"/>
                <w:right w:val="none" w:sz="0" w:space="0" w:color="auto"/>
              </w:divBdr>
            </w:div>
          </w:divsChild>
        </w:div>
        <w:div w:id="776482434">
          <w:marLeft w:val="0"/>
          <w:marRight w:val="0"/>
          <w:marTop w:val="0"/>
          <w:marBottom w:val="0"/>
          <w:divBdr>
            <w:top w:val="none" w:sz="0" w:space="0" w:color="auto"/>
            <w:left w:val="none" w:sz="0" w:space="0" w:color="auto"/>
            <w:bottom w:val="none" w:sz="0" w:space="0" w:color="auto"/>
            <w:right w:val="none" w:sz="0" w:space="0" w:color="auto"/>
          </w:divBdr>
          <w:divsChild>
            <w:div w:id="1522356067">
              <w:marLeft w:val="0"/>
              <w:marRight w:val="0"/>
              <w:marTop w:val="0"/>
              <w:marBottom w:val="0"/>
              <w:divBdr>
                <w:top w:val="none" w:sz="0" w:space="0" w:color="auto"/>
                <w:left w:val="none" w:sz="0" w:space="0" w:color="auto"/>
                <w:bottom w:val="none" w:sz="0" w:space="0" w:color="auto"/>
                <w:right w:val="none" w:sz="0" w:space="0" w:color="auto"/>
              </w:divBdr>
            </w:div>
          </w:divsChild>
        </w:div>
        <w:div w:id="777874723">
          <w:marLeft w:val="0"/>
          <w:marRight w:val="0"/>
          <w:marTop w:val="0"/>
          <w:marBottom w:val="0"/>
          <w:divBdr>
            <w:top w:val="none" w:sz="0" w:space="0" w:color="auto"/>
            <w:left w:val="none" w:sz="0" w:space="0" w:color="auto"/>
            <w:bottom w:val="none" w:sz="0" w:space="0" w:color="auto"/>
            <w:right w:val="none" w:sz="0" w:space="0" w:color="auto"/>
          </w:divBdr>
          <w:divsChild>
            <w:div w:id="1323196">
              <w:marLeft w:val="0"/>
              <w:marRight w:val="0"/>
              <w:marTop w:val="0"/>
              <w:marBottom w:val="0"/>
              <w:divBdr>
                <w:top w:val="none" w:sz="0" w:space="0" w:color="auto"/>
                <w:left w:val="none" w:sz="0" w:space="0" w:color="auto"/>
                <w:bottom w:val="none" w:sz="0" w:space="0" w:color="auto"/>
                <w:right w:val="none" w:sz="0" w:space="0" w:color="auto"/>
              </w:divBdr>
            </w:div>
          </w:divsChild>
        </w:div>
        <w:div w:id="791245004">
          <w:marLeft w:val="0"/>
          <w:marRight w:val="0"/>
          <w:marTop w:val="0"/>
          <w:marBottom w:val="0"/>
          <w:divBdr>
            <w:top w:val="none" w:sz="0" w:space="0" w:color="auto"/>
            <w:left w:val="none" w:sz="0" w:space="0" w:color="auto"/>
            <w:bottom w:val="none" w:sz="0" w:space="0" w:color="auto"/>
            <w:right w:val="none" w:sz="0" w:space="0" w:color="auto"/>
          </w:divBdr>
          <w:divsChild>
            <w:div w:id="234974777">
              <w:marLeft w:val="0"/>
              <w:marRight w:val="0"/>
              <w:marTop w:val="0"/>
              <w:marBottom w:val="0"/>
              <w:divBdr>
                <w:top w:val="none" w:sz="0" w:space="0" w:color="auto"/>
                <w:left w:val="none" w:sz="0" w:space="0" w:color="auto"/>
                <w:bottom w:val="none" w:sz="0" w:space="0" w:color="auto"/>
                <w:right w:val="none" w:sz="0" w:space="0" w:color="auto"/>
              </w:divBdr>
            </w:div>
          </w:divsChild>
        </w:div>
        <w:div w:id="806820466">
          <w:marLeft w:val="0"/>
          <w:marRight w:val="0"/>
          <w:marTop w:val="0"/>
          <w:marBottom w:val="0"/>
          <w:divBdr>
            <w:top w:val="none" w:sz="0" w:space="0" w:color="auto"/>
            <w:left w:val="none" w:sz="0" w:space="0" w:color="auto"/>
            <w:bottom w:val="none" w:sz="0" w:space="0" w:color="auto"/>
            <w:right w:val="none" w:sz="0" w:space="0" w:color="auto"/>
          </w:divBdr>
          <w:divsChild>
            <w:div w:id="574897331">
              <w:marLeft w:val="0"/>
              <w:marRight w:val="0"/>
              <w:marTop w:val="0"/>
              <w:marBottom w:val="0"/>
              <w:divBdr>
                <w:top w:val="none" w:sz="0" w:space="0" w:color="auto"/>
                <w:left w:val="none" w:sz="0" w:space="0" w:color="auto"/>
                <w:bottom w:val="none" w:sz="0" w:space="0" w:color="auto"/>
                <w:right w:val="none" w:sz="0" w:space="0" w:color="auto"/>
              </w:divBdr>
            </w:div>
            <w:div w:id="907499601">
              <w:marLeft w:val="0"/>
              <w:marRight w:val="0"/>
              <w:marTop w:val="0"/>
              <w:marBottom w:val="0"/>
              <w:divBdr>
                <w:top w:val="none" w:sz="0" w:space="0" w:color="auto"/>
                <w:left w:val="none" w:sz="0" w:space="0" w:color="auto"/>
                <w:bottom w:val="none" w:sz="0" w:space="0" w:color="auto"/>
                <w:right w:val="none" w:sz="0" w:space="0" w:color="auto"/>
              </w:divBdr>
            </w:div>
          </w:divsChild>
        </w:div>
        <w:div w:id="824903616">
          <w:marLeft w:val="0"/>
          <w:marRight w:val="0"/>
          <w:marTop w:val="0"/>
          <w:marBottom w:val="0"/>
          <w:divBdr>
            <w:top w:val="none" w:sz="0" w:space="0" w:color="auto"/>
            <w:left w:val="none" w:sz="0" w:space="0" w:color="auto"/>
            <w:bottom w:val="none" w:sz="0" w:space="0" w:color="auto"/>
            <w:right w:val="none" w:sz="0" w:space="0" w:color="auto"/>
          </w:divBdr>
          <w:divsChild>
            <w:div w:id="2106949489">
              <w:marLeft w:val="0"/>
              <w:marRight w:val="0"/>
              <w:marTop w:val="0"/>
              <w:marBottom w:val="0"/>
              <w:divBdr>
                <w:top w:val="none" w:sz="0" w:space="0" w:color="auto"/>
                <w:left w:val="none" w:sz="0" w:space="0" w:color="auto"/>
                <w:bottom w:val="none" w:sz="0" w:space="0" w:color="auto"/>
                <w:right w:val="none" w:sz="0" w:space="0" w:color="auto"/>
              </w:divBdr>
            </w:div>
          </w:divsChild>
        </w:div>
        <w:div w:id="842088149">
          <w:marLeft w:val="0"/>
          <w:marRight w:val="0"/>
          <w:marTop w:val="0"/>
          <w:marBottom w:val="0"/>
          <w:divBdr>
            <w:top w:val="none" w:sz="0" w:space="0" w:color="auto"/>
            <w:left w:val="none" w:sz="0" w:space="0" w:color="auto"/>
            <w:bottom w:val="none" w:sz="0" w:space="0" w:color="auto"/>
            <w:right w:val="none" w:sz="0" w:space="0" w:color="auto"/>
          </w:divBdr>
          <w:divsChild>
            <w:div w:id="560751774">
              <w:marLeft w:val="0"/>
              <w:marRight w:val="0"/>
              <w:marTop w:val="0"/>
              <w:marBottom w:val="0"/>
              <w:divBdr>
                <w:top w:val="none" w:sz="0" w:space="0" w:color="auto"/>
                <w:left w:val="none" w:sz="0" w:space="0" w:color="auto"/>
                <w:bottom w:val="none" w:sz="0" w:space="0" w:color="auto"/>
                <w:right w:val="none" w:sz="0" w:space="0" w:color="auto"/>
              </w:divBdr>
            </w:div>
          </w:divsChild>
        </w:div>
        <w:div w:id="846675182">
          <w:marLeft w:val="0"/>
          <w:marRight w:val="0"/>
          <w:marTop w:val="0"/>
          <w:marBottom w:val="0"/>
          <w:divBdr>
            <w:top w:val="none" w:sz="0" w:space="0" w:color="auto"/>
            <w:left w:val="none" w:sz="0" w:space="0" w:color="auto"/>
            <w:bottom w:val="none" w:sz="0" w:space="0" w:color="auto"/>
            <w:right w:val="none" w:sz="0" w:space="0" w:color="auto"/>
          </w:divBdr>
          <w:divsChild>
            <w:div w:id="2063483029">
              <w:marLeft w:val="0"/>
              <w:marRight w:val="0"/>
              <w:marTop w:val="0"/>
              <w:marBottom w:val="0"/>
              <w:divBdr>
                <w:top w:val="none" w:sz="0" w:space="0" w:color="auto"/>
                <w:left w:val="none" w:sz="0" w:space="0" w:color="auto"/>
                <w:bottom w:val="none" w:sz="0" w:space="0" w:color="auto"/>
                <w:right w:val="none" w:sz="0" w:space="0" w:color="auto"/>
              </w:divBdr>
            </w:div>
          </w:divsChild>
        </w:div>
        <w:div w:id="857698247">
          <w:marLeft w:val="0"/>
          <w:marRight w:val="0"/>
          <w:marTop w:val="0"/>
          <w:marBottom w:val="0"/>
          <w:divBdr>
            <w:top w:val="none" w:sz="0" w:space="0" w:color="auto"/>
            <w:left w:val="none" w:sz="0" w:space="0" w:color="auto"/>
            <w:bottom w:val="none" w:sz="0" w:space="0" w:color="auto"/>
            <w:right w:val="none" w:sz="0" w:space="0" w:color="auto"/>
          </w:divBdr>
          <w:divsChild>
            <w:div w:id="1464883594">
              <w:marLeft w:val="0"/>
              <w:marRight w:val="0"/>
              <w:marTop w:val="0"/>
              <w:marBottom w:val="0"/>
              <w:divBdr>
                <w:top w:val="none" w:sz="0" w:space="0" w:color="auto"/>
                <w:left w:val="none" w:sz="0" w:space="0" w:color="auto"/>
                <w:bottom w:val="none" w:sz="0" w:space="0" w:color="auto"/>
                <w:right w:val="none" w:sz="0" w:space="0" w:color="auto"/>
              </w:divBdr>
            </w:div>
          </w:divsChild>
        </w:div>
        <w:div w:id="871188298">
          <w:marLeft w:val="0"/>
          <w:marRight w:val="0"/>
          <w:marTop w:val="0"/>
          <w:marBottom w:val="0"/>
          <w:divBdr>
            <w:top w:val="none" w:sz="0" w:space="0" w:color="auto"/>
            <w:left w:val="none" w:sz="0" w:space="0" w:color="auto"/>
            <w:bottom w:val="none" w:sz="0" w:space="0" w:color="auto"/>
            <w:right w:val="none" w:sz="0" w:space="0" w:color="auto"/>
          </w:divBdr>
          <w:divsChild>
            <w:div w:id="541946527">
              <w:marLeft w:val="0"/>
              <w:marRight w:val="0"/>
              <w:marTop w:val="0"/>
              <w:marBottom w:val="0"/>
              <w:divBdr>
                <w:top w:val="none" w:sz="0" w:space="0" w:color="auto"/>
                <w:left w:val="none" w:sz="0" w:space="0" w:color="auto"/>
                <w:bottom w:val="none" w:sz="0" w:space="0" w:color="auto"/>
                <w:right w:val="none" w:sz="0" w:space="0" w:color="auto"/>
              </w:divBdr>
            </w:div>
            <w:div w:id="2050689573">
              <w:marLeft w:val="0"/>
              <w:marRight w:val="0"/>
              <w:marTop w:val="0"/>
              <w:marBottom w:val="0"/>
              <w:divBdr>
                <w:top w:val="none" w:sz="0" w:space="0" w:color="auto"/>
                <w:left w:val="none" w:sz="0" w:space="0" w:color="auto"/>
                <w:bottom w:val="none" w:sz="0" w:space="0" w:color="auto"/>
                <w:right w:val="none" w:sz="0" w:space="0" w:color="auto"/>
              </w:divBdr>
            </w:div>
          </w:divsChild>
        </w:div>
        <w:div w:id="931011906">
          <w:marLeft w:val="0"/>
          <w:marRight w:val="0"/>
          <w:marTop w:val="0"/>
          <w:marBottom w:val="0"/>
          <w:divBdr>
            <w:top w:val="none" w:sz="0" w:space="0" w:color="auto"/>
            <w:left w:val="none" w:sz="0" w:space="0" w:color="auto"/>
            <w:bottom w:val="none" w:sz="0" w:space="0" w:color="auto"/>
            <w:right w:val="none" w:sz="0" w:space="0" w:color="auto"/>
          </w:divBdr>
          <w:divsChild>
            <w:div w:id="217129421">
              <w:marLeft w:val="0"/>
              <w:marRight w:val="0"/>
              <w:marTop w:val="0"/>
              <w:marBottom w:val="0"/>
              <w:divBdr>
                <w:top w:val="none" w:sz="0" w:space="0" w:color="auto"/>
                <w:left w:val="none" w:sz="0" w:space="0" w:color="auto"/>
                <w:bottom w:val="none" w:sz="0" w:space="0" w:color="auto"/>
                <w:right w:val="none" w:sz="0" w:space="0" w:color="auto"/>
              </w:divBdr>
            </w:div>
            <w:div w:id="874464384">
              <w:marLeft w:val="0"/>
              <w:marRight w:val="0"/>
              <w:marTop w:val="0"/>
              <w:marBottom w:val="0"/>
              <w:divBdr>
                <w:top w:val="none" w:sz="0" w:space="0" w:color="auto"/>
                <w:left w:val="none" w:sz="0" w:space="0" w:color="auto"/>
                <w:bottom w:val="none" w:sz="0" w:space="0" w:color="auto"/>
                <w:right w:val="none" w:sz="0" w:space="0" w:color="auto"/>
              </w:divBdr>
            </w:div>
          </w:divsChild>
        </w:div>
        <w:div w:id="953369168">
          <w:marLeft w:val="0"/>
          <w:marRight w:val="0"/>
          <w:marTop w:val="0"/>
          <w:marBottom w:val="0"/>
          <w:divBdr>
            <w:top w:val="none" w:sz="0" w:space="0" w:color="auto"/>
            <w:left w:val="none" w:sz="0" w:space="0" w:color="auto"/>
            <w:bottom w:val="none" w:sz="0" w:space="0" w:color="auto"/>
            <w:right w:val="none" w:sz="0" w:space="0" w:color="auto"/>
          </w:divBdr>
          <w:divsChild>
            <w:div w:id="1105425575">
              <w:marLeft w:val="0"/>
              <w:marRight w:val="0"/>
              <w:marTop w:val="0"/>
              <w:marBottom w:val="0"/>
              <w:divBdr>
                <w:top w:val="none" w:sz="0" w:space="0" w:color="auto"/>
                <w:left w:val="none" w:sz="0" w:space="0" w:color="auto"/>
                <w:bottom w:val="none" w:sz="0" w:space="0" w:color="auto"/>
                <w:right w:val="none" w:sz="0" w:space="0" w:color="auto"/>
              </w:divBdr>
            </w:div>
            <w:div w:id="1244418455">
              <w:marLeft w:val="0"/>
              <w:marRight w:val="0"/>
              <w:marTop w:val="0"/>
              <w:marBottom w:val="0"/>
              <w:divBdr>
                <w:top w:val="none" w:sz="0" w:space="0" w:color="auto"/>
                <w:left w:val="none" w:sz="0" w:space="0" w:color="auto"/>
                <w:bottom w:val="none" w:sz="0" w:space="0" w:color="auto"/>
                <w:right w:val="none" w:sz="0" w:space="0" w:color="auto"/>
              </w:divBdr>
            </w:div>
            <w:div w:id="1374965434">
              <w:marLeft w:val="0"/>
              <w:marRight w:val="0"/>
              <w:marTop w:val="0"/>
              <w:marBottom w:val="0"/>
              <w:divBdr>
                <w:top w:val="none" w:sz="0" w:space="0" w:color="auto"/>
                <w:left w:val="none" w:sz="0" w:space="0" w:color="auto"/>
                <w:bottom w:val="none" w:sz="0" w:space="0" w:color="auto"/>
                <w:right w:val="none" w:sz="0" w:space="0" w:color="auto"/>
              </w:divBdr>
            </w:div>
            <w:div w:id="1426415908">
              <w:marLeft w:val="0"/>
              <w:marRight w:val="0"/>
              <w:marTop w:val="0"/>
              <w:marBottom w:val="0"/>
              <w:divBdr>
                <w:top w:val="none" w:sz="0" w:space="0" w:color="auto"/>
                <w:left w:val="none" w:sz="0" w:space="0" w:color="auto"/>
                <w:bottom w:val="none" w:sz="0" w:space="0" w:color="auto"/>
                <w:right w:val="none" w:sz="0" w:space="0" w:color="auto"/>
              </w:divBdr>
            </w:div>
          </w:divsChild>
        </w:div>
        <w:div w:id="953558157">
          <w:marLeft w:val="0"/>
          <w:marRight w:val="0"/>
          <w:marTop w:val="0"/>
          <w:marBottom w:val="0"/>
          <w:divBdr>
            <w:top w:val="none" w:sz="0" w:space="0" w:color="auto"/>
            <w:left w:val="none" w:sz="0" w:space="0" w:color="auto"/>
            <w:bottom w:val="none" w:sz="0" w:space="0" w:color="auto"/>
            <w:right w:val="none" w:sz="0" w:space="0" w:color="auto"/>
          </w:divBdr>
          <w:divsChild>
            <w:div w:id="688147319">
              <w:marLeft w:val="0"/>
              <w:marRight w:val="0"/>
              <w:marTop w:val="0"/>
              <w:marBottom w:val="0"/>
              <w:divBdr>
                <w:top w:val="none" w:sz="0" w:space="0" w:color="auto"/>
                <w:left w:val="none" w:sz="0" w:space="0" w:color="auto"/>
                <w:bottom w:val="none" w:sz="0" w:space="0" w:color="auto"/>
                <w:right w:val="none" w:sz="0" w:space="0" w:color="auto"/>
              </w:divBdr>
            </w:div>
            <w:div w:id="1638796430">
              <w:marLeft w:val="0"/>
              <w:marRight w:val="0"/>
              <w:marTop w:val="0"/>
              <w:marBottom w:val="0"/>
              <w:divBdr>
                <w:top w:val="none" w:sz="0" w:space="0" w:color="auto"/>
                <w:left w:val="none" w:sz="0" w:space="0" w:color="auto"/>
                <w:bottom w:val="none" w:sz="0" w:space="0" w:color="auto"/>
                <w:right w:val="none" w:sz="0" w:space="0" w:color="auto"/>
              </w:divBdr>
            </w:div>
          </w:divsChild>
        </w:div>
        <w:div w:id="982272061">
          <w:marLeft w:val="0"/>
          <w:marRight w:val="0"/>
          <w:marTop w:val="0"/>
          <w:marBottom w:val="0"/>
          <w:divBdr>
            <w:top w:val="none" w:sz="0" w:space="0" w:color="auto"/>
            <w:left w:val="none" w:sz="0" w:space="0" w:color="auto"/>
            <w:bottom w:val="none" w:sz="0" w:space="0" w:color="auto"/>
            <w:right w:val="none" w:sz="0" w:space="0" w:color="auto"/>
          </w:divBdr>
          <w:divsChild>
            <w:div w:id="358556324">
              <w:marLeft w:val="0"/>
              <w:marRight w:val="0"/>
              <w:marTop w:val="0"/>
              <w:marBottom w:val="0"/>
              <w:divBdr>
                <w:top w:val="none" w:sz="0" w:space="0" w:color="auto"/>
                <w:left w:val="none" w:sz="0" w:space="0" w:color="auto"/>
                <w:bottom w:val="none" w:sz="0" w:space="0" w:color="auto"/>
                <w:right w:val="none" w:sz="0" w:space="0" w:color="auto"/>
              </w:divBdr>
            </w:div>
            <w:div w:id="832334329">
              <w:marLeft w:val="0"/>
              <w:marRight w:val="0"/>
              <w:marTop w:val="0"/>
              <w:marBottom w:val="0"/>
              <w:divBdr>
                <w:top w:val="none" w:sz="0" w:space="0" w:color="auto"/>
                <w:left w:val="none" w:sz="0" w:space="0" w:color="auto"/>
                <w:bottom w:val="none" w:sz="0" w:space="0" w:color="auto"/>
                <w:right w:val="none" w:sz="0" w:space="0" w:color="auto"/>
              </w:divBdr>
            </w:div>
            <w:div w:id="881743569">
              <w:marLeft w:val="0"/>
              <w:marRight w:val="0"/>
              <w:marTop w:val="0"/>
              <w:marBottom w:val="0"/>
              <w:divBdr>
                <w:top w:val="none" w:sz="0" w:space="0" w:color="auto"/>
                <w:left w:val="none" w:sz="0" w:space="0" w:color="auto"/>
                <w:bottom w:val="none" w:sz="0" w:space="0" w:color="auto"/>
                <w:right w:val="none" w:sz="0" w:space="0" w:color="auto"/>
              </w:divBdr>
            </w:div>
            <w:div w:id="1877502241">
              <w:marLeft w:val="0"/>
              <w:marRight w:val="0"/>
              <w:marTop w:val="0"/>
              <w:marBottom w:val="0"/>
              <w:divBdr>
                <w:top w:val="none" w:sz="0" w:space="0" w:color="auto"/>
                <w:left w:val="none" w:sz="0" w:space="0" w:color="auto"/>
                <w:bottom w:val="none" w:sz="0" w:space="0" w:color="auto"/>
                <w:right w:val="none" w:sz="0" w:space="0" w:color="auto"/>
              </w:divBdr>
            </w:div>
            <w:div w:id="2029017192">
              <w:marLeft w:val="0"/>
              <w:marRight w:val="0"/>
              <w:marTop w:val="0"/>
              <w:marBottom w:val="0"/>
              <w:divBdr>
                <w:top w:val="none" w:sz="0" w:space="0" w:color="auto"/>
                <w:left w:val="none" w:sz="0" w:space="0" w:color="auto"/>
                <w:bottom w:val="none" w:sz="0" w:space="0" w:color="auto"/>
                <w:right w:val="none" w:sz="0" w:space="0" w:color="auto"/>
              </w:divBdr>
            </w:div>
          </w:divsChild>
        </w:div>
        <w:div w:id="998924393">
          <w:marLeft w:val="0"/>
          <w:marRight w:val="0"/>
          <w:marTop w:val="0"/>
          <w:marBottom w:val="0"/>
          <w:divBdr>
            <w:top w:val="none" w:sz="0" w:space="0" w:color="auto"/>
            <w:left w:val="none" w:sz="0" w:space="0" w:color="auto"/>
            <w:bottom w:val="none" w:sz="0" w:space="0" w:color="auto"/>
            <w:right w:val="none" w:sz="0" w:space="0" w:color="auto"/>
          </w:divBdr>
          <w:divsChild>
            <w:div w:id="367532482">
              <w:marLeft w:val="0"/>
              <w:marRight w:val="0"/>
              <w:marTop w:val="0"/>
              <w:marBottom w:val="0"/>
              <w:divBdr>
                <w:top w:val="none" w:sz="0" w:space="0" w:color="auto"/>
                <w:left w:val="none" w:sz="0" w:space="0" w:color="auto"/>
                <w:bottom w:val="none" w:sz="0" w:space="0" w:color="auto"/>
                <w:right w:val="none" w:sz="0" w:space="0" w:color="auto"/>
              </w:divBdr>
            </w:div>
            <w:div w:id="1885558864">
              <w:marLeft w:val="0"/>
              <w:marRight w:val="0"/>
              <w:marTop w:val="0"/>
              <w:marBottom w:val="0"/>
              <w:divBdr>
                <w:top w:val="none" w:sz="0" w:space="0" w:color="auto"/>
                <w:left w:val="none" w:sz="0" w:space="0" w:color="auto"/>
                <w:bottom w:val="none" w:sz="0" w:space="0" w:color="auto"/>
                <w:right w:val="none" w:sz="0" w:space="0" w:color="auto"/>
              </w:divBdr>
            </w:div>
          </w:divsChild>
        </w:div>
        <w:div w:id="1005209808">
          <w:marLeft w:val="0"/>
          <w:marRight w:val="0"/>
          <w:marTop w:val="0"/>
          <w:marBottom w:val="0"/>
          <w:divBdr>
            <w:top w:val="none" w:sz="0" w:space="0" w:color="auto"/>
            <w:left w:val="none" w:sz="0" w:space="0" w:color="auto"/>
            <w:bottom w:val="none" w:sz="0" w:space="0" w:color="auto"/>
            <w:right w:val="none" w:sz="0" w:space="0" w:color="auto"/>
          </w:divBdr>
          <w:divsChild>
            <w:div w:id="111557242">
              <w:marLeft w:val="0"/>
              <w:marRight w:val="0"/>
              <w:marTop w:val="0"/>
              <w:marBottom w:val="0"/>
              <w:divBdr>
                <w:top w:val="none" w:sz="0" w:space="0" w:color="auto"/>
                <w:left w:val="none" w:sz="0" w:space="0" w:color="auto"/>
                <w:bottom w:val="none" w:sz="0" w:space="0" w:color="auto"/>
                <w:right w:val="none" w:sz="0" w:space="0" w:color="auto"/>
              </w:divBdr>
            </w:div>
            <w:div w:id="1882159601">
              <w:marLeft w:val="0"/>
              <w:marRight w:val="0"/>
              <w:marTop w:val="0"/>
              <w:marBottom w:val="0"/>
              <w:divBdr>
                <w:top w:val="none" w:sz="0" w:space="0" w:color="auto"/>
                <w:left w:val="none" w:sz="0" w:space="0" w:color="auto"/>
                <w:bottom w:val="none" w:sz="0" w:space="0" w:color="auto"/>
                <w:right w:val="none" w:sz="0" w:space="0" w:color="auto"/>
              </w:divBdr>
            </w:div>
          </w:divsChild>
        </w:div>
        <w:div w:id="1031998143">
          <w:marLeft w:val="0"/>
          <w:marRight w:val="0"/>
          <w:marTop w:val="0"/>
          <w:marBottom w:val="0"/>
          <w:divBdr>
            <w:top w:val="none" w:sz="0" w:space="0" w:color="auto"/>
            <w:left w:val="none" w:sz="0" w:space="0" w:color="auto"/>
            <w:bottom w:val="none" w:sz="0" w:space="0" w:color="auto"/>
            <w:right w:val="none" w:sz="0" w:space="0" w:color="auto"/>
          </w:divBdr>
          <w:divsChild>
            <w:div w:id="1759906635">
              <w:marLeft w:val="0"/>
              <w:marRight w:val="0"/>
              <w:marTop w:val="0"/>
              <w:marBottom w:val="0"/>
              <w:divBdr>
                <w:top w:val="none" w:sz="0" w:space="0" w:color="auto"/>
                <w:left w:val="none" w:sz="0" w:space="0" w:color="auto"/>
                <w:bottom w:val="none" w:sz="0" w:space="0" w:color="auto"/>
                <w:right w:val="none" w:sz="0" w:space="0" w:color="auto"/>
              </w:divBdr>
            </w:div>
          </w:divsChild>
        </w:div>
        <w:div w:id="1033848432">
          <w:marLeft w:val="0"/>
          <w:marRight w:val="0"/>
          <w:marTop w:val="0"/>
          <w:marBottom w:val="0"/>
          <w:divBdr>
            <w:top w:val="none" w:sz="0" w:space="0" w:color="auto"/>
            <w:left w:val="none" w:sz="0" w:space="0" w:color="auto"/>
            <w:bottom w:val="none" w:sz="0" w:space="0" w:color="auto"/>
            <w:right w:val="none" w:sz="0" w:space="0" w:color="auto"/>
          </w:divBdr>
          <w:divsChild>
            <w:div w:id="192768900">
              <w:marLeft w:val="0"/>
              <w:marRight w:val="0"/>
              <w:marTop w:val="0"/>
              <w:marBottom w:val="0"/>
              <w:divBdr>
                <w:top w:val="none" w:sz="0" w:space="0" w:color="auto"/>
                <w:left w:val="none" w:sz="0" w:space="0" w:color="auto"/>
                <w:bottom w:val="none" w:sz="0" w:space="0" w:color="auto"/>
                <w:right w:val="none" w:sz="0" w:space="0" w:color="auto"/>
              </w:divBdr>
            </w:div>
          </w:divsChild>
        </w:div>
        <w:div w:id="1079323867">
          <w:marLeft w:val="0"/>
          <w:marRight w:val="0"/>
          <w:marTop w:val="0"/>
          <w:marBottom w:val="0"/>
          <w:divBdr>
            <w:top w:val="none" w:sz="0" w:space="0" w:color="auto"/>
            <w:left w:val="none" w:sz="0" w:space="0" w:color="auto"/>
            <w:bottom w:val="none" w:sz="0" w:space="0" w:color="auto"/>
            <w:right w:val="none" w:sz="0" w:space="0" w:color="auto"/>
          </w:divBdr>
          <w:divsChild>
            <w:div w:id="252668859">
              <w:marLeft w:val="0"/>
              <w:marRight w:val="0"/>
              <w:marTop w:val="0"/>
              <w:marBottom w:val="0"/>
              <w:divBdr>
                <w:top w:val="none" w:sz="0" w:space="0" w:color="auto"/>
                <w:left w:val="none" w:sz="0" w:space="0" w:color="auto"/>
                <w:bottom w:val="none" w:sz="0" w:space="0" w:color="auto"/>
                <w:right w:val="none" w:sz="0" w:space="0" w:color="auto"/>
              </w:divBdr>
            </w:div>
            <w:div w:id="383023245">
              <w:marLeft w:val="0"/>
              <w:marRight w:val="0"/>
              <w:marTop w:val="0"/>
              <w:marBottom w:val="0"/>
              <w:divBdr>
                <w:top w:val="none" w:sz="0" w:space="0" w:color="auto"/>
                <w:left w:val="none" w:sz="0" w:space="0" w:color="auto"/>
                <w:bottom w:val="none" w:sz="0" w:space="0" w:color="auto"/>
                <w:right w:val="none" w:sz="0" w:space="0" w:color="auto"/>
              </w:divBdr>
            </w:div>
            <w:div w:id="874392502">
              <w:marLeft w:val="0"/>
              <w:marRight w:val="0"/>
              <w:marTop w:val="0"/>
              <w:marBottom w:val="0"/>
              <w:divBdr>
                <w:top w:val="none" w:sz="0" w:space="0" w:color="auto"/>
                <w:left w:val="none" w:sz="0" w:space="0" w:color="auto"/>
                <w:bottom w:val="none" w:sz="0" w:space="0" w:color="auto"/>
                <w:right w:val="none" w:sz="0" w:space="0" w:color="auto"/>
              </w:divBdr>
            </w:div>
            <w:div w:id="1619023662">
              <w:marLeft w:val="0"/>
              <w:marRight w:val="0"/>
              <w:marTop w:val="0"/>
              <w:marBottom w:val="0"/>
              <w:divBdr>
                <w:top w:val="none" w:sz="0" w:space="0" w:color="auto"/>
                <w:left w:val="none" w:sz="0" w:space="0" w:color="auto"/>
                <w:bottom w:val="none" w:sz="0" w:space="0" w:color="auto"/>
                <w:right w:val="none" w:sz="0" w:space="0" w:color="auto"/>
              </w:divBdr>
            </w:div>
            <w:div w:id="1988319600">
              <w:marLeft w:val="0"/>
              <w:marRight w:val="0"/>
              <w:marTop w:val="0"/>
              <w:marBottom w:val="0"/>
              <w:divBdr>
                <w:top w:val="none" w:sz="0" w:space="0" w:color="auto"/>
                <w:left w:val="none" w:sz="0" w:space="0" w:color="auto"/>
                <w:bottom w:val="none" w:sz="0" w:space="0" w:color="auto"/>
                <w:right w:val="none" w:sz="0" w:space="0" w:color="auto"/>
              </w:divBdr>
            </w:div>
            <w:div w:id="2121223772">
              <w:marLeft w:val="0"/>
              <w:marRight w:val="0"/>
              <w:marTop w:val="0"/>
              <w:marBottom w:val="0"/>
              <w:divBdr>
                <w:top w:val="none" w:sz="0" w:space="0" w:color="auto"/>
                <w:left w:val="none" w:sz="0" w:space="0" w:color="auto"/>
                <w:bottom w:val="none" w:sz="0" w:space="0" w:color="auto"/>
                <w:right w:val="none" w:sz="0" w:space="0" w:color="auto"/>
              </w:divBdr>
            </w:div>
          </w:divsChild>
        </w:div>
        <w:div w:id="1134298096">
          <w:marLeft w:val="0"/>
          <w:marRight w:val="0"/>
          <w:marTop w:val="0"/>
          <w:marBottom w:val="0"/>
          <w:divBdr>
            <w:top w:val="none" w:sz="0" w:space="0" w:color="auto"/>
            <w:left w:val="none" w:sz="0" w:space="0" w:color="auto"/>
            <w:bottom w:val="none" w:sz="0" w:space="0" w:color="auto"/>
            <w:right w:val="none" w:sz="0" w:space="0" w:color="auto"/>
          </w:divBdr>
          <w:divsChild>
            <w:div w:id="889196437">
              <w:marLeft w:val="0"/>
              <w:marRight w:val="0"/>
              <w:marTop w:val="0"/>
              <w:marBottom w:val="0"/>
              <w:divBdr>
                <w:top w:val="none" w:sz="0" w:space="0" w:color="auto"/>
                <w:left w:val="none" w:sz="0" w:space="0" w:color="auto"/>
                <w:bottom w:val="none" w:sz="0" w:space="0" w:color="auto"/>
                <w:right w:val="none" w:sz="0" w:space="0" w:color="auto"/>
              </w:divBdr>
            </w:div>
          </w:divsChild>
        </w:div>
        <w:div w:id="1135560809">
          <w:marLeft w:val="0"/>
          <w:marRight w:val="0"/>
          <w:marTop w:val="0"/>
          <w:marBottom w:val="0"/>
          <w:divBdr>
            <w:top w:val="none" w:sz="0" w:space="0" w:color="auto"/>
            <w:left w:val="none" w:sz="0" w:space="0" w:color="auto"/>
            <w:bottom w:val="none" w:sz="0" w:space="0" w:color="auto"/>
            <w:right w:val="none" w:sz="0" w:space="0" w:color="auto"/>
          </w:divBdr>
          <w:divsChild>
            <w:div w:id="353727209">
              <w:marLeft w:val="0"/>
              <w:marRight w:val="0"/>
              <w:marTop w:val="0"/>
              <w:marBottom w:val="0"/>
              <w:divBdr>
                <w:top w:val="none" w:sz="0" w:space="0" w:color="auto"/>
                <w:left w:val="none" w:sz="0" w:space="0" w:color="auto"/>
                <w:bottom w:val="none" w:sz="0" w:space="0" w:color="auto"/>
                <w:right w:val="none" w:sz="0" w:space="0" w:color="auto"/>
              </w:divBdr>
            </w:div>
            <w:div w:id="1825194731">
              <w:marLeft w:val="0"/>
              <w:marRight w:val="0"/>
              <w:marTop w:val="0"/>
              <w:marBottom w:val="0"/>
              <w:divBdr>
                <w:top w:val="none" w:sz="0" w:space="0" w:color="auto"/>
                <w:left w:val="none" w:sz="0" w:space="0" w:color="auto"/>
                <w:bottom w:val="none" w:sz="0" w:space="0" w:color="auto"/>
                <w:right w:val="none" w:sz="0" w:space="0" w:color="auto"/>
              </w:divBdr>
            </w:div>
            <w:div w:id="2062433875">
              <w:marLeft w:val="0"/>
              <w:marRight w:val="0"/>
              <w:marTop w:val="0"/>
              <w:marBottom w:val="0"/>
              <w:divBdr>
                <w:top w:val="none" w:sz="0" w:space="0" w:color="auto"/>
                <w:left w:val="none" w:sz="0" w:space="0" w:color="auto"/>
                <w:bottom w:val="none" w:sz="0" w:space="0" w:color="auto"/>
                <w:right w:val="none" w:sz="0" w:space="0" w:color="auto"/>
              </w:divBdr>
            </w:div>
          </w:divsChild>
        </w:div>
        <w:div w:id="1150176907">
          <w:marLeft w:val="0"/>
          <w:marRight w:val="0"/>
          <w:marTop w:val="0"/>
          <w:marBottom w:val="0"/>
          <w:divBdr>
            <w:top w:val="none" w:sz="0" w:space="0" w:color="auto"/>
            <w:left w:val="none" w:sz="0" w:space="0" w:color="auto"/>
            <w:bottom w:val="none" w:sz="0" w:space="0" w:color="auto"/>
            <w:right w:val="none" w:sz="0" w:space="0" w:color="auto"/>
          </w:divBdr>
          <w:divsChild>
            <w:div w:id="355272499">
              <w:marLeft w:val="0"/>
              <w:marRight w:val="0"/>
              <w:marTop w:val="0"/>
              <w:marBottom w:val="0"/>
              <w:divBdr>
                <w:top w:val="none" w:sz="0" w:space="0" w:color="auto"/>
                <w:left w:val="none" w:sz="0" w:space="0" w:color="auto"/>
                <w:bottom w:val="none" w:sz="0" w:space="0" w:color="auto"/>
                <w:right w:val="none" w:sz="0" w:space="0" w:color="auto"/>
              </w:divBdr>
            </w:div>
            <w:div w:id="972249096">
              <w:marLeft w:val="0"/>
              <w:marRight w:val="0"/>
              <w:marTop w:val="0"/>
              <w:marBottom w:val="0"/>
              <w:divBdr>
                <w:top w:val="none" w:sz="0" w:space="0" w:color="auto"/>
                <w:left w:val="none" w:sz="0" w:space="0" w:color="auto"/>
                <w:bottom w:val="none" w:sz="0" w:space="0" w:color="auto"/>
                <w:right w:val="none" w:sz="0" w:space="0" w:color="auto"/>
              </w:divBdr>
            </w:div>
          </w:divsChild>
        </w:div>
        <w:div w:id="1189098722">
          <w:marLeft w:val="0"/>
          <w:marRight w:val="0"/>
          <w:marTop w:val="0"/>
          <w:marBottom w:val="0"/>
          <w:divBdr>
            <w:top w:val="none" w:sz="0" w:space="0" w:color="auto"/>
            <w:left w:val="none" w:sz="0" w:space="0" w:color="auto"/>
            <w:bottom w:val="none" w:sz="0" w:space="0" w:color="auto"/>
            <w:right w:val="none" w:sz="0" w:space="0" w:color="auto"/>
          </w:divBdr>
          <w:divsChild>
            <w:div w:id="1827165135">
              <w:marLeft w:val="0"/>
              <w:marRight w:val="0"/>
              <w:marTop w:val="0"/>
              <w:marBottom w:val="0"/>
              <w:divBdr>
                <w:top w:val="none" w:sz="0" w:space="0" w:color="auto"/>
                <w:left w:val="none" w:sz="0" w:space="0" w:color="auto"/>
                <w:bottom w:val="none" w:sz="0" w:space="0" w:color="auto"/>
                <w:right w:val="none" w:sz="0" w:space="0" w:color="auto"/>
              </w:divBdr>
            </w:div>
          </w:divsChild>
        </w:div>
        <w:div w:id="1191720870">
          <w:marLeft w:val="0"/>
          <w:marRight w:val="0"/>
          <w:marTop w:val="0"/>
          <w:marBottom w:val="0"/>
          <w:divBdr>
            <w:top w:val="none" w:sz="0" w:space="0" w:color="auto"/>
            <w:left w:val="none" w:sz="0" w:space="0" w:color="auto"/>
            <w:bottom w:val="none" w:sz="0" w:space="0" w:color="auto"/>
            <w:right w:val="none" w:sz="0" w:space="0" w:color="auto"/>
          </w:divBdr>
          <w:divsChild>
            <w:div w:id="1210023473">
              <w:marLeft w:val="0"/>
              <w:marRight w:val="0"/>
              <w:marTop w:val="0"/>
              <w:marBottom w:val="0"/>
              <w:divBdr>
                <w:top w:val="none" w:sz="0" w:space="0" w:color="auto"/>
                <w:left w:val="none" w:sz="0" w:space="0" w:color="auto"/>
                <w:bottom w:val="none" w:sz="0" w:space="0" w:color="auto"/>
                <w:right w:val="none" w:sz="0" w:space="0" w:color="auto"/>
              </w:divBdr>
            </w:div>
            <w:div w:id="2098400592">
              <w:marLeft w:val="0"/>
              <w:marRight w:val="0"/>
              <w:marTop w:val="0"/>
              <w:marBottom w:val="0"/>
              <w:divBdr>
                <w:top w:val="none" w:sz="0" w:space="0" w:color="auto"/>
                <w:left w:val="none" w:sz="0" w:space="0" w:color="auto"/>
                <w:bottom w:val="none" w:sz="0" w:space="0" w:color="auto"/>
                <w:right w:val="none" w:sz="0" w:space="0" w:color="auto"/>
              </w:divBdr>
            </w:div>
          </w:divsChild>
        </w:div>
        <w:div w:id="1266956938">
          <w:marLeft w:val="0"/>
          <w:marRight w:val="0"/>
          <w:marTop w:val="0"/>
          <w:marBottom w:val="0"/>
          <w:divBdr>
            <w:top w:val="none" w:sz="0" w:space="0" w:color="auto"/>
            <w:left w:val="none" w:sz="0" w:space="0" w:color="auto"/>
            <w:bottom w:val="none" w:sz="0" w:space="0" w:color="auto"/>
            <w:right w:val="none" w:sz="0" w:space="0" w:color="auto"/>
          </w:divBdr>
          <w:divsChild>
            <w:div w:id="1036925588">
              <w:marLeft w:val="0"/>
              <w:marRight w:val="0"/>
              <w:marTop w:val="0"/>
              <w:marBottom w:val="0"/>
              <w:divBdr>
                <w:top w:val="none" w:sz="0" w:space="0" w:color="auto"/>
                <w:left w:val="none" w:sz="0" w:space="0" w:color="auto"/>
                <w:bottom w:val="none" w:sz="0" w:space="0" w:color="auto"/>
                <w:right w:val="none" w:sz="0" w:space="0" w:color="auto"/>
              </w:divBdr>
            </w:div>
          </w:divsChild>
        </w:div>
        <w:div w:id="1271819892">
          <w:marLeft w:val="0"/>
          <w:marRight w:val="0"/>
          <w:marTop w:val="0"/>
          <w:marBottom w:val="0"/>
          <w:divBdr>
            <w:top w:val="none" w:sz="0" w:space="0" w:color="auto"/>
            <w:left w:val="none" w:sz="0" w:space="0" w:color="auto"/>
            <w:bottom w:val="none" w:sz="0" w:space="0" w:color="auto"/>
            <w:right w:val="none" w:sz="0" w:space="0" w:color="auto"/>
          </w:divBdr>
          <w:divsChild>
            <w:div w:id="1649817959">
              <w:marLeft w:val="0"/>
              <w:marRight w:val="0"/>
              <w:marTop w:val="0"/>
              <w:marBottom w:val="0"/>
              <w:divBdr>
                <w:top w:val="none" w:sz="0" w:space="0" w:color="auto"/>
                <w:left w:val="none" w:sz="0" w:space="0" w:color="auto"/>
                <w:bottom w:val="none" w:sz="0" w:space="0" w:color="auto"/>
                <w:right w:val="none" w:sz="0" w:space="0" w:color="auto"/>
              </w:divBdr>
            </w:div>
          </w:divsChild>
        </w:div>
        <w:div w:id="1280183398">
          <w:marLeft w:val="0"/>
          <w:marRight w:val="0"/>
          <w:marTop w:val="0"/>
          <w:marBottom w:val="0"/>
          <w:divBdr>
            <w:top w:val="none" w:sz="0" w:space="0" w:color="auto"/>
            <w:left w:val="none" w:sz="0" w:space="0" w:color="auto"/>
            <w:bottom w:val="none" w:sz="0" w:space="0" w:color="auto"/>
            <w:right w:val="none" w:sz="0" w:space="0" w:color="auto"/>
          </w:divBdr>
          <w:divsChild>
            <w:div w:id="508564240">
              <w:marLeft w:val="0"/>
              <w:marRight w:val="0"/>
              <w:marTop w:val="0"/>
              <w:marBottom w:val="0"/>
              <w:divBdr>
                <w:top w:val="none" w:sz="0" w:space="0" w:color="auto"/>
                <w:left w:val="none" w:sz="0" w:space="0" w:color="auto"/>
                <w:bottom w:val="none" w:sz="0" w:space="0" w:color="auto"/>
                <w:right w:val="none" w:sz="0" w:space="0" w:color="auto"/>
              </w:divBdr>
            </w:div>
          </w:divsChild>
        </w:div>
        <w:div w:id="1287735016">
          <w:marLeft w:val="0"/>
          <w:marRight w:val="0"/>
          <w:marTop w:val="0"/>
          <w:marBottom w:val="0"/>
          <w:divBdr>
            <w:top w:val="none" w:sz="0" w:space="0" w:color="auto"/>
            <w:left w:val="none" w:sz="0" w:space="0" w:color="auto"/>
            <w:bottom w:val="none" w:sz="0" w:space="0" w:color="auto"/>
            <w:right w:val="none" w:sz="0" w:space="0" w:color="auto"/>
          </w:divBdr>
          <w:divsChild>
            <w:div w:id="1288512730">
              <w:marLeft w:val="0"/>
              <w:marRight w:val="0"/>
              <w:marTop w:val="0"/>
              <w:marBottom w:val="0"/>
              <w:divBdr>
                <w:top w:val="none" w:sz="0" w:space="0" w:color="auto"/>
                <w:left w:val="none" w:sz="0" w:space="0" w:color="auto"/>
                <w:bottom w:val="none" w:sz="0" w:space="0" w:color="auto"/>
                <w:right w:val="none" w:sz="0" w:space="0" w:color="auto"/>
              </w:divBdr>
            </w:div>
          </w:divsChild>
        </w:div>
        <w:div w:id="1295597931">
          <w:marLeft w:val="0"/>
          <w:marRight w:val="0"/>
          <w:marTop w:val="0"/>
          <w:marBottom w:val="0"/>
          <w:divBdr>
            <w:top w:val="none" w:sz="0" w:space="0" w:color="auto"/>
            <w:left w:val="none" w:sz="0" w:space="0" w:color="auto"/>
            <w:bottom w:val="none" w:sz="0" w:space="0" w:color="auto"/>
            <w:right w:val="none" w:sz="0" w:space="0" w:color="auto"/>
          </w:divBdr>
          <w:divsChild>
            <w:div w:id="2087724557">
              <w:marLeft w:val="0"/>
              <w:marRight w:val="0"/>
              <w:marTop w:val="0"/>
              <w:marBottom w:val="0"/>
              <w:divBdr>
                <w:top w:val="none" w:sz="0" w:space="0" w:color="auto"/>
                <w:left w:val="none" w:sz="0" w:space="0" w:color="auto"/>
                <w:bottom w:val="none" w:sz="0" w:space="0" w:color="auto"/>
                <w:right w:val="none" w:sz="0" w:space="0" w:color="auto"/>
              </w:divBdr>
            </w:div>
          </w:divsChild>
        </w:div>
        <w:div w:id="1300185803">
          <w:marLeft w:val="0"/>
          <w:marRight w:val="0"/>
          <w:marTop w:val="0"/>
          <w:marBottom w:val="0"/>
          <w:divBdr>
            <w:top w:val="none" w:sz="0" w:space="0" w:color="auto"/>
            <w:left w:val="none" w:sz="0" w:space="0" w:color="auto"/>
            <w:bottom w:val="none" w:sz="0" w:space="0" w:color="auto"/>
            <w:right w:val="none" w:sz="0" w:space="0" w:color="auto"/>
          </w:divBdr>
          <w:divsChild>
            <w:div w:id="1301302780">
              <w:marLeft w:val="0"/>
              <w:marRight w:val="0"/>
              <w:marTop w:val="0"/>
              <w:marBottom w:val="0"/>
              <w:divBdr>
                <w:top w:val="none" w:sz="0" w:space="0" w:color="auto"/>
                <w:left w:val="none" w:sz="0" w:space="0" w:color="auto"/>
                <w:bottom w:val="none" w:sz="0" w:space="0" w:color="auto"/>
                <w:right w:val="none" w:sz="0" w:space="0" w:color="auto"/>
              </w:divBdr>
            </w:div>
          </w:divsChild>
        </w:div>
        <w:div w:id="1365905620">
          <w:marLeft w:val="0"/>
          <w:marRight w:val="0"/>
          <w:marTop w:val="0"/>
          <w:marBottom w:val="0"/>
          <w:divBdr>
            <w:top w:val="none" w:sz="0" w:space="0" w:color="auto"/>
            <w:left w:val="none" w:sz="0" w:space="0" w:color="auto"/>
            <w:bottom w:val="none" w:sz="0" w:space="0" w:color="auto"/>
            <w:right w:val="none" w:sz="0" w:space="0" w:color="auto"/>
          </w:divBdr>
          <w:divsChild>
            <w:div w:id="63265537">
              <w:marLeft w:val="0"/>
              <w:marRight w:val="0"/>
              <w:marTop w:val="0"/>
              <w:marBottom w:val="0"/>
              <w:divBdr>
                <w:top w:val="none" w:sz="0" w:space="0" w:color="auto"/>
                <w:left w:val="none" w:sz="0" w:space="0" w:color="auto"/>
                <w:bottom w:val="none" w:sz="0" w:space="0" w:color="auto"/>
                <w:right w:val="none" w:sz="0" w:space="0" w:color="auto"/>
              </w:divBdr>
            </w:div>
            <w:div w:id="1593780526">
              <w:marLeft w:val="0"/>
              <w:marRight w:val="0"/>
              <w:marTop w:val="0"/>
              <w:marBottom w:val="0"/>
              <w:divBdr>
                <w:top w:val="none" w:sz="0" w:space="0" w:color="auto"/>
                <w:left w:val="none" w:sz="0" w:space="0" w:color="auto"/>
                <w:bottom w:val="none" w:sz="0" w:space="0" w:color="auto"/>
                <w:right w:val="none" w:sz="0" w:space="0" w:color="auto"/>
              </w:divBdr>
            </w:div>
          </w:divsChild>
        </w:div>
        <w:div w:id="1416173183">
          <w:marLeft w:val="0"/>
          <w:marRight w:val="0"/>
          <w:marTop w:val="0"/>
          <w:marBottom w:val="0"/>
          <w:divBdr>
            <w:top w:val="none" w:sz="0" w:space="0" w:color="auto"/>
            <w:left w:val="none" w:sz="0" w:space="0" w:color="auto"/>
            <w:bottom w:val="none" w:sz="0" w:space="0" w:color="auto"/>
            <w:right w:val="none" w:sz="0" w:space="0" w:color="auto"/>
          </w:divBdr>
          <w:divsChild>
            <w:div w:id="865797996">
              <w:marLeft w:val="0"/>
              <w:marRight w:val="0"/>
              <w:marTop w:val="0"/>
              <w:marBottom w:val="0"/>
              <w:divBdr>
                <w:top w:val="none" w:sz="0" w:space="0" w:color="auto"/>
                <w:left w:val="none" w:sz="0" w:space="0" w:color="auto"/>
                <w:bottom w:val="none" w:sz="0" w:space="0" w:color="auto"/>
                <w:right w:val="none" w:sz="0" w:space="0" w:color="auto"/>
              </w:divBdr>
            </w:div>
            <w:div w:id="1433670216">
              <w:marLeft w:val="0"/>
              <w:marRight w:val="0"/>
              <w:marTop w:val="0"/>
              <w:marBottom w:val="0"/>
              <w:divBdr>
                <w:top w:val="none" w:sz="0" w:space="0" w:color="auto"/>
                <w:left w:val="none" w:sz="0" w:space="0" w:color="auto"/>
                <w:bottom w:val="none" w:sz="0" w:space="0" w:color="auto"/>
                <w:right w:val="none" w:sz="0" w:space="0" w:color="auto"/>
              </w:divBdr>
            </w:div>
          </w:divsChild>
        </w:div>
        <w:div w:id="1438672053">
          <w:marLeft w:val="0"/>
          <w:marRight w:val="0"/>
          <w:marTop w:val="0"/>
          <w:marBottom w:val="0"/>
          <w:divBdr>
            <w:top w:val="none" w:sz="0" w:space="0" w:color="auto"/>
            <w:left w:val="none" w:sz="0" w:space="0" w:color="auto"/>
            <w:bottom w:val="none" w:sz="0" w:space="0" w:color="auto"/>
            <w:right w:val="none" w:sz="0" w:space="0" w:color="auto"/>
          </w:divBdr>
          <w:divsChild>
            <w:div w:id="1831214561">
              <w:marLeft w:val="0"/>
              <w:marRight w:val="0"/>
              <w:marTop w:val="0"/>
              <w:marBottom w:val="0"/>
              <w:divBdr>
                <w:top w:val="none" w:sz="0" w:space="0" w:color="auto"/>
                <w:left w:val="none" w:sz="0" w:space="0" w:color="auto"/>
                <w:bottom w:val="none" w:sz="0" w:space="0" w:color="auto"/>
                <w:right w:val="none" w:sz="0" w:space="0" w:color="auto"/>
              </w:divBdr>
            </w:div>
          </w:divsChild>
        </w:div>
        <w:div w:id="1449663547">
          <w:marLeft w:val="0"/>
          <w:marRight w:val="0"/>
          <w:marTop w:val="0"/>
          <w:marBottom w:val="0"/>
          <w:divBdr>
            <w:top w:val="none" w:sz="0" w:space="0" w:color="auto"/>
            <w:left w:val="none" w:sz="0" w:space="0" w:color="auto"/>
            <w:bottom w:val="none" w:sz="0" w:space="0" w:color="auto"/>
            <w:right w:val="none" w:sz="0" w:space="0" w:color="auto"/>
          </w:divBdr>
          <w:divsChild>
            <w:div w:id="530337803">
              <w:marLeft w:val="0"/>
              <w:marRight w:val="0"/>
              <w:marTop w:val="0"/>
              <w:marBottom w:val="0"/>
              <w:divBdr>
                <w:top w:val="none" w:sz="0" w:space="0" w:color="auto"/>
                <w:left w:val="none" w:sz="0" w:space="0" w:color="auto"/>
                <w:bottom w:val="none" w:sz="0" w:space="0" w:color="auto"/>
                <w:right w:val="none" w:sz="0" w:space="0" w:color="auto"/>
              </w:divBdr>
            </w:div>
          </w:divsChild>
        </w:div>
        <w:div w:id="1466001897">
          <w:marLeft w:val="0"/>
          <w:marRight w:val="0"/>
          <w:marTop w:val="0"/>
          <w:marBottom w:val="0"/>
          <w:divBdr>
            <w:top w:val="none" w:sz="0" w:space="0" w:color="auto"/>
            <w:left w:val="none" w:sz="0" w:space="0" w:color="auto"/>
            <w:bottom w:val="none" w:sz="0" w:space="0" w:color="auto"/>
            <w:right w:val="none" w:sz="0" w:space="0" w:color="auto"/>
          </w:divBdr>
          <w:divsChild>
            <w:div w:id="1132552007">
              <w:marLeft w:val="0"/>
              <w:marRight w:val="0"/>
              <w:marTop w:val="0"/>
              <w:marBottom w:val="0"/>
              <w:divBdr>
                <w:top w:val="none" w:sz="0" w:space="0" w:color="auto"/>
                <w:left w:val="none" w:sz="0" w:space="0" w:color="auto"/>
                <w:bottom w:val="none" w:sz="0" w:space="0" w:color="auto"/>
                <w:right w:val="none" w:sz="0" w:space="0" w:color="auto"/>
              </w:divBdr>
            </w:div>
          </w:divsChild>
        </w:div>
        <w:div w:id="1471437979">
          <w:marLeft w:val="0"/>
          <w:marRight w:val="0"/>
          <w:marTop w:val="0"/>
          <w:marBottom w:val="0"/>
          <w:divBdr>
            <w:top w:val="none" w:sz="0" w:space="0" w:color="auto"/>
            <w:left w:val="none" w:sz="0" w:space="0" w:color="auto"/>
            <w:bottom w:val="none" w:sz="0" w:space="0" w:color="auto"/>
            <w:right w:val="none" w:sz="0" w:space="0" w:color="auto"/>
          </w:divBdr>
          <w:divsChild>
            <w:div w:id="1102454508">
              <w:marLeft w:val="0"/>
              <w:marRight w:val="0"/>
              <w:marTop w:val="0"/>
              <w:marBottom w:val="0"/>
              <w:divBdr>
                <w:top w:val="none" w:sz="0" w:space="0" w:color="auto"/>
                <w:left w:val="none" w:sz="0" w:space="0" w:color="auto"/>
                <w:bottom w:val="none" w:sz="0" w:space="0" w:color="auto"/>
                <w:right w:val="none" w:sz="0" w:space="0" w:color="auto"/>
              </w:divBdr>
            </w:div>
            <w:div w:id="1283263975">
              <w:marLeft w:val="0"/>
              <w:marRight w:val="0"/>
              <w:marTop w:val="0"/>
              <w:marBottom w:val="0"/>
              <w:divBdr>
                <w:top w:val="none" w:sz="0" w:space="0" w:color="auto"/>
                <w:left w:val="none" w:sz="0" w:space="0" w:color="auto"/>
                <w:bottom w:val="none" w:sz="0" w:space="0" w:color="auto"/>
                <w:right w:val="none" w:sz="0" w:space="0" w:color="auto"/>
              </w:divBdr>
            </w:div>
          </w:divsChild>
        </w:div>
        <w:div w:id="1481455973">
          <w:marLeft w:val="0"/>
          <w:marRight w:val="0"/>
          <w:marTop w:val="0"/>
          <w:marBottom w:val="0"/>
          <w:divBdr>
            <w:top w:val="none" w:sz="0" w:space="0" w:color="auto"/>
            <w:left w:val="none" w:sz="0" w:space="0" w:color="auto"/>
            <w:bottom w:val="none" w:sz="0" w:space="0" w:color="auto"/>
            <w:right w:val="none" w:sz="0" w:space="0" w:color="auto"/>
          </w:divBdr>
          <w:divsChild>
            <w:div w:id="451362622">
              <w:marLeft w:val="0"/>
              <w:marRight w:val="0"/>
              <w:marTop w:val="0"/>
              <w:marBottom w:val="0"/>
              <w:divBdr>
                <w:top w:val="none" w:sz="0" w:space="0" w:color="auto"/>
                <w:left w:val="none" w:sz="0" w:space="0" w:color="auto"/>
                <w:bottom w:val="none" w:sz="0" w:space="0" w:color="auto"/>
                <w:right w:val="none" w:sz="0" w:space="0" w:color="auto"/>
              </w:divBdr>
            </w:div>
          </w:divsChild>
        </w:div>
        <w:div w:id="1512909799">
          <w:marLeft w:val="0"/>
          <w:marRight w:val="0"/>
          <w:marTop w:val="0"/>
          <w:marBottom w:val="0"/>
          <w:divBdr>
            <w:top w:val="none" w:sz="0" w:space="0" w:color="auto"/>
            <w:left w:val="none" w:sz="0" w:space="0" w:color="auto"/>
            <w:bottom w:val="none" w:sz="0" w:space="0" w:color="auto"/>
            <w:right w:val="none" w:sz="0" w:space="0" w:color="auto"/>
          </w:divBdr>
          <w:divsChild>
            <w:div w:id="113064399">
              <w:marLeft w:val="0"/>
              <w:marRight w:val="0"/>
              <w:marTop w:val="0"/>
              <w:marBottom w:val="0"/>
              <w:divBdr>
                <w:top w:val="none" w:sz="0" w:space="0" w:color="auto"/>
                <w:left w:val="none" w:sz="0" w:space="0" w:color="auto"/>
                <w:bottom w:val="none" w:sz="0" w:space="0" w:color="auto"/>
                <w:right w:val="none" w:sz="0" w:space="0" w:color="auto"/>
              </w:divBdr>
            </w:div>
          </w:divsChild>
        </w:div>
        <w:div w:id="1579636018">
          <w:marLeft w:val="0"/>
          <w:marRight w:val="0"/>
          <w:marTop w:val="0"/>
          <w:marBottom w:val="0"/>
          <w:divBdr>
            <w:top w:val="none" w:sz="0" w:space="0" w:color="auto"/>
            <w:left w:val="none" w:sz="0" w:space="0" w:color="auto"/>
            <w:bottom w:val="none" w:sz="0" w:space="0" w:color="auto"/>
            <w:right w:val="none" w:sz="0" w:space="0" w:color="auto"/>
          </w:divBdr>
          <w:divsChild>
            <w:div w:id="1121220318">
              <w:marLeft w:val="0"/>
              <w:marRight w:val="0"/>
              <w:marTop w:val="0"/>
              <w:marBottom w:val="0"/>
              <w:divBdr>
                <w:top w:val="none" w:sz="0" w:space="0" w:color="auto"/>
                <w:left w:val="none" w:sz="0" w:space="0" w:color="auto"/>
                <w:bottom w:val="none" w:sz="0" w:space="0" w:color="auto"/>
                <w:right w:val="none" w:sz="0" w:space="0" w:color="auto"/>
              </w:divBdr>
            </w:div>
            <w:div w:id="1159272172">
              <w:marLeft w:val="0"/>
              <w:marRight w:val="0"/>
              <w:marTop w:val="0"/>
              <w:marBottom w:val="0"/>
              <w:divBdr>
                <w:top w:val="none" w:sz="0" w:space="0" w:color="auto"/>
                <w:left w:val="none" w:sz="0" w:space="0" w:color="auto"/>
                <w:bottom w:val="none" w:sz="0" w:space="0" w:color="auto"/>
                <w:right w:val="none" w:sz="0" w:space="0" w:color="auto"/>
              </w:divBdr>
            </w:div>
          </w:divsChild>
        </w:div>
        <w:div w:id="1621640855">
          <w:marLeft w:val="0"/>
          <w:marRight w:val="0"/>
          <w:marTop w:val="0"/>
          <w:marBottom w:val="0"/>
          <w:divBdr>
            <w:top w:val="none" w:sz="0" w:space="0" w:color="auto"/>
            <w:left w:val="none" w:sz="0" w:space="0" w:color="auto"/>
            <w:bottom w:val="none" w:sz="0" w:space="0" w:color="auto"/>
            <w:right w:val="none" w:sz="0" w:space="0" w:color="auto"/>
          </w:divBdr>
          <w:divsChild>
            <w:div w:id="230696932">
              <w:marLeft w:val="0"/>
              <w:marRight w:val="0"/>
              <w:marTop w:val="0"/>
              <w:marBottom w:val="0"/>
              <w:divBdr>
                <w:top w:val="none" w:sz="0" w:space="0" w:color="auto"/>
                <w:left w:val="none" w:sz="0" w:space="0" w:color="auto"/>
                <w:bottom w:val="none" w:sz="0" w:space="0" w:color="auto"/>
                <w:right w:val="none" w:sz="0" w:space="0" w:color="auto"/>
              </w:divBdr>
            </w:div>
            <w:div w:id="1629437148">
              <w:marLeft w:val="0"/>
              <w:marRight w:val="0"/>
              <w:marTop w:val="0"/>
              <w:marBottom w:val="0"/>
              <w:divBdr>
                <w:top w:val="none" w:sz="0" w:space="0" w:color="auto"/>
                <w:left w:val="none" w:sz="0" w:space="0" w:color="auto"/>
                <w:bottom w:val="none" w:sz="0" w:space="0" w:color="auto"/>
                <w:right w:val="none" w:sz="0" w:space="0" w:color="auto"/>
              </w:divBdr>
            </w:div>
          </w:divsChild>
        </w:div>
        <w:div w:id="1632860096">
          <w:marLeft w:val="0"/>
          <w:marRight w:val="0"/>
          <w:marTop w:val="0"/>
          <w:marBottom w:val="0"/>
          <w:divBdr>
            <w:top w:val="none" w:sz="0" w:space="0" w:color="auto"/>
            <w:left w:val="none" w:sz="0" w:space="0" w:color="auto"/>
            <w:bottom w:val="none" w:sz="0" w:space="0" w:color="auto"/>
            <w:right w:val="none" w:sz="0" w:space="0" w:color="auto"/>
          </w:divBdr>
          <w:divsChild>
            <w:div w:id="88813404">
              <w:marLeft w:val="0"/>
              <w:marRight w:val="0"/>
              <w:marTop w:val="0"/>
              <w:marBottom w:val="0"/>
              <w:divBdr>
                <w:top w:val="none" w:sz="0" w:space="0" w:color="auto"/>
                <w:left w:val="none" w:sz="0" w:space="0" w:color="auto"/>
                <w:bottom w:val="none" w:sz="0" w:space="0" w:color="auto"/>
                <w:right w:val="none" w:sz="0" w:space="0" w:color="auto"/>
              </w:divBdr>
            </w:div>
          </w:divsChild>
        </w:div>
        <w:div w:id="1634940951">
          <w:marLeft w:val="0"/>
          <w:marRight w:val="0"/>
          <w:marTop w:val="0"/>
          <w:marBottom w:val="0"/>
          <w:divBdr>
            <w:top w:val="none" w:sz="0" w:space="0" w:color="auto"/>
            <w:left w:val="none" w:sz="0" w:space="0" w:color="auto"/>
            <w:bottom w:val="none" w:sz="0" w:space="0" w:color="auto"/>
            <w:right w:val="none" w:sz="0" w:space="0" w:color="auto"/>
          </w:divBdr>
          <w:divsChild>
            <w:div w:id="1481145021">
              <w:marLeft w:val="0"/>
              <w:marRight w:val="0"/>
              <w:marTop w:val="0"/>
              <w:marBottom w:val="0"/>
              <w:divBdr>
                <w:top w:val="none" w:sz="0" w:space="0" w:color="auto"/>
                <w:left w:val="none" w:sz="0" w:space="0" w:color="auto"/>
                <w:bottom w:val="none" w:sz="0" w:space="0" w:color="auto"/>
                <w:right w:val="none" w:sz="0" w:space="0" w:color="auto"/>
              </w:divBdr>
            </w:div>
          </w:divsChild>
        </w:div>
        <w:div w:id="1762214161">
          <w:marLeft w:val="0"/>
          <w:marRight w:val="0"/>
          <w:marTop w:val="0"/>
          <w:marBottom w:val="0"/>
          <w:divBdr>
            <w:top w:val="none" w:sz="0" w:space="0" w:color="auto"/>
            <w:left w:val="none" w:sz="0" w:space="0" w:color="auto"/>
            <w:bottom w:val="none" w:sz="0" w:space="0" w:color="auto"/>
            <w:right w:val="none" w:sz="0" w:space="0" w:color="auto"/>
          </w:divBdr>
          <w:divsChild>
            <w:div w:id="702638400">
              <w:marLeft w:val="0"/>
              <w:marRight w:val="0"/>
              <w:marTop w:val="0"/>
              <w:marBottom w:val="0"/>
              <w:divBdr>
                <w:top w:val="none" w:sz="0" w:space="0" w:color="auto"/>
                <w:left w:val="none" w:sz="0" w:space="0" w:color="auto"/>
                <w:bottom w:val="none" w:sz="0" w:space="0" w:color="auto"/>
                <w:right w:val="none" w:sz="0" w:space="0" w:color="auto"/>
              </w:divBdr>
            </w:div>
            <w:div w:id="1561599688">
              <w:marLeft w:val="0"/>
              <w:marRight w:val="0"/>
              <w:marTop w:val="0"/>
              <w:marBottom w:val="0"/>
              <w:divBdr>
                <w:top w:val="none" w:sz="0" w:space="0" w:color="auto"/>
                <w:left w:val="none" w:sz="0" w:space="0" w:color="auto"/>
                <w:bottom w:val="none" w:sz="0" w:space="0" w:color="auto"/>
                <w:right w:val="none" w:sz="0" w:space="0" w:color="auto"/>
              </w:divBdr>
            </w:div>
          </w:divsChild>
        </w:div>
        <w:div w:id="1778213551">
          <w:marLeft w:val="0"/>
          <w:marRight w:val="0"/>
          <w:marTop w:val="0"/>
          <w:marBottom w:val="0"/>
          <w:divBdr>
            <w:top w:val="none" w:sz="0" w:space="0" w:color="auto"/>
            <w:left w:val="none" w:sz="0" w:space="0" w:color="auto"/>
            <w:bottom w:val="none" w:sz="0" w:space="0" w:color="auto"/>
            <w:right w:val="none" w:sz="0" w:space="0" w:color="auto"/>
          </w:divBdr>
          <w:divsChild>
            <w:div w:id="364982044">
              <w:marLeft w:val="0"/>
              <w:marRight w:val="0"/>
              <w:marTop w:val="0"/>
              <w:marBottom w:val="0"/>
              <w:divBdr>
                <w:top w:val="none" w:sz="0" w:space="0" w:color="auto"/>
                <w:left w:val="none" w:sz="0" w:space="0" w:color="auto"/>
                <w:bottom w:val="none" w:sz="0" w:space="0" w:color="auto"/>
                <w:right w:val="none" w:sz="0" w:space="0" w:color="auto"/>
              </w:divBdr>
            </w:div>
          </w:divsChild>
        </w:div>
        <w:div w:id="1787433010">
          <w:marLeft w:val="0"/>
          <w:marRight w:val="0"/>
          <w:marTop w:val="0"/>
          <w:marBottom w:val="0"/>
          <w:divBdr>
            <w:top w:val="none" w:sz="0" w:space="0" w:color="auto"/>
            <w:left w:val="none" w:sz="0" w:space="0" w:color="auto"/>
            <w:bottom w:val="none" w:sz="0" w:space="0" w:color="auto"/>
            <w:right w:val="none" w:sz="0" w:space="0" w:color="auto"/>
          </w:divBdr>
          <w:divsChild>
            <w:div w:id="288627095">
              <w:marLeft w:val="0"/>
              <w:marRight w:val="0"/>
              <w:marTop w:val="0"/>
              <w:marBottom w:val="0"/>
              <w:divBdr>
                <w:top w:val="none" w:sz="0" w:space="0" w:color="auto"/>
                <w:left w:val="none" w:sz="0" w:space="0" w:color="auto"/>
                <w:bottom w:val="none" w:sz="0" w:space="0" w:color="auto"/>
                <w:right w:val="none" w:sz="0" w:space="0" w:color="auto"/>
              </w:divBdr>
            </w:div>
            <w:div w:id="1304192560">
              <w:marLeft w:val="0"/>
              <w:marRight w:val="0"/>
              <w:marTop w:val="0"/>
              <w:marBottom w:val="0"/>
              <w:divBdr>
                <w:top w:val="none" w:sz="0" w:space="0" w:color="auto"/>
                <w:left w:val="none" w:sz="0" w:space="0" w:color="auto"/>
                <w:bottom w:val="none" w:sz="0" w:space="0" w:color="auto"/>
                <w:right w:val="none" w:sz="0" w:space="0" w:color="auto"/>
              </w:divBdr>
            </w:div>
          </w:divsChild>
        </w:div>
        <w:div w:id="1858619138">
          <w:marLeft w:val="0"/>
          <w:marRight w:val="0"/>
          <w:marTop w:val="0"/>
          <w:marBottom w:val="0"/>
          <w:divBdr>
            <w:top w:val="none" w:sz="0" w:space="0" w:color="auto"/>
            <w:left w:val="none" w:sz="0" w:space="0" w:color="auto"/>
            <w:bottom w:val="none" w:sz="0" w:space="0" w:color="auto"/>
            <w:right w:val="none" w:sz="0" w:space="0" w:color="auto"/>
          </w:divBdr>
          <w:divsChild>
            <w:div w:id="1594971128">
              <w:marLeft w:val="0"/>
              <w:marRight w:val="0"/>
              <w:marTop w:val="0"/>
              <w:marBottom w:val="0"/>
              <w:divBdr>
                <w:top w:val="none" w:sz="0" w:space="0" w:color="auto"/>
                <w:left w:val="none" w:sz="0" w:space="0" w:color="auto"/>
                <w:bottom w:val="none" w:sz="0" w:space="0" w:color="auto"/>
                <w:right w:val="none" w:sz="0" w:space="0" w:color="auto"/>
              </w:divBdr>
            </w:div>
          </w:divsChild>
        </w:div>
        <w:div w:id="1885949130">
          <w:marLeft w:val="0"/>
          <w:marRight w:val="0"/>
          <w:marTop w:val="0"/>
          <w:marBottom w:val="0"/>
          <w:divBdr>
            <w:top w:val="none" w:sz="0" w:space="0" w:color="auto"/>
            <w:left w:val="none" w:sz="0" w:space="0" w:color="auto"/>
            <w:bottom w:val="none" w:sz="0" w:space="0" w:color="auto"/>
            <w:right w:val="none" w:sz="0" w:space="0" w:color="auto"/>
          </w:divBdr>
          <w:divsChild>
            <w:div w:id="1740011048">
              <w:marLeft w:val="0"/>
              <w:marRight w:val="0"/>
              <w:marTop w:val="0"/>
              <w:marBottom w:val="0"/>
              <w:divBdr>
                <w:top w:val="none" w:sz="0" w:space="0" w:color="auto"/>
                <w:left w:val="none" w:sz="0" w:space="0" w:color="auto"/>
                <w:bottom w:val="none" w:sz="0" w:space="0" w:color="auto"/>
                <w:right w:val="none" w:sz="0" w:space="0" w:color="auto"/>
              </w:divBdr>
            </w:div>
            <w:div w:id="2013606141">
              <w:marLeft w:val="0"/>
              <w:marRight w:val="0"/>
              <w:marTop w:val="0"/>
              <w:marBottom w:val="0"/>
              <w:divBdr>
                <w:top w:val="none" w:sz="0" w:space="0" w:color="auto"/>
                <w:left w:val="none" w:sz="0" w:space="0" w:color="auto"/>
                <w:bottom w:val="none" w:sz="0" w:space="0" w:color="auto"/>
                <w:right w:val="none" w:sz="0" w:space="0" w:color="auto"/>
              </w:divBdr>
            </w:div>
          </w:divsChild>
        </w:div>
        <w:div w:id="1896814649">
          <w:marLeft w:val="0"/>
          <w:marRight w:val="0"/>
          <w:marTop w:val="0"/>
          <w:marBottom w:val="0"/>
          <w:divBdr>
            <w:top w:val="none" w:sz="0" w:space="0" w:color="auto"/>
            <w:left w:val="none" w:sz="0" w:space="0" w:color="auto"/>
            <w:bottom w:val="none" w:sz="0" w:space="0" w:color="auto"/>
            <w:right w:val="none" w:sz="0" w:space="0" w:color="auto"/>
          </w:divBdr>
          <w:divsChild>
            <w:div w:id="2087218093">
              <w:marLeft w:val="0"/>
              <w:marRight w:val="0"/>
              <w:marTop w:val="0"/>
              <w:marBottom w:val="0"/>
              <w:divBdr>
                <w:top w:val="none" w:sz="0" w:space="0" w:color="auto"/>
                <w:left w:val="none" w:sz="0" w:space="0" w:color="auto"/>
                <w:bottom w:val="none" w:sz="0" w:space="0" w:color="auto"/>
                <w:right w:val="none" w:sz="0" w:space="0" w:color="auto"/>
              </w:divBdr>
            </w:div>
          </w:divsChild>
        </w:div>
        <w:div w:id="1915773647">
          <w:marLeft w:val="0"/>
          <w:marRight w:val="0"/>
          <w:marTop w:val="0"/>
          <w:marBottom w:val="0"/>
          <w:divBdr>
            <w:top w:val="none" w:sz="0" w:space="0" w:color="auto"/>
            <w:left w:val="none" w:sz="0" w:space="0" w:color="auto"/>
            <w:bottom w:val="none" w:sz="0" w:space="0" w:color="auto"/>
            <w:right w:val="none" w:sz="0" w:space="0" w:color="auto"/>
          </w:divBdr>
          <w:divsChild>
            <w:div w:id="2078701619">
              <w:marLeft w:val="0"/>
              <w:marRight w:val="0"/>
              <w:marTop w:val="0"/>
              <w:marBottom w:val="0"/>
              <w:divBdr>
                <w:top w:val="none" w:sz="0" w:space="0" w:color="auto"/>
                <w:left w:val="none" w:sz="0" w:space="0" w:color="auto"/>
                <w:bottom w:val="none" w:sz="0" w:space="0" w:color="auto"/>
                <w:right w:val="none" w:sz="0" w:space="0" w:color="auto"/>
              </w:divBdr>
            </w:div>
          </w:divsChild>
        </w:div>
        <w:div w:id="1952860898">
          <w:marLeft w:val="0"/>
          <w:marRight w:val="0"/>
          <w:marTop w:val="0"/>
          <w:marBottom w:val="0"/>
          <w:divBdr>
            <w:top w:val="none" w:sz="0" w:space="0" w:color="auto"/>
            <w:left w:val="none" w:sz="0" w:space="0" w:color="auto"/>
            <w:bottom w:val="none" w:sz="0" w:space="0" w:color="auto"/>
            <w:right w:val="none" w:sz="0" w:space="0" w:color="auto"/>
          </w:divBdr>
          <w:divsChild>
            <w:div w:id="449469486">
              <w:marLeft w:val="0"/>
              <w:marRight w:val="0"/>
              <w:marTop w:val="0"/>
              <w:marBottom w:val="0"/>
              <w:divBdr>
                <w:top w:val="none" w:sz="0" w:space="0" w:color="auto"/>
                <w:left w:val="none" w:sz="0" w:space="0" w:color="auto"/>
                <w:bottom w:val="none" w:sz="0" w:space="0" w:color="auto"/>
                <w:right w:val="none" w:sz="0" w:space="0" w:color="auto"/>
              </w:divBdr>
            </w:div>
            <w:div w:id="1167404543">
              <w:marLeft w:val="0"/>
              <w:marRight w:val="0"/>
              <w:marTop w:val="0"/>
              <w:marBottom w:val="0"/>
              <w:divBdr>
                <w:top w:val="none" w:sz="0" w:space="0" w:color="auto"/>
                <w:left w:val="none" w:sz="0" w:space="0" w:color="auto"/>
                <w:bottom w:val="none" w:sz="0" w:space="0" w:color="auto"/>
                <w:right w:val="none" w:sz="0" w:space="0" w:color="auto"/>
              </w:divBdr>
            </w:div>
          </w:divsChild>
        </w:div>
        <w:div w:id="2002388123">
          <w:marLeft w:val="0"/>
          <w:marRight w:val="0"/>
          <w:marTop w:val="0"/>
          <w:marBottom w:val="0"/>
          <w:divBdr>
            <w:top w:val="none" w:sz="0" w:space="0" w:color="auto"/>
            <w:left w:val="none" w:sz="0" w:space="0" w:color="auto"/>
            <w:bottom w:val="none" w:sz="0" w:space="0" w:color="auto"/>
            <w:right w:val="none" w:sz="0" w:space="0" w:color="auto"/>
          </w:divBdr>
          <w:divsChild>
            <w:div w:id="88622605">
              <w:marLeft w:val="0"/>
              <w:marRight w:val="0"/>
              <w:marTop w:val="0"/>
              <w:marBottom w:val="0"/>
              <w:divBdr>
                <w:top w:val="none" w:sz="0" w:space="0" w:color="auto"/>
                <w:left w:val="none" w:sz="0" w:space="0" w:color="auto"/>
                <w:bottom w:val="none" w:sz="0" w:space="0" w:color="auto"/>
                <w:right w:val="none" w:sz="0" w:space="0" w:color="auto"/>
              </w:divBdr>
            </w:div>
            <w:div w:id="589966489">
              <w:marLeft w:val="0"/>
              <w:marRight w:val="0"/>
              <w:marTop w:val="0"/>
              <w:marBottom w:val="0"/>
              <w:divBdr>
                <w:top w:val="none" w:sz="0" w:space="0" w:color="auto"/>
                <w:left w:val="none" w:sz="0" w:space="0" w:color="auto"/>
                <w:bottom w:val="none" w:sz="0" w:space="0" w:color="auto"/>
                <w:right w:val="none" w:sz="0" w:space="0" w:color="auto"/>
              </w:divBdr>
            </w:div>
          </w:divsChild>
        </w:div>
        <w:div w:id="2023582191">
          <w:marLeft w:val="0"/>
          <w:marRight w:val="0"/>
          <w:marTop w:val="0"/>
          <w:marBottom w:val="0"/>
          <w:divBdr>
            <w:top w:val="none" w:sz="0" w:space="0" w:color="auto"/>
            <w:left w:val="none" w:sz="0" w:space="0" w:color="auto"/>
            <w:bottom w:val="none" w:sz="0" w:space="0" w:color="auto"/>
            <w:right w:val="none" w:sz="0" w:space="0" w:color="auto"/>
          </w:divBdr>
          <w:divsChild>
            <w:div w:id="128402977">
              <w:marLeft w:val="0"/>
              <w:marRight w:val="0"/>
              <w:marTop w:val="0"/>
              <w:marBottom w:val="0"/>
              <w:divBdr>
                <w:top w:val="none" w:sz="0" w:space="0" w:color="auto"/>
                <w:left w:val="none" w:sz="0" w:space="0" w:color="auto"/>
                <w:bottom w:val="none" w:sz="0" w:space="0" w:color="auto"/>
                <w:right w:val="none" w:sz="0" w:space="0" w:color="auto"/>
              </w:divBdr>
            </w:div>
            <w:div w:id="642856624">
              <w:marLeft w:val="0"/>
              <w:marRight w:val="0"/>
              <w:marTop w:val="0"/>
              <w:marBottom w:val="0"/>
              <w:divBdr>
                <w:top w:val="none" w:sz="0" w:space="0" w:color="auto"/>
                <w:left w:val="none" w:sz="0" w:space="0" w:color="auto"/>
                <w:bottom w:val="none" w:sz="0" w:space="0" w:color="auto"/>
                <w:right w:val="none" w:sz="0" w:space="0" w:color="auto"/>
              </w:divBdr>
            </w:div>
          </w:divsChild>
        </w:div>
        <w:div w:id="2067220846">
          <w:marLeft w:val="0"/>
          <w:marRight w:val="0"/>
          <w:marTop w:val="0"/>
          <w:marBottom w:val="0"/>
          <w:divBdr>
            <w:top w:val="none" w:sz="0" w:space="0" w:color="auto"/>
            <w:left w:val="none" w:sz="0" w:space="0" w:color="auto"/>
            <w:bottom w:val="none" w:sz="0" w:space="0" w:color="auto"/>
            <w:right w:val="none" w:sz="0" w:space="0" w:color="auto"/>
          </w:divBdr>
          <w:divsChild>
            <w:div w:id="1996227237">
              <w:marLeft w:val="0"/>
              <w:marRight w:val="0"/>
              <w:marTop w:val="0"/>
              <w:marBottom w:val="0"/>
              <w:divBdr>
                <w:top w:val="none" w:sz="0" w:space="0" w:color="auto"/>
                <w:left w:val="none" w:sz="0" w:space="0" w:color="auto"/>
                <w:bottom w:val="none" w:sz="0" w:space="0" w:color="auto"/>
                <w:right w:val="none" w:sz="0" w:space="0" w:color="auto"/>
              </w:divBdr>
            </w:div>
          </w:divsChild>
        </w:div>
        <w:div w:id="2070881126">
          <w:marLeft w:val="0"/>
          <w:marRight w:val="0"/>
          <w:marTop w:val="0"/>
          <w:marBottom w:val="0"/>
          <w:divBdr>
            <w:top w:val="none" w:sz="0" w:space="0" w:color="auto"/>
            <w:left w:val="none" w:sz="0" w:space="0" w:color="auto"/>
            <w:bottom w:val="none" w:sz="0" w:space="0" w:color="auto"/>
            <w:right w:val="none" w:sz="0" w:space="0" w:color="auto"/>
          </w:divBdr>
          <w:divsChild>
            <w:div w:id="1115251422">
              <w:marLeft w:val="0"/>
              <w:marRight w:val="0"/>
              <w:marTop w:val="0"/>
              <w:marBottom w:val="0"/>
              <w:divBdr>
                <w:top w:val="none" w:sz="0" w:space="0" w:color="auto"/>
                <w:left w:val="none" w:sz="0" w:space="0" w:color="auto"/>
                <w:bottom w:val="none" w:sz="0" w:space="0" w:color="auto"/>
                <w:right w:val="none" w:sz="0" w:space="0" w:color="auto"/>
              </w:divBdr>
            </w:div>
          </w:divsChild>
        </w:div>
        <w:div w:id="2091534142">
          <w:marLeft w:val="0"/>
          <w:marRight w:val="0"/>
          <w:marTop w:val="0"/>
          <w:marBottom w:val="0"/>
          <w:divBdr>
            <w:top w:val="none" w:sz="0" w:space="0" w:color="auto"/>
            <w:left w:val="none" w:sz="0" w:space="0" w:color="auto"/>
            <w:bottom w:val="none" w:sz="0" w:space="0" w:color="auto"/>
            <w:right w:val="none" w:sz="0" w:space="0" w:color="auto"/>
          </w:divBdr>
          <w:divsChild>
            <w:div w:id="33889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42002">
      <w:bodyDiv w:val="1"/>
      <w:marLeft w:val="0"/>
      <w:marRight w:val="0"/>
      <w:marTop w:val="0"/>
      <w:marBottom w:val="0"/>
      <w:divBdr>
        <w:top w:val="none" w:sz="0" w:space="0" w:color="auto"/>
        <w:left w:val="none" w:sz="0" w:space="0" w:color="auto"/>
        <w:bottom w:val="none" w:sz="0" w:space="0" w:color="auto"/>
        <w:right w:val="none" w:sz="0" w:space="0" w:color="auto"/>
      </w:divBdr>
    </w:div>
    <w:div w:id="109983611">
      <w:bodyDiv w:val="1"/>
      <w:marLeft w:val="0"/>
      <w:marRight w:val="0"/>
      <w:marTop w:val="0"/>
      <w:marBottom w:val="0"/>
      <w:divBdr>
        <w:top w:val="none" w:sz="0" w:space="0" w:color="auto"/>
        <w:left w:val="none" w:sz="0" w:space="0" w:color="auto"/>
        <w:bottom w:val="none" w:sz="0" w:space="0" w:color="auto"/>
        <w:right w:val="none" w:sz="0" w:space="0" w:color="auto"/>
      </w:divBdr>
    </w:div>
    <w:div w:id="131020635">
      <w:bodyDiv w:val="1"/>
      <w:marLeft w:val="0"/>
      <w:marRight w:val="0"/>
      <w:marTop w:val="0"/>
      <w:marBottom w:val="0"/>
      <w:divBdr>
        <w:top w:val="none" w:sz="0" w:space="0" w:color="auto"/>
        <w:left w:val="none" w:sz="0" w:space="0" w:color="auto"/>
        <w:bottom w:val="none" w:sz="0" w:space="0" w:color="auto"/>
        <w:right w:val="none" w:sz="0" w:space="0" w:color="auto"/>
      </w:divBdr>
    </w:div>
    <w:div w:id="131169834">
      <w:bodyDiv w:val="1"/>
      <w:marLeft w:val="0"/>
      <w:marRight w:val="0"/>
      <w:marTop w:val="0"/>
      <w:marBottom w:val="0"/>
      <w:divBdr>
        <w:top w:val="none" w:sz="0" w:space="0" w:color="auto"/>
        <w:left w:val="none" w:sz="0" w:space="0" w:color="auto"/>
        <w:bottom w:val="none" w:sz="0" w:space="0" w:color="auto"/>
        <w:right w:val="none" w:sz="0" w:space="0" w:color="auto"/>
      </w:divBdr>
    </w:div>
    <w:div w:id="149684559">
      <w:bodyDiv w:val="1"/>
      <w:marLeft w:val="0"/>
      <w:marRight w:val="0"/>
      <w:marTop w:val="0"/>
      <w:marBottom w:val="0"/>
      <w:divBdr>
        <w:top w:val="none" w:sz="0" w:space="0" w:color="auto"/>
        <w:left w:val="none" w:sz="0" w:space="0" w:color="auto"/>
        <w:bottom w:val="none" w:sz="0" w:space="0" w:color="auto"/>
        <w:right w:val="none" w:sz="0" w:space="0" w:color="auto"/>
      </w:divBdr>
    </w:div>
    <w:div w:id="162671844">
      <w:bodyDiv w:val="1"/>
      <w:marLeft w:val="0"/>
      <w:marRight w:val="0"/>
      <w:marTop w:val="0"/>
      <w:marBottom w:val="0"/>
      <w:divBdr>
        <w:top w:val="none" w:sz="0" w:space="0" w:color="auto"/>
        <w:left w:val="none" w:sz="0" w:space="0" w:color="auto"/>
        <w:bottom w:val="none" w:sz="0" w:space="0" w:color="auto"/>
        <w:right w:val="none" w:sz="0" w:space="0" w:color="auto"/>
      </w:divBdr>
    </w:div>
    <w:div w:id="203253209">
      <w:bodyDiv w:val="1"/>
      <w:marLeft w:val="0"/>
      <w:marRight w:val="0"/>
      <w:marTop w:val="0"/>
      <w:marBottom w:val="0"/>
      <w:divBdr>
        <w:top w:val="none" w:sz="0" w:space="0" w:color="auto"/>
        <w:left w:val="none" w:sz="0" w:space="0" w:color="auto"/>
        <w:bottom w:val="none" w:sz="0" w:space="0" w:color="auto"/>
        <w:right w:val="none" w:sz="0" w:space="0" w:color="auto"/>
      </w:divBdr>
    </w:div>
    <w:div w:id="206919334">
      <w:bodyDiv w:val="1"/>
      <w:marLeft w:val="0"/>
      <w:marRight w:val="0"/>
      <w:marTop w:val="0"/>
      <w:marBottom w:val="0"/>
      <w:divBdr>
        <w:top w:val="none" w:sz="0" w:space="0" w:color="auto"/>
        <w:left w:val="none" w:sz="0" w:space="0" w:color="auto"/>
        <w:bottom w:val="none" w:sz="0" w:space="0" w:color="auto"/>
        <w:right w:val="none" w:sz="0" w:space="0" w:color="auto"/>
      </w:divBdr>
    </w:div>
    <w:div w:id="211114665">
      <w:bodyDiv w:val="1"/>
      <w:marLeft w:val="0"/>
      <w:marRight w:val="0"/>
      <w:marTop w:val="0"/>
      <w:marBottom w:val="0"/>
      <w:divBdr>
        <w:top w:val="none" w:sz="0" w:space="0" w:color="auto"/>
        <w:left w:val="none" w:sz="0" w:space="0" w:color="auto"/>
        <w:bottom w:val="none" w:sz="0" w:space="0" w:color="auto"/>
        <w:right w:val="none" w:sz="0" w:space="0" w:color="auto"/>
      </w:divBdr>
    </w:div>
    <w:div w:id="218983103">
      <w:bodyDiv w:val="1"/>
      <w:marLeft w:val="0"/>
      <w:marRight w:val="0"/>
      <w:marTop w:val="0"/>
      <w:marBottom w:val="0"/>
      <w:divBdr>
        <w:top w:val="none" w:sz="0" w:space="0" w:color="auto"/>
        <w:left w:val="none" w:sz="0" w:space="0" w:color="auto"/>
        <w:bottom w:val="none" w:sz="0" w:space="0" w:color="auto"/>
        <w:right w:val="none" w:sz="0" w:space="0" w:color="auto"/>
      </w:divBdr>
    </w:div>
    <w:div w:id="259607809">
      <w:bodyDiv w:val="1"/>
      <w:marLeft w:val="0"/>
      <w:marRight w:val="0"/>
      <w:marTop w:val="0"/>
      <w:marBottom w:val="0"/>
      <w:divBdr>
        <w:top w:val="none" w:sz="0" w:space="0" w:color="auto"/>
        <w:left w:val="none" w:sz="0" w:space="0" w:color="auto"/>
        <w:bottom w:val="none" w:sz="0" w:space="0" w:color="auto"/>
        <w:right w:val="none" w:sz="0" w:space="0" w:color="auto"/>
      </w:divBdr>
    </w:div>
    <w:div w:id="263345525">
      <w:bodyDiv w:val="1"/>
      <w:marLeft w:val="0"/>
      <w:marRight w:val="0"/>
      <w:marTop w:val="0"/>
      <w:marBottom w:val="0"/>
      <w:divBdr>
        <w:top w:val="none" w:sz="0" w:space="0" w:color="auto"/>
        <w:left w:val="none" w:sz="0" w:space="0" w:color="auto"/>
        <w:bottom w:val="none" w:sz="0" w:space="0" w:color="auto"/>
        <w:right w:val="none" w:sz="0" w:space="0" w:color="auto"/>
      </w:divBdr>
    </w:div>
    <w:div w:id="299574600">
      <w:bodyDiv w:val="1"/>
      <w:marLeft w:val="0"/>
      <w:marRight w:val="0"/>
      <w:marTop w:val="0"/>
      <w:marBottom w:val="0"/>
      <w:divBdr>
        <w:top w:val="none" w:sz="0" w:space="0" w:color="auto"/>
        <w:left w:val="none" w:sz="0" w:space="0" w:color="auto"/>
        <w:bottom w:val="none" w:sz="0" w:space="0" w:color="auto"/>
        <w:right w:val="none" w:sz="0" w:space="0" w:color="auto"/>
      </w:divBdr>
    </w:div>
    <w:div w:id="307169017">
      <w:bodyDiv w:val="1"/>
      <w:marLeft w:val="0"/>
      <w:marRight w:val="0"/>
      <w:marTop w:val="0"/>
      <w:marBottom w:val="0"/>
      <w:divBdr>
        <w:top w:val="none" w:sz="0" w:space="0" w:color="auto"/>
        <w:left w:val="none" w:sz="0" w:space="0" w:color="auto"/>
        <w:bottom w:val="none" w:sz="0" w:space="0" w:color="auto"/>
        <w:right w:val="none" w:sz="0" w:space="0" w:color="auto"/>
      </w:divBdr>
    </w:div>
    <w:div w:id="319966253">
      <w:bodyDiv w:val="1"/>
      <w:marLeft w:val="0"/>
      <w:marRight w:val="0"/>
      <w:marTop w:val="0"/>
      <w:marBottom w:val="0"/>
      <w:divBdr>
        <w:top w:val="none" w:sz="0" w:space="0" w:color="auto"/>
        <w:left w:val="none" w:sz="0" w:space="0" w:color="auto"/>
        <w:bottom w:val="none" w:sz="0" w:space="0" w:color="auto"/>
        <w:right w:val="none" w:sz="0" w:space="0" w:color="auto"/>
      </w:divBdr>
    </w:div>
    <w:div w:id="326907991">
      <w:bodyDiv w:val="1"/>
      <w:marLeft w:val="0"/>
      <w:marRight w:val="0"/>
      <w:marTop w:val="0"/>
      <w:marBottom w:val="0"/>
      <w:divBdr>
        <w:top w:val="none" w:sz="0" w:space="0" w:color="auto"/>
        <w:left w:val="none" w:sz="0" w:space="0" w:color="auto"/>
        <w:bottom w:val="none" w:sz="0" w:space="0" w:color="auto"/>
        <w:right w:val="none" w:sz="0" w:space="0" w:color="auto"/>
      </w:divBdr>
      <w:divsChild>
        <w:div w:id="22947845">
          <w:marLeft w:val="0"/>
          <w:marRight w:val="0"/>
          <w:marTop w:val="0"/>
          <w:marBottom w:val="0"/>
          <w:divBdr>
            <w:top w:val="none" w:sz="0" w:space="0" w:color="auto"/>
            <w:left w:val="none" w:sz="0" w:space="0" w:color="auto"/>
            <w:bottom w:val="none" w:sz="0" w:space="0" w:color="auto"/>
            <w:right w:val="none" w:sz="0" w:space="0" w:color="auto"/>
          </w:divBdr>
        </w:div>
        <w:div w:id="59794055">
          <w:marLeft w:val="0"/>
          <w:marRight w:val="0"/>
          <w:marTop w:val="0"/>
          <w:marBottom w:val="0"/>
          <w:divBdr>
            <w:top w:val="none" w:sz="0" w:space="0" w:color="auto"/>
            <w:left w:val="none" w:sz="0" w:space="0" w:color="auto"/>
            <w:bottom w:val="none" w:sz="0" w:space="0" w:color="auto"/>
            <w:right w:val="none" w:sz="0" w:space="0" w:color="auto"/>
          </w:divBdr>
        </w:div>
        <w:div w:id="64764227">
          <w:marLeft w:val="0"/>
          <w:marRight w:val="0"/>
          <w:marTop w:val="0"/>
          <w:marBottom w:val="0"/>
          <w:divBdr>
            <w:top w:val="none" w:sz="0" w:space="0" w:color="auto"/>
            <w:left w:val="none" w:sz="0" w:space="0" w:color="auto"/>
            <w:bottom w:val="none" w:sz="0" w:space="0" w:color="auto"/>
            <w:right w:val="none" w:sz="0" w:space="0" w:color="auto"/>
          </w:divBdr>
        </w:div>
        <w:div w:id="79446121">
          <w:marLeft w:val="0"/>
          <w:marRight w:val="0"/>
          <w:marTop w:val="0"/>
          <w:marBottom w:val="0"/>
          <w:divBdr>
            <w:top w:val="none" w:sz="0" w:space="0" w:color="auto"/>
            <w:left w:val="none" w:sz="0" w:space="0" w:color="auto"/>
            <w:bottom w:val="none" w:sz="0" w:space="0" w:color="auto"/>
            <w:right w:val="none" w:sz="0" w:space="0" w:color="auto"/>
          </w:divBdr>
          <w:divsChild>
            <w:div w:id="1735741015">
              <w:marLeft w:val="-75"/>
              <w:marRight w:val="0"/>
              <w:marTop w:val="30"/>
              <w:marBottom w:val="30"/>
              <w:divBdr>
                <w:top w:val="none" w:sz="0" w:space="0" w:color="auto"/>
                <w:left w:val="none" w:sz="0" w:space="0" w:color="auto"/>
                <w:bottom w:val="none" w:sz="0" w:space="0" w:color="auto"/>
                <w:right w:val="none" w:sz="0" w:space="0" w:color="auto"/>
              </w:divBdr>
              <w:divsChild>
                <w:div w:id="142506680">
                  <w:marLeft w:val="0"/>
                  <w:marRight w:val="0"/>
                  <w:marTop w:val="0"/>
                  <w:marBottom w:val="0"/>
                  <w:divBdr>
                    <w:top w:val="none" w:sz="0" w:space="0" w:color="auto"/>
                    <w:left w:val="none" w:sz="0" w:space="0" w:color="auto"/>
                    <w:bottom w:val="none" w:sz="0" w:space="0" w:color="auto"/>
                    <w:right w:val="none" w:sz="0" w:space="0" w:color="auto"/>
                  </w:divBdr>
                  <w:divsChild>
                    <w:div w:id="335228715">
                      <w:marLeft w:val="0"/>
                      <w:marRight w:val="0"/>
                      <w:marTop w:val="0"/>
                      <w:marBottom w:val="0"/>
                      <w:divBdr>
                        <w:top w:val="none" w:sz="0" w:space="0" w:color="auto"/>
                        <w:left w:val="none" w:sz="0" w:space="0" w:color="auto"/>
                        <w:bottom w:val="none" w:sz="0" w:space="0" w:color="auto"/>
                        <w:right w:val="none" w:sz="0" w:space="0" w:color="auto"/>
                      </w:divBdr>
                    </w:div>
                  </w:divsChild>
                </w:div>
                <w:div w:id="250823839">
                  <w:marLeft w:val="0"/>
                  <w:marRight w:val="0"/>
                  <w:marTop w:val="0"/>
                  <w:marBottom w:val="0"/>
                  <w:divBdr>
                    <w:top w:val="none" w:sz="0" w:space="0" w:color="auto"/>
                    <w:left w:val="none" w:sz="0" w:space="0" w:color="auto"/>
                    <w:bottom w:val="none" w:sz="0" w:space="0" w:color="auto"/>
                    <w:right w:val="none" w:sz="0" w:space="0" w:color="auto"/>
                  </w:divBdr>
                  <w:divsChild>
                    <w:div w:id="80951744">
                      <w:marLeft w:val="0"/>
                      <w:marRight w:val="0"/>
                      <w:marTop w:val="0"/>
                      <w:marBottom w:val="0"/>
                      <w:divBdr>
                        <w:top w:val="none" w:sz="0" w:space="0" w:color="auto"/>
                        <w:left w:val="none" w:sz="0" w:space="0" w:color="auto"/>
                        <w:bottom w:val="none" w:sz="0" w:space="0" w:color="auto"/>
                        <w:right w:val="none" w:sz="0" w:space="0" w:color="auto"/>
                      </w:divBdr>
                    </w:div>
                  </w:divsChild>
                </w:div>
                <w:div w:id="437531397">
                  <w:marLeft w:val="0"/>
                  <w:marRight w:val="0"/>
                  <w:marTop w:val="0"/>
                  <w:marBottom w:val="0"/>
                  <w:divBdr>
                    <w:top w:val="none" w:sz="0" w:space="0" w:color="auto"/>
                    <w:left w:val="none" w:sz="0" w:space="0" w:color="auto"/>
                    <w:bottom w:val="none" w:sz="0" w:space="0" w:color="auto"/>
                    <w:right w:val="none" w:sz="0" w:space="0" w:color="auto"/>
                  </w:divBdr>
                  <w:divsChild>
                    <w:div w:id="1863978366">
                      <w:marLeft w:val="0"/>
                      <w:marRight w:val="0"/>
                      <w:marTop w:val="0"/>
                      <w:marBottom w:val="0"/>
                      <w:divBdr>
                        <w:top w:val="none" w:sz="0" w:space="0" w:color="auto"/>
                        <w:left w:val="none" w:sz="0" w:space="0" w:color="auto"/>
                        <w:bottom w:val="none" w:sz="0" w:space="0" w:color="auto"/>
                        <w:right w:val="none" w:sz="0" w:space="0" w:color="auto"/>
                      </w:divBdr>
                    </w:div>
                  </w:divsChild>
                </w:div>
                <w:div w:id="657465142">
                  <w:marLeft w:val="0"/>
                  <w:marRight w:val="0"/>
                  <w:marTop w:val="0"/>
                  <w:marBottom w:val="0"/>
                  <w:divBdr>
                    <w:top w:val="none" w:sz="0" w:space="0" w:color="auto"/>
                    <w:left w:val="none" w:sz="0" w:space="0" w:color="auto"/>
                    <w:bottom w:val="none" w:sz="0" w:space="0" w:color="auto"/>
                    <w:right w:val="none" w:sz="0" w:space="0" w:color="auto"/>
                  </w:divBdr>
                  <w:divsChild>
                    <w:div w:id="357970008">
                      <w:marLeft w:val="0"/>
                      <w:marRight w:val="0"/>
                      <w:marTop w:val="0"/>
                      <w:marBottom w:val="0"/>
                      <w:divBdr>
                        <w:top w:val="none" w:sz="0" w:space="0" w:color="auto"/>
                        <w:left w:val="none" w:sz="0" w:space="0" w:color="auto"/>
                        <w:bottom w:val="none" w:sz="0" w:space="0" w:color="auto"/>
                        <w:right w:val="none" w:sz="0" w:space="0" w:color="auto"/>
                      </w:divBdr>
                    </w:div>
                  </w:divsChild>
                </w:div>
                <w:div w:id="728377968">
                  <w:marLeft w:val="0"/>
                  <w:marRight w:val="0"/>
                  <w:marTop w:val="0"/>
                  <w:marBottom w:val="0"/>
                  <w:divBdr>
                    <w:top w:val="none" w:sz="0" w:space="0" w:color="auto"/>
                    <w:left w:val="none" w:sz="0" w:space="0" w:color="auto"/>
                    <w:bottom w:val="none" w:sz="0" w:space="0" w:color="auto"/>
                    <w:right w:val="none" w:sz="0" w:space="0" w:color="auto"/>
                  </w:divBdr>
                  <w:divsChild>
                    <w:div w:id="841941500">
                      <w:marLeft w:val="0"/>
                      <w:marRight w:val="0"/>
                      <w:marTop w:val="0"/>
                      <w:marBottom w:val="0"/>
                      <w:divBdr>
                        <w:top w:val="none" w:sz="0" w:space="0" w:color="auto"/>
                        <w:left w:val="none" w:sz="0" w:space="0" w:color="auto"/>
                        <w:bottom w:val="none" w:sz="0" w:space="0" w:color="auto"/>
                        <w:right w:val="none" w:sz="0" w:space="0" w:color="auto"/>
                      </w:divBdr>
                    </w:div>
                  </w:divsChild>
                </w:div>
                <w:div w:id="1813908134">
                  <w:marLeft w:val="0"/>
                  <w:marRight w:val="0"/>
                  <w:marTop w:val="0"/>
                  <w:marBottom w:val="0"/>
                  <w:divBdr>
                    <w:top w:val="none" w:sz="0" w:space="0" w:color="auto"/>
                    <w:left w:val="none" w:sz="0" w:space="0" w:color="auto"/>
                    <w:bottom w:val="none" w:sz="0" w:space="0" w:color="auto"/>
                    <w:right w:val="none" w:sz="0" w:space="0" w:color="auto"/>
                  </w:divBdr>
                  <w:divsChild>
                    <w:div w:id="100377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56445">
          <w:marLeft w:val="0"/>
          <w:marRight w:val="0"/>
          <w:marTop w:val="0"/>
          <w:marBottom w:val="0"/>
          <w:divBdr>
            <w:top w:val="none" w:sz="0" w:space="0" w:color="auto"/>
            <w:left w:val="none" w:sz="0" w:space="0" w:color="auto"/>
            <w:bottom w:val="none" w:sz="0" w:space="0" w:color="auto"/>
            <w:right w:val="none" w:sz="0" w:space="0" w:color="auto"/>
          </w:divBdr>
        </w:div>
        <w:div w:id="126358718">
          <w:marLeft w:val="0"/>
          <w:marRight w:val="0"/>
          <w:marTop w:val="0"/>
          <w:marBottom w:val="0"/>
          <w:divBdr>
            <w:top w:val="none" w:sz="0" w:space="0" w:color="auto"/>
            <w:left w:val="none" w:sz="0" w:space="0" w:color="auto"/>
            <w:bottom w:val="none" w:sz="0" w:space="0" w:color="auto"/>
            <w:right w:val="none" w:sz="0" w:space="0" w:color="auto"/>
          </w:divBdr>
        </w:div>
        <w:div w:id="138305377">
          <w:marLeft w:val="0"/>
          <w:marRight w:val="0"/>
          <w:marTop w:val="0"/>
          <w:marBottom w:val="0"/>
          <w:divBdr>
            <w:top w:val="none" w:sz="0" w:space="0" w:color="auto"/>
            <w:left w:val="none" w:sz="0" w:space="0" w:color="auto"/>
            <w:bottom w:val="none" w:sz="0" w:space="0" w:color="auto"/>
            <w:right w:val="none" w:sz="0" w:space="0" w:color="auto"/>
          </w:divBdr>
        </w:div>
        <w:div w:id="142281193">
          <w:marLeft w:val="0"/>
          <w:marRight w:val="0"/>
          <w:marTop w:val="0"/>
          <w:marBottom w:val="0"/>
          <w:divBdr>
            <w:top w:val="none" w:sz="0" w:space="0" w:color="auto"/>
            <w:left w:val="none" w:sz="0" w:space="0" w:color="auto"/>
            <w:bottom w:val="none" w:sz="0" w:space="0" w:color="auto"/>
            <w:right w:val="none" w:sz="0" w:space="0" w:color="auto"/>
          </w:divBdr>
        </w:div>
        <w:div w:id="151721316">
          <w:marLeft w:val="0"/>
          <w:marRight w:val="0"/>
          <w:marTop w:val="0"/>
          <w:marBottom w:val="0"/>
          <w:divBdr>
            <w:top w:val="none" w:sz="0" w:space="0" w:color="auto"/>
            <w:left w:val="none" w:sz="0" w:space="0" w:color="auto"/>
            <w:bottom w:val="none" w:sz="0" w:space="0" w:color="auto"/>
            <w:right w:val="none" w:sz="0" w:space="0" w:color="auto"/>
          </w:divBdr>
        </w:div>
        <w:div w:id="164319460">
          <w:marLeft w:val="0"/>
          <w:marRight w:val="0"/>
          <w:marTop w:val="0"/>
          <w:marBottom w:val="0"/>
          <w:divBdr>
            <w:top w:val="none" w:sz="0" w:space="0" w:color="auto"/>
            <w:left w:val="none" w:sz="0" w:space="0" w:color="auto"/>
            <w:bottom w:val="none" w:sz="0" w:space="0" w:color="auto"/>
            <w:right w:val="none" w:sz="0" w:space="0" w:color="auto"/>
          </w:divBdr>
        </w:div>
        <w:div w:id="182473640">
          <w:marLeft w:val="0"/>
          <w:marRight w:val="0"/>
          <w:marTop w:val="0"/>
          <w:marBottom w:val="0"/>
          <w:divBdr>
            <w:top w:val="none" w:sz="0" w:space="0" w:color="auto"/>
            <w:left w:val="none" w:sz="0" w:space="0" w:color="auto"/>
            <w:bottom w:val="none" w:sz="0" w:space="0" w:color="auto"/>
            <w:right w:val="none" w:sz="0" w:space="0" w:color="auto"/>
          </w:divBdr>
        </w:div>
        <w:div w:id="190607174">
          <w:marLeft w:val="0"/>
          <w:marRight w:val="0"/>
          <w:marTop w:val="0"/>
          <w:marBottom w:val="0"/>
          <w:divBdr>
            <w:top w:val="none" w:sz="0" w:space="0" w:color="auto"/>
            <w:left w:val="none" w:sz="0" w:space="0" w:color="auto"/>
            <w:bottom w:val="none" w:sz="0" w:space="0" w:color="auto"/>
            <w:right w:val="none" w:sz="0" w:space="0" w:color="auto"/>
          </w:divBdr>
        </w:div>
        <w:div w:id="191921711">
          <w:marLeft w:val="0"/>
          <w:marRight w:val="0"/>
          <w:marTop w:val="0"/>
          <w:marBottom w:val="0"/>
          <w:divBdr>
            <w:top w:val="none" w:sz="0" w:space="0" w:color="auto"/>
            <w:left w:val="none" w:sz="0" w:space="0" w:color="auto"/>
            <w:bottom w:val="none" w:sz="0" w:space="0" w:color="auto"/>
            <w:right w:val="none" w:sz="0" w:space="0" w:color="auto"/>
          </w:divBdr>
        </w:div>
        <w:div w:id="248735298">
          <w:marLeft w:val="0"/>
          <w:marRight w:val="0"/>
          <w:marTop w:val="0"/>
          <w:marBottom w:val="0"/>
          <w:divBdr>
            <w:top w:val="none" w:sz="0" w:space="0" w:color="auto"/>
            <w:left w:val="none" w:sz="0" w:space="0" w:color="auto"/>
            <w:bottom w:val="none" w:sz="0" w:space="0" w:color="auto"/>
            <w:right w:val="none" w:sz="0" w:space="0" w:color="auto"/>
          </w:divBdr>
          <w:divsChild>
            <w:div w:id="476338">
              <w:marLeft w:val="0"/>
              <w:marRight w:val="0"/>
              <w:marTop w:val="0"/>
              <w:marBottom w:val="0"/>
              <w:divBdr>
                <w:top w:val="none" w:sz="0" w:space="0" w:color="auto"/>
                <w:left w:val="none" w:sz="0" w:space="0" w:color="auto"/>
                <w:bottom w:val="none" w:sz="0" w:space="0" w:color="auto"/>
                <w:right w:val="none" w:sz="0" w:space="0" w:color="auto"/>
              </w:divBdr>
            </w:div>
            <w:div w:id="871262372">
              <w:marLeft w:val="0"/>
              <w:marRight w:val="0"/>
              <w:marTop w:val="0"/>
              <w:marBottom w:val="0"/>
              <w:divBdr>
                <w:top w:val="none" w:sz="0" w:space="0" w:color="auto"/>
                <w:left w:val="none" w:sz="0" w:space="0" w:color="auto"/>
                <w:bottom w:val="none" w:sz="0" w:space="0" w:color="auto"/>
                <w:right w:val="none" w:sz="0" w:space="0" w:color="auto"/>
              </w:divBdr>
            </w:div>
            <w:div w:id="928390555">
              <w:marLeft w:val="0"/>
              <w:marRight w:val="0"/>
              <w:marTop w:val="0"/>
              <w:marBottom w:val="0"/>
              <w:divBdr>
                <w:top w:val="none" w:sz="0" w:space="0" w:color="auto"/>
                <w:left w:val="none" w:sz="0" w:space="0" w:color="auto"/>
                <w:bottom w:val="none" w:sz="0" w:space="0" w:color="auto"/>
                <w:right w:val="none" w:sz="0" w:space="0" w:color="auto"/>
              </w:divBdr>
            </w:div>
            <w:div w:id="949555198">
              <w:marLeft w:val="0"/>
              <w:marRight w:val="0"/>
              <w:marTop w:val="0"/>
              <w:marBottom w:val="0"/>
              <w:divBdr>
                <w:top w:val="none" w:sz="0" w:space="0" w:color="auto"/>
                <w:left w:val="none" w:sz="0" w:space="0" w:color="auto"/>
                <w:bottom w:val="none" w:sz="0" w:space="0" w:color="auto"/>
                <w:right w:val="none" w:sz="0" w:space="0" w:color="auto"/>
              </w:divBdr>
            </w:div>
            <w:div w:id="2036416288">
              <w:marLeft w:val="0"/>
              <w:marRight w:val="0"/>
              <w:marTop w:val="0"/>
              <w:marBottom w:val="0"/>
              <w:divBdr>
                <w:top w:val="none" w:sz="0" w:space="0" w:color="auto"/>
                <w:left w:val="none" w:sz="0" w:space="0" w:color="auto"/>
                <w:bottom w:val="none" w:sz="0" w:space="0" w:color="auto"/>
                <w:right w:val="none" w:sz="0" w:space="0" w:color="auto"/>
              </w:divBdr>
            </w:div>
          </w:divsChild>
        </w:div>
        <w:div w:id="294916892">
          <w:marLeft w:val="0"/>
          <w:marRight w:val="0"/>
          <w:marTop w:val="0"/>
          <w:marBottom w:val="0"/>
          <w:divBdr>
            <w:top w:val="none" w:sz="0" w:space="0" w:color="auto"/>
            <w:left w:val="none" w:sz="0" w:space="0" w:color="auto"/>
            <w:bottom w:val="none" w:sz="0" w:space="0" w:color="auto"/>
            <w:right w:val="none" w:sz="0" w:space="0" w:color="auto"/>
          </w:divBdr>
        </w:div>
        <w:div w:id="326908388">
          <w:marLeft w:val="0"/>
          <w:marRight w:val="0"/>
          <w:marTop w:val="0"/>
          <w:marBottom w:val="0"/>
          <w:divBdr>
            <w:top w:val="none" w:sz="0" w:space="0" w:color="auto"/>
            <w:left w:val="none" w:sz="0" w:space="0" w:color="auto"/>
            <w:bottom w:val="none" w:sz="0" w:space="0" w:color="auto"/>
            <w:right w:val="none" w:sz="0" w:space="0" w:color="auto"/>
          </w:divBdr>
        </w:div>
        <w:div w:id="328754093">
          <w:marLeft w:val="0"/>
          <w:marRight w:val="0"/>
          <w:marTop w:val="0"/>
          <w:marBottom w:val="0"/>
          <w:divBdr>
            <w:top w:val="none" w:sz="0" w:space="0" w:color="auto"/>
            <w:left w:val="none" w:sz="0" w:space="0" w:color="auto"/>
            <w:bottom w:val="none" w:sz="0" w:space="0" w:color="auto"/>
            <w:right w:val="none" w:sz="0" w:space="0" w:color="auto"/>
          </w:divBdr>
        </w:div>
        <w:div w:id="365300504">
          <w:marLeft w:val="0"/>
          <w:marRight w:val="0"/>
          <w:marTop w:val="0"/>
          <w:marBottom w:val="0"/>
          <w:divBdr>
            <w:top w:val="none" w:sz="0" w:space="0" w:color="auto"/>
            <w:left w:val="none" w:sz="0" w:space="0" w:color="auto"/>
            <w:bottom w:val="none" w:sz="0" w:space="0" w:color="auto"/>
            <w:right w:val="none" w:sz="0" w:space="0" w:color="auto"/>
          </w:divBdr>
        </w:div>
        <w:div w:id="384531348">
          <w:marLeft w:val="0"/>
          <w:marRight w:val="0"/>
          <w:marTop w:val="0"/>
          <w:marBottom w:val="0"/>
          <w:divBdr>
            <w:top w:val="none" w:sz="0" w:space="0" w:color="auto"/>
            <w:left w:val="none" w:sz="0" w:space="0" w:color="auto"/>
            <w:bottom w:val="none" w:sz="0" w:space="0" w:color="auto"/>
            <w:right w:val="none" w:sz="0" w:space="0" w:color="auto"/>
          </w:divBdr>
          <w:divsChild>
            <w:div w:id="865291020">
              <w:marLeft w:val="0"/>
              <w:marRight w:val="0"/>
              <w:marTop w:val="0"/>
              <w:marBottom w:val="0"/>
              <w:divBdr>
                <w:top w:val="none" w:sz="0" w:space="0" w:color="auto"/>
                <w:left w:val="none" w:sz="0" w:space="0" w:color="auto"/>
                <w:bottom w:val="none" w:sz="0" w:space="0" w:color="auto"/>
                <w:right w:val="none" w:sz="0" w:space="0" w:color="auto"/>
              </w:divBdr>
            </w:div>
          </w:divsChild>
        </w:div>
        <w:div w:id="477265615">
          <w:marLeft w:val="0"/>
          <w:marRight w:val="0"/>
          <w:marTop w:val="0"/>
          <w:marBottom w:val="0"/>
          <w:divBdr>
            <w:top w:val="none" w:sz="0" w:space="0" w:color="auto"/>
            <w:left w:val="none" w:sz="0" w:space="0" w:color="auto"/>
            <w:bottom w:val="none" w:sz="0" w:space="0" w:color="auto"/>
            <w:right w:val="none" w:sz="0" w:space="0" w:color="auto"/>
          </w:divBdr>
        </w:div>
        <w:div w:id="489711424">
          <w:marLeft w:val="0"/>
          <w:marRight w:val="0"/>
          <w:marTop w:val="0"/>
          <w:marBottom w:val="0"/>
          <w:divBdr>
            <w:top w:val="none" w:sz="0" w:space="0" w:color="auto"/>
            <w:left w:val="none" w:sz="0" w:space="0" w:color="auto"/>
            <w:bottom w:val="none" w:sz="0" w:space="0" w:color="auto"/>
            <w:right w:val="none" w:sz="0" w:space="0" w:color="auto"/>
          </w:divBdr>
        </w:div>
        <w:div w:id="505365614">
          <w:marLeft w:val="0"/>
          <w:marRight w:val="0"/>
          <w:marTop w:val="0"/>
          <w:marBottom w:val="0"/>
          <w:divBdr>
            <w:top w:val="none" w:sz="0" w:space="0" w:color="auto"/>
            <w:left w:val="none" w:sz="0" w:space="0" w:color="auto"/>
            <w:bottom w:val="none" w:sz="0" w:space="0" w:color="auto"/>
            <w:right w:val="none" w:sz="0" w:space="0" w:color="auto"/>
          </w:divBdr>
        </w:div>
        <w:div w:id="539323678">
          <w:marLeft w:val="0"/>
          <w:marRight w:val="0"/>
          <w:marTop w:val="0"/>
          <w:marBottom w:val="0"/>
          <w:divBdr>
            <w:top w:val="none" w:sz="0" w:space="0" w:color="auto"/>
            <w:left w:val="none" w:sz="0" w:space="0" w:color="auto"/>
            <w:bottom w:val="none" w:sz="0" w:space="0" w:color="auto"/>
            <w:right w:val="none" w:sz="0" w:space="0" w:color="auto"/>
          </w:divBdr>
        </w:div>
        <w:div w:id="543641006">
          <w:marLeft w:val="0"/>
          <w:marRight w:val="0"/>
          <w:marTop w:val="0"/>
          <w:marBottom w:val="0"/>
          <w:divBdr>
            <w:top w:val="none" w:sz="0" w:space="0" w:color="auto"/>
            <w:left w:val="none" w:sz="0" w:space="0" w:color="auto"/>
            <w:bottom w:val="none" w:sz="0" w:space="0" w:color="auto"/>
            <w:right w:val="none" w:sz="0" w:space="0" w:color="auto"/>
          </w:divBdr>
          <w:divsChild>
            <w:div w:id="863174920">
              <w:marLeft w:val="-75"/>
              <w:marRight w:val="0"/>
              <w:marTop w:val="30"/>
              <w:marBottom w:val="30"/>
              <w:divBdr>
                <w:top w:val="none" w:sz="0" w:space="0" w:color="auto"/>
                <w:left w:val="none" w:sz="0" w:space="0" w:color="auto"/>
                <w:bottom w:val="none" w:sz="0" w:space="0" w:color="auto"/>
                <w:right w:val="none" w:sz="0" w:space="0" w:color="auto"/>
              </w:divBdr>
              <w:divsChild>
                <w:div w:id="57827744">
                  <w:marLeft w:val="0"/>
                  <w:marRight w:val="0"/>
                  <w:marTop w:val="0"/>
                  <w:marBottom w:val="0"/>
                  <w:divBdr>
                    <w:top w:val="none" w:sz="0" w:space="0" w:color="auto"/>
                    <w:left w:val="none" w:sz="0" w:space="0" w:color="auto"/>
                    <w:bottom w:val="none" w:sz="0" w:space="0" w:color="auto"/>
                    <w:right w:val="none" w:sz="0" w:space="0" w:color="auto"/>
                  </w:divBdr>
                  <w:divsChild>
                    <w:div w:id="2070034369">
                      <w:marLeft w:val="0"/>
                      <w:marRight w:val="0"/>
                      <w:marTop w:val="0"/>
                      <w:marBottom w:val="0"/>
                      <w:divBdr>
                        <w:top w:val="none" w:sz="0" w:space="0" w:color="auto"/>
                        <w:left w:val="none" w:sz="0" w:space="0" w:color="auto"/>
                        <w:bottom w:val="none" w:sz="0" w:space="0" w:color="auto"/>
                        <w:right w:val="none" w:sz="0" w:space="0" w:color="auto"/>
                      </w:divBdr>
                    </w:div>
                  </w:divsChild>
                </w:div>
                <w:div w:id="862594889">
                  <w:marLeft w:val="0"/>
                  <w:marRight w:val="0"/>
                  <w:marTop w:val="0"/>
                  <w:marBottom w:val="0"/>
                  <w:divBdr>
                    <w:top w:val="none" w:sz="0" w:space="0" w:color="auto"/>
                    <w:left w:val="none" w:sz="0" w:space="0" w:color="auto"/>
                    <w:bottom w:val="none" w:sz="0" w:space="0" w:color="auto"/>
                    <w:right w:val="none" w:sz="0" w:space="0" w:color="auto"/>
                  </w:divBdr>
                  <w:divsChild>
                    <w:div w:id="342320440">
                      <w:marLeft w:val="0"/>
                      <w:marRight w:val="0"/>
                      <w:marTop w:val="0"/>
                      <w:marBottom w:val="0"/>
                      <w:divBdr>
                        <w:top w:val="none" w:sz="0" w:space="0" w:color="auto"/>
                        <w:left w:val="none" w:sz="0" w:space="0" w:color="auto"/>
                        <w:bottom w:val="none" w:sz="0" w:space="0" w:color="auto"/>
                        <w:right w:val="none" w:sz="0" w:space="0" w:color="auto"/>
                      </w:divBdr>
                    </w:div>
                  </w:divsChild>
                </w:div>
                <w:div w:id="865368853">
                  <w:marLeft w:val="0"/>
                  <w:marRight w:val="0"/>
                  <w:marTop w:val="0"/>
                  <w:marBottom w:val="0"/>
                  <w:divBdr>
                    <w:top w:val="none" w:sz="0" w:space="0" w:color="auto"/>
                    <w:left w:val="none" w:sz="0" w:space="0" w:color="auto"/>
                    <w:bottom w:val="none" w:sz="0" w:space="0" w:color="auto"/>
                    <w:right w:val="none" w:sz="0" w:space="0" w:color="auto"/>
                  </w:divBdr>
                  <w:divsChild>
                    <w:div w:id="662047426">
                      <w:marLeft w:val="0"/>
                      <w:marRight w:val="0"/>
                      <w:marTop w:val="0"/>
                      <w:marBottom w:val="0"/>
                      <w:divBdr>
                        <w:top w:val="none" w:sz="0" w:space="0" w:color="auto"/>
                        <w:left w:val="none" w:sz="0" w:space="0" w:color="auto"/>
                        <w:bottom w:val="none" w:sz="0" w:space="0" w:color="auto"/>
                        <w:right w:val="none" w:sz="0" w:space="0" w:color="auto"/>
                      </w:divBdr>
                    </w:div>
                    <w:div w:id="870995745">
                      <w:marLeft w:val="0"/>
                      <w:marRight w:val="0"/>
                      <w:marTop w:val="0"/>
                      <w:marBottom w:val="0"/>
                      <w:divBdr>
                        <w:top w:val="none" w:sz="0" w:space="0" w:color="auto"/>
                        <w:left w:val="none" w:sz="0" w:space="0" w:color="auto"/>
                        <w:bottom w:val="none" w:sz="0" w:space="0" w:color="auto"/>
                        <w:right w:val="none" w:sz="0" w:space="0" w:color="auto"/>
                      </w:divBdr>
                    </w:div>
                  </w:divsChild>
                </w:div>
                <w:div w:id="1727139778">
                  <w:marLeft w:val="0"/>
                  <w:marRight w:val="0"/>
                  <w:marTop w:val="0"/>
                  <w:marBottom w:val="0"/>
                  <w:divBdr>
                    <w:top w:val="none" w:sz="0" w:space="0" w:color="auto"/>
                    <w:left w:val="none" w:sz="0" w:space="0" w:color="auto"/>
                    <w:bottom w:val="none" w:sz="0" w:space="0" w:color="auto"/>
                    <w:right w:val="none" w:sz="0" w:space="0" w:color="auto"/>
                  </w:divBdr>
                  <w:divsChild>
                    <w:div w:id="300235182">
                      <w:marLeft w:val="0"/>
                      <w:marRight w:val="0"/>
                      <w:marTop w:val="0"/>
                      <w:marBottom w:val="0"/>
                      <w:divBdr>
                        <w:top w:val="none" w:sz="0" w:space="0" w:color="auto"/>
                        <w:left w:val="none" w:sz="0" w:space="0" w:color="auto"/>
                        <w:bottom w:val="none" w:sz="0" w:space="0" w:color="auto"/>
                        <w:right w:val="none" w:sz="0" w:space="0" w:color="auto"/>
                      </w:divBdr>
                    </w:div>
                  </w:divsChild>
                </w:div>
                <w:div w:id="2132161113">
                  <w:marLeft w:val="0"/>
                  <w:marRight w:val="0"/>
                  <w:marTop w:val="0"/>
                  <w:marBottom w:val="0"/>
                  <w:divBdr>
                    <w:top w:val="none" w:sz="0" w:space="0" w:color="auto"/>
                    <w:left w:val="none" w:sz="0" w:space="0" w:color="auto"/>
                    <w:bottom w:val="none" w:sz="0" w:space="0" w:color="auto"/>
                    <w:right w:val="none" w:sz="0" w:space="0" w:color="auto"/>
                  </w:divBdr>
                  <w:divsChild>
                    <w:div w:id="125601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291386">
          <w:marLeft w:val="0"/>
          <w:marRight w:val="0"/>
          <w:marTop w:val="0"/>
          <w:marBottom w:val="0"/>
          <w:divBdr>
            <w:top w:val="none" w:sz="0" w:space="0" w:color="auto"/>
            <w:left w:val="none" w:sz="0" w:space="0" w:color="auto"/>
            <w:bottom w:val="none" w:sz="0" w:space="0" w:color="auto"/>
            <w:right w:val="none" w:sz="0" w:space="0" w:color="auto"/>
          </w:divBdr>
        </w:div>
        <w:div w:id="545020381">
          <w:marLeft w:val="0"/>
          <w:marRight w:val="0"/>
          <w:marTop w:val="0"/>
          <w:marBottom w:val="0"/>
          <w:divBdr>
            <w:top w:val="none" w:sz="0" w:space="0" w:color="auto"/>
            <w:left w:val="none" w:sz="0" w:space="0" w:color="auto"/>
            <w:bottom w:val="none" w:sz="0" w:space="0" w:color="auto"/>
            <w:right w:val="none" w:sz="0" w:space="0" w:color="auto"/>
          </w:divBdr>
        </w:div>
        <w:div w:id="556891574">
          <w:marLeft w:val="0"/>
          <w:marRight w:val="0"/>
          <w:marTop w:val="0"/>
          <w:marBottom w:val="0"/>
          <w:divBdr>
            <w:top w:val="none" w:sz="0" w:space="0" w:color="auto"/>
            <w:left w:val="none" w:sz="0" w:space="0" w:color="auto"/>
            <w:bottom w:val="none" w:sz="0" w:space="0" w:color="auto"/>
            <w:right w:val="none" w:sz="0" w:space="0" w:color="auto"/>
          </w:divBdr>
        </w:div>
        <w:div w:id="566496098">
          <w:marLeft w:val="0"/>
          <w:marRight w:val="0"/>
          <w:marTop w:val="0"/>
          <w:marBottom w:val="0"/>
          <w:divBdr>
            <w:top w:val="none" w:sz="0" w:space="0" w:color="auto"/>
            <w:left w:val="none" w:sz="0" w:space="0" w:color="auto"/>
            <w:bottom w:val="none" w:sz="0" w:space="0" w:color="auto"/>
            <w:right w:val="none" w:sz="0" w:space="0" w:color="auto"/>
          </w:divBdr>
        </w:div>
        <w:div w:id="596207170">
          <w:marLeft w:val="0"/>
          <w:marRight w:val="0"/>
          <w:marTop w:val="0"/>
          <w:marBottom w:val="0"/>
          <w:divBdr>
            <w:top w:val="none" w:sz="0" w:space="0" w:color="auto"/>
            <w:left w:val="none" w:sz="0" w:space="0" w:color="auto"/>
            <w:bottom w:val="none" w:sz="0" w:space="0" w:color="auto"/>
            <w:right w:val="none" w:sz="0" w:space="0" w:color="auto"/>
          </w:divBdr>
        </w:div>
        <w:div w:id="660160314">
          <w:marLeft w:val="0"/>
          <w:marRight w:val="0"/>
          <w:marTop w:val="0"/>
          <w:marBottom w:val="0"/>
          <w:divBdr>
            <w:top w:val="none" w:sz="0" w:space="0" w:color="auto"/>
            <w:left w:val="none" w:sz="0" w:space="0" w:color="auto"/>
            <w:bottom w:val="none" w:sz="0" w:space="0" w:color="auto"/>
            <w:right w:val="none" w:sz="0" w:space="0" w:color="auto"/>
          </w:divBdr>
        </w:div>
        <w:div w:id="666632866">
          <w:marLeft w:val="0"/>
          <w:marRight w:val="0"/>
          <w:marTop w:val="0"/>
          <w:marBottom w:val="0"/>
          <w:divBdr>
            <w:top w:val="none" w:sz="0" w:space="0" w:color="auto"/>
            <w:left w:val="none" w:sz="0" w:space="0" w:color="auto"/>
            <w:bottom w:val="none" w:sz="0" w:space="0" w:color="auto"/>
            <w:right w:val="none" w:sz="0" w:space="0" w:color="auto"/>
          </w:divBdr>
        </w:div>
        <w:div w:id="696733059">
          <w:marLeft w:val="0"/>
          <w:marRight w:val="0"/>
          <w:marTop w:val="0"/>
          <w:marBottom w:val="0"/>
          <w:divBdr>
            <w:top w:val="none" w:sz="0" w:space="0" w:color="auto"/>
            <w:left w:val="none" w:sz="0" w:space="0" w:color="auto"/>
            <w:bottom w:val="none" w:sz="0" w:space="0" w:color="auto"/>
            <w:right w:val="none" w:sz="0" w:space="0" w:color="auto"/>
          </w:divBdr>
        </w:div>
        <w:div w:id="756368545">
          <w:marLeft w:val="0"/>
          <w:marRight w:val="0"/>
          <w:marTop w:val="0"/>
          <w:marBottom w:val="0"/>
          <w:divBdr>
            <w:top w:val="none" w:sz="0" w:space="0" w:color="auto"/>
            <w:left w:val="none" w:sz="0" w:space="0" w:color="auto"/>
            <w:bottom w:val="none" w:sz="0" w:space="0" w:color="auto"/>
            <w:right w:val="none" w:sz="0" w:space="0" w:color="auto"/>
          </w:divBdr>
        </w:div>
        <w:div w:id="785080344">
          <w:marLeft w:val="0"/>
          <w:marRight w:val="0"/>
          <w:marTop w:val="0"/>
          <w:marBottom w:val="0"/>
          <w:divBdr>
            <w:top w:val="none" w:sz="0" w:space="0" w:color="auto"/>
            <w:left w:val="none" w:sz="0" w:space="0" w:color="auto"/>
            <w:bottom w:val="none" w:sz="0" w:space="0" w:color="auto"/>
            <w:right w:val="none" w:sz="0" w:space="0" w:color="auto"/>
          </w:divBdr>
        </w:div>
        <w:div w:id="811018777">
          <w:marLeft w:val="0"/>
          <w:marRight w:val="0"/>
          <w:marTop w:val="0"/>
          <w:marBottom w:val="0"/>
          <w:divBdr>
            <w:top w:val="none" w:sz="0" w:space="0" w:color="auto"/>
            <w:left w:val="none" w:sz="0" w:space="0" w:color="auto"/>
            <w:bottom w:val="none" w:sz="0" w:space="0" w:color="auto"/>
            <w:right w:val="none" w:sz="0" w:space="0" w:color="auto"/>
          </w:divBdr>
        </w:div>
        <w:div w:id="827212144">
          <w:marLeft w:val="0"/>
          <w:marRight w:val="0"/>
          <w:marTop w:val="0"/>
          <w:marBottom w:val="0"/>
          <w:divBdr>
            <w:top w:val="none" w:sz="0" w:space="0" w:color="auto"/>
            <w:left w:val="none" w:sz="0" w:space="0" w:color="auto"/>
            <w:bottom w:val="none" w:sz="0" w:space="0" w:color="auto"/>
            <w:right w:val="none" w:sz="0" w:space="0" w:color="auto"/>
          </w:divBdr>
        </w:div>
        <w:div w:id="877086411">
          <w:marLeft w:val="0"/>
          <w:marRight w:val="0"/>
          <w:marTop w:val="0"/>
          <w:marBottom w:val="0"/>
          <w:divBdr>
            <w:top w:val="none" w:sz="0" w:space="0" w:color="auto"/>
            <w:left w:val="none" w:sz="0" w:space="0" w:color="auto"/>
            <w:bottom w:val="none" w:sz="0" w:space="0" w:color="auto"/>
            <w:right w:val="none" w:sz="0" w:space="0" w:color="auto"/>
          </w:divBdr>
        </w:div>
        <w:div w:id="879433708">
          <w:marLeft w:val="0"/>
          <w:marRight w:val="0"/>
          <w:marTop w:val="0"/>
          <w:marBottom w:val="0"/>
          <w:divBdr>
            <w:top w:val="none" w:sz="0" w:space="0" w:color="auto"/>
            <w:left w:val="none" w:sz="0" w:space="0" w:color="auto"/>
            <w:bottom w:val="none" w:sz="0" w:space="0" w:color="auto"/>
            <w:right w:val="none" w:sz="0" w:space="0" w:color="auto"/>
          </w:divBdr>
        </w:div>
        <w:div w:id="890731398">
          <w:marLeft w:val="0"/>
          <w:marRight w:val="0"/>
          <w:marTop w:val="0"/>
          <w:marBottom w:val="0"/>
          <w:divBdr>
            <w:top w:val="none" w:sz="0" w:space="0" w:color="auto"/>
            <w:left w:val="none" w:sz="0" w:space="0" w:color="auto"/>
            <w:bottom w:val="none" w:sz="0" w:space="0" w:color="auto"/>
            <w:right w:val="none" w:sz="0" w:space="0" w:color="auto"/>
          </w:divBdr>
        </w:div>
        <w:div w:id="931668190">
          <w:marLeft w:val="0"/>
          <w:marRight w:val="0"/>
          <w:marTop w:val="0"/>
          <w:marBottom w:val="0"/>
          <w:divBdr>
            <w:top w:val="none" w:sz="0" w:space="0" w:color="auto"/>
            <w:left w:val="none" w:sz="0" w:space="0" w:color="auto"/>
            <w:bottom w:val="none" w:sz="0" w:space="0" w:color="auto"/>
            <w:right w:val="none" w:sz="0" w:space="0" w:color="auto"/>
          </w:divBdr>
        </w:div>
        <w:div w:id="953486148">
          <w:marLeft w:val="0"/>
          <w:marRight w:val="0"/>
          <w:marTop w:val="0"/>
          <w:marBottom w:val="0"/>
          <w:divBdr>
            <w:top w:val="none" w:sz="0" w:space="0" w:color="auto"/>
            <w:left w:val="none" w:sz="0" w:space="0" w:color="auto"/>
            <w:bottom w:val="none" w:sz="0" w:space="0" w:color="auto"/>
            <w:right w:val="none" w:sz="0" w:space="0" w:color="auto"/>
          </w:divBdr>
        </w:div>
        <w:div w:id="978846580">
          <w:marLeft w:val="0"/>
          <w:marRight w:val="0"/>
          <w:marTop w:val="0"/>
          <w:marBottom w:val="0"/>
          <w:divBdr>
            <w:top w:val="none" w:sz="0" w:space="0" w:color="auto"/>
            <w:left w:val="none" w:sz="0" w:space="0" w:color="auto"/>
            <w:bottom w:val="none" w:sz="0" w:space="0" w:color="auto"/>
            <w:right w:val="none" w:sz="0" w:space="0" w:color="auto"/>
          </w:divBdr>
        </w:div>
        <w:div w:id="1001855022">
          <w:marLeft w:val="0"/>
          <w:marRight w:val="0"/>
          <w:marTop w:val="0"/>
          <w:marBottom w:val="0"/>
          <w:divBdr>
            <w:top w:val="none" w:sz="0" w:space="0" w:color="auto"/>
            <w:left w:val="none" w:sz="0" w:space="0" w:color="auto"/>
            <w:bottom w:val="none" w:sz="0" w:space="0" w:color="auto"/>
            <w:right w:val="none" w:sz="0" w:space="0" w:color="auto"/>
          </w:divBdr>
        </w:div>
        <w:div w:id="1003781417">
          <w:marLeft w:val="0"/>
          <w:marRight w:val="0"/>
          <w:marTop w:val="0"/>
          <w:marBottom w:val="0"/>
          <w:divBdr>
            <w:top w:val="none" w:sz="0" w:space="0" w:color="auto"/>
            <w:left w:val="none" w:sz="0" w:space="0" w:color="auto"/>
            <w:bottom w:val="none" w:sz="0" w:space="0" w:color="auto"/>
            <w:right w:val="none" w:sz="0" w:space="0" w:color="auto"/>
          </w:divBdr>
        </w:div>
        <w:div w:id="1014966018">
          <w:marLeft w:val="0"/>
          <w:marRight w:val="0"/>
          <w:marTop w:val="0"/>
          <w:marBottom w:val="0"/>
          <w:divBdr>
            <w:top w:val="none" w:sz="0" w:space="0" w:color="auto"/>
            <w:left w:val="none" w:sz="0" w:space="0" w:color="auto"/>
            <w:bottom w:val="none" w:sz="0" w:space="0" w:color="auto"/>
            <w:right w:val="none" w:sz="0" w:space="0" w:color="auto"/>
          </w:divBdr>
          <w:divsChild>
            <w:div w:id="441731485">
              <w:marLeft w:val="-75"/>
              <w:marRight w:val="0"/>
              <w:marTop w:val="30"/>
              <w:marBottom w:val="30"/>
              <w:divBdr>
                <w:top w:val="none" w:sz="0" w:space="0" w:color="auto"/>
                <w:left w:val="none" w:sz="0" w:space="0" w:color="auto"/>
                <w:bottom w:val="none" w:sz="0" w:space="0" w:color="auto"/>
                <w:right w:val="none" w:sz="0" w:space="0" w:color="auto"/>
              </w:divBdr>
              <w:divsChild>
                <w:div w:id="90710281">
                  <w:marLeft w:val="0"/>
                  <w:marRight w:val="0"/>
                  <w:marTop w:val="0"/>
                  <w:marBottom w:val="0"/>
                  <w:divBdr>
                    <w:top w:val="none" w:sz="0" w:space="0" w:color="auto"/>
                    <w:left w:val="none" w:sz="0" w:space="0" w:color="auto"/>
                    <w:bottom w:val="none" w:sz="0" w:space="0" w:color="auto"/>
                    <w:right w:val="none" w:sz="0" w:space="0" w:color="auto"/>
                  </w:divBdr>
                  <w:divsChild>
                    <w:div w:id="1741975700">
                      <w:marLeft w:val="0"/>
                      <w:marRight w:val="0"/>
                      <w:marTop w:val="0"/>
                      <w:marBottom w:val="0"/>
                      <w:divBdr>
                        <w:top w:val="none" w:sz="0" w:space="0" w:color="auto"/>
                        <w:left w:val="none" w:sz="0" w:space="0" w:color="auto"/>
                        <w:bottom w:val="none" w:sz="0" w:space="0" w:color="auto"/>
                        <w:right w:val="none" w:sz="0" w:space="0" w:color="auto"/>
                      </w:divBdr>
                    </w:div>
                  </w:divsChild>
                </w:div>
                <w:div w:id="571936467">
                  <w:marLeft w:val="0"/>
                  <w:marRight w:val="0"/>
                  <w:marTop w:val="0"/>
                  <w:marBottom w:val="0"/>
                  <w:divBdr>
                    <w:top w:val="none" w:sz="0" w:space="0" w:color="auto"/>
                    <w:left w:val="none" w:sz="0" w:space="0" w:color="auto"/>
                    <w:bottom w:val="none" w:sz="0" w:space="0" w:color="auto"/>
                    <w:right w:val="none" w:sz="0" w:space="0" w:color="auto"/>
                  </w:divBdr>
                  <w:divsChild>
                    <w:div w:id="1515345336">
                      <w:marLeft w:val="0"/>
                      <w:marRight w:val="0"/>
                      <w:marTop w:val="0"/>
                      <w:marBottom w:val="0"/>
                      <w:divBdr>
                        <w:top w:val="none" w:sz="0" w:space="0" w:color="auto"/>
                        <w:left w:val="none" w:sz="0" w:space="0" w:color="auto"/>
                        <w:bottom w:val="none" w:sz="0" w:space="0" w:color="auto"/>
                        <w:right w:val="none" w:sz="0" w:space="0" w:color="auto"/>
                      </w:divBdr>
                    </w:div>
                  </w:divsChild>
                </w:div>
                <w:div w:id="1013384430">
                  <w:marLeft w:val="0"/>
                  <w:marRight w:val="0"/>
                  <w:marTop w:val="0"/>
                  <w:marBottom w:val="0"/>
                  <w:divBdr>
                    <w:top w:val="none" w:sz="0" w:space="0" w:color="auto"/>
                    <w:left w:val="none" w:sz="0" w:space="0" w:color="auto"/>
                    <w:bottom w:val="none" w:sz="0" w:space="0" w:color="auto"/>
                    <w:right w:val="none" w:sz="0" w:space="0" w:color="auto"/>
                  </w:divBdr>
                  <w:divsChild>
                    <w:div w:id="1368332281">
                      <w:marLeft w:val="0"/>
                      <w:marRight w:val="0"/>
                      <w:marTop w:val="0"/>
                      <w:marBottom w:val="0"/>
                      <w:divBdr>
                        <w:top w:val="none" w:sz="0" w:space="0" w:color="auto"/>
                        <w:left w:val="none" w:sz="0" w:space="0" w:color="auto"/>
                        <w:bottom w:val="none" w:sz="0" w:space="0" w:color="auto"/>
                        <w:right w:val="none" w:sz="0" w:space="0" w:color="auto"/>
                      </w:divBdr>
                    </w:div>
                  </w:divsChild>
                </w:div>
                <w:div w:id="1750230210">
                  <w:marLeft w:val="0"/>
                  <w:marRight w:val="0"/>
                  <w:marTop w:val="0"/>
                  <w:marBottom w:val="0"/>
                  <w:divBdr>
                    <w:top w:val="none" w:sz="0" w:space="0" w:color="auto"/>
                    <w:left w:val="none" w:sz="0" w:space="0" w:color="auto"/>
                    <w:bottom w:val="none" w:sz="0" w:space="0" w:color="auto"/>
                    <w:right w:val="none" w:sz="0" w:space="0" w:color="auto"/>
                  </w:divBdr>
                  <w:divsChild>
                    <w:div w:id="182550509">
                      <w:marLeft w:val="0"/>
                      <w:marRight w:val="0"/>
                      <w:marTop w:val="0"/>
                      <w:marBottom w:val="0"/>
                      <w:divBdr>
                        <w:top w:val="none" w:sz="0" w:space="0" w:color="auto"/>
                        <w:left w:val="none" w:sz="0" w:space="0" w:color="auto"/>
                        <w:bottom w:val="none" w:sz="0" w:space="0" w:color="auto"/>
                        <w:right w:val="none" w:sz="0" w:space="0" w:color="auto"/>
                      </w:divBdr>
                    </w:div>
                    <w:div w:id="914970911">
                      <w:marLeft w:val="0"/>
                      <w:marRight w:val="0"/>
                      <w:marTop w:val="0"/>
                      <w:marBottom w:val="0"/>
                      <w:divBdr>
                        <w:top w:val="none" w:sz="0" w:space="0" w:color="auto"/>
                        <w:left w:val="none" w:sz="0" w:space="0" w:color="auto"/>
                        <w:bottom w:val="none" w:sz="0" w:space="0" w:color="auto"/>
                        <w:right w:val="none" w:sz="0" w:space="0" w:color="auto"/>
                      </w:divBdr>
                    </w:div>
                  </w:divsChild>
                </w:div>
                <w:div w:id="1896817122">
                  <w:marLeft w:val="0"/>
                  <w:marRight w:val="0"/>
                  <w:marTop w:val="0"/>
                  <w:marBottom w:val="0"/>
                  <w:divBdr>
                    <w:top w:val="none" w:sz="0" w:space="0" w:color="auto"/>
                    <w:left w:val="none" w:sz="0" w:space="0" w:color="auto"/>
                    <w:bottom w:val="none" w:sz="0" w:space="0" w:color="auto"/>
                    <w:right w:val="none" w:sz="0" w:space="0" w:color="auto"/>
                  </w:divBdr>
                  <w:divsChild>
                    <w:div w:id="154829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365198">
          <w:marLeft w:val="0"/>
          <w:marRight w:val="0"/>
          <w:marTop w:val="0"/>
          <w:marBottom w:val="0"/>
          <w:divBdr>
            <w:top w:val="none" w:sz="0" w:space="0" w:color="auto"/>
            <w:left w:val="none" w:sz="0" w:space="0" w:color="auto"/>
            <w:bottom w:val="none" w:sz="0" w:space="0" w:color="auto"/>
            <w:right w:val="none" w:sz="0" w:space="0" w:color="auto"/>
          </w:divBdr>
          <w:divsChild>
            <w:div w:id="1004017243">
              <w:marLeft w:val="-75"/>
              <w:marRight w:val="0"/>
              <w:marTop w:val="30"/>
              <w:marBottom w:val="30"/>
              <w:divBdr>
                <w:top w:val="none" w:sz="0" w:space="0" w:color="auto"/>
                <w:left w:val="none" w:sz="0" w:space="0" w:color="auto"/>
                <w:bottom w:val="none" w:sz="0" w:space="0" w:color="auto"/>
                <w:right w:val="none" w:sz="0" w:space="0" w:color="auto"/>
              </w:divBdr>
              <w:divsChild>
                <w:div w:id="556280590">
                  <w:marLeft w:val="0"/>
                  <w:marRight w:val="0"/>
                  <w:marTop w:val="0"/>
                  <w:marBottom w:val="0"/>
                  <w:divBdr>
                    <w:top w:val="none" w:sz="0" w:space="0" w:color="auto"/>
                    <w:left w:val="none" w:sz="0" w:space="0" w:color="auto"/>
                    <w:bottom w:val="none" w:sz="0" w:space="0" w:color="auto"/>
                    <w:right w:val="none" w:sz="0" w:space="0" w:color="auto"/>
                  </w:divBdr>
                  <w:divsChild>
                    <w:div w:id="380639665">
                      <w:marLeft w:val="0"/>
                      <w:marRight w:val="0"/>
                      <w:marTop w:val="0"/>
                      <w:marBottom w:val="0"/>
                      <w:divBdr>
                        <w:top w:val="none" w:sz="0" w:space="0" w:color="auto"/>
                        <w:left w:val="none" w:sz="0" w:space="0" w:color="auto"/>
                        <w:bottom w:val="none" w:sz="0" w:space="0" w:color="auto"/>
                        <w:right w:val="none" w:sz="0" w:space="0" w:color="auto"/>
                      </w:divBdr>
                    </w:div>
                  </w:divsChild>
                </w:div>
                <w:div w:id="1393888931">
                  <w:marLeft w:val="0"/>
                  <w:marRight w:val="0"/>
                  <w:marTop w:val="0"/>
                  <w:marBottom w:val="0"/>
                  <w:divBdr>
                    <w:top w:val="none" w:sz="0" w:space="0" w:color="auto"/>
                    <w:left w:val="none" w:sz="0" w:space="0" w:color="auto"/>
                    <w:bottom w:val="none" w:sz="0" w:space="0" w:color="auto"/>
                    <w:right w:val="none" w:sz="0" w:space="0" w:color="auto"/>
                  </w:divBdr>
                  <w:divsChild>
                    <w:div w:id="274216345">
                      <w:marLeft w:val="0"/>
                      <w:marRight w:val="0"/>
                      <w:marTop w:val="0"/>
                      <w:marBottom w:val="0"/>
                      <w:divBdr>
                        <w:top w:val="none" w:sz="0" w:space="0" w:color="auto"/>
                        <w:left w:val="none" w:sz="0" w:space="0" w:color="auto"/>
                        <w:bottom w:val="none" w:sz="0" w:space="0" w:color="auto"/>
                        <w:right w:val="none" w:sz="0" w:space="0" w:color="auto"/>
                      </w:divBdr>
                    </w:div>
                  </w:divsChild>
                </w:div>
                <w:div w:id="1484590175">
                  <w:marLeft w:val="0"/>
                  <w:marRight w:val="0"/>
                  <w:marTop w:val="0"/>
                  <w:marBottom w:val="0"/>
                  <w:divBdr>
                    <w:top w:val="none" w:sz="0" w:space="0" w:color="auto"/>
                    <w:left w:val="none" w:sz="0" w:space="0" w:color="auto"/>
                    <w:bottom w:val="none" w:sz="0" w:space="0" w:color="auto"/>
                    <w:right w:val="none" w:sz="0" w:space="0" w:color="auto"/>
                  </w:divBdr>
                  <w:divsChild>
                    <w:div w:id="1753353773">
                      <w:marLeft w:val="0"/>
                      <w:marRight w:val="0"/>
                      <w:marTop w:val="0"/>
                      <w:marBottom w:val="0"/>
                      <w:divBdr>
                        <w:top w:val="none" w:sz="0" w:space="0" w:color="auto"/>
                        <w:left w:val="none" w:sz="0" w:space="0" w:color="auto"/>
                        <w:bottom w:val="none" w:sz="0" w:space="0" w:color="auto"/>
                        <w:right w:val="none" w:sz="0" w:space="0" w:color="auto"/>
                      </w:divBdr>
                    </w:div>
                  </w:divsChild>
                </w:div>
                <w:div w:id="1598519401">
                  <w:marLeft w:val="0"/>
                  <w:marRight w:val="0"/>
                  <w:marTop w:val="0"/>
                  <w:marBottom w:val="0"/>
                  <w:divBdr>
                    <w:top w:val="none" w:sz="0" w:space="0" w:color="auto"/>
                    <w:left w:val="none" w:sz="0" w:space="0" w:color="auto"/>
                    <w:bottom w:val="none" w:sz="0" w:space="0" w:color="auto"/>
                    <w:right w:val="none" w:sz="0" w:space="0" w:color="auto"/>
                  </w:divBdr>
                  <w:divsChild>
                    <w:div w:id="351958730">
                      <w:marLeft w:val="0"/>
                      <w:marRight w:val="0"/>
                      <w:marTop w:val="0"/>
                      <w:marBottom w:val="0"/>
                      <w:divBdr>
                        <w:top w:val="none" w:sz="0" w:space="0" w:color="auto"/>
                        <w:left w:val="none" w:sz="0" w:space="0" w:color="auto"/>
                        <w:bottom w:val="none" w:sz="0" w:space="0" w:color="auto"/>
                        <w:right w:val="none" w:sz="0" w:space="0" w:color="auto"/>
                      </w:divBdr>
                    </w:div>
                  </w:divsChild>
                </w:div>
                <w:div w:id="1942956087">
                  <w:marLeft w:val="0"/>
                  <w:marRight w:val="0"/>
                  <w:marTop w:val="0"/>
                  <w:marBottom w:val="0"/>
                  <w:divBdr>
                    <w:top w:val="none" w:sz="0" w:space="0" w:color="auto"/>
                    <w:left w:val="none" w:sz="0" w:space="0" w:color="auto"/>
                    <w:bottom w:val="none" w:sz="0" w:space="0" w:color="auto"/>
                    <w:right w:val="none" w:sz="0" w:space="0" w:color="auto"/>
                  </w:divBdr>
                  <w:divsChild>
                    <w:div w:id="111636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034130">
          <w:marLeft w:val="0"/>
          <w:marRight w:val="0"/>
          <w:marTop w:val="0"/>
          <w:marBottom w:val="0"/>
          <w:divBdr>
            <w:top w:val="none" w:sz="0" w:space="0" w:color="auto"/>
            <w:left w:val="none" w:sz="0" w:space="0" w:color="auto"/>
            <w:bottom w:val="none" w:sz="0" w:space="0" w:color="auto"/>
            <w:right w:val="none" w:sz="0" w:space="0" w:color="auto"/>
          </w:divBdr>
        </w:div>
        <w:div w:id="1050224470">
          <w:marLeft w:val="0"/>
          <w:marRight w:val="0"/>
          <w:marTop w:val="0"/>
          <w:marBottom w:val="0"/>
          <w:divBdr>
            <w:top w:val="none" w:sz="0" w:space="0" w:color="auto"/>
            <w:left w:val="none" w:sz="0" w:space="0" w:color="auto"/>
            <w:bottom w:val="none" w:sz="0" w:space="0" w:color="auto"/>
            <w:right w:val="none" w:sz="0" w:space="0" w:color="auto"/>
          </w:divBdr>
        </w:div>
        <w:div w:id="1076392353">
          <w:marLeft w:val="0"/>
          <w:marRight w:val="0"/>
          <w:marTop w:val="0"/>
          <w:marBottom w:val="0"/>
          <w:divBdr>
            <w:top w:val="none" w:sz="0" w:space="0" w:color="auto"/>
            <w:left w:val="none" w:sz="0" w:space="0" w:color="auto"/>
            <w:bottom w:val="none" w:sz="0" w:space="0" w:color="auto"/>
            <w:right w:val="none" w:sz="0" w:space="0" w:color="auto"/>
          </w:divBdr>
        </w:div>
        <w:div w:id="1138300333">
          <w:marLeft w:val="0"/>
          <w:marRight w:val="0"/>
          <w:marTop w:val="0"/>
          <w:marBottom w:val="0"/>
          <w:divBdr>
            <w:top w:val="none" w:sz="0" w:space="0" w:color="auto"/>
            <w:left w:val="none" w:sz="0" w:space="0" w:color="auto"/>
            <w:bottom w:val="none" w:sz="0" w:space="0" w:color="auto"/>
            <w:right w:val="none" w:sz="0" w:space="0" w:color="auto"/>
          </w:divBdr>
        </w:div>
        <w:div w:id="1286349952">
          <w:marLeft w:val="0"/>
          <w:marRight w:val="0"/>
          <w:marTop w:val="0"/>
          <w:marBottom w:val="0"/>
          <w:divBdr>
            <w:top w:val="none" w:sz="0" w:space="0" w:color="auto"/>
            <w:left w:val="none" w:sz="0" w:space="0" w:color="auto"/>
            <w:bottom w:val="none" w:sz="0" w:space="0" w:color="auto"/>
            <w:right w:val="none" w:sz="0" w:space="0" w:color="auto"/>
          </w:divBdr>
        </w:div>
        <w:div w:id="1299534931">
          <w:marLeft w:val="0"/>
          <w:marRight w:val="0"/>
          <w:marTop w:val="0"/>
          <w:marBottom w:val="0"/>
          <w:divBdr>
            <w:top w:val="none" w:sz="0" w:space="0" w:color="auto"/>
            <w:left w:val="none" w:sz="0" w:space="0" w:color="auto"/>
            <w:bottom w:val="none" w:sz="0" w:space="0" w:color="auto"/>
            <w:right w:val="none" w:sz="0" w:space="0" w:color="auto"/>
          </w:divBdr>
        </w:div>
        <w:div w:id="1319110099">
          <w:marLeft w:val="0"/>
          <w:marRight w:val="0"/>
          <w:marTop w:val="0"/>
          <w:marBottom w:val="0"/>
          <w:divBdr>
            <w:top w:val="none" w:sz="0" w:space="0" w:color="auto"/>
            <w:left w:val="none" w:sz="0" w:space="0" w:color="auto"/>
            <w:bottom w:val="none" w:sz="0" w:space="0" w:color="auto"/>
            <w:right w:val="none" w:sz="0" w:space="0" w:color="auto"/>
          </w:divBdr>
          <w:divsChild>
            <w:div w:id="1005211693">
              <w:marLeft w:val="0"/>
              <w:marRight w:val="0"/>
              <w:marTop w:val="0"/>
              <w:marBottom w:val="0"/>
              <w:divBdr>
                <w:top w:val="none" w:sz="0" w:space="0" w:color="auto"/>
                <w:left w:val="none" w:sz="0" w:space="0" w:color="auto"/>
                <w:bottom w:val="none" w:sz="0" w:space="0" w:color="auto"/>
                <w:right w:val="none" w:sz="0" w:space="0" w:color="auto"/>
              </w:divBdr>
            </w:div>
            <w:div w:id="1119686979">
              <w:marLeft w:val="0"/>
              <w:marRight w:val="0"/>
              <w:marTop w:val="0"/>
              <w:marBottom w:val="0"/>
              <w:divBdr>
                <w:top w:val="none" w:sz="0" w:space="0" w:color="auto"/>
                <w:left w:val="none" w:sz="0" w:space="0" w:color="auto"/>
                <w:bottom w:val="none" w:sz="0" w:space="0" w:color="auto"/>
                <w:right w:val="none" w:sz="0" w:space="0" w:color="auto"/>
              </w:divBdr>
            </w:div>
            <w:div w:id="1323894306">
              <w:marLeft w:val="0"/>
              <w:marRight w:val="0"/>
              <w:marTop w:val="0"/>
              <w:marBottom w:val="0"/>
              <w:divBdr>
                <w:top w:val="none" w:sz="0" w:space="0" w:color="auto"/>
                <w:left w:val="none" w:sz="0" w:space="0" w:color="auto"/>
                <w:bottom w:val="none" w:sz="0" w:space="0" w:color="auto"/>
                <w:right w:val="none" w:sz="0" w:space="0" w:color="auto"/>
              </w:divBdr>
            </w:div>
            <w:div w:id="1399400489">
              <w:marLeft w:val="0"/>
              <w:marRight w:val="0"/>
              <w:marTop w:val="0"/>
              <w:marBottom w:val="0"/>
              <w:divBdr>
                <w:top w:val="none" w:sz="0" w:space="0" w:color="auto"/>
                <w:left w:val="none" w:sz="0" w:space="0" w:color="auto"/>
                <w:bottom w:val="none" w:sz="0" w:space="0" w:color="auto"/>
                <w:right w:val="none" w:sz="0" w:space="0" w:color="auto"/>
              </w:divBdr>
            </w:div>
            <w:div w:id="2072463052">
              <w:marLeft w:val="0"/>
              <w:marRight w:val="0"/>
              <w:marTop w:val="0"/>
              <w:marBottom w:val="0"/>
              <w:divBdr>
                <w:top w:val="none" w:sz="0" w:space="0" w:color="auto"/>
                <w:left w:val="none" w:sz="0" w:space="0" w:color="auto"/>
                <w:bottom w:val="none" w:sz="0" w:space="0" w:color="auto"/>
                <w:right w:val="none" w:sz="0" w:space="0" w:color="auto"/>
              </w:divBdr>
            </w:div>
          </w:divsChild>
        </w:div>
        <w:div w:id="1329554513">
          <w:marLeft w:val="0"/>
          <w:marRight w:val="0"/>
          <w:marTop w:val="0"/>
          <w:marBottom w:val="0"/>
          <w:divBdr>
            <w:top w:val="none" w:sz="0" w:space="0" w:color="auto"/>
            <w:left w:val="none" w:sz="0" w:space="0" w:color="auto"/>
            <w:bottom w:val="none" w:sz="0" w:space="0" w:color="auto"/>
            <w:right w:val="none" w:sz="0" w:space="0" w:color="auto"/>
          </w:divBdr>
          <w:divsChild>
            <w:div w:id="238250734">
              <w:marLeft w:val="-75"/>
              <w:marRight w:val="0"/>
              <w:marTop w:val="30"/>
              <w:marBottom w:val="30"/>
              <w:divBdr>
                <w:top w:val="none" w:sz="0" w:space="0" w:color="auto"/>
                <w:left w:val="none" w:sz="0" w:space="0" w:color="auto"/>
                <w:bottom w:val="none" w:sz="0" w:space="0" w:color="auto"/>
                <w:right w:val="none" w:sz="0" w:space="0" w:color="auto"/>
              </w:divBdr>
              <w:divsChild>
                <w:div w:id="212546251">
                  <w:marLeft w:val="0"/>
                  <w:marRight w:val="0"/>
                  <w:marTop w:val="0"/>
                  <w:marBottom w:val="0"/>
                  <w:divBdr>
                    <w:top w:val="none" w:sz="0" w:space="0" w:color="auto"/>
                    <w:left w:val="none" w:sz="0" w:space="0" w:color="auto"/>
                    <w:bottom w:val="none" w:sz="0" w:space="0" w:color="auto"/>
                    <w:right w:val="none" w:sz="0" w:space="0" w:color="auto"/>
                  </w:divBdr>
                  <w:divsChild>
                    <w:div w:id="539367022">
                      <w:marLeft w:val="0"/>
                      <w:marRight w:val="0"/>
                      <w:marTop w:val="0"/>
                      <w:marBottom w:val="0"/>
                      <w:divBdr>
                        <w:top w:val="none" w:sz="0" w:space="0" w:color="auto"/>
                        <w:left w:val="none" w:sz="0" w:space="0" w:color="auto"/>
                        <w:bottom w:val="none" w:sz="0" w:space="0" w:color="auto"/>
                        <w:right w:val="none" w:sz="0" w:space="0" w:color="auto"/>
                      </w:divBdr>
                    </w:div>
                  </w:divsChild>
                </w:div>
                <w:div w:id="712846220">
                  <w:marLeft w:val="0"/>
                  <w:marRight w:val="0"/>
                  <w:marTop w:val="0"/>
                  <w:marBottom w:val="0"/>
                  <w:divBdr>
                    <w:top w:val="none" w:sz="0" w:space="0" w:color="auto"/>
                    <w:left w:val="none" w:sz="0" w:space="0" w:color="auto"/>
                    <w:bottom w:val="none" w:sz="0" w:space="0" w:color="auto"/>
                    <w:right w:val="none" w:sz="0" w:space="0" w:color="auto"/>
                  </w:divBdr>
                  <w:divsChild>
                    <w:div w:id="1494025431">
                      <w:marLeft w:val="0"/>
                      <w:marRight w:val="0"/>
                      <w:marTop w:val="0"/>
                      <w:marBottom w:val="0"/>
                      <w:divBdr>
                        <w:top w:val="none" w:sz="0" w:space="0" w:color="auto"/>
                        <w:left w:val="none" w:sz="0" w:space="0" w:color="auto"/>
                        <w:bottom w:val="none" w:sz="0" w:space="0" w:color="auto"/>
                        <w:right w:val="none" w:sz="0" w:space="0" w:color="auto"/>
                      </w:divBdr>
                    </w:div>
                  </w:divsChild>
                </w:div>
                <w:div w:id="956176011">
                  <w:marLeft w:val="0"/>
                  <w:marRight w:val="0"/>
                  <w:marTop w:val="0"/>
                  <w:marBottom w:val="0"/>
                  <w:divBdr>
                    <w:top w:val="none" w:sz="0" w:space="0" w:color="auto"/>
                    <w:left w:val="none" w:sz="0" w:space="0" w:color="auto"/>
                    <w:bottom w:val="none" w:sz="0" w:space="0" w:color="auto"/>
                    <w:right w:val="none" w:sz="0" w:space="0" w:color="auto"/>
                  </w:divBdr>
                  <w:divsChild>
                    <w:div w:id="1055273645">
                      <w:marLeft w:val="0"/>
                      <w:marRight w:val="0"/>
                      <w:marTop w:val="0"/>
                      <w:marBottom w:val="0"/>
                      <w:divBdr>
                        <w:top w:val="none" w:sz="0" w:space="0" w:color="auto"/>
                        <w:left w:val="none" w:sz="0" w:space="0" w:color="auto"/>
                        <w:bottom w:val="none" w:sz="0" w:space="0" w:color="auto"/>
                        <w:right w:val="none" w:sz="0" w:space="0" w:color="auto"/>
                      </w:divBdr>
                    </w:div>
                  </w:divsChild>
                </w:div>
                <w:div w:id="1546218882">
                  <w:marLeft w:val="0"/>
                  <w:marRight w:val="0"/>
                  <w:marTop w:val="0"/>
                  <w:marBottom w:val="0"/>
                  <w:divBdr>
                    <w:top w:val="none" w:sz="0" w:space="0" w:color="auto"/>
                    <w:left w:val="none" w:sz="0" w:space="0" w:color="auto"/>
                    <w:bottom w:val="none" w:sz="0" w:space="0" w:color="auto"/>
                    <w:right w:val="none" w:sz="0" w:space="0" w:color="auto"/>
                  </w:divBdr>
                  <w:divsChild>
                    <w:div w:id="1098990102">
                      <w:marLeft w:val="0"/>
                      <w:marRight w:val="0"/>
                      <w:marTop w:val="0"/>
                      <w:marBottom w:val="0"/>
                      <w:divBdr>
                        <w:top w:val="none" w:sz="0" w:space="0" w:color="auto"/>
                        <w:left w:val="none" w:sz="0" w:space="0" w:color="auto"/>
                        <w:bottom w:val="none" w:sz="0" w:space="0" w:color="auto"/>
                        <w:right w:val="none" w:sz="0" w:space="0" w:color="auto"/>
                      </w:divBdr>
                    </w:div>
                  </w:divsChild>
                </w:div>
                <w:div w:id="1838421343">
                  <w:marLeft w:val="0"/>
                  <w:marRight w:val="0"/>
                  <w:marTop w:val="0"/>
                  <w:marBottom w:val="0"/>
                  <w:divBdr>
                    <w:top w:val="none" w:sz="0" w:space="0" w:color="auto"/>
                    <w:left w:val="none" w:sz="0" w:space="0" w:color="auto"/>
                    <w:bottom w:val="none" w:sz="0" w:space="0" w:color="auto"/>
                    <w:right w:val="none" w:sz="0" w:space="0" w:color="auto"/>
                  </w:divBdr>
                  <w:divsChild>
                    <w:div w:id="296186040">
                      <w:marLeft w:val="0"/>
                      <w:marRight w:val="0"/>
                      <w:marTop w:val="0"/>
                      <w:marBottom w:val="0"/>
                      <w:divBdr>
                        <w:top w:val="none" w:sz="0" w:space="0" w:color="auto"/>
                        <w:left w:val="none" w:sz="0" w:space="0" w:color="auto"/>
                        <w:bottom w:val="none" w:sz="0" w:space="0" w:color="auto"/>
                        <w:right w:val="none" w:sz="0" w:space="0" w:color="auto"/>
                      </w:divBdr>
                    </w:div>
                    <w:div w:id="960960766">
                      <w:marLeft w:val="0"/>
                      <w:marRight w:val="0"/>
                      <w:marTop w:val="0"/>
                      <w:marBottom w:val="0"/>
                      <w:divBdr>
                        <w:top w:val="none" w:sz="0" w:space="0" w:color="auto"/>
                        <w:left w:val="none" w:sz="0" w:space="0" w:color="auto"/>
                        <w:bottom w:val="none" w:sz="0" w:space="0" w:color="auto"/>
                        <w:right w:val="none" w:sz="0" w:space="0" w:color="auto"/>
                      </w:divBdr>
                    </w:div>
                    <w:div w:id="146087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336269">
          <w:marLeft w:val="0"/>
          <w:marRight w:val="0"/>
          <w:marTop w:val="0"/>
          <w:marBottom w:val="0"/>
          <w:divBdr>
            <w:top w:val="none" w:sz="0" w:space="0" w:color="auto"/>
            <w:left w:val="none" w:sz="0" w:space="0" w:color="auto"/>
            <w:bottom w:val="none" w:sz="0" w:space="0" w:color="auto"/>
            <w:right w:val="none" w:sz="0" w:space="0" w:color="auto"/>
          </w:divBdr>
          <w:divsChild>
            <w:div w:id="1163282713">
              <w:marLeft w:val="-75"/>
              <w:marRight w:val="0"/>
              <w:marTop w:val="30"/>
              <w:marBottom w:val="30"/>
              <w:divBdr>
                <w:top w:val="none" w:sz="0" w:space="0" w:color="auto"/>
                <w:left w:val="none" w:sz="0" w:space="0" w:color="auto"/>
                <w:bottom w:val="none" w:sz="0" w:space="0" w:color="auto"/>
                <w:right w:val="none" w:sz="0" w:space="0" w:color="auto"/>
              </w:divBdr>
              <w:divsChild>
                <w:div w:id="247035814">
                  <w:marLeft w:val="0"/>
                  <w:marRight w:val="0"/>
                  <w:marTop w:val="0"/>
                  <w:marBottom w:val="0"/>
                  <w:divBdr>
                    <w:top w:val="none" w:sz="0" w:space="0" w:color="auto"/>
                    <w:left w:val="none" w:sz="0" w:space="0" w:color="auto"/>
                    <w:bottom w:val="none" w:sz="0" w:space="0" w:color="auto"/>
                    <w:right w:val="none" w:sz="0" w:space="0" w:color="auto"/>
                  </w:divBdr>
                  <w:divsChild>
                    <w:div w:id="1346980840">
                      <w:marLeft w:val="0"/>
                      <w:marRight w:val="0"/>
                      <w:marTop w:val="0"/>
                      <w:marBottom w:val="0"/>
                      <w:divBdr>
                        <w:top w:val="none" w:sz="0" w:space="0" w:color="auto"/>
                        <w:left w:val="none" w:sz="0" w:space="0" w:color="auto"/>
                        <w:bottom w:val="none" w:sz="0" w:space="0" w:color="auto"/>
                        <w:right w:val="none" w:sz="0" w:space="0" w:color="auto"/>
                      </w:divBdr>
                    </w:div>
                  </w:divsChild>
                </w:div>
                <w:div w:id="338893357">
                  <w:marLeft w:val="0"/>
                  <w:marRight w:val="0"/>
                  <w:marTop w:val="0"/>
                  <w:marBottom w:val="0"/>
                  <w:divBdr>
                    <w:top w:val="none" w:sz="0" w:space="0" w:color="auto"/>
                    <w:left w:val="none" w:sz="0" w:space="0" w:color="auto"/>
                    <w:bottom w:val="none" w:sz="0" w:space="0" w:color="auto"/>
                    <w:right w:val="none" w:sz="0" w:space="0" w:color="auto"/>
                  </w:divBdr>
                  <w:divsChild>
                    <w:div w:id="1580213244">
                      <w:marLeft w:val="0"/>
                      <w:marRight w:val="0"/>
                      <w:marTop w:val="0"/>
                      <w:marBottom w:val="0"/>
                      <w:divBdr>
                        <w:top w:val="none" w:sz="0" w:space="0" w:color="auto"/>
                        <w:left w:val="none" w:sz="0" w:space="0" w:color="auto"/>
                        <w:bottom w:val="none" w:sz="0" w:space="0" w:color="auto"/>
                        <w:right w:val="none" w:sz="0" w:space="0" w:color="auto"/>
                      </w:divBdr>
                    </w:div>
                  </w:divsChild>
                </w:div>
                <w:div w:id="461119585">
                  <w:marLeft w:val="0"/>
                  <w:marRight w:val="0"/>
                  <w:marTop w:val="0"/>
                  <w:marBottom w:val="0"/>
                  <w:divBdr>
                    <w:top w:val="none" w:sz="0" w:space="0" w:color="auto"/>
                    <w:left w:val="none" w:sz="0" w:space="0" w:color="auto"/>
                    <w:bottom w:val="none" w:sz="0" w:space="0" w:color="auto"/>
                    <w:right w:val="none" w:sz="0" w:space="0" w:color="auto"/>
                  </w:divBdr>
                  <w:divsChild>
                    <w:div w:id="6955221">
                      <w:marLeft w:val="0"/>
                      <w:marRight w:val="0"/>
                      <w:marTop w:val="0"/>
                      <w:marBottom w:val="0"/>
                      <w:divBdr>
                        <w:top w:val="none" w:sz="0" w:space="0" w:color="auto"/>
                        <w:left w:val="none" w:sz="0" w:space="0" w:color="auto"/>
                        <w:bottom w:val="none" w:sz="0" w:space="0" w:color="auto"/>
                        <w:right w:val="none" w:sz="0" w:space="0" w:color="auto"/>
                      </w:divBdr>
                    </w:div>
                  </w:divsChild>
                </w:div>
                <w:div w:id="1258489106">
                  <w:marLeft w:val="0"/>
                  <w:marRight w:val="0"/>
                  <w:marTop w:val="0"/>
                  <w:marBottom w:val="0"/>
                  <w:divBdr>
                    <w:top w:val="none" w:sz="0" w:space="0" w:color="auto"/>
                    <w:left w:val="none" w:sz="0" w:space="0" w:color="auto"/>
                    <w:bottom w:val="none" w:sz="0" w:space="0" w:color="auto"/>
                    <w:right w:val="none" w:sz="0" w:space="0" w:color="auto"/>
                  </w:divBdr>
                  <w:divsChild>
                    <w:div w:id="1048797366">
                      <w:marLeft w:val="0"/>
                      <w:marRight w:val="0"/>
                      <w:marTop w:val="0"/>
                      <w:marBottom w:val="0"/>
                      <w:divBdr>
                        <w:top w:val="none" w:sz="0" w:space="0" w:color="auto"/>
                        <w:left w:val="none" w:sz="0" w:space="0" w:color="auto"/>
                        <w:bottom w:val="none" w:sz="0" w:space="0" w:color="auto"/>
                        <w:right w:val="none" w:sz="0" w:space="0" w:color="auto"/>
                      </w:divBdr>
                    </w:div>
                  </w:divsChild>
                </w:div>
                <w:div w:id="1570001952">
                  <w:marLeft w:val="0"/>
                  <w:marRight w:val="0"/>
                  <w:marTop w:val="0"/>
                  <w:marBottom w:val="0"/>
                  <w:divBdr>
                    <w:top w:val="none" w:sz="0" w:space="0" w:color="auto"/>
                    <w:left w:val="none" w:sz="0" w:space="0" w:color="auto"/>
                    <w:bottom w:val="none" w:sz="0" w:space="0" w:color="auto"/>
                    <w:right w:val="none" w:sz="0" w:space="0" w:color="auto"/>
                  </w:divBdr>
                  <w:divsChild>
                    <w:div w:id="83961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994260">
          <w:marLeft w:val="0"/>
          <w:marRight w:val="0"/>
          <w:marTop w:val="0"/>
          <w:marBottom w:val="0"/>
          <w:divBdr>
            <w:top w:val="none" w:sz="0" w:space="0" w:color="auto"/>
            <w:left w:val="none" w:sz="0" w:space="0" w:color="auto"/>
            <w:bottom w:val="none" w:sz="0" w:space="0" w:color="auto"/>
            <w:right w:val="none" w:sz="0" w:space="0" w:color="auto"/>
          </w:divBdr>
        </w:div>
        <w:div w:id="1367952597">
          <w:marLeft w:val="0"/>
          <w:marRight w:val="0"/>
          <w:marTop w:val="0"/>
          <w:marBottom w:val="0"/>
          <w:divBdr>
            <w:top w:val="none" w:sz="0" w:space="0" w:color="auto"/>
            <w:left w:val="none" w:sz="0" w:space="0" w:color="auto"/>
            <w:bottom w:val="none" w:sz="0" w:space="0" w:color="auto"/>
            <w:right w:val="none" w:sz="0" w:space="0" w:color="auto"/>
          </w:divBdr>
        </w:div>
        <w:div w:id="1392002813">
          <w:marLeft w:val="0"/>
          <w:marRight w:val="0"/>
          <w:marTop w:val="0"/>
          <w:marBottom w:val="0"/>
          <w:divBdr>
            <w:top w:val="none" w:sz="0" w:space="0" w:color="auto"/>
            <w:left w:val="none" w:sz="0" w:space="0" w:color="auto"/>
            <w:bottom w:val="none" w:sz="0" w:space="0" w:color="auto"/>
            <w:right w:val="none" w:sz="0" w:space="0" w:color="auto"/>
          </w:divBdr>
        </w:div>
        <w:div w:id="1393115528">
          <w:marLeft w:val="0"/>
          <w:marRight w:val="0"/>
          <w:marTop w:val="0"/>
          <w:marBottom w:val="0"/>
          <w:divBdr>
            <w:top w:val="none" w:sz="0" w:space="0" w:color="auto"/>
            <w:left w:val="none" w:sz="0" w:space="0" w:color="auto"/>
            <w:bottom w:val="none" w:sz="0" w:space="0" w:color="auto"/>
            <w:right w:val="none" w:sz="0" w:space="0" w:color="auto"/>
          </w:divBdr>
        </w:div>
        <w:div w:id="1434860670">
          <w:marLeft w:val="0"/>
          <w:marRight w:val="0"/>
          <w:marTop w:val="0"/>
          <w:marBottom w:val="0"/>
          <w:divBdr>
            <w:top w:val="none" w:sz="0" w:space="0" w:color="auto"/>
            <w:left w:val="none" w:sz="0" w:space="0" w:color="auto"/>
            <w:bottom w:val="none" w:sz="0" w:space="0" w:color="auto"/>
            <w:right w:val="none" w:sz="0" w:space="0" w:color="auto"/>
          </w:divBdr>
        </w:div>
        <w:div w:id="1445077329">
          <w:marLeft w:val="0"/>
          <w:marRight w:val="0"/>
          <w:marTop w:val="0"/>
          <w:marBottom w:val="0"/>
          <w:divBdr>
            <w:top w:val="none" w:sz="0" w:space="0" w:color="auto"/>
            <w:left w:val="none" w:sz="0" w:space="0" w:color="auto"/>
            <w:bottom w:val="none" w:sz="0" w:space="0" w:color="auto"/>
            <w:right w:val="none" w:sz="0" w:space="0" w:color="auto"/>
          </w:divBdr>
        </w:div>
        <w:div w:id="1494105624">
          <w:marLeft w:val="0"/>
          <w:marRight w:val="0"/>
          <w:marTop w:val="0"/>
          <w:marBottom w:val="0"/>
          <w:divBdr>
            <w:top w:val="none" w:sz="0" w:space="0" w:color="auto"/>
            <w:left w:val="none" w:sz="0" w:space="0" w:color="auto"/>
            <w:bottom w:val="none" w:sz="0" w:space="0" w:color="auto"/>
            <w:right w:val="none" w:sz="0" w:space="0" w:color="auto"/>
          </w:divBdr>
        </w:div>
        <w:div w:id="1507092982">
          <w:marLeft w:val="0"/>
          <w:marRight w:val="0"/>
          <w:marTop w:val="0"/>
          <w:marBottom w:val="0"/>
          <w:divBdr>
            <w:top w:val="none" w:sz="0" w:space="0" w:color="auto"/>
            <w:left w:val="none" w:sz="0" w:space="0" w:color="auto"/>
            <w:bottom w:val="none" w:sz="0" w:space="0" w:color="auto"/>
            <w:right w:val="none" w:sz="0" w:space="0" w:color="auto"/>
          </w:divBdr>
        </w:div>
        <w:div w:id="1518613560">
          <w:marLeft w:val="0"/>
          <w:marRight w:val="0"/>
          <w:marTop w:val="0"/>
          <w:marBottom w:val="0"/>
          <w:divBdr>
            <w:top w:val="none" w:sz="0" w:space="0" w:color="auto"/>
            <w:left w:val="none" w:sz="0" w:space="0" w:color="auto"/>
            <w:bottom w:val="none" w:sz="0" w:space="0" w:color="auto"/>
            <w:right w:val="none" w:sz="0" w:space="0" w:color="auto"/>
          </w:divBdr>
          <w:divsChild>
            <w:div w:id="988706503">
              <w:marLeft w:val="-75"/>
              <w:marRight w:val="0"/>
              <w:marTop w:val="30"/>
              <w:marBottom w:val="30"/>
              <w:divBdr>
                <w:top w:val="none" w:sz="0" w:space="0" w:color="auto"/>
                <w:left w:val="none" w:sz="0" w:space="0" w:color="auto"/>
                <w:bottom w:val="none" w:sz="0" w:space="0" w:color="auto"/>
                <w:right w:val="none" w:sz="0" w:space="0" w:color="auto"/>
              </w:divBdr>
              <w:divsChild>
                <w:div w:id="133257335">
                  <w:marLeft w:val="0"/>
                  <w:marRight w:val="0"/>
                  <w:marTop w:val="0"/>
                  <w:marBottom w:val="0"/>
                  <w:divBdr>
                    <w:top w:val="none" w:sz="0" w:space="0" w:color="auto"/>
                    <w:left w:val="none" w:sz="0" w:space="0" w:color="auto"/>
                    <w:bottom w:val="none" w:sz="0" w:space="0" w:color="auto"/>
                    <w:right w:val="none" w:sz="0" w:space="0" w:color="auto"/>
                  </w:divBdr>
                  <w:divsChild>
                    <w:div w:id="1553344555">
                      <w:marLeft w:val="0"/>
                      <w:marRight w:val="0"/>
                      <w:marTop w:val="0"/>
                      <w:marBottom w:val="0"/>
                      <w:divBdr>
                        <w:top w:val="none" w:sz="0" w:space="0" w:color="auto"/>
                        <w:left w:val="none" w:sz="0" w:space="0" w:color="auto"/>
                        <w:bottom w:val="none" w:sz="0" w:space="0" w:color="auto"/>
                        <w:right w:val="none" w:sz="0" w:space="0" w:color="auto"/>
                      </w:divBdr>
                    </w:div>
                  </w:divsChild>
                </w:div>
                <w:div w:id="268314957">
                  <w:marLeft w:val="0"/>
                  <w:marRight w:val="0"/>
                  <w:marTop w:val="0"/>
                  <w:marBottom w:val="0"/>
                  <w:divBdr>
                    <w:top w:val="none" w:sz="0" w:space="0" w:color="auto"/>
                    <w:left w:val="none" w:sz="0" w:space="0" w:color="auto"/>
                    <w:bottom w:val="none" w:sz="0" w:space="0" w:color="auto"/>
                    <w:right w:val="none" w:sz="0" w:space="0" w:color="auto"/>
                  </w:divBdr>
                  <w:divsChild>
                    <w:div w:id="559442755">
                      <w:marLeft w:val="0"/>
                      <w:marRight w:val="0"/>
                      <w:marTop w:val="0"/>
                      <w:marBottom w:val="0"/>
                      <w:divBdr>
                        <w:top w:val="none" w:sz="0" w:space="0" w:color="auto"/>
                        <w:left w:val="none" w:sz="0" w:space="0" w:color="auto"/>
                        <w:bottom w:val="none" w:sz="0" w:space="0" w:color="auto"/>
                        <w:right w:val="none" w:sz="0" w:space="0" w:color="auto"/>
                      </w:divBdr>
                    </w:div>
                  </w:divsChild>
                </w:div>
                <w:div w:id="294986513">
                  <w:marLeft w:val="0"/>
                  <w:marRight w:val="0"/>
                  <w:marTop w:val="0"/>
                  <w:marBottom w:val="0"/>
                  <w:divBdr>
                    <w:top w:val="none" w:sz="0" w:space="0" w:color="auto"/>
                    <w:left w:val="none" w:sz="0" w:space="0" w:color="auto"/>
                    <w:bottom w:val="none" w:sz="0" w:space="0" w:color="auto"/>
                    <w:right w:val="none" w:sz="0" w:space="0" w:color="auto"/>
                  </w:divBdr>
                  <w:divsChild>
                    <w:div w:id="273177827">
                      <w:marLeft w:val="0"/>
                      <w:marRight w:val="0"/>
                      <w:marTop w:val="0"/>
                      <w:marBottom w:val="0"/>
                      <w:divBdr>
                        <w:top w:val="none" w:sz="0" w:space="0" w:color="auto"/>
                        <w:left w:val="none" w:sz="0" w:space="0" w:color="auto"/>
                        <w:bottom w:val="none" w:sz="0" w:space="0" w:color="auto"/>
                        <w:right w:val="none" w:sz="0" w:space="0" w:color="auto"/>
                      </w:divBdr>
                    </w:div>
                  </w:divsChild>
                </w:div>
                <w:div w:id="954020283">
                  <w:marLeft w:val="0"/>
                  <w:marRight w:val="0"/>
                  <w:marTop w:val="0"/>
                  <w:marBottom w:val="0"/>
                  <w:divBdr>
                    <w:top w:val="none" w:sz="0" w:space="0" w:color="auto"/>
                    <w:left w:val="none" w:sz="0" w:space="0" w:color="auto"/>
                    <w:bottom w:val="none" w:sz="0" w:space="0" w:color="auto"/>
                    <w:right w:val="none" w:sz="0" w:space="0" w:color="auto"/>
                  </w:divBdr>
                  <w:divsChild>
                    <w:div w:id="1334839348">
                      <w:marLeft w:val="0"/>
                      <w:marRight w:val="0"/>
                      <w:marTop w:val="0"/>
                      <w:marBottom w:val="0"/>
                      <w:divBdr>
                        <w:top w:val="none" w:sz="0" w:space="0" w:color="auto"/>
                        <w:left w:val="none" w:sz="0" w:space="0" w:color="auto"/>
                        <w:bottom w:val="none" w:sz="0" w:space="0" w:color="auto"/>
                        <w:right w:val="none" w:sz="0" w:space="0" w:color="auto"/>
                      </w:divBdr>
                    </w:div>
                  </w:divsChild>
                </w:div>
                <w:div w:id="1907063685">
                  <w:marLeft w:val="0"/>
                  <w:marRight w:val="0"/>
                  <w:marTop w:val="0"/>
                  <w:marBottom w:val="0"/>
                  <w:divBdr>
                    <w:top w:val="none" w:sz="0" w:space="0" w:color="auto"/>
                    <w:left w:val="none" w:sz="0" w:space="0" w:color="auto"/>
                    <w:bottom w:val="none" w:sz="0" w:space="0" w:color="auto"/>
                    <w:right w:val="none" w:sz="0" w:space="0" w:color="auto"/>
                  </w:divBdr>
                  <w:divsChild>
                    <w:div w:id="195409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218861">
          <w:marLeft w:val="0"/>
          <w:marRight w:val="0"/>
          <w:marTop w:val="0"/>
          <w:marBottom w:val="0"/>
          <w:divBdr>
            <w:top w:val="none" w:sz="0" w:space="0" w:color="auto"/>
            <w:left w:val="none" w:sz="0" w:space="0" w:color="auto"/>
            <w:bottom w:val="none" w:sz="0" w:space="0" w:color="auto"/>
            <w:right w:val="none" w:sz="0" w:space="0" w:color="auto"/>
          </w:divBdr>
        </w:div>
        <w:div w:id="1574781299">
          <w:marLeft w:val="0"/>
          <w:marRight w:val="0"/>
          <w:marTop w:val="0"/>
          <w:marBottom w:val="0"/>
          <w:divBdr>
            <w:top w:val="none" w:sz="0" w:space="0" w:color="auto"/>
            <w:left w:val="none" w:sz="0" w:space="0" w:color="auto"/>
            <w:bottom w:val="none" w:sz="0" w:space="0" w:color="auto"/>
            <w:right w:val="none" w:sz="0" w:space="0" w:color="auto"/>
          </w:divBdr>
        </w:div>
        <w:div w:id="1651863247">
          <w:marLeft w:val="0"/>
          <w:marRight w:val="0"/>
          <w:marTop w:val="0"/>
          <w:marBottom w:val="0"/>
          <w:divBdr>
            <w:top w:val="none" w:sz="0" w:space="0" w:color="auto"/>
            <w:left w:val="none" w:sz="0" w:space="0" w:color="auto"/>
            <w:bottom w:val="none" w:sz="0" w:space="0" w:color="auto"/>
            <w:right w:val="none" w:sz="0" w:space="0" w:color="auto"/>
          </w:divBdr>
          <w:divsChild>
            <w:div w:id="525489074">
              <w:marLeft w:val="0"/>
              <w:marRight w:val="0"/>
              <w:marTop w:val="0"/>
              <w:marBottom w:val="0"/>
              <w:divBdr>
                <w:top w:val="none" w:sz="0" w:space="0" w:color="auto"/>
                <w:left w:val="none" w:sz="0" w:space="0" w:color="auto"/>
                <w:bottom w:val="none" w:sz="0" w:space="0" w:color="auto"/>
                <w:right w:val="none" w:sz="0" w:space="0" w:color="auto"/>
              </w:divBdr>
            </w:div>
            <w:div w:id="957755418">
              <w:marLeft w:val="0"/>
              <w:marRight w:val="0"/>
              <w:marTop w:val="0"/>
              <w:marBottom w:val="0"/>
              <w:divBdr>
                <w:top w:val="none" w:sz="0" w:space="0" w:color="auto"/>
                <w:left w:val="none" w:sz="0" w:space="0" w:color="auto"/>
                <w:bottom w:val="none" w:sz="0" w:space="0" w:color="auto"/>
                <w:right w:val="none" w:sz="0" w:space="0" w:color="auto"/>
              </w:divBdr>
            </w:div>
            <w:div w:id="1579636151">
              <w:marLeft w:val="0"/>
              <w:marRight w:val="0"/>
              <w:marTop w:val="0"/>
              <w:marBottom w:val="0"/>
              <w:divBdr>
                <w:top w:val="none" w:sz="0" w:space="0" w:color="auto"/>
                <w:left w:val="none" w:sz="0" w:space="0" w:color="auto"/>
                <w:bottom w:val="none" w:sz="0" w:space="0" w:color="auto"/>
                <w:right w:val="none" w:sz="0" w:space="0" w:color="auto"/>
              </w:divBdr>
            </w:div>
            <w:div w:id="1713067636">
              <w:marLeft w:val="0"/>
              <w:marRight w:val="0"/>
              <w:marTop w:val="0"/>
              <w:marBottom w:val="0"/>
              <w:divBdr>
                <w:top w:val="none" w:sz="0" w:space="0" w:color="auto"/>
                <w:left w:val="none" w:sz="0" w:space="0" w:color="auto"/>
                <w:bottom w:val="none" w:sz="0" w:space="0" w:color="auto"/>
                <w:right w:val="none" w:sz="0" w:space="0" w:color="auto"/>
              </w:divBdr>
            </w:div>
            <w:div w:id="2096129107">
              <w:marLeft w:val="0"/>
              <w:marRight w:val="0"/>
              <w:marTop w:val="0"/>
              <w:marBottom w:val="0"/>
              <w:divBdr>
                <w:top w:val="none" w:sz="0" w:space="0" w:color="auto"/>
                <w:left w:val="none" w:sz="0" w:space="0" w:color="auto"/>
                <w:bottom w:val="none" w:sz="0" w:space="0" w:color="auto"/>
                <w:right w:val="none" w:sz="0" w:space="0" w:color="auto"/>
              </w:divBdr>
            </w:div>
          </w:divsChild>
        </w:div>
        <w:div w:id="1667200561">
          <w:marLeft w:val="0"/>
          <w:marRight w:val="0"/>
          <w:marTop w:val="0"/>
          <w:marBottom w:val="0"/>
          <w:divBdr>
            <w:top w:val="none" w:sz="0" w:space="0" w:color="auto"/>
            <w:left w:val="none" w:sz="0" w:space="0" w:color="auto"/>
            <w:bottom w:val="none" w:sz="0" w:space="0" w:color="auto"/>
            <w:right w:val="none" w:sz="0" w:space="0" w:color="auto"/>
          </w:divBdr>
        </w:div>
        <w:div w:id="1681738874">
          <w:marLeft w:val="0"/>
          <w:marRight w:val="0"/>
          <w:marTop w:val="0"/>
          <w:marBottom w:val="0"/>
          <w:divBdr>
            <w:top w:val="none" w:sz="0" w:space="0" w:color="auto"/>
            <w:left w:val="none" w:sz="0" w:space="0" w:color="auto"/>
            <w:bottom w:val="none" w:sz="0" w:space="0" w:color="auto"/>
            <w:right w:val="none" w:sz="0" w:space="0" w:color="auto"/>
          </w:divBdr>
        </w:div>
        <w:div w:id="1719208544">
          <w:marLeft w:val="0"/>
          <w:marRight w:val="0"/>
          <w:marTop w:val="0"/>
          <w:marBottom w:val="0"/>
          <w:divBdr>
            <w:top w:val="none" w:sz="0" w:space="0" w:color="auto"/>
            <w:left w:val="none" w:sz="0" w:space="0" w:color="auto"/>
            <w:bottom w:val="none" w:sz="0" w:space="0" w:color="auto"/>
            <w:right w:val="none" w:sz="0" w:space="0" w:color="auto"/>
          </w:divBdr>
        </w:div>
        <w:div w:id="1737245794">
          <w:marLeft w:val="0"/>
          <w:marRight w:val="0"/>
          <w:marTop w:val="0"/>
          <w:marBottom w:val="0"/>
          <w:divBdr>
            <w:top w:val="none" w:sz="0" w:space="0" w:color="auto"/>
            <w:left w:val="none" w:sz="0" w:space="0" w:color="auto"/>
            <w:bottom w:val="none" w:sz="0" w:space="0" w:color="auto"/>
            <w:right w:val="none" w:sz="0" w:space="0" w:color="auto"/>
          </w:divBdr>
        </w:div>
        <w:div w:id="1768842634">
          <w:marLeft w:val="0"/>
          <w:marRight w:val="0"/>
          <w:marTop w:val="0"/>
          <w:marBottom w:val="0"/>
          <w:divBdr>
            <w:top w:val="none" w:sz="0" w:space="0" w:color="auto"/>
            <w:left w:val="none" w:sz="0" w:space="0" w:color="auto"/>
            <w:bottom w:val="none" w:sz="0" w:space="0" w:color="auto"/>
            <w:right w:val="none" w:sz="0" w:space="0" w:color="auto"/>
          </w:divBdr>
        </w:div>
        <w:div w:id="1794866383">
          <w:marLeft w:val="0"/>
          <w:marRight w:val="0"/>
          <w:marTop w:val="0"/>
          <w:marBottom w:val="0"/>
          <w:divBdr>
            <w:top w:val="none" w:sz="0" w:space="0" w:color="auto"/>
            <w:left w:val="none" w:sz="0" w:space="0" w:color="auto"/>
            <w:bottom w:val="none" w:sz="0" w:space="0" w:color="auto"/>
            <w:right w:val="none" w:sz="0" w:space="0" w:color="auto"/>
          </w:divBdr>
          <w:divsChild>
            <w:div w:id="500463147">
              <w:marLeft w:val="0"/>
              <w:marRight w:val="0"/>
              <w:marTop w:val="0"/>
              <w:marBottom w:val="0"/>
              <w:divBdr>
                <w:top w:val="none" w:sz="0" w:space="0" w:color="auto"/>
                <w:left w:val="none" w:sz="0" w:space="0" w:color="auto"/>
                <w:bottom w:val="none" w:sz="0" w:space="0" w:color="auto"/>
                <w:right w:val="none" w:sz="0" w:space="0" w:color="auto"/>
              </w:divBdr>
            </w:div>
            <w:div w:id="1845390017">
              <w:marLeft w:val="0"/>
              <w:marRight w:val="0"/>
              <w:marTop w:val="0"/>
              <w:marBottom w:val="0"/>
              <w:divBdr>
                <w:top w:val="none" w:sz="0" w:space="0" w:color="auto"/>
                <w:left w:val="none" w:sz="0" w:space="0" w:color="auto"/>
                <w:bottom w:val="none" w:sz="0" w:space="0" w:color="auto"/>
                <w:right w:val="none" w:sz="0" w:space="0" w:color="auto"/>
              </w:divBdr>
            </w:div>
          </w:divsChild>
        </w:div>
        <w:div w:id="1818181508">
          <w:marLeft w:val="0"/>
          <w:marRight w:val="0"/>
          <w:marTop w:val="0"/>
          <w:marBottom w:val="0"/>
          <w:divBdr>
            <w:top w:val="none" w:sz="0" w:space="0" w:color="auto"/>
            <w:left w:val="none" w:sz="0" w:space="0" w:color="auto"/>
            <w:bottom w:val="none" w:sz="0" w:space="0" w:color="auto"/>
            <w:right w:val="none" w:sz="0" w:space="0" w:color="auto"/>
          </w:divBdr>
          <w:divsChild>
            <w:div w:id="1957060704">
              <w:marLeft w:val="-75"/>
              <w:marRight w:val="0"/>
              <w:marTop w:val="30"/>
              <w:marBottom w:val="30"/>
              <w:divBdr>
                <w:top w:val="none" w:sz="0" w:space="0" w:color="auto"/>
                <w:left w:val="none" w:sz="0" w:space="0" w:color="auto"/>
                <w:bottom w:val="none" w:sz="0" w:space="0" w:color="auto"/>
                <w:right w:val="none" w:sz="0" w:space="0" w:color="auto"/>
              </w:divBdr>
              <w:divsChild>
                <w:div w:id="55712270">
                  <w:marLeft w:val="0"/>
                  <w:marRight w:val="0"/>
                  <w:marTop w:val="0"/>
                  <w:marBottom w:val="0"/>
                  <w:divBdr>
                    <w:top w:val="none" w:sz="0" w:space="0" w:color="auto"/>
                    <w:left w:val="none" w:sz="0" w:space="0" w:color="auto"/>
                    <w:bottom w:val="none" w:sz="0" w:space="0" w:color="auto"/>
                    <w:right w:val="none" w:sz="0" w:space="0" w:color="auto"/>
                  </w:divBdr>
                  <w:divsChild>
                    <w:div w:id="1902447020">
                      <w:marLeft w:val="0"/>
                      <w:marRight w:val="0"/>
                      <w:marTop w:val="0"/>
                      <w:marBottom w:val="0"/>
                      <w:divBdr>
                        <w:top w:val="none" w:sz="0" w:space="0" w:color="auto"/>
                        <w:left w:val="none" w:sz="0" w:space="0" w:color="auto"/>
                        <w:bottom w:val="none" w:sz="0" w:space="0" w:color="auto"/>
                        <w:right w:val="none" w:sz="0" w:space="0" w:color="auto"/>
                      </w:divBdr>
                    </w:div>
                  </w:divsChild>
                </w:div>
                <w:div w:id="535776741">
                  <w:marLeft w:val="0"/>
                  <w:marRight w:val="0"/>
                  <w:marTop w:val="0"/>
                  <w:marBottom w:val="0"/>
                  <w:divBdr>
                    <w:top w:val="none" w:sz="0" w:space="0" w:color="auto"/>
                    <w:left w:val="none" w:sz="0" w:space="0" w:color="auto"/>
                    <w:bottom w:val="none" w:sz="0" w:space="0" w:color="auto"/>
                    <w:right w:val="none" w:sz="0" w:space="0" w:color="auto"/>
                  </w:divBdr>
                  <w:divsChild>
                    <w:div w:id="347950560">
                      <w:marLeft w:val="0"/>
                      <w:marRight w:val="0"/>
                      <w:marTop w:val="0"/>
                      <w:marBottom w:val="0"/>
                      <w:divBdr>
                        <w:top w:val="none" w:sz="0" w:space="0" w:color="auto"/>
                        <w:left w:val="none" w:sz="0" w:space="0" w:color="auto"/>
                        <w:bottom w:val="none" w:sz="0" w:space="0" w:color="auto"/>
                        <w:right w:val="none" w:sz="0" w:space="0" w:color="auto"/>
                      </w:divBdr>
                    </w:div>
                  </w:divsChild>
                </w:div>
                <w:div w:id="1061565019">
                  <w:marLeft w:val="0"/>
                  <w:marRight w:val="0"/>
                  <w:marTop w:val="0"/>
                  <w:marBottom w:val="0"/>
                  <w:divBdr>
                    <w:top w:val="none" w:sz="0" w:space="0" w:color="auto"/>
                    <w:left w:val="none" w:sz="0" w:space="0" w:color="auto"/>
                    <w:bottom w:val="none" w:sz="0" w:space="0" w:color="auto"/>
                    <w:right w:val="none" w:sz="0" w:space="0" w:color="auto"/>
                  </w:divBdr>
                  <w:divsChild>
                    <w:div w:id="383218137">
                      <w:marLeft w:val="0"/>
                      <w:marRight w:val="0"/>
                      <w:marTop w:val="0"/>
                      <w:marBottom w:val="0"/>
                      <w:divBdr>
                        <w:top w:val="none" w:sz="0" w:space="0" w:color="auto"/>
                        <w:left w:val="none" w:sz="0" w:space="0" w:color="auto"/>
                        <w:bottom w:val="none" w:sz="0" w:space="0" w:color="auto"/>
                        <w:right w:val="none" w:sz="0" w:space="0" w:color="auto"/>
                      </w:divBdr>
                    </w:div>
                  </w:divsChild>
                </w:div>
                <w:div w:id="1243879449">
                  <w:marLeft w:val="0"/>
                  <w:marRight w:val="0"/>
                  <w:marTop w:val="0"/>
                  <w:marBottom w:val="0"/>
                  <w:divBdr>
                    <w:top w:val="none" w:sz="0" w:space="0" w:color="auto"/>
                    <w:left w:val="none" w:sz="0" w:space="0" w:color="auto"/>
                    <w:bottom w:val="none" w:sz="0" w:space="0" w:color="auto"/>
                    <w:right w:val="none" w:sz="0" w:space="0" w:color="auto"/>
                  </w:divBdr>
                  <w:divsChild>
                    <w:div w:id="1073283537">
                      <w:marLeft w:val="0"/>
                      <w:marRight w:val="0"/>
                      <w:marTop w:val="0"/>
                      <w:marBottom w:val="0"/>
                      <w:divBdr>
                        <w:top w:val="none" w:sz="0" w:space="0" w:color="auto"/>
                        <w:left w:val="none" w:sz="0" w:space="0" w:color="auto"/>
                        <w:bottom w:val="none" w:sz="0" w:space="0" w:color="auto"/>
                        <w:right w:val="none" w:sz="0" w:space="0" w:color="auto"/>
                      </w:divBdr>
                    </w:div>
                  </w:divsChild>
                </w:div>
                <w:div w:id="1276405483">
                  <w:marLeft w:val="0"/>
                  <w:marRight w:val="0"/>
                  <w:marTop w:val="0"/>
                  <w:marBottom w:val="0"/>
                  <w:divBdr>
                    <w:top w:val="none" w:sz="0" w:space="0" w:color="auto"/>
                    <w:left w:val="none" w:sz="0" w:space="0" w:color="auto"/>
                    <w:bottom w:val="none" w:sz="0" w:space="0" w:color="auto"/>
                    <w:right w:val="none" w:sz="0" w:space="0" w:color="auto"/>
                  </w:divBdr>
                  <w:divsChild>
                    <w:div w:id="199880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152050">
          <w:marLeft w:val="0"/>
          <w:marRight w:val="0"/>
          <w:marTop w:val="0"/>
          <w:marBottom w:val="0"/>
          <w:divBdr>
            <w:top w:val="none" w:sz="0" w:space="0" w:color="auto"/>
            <w:left w:val="none" w:sz="0" w:space="0" w:color="auto"/>
            <w:bottom w:val="none" w:sz="0" w:space="0" w:color="auto"/>
            <w:right w:val="none" w:sz="0" w:space="0" w:color="auto"/>
          </w:divBdr>
        </w:div>
        <w:div w:id="1824927121">
          <w:marLeft w:val="0"/>
          <w:marRight w:val="0"/>
          <w:marTop w:val="0"/>
          <w:marBottom w:val="0"/>
          <w:divBdr>
            <w:top w:val="none" w:sz="0" w:space="0" w:color="auto"/>
            <w:left w:val="none" w:sz="0" w:space="0" w:color="auto"/>
            <w:bottom w:val="none" w:sz="0" w:space="0" w:color="auto"/>
            <w:right w:val="none" w:sz="0" w:space="0" w:color="auto"/>
          </w:divBdr>
        </w:div>
        <w:div w:id="1829132418">
          <w:marLeft w:val="0"/>
          <w:marRight w:val="0"/>
          <w:marTop w:val="0"/>
          <w:marBottom w:val="0"/>
          <w:divBdr>
            <w:top w:val="none" w:sz="0" w:space="0" w:color="auto"/>
            <w:left w:val="none" w:sz="0" w:space="0" w:color="auto"/>
            <w:bottom w:val="none" w:sz="0" w:space="0" w:color="auto"/>
            <w:right w:val="none" w:sz="0" w:space="0" w:color="auto"/>
          </w:divBdr>
        </w:div>
        <w:div w:id="1866869460">
          <w:marLeft w:val="0"/>
          <w:marRight w:val="0"/>
          <w:marTop w:val="0"/>
          <w:marBottom w:val="0"/>
          <w:divBdr>
            <w:top w:val="none" w:sz="0" w:space="0" w:color="auto"/>
            <w:left w:val="none" w:sz="0" w:space="0" w:color="auto"/>
            <w:bottom w:val="none" w:sz="0" w:space="0" w:color="auto"/>
            <w:right w:val="none" w:sz="0" w:space="0" w:color="auto"/>
          </w:divBdr>
        </w:div>
        <w:div w:id="1879466695">
          <w:marLeft w:val="0"/>
          <w:marRight w:val="0"/>
          <w:marTop w:val="0"/>
          <w:marBottom w:val="0"/>
          <w:divBdr>
            <w:top w:val="none" w:sz="0" w:space="0" w:color="auto"/>
            <w:left w:val="none" w:sz="0" w:space="0" w:color="auto"/>
            <w:bottom w:val="none" w:sz="0" w:space="0" w:color="auto"/>
            <w:right w:val="none" w:sz="0" w:space="0" w:color="auto"/>
          </w:divBdr>
        </w:div>
        <w:div w:id="1880435562">
          <w:marLeft w:val="0"/>
          <w:marRight w:val="0"/>
          <w:marTop w:val="0"/>
          <w:marBottom w:val="0"/>
          <w:divBdr>
            <w:top w:val="none" w:sz="0" w:space="0" w:color="auto"/>
            <w:left w:val="none" w:sz="0" w:space="0" w:color="auto"/>
            <w:bottom w:val="none" w:sz="0" w:space="0" w:color="auto"/>
            <w:right w:val="none" w:sz="0" w:space="0" w:color="auto"/>
          </w:divBdr>
          <w:divsChild>
            <w:div w:id="191040755">
              <w:marLeft w:val="0"/>
              <w:marRight w:val="0"/>
              <w:marTop w:val="0"/>
              <w:marBottom w:val="0"/>
              <w:divBdr>
                <w:top w:val="none" w:sz="0" w:space="0" w:color="auto"/>
                <w:left w:val="none" w:sz="0" w:space="0" w:color="auto"/>
                <w:bottom w:val="none" w:sz="0" w:space="0" w:color="auto"/>
                <w:right w:val="none" w:sz="0" w:space="0" w:color="auto"/>
              </w:divBdr>
            </w:div>
            <w:div w:id="475296775">
              <w:marLeft w:val="0"/>
              <w:marRight w:val="0"/>
              <w:marTop w:val="0"/>
              <w:marBottom w:val="0"/>
              <w:divBdr>
                <w:top w:val="none" w:sz="0" w:space="0" w:color="auto"/>
                <w:left w:val="none" w:sz="0" w:space="0" w:color="auto"/>
                <w:bottom w:val="none" w:sz="0" w:space="0" w:color="auto"/>
                <w:right w:val="none" w:sz="0" w:space="0" w:color="auto"/>
              </w:divBdr>
            </w:div>
            <w:div w:id="1066533614">
              <w:marLeft w:val="0"/>
              <w:marRight w:val="0"/>
              <w:marTop w:val="0"/>
              <w:marBottom w:val="0"/>
              <w:divBdr>
                <w:top w:val="none" w:sz="0" w:space="0" w:color="auto"/>
                <w:left w:val="none" w:sz="0" w:space="0" w:color="auto"/>
                <w:bottom w:val="none" w:sz="0" w:space="0" w:color="auto"/>
                <w:right w:val="none" w:sz="0" w:space="0" w:color="auto"/>
              </w:divBdr>
            </w:div>
            <w:div w:id="1884631336">
              <w:marLeft w:val="0"/>
              <w:marRight w:val="0"/>
              <w:marTop w:val="0"/>
              <w:marBottom w:val="0"/>
              <w:divBdr>
                <w:top w:val="none" w:sz="0" w:space="0" w:color="auto"/>
                <w:left w:val="none" w:sz="0" w:space="0" w:color="auto"/>
                <w:bottom w:val="none" w:sz="0" w:space="0" w:color="auto"/>
                <w:right w:val="none" w:sz="0" w:space="0" w:color="auto"/>
              </w:divBdr>
            </w:div>
            <w:div w:id="2092196578">
              <w:marLeft w:val="0"/>
              <w:marRight w:val="0"/>
              <w:marTop w:val="0"/>
              <w:marBottom w:val="0"/>
              <w:divBdr>
                <w:top w:val="none" w:sz="0" w:space="0" w:color="auto"/>
                <w:left w:val="none" w:sz="0" w:space="0" w:color="auto"/>
                <w:bottom w:val="none" w:sz="0" w:space="0" w:color="auto"/>
                <w:right w:val="none" w:sz="0" w:space="0" w:color="auto"/>
              </w:divBdr>
            </w:div>
          </w:divsChild>
        </w:div>
        <w:div w:id="2059892027">
          <w:marLeft w:val="0"/>
          <w:marRight w:val="0"/>
          <w:marTop w:val="0"/>
          <w:marBottom w:val="0"/>
          <w:divBdr>
            <w:top w:val="none" w:sz="0" w:space="0" w:color="auto"/>
            <w:left w:val="none" w:sz="0" w:space="0" w:color="auto"/>
            <w:bottom w:val="none" w:sz="0" w:space="0" w:color="auto"/>
            <w:right w:val="none" w:sz="0" w:space="0" w:color="auto"/>
          </w:divBdr>
        </w:div>
        <w:div w:id="2074809610">
          <w:marLeft w:val="0"/>
          <w:marRight w:val="0"/>
          <w:marTop w:val="0"/>
          <w:marBottom w:val="0"/>
          <w:divBdr>
            <w:top w:val="none" w:sz="0" w:space="0" w:color="auto"/>
            <w:left w:val="none" w:sz="0" w:space="0" w:color="auto"/>
            <w:bottom w:val="none" w:sz="0" w:space="0" w:color="auto"/>
            <w:right w:val="none" w:sz="0" w:space="0" w:color="auto"/>
          </w:divBdr>
        </w:div>
        <w:div w:id="2132018615">
          <w:marLeft w:val="0"/>
          <w:marRight w:val="0"/>
          <w:marTop w:val="0"/>
          <w:marBottom w:val="0"/>
          <w:divBdr>
            <w:top w:val="none" w:sz="0" w:space="0" w:color="auto"/>
            <w:left w:val="none" w:sz="0" w:space="0" w:color="auto"/>
            <w:bottom w:val="none" w:sz="0" w:space="0" w:color="auto"/>
            <w:right w:val="none" w:sz="0" w:space="0" w:color="auto"/>
          </w:divBdr>
        </w:div>
        <w:div w:id="2146661248">
          <w:marLeft w:val="0"/>
          <w:marRight w:val="0"/>
          <w:marTop w:val="0"/>
          <w:marBottom w:val="0"/>
          <w:divBdr>
            <w:top w:val="none" w:sz="0" w:space="0" w:color="auto"/>
            <w:left w:val="none" w:sz="0" w:space="0" w:color="auto"/>
            <w:bottom w:val="none" w:sz="0" w:space="0" w:color="auto"/>
            <w:right w:val="none" w:sz="0" w:space="0" w:color="auto"/>
          </w:divBdr>
          <w:divsChild>
            <w:div w:id="2072269676">
              <w:marLeft w:val="-75"/>
              <w:marRight w:val="0"/>
              <w:marTop w:val="30"/>
              <w:marBottom w:val="30"/>
              <w:divBdr>
                <w:top w:val="none" w:sz="0" w:space="0" w:color="auto"/>
                <w:left w:val="none" w:sz="0" w:space="0" w:color="auto"/>
                <w:bottom w:val="none" w:sz="0" w:space="0" w:color="auto"/>
                <w:right w:val="none" w:sz="0" w:space="0" w:color="auto"/>
              </w:divBdr>
              <w:divsChild>
                <w:div w:id="414015993">
                  <w:marLeft w:val="0"/>
                  <w:marRight w:val="0"/>
                  <w:marTop w:val="0"/>
                  <w:marBottom w:val="0"/>
                  <w:divBdr>
                    <w:top w:val="none" w:sz="0" w:space="0" w:color="auto"/>
                    <w:left w:val="none" w:sz="0" w:space="0" w:color="auto"/>
                    <w:bottom w:val="none" w:sz="0" w:space="0" w:color="auto"/>
                    <w:right w:val="none" w:sz="0" w:space="0" w:color="auto"/>
                  </w:divBdr>
                  <w:divsChild>
                    <w:div w:id="42756938">
                      <w:marLeft w:val="0"/>
                      <w:marRight w:val="0"/>
                      <w:marTop w:val="0"/>
                      <w:marBottom w:val="0"/>
                      <w:divBdr>
                        <w:top w:val="none" w:sz="0" w:space="0" w:color="auto"/>
                        <w:left w:val="none" w:sz="0" w:space="0" w:color="auto"/>
                        <w:bottom w:val="none" w:sz="0" w:space="0" w:color="auto"/>
                        <w:right w:val="none" w:sz="0" w:space="0" w:color="auto"/>
                      </w:divBdr>
                    </w:div>
                  </w:divsChild>
                </w:div>
                <w:div w:id="647636270">
                  <w:marLeft w:val="0"/>
                  <w:marRight w:val="0"/>
                  <w:marTop w:val="0"/>
                  <w:marBottom w:val="0"/>
                  <w:divBdr>
                    <w:top w:val="none" w:sz="0" w:space="0" w:color="auto"/>
                    <w:left w:val="none" w:sz="0" w:space="0" w:color="auto"/>
                    <w:bottom w:val="none" w:sz="0" w:space="0" w:color="auto"/>
                    <w:right w:val="none" w:sz="0" w:space="0" w:color="auto"/>
                  </w:divBdr>
                  <w:divsChild>
                    <w:div w:id="1165974879">
                      <w:marLeft w:val="0"/>
                      <w:marRight w:val="0"/>
                      <w:marTop w:val="0"/>
                      <w:marBottom w:val="0"/>
                      <w:divBdr>
                        <w:top w:val="none" w:sz="0" w:space="0" w:color="auto"/>
                        <w:left w:val="none" w:sz="0" w:space="0" w:color="auto"/>
                        <w:bottom w:val="none" w:sz="0" w:space="0" w:color="auto"/>
                        <w:right w:val="none" w:sz="0" w:space="0" w:color="auto"/>
                      </w:divBdr>
                    </w:div>
                  </w:divsChild>
                </w:div>
                <w:div w:id="664820955">
                  <w:marLeft w:val="0"/>
                  <w:marRight w:val="0"/>
                  <w:marTop w:val="0"/>
                  <w:marBottom w:val="0"/>
                  <w:divBdr>
                    <w:top w:val="none" w:sz="0" w:space="0" w:color="auto"/>
                    <w:left w:val="none" w:sz="0" w:space="0" w:color="auto"/>
                    <w:bottom w:val="none" w:sz="0" w:space="0" w:color="auto"/>
                    <w:right w:val="none" w:sz="0" w:space="0" w:color="auto"/>
                  </w:divBdr>
                  <w:divsChild>
                    <w:div w:id="1860391259">
                      <w:marLeft w:val="0"/>
                      <w:marRight w:val="0"/>
                      <w:marTop w:val="0"/>
                      <w:marBottom w:val="0"/>
                      <w:divBdr>
                        <w:top w:val="none" w:sz="0" w:space="0" w:color="auto"/>
                        <w:left w:val="none" w:sz="0" w:space="0" w:color="auto"/>
                        <w:bottom w:val="none" w:sz="0" w:space="0" w:color="auto"/>
                        <w:right w:val="none" w:sz="0" w:space="0" w:color="auto"/>
                      </w:divBdr>
                    </w:div>
                  </w:divsChild>
                </w:div>
                <w:div w:id="1038580090">
                  <w:marLeft w:val="0"/>
                  <w:marRight w:val="0"/>
                  <w:marTop w:val="0"/>
                  <w:marBottom w:val="0"/>
                  <w:divBdr>
                    <w:top w:val="none" w:sz="0" w:space="0" w:color="auto"/>
                    <w:left w:val="none" w:sz="0" w:space="0" w:color="auto"/>
                    <w:bottom w:val="none" w:sz="0" w:space="0" w:color="auto"/>
                    <w:right w:val="none" w:sz="0" w:space="0" w:color="auto"/>
                  </w:divBdr>
                  <w:divsChild>
                    <w:div w:id="999389788">
                      <w:marLeft w:val="0"/>
                      <w:marRight w:val="0"/>
                      <w:marTop w:val="0"/>
                      <w:marBottom w:val="0"/>
                      <w:divBdr>
                        <w:top w:val="none" w:sz="0" w:space="0" w:color="auto"/>
                        <w:left w:val="none" w:sz="0" w:space="0" w:color="auto"/>
                        <w:bottom w:val="none" w:sz="0" w:space="0" w:color="auto"/>
                        <w:right w:val="none" w:sz="0" w:space="0" w:color="auto"/>
                      </w:divBdr>
                    </w:div>
                  </w:divsChild>
                </w:div>
                <w:div w:id="1206139019">
                  <w:marLeft w:val="0"/>
                  <w:marRight w:val="0"/>
                  <w:marTop w:val="0"/>
                  <w:marBottom w:val="0"/>
                  <w:divBdr>
                    <w:top w:val="none" w:sz="0" w:space="0" w:color="auto"/>
                    <w:left w:val="none" w:sz="0" w:space="0" w:color="auto"/>
                    <w:bottom w:val="none" w:sz="0" w:space="0" w:color="auto"/>
                    <w:right w:val="none" w:sz="0" w:space="0" w:color="auto"/>
                  </w:divBdr>
                  <w:divsChild>
                    <w:div w:id="142888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512359">
      <w:bodyDiv w:val="1"/>
      <w:marLeft w:val="0"/>
      <w:marRight w:val="0"/>
      <w:marTop w:val="0"/>
      <w:marBottom w:val="0"/>
      <w:divBdr>
        <w:top w:val="none" w:sz="0" w:space="0" w:color="auto"/>
        <w:left w:val="none" w:sz="0" w:space="0" w:color="auto"/>
        <w:bottom w:val="none" w:sz="0" w:space="0" w:color="auto"/>
        <w:right w:val="none" w:sz="0" w:space="0" w:color="auto"/>
      </w:divBdr>
    </w:div>
    <w:div w:id="346950570">
      <w:bodyDiv w:val="1"/>
      <w:marLeft w:val="0"/>
      <w:marRight w:val="0"/>
      <w:marTop w:val="0"/>
      <w:marBottom w:val="0"/>
      <w:divBdr>
        <w:top w:val="none" w:sz="0" w:space="0" w:color="auto"/>
        <w:left w:val="none" w:sz="0" w:space="0" w:color="auto"/>
        <w:bottom w:val="none" w:sz="0" w:space="0" w:color="auto"/>
        <w:right w:val="none" w:sz="0" w:space="0" w:color="auto"/>
      </w:divBdr>
      <w:divsChild>
        <w:div w:id="8214919">
          <w:marLeft w:val="0"/>
          <w:marRight w:val="0"/>
          <w:marTop w:val="0"/>
          <w:marBottom w:val="0"/>
          <w:divBdr>
            <w:top w:val="none" w:sz="0" w:space="0" w:color="auto"/>
            <w:left w:val="none" w:sz="0" w:space="0" w:color="auto"/>
            <w:bottom w:val="none" w:sz="0" w:space="0" w:color="auto"/>
            <w:right w:val="none" w:sz="0" w:space="0" w:color="auto"/>
          </w:divBdr>
          <w:divsChild>
            <w:div w:id="1985771989">
              <w:marLeft w:val="0"/>
              <w:marRight w:val="0"/>
              <w:marTop w:val="0"/>
              <w:marBottom w:val="0"/>
              <w:divBdr>
                <w:top w:val="none" w:sz="0" w:space="0" w:color="auto"/>
                <w:left w:val="none" w:sz="0" w:space="0" w:color="auto"/>
                <w:bottom w:val="none" w:sz="0" w:space="0" w:color="auto"/>
                <w:right w:val="none" w:sz="0" w:space="0" w:color="auto"/>
              </w:divBdr>
            </w:div>
          </w:divsChild>
        </w:div>
        <w:div w:id="35662686">
          <w:marLeft w:val="0"/>
          <w:marRight w:val="0"/>
          <w:marTop w:val="0"/>
          <w:marBottom w:val="0"/>
          <w:divBdr>
            <w:top w:val="none" w:sz="0" w:space="0" w:color="auto"/>
            <w:left w:val="none" w:sz="0" w:space="0" w:color="auto"/>
            <w:bottom w:val="none" w:sz="0" w:space="0" w:color="auto"/>
            <w:right w:val="none" w:sz="0" w:space="0" w:color="auto"/>
          </w:divBdr>
          <w:divsChild>
            <w:div w:id="1132093630">
              <w:marLeft w:val="0"/>
              <w:marRight w:val="0"/>
              <w:marTop w:val="0"/>
              <w:marBottom w:val="0"/>
              <w:divBdr>
                <w:top w:val="none" w:sz="0" w:space="0" w:color="auto"/>
                <w:left w:val="none" w:sz="0" w:space="0" w:color="auto"/>
                <w:bottom w:val="none" w:sz="0" w:space="0" w:color="auto"/>
                <w:right w:val="none" w:sz="0" w:space="0" w:color="auto"/>
              </w:divBdr>
            </w:div>
          </w:divsChild>
        </w:div>
        <w:div w:id="39090827">
          <w:marLeft w:val="0"/>
          <w:marRight w:val="0"/>
          <w:marTop w:val="0"/>
          <w:marBottom w:val="0"/>
          <w:divBdr>
            <w:top w:val="none" w:sz="0" w:space="0" w:color="auto"/>
            <w:left w:val="none" w:sz="0" w:space="0" w:color="auto"/>
            <w:bottom w:val="none" w:sz="0" w:space="0" w:color="auto"/>
            <w:right w:val="none" w:sz="0" w:space="0" w:color="auto"/>
          </w:divBdr>
          <w:divsChild>
            <w:div w:id="916404151">
              <w:marLeft w:val="0"/>
              <w:marRight w:val="0"/>
              <w:marTop w:val="0"/>
              <w:marBottom w:val="0"/>
              <w:divBdr>
                <w:top w:val="none" w:sz="0" w:space="0" w:color="auto"/>
                <w:left w:val="none" w:sz="0" w:space="0" w:color="auto"/>
                <w:bottom w:val="none" w:sz="0" w:space="0" w:color="auto"/>
                <w:right w:val="none" w:sz="0" w:space="0" w:color="auto"/>
              </w:divBdr>
            </w:div>
          </w:divsChild>
        </w:div>
        <w:div w:id="46488808">
          <w:marLeft w:val="0"/>
          <w:marRight w:val="0"/>
          <w:marTop w:val="0"/>
          <w:marBottom w:val="0"/>
          <w:divBdr>
            <w:top w:val="none" w:sz="0" w:space="0" w:color="auto"/>
            <w:left w:val="none" w:sz="0" w:space="0" w:color="auto"/>
            <w:bottom w:val="none" w:sz="0" w:space="0" w:color="auto"/>
            <w:right w:val="none" w:sz="0" w:space="0" w:color="auto"/>
          </w:divBdr>
          <w:divsChild>
            <w:div w:id="1410924597">
              <w:marLeft w:val="0"/>
              <w:marRight w:val="0"/>
              <w:marTop w:val="0"/>
              <w:marBottom w:val="0"/>
              <w:divBdr>
                <w:top w:val="none" w:sz="0" w:space="0" w:color="auto"/>
                <w:left w:val="none" w:sz="0" w:space="0" w:color="auto"/>
                <w:bottom w:val="none" w:sz="0" w:space="0" w:color="auto"/>
                <w:right w:val="none" w:sz="0" w:space="0" w:color="auto"/>
              </w:divBdr>
            </w:div>
          </w:divsChild>
        </w:div>
        <w:div w:id="59376248">
          <w:marLeft w:val="0"/>
          <w:marRight w:val="0"/>
          <w:marTop w:val="0"/>
          <w:marBottom w:val="0"/>
          <w:divBdr>
            <w:top w:val="none" w:sz="0" w:space="0" w:color="auto"/>
            <w:left w:val="none" w:sz="0" w:space="0" w:color="auto"/>
            <w:bottom w:val="none" w:sz="0" w:space="0" w:color="auto"/>
            <w:right w:val="none" w:sz="0" w:space="0" w:color="auto"/>
          </w:divBdr>
          <w:divsChild>
            <w:div w:id="566308679">
              <w:marLeft w:val="0"/>
              <w:marRight w:val="0"/>
              <w:marTop w:val="0"/>
              <w:marBottom w:val="0"/>
              <w:divBdr>
                <w:top w:val="none" w:sz="0" w:space="0" w:color="auto"/>
                <w:left w:val="none" w:sz="0" w:space="0" w:color="auto"/>
                <w:bottom w:val="none" w:sz="0" w:space="0" w:color="auto"/>
                <w:right w:val="none" w:sz="0" w:space="0" w:color="auto"/>
              </w:divBdr>
            </w:div>
            <w:div w:id="1430813651">
              <w:marLeft w:val="0"/>
              <w:marRight w:val="0"/>
              <w:marTop w:val="0"/>
              <w:marBottom w:val="0"/>
              <w:divBdr>
                <w:top w:val="none" w:sz="0" w:space="0" w:color="auto"/>
                <w:left w:val="none" w:sz="0" w:space="0" w:color="auto"/>
                <w:bottom w:val="none" w:sz="0" w:space="0" w:color="auto"/>
                <w:right w:val="none" w:sz="0" w:space="0" w:color="auto"/>
              </w:divBdr>
            </w:div>
          </w:divsChild>
        </w:div>
        <w:div w:id="65956798">
          <w:marLeft w:val="0"/>
          <w:marRight w:val="0"/>
          <w:marTop w:val="0"/>
          <w:marBottom w:val="0"/>
          <w:divBdr>
            <w:top w:val="none" w:sz="0" w:space="0" w:color="auto"/>
            <w:left w:val="none" w:sz="0" w:space="0" w:color="auto"/>
            <w:bottom w:val="none" w:sz="0" w:space="0" w:color="auto"/>
            <w:right w:val="none" w:sz="0" w:space="0" w:color="auto"/>
          </w:divBdr>
          <w:divsChild>
            <w:div w:id="68965499">
              <w:marLeft w:val="0"/>
              <w:marRight w:val="0"/>
              <w:marTop w:val="0"/>
              <w:marBottom w:val="0"/>
              <w:divBdr>
                <w:top w:val="none" w:sz="0" w:space="0" w:color="auto"/>
                <w:left w:val="none" w:sz="0" w:space="0" w:color="auto"/>
                <w:bottom w:val="none" w:sz="0" w:space="0" w:color="auto"/>
                <w:right w:val="none" w:sz="0" w:space="0" w:color="auto"/>
              </w:divBdr>
            </w:div>
            <w:div w:id="1608808840">
              <w:marLeft w:val="0"/>
              <w:marRight w:val="0"/>
              <w:marTop w:val="0"/>
              <w:marBottom w:val="0"/>
              <w:divBdr>
                <w:top w:val="none" w:sz="0" w:space="0" w:color="auto"/>
                <w:left w:val="none" w:sz="0" w:space="0" w:color="auto"/>
                <w:bottom w:val="none" w:sz="0" w:space="0" w:color="auto"/>
                <w:right w:val="none" w:sz="0" w:space="0" w:color="auto"/>
              </w:divBdr>
            </w:div>
          </w:divsChild>
        </w:div>
        <w:div w:id="74087180">
          <w:marLeft w:val="0"/>
          <w:marRight w:val="0"/>
          <w:marTop w:val="0"/>
          <w:marBottom w:val="0"/>
          <w:divBdr>
            <w:top w:val="none" w:sz="0" w:space="0" w:color="auto"/>
            <w:left w:val="none" w:sz="0" w:space="0" w:color="auto"/>
            <w:bottom w:val="none" w:sz="0" w:space="0" w:color="auto"/>
            <w:right w:val="none" w:sz="0" w:space="0" w:color="auto"/>
          </w:divBdr>
          <w:divsChild>
            <w:div w:id="1402481303">
              <w:marLeft w:val="0"/>
              <w:marRight w:val="0"/>
              <w:marTop w:val="0"/>
              <w:marBottom w:val="0"/>
              <w:divBdr>
                <w:top w:val="none" w:sz="0" w:space="0" w:color="auto"/>
                <w:left w:val="none" w:sz="0" w:space="0" w:color="auto"/>
                <w:bottom w:val="none" w:sz="0" w:space="0" w:color="auto"/>
                <w:right w:val="none" w:sz="0" w:space="0" w:color="auto"/>
              </w:divBdr>
            </w:div>
            <w:div w:id="2115594147">
              <w:marLeft w:val="0"/>
              <w:marRight w:val="0"/>
              <w:marTop w:val="0"/>
              <w:marBottom w:val="0"/>
              <w:divBdr>
                <w:top w:val="none" w:sz="0" w:space="0" w:color="auto"/>
                <w:left w:val="none" w:sz="0" w:space="0" w:color="auto"/>
                <w:bottom w:val="none" w:sz="0" w:space="0" w:color="auto"/>
                <w:right w:val="none" w:sz="0" w:space="0" w:color="auto"/>
              </w:divBdr>
            </w:div>
          </w:divsChild>
        </w:div>
        <w:div w:id="89352662">
          <w:marLeft w:val="0"/>
          <w:marRight w:val="0"/>
          <w:marTop w:val="0"/>
          <w:marBottom w:val="0"/>
          <w:divBdr>
            <w:top w:val="none" w:sz="0" w:space="0" w:color="auto"/>
            <w:left w:val="none" w:sz="0" w:space="0" w:color="auto"/>
            <w:bottom w:val="none" w:sz="0" w:space="0" w:color="auto"/>
            <w:right w:val="none" w:sz="0" w:space="0" w:color="auto"/>
          </w:divBdr>
          <w:divsChild>
            <w:div w:id="402607213">
              <w:marLeft w:val="0"/>
              <w:marRight w:val="0"/>
              <w:marTop w:val="0"/>
              <w:marBottom w:val="0"/>
              <w:divBdr>
                <w:top w:val="none" w:sz="0" w:space="0" w:color="auto"/>
                <w:left w:val="none" w:sz="0" w:space="0" w:color="auto"/>
                <w:bottom w:val="none" w:sz="0" w:space="0" w:color="auto"/>
                <w:right w:val="none" w:sz="0" w:space="0" w:color="auto"/>
              </w:divBdr>
            </w:div>
          </w:divsChild>
        </w:div>
        <w:div w:id="90512544">
          <w:marLeft w:val="0"/>
          <w:marRight w:val="0"/>
          <w:marTop w:val="0"/>
          <w:marBottom w:val="0"/>
          <w:divBdr>
            <w:top w:val="none" w:sz="0" w:space="0" w:color="auto"/>
            <w:left w:val="none" w:sz="0" w:space="0" w:color="auto"/>
            <w:bottom w:val="none" w:sz="0" w:space="0" w:color="auto"/>
            <w:right w:val="none" w:sz="0" w:space="0" w:color="auto"/>
          </w:divBdr>
          <w:divsChild>
            <w:div w:id="194924044">
              <w:marLeft w:val="0"/>
              <w:marRight w:val="0"/>
              <w:marTop w:val="0"/>
              <w:marBottom w:val="0"/>
              <w:divBdr>
                <w:top w:val="none" w:sz="0" w:space="0" w:color="auto"/>
                <w:left w:val="none" w:sz="0" w:space="0" w:color="auto"/>
                <w:bottom w:val="none" w:sz="0" w:space="0" w:color="auto"/>
                <w:right w:val="none" w:sz="0" w:space="0" w:color="auto"/>
              </w:divBdr>
            </w:div>
            <w:div w:id="841623995">
              <w:marLeft w:val="0"/>
              <w:marRight w:val="0"/>
              <w:marTop w:val="0"/>
              <w:marBottom w:val="0"/>
              <w:divBdr>
                <w:top w:val="none" w:sz="0" w:space="0" w:color="auto"/>
                <w:left w:val="none" w:sz="0" w:space="0" w:color="auto"/>
                <w:bottom w:val="none" w:sz="0" w:space="0" w:color="auto"/>
                <w:right w:val="none" w:sz="0" w:space="0" w:color="auto"/>
              </w:divBdr>
            </w:div>
          </w:divsChild>
        </w:div>
        <w:div w:id="103159151">
          <w:marLeft w:val="0"/>
          <w:marRight w:val="0"/>
          <w:marTop w:val="0"/>
          <w:marBottom w:val="0"/>
          <w:divBdr>
            <w:top w:val="none" w:sz="0" w:space="0" w:color="auto"/>
            <w:left w:val="none" w:sz="0" w:space="0" w:color="auto"/>
            <w:bottom w:val="none" w:sz="0" w:space="0" w:color="auto"/>
            <w:right w:val="none" w:sz="0" w:space="0" w:color="auto"/>
          </w:divBdr>
          <w:divsChild>
            <w:div w:id="541794079">
              <w:marLeft w:val="0"/>
              <w:marRight w:val="0"/>
              <w:marTop w:val="0"/>
              <w:marBottom w:val="0"/>
              <w:divBdr>
                <w:top w:val="none" w:sz="0" w:space="0" w:color="auto"/>
                <w:left w:val="none" w:sz="0" w:space="0" w:color="auto"/>
                <w:bottom w:val="none" w:sz="0" w:space="0" w:color="auto"/>
                <w:right w:val="none" w:sz="0" w:space="0" w:color="auto"/>
              </w:divBdr>
            </w:div>
          </w:divsChild>
        </w:div>
        <w:div w:id="130171679">
          <w:marLeft w:val="0"/>
          <w:marRight w:val="0"/>
          <w:marTop w:val="0"/>
          <w:marBottom w:val="0"/>
          <w:divBdr>
            <w:top w:val="none" w:sz="0" w:space="0" w:color="auto"/>
            <w:left w:val="none" w:sz="0" w:space="0" w:color="auto"/>
            <w:bottom w:val="none" w:sz="0" w:space="0" w:color="auto"/>
            <w:right w:val="none" w:sz="0" w:space="0" w:color="auto"/>
          </w:divBdr>
          <w:divsChild>
            <w:div w:id="74280201">
              <w:marLeft w:val="0"/>
              <w:marRight w:val="0"/>
              <w:marTop w:val="0"/>
              <w:marBottom w:val="0"/>
              <w:divBdr>
                <w:top w:val="none" w:sz="0" w:space="0" w:color="auto"/>
                <w:left w:val="none" w:sz="0" w:space="0" w:color="auto"/>
                <w:bottom w:val="none" w:sz="0" w:space="0" w:color="auto"/>
                <w:right w:val="none" w:sz="0" w:space="0" w:color="auto"/>
              </w:divBdr>
            </w:div>
            <w:div w:id="1032609675">
              <w:marLeft w:val="0"/>
              <w:marRight w:val="0"/>
              <w:marTop w:val="0"/>
              <w:marBottom w:val="0"/>
              <w:divBdr>
                <w:top w:val="none" w:sz="0" w:space="0" w:color="auto"/>
                <w:left w:val="none" w:sz="0" w:space="0" w:color="auto"/>
                <w:bottom w:val="none" w:sz="0" w:space="0" w:color="auto"/>
                <w:right w:val="none" w:sz="0" w:space="0" w:color="auto"/>
              </w:divBdr>
            </w:div>
          </w:divsChild>
        </w:div>
        <w:div w:id="143399412">
          <w:marLeft w:val="0"/>
          <w:marRight w:val="0"/>
          <w:marTop w:val="0"/>
          <w:marBottom w:val="0"/>
          <w:divBdr>
            <w:top w:val="none" w:sz="0" w:space="0" w:color="auto"/>
            <w:left w:val="none" w:sz="0" w:space="0" w:color="auto"/>
            <w:bottom w:val="none" w:sz="0" w:space="0" w:color="auto"/>
            <w:right w:val="none" w:sz="0" w:space="0" w:color="auto"/>
          </w:divBdr>
          <w:divsChild>
            <w:div w:id="1154183286">
              <w:marLeft w:val="0"/>
              <w:marRight w:val="0"/>
              <w:marTop w:val="0"/>
              <w:marBottom w:val="0"/>
              <w:divBdr>
                <w:top w:val="none" w:sz="0" w:space="0" w:color="auto"/>
                <w:left w:val="none" w:sz="0" w:space="0" w:color="auto"/>
                <w:bottom w:val="none" w:sz="0" w:space="0" w:color="auto"/>
                <w:right w:val="none" w:sz="0" w:space="0" w:color="auto"/>
              </w:divBdr>
            </w:div>
          </w:divsChild>
        </w:div>
        <w:div w:id="162207955">
          <w:marLeft w:val="0"/>
          <w:marRight w:val="0"/>
          <w:marTop w:val="0"/>
          <w:marBottom w:val="0"/>
          <w:divBdr>
            <w:top w:val="none" w:sz="0" w:space="0" w:color="auto"/>
            <w:left w:val="none" w:sz="0" w:space="0" w:color="auto"/>
            <w:bottom w:val="none" w:sz="0" w:space="0" w:color="auto"/>
            <w:right w:val="none" w:sz="0" w:space="0" w:color="auto"/>
          </w:divBdr>
          <w:divsChild>
            <w:div w:id="1766606229">
              <w:marLeft w:val="0"/>
              <w:marRight w:val="0"/>
              <w:marTop w:val="0"/>
              <w:marBottom w:val="0"/>
              <w:divBdr>
                <w:top w:val="none" w:sz="0" w:space="0" w:color="auto"/>
                <w:left w:val="none" w:sz="0" w:space="0" w:color="auto"/>
                <w:bottom w:val="none" w:sz="0" w:space="0" w:color="auto"/>
                <w:right w:val="none" w:sz="0" w:space="0" w:color="auto"/>
              </w:divBdr>
            </w:div>
          </w:divsChild>
        </w:div>
        <w:div w:id="176119820">
          <w:marLeft w:val="0"/>
          <w:marRight w:val="0"/>
          <w:marTop w:val="0"/>
          <w:marBottom w:val="0"/>
          <w:divBdr>
            <w:top w:val="none" w:sz="0" w:space="0" w:color="auto"/>
            <w:left w:val="none" w:sz="0" w:space="0" w:color="auto"/>
            <w:bottom w:val="none" w:sz="0" w:space="0" w:color="auto"/>
            <w:right w:val="none" w:sz="0" w:space="0" w:color="auto"/>
          </w:divBdr>
          <w:divsChild>
            <w:div w:id="1270699017">
              <w:marLeft w:val="0"/>
              <w:marRight w:val="0"/>
              <w:marTop w:val="0"/>
              <w:marBottom w:val="0"/>
              <w:divBdr>
                <w:top w:val="none" w:sz="0" w:space="0" w:color="auto"/>
                <w:left w:val="none" w:sz="0" w:space="0" w:color="auto"/>
                <w:bottom w:val="none" w:sz="0" w:space="0" w:color="auto"/>
                <w:right w:val="none" w:sz="0" w:space="0" w:color="auto"/>
              </w:divBdr>
            </w:div>
          </w:divsChild>
        </w:div>
        <w:div w:id="187834743">
          <w:marLeft w:val="0"/>
          <w:marRight w:val="0"/>
          <w:marTop w:val="0"/>
          <w:marBottom w:val="0"/>
          <w:divBdr>
            <w:top w:val="none" w:sz="0" w:space="0" w:color="auto"/>
            <w:left w:val="none" w:sz="0" w:space="0" w:color="auto"/>
            <w:bottom w:val="none" w:sz="0" w:space="0" w:color="auto"/>
            <w:right w:val="none" w:sz="0" w:space="0" w:color="auto"/>
          </w:divBdr>
          <w:divsChild>
            <w:div w:id="591160631">
              <w:marLeft w:val="0"/>
              <w:marRight w:val="0"/>
              <w:marTop w:val="0"/>
              <w:marBottom w:val="0"/>
              <w:divBdr>
                <w:top w:val="none" w:sz="0" w:space="0" w:color="auto"/>
                <w:left w:val="none" w:sz="0" w:space="0" w:color="auto"/>
                <w:bottom w:val="none" w:sz="0" w:space="0" w:color="auto"/>
                <w:right w:val="none" w:sz="0" w:space="0" w:color="auto"/>
              </w:divBdr>
            </w:div>
          </w:divsChild>
        </w:div>
        <w:div w:id="189805260">
          <w:marLeft w:val="0"/>
          <w:marRight w:val="0"/>
          <w:marTop w:val="0"/>
          <w:marBottom w:val="0"/>
          <w:divBdr>
            <w:top w:val="none" w:sz="0" w:space="0" w:color="auto"/>
            <w:left w:val="none" w:sz="0" w:space="0" w:color="auto"/>
            <w:bottom w:val="none" w:sz="0" w:space="0" w:color="auto"/>
            <w:right w:val="none" w:sz="0" w:space="0" w:color="auto"/>
          </w:divBdr>
          <w:divsChild>
            <w:div w:id="843521096">
              <w:marLeft w:val="0"/>
              <w:marRight w:val="0"/>
              <w:marTop w:val="0"/>
              <w:marBottom w:val="0"/>
              <w:divBdr>
                <w:top w:val="none" w:sz="0" w:space="0" w:color="auto"/>
                <w:left w:val="none" w:sz="0" w:space="0" w:color="auto"/>
                <w:bottom w:val="none" w:sz="0" w:space="0" w:color="auto"/>
                <w:right w:val="none" w:sz="0" w:space="0" w:color="auto"/>
              </w:divBdr>
            </w:div>
          </w:divsChild>
        </w:div>
        <w:div w:id="201600767">
          <w:marLeft w:val="0"/>
          <w:marRight w:val="0"/>
          <w:marTop w:val="0"/>
          <w:marBottom w:val="0"/>
          <w:divBdr>
            <w:top w:val="none" w:sz="0" w:space="0" w:color="auto"/>
            <w:left w:val="none" w:sz="0" w:space="0" w:color="auto"/>
            <w:bottom w:val="none" w:sz="0" w:space="0" w:color="auto"/>
            <w:right w:val="none" w:sz="0" w:space="0" w:color="auto"/>
          </w:divBdr>
          <w:divsChild>
            <w:div w:id="390545870">
              <w:marLeft w:val="0"/>
              <w:marRight w:val="0"/>
              <w:marTop w:val="0"/>
              <w:marBottom w:val="0"/>
              <w:divBdr>
                <w:top w:val="none" w:sz="0" w:space="0" w:color="auto"/>
                <w:left w:val="none" w:sz="0" w:space="0" w:color="auto"/>
                <w:bottom w:val="none" w:sz="0" w:space="0" w:color="auto"/>
                <w:right w:val="none" w:sz="0" w:space="0" w:color="auto"/>
              </w:divBdr>
            </w:div>
            <w:div w:id="448670416">
              <w:marLeft w:val="0"/>
              <w:marRight w:val="0"/>
              <w:marTop w:val="0"/>
              <w:marBottom w:val="0"/>
              <w:divBdr>
                <w:top w:val="none" w:sz="0" w:space="0" w:color="auto"/>
                <w:left w:val="none" w:sz="0" w:space="0" w:color="auto"/>
                <w:bottom w:val="none" w:sz="0" w:space="0" w:color="auto"/>
                <w:right w:val="none" w:sz="0" w:space="0" w:color="auto"/>
              </w:divBdr>
            </w:div>
            <w:div w:id="2113235529">
              <w:marLeft w:val="0"/>
              <w:marRight w:val="0"/>
              <w:marTop w:val="0"/>
              <w:marBottom w:val="0"/>
              <w:divBdr>
                <w:top w:val="none" w:sz="0" w:space="0" w:color="auto"/>
                <w:left w:val="none" w:sz="0" w:space="0" w:color="auto"/>
                <w:bottom w:val="none" w:sz="0" w:space="0" w:color="auto"/>
                <w:right w:val="none" w:sz="0" w:space="0" w:color="auto"/>
              </w:divBdr>
            </w:div>
          </w:divsChild>
        </w:div>
        <w:div w:id="202518162">
          <w:marLeft w:val="0"/>
          <w:marRight w:val="0"/>
          <w:marTop w:val="0"/>
          <w:marBottom w:val="0"/>
          <w:divBdr>
            <w:top w:val="none" w:sz="0" w:space="0" w:color="auto"/>
            <w:left w:val="none" w:sz="0" w:space="0" w:color="auto"/>
            <w:bottom w:val="none" w:sz="0" w:space="0" w:color="auto"/>
            <w:right w:val="none" w:sz="0" w:space="0" w:color="auto"/>
          </w:divBdr>
          <w:divsChild>
            <w:div w:id="335159929">
              <w:marLeft w:val="0"/>
              <w:marRight w:val="0"/>
              <w:marTop w:val="0"/>
              <w:marBottom w:val="0"/>
              <w:divBdr>
                <w:top w:val="none" w:sz="0" w:space="0" w:color="auto"/>
                <w:left w:val="none" w:sz="0" w:space="0" w:color="auto"/>
                <w:bottom w:val="none" w:sz="0" w:space="0" w:color="auto"/>
                <w:right w:val="none" w:sz="0" w:space="0" w:color="auto"/>
              </w:divBdr>
            </w:div>
            <w:div w:id="1279221967">
              <w:marLeft w:val="0"/>
              <w:marRight w:val="0"/>
              <w:marTop w:val="0"/>
              <w:marBottom w:val="0"/>
              <w:divBdr>
                <w:top w:val="none" w:sz="0" w:space="0" w:color="auto"/>
                <w:left w:val="none" w:sz="0" w:space="0" w:color="auto"/>
                <w:bottom w:val="none" w:sz="0" w:space="0" w:color="auto"/>
                <w:right w:val="none" w:sz="0" w:space="0" w:color="auto"/>
              </w:divBdr>
            </w:div>
          </w:divsChild>
        </w:div>
        <w:div w:id="220823241">
          <w:marLeft w:val="0"/>
          <w:marRight w:val="0"/>
          <w:marTop w:val="0"/>
          <w:marBottom w:val="0"/>
          <w:divBdr>
            <w:top w:val="none" w:sz="0" w:space="0" w:color="auto"/>
            <w:left w:val="none" w:sz="0" w:space="0" w:color="auto"/>
            <w:bottom w:val="none" w:sz="0" w:space="0" w:color="auto"/>
            <w:right w:val="none" w:sz="0" w:space="0" w:color="auto"/>
          </w:divBdr>
          <w:divsChild>
            <w:div w:id="490563695">
              <w:marLeft w:val="0"/>
              <w:marRight w:val="0"/>
              <w:marTop w:val="0"/>
              <w:marBottom w:val="0"/>
              <w:divBdr>
                <w:top w:val="none" w:sz="0" w:space="0" w:color="auto"/>
                <w:left w:val="none" w:sz="0" w:space="0" w:color="auto"/>
                <w:bottom w:val="none" w:sz="0" w:space="0" w:color="auto"/>
                <w:right w:val="none" w:sz="0" w:space="0" w:color="auto"/>
              </w:divBdr>
            </w:div>
          </w:divsChild>
        </w:div>
        <w:div w:id="233398751">
          <w:marLeft w:val="0"/>
          <w:marRight w:val="0"/>
          <w:marTop w:val="0"/>
          <w:marBottom w:val="0"/>
          <w:divBdr>
            <w:top w:val="none" w:sz="0" w:space="0" w:color="auto"/>
            <w:left w:val="none" w:sz="0" w:space="0" w:color="auto"/>
            <w:bottom w:val="none" w:sz="0" w:space="0" w:color="auto"/>
            <w:right w:val="none" w:sz="0" w:space="0" w:color="auto"/>
          </w:divBdr>
          <w:divsChild>
            <w:div w:id="97454049">
              <w:marLeft w:val="0"/>
              <w:marRight w:val="0"/>
              <w:marTop w:val="0"/>
              <w:marBottom w:val="0"/>
              <w:divBdr>
                <w:top w:val="none" w:sz="0" w:space="0" w:color="auto"/>
                <w:left w:val="none" w:sz="0" w:space="0" w:color="auto"/>
                <w:bottom w:val="none" w:sz="0" w:space="0" w:color="auto"/>
                <w:right w:val="none" w:sz="0" w:space="0" w:color="auto"/>
              </w:divBdr>
            </w:div>
            <w:div w:id="1338919838">
              <w:marLeft w:val="0"/>
              <w:marRight w:val="0"/>
              <w:marTop w:val="0"/>
              <w:marBottom w:val="0"/>
              <w:divBdr>
                <w:top w:val="none" w:sz="0" w:space="0" w:color="auto"/>
                <w:left w:val="none" w:sz="0" w:space="0" w:color="auto"/>
                <w:bottom w:val="none" w:sz="0" w:space="0" w:color="auto"/>
                <w:right w:val="none" w:sz="0" w:space="0" w:color="auto"/>
              </w:divBdr>
            </w:div>
          </w:divsChild>
        </w:div>
        <w:div w:id="234246730">
          <w:marLeft w:val="0"/>
          <w:marRight w:val="0"/>
          <w:marTop w:val="0"/>
          <w:marBottom w:val="0"/>
          <w:divBdr>
            <w:top w:val="none" w:sz="0" w:space="0" w:color="auto"/>
            <w:left w:val="none" w:sz="0" w:space="0" w:color="auto"/>
            <w:bottom w:val="none" w:sz="0" w:space="0" w:color="auto"/>
            <w:right w:val="none" w:sz="0" w:space="0" w:color="auto"/>
          </w:divBdr>
          <w:divsChild>
            <w:div w:id="1367103611">
              <w:marLeft w:val="0"/>
              <w:marRight w:val="0"/>
              <w:marTop w:val="0"/>
              <w:marBottom w:val="0"/>
              <w:divBdr>
                <w:top w:val="none" w:sz="0" w:space="0" w:color="auto"/>
                <w:left w:val="none" w:sz="0" w:space="0" w:color="auto"/>
                <w:bottom w:val="none" w:sz="0" w:space="0" w:color="auto"/>
                <w:right w:val="none" w:sz="0" w:space="0" w:color="auto"/>
              </w:divBdr>
            </w:div>
          </w:divsChild>
        </w:div>
        <w:div w:id="234782181">
          <w:marLeft w:val="0"/>
          <w:marRight w:val="0"/>
          <w:marTop w:val="0"/>
          <w:marBottom w:val="0"/>
          <w:divBdr>
            <w:top w:val="none" w:sz="0" w:space="0" w:color="auto"/>
            <w:left w:val="none" w:sz="0" w:space="0" w:color="auto"/>
            <w:bottom w:val="none" w:sz="0" w:space="0" w:color="auto"/>
            <w:right w:val="none" w:sz="0" w:space="0" w:color="auto"/>
          </w:divBdr>
          <w:divsChild>
            <w:div w:id="543759996">
              <w:marLeft w:val="0"/>
              <w:marRight w:val="0"/>
              <w:marTop w:val="0"/>
              <w:marBottom w:val="0"/>
              <w:divBdr>
                <w:top w:val="none" w:sz="0" w:space="0" w:color="auto"/>
                <w:left w:val="none" w:sz="0" w:space="0" w:color="auto"/>
                <w:bottom w:val="none" w:sz="0" w:space="0" w:color="auto"/>
                <w:right w:val="none" w:sz="0" w:space="0" w:color="auto"/>
              </w:divBdr>
            </w:div>
            <w:div w:id="1090732564">
              <w:marLeft w:val="0"/>
              <w:marRight w:val="0"/>
              <w:marTop w:val="0"/>
              <w:marBottom w:val="0"/>
              <w:divBdr>
                <w:top w:val="none" w:sz="0" w:space="0" w:color="auto"/>
                <w:left w:val="none" w:sz="0" w:space="0" w:color="auto"/>
                <w:bottom w:val="none" w:sz="0" w:space="0" w:color="auto"/>
                <w:right w:val="none" w:sz="0" w:space="0" w:color="auto"/>
              </w:divBdr>
            </w:div>
          </w:divsChild>
        </w:div>
        <w:div w:id="252248429">
          <w:marLeft w:val="0"/>
          <w:marRight w:val="0"/>
          <w:marTop w:val="0"/>
          <w:marBottom w:val="0"/>
          <w:divBdr>
            <w:top w:val="none" w:sz="0" w:space="0" w:color="auto"/>
            <w:left w:val="none" w:sz="0" w:space="0" w:color="auto"/>
            <w:bottom w:val="none" w:sz="0" w:space="0" w:color="auto"/>
            <w:right w:val="none" w:sz="0" w:space="0" w:color="auto"/>
          </w:divBdr>
          <w:divsChild>
            <w:div w:id="1699624681">
              <w:marLeft w:val="0"/>
              <w:marRight w:val="0"/>
              <w:marTop w:val="0"/>
              <w:marBottom w:val="0"/>
              <w:divBdr>
                <w:top w:val="none" w:sz="0" w:space="0" w:color="auto"/>
                <w:left w:val="none" w:sz="0" w:space="0" w:color="auto"/>
                <w:bottom w:val="none" w:sz="0" w:space="0" w:color="auto"/>
                <w:right w:val="none" w:sz="0" w:space="0" w:color="auto"/>
              </w:divBdr>
            </w:div>
          </w:divsChild>
        </w:div>
        <w:div w:id="265694577">
          <w:marLeft w:val="0"/>
          <w:marRight w:val="0"/>
          <w:marTop w:val="0"/>
          <w:marBottom w:val="0"/>
          <w:divBdr>
            <w:top w:val="none" w:sz="0" w:space="0" w:color="auto"/>
            <w:left w:val="none" w:sz="0" w:space="0" w:color="auto"/>
            <w:bottom w:val="none" w:sz="0" w:space="0" w:color="auto"/>
            <w:right w:val="none" w:sz="0" w:space="0" w:color="auto"/>
          </w:divBdr>
          <w:divsChild>
            <w:div w:id="1374765600">
              <w:marLeft w:val="0"/>
              <w:marRight w:val="0"/>
              <w:marTop w:val="0"/>
              <w:marBottom w:val="0"/>
              <w:divBdr>
                <w:top w:val="none" w:sz="0" w:space="0" w:color="auto"/>
                <w:left w:val="none" w:sz="0" w:space="0" w:color="auto"/>
                <w:bottom w:val="none" w:sz="0" w:space="0" w:color="auto"/>
                <w:right w:val="none" w:sz="0" w:space="0" w:color="auto"/>
              </w:divBdr>
            </w:div>
            <w:div w:id="1773478528">
              <w:marLeft w:val="0"/>
              <w:marRight w:val="0"/>
              <w:marTop w:val="0"/>
              <w:marBottom w:val="0"/>
              <w:divBdr>
                <w:top w:val="none" w:sz="0" w:space="0" w:color="auto"/>
                <w:left w:val="none" w:sz="0" w:space="0" w:color="auto"/>
                <w:bottom w:val="none" w:sz="0" w:space="0" w:color="auto"/>
                <w:right w:val="none" w:sz="0" w:space="0" w:color="auto"/>
              </w:divBdr>
            </w:div>
          </w:divsChild>
        </w:div>
        <w:div w:id="271330819">
          <w:marLeft w:val="0"/>
          <w:marRight w:val="0"/>
          <w:marTop w:val="0"/>
          <w:marBottom w:val="0"/>
          <w:divBdr>
            <w:top w:val="none" w:sz="0" w:space="0" w:color="auto"/>
            <w:left w:val="none" w:sz="0" w:space="0" w:color="auto"/>
            <w:bottom w:val="none" w:sz="0" w:space="0" w:color="auto"/>
            <w:right w:val="none" w:sz="0" w:space="0" w:color="auto"/>
          </w:divBdr>
          <w:divsChild>
            <w:div w:id="104623646">
              <w:marLeft w:val="0"/>
              <w:marRight w:val="0"/>
              <w:marTop w:val="0"/>
              <w:marBottom w:val="0"/>
              <w:divBdr>
                <w:top w:val="none" w:sz="0" w:space="0" w:color="auto"/>
                <w:left w:val="none" w:sz="0" w:space="0" w:color="auto"/>
                <w:bottom w:val="none" w:sz="0" w:space="0" w:color="auto"/>
                <w:right w:val="none" w:sz="0" w:space="0" w:color="auto"/>
              </w:divBdr>
            </w:div>
            <w:div w:id="683556912">
              <w:marLeft w:val="0"/>
              <w:marRight w:val="0"/>
              <w:marTop w:val="0"/>
              <w:marBottom w:val="0"/>
              <w:divBdr>
                <w:top w:val="none" w:sz="0" w:space="0" w:color="auto"/>
                <w:left w:val="none" w:sz="0" w:space="0" w:color="auto"/>
                <w:bottom w:val="none" w:sz="0" w:space="0" w:color="auto"/>
                <w:right w:val="none" w:sz="0" w:space="0" w:color="auto"/>
              </w:divBdr>
            </w:div>
          </w:divsChild>
        </w:div>
        <w:div w:id="282082042">
          <w:marLeft w:val="0"/>
          <w:marRight w:val="0"/>
          <w:marTop w:val="0"/>
          <w:marBottom w:val="0"/>
          <w:divBdr>
            <w:top w:val="none" w:sz="0" w:space="0" w:color="auto"/>
            <w:left w:val="none" w:sz="0" w:space="0" w:color="auto"/>
            <w:bottom w:val="none" w:sz="0" w:space="0" w:color="auto"/>
            <w:right w:val="none" w:sz="0" w:space="0" w:color="auto"/>
          </w:divBdr>
          <w:divsChild>
            <w:div w:id="522287792">
              <w:marLeft w:val="0"/>
              <w:marRight w:val="0"/>
              <w:marTop w:val="0"/>
              <w:marBottom w:val="0"/>
              <w:divBdr>
                <w:top w:val="none" w:sz="0" w:space="0" w:color="auto"/>
                <w:left w:val="none" w:sz="0" w:space="0" w:color="auto"/>
                <w:bottom w:val="none" w:sz="0" w:space="0" w:color="auto"/>
                <w:right w:val="none" w:sz="0" w:space="0" w:color="auto"/>
              </w:divBdr>
            </w:div>
            <w:div w:id="1518422949">
              <w:marLeft w:val="0"/>
              <w:marRight w:val="0"/>
              <w:marTop w:val="0"/>
              <w:marBottom w:val="0"/>
              <w:divBdr>
                <w:top w:val="none" w:sz="0" w:space="0" w:color="auto"/>
                <w:left w:val="none" w:sz="0" w:space="0" w:color="auto"/>
                <w:bottom w:val="none" w:sz="0" w:space="0" w:color="auto"/>
                <w:right w:val="none" w:sz="0" w:space="0" w:color="auto"/>
              </w:divBdr>
            </w:div>
          </w:divsChild>
        </w:div>
        <w:div w:id="290212011">
          <w:marLeft w:val="0"/>
          <w:marRight w:val="0"/>
          <w:marTop w:val="0"/>
          <w:marBottom w:val="0"/>
          <w:divBdr>
            <w:top w:val="none" w:sz="0" w:space="0" w:color="auto"/>
            <w:left w:val="none" w:sz="0" w:space="0" w:color="auto"/>
            <w:bottom w:val="none" w:sz="0" w:space="0" w:color="auto"/>
            <w:right w:val="none" w:sz="0" w:space="0" w:color="auto"/>
          </w:divBdr>
          <w:divsChild>
            <w:div w:id="319968349">
              <w:marLeft w:val="0"/>
              <w:marRight w:val="0"/>
              <w:marTop w:val="0"/>
              <w:marBottom w:val="0"/>
              <w:divBdr>
                <w:top w:val="none" w:sz="0" w:space="0" w:color="auto"/>
                <w:left w:val="none" w:sz="0" w:space="0" w:color="auto"/>
                <w:bottom w:val="none" w:sz="0" w:space="0" w:color="auto"/>
                <w:right w:val="none" w:sz="0" w:space="0" w:color="auto"/>
              </w:divBdr>
            </w:div>
          </w:divsChild>
        </w:div>
        <w:div w:id="298456367">
          <w:marLeft w:val="0"/>
          <w:marRight w:val="0"/>
          <w:marTop w:val="0"/>
          <w:marBottom w:val="0"/>
          <w:divBdr>
            <w:top w:val="none" w:sz="0" w:space="0" w:color="auto"/>
            <w:left w:val="none" w:sz="0" w:space="0" w:color="auto"/>
            <w:bottom w:val="none" w:sz="0" w:space="0" w:color="auto"/>
            <w:right w:val="none" w:sz="0" w:space="0" w:color="auto"/>
          </w:divBdr>
          <w:divsChild>
            <w:div w:id="1265919914">
              <w:marLeft w:val="0"/>
              <w:marRight w:val="0"/>
              <w:marTop w:val="0"/>
              <w:marBottom w:val="0"/>
              <w:divBdr>
                <w:top w:val="none" w:sz="0" w:space="0" w:color="auto"/>
                <w:left w:val="none" w:sz="0" w:space="0" w:color="auto"/>
                <w:bottom w:val="none" w:sz="0" w:space="0" w:color="auto"/>
                <w:right w:val="none" w:sz="0" w:space="0" w:color="auto"/>
              </w:divBdr>
            </w:div>
          </w:divsChild>
        </w:div>
        <w:div w:id="299464401">
          <w:marLeft w:val="0"/>
          <w:marRight w:val="0"/>
          <w:marTop w:val="0"/>
          <w:marBottom w:val="0"/>
          <w:divBdr>
            <w:top w:val="none" w:sz="0" w:space="0" w:color="auto"/>
            <w:left w:val="none" w:sz="0" w:space="0" w:color="auto"/>
            <w:bottom w:val="none" w:sz="0" w:space="0" w:color="auto"/>
            <w:right w:val="none" w:sz="0" w:space="0" w:color="auto"/>
          </w:divBdr>
          <w:divsChild>
            <w:div w:id="1222444415">
              <w:marLeft w:val="0"/>
              <w:marRight w:val="0"/>
              <w:marTop w:val="0"/>
              <w:marBottom w:val="0"/>
              <w:divBdr>
                <w:top w:val="none" w:sz="0" w:space="0" w:color="auto"/>
                <w:left w:val="none" w:sz="0" w:space="0" w:color="auto"/>
                <w:bottom w:val="none" w:sz="0" w:space="0" w:color="auto"/>
                <w:right w:val="none" w:sz="0" w:space="0" w:color="auto"/>
              </w:divBdr>
            </w:div>
            <w:div w:id="1651058151">
              <w:marLeft w:val="0"/>
              <w:marRight w:val="0"/>
              <w:marTop w:val="0"/>
              <w:marBottom w:val="0"/>
              <w:divBdr>
                <w:top w:val="none" w:sz="0" w:space="0" w:color="auto"/>
                <w:left w:val="none" w:sz="0" w:space="0" w:color="auto"/>
                <w:bottom w:val="none" w:sz="0" w:space="0" w:color="auto"/>
                <w:right w:val="none" w:sz="0" w:space="0" w:color="auto"/>
              </w:divBdr>
            </w:div>
          </w:divsChild>
        </w:div>
        <w:div w:id="306395766">
          <w:marLeft w:val="0"/>
          <w:marRight w:val="0"/>
          <w:marTop w:val="0"/>
          <w:marBottom w:val="0"/>
          <w:divBdr>
            <w:top w:val="none" w:sz="0" w:space="0" w:color="auto"/>
            <w:left w:val="none" w:sz="0" w:space="0" w:color="auto"/>
            <w:bottom w:val="none" w:sz="0" w:space="0" w:color="auto"/>
            <w:right w:val="none" w:sz="0" w:space="0" w:color="auto"/>
          </w:divBdr>
          <w:divsChild>
            <w:div w:id="2124153466">
              <w:marLeft w:val="0"/>
              <w:marRight w:val="0"/>
              <w:marTop w:val="0"/>
              <w:marBottom w:val="0"/>
              <w:divBdr>
                <w:top w:val="none" w:sz="0" w:space="0" w:color="auto"/>
                <w:left w:val="none" w:sz="0" w:space="0" w:color="auto"/>
                <w:bottom w:val="none" w:sz="0" w:space="0" w:color="auto"/>
                <w:right w:val="none" w:sz="0" w:space="0" w:color="auto"/>
              </w:divBdr>
            </w:div>
          </w:divsChild>
        </w:div>
        <w:div w:id="306931723">
          <w:marLeft w:val="0"/>
          <w:marRight w:val="0"/>
          <w:marTop w:val="0"/>
          <w:marBottom w:val="0"/>
          <w:divBdr>
            <w:top w:val="none" w:sz="0" w:space="0" w:color="auto"/>
            <w:left w:val="none" w:sz="0" w:space="0" w:color="auto"/>
            <w:bottom w:val="none" w:sz="0" w:space="0" w:color="auto"/>
            <w:right w:val="none" w:sz="0" w:space="0" w:color="auto"/>
          </w:divBdr>
          <w:divsChild>
            <w:div w:id="97529619">
              <w:marLeft w:val="0"/>
              <w:marRight w:val="0"/>
              <w:marTop w:val="0"/>
              <w:marBottom w:val="0"/>
              <w:divBdr>
                <w:top w:val="none" w:sz="0" w:space="0" w:color="auto"/>
                <w:left w:val="none" w:sz="0" w:space="0" w:color="auto"/>
                <w:bottom w:val="none" w:sz="0" w:space="0" w:color="auto"/>
                <w:right w:val="none" w:sz="0" w:space="0" w:color="auto"/>
              </w:divBdr>
            </w:div>
          </w:divsChild>
        </w:div>
        <w:div w:id="346444398">
          <w:marLeft w:val="0"/>
          <w:marRight w:val="0"/>
          <w:marTop w:val="0"/>
          <w:marBottom w:val="0"/>
          <w:divBdr>
            <w:top w:val="none" w:sz="0" w:space="0" w:color="auto"/>
            <w:left w:val="none" w:sz="0" w:space="0" w:color="auto"/>
            <w:bottom w:val="none" w:sz="0" w:space="0" w:color="auto"/>
            <w:right w:val="none" w:sz="0" w:space="0" w:color="auto"/>
          </w:divBdr>
          <w:divsChild>
            <w:div w:id="686448590">
              <w:marLeft w:val="0"/>
              <w:marRight w:val="0"/>
              <w:marTop w:val="0"/>
              <w:marBottom w:val="0"/>
              <w:divBdr>
                <w:top w:val="none" w:sz="0" w:space="0" w:color="auto"/>
                <w:left w:val="none" w:sz="0" w:space="0" w:color="auto"/>
                <w:bottom w:val="none" w:sz="0" w:space="0" w:color="auto"/>
                <w:right w:val="none" w:sz="0" w:space="0" w:color="auto"/>
              </w:divBdr>
            </w:div>
            <w:div w:id="1373845465">
              <w:marLeft w:val="0"/>
              <w:marRight w:val="0"/>
              <w:marTop w:val="0"/>
              <w:marBottom w:val="0"/>
              <w:divBdr>
                <w:top w:val="none" w:sz="0" w:space="0" w:color="auto"/>
                <w:left w:val="none" w:sz="0" w:space="0" w:color="auto"/>
                <w:bottom w:val="none" w:sz="0" w:space="0" w:color="auto"/>
                <w:right w:val="none" w:sz="0" w:space="0" w:color="auto"/>
              </w:divBdr>
            </w:div>
          </w:divsChild>
        </w:div>
        <w:div w:id="382484679">
          <w:marLeft w:val="0"/>
          <w:marRight w:val="0"/>
          <w:marTop w:val="0"/>
          <w:marBottom w:val="0"/>
          <w:divBdr>
            <w:top w:val="none" w:sz="0" w:space="0" w:color="auto"/>
            <w:left w:val="none" w:sz="0" w:space="0" w:color="auto"/>
            <w:bottom w:val="none" w:sz="0" w:space="0" w:color="auto"/>
            <w:right w:val="none" w:sz="0" w:space="0" w:color="auto"/>
          </w:divBdr>
          <w:divsChild>
            <w:div w:id="338385950">
              <w:marLeft w:val="0"/>
              <w:marRight w:val="0"/>
              <w:marTop w:val="0"/>
              <w:marBottom w:val="0"/>
              <w:divBdr>
                <w:top w:val="none" w:sz="0" w:space="0" w:color="auto"/>
                <w:left w:val="none" w:sz="0" w:space="0" w:color="auto"/>
                <w:bottom w:val="none" w:sz="0" w:space="0" w:color="auto"/>
                <w:right w:val="none" w:sz="0" w:space="0" w:color="auto"/>
              </w:divBdr>
            </w:div>
          </w:divsChild>
        </w:div>
        <w:div w:id="386270906">
          <w:marLeft w:val="0"/>
          <w:marRight w:val="0"/>
          <w:marTop w:val="0"/>
          <w:marBottom w:val="0"/>
          <w:divBdr>
            <w:top w:val="none" w:sz="0" w:space="0" w:color="auto"/>
            <w:left w:val="none" w:sz="0" w:space="0" w:color="auto"/>
            <w:bottom w:val="none" w:sz="0" w:space="0" w:color="auto"/>
            <w:right w:val="none" w:sz="0" w:space="0" w:color="auto"/>
          </w:divBdr>
          <w:divsChild>
            <w:div w:id="649599842">
              <w:marLeft w:val="0"/>
              <w:marRight w:val="0"/>
              <w:marTop w:val="0"/>
              <w:marBottom w:val="0"/>
              <w:divBdr>
                <w:top w:val="none" w:sz="0" w:space="0" w:color="auto"/>
                <w:left w:val="none" w:sz="0" w:space="0" w:color="auto"/>
                <w:bottom w:val="none" w:sz="0" w:space="0" w:color="auto"/>
                <w:right w:val="none" w:sz="0" w:space="0" w:color="auto"/>
              </w:divBdr>
            </w:div>
          </w:divsChild>
        </w:div>
        <w:div w:id="393432205">
          <w:marLeft w:val="0"/>
          <w:marRight w:val="0"/>
          <w:marTop w:val="0"/>
          <w:marBottom w:val="0"/>
          <w:divBdr>
            <w:top w:val="none" w:sz="0" w:space="0" w:color="auto"/>
            <w:left w:val="none" w:sz="0" w:space="0" w:color="auto"/>
            <w:bottom w:val="none" w:sz="0" w:space="0" w:color="auto"/>
            <w:right w:val="none" w:sz="0" w:space="0" w:color="auto"/>
          </w:divBdr>
          <w:divsChild>
            <w:div w:id="1643735081">
              <w:marLeft w:val="0"/>
              <w:marRight w:val="0"/>
              <w:marTop w:val="0"/>
              <w:marBottom w:val="0"/>
              <w:divBdr>
                <w:top w:val="none" w:sz="0" w:space="0" w:color="auto"/>
                <w:left w:val="none" w:sz="0" w:space="0" w:color="auto"/>
                <w:bottom w:val="none" w:sz="0" w:space="0" w:color="auto"/>
                <w:right w:val="none" w:sz="0" w:space="0" w:color="auto"/>
              </w:divBdr>
            </w:div>
          </w:divsChild>
        </w:div>
        <w:div w:id="403992905">
          <w:marLeft w:val="0"/>
          <w:marRight w:val="0"/>
          <w:marTop w:val="0"/>
          <w:marBottom w:val="0"/>
          <w:divBdr>
            <w:top w:val="none" w:sz="0" w:space="0" w:color="auto"/>
            <w:left w:val="none" w:sz="0" w:space="0" w:color="auto"/>
            <w:bottom w:val="none" w:sz="0" w:space="0" w:color="auto"/>
            <w:right w:val="none" w:sz="0" w:space="0" w:color="auto"/>
          </w:divBdr>
          <w:divsChild>
            <w:div w:id="77487785">
              <w:marLeft w:val="0"/>
              <w:marRight w:val="0"/>
              <w:marTop w:val="0"/>
              <w:marBottom w:val="0"/>
              <w:divBdr>
                <w:top w:val="none" w:sz="0" w:space="0" w:color="auto"/>
                <w:left w:val="none" w:sz="0" w:space="0" w:color="auto"/>
                <w:bottom w:val="none" w:sz="0" w:space="0" w:color="auto"/>
                <w:right w:val="none" w:sz="0" w:space="0" w:color="auto"/>
              </w:divBdr>
            </w:div>
          </w:divsChild>
        </w:div>
        <w:div w:id="415595384">
          <w:marLeft w:val="0"/>
          <w:marRight w:val="0"/>
          <w:marTop w:val="0"/>
          <w:marBottom w:val="0"/>
          <w:divBdr>
            <w:top w:val="none" w:sz="0" w:space="0" w:color="auto"/>
            <w:left w:val="none" w:sz="0" w:space="0" w:color="auto"/>
            <w:bottom w:val="none" w:sz="0" w:space="0" w:color="auto"/>
            <w:right w:val="none" w:sz="0" w:space="0" w:color="auto"/>
          </w:divBdr>
          <w:divsChild>
            <w:div w:id="1620650578">
              <w:marLeft w:val="0"/>
              <w:marRight w:val="0"/>
              <w:marTop w:val="0"/>
              <w:marBottom w:val="0"/>
              <w:divBdr>
                <w:top w:val="none" w:sz="0" w:space="0" w:color="auto"/>
                <w:left w:val="none" w:sz="0" w:space="0" w:color="auto"/>
                <w:bottom w:val="none" w:sz="0" w:space="0" w:color="auto"/>
                <w:right w:val="none" w:sz="0" w:space="0" w:color="auto"/>
              </w:divBdr>
            </w:div>
          </w:divsChild>
        </w:div>
        <w:div w:id="475419582">
          <w:marLeft w:val="0"/>
          <w:marRight w:val="0"/>
          <w:marTop w:val="0"/>
          <w:marBottom w:val="0"/>
          <w:divBdr>
            <w:top w:val="none" w:sz="0" w:space="0" w:color="auto"/>
            <w:left w:val="none" w:sz="0" w:space="0" w:color="auto"/>
            <w:bottom w:val="none" w:sz="0" w:space="0" w:color="auto"/>
            <w:right w:val="none" w:sz="0" w:space="0" w:color="auto"/>
          </w:divBdr>
          <w:divsChild>
            <w:div w:id="138376891">
              <w:marLeft w:val="0"/>
              <w:marRight w:val="0"/>
              <w:marTop w:val="0"/>
              <w:marBottom w:val="0"/>
              <w:divBdr>
                <w:top w:val="none" w:sz="0" w:space="0" w:color="auto"/>
                <w:left w:val="none" w:sz="0" w:space="0" w:color="auto"/>
                <w:bottom w:val="none" w:sz="0" w:space="0" w:color="auto"/>
                <w:right w:val="none" w:sz="0" w:space="0" w:color="auto"/>
              </w:divBdr>
            </w:div>
            <w:div w:id="991367740">
              <w:marLeft w:val="0"/>
              <w:marRight w:val="0"/>
              <w:marTop w:val="0"/>
              <w:marBottom w:val="0"/>
              <w:divBdr>
                <w:top w:val="none" w:sz="0" w:space="0" w:color="auto"/>
                <w:left w:val="none" w:sz="0" w:space="0" w:color="auto"/>
                <w:bottom w:val="none" w:sz="0" w:space="0" w:color="auto"/>
                <w:right w:val="none" w:sz="0" w:space="0" w:color="auto"/>
              </w:divBdr>
            </w:div>
          </w:divsChild>
        </w:div>
        <w:div w:id="496653436">
          <w:marLeft w:val="0"/>
          <w:marRight w:val="0"/>
          <w:marTop w:val="0"/>
          <w:marBottom w:val="0"/>
          <w:divBdr>
            <w:top w:val="none" w:sz="0" w:space="0" w:color="auto"/>
            <w:left w:val="none" w:sz="0" w:space="0" w:color="auto"/>
            <w:bottom w:val="none" w:sz="0" w:space="0" w:color="auto"/>
            <w:right w:val="none" w:sz="0" w:space="0" w:color="auto"/>
          </w:divBdr>
          <w:divsChild>
            <w:div w:id="346031353">
              <w:marLeft w:val="0"/>
              <w:marRight w:val="0"/>
              <w:marTop w:val="0"/>
              <w:marBottom w:val="0"/>
              <w:divBdr>
                <w:top w:val="none" w:sz="0" w:space="0" w:color="auto"/>
                <w:left w:val="none" w:sz="0" w:space="0" w:color="auto"/>
                <w:bottom w:val="none" w:sz="0" w:space="0" w:color="auto"/>
                <w:right w:val="none" w:sz="0" w:space="0" w:color="auto"/>
              </w:divBdr>
            </w:div>
            <w:div w:id="1011836786">
              <w:marLeft w:val="0"/>
              <w:marRight w:val="0"/>
              <w:marTop w:val="0"/>
              <w:marBottom w:val="0"/>
              <w:divBdr>
                <w:top w:val="none" w:sz="0" w:space="0" w:color="auto"/>
                <w:left w:val="none" w:sz="0" w:space="0" w:color="auto"/>
                <w:bottom w:val="none" w:sz="0" w:space="0" w:color="auto"/>
                <w:right w:val="none" w:sz="0" w:space="0" w:color="auto"/>
              </w:divBdr>
            </w:div>
          </w:divsChild>
        </w:div>
        <w:div w:id="531263664">
          <w:marLeft w:val="0"/>
          <w:marRight w:val="0"/>
          <w:marTop w:val="0"/>
          <w:marBottom w:val="0"/>
          <w:divBdr>
            <w:top w:val="none" w:sz="0" w:space="0" w:color="auto"/>
            <w:left w:val="none" w:sz="0" w:space="0" w:color="auto"/>
            <w:bottom w:val="none" w:sz="0" w:space="0" w:color="auto"/>
            <w:right w:val="none" w:sz="0" w:space="0" w:color="auto"/>
          </w:divBdr>
          <w:divsChild>
            <w:div w:id="925191351">
              <w:marLeft w:val="0"/>
              <w:marRight w:val="0"/>
              <w:marTop w:val="0"/>
              <w:marBottom w:val="0"/>
              <w:divBdr>
                <w:top w:val="none" w:sz="0" w:space="0" w:color="auto"/>
                <w:left w:val="none" w:sz="0" w:space="0" w:color="auto"/>
                <w:bottom w:val="none" w:sz="0" w:space="0" w:color="auto"/>
                <w:right w:val="none" w:sz="0" w:space="0" w:color="auto"/>
              </w:divBdr>
            </w:div>
          </w:divsChild>
        </w:div>
        <w:div w:id="546645833">
          <w:marLeft w:val="0"/>
          <w:marRight w:val="0"/>
          <w:marTop w:val="0"/>
          <w:marBottom w:val="0"/>
          <w:divBdr>
            <w:top w:val="none" w:sz="0" w:space="0" w:color="auto"/>
            <w:left w:val="none" w:sz="0" w:space="0" w:color="auto"/>
            <w:bottom w:val="none" w:sz="0" w:space="0" w:color="auto"/>
            <w:right w:val="none" w:sz="0" w:space="0" w:color="auto"/>
          </w:divBdr>
          <w:divsChild>
            <w:div w:id="923105645">
              <w:marLeft w:val="0"/>
              <w:marRight w:val="0"/>
              <w:marTop w:val="0"/>
              <w:marBottom w:val="0"/>
              <w:divBdr>
                <w:top w:val="none" w:sz="0" w:space="0" w:color="auto"/>
                <w:left w:val="none" w:sz="0" w:space="0" w:color="auto"/>
                <w:bottom w:val="none" w:sz="0" w:space="0" w:color="auto"/>
                <w:right w:val="none" w:sz="0" w:space="0" w:color="auto"/>
              </w:divBdr>
            </w:div>
            <w:div w:id="1949772777">
              <w:marLeft w:val="0"/>
              <w:marRight w:val="0"/>
              <w:marTop w:val="0"/>
              <w:marBottom w:val="0"/>
              <w:divBdr>
                <w:top w:val="none" w:sz="0" w:space="0" w:color="auto"/>
                <w:left w:val="none" w:sz="0" w:space="0" w:color="auto"/>
                <w:bottom w:val="none" w:sz="0" w:space="0" w:color="auto"/>
                <w:right w:val="none" w:sz="0" w:space="0" w:color="auto"/>
              </w:divBdr>
            </w:div>
          </w:divsChild>
        </w:div>
        <w:div w:id="562835407">
          <w:marLeft w:val="0"/>
          <w:marRight w:val="0"/>
          <w:marTop w:val="0"/>
          <w:marBottom w:val="0"/>
          <w:divBdr>
            <w:top w:val="none" w:sz="0" w:space="0" w:color="auto"/>
            <w:left w:val="none" w:sz="0" w:space="0" w:color="auto"/>
            <w:bottom w:val="none" w:sz="0" w:space="0" w:color="auto"/>
            <w:right w:val="none" w:sz="0" w:space="0" w:color="auto"/>
          </w:divBdr>
          <w:divsChild>
            <w:div w:id="2027363167">
              <w:marLeft w:val="0"/>
              <w:marRight w:val="0"/>
              <w:marTop w:val="0"/>
              <w:marBottom w:val="0"/>
              <w:divBdr>
                <w:top w:val="none" w:sz="0" w:space="0" w:color="auto"/>
                <w:left w:val="none" w:sz="0" w:space="0" w:color="auto"/>
                <w:bottom w:val="none" w:sz="0" w:space="0" w:color="auto"/>
                <w:right w:val="none" w:sz="0" w:space="0" w:color="auto"/>
              </w:divBdr>
            </w:div>
          </w:divsChild>
        </w:div>
        <w:div w:id="590896030">
          <w:marLeft w:val="0"/>
          <w:marRight w:val="0"/>
          <w:marTop w:val="0"/>
          <w:marBottom w:val="0"/>
          <w:divBdr>
            <w:top w:val="none" w:sz="0" w:space="0" w:color="auto"/>
            <w:left w:val="none" w:sz="0" w:space="0" w:color="auto"/>
            <w:bottom w:val="none" w:sz="0" w:space="0" w:color="auto"/>
            <w:right w:val="none" w:sz="0" w:space="0" w:color="auto"/>
          </w:divBdr>
          <w:divsChild>
            <w:div w:id="1024483099">
              <w:marLeft w:val="0"/>
              <w:marRight w:val="0"/>
              <w:marTop w:val="0"/>
              <w:marBottom w:val="0"/>
              <w:divBdr>
                <w:top w:val="none" w:sz="0" w:space="0" w:color="auto"/>
                <w:left w:val="none" w:sz="0" w:space="0" w:color="auto"/>
                <w:bottom w:val="none" w:sz="0" w:space="0" w:color="auto"/>
                <w:right w:val="none" w:sz="0" w:space="0" w:color="auto"/>
              </w:divBdr>
            </w:div>
            <w:div w:id="1654676528">
              <w:marLeft w:val="0"/>
              <w:marRight w:val="0"/>
              <w:marTop w:val="0"/>
              <w:marBottom w:val="0"/>
              <w:divBdr>
                <w:top w:val="none" w:sz="0" w:space="0" w:color="auto"/>
                <w:left w:val="none" w:sz="0" w:space="0" w:color="auto"/>
                <w:bottom w:val="none" w:sz="0" w:space="0" w:color="auto"/>
                <w:right w:val="none" w:sz="0" w:space="0" w:color="auto"/>
              </w:divBdr>
            </w:div>
            <w:div w:id="1733233227">
              <w:marLeft w:val="0"/>
              <w:marRight w:val="0"/>
              <w:marTop w:val="0"/>
              <w:marBottom w:val="0"/>
              <w:divBdr>
                <w:top w:val="none" w:sz="0" w:space="0" w:color="auto"/>
                <w:left w:val="none" w:sz="0" w:space="0" w:color="auto"/>
                <w:bottom w:val="none" w:sz="0" w:space="0" w:color="auto"/>
                <w:right w:val="none" w:sz="0" w:space="0" w:color="auto"/>
              </w:divBdr>
            </w:div>
          </w:divsChild>
        </w:div>
        <w:div w:id="637343267">
          <w:marLeft w:val="0"/>
          <w:marRight w:val="0"/>
          <w:marTop w:val="0"/>
          <w:marBottom w:val="0"/>
          <w:divBdr>
            <w:top w:val="none" w:sz="0" w:space="0" w:color="auto"/>
            <w:left w:val="none" w:sz="0" w:space="0" w:color="auto"/>
            <w:bottom w:val="none" w:sz="0" w:space="0" w:color="auto"/>
            <w:right w:val="none" w:sz="0" w:space="0" w:color="auto"/>
          </w:divBdr>
          <w:divsChild>
            <w:div w:id="730470973">
              <w:marLeft w:val="0"/>
              <w:marRight w:val="0"/>
              <w:marTop w:val="0"/>
              <w:marBottom w:val="0"/>
              <w:divBdr>
                <w:top w:val="none" w:sz="0" w:space="0" w:color="auto"/>
                <w:left w:val="none" w:sz="0" w:space="0" w:color="auto"/>
                <w:bottom w:val="none" w:sz="0" w:space="0" w:color="auto"/>
                <w:right w:val="none" w:sz="0" w:space="0" w:color="auto"/>
              </w:divBdr>
            </w:div>
            <w:div w:id="1161502265">
              <w:marLeft w:val="0"/>
              <w:marRight w:val="0"/>
              <w:marTop w:val="0"/>
              <w:marBottom w:val="0"/>
              <w:divBdr>
                <w:top w:val="none" w:sz="0" w:space="0" w:color="auto"/>
                <w:left w:val="none" w:sz="0" w:space="0" w:color="auto"/>
                <w:bottom w:val="none" w:sz="0" w:space="0" w:color="auto"/>
                <w:right w:val="none" w:sz="0" w:space="0" w:color="auto"/>
              </w:divBdr>
            </w:div>
            <w:div w:id="1953246119">
              <w:marLeft w:val="0"/>
              <w:marRight w:val="0"/>
              <w:marTop w:val="0"/>
              <w:marBottom w:val="0"/>
              <w:divBdr>
                <w:top w:val="none" w:sz="0" w:space="0" w:color="auto"/>
                <w:left w:val="none" w:sz="0" w:space="0" w:color="auto"/>
                <w:bottom w:val="none" w:sz="0" w:space="0" w:color="auto"/>
                <w:right w:val="none" w:sz="0" w:space="0" w:color="auto"/>
              </w:divBdr>
            </w:div>
          </w:divsChild>
        </w:div>
        <w:div w:id="641236452">
          <w:marLeft w:val="0"/>
          <w:marRight w:val="0"/>
          <w:marTop w:val="0"/>
          <w:marBottom w:val="0"/>
          <w:divBdr>
            <w:top w:val="none" w:sz="0" w:space="0" w:color="auto"/>
            <w:left w:val="none" w:sz="0" w:space="0" w:color="auto"/>
            <w:bottom w:val="none" w:sz="0" w:space="0" w:color="auto"/>
            <w:right w:val="none" w:sz="0" w:space="0" w:color="auto"/>
          </w:divBdr>
          <w:divsChild>
            <w:div w:id="1622103022">
              <w:marLeft w:val="0"/>
              <w:marRight w:val="0"/>
              <w:marTop w:val="0"/>
              <w:marBottom w:val="0"/>
              <w:divBdr>
                <w:top w:val="none" w:sz="0" w:space="0" w:color="auto"/>
                <w:left w:val="none" w:sz="0" w:space="0" w:color="auto"/>
                <w:bottom w:val="none" w:sz="0" w:space="0" w:color="auto"/>
                <w:right w:val="none" w:sz="0" w:space="0" w:color="auto"/>
              </w:divBdr>
            </w:div>
            <w:div w:id="1974827041">
              <w:marLeft w:val="0"/>
              <w:marRight w:val="0"/>
              <w:marTop w:val="0"/>
              <w:marBottom w:val="0"/>
              <w:divBdr>
                <w:top w:val="none" w:sz="0" w:space="0" w:color="auto"/>
                <w:left w:val="none" w:sz="0" w:space="0" w:color="auto"/>
                <w:bottom w:val="none" w:sz="0" w:space="0" w:color="auto"/>
                <w:right w:val="none" w:sz="0" w:space="0" w:color="auto"/>
              </w:divBdr>
            </w:div>
          </w:divsChild>
        </w:div>
        <w:div w:id="670260470">
          <w:marLeft w:val="0"/>
          <w:marRight w:val="0"/>
          <w:marTop w:val="0"/>
          <w:marBottom w:val="0"/>
          <w:divBdr>
            <w:top w:val="none" w:sz="0" w:space="0" w:color="auto"/>
            <w:left w:val="none" w:sz="0" w:space="0" w:color="auto"/>
            <w:bottom w:val="none" w:sz="0" w:space="0" w:color="auto"/>
            <w:right w:val="none" w:sz="0" w:space="0" w:color="auto"/>
          </w:divBdr>
          <w:divsChild>
            <w:div w:id="891844741">
              <w:marLeft w:val="0"/>
              <w:marRight w:val="0"/>
              <w:marTop w:val="0"/>
              <w:marBottom w:val="0"/>
              <w:divBdr>
                <w:top w:val="none" w:sz="0" w:space="0" w:color="auto"/>
                <w:left w:val="none" w:sz="0" w:space="0" w:color="auto"/>
                <w:bottom w:val="none" w:sz="0" w:space="0" w:color="auto"/>
                <w:right w:val="none" w:sz="0" w:space="0" w:color="auto"/>
              </w:divBdr>
            </w:div>
          </w:divsChild>
        </w:div>
        <w:div w:id="677275178">
          <w:marLeft w:val="0"/>
          <w:marRight w:val="0"/>
          <w:marTop w:val="0"/>
          <w:marBottom w:val="0"/>
          <w:divBdr>
            <w:top w:val="none" w:sz="0" w:space="0" w:color="auto"/>
            <w:left w:val="none" w:sz="0" w:space="0" w:color="auto"/>
            <w:bottom w:val="none" w:sz="0" w:space="0" w:color="auto"/>
            <w:right w:val="none" w:sz="0" w:space="0" w:color="auto"/>
          </w:divBdr>
          <w:divsChild>
            <w:div w:id="565577523">
              <w:marLeft w:val="0"/>
              <w:marRight w:val="0"/>
              <w:marTop w:val="0"/>
              <w:marBottom w:val="0"/>
              <w:divBdr>
                <w:top w:val="none" w:sz="0" w:space="0" w:color="auto"/>
                <w:left w:val="none" w:sz="0" w:space="0" w:color="auto"/>
                <w:bottom w:val="none" w:sz="0" w:space="0" w:color="auto"/>
                <w:right w:val="none" w:sz="0" w:space="0" w:color="auto"/>
              </w:divBdr>
            </w:div>
            <w:div w:id="923296419">
              <w:marLeft w:val="0"/>
              <w:marRight w:val="0"/>
              <w:marTop w:val="0"/>
              <w:marBottom w:val="0"/>
              <w:divBdr>
                <w:top w:val="none" w:sz="0" w:space="0" w:color="auto"/>
                <w:left w:val="none" w:sz="0" w:space="0" w:color="auto"/>
                <w:bottom w:val="none" w:sz="0" w:space="0" w:color="auto"/>
                <w:right w:val="none" w:sz="0" w:space="0" w:color="auto"/>
              </w:divBdr>
            </w:div>
          </w:divsChild>
        </w:div>
        <w:div w:id="678852546">
          <w:marLeft w:val="0"/>
          <w:marRight w:val="0"/>
          <w:marTop w:val="0"/>
          <w:marBottom w:val="0"/>
          <w:divBdr>
            <w:top w:val="none" w:sz="0" w:space="0" w:color="auto"/>
            <w:left w:val="none" w:sz="0" w:space="0" w:color="auto"/>
            <w:bottom w:val="none" w:sz="0" w:space="0" w:color="auto"/>
            <w:right w:val="none" w:sz="0" w:space="0" w:color="auto"/>
          </w:divBdr>
          <w:divsChild>
            <w:div w:id="358043244">
              <w:marLeft w:val="0"/>
              <w:marRight w:val="0"/>
              <w:marTop w:val="0"/>
              <w:marBottom w:val="0"/>
              <w:divBdr>
                <w:top w:val="none" w:sz="0" w:space="0" w:color="auto"/>
                <w:left w:val="none" w:sz="0" w:space="0" w:color="auto"/>
                <w:bottom w:val="none" w:sz="0" w:space="0" w:color="auto"/>
                <w:right w:val="none" w:sz="0" w:space="0" w:color="auto"/>
              </w:divBdr>
            </w:div>
            <w:div w:id="771047369">
              <w:marLeft w:val="0"/>
              <w:marRight w:val="0"/>
              <w:marTop w:val="0"/>
              <w:marBottom w:val="0"/>
              <w:divBdr>
                <w:top w:val="none" w:sz="0" w:space="0" w:color="auto"/>
                <w:left w:val="none" w:sz="0" w:space="0" w:color="auto"/>
                <w:bottom w:val="none" w:sz="0" w:space="0" w:color="auto"/>
                <w:right w:val="none" w:sz="0" w:space="0" w:color="auto"/>
              </w:divBdr>
            </w:div>
          </w:divsChild>
        </w:div>
        <w:div w:id="684556007">
          <w:marLeft w:val="0"/>
          <w:marRight w:val="0"/>
          <w:marTop w:val="0"/>
          <w:marBottom w:val="0"/>
          <w:divBdr>
            <w:top w:val="none" w:sz="0" w:space="0" w:color="auto"/>
            <w:left w:val="none" w:sz="0" w:space="0" w:color="auto"/>
            <w:bottom w:val="none" w:sz="0" w:space="0" w:color="auto"/>
            <w:right w:val="none" w:sz="0" w:space="0" w:color="auto"/>
          </w:divBdr>
          <w:divsChild>
            <w:div w:id="562446899">
              <w:marLeft w:val="0"/>
              <w:marRight w:val="0"/>
              <w:marTop w:val="0"/>
              <w:marBottom w:val="0"/>
              <w:divBdr>
                <w:top w:val="none" w:sz="0" w:space="0" w:color="auto"/>
                <w:left w:val="none" w:sz="0" w:space="0" w:color="auto"/>
                <w:bottom w:val="none" w:sz="0" w:space="0" w:color="auto"/>
                <w:right w:val="none" w:sz="0" w:space="0" w:color="auto"/>
              </w:divBdr>
            </w:div>
            <w:div w:id="1872648806">
              <w:marLeft w:val="0"/>
              <w:marRight w:val="0"/>
              <w:marTop w:val="0"/>
              <w:marBottom w:val="0"/>
              <w:divBdr>
                <w:top w:val="none" w:sz="0" w:space="0" w:color="auto"/>
                <w:left w:val="none" w:sz="0" w:space="0" w:color="auto"/>
                <w:bottom w:val="none" w:sz="0" w:space="0" w:color="auto"/>
                <w:right w:val="none" w:sz="0" w:space="0" w:color="auto"/>
              </w:divBdr>
            </w:div>
          </w:divsChild>
        </w:div>
        <w:div w:id="693767700">
          <w:marLeft w:val="0"/>
          <w:marRight w:val="0"/>
          <w:marTop w:val="0"/>
          <w:marBottom w:val="0"/>
          <w:divBdr>
            <w:top w:val="none" w:sz="0" w:space="0" w:color="auto"/>
            <w:left w:val="none" w:sz="0" w:space="0" w:color="auto"/>
            <w:bottom w:val="none" w:sz="0" w:space="0" w:color="auto"/>
            <w:right w:val="none" w:sz="0" w:space="0" w:color="auto"/>
          </w:divBdr>
          <w:divsChild>
            <w:div w:id="1253200205">
              <w:marLeft w:val="0"/>
              <w:marRight w:val="0"/>
              <w:marTop w:val="0"/>
              <w:marBottom w:val="0"/>
              <w:divBdr>
                <w:top w:val="none" w:sz="0" w:space="0" w:color="auto"/>
                <w:left w:val="none" w:sz="0" w:space="0" w:color="auto"/>
                <w:bottom w:val="none" w:sz="0" w:space="0" w:color="auto"/>
                <w:right w:val="none" w:sz="0" w:space="0" w:color="auto"/>
              </w:divBdr>
            </w:div>
          </w:divsChild>
        </w:div>
        <w:div w:id="712461702">
          <w:marLeft w:val="0"/>
          <w:marRight w:val="0"/>
          <w:marTop w:val="0"/>
          <w:marBottom w:val="0"/>
          <w:divBdr>
            <w:top w:val="none" w:sz="0" w:space="0" w:color="auto"/>
            <w:left w:val="none" w:sz="0" w:space="0" w:color="auto"/>
            <w:bottom w:val="none" w:sz="0" w:space="0" w:color="auto"/>
            <w:right w:val="none" w:sz="0" w:space="0" w:color="auto"/>
          </w:divBdr>
          <w:divsChild>
            <w:div w:id="364793699">
              <w:marLeft w:val="0"/>
              <w:marRight w:val="0"/>
              <w:marTop w:val="0"/>
              <w:marBottom w:val="0"/>
              <w:divBdr>
                <w:top w:val="none" w:sz="0" w:space="0" w:color="auto"/>
                <w:left w:val="none" w:sz="0" w:space="0" w:color="auto"/>
                <w:bottom w:val="none" w:sz="0" w:space="0" w:color="auto"/>
                <w:right w:val="none" w:sz="0" w:space="0" w:color="auto"/>
              </w:divBdr>
            </w:div>
            <w:div w:id="1000696363">
              <w:marLeft w:val="0"/>
              <w:marRight w:val="0"/>
              <w:marTop w:val="0"/>
              <w:marBottom w:val="0"/>
              <w:divBdr>
                <w:top w:val="none" w:sz="0" w:space="0" w:color="auto"/>
                <w:left w:val="none" w:sz="0" w:space="0" w:color="auto"/>
                <w:bottom w:val="none" w:sz="0" w:space="0" w:color="auto"/>
                <w:right w:val="none" w:sz="0" w:space="0" w:color="auto"/>
              </w:divBdr>
            </w:div>
          </w:divsChild>
        </w:div>
        <w:div w:id="712659303">
          <w:marLeft w:val="0"/>
          <w:marRight w:val="0"/>
          <w:marTop w:val="0"/>
          <w:marBottom w:val="0"/>
          <w:divBdr>
            <w:top w:val="none" w:sz="0" w:space="0" w:color="auto"/>
            <w:left w:val="none" w:sz="0" w:space="0" w:color="auto"/>
            <w:bottom w:val="none" w:sz="0" w:space="0" w:color="auto"/>
            <w:right w:val="none" w:sz="0" w:space="0" w:color="auto"/>
          </w:divBdr>
          <w:divsChild>
            <w:div w:id="337974566">
              <w:marLeft w:val="0"/>
              <w:marRight w:val="0"/>
              <w:marTop w:val="0"/>
              <w:marBottom w:val="0"/>
              <w:divBdr>
                <w:top w:val="none" w:sz="0" w:space="0" w:color="auto"/>
                <w:left w:val="none" w:sz="0" w:space="0" w:color="auto"/>
                <w:bottom w:val="none" w:sz="0" w:space="0" w:color="auto"/>
                <w:right w:val="none" w:sz="0" w:space="0" w:color="auto"/>
              </w:divBdr>
            </w:div>
            <w:div w:id="1929776076">
              <w:marLeft w:val="0"/>
              <w:marRight w:val="0"/>
              <w:marTop w:val="0"/>
              <w:marBottom w:val="0"/>
              <w:divBdr>
                <w:top w:val="none" w:sz="0" w:space="0" w:color="auto"/>
                <w:left w:val="none" w:sz="0" w:space="0" w:color="auto"/>
                <w:bottom w:val="none" w:sz="0" w:space="0" w:color="auto"/>
                <w:right w:val="none" w:sz="0" w:space="0" w:color="auto"/>
              </w:divBdr>
            </w:div>
          </w:divsChild>
        </w:div>
        <w:div w:id="735931769">
          <w:marLeft w:val="0"/>
          <w:marRight w:val="0"/>
          <w:marTop w:val="0"/>
          <w:marBottom w:val="0"/>
          <w:divBdr>
            <w:top w:val="none" w:sz="0" w:space="0" w:color="auto"/>
            <w:left w:val="none" w:sz="0" w:space="0" w:color="auto"/>
            <w:bottom w:val="none" w:sz="0" w:space="0" w:color="auto"/>
            <w:right w:val="none" w:sz="0" w:space="0" w:color="auto"/>
          </w:divBdr>
          <w:divsChild>
            <w:div w:id="1502744858">
              <w:marLeft w:val="0"/>
              <w:marRight w:val="0"/>
              <w:marTop w:val="0"/>
              <w:marBottom w:val="0"/>
              <w:divBdr>
                <w:top w:val="none" w:sz="0" w:space="0" w:color="auto"/>
                <w:left w:val="none" w:sz="0" w:space="0" w:color="auto"/>
                <w:bottom w:val="none" w:sz="0" w:space="0" w:color="auto"/>
                <w:right w:val="none" w:sz="0" w:space="0" w:color="auto"/>
              </w:divBdr>
            </w:div>
            <w:div w:id="1764380379">
              <w:marLeft w:val="0"/>
              <w:marRight w:val="0"/>
              <w:marTop w:val="0"/>
              <w:marBottom w:val="0"/>
              <w:divBdr>
                <w:top w:val="none" w:sz="0" w:space="0" w:color="auto"/>
                <w:left w:val="none" w:sz="0" w:space="0" w:color="auto"/>
                <w:bottom w:val="none" w:sz="0" w:space="0" w:color="auto"/>
                <w:right w:val="none" w:sz="0" w:space="0" w:color="auto"/>
              </w:divBdr>
            </w:div>
          </w:divsChild>
        </w:div>
        <w:div w:id="738214249">
          <w:marLeft w:val="0"/>
          <w:marRight w:val="0"/>
          <w:marTop w:val="0"/>
          <w:marBottom w:val="0"/>
          <w:divBdr>
            <w:top w:val="none" w:sz="0" w:space="0" w:color="auto"/>
            <w:left w:val="none" w:sz="0" w:space="0" w:color="auto"/>
            <w:bottom w:val="none" w:sz="0" w:space="0" w:color="auto"/>
            <w:right w:val="none" w:sz="0" w:space="0" w:color="auto"/>
          </w:divBdr>
          <w:divsChild>
            <w:div w:id="932592910">
              <w:marLeft w:val="0"/>
              <w:marRight w:val="0"/>
              <w:marTop w:val="0"/>
              <w:marBottom w:val="0"/>
              <w:divBdr>
                <w:top w:val="none" w:sz="0" w:space="0" w:color="auto"/>
                <w:left w:val="none" w:sz="0" w:space="0" w:color="auto"/>
                <w:bottom w:val="none" w:sz="0" w:space="0" w:color="auto"/>
                <w:right w:val="none" w:sz="0" w:space="0" w:color="auto"/>
              </w:divBdr>
            </w:div>
            <w:div w:id="1658916569">
              <w:marLeft w:val="0"/>
              <w:marRight w:val="0"/>
              <w:marTop w:val="0"/>
              <w:marBottom w:val="0"/>
              <w:divBdr>
                <w:top w:val="none" w:sz="0" w:space="0" w:color="auto"/>
                <w:left w:val="none" w:sz="0" w:space="0" w:color="auto"/>
                <w:bottom w:val="none" w:sz="0" w:space="0" w:color="auto"/>
                <w:right w:val="none" w:sz="0" w:space="0" w:color="auto"/>
              </w:divBdr>
            </w:div>
          </w:divsChild>
        </w:div>
        <w:div w:id="750129152">
          <w:marLeft w:val="0"/>
          <w:marRight w:val="0"/>
          <w:marTop w:val="0"/>
          <w:marBottom w:val="0"/>
          <w:divBdr>
            <w:top w:val="none" w:sz="0" w:space="0" w:color="auto"/>
            <w:left w:val="none" w:sz="0" w:space="0" w:color="auto"/>
            <w:bottom w:val="none" w:sz="0" w:space="0" w:color="auto"/>
            <w:right w:val="none" w:sz="0" w:space="0" w:color="auto"/>
          </w:divBdr>
          <w:divsChild>
            <w:div w:id="1439251037">
              <w:marLeft w:val="0"/>
              <w:marRight w:val="0"/>
              <w:marTop w:val="0"/>
              <w:marBottom w:val="0"/>
              <w:divBdr>
                <w:top w:val="none" w:sz="0" w:space="0" w:color="auto"/>
                <w:left w:val="none" w:sz="0" w:space="0" w:color="auto"/>
                <w:bottom w:val="none" w:sz="0" w:space="0" w:color="auto"/>
                <w:right w:val="none" w:sz="0" w:space="0" w:color="auto"/>
              </w:divBdr>
            </w:div>
          </w:divsChild>
        </w:div>
        <w:div w:id="750277337">
          <w:marLeft w:val="0"/>
          <w:marRight w:val="0"/>
          <w:marTop w:val="0"/>
          <w:marBottom w:val="0"/>
          <w:divBdr>
            <w:top w:val="none" w:sz="0" w:space="0" w:color="auto"/>
            <w:left w:val="none" w:sz="0" w:space="0" w:color="auto"/>
            <w:bottom w:val="none" w:sz="0" w:space="0" w:color="auto"/>
            <w:right w:val="none" w:sz="0" w:space="0" w:color="auto"/>
          </w:divBdr>
          <w:divsChild>
            <w:div w:id="308903152">
              <w:marLeft w:val="0"/>
              <w:marRight w:val="0"/>
              <w:marTop w:val="0"/>
              <w:marBottom w:val="0"/>
              <w:divBdr>
                <w:top w:val="none" w:sz="0" w:space="0" w:color="auto"/>
                <w:left w:val="none" w:sz="0" w:space="0" w:color="auto"/>
                <w:bottom w:val="none" w:sz="0" w:space="0" w:color="auto"/>
                <w:right w:val="none" w:sz="0" w:space="0" w:color="auto"/>
              </w:divBdr>
            </w:div>
            <w:div w:id="1250774549">
              <w:marLeft w:val="0"/>
              <w:marRight w:val="0"/>
              <w:marTop w:val="0"/>
              <w:marBottom w:val="0"/>
              <w:divBdr>
                <w:top w:val="none" w:sz="0" w:space="0" w:color="auto"/>
                <w:left w:val="none" w:sz="0" w:space="0" w:color="auto"/>
                <w:bottom w:val="none" w:sz="0" w:space="0" w:color="auto"/>
                <w:right w:val="none" w:sz="0" w:space="0" w:color="auto"/>
              </w:divBdr>
            </w:div>
          </w:divsChild>
        </w:div>
        <w:div w:id="800197842">
          <w:marLeft w:val="0"/>
          <w:marRight w:val="0"/>
          <w:marTop w:val="0"/>
          <w:marBottom w:val="0"/>
          <w:divBdr>
            <w:top w:val="none" w:sz="0" w:space="0" w:color="auto"/>
            <w:left w:val="none" w:sz="0" w:space="0" w:color="auto"/>
            <w:bottom w:val="none" w:sz="0" w:space="0" w:color="auto"/>
            <w:right w:val="none" w:sz="0" w:space="0" w:color="auto"/>
          </w:divBdr>
          <w:divsChild>
            <w:div w:id="144903904">
              <w:marLeft w:val="0"/>
              <w:marRight w:val="0"/>
              <w:marTop w:val="0"/>
              <w:marBottom w:val="0"/>
              <w:divBdr>
                <w:top w:val="none" w:sz="0" w:space="0" w:color="auto"/>
                <w:left w:val="none" w:sz="0" w:space="0" w:color="auto"/>
                <w:bottom w:val="none" w:sz="0" w:space="0" w:color="auto"/>
                <w:right w:val="none" w:sz="0" w:space="0" w:color="auto"/>
              </w:divBdr>
            </w:div>
            <w:div w:id="575363819">
              <w:marLeft w:val="0"/>
              <w:marRight w:val="0"/>
              <w:marTop w:val="0"/>
              <w:marBottom w:val="0"/>
              <w:divBdr>
                <w:top w:val="none" w:sz="0" w:space="0" w:color="auto"/>
                <w:left w:val="none" w:sz="0" w:space="0" w:color="auto"/>
                <w:bottom w:val="none" w:sz="0" w:space="0" w:color="auto"/>
                <w:right w:val="none" w:sz="0" w:space="0" w:color="auto"/>
              </w:divBdr>
            </w:div>
          </w:divsChild>
        </w:div>
        <w:div w:id="805394543">
          <w:marLeft w:val="0"/>
          <w:marRight w:val="0"/>
          <w:marTop w:val="0"/>
          <w:marBottom w:val="0"/>
          <w:divBdr>
            <w:top w:val="none" w:sz="0" w:space="0" w:color="auto"/>
            <w:left w:val="none" w:sz="0" w:space="0" w:color="auto"/>
            <w:bottom w:val="none" w:sz="0" w:space="0" w:color="auto"/>
            <w:right w:val="none" w:sz="0" w:space="0" w:color="auto"/>
          </w:divBdr>
          <w:divsChild>
            <w:div w:id="187568058">
              <w:marLeft w:val="0"/>
              <w:marRight w:val="0"/>
              <w:marTop w:val="0"/>
              <w:marBottom w:val="0"/>
              <w:divBdr>
                <w:top w:val="none" w:sz="0" w:space="0" w:color="auto"/>
                <w:left w:val="none" w:sz="0" w:space="0" w:color="auto"/>
                <w:bottom w:val="none" w:sz="0" w:space="0" w:color="auto"/>
                <w:right w:val="none" w:sz="0" w:space="0" w:color="auto"/>
              </w:divBdr>
            </w:div>
            <w:div w:id="1828205016">
              <w:marLeft w:val="0"/>
              <w:marRight w:val="0"/>
              <w:marTop w:val="0"/>
              <w:marBottom w:val="0"/>
              <w:divBdr>
                <w:top w:val="none" w:sz="0" w:space="0" w:color="auto"/>
                <w:left w:val="none" w:sz="0" w:space="0" w:color="auto"/>
                <w:bottom w:val="none" w:sz="0" w:space="0" w:color="auto"/>
                <w:right w:val="none" w:sz="0" w:space="0" w:color="auto"/>
              </w:divBdr>
            </w:div>
          </w:divsChild>
        </w:div>
        <w:div w:id="835457075">
          <w:marLeft w:val="0"/>
          <w:marRight w:val="0"/>
          <w:marTop w:val="0"/>
          <w:marBottom w:val="0"/>
          <w:divBdr>
            <w:top w:val="none" w:sz="0" w:space="0" w:color="auto"/>
            <w:left w:val="none" w:sz="0" w:space="0" w:color="auto"/>
            <w:bottom w:val="none" w:sz="0" w:space="0" w:color="auto"/>
            <w:right w:val="none" w:sz="0" w:space="0" w:color="auto"/>
          </w:divBdr>
          <w:divsChild>
            <w:div w:id="1971742018">
              <w:marLeft w:val="0"/>
              <w:marRight w:val="0"/>
              <w:marTop w:val="0"/>
              <w:marBottom w:val="0"/>
              <w:divBdr>
                <w:top w:val="none" w:sz="0" w:space="0" w:color="auto"/>
                <w:left w:val="none" w:sz="0" w:space="0" w:color="auto"/>
                <w:bottom w:val="none" w:sz="0" w:space="0" w:color="auto"/>
                <w:right w:val="none" w:sz="0" w:space="0" w:color="auto"/>
              </w:divBdr>
            </w:div>
          </w:divsChild>
        </w:div>
        <w:div w:id="888342839">
          <w:marLeft w:val="0"/>
          <w:marRight w:val="0"/>
          <w:marTop w:val="0"/>
          <w:marBottom w:val="0"/>
          <w:divBdr>
            <w:top w:val="none" w:sz="0" w:space="0" w:color="auto"/>
            <w:left w:val="none" w:sz="0" w:space="0" w:color="auto"/>
            <w:bottom w:val="none" w:sz="0" w:space="0" w:color="auto"/>
            <w:right w:val="none" w:sz="0" w:space="0" w:color="auto"/>
          </w:divBdr>
          <w:divsChild>
            <w:div w:id="368603405">
              <w:marLeft w:val="0"/>
              <w:marRight w:val="0"/>
              <w:marTop w:val="0"/>
              <w:marBottom w:val="0"/>
              <w:divBdr>
                <w:top w:val="none" w:sz="0" w:space="0" w:color="auto"/>
                <w:left w:val="none" w:sz="0" w:space="0" w:color="auto"/>
                <w:bottom w:val="none" w:sz="0" w:space="0" w:color="auto"/>
                <w:right w:val="none" w:sz="0" w:space="0" w:color="auto"/>
              </w:divBdr>
            </w:div>
            <w:div w:id="1879660744">
              <w:marLeft w:val="0"/>
              <w:marRight w:val="0"/>
              <w:marTop w:val="0"/>
              <w:marBottom w:val="0"/>
              <w:divBdr>
                <w:top w:val="none" w:sz="0" w:space="0" w:color="auto"/>
                <w:left w:val="none" w:sz="0" w:space="0" w:color="auto"/>
                <w:bottom w:val="none" w:sz="0" w:space="0" w:color="auto"/>
                <w:right w:val="none" w:sz="0" w:space="0" w:color="auto"/>
              </w:divBdr>
            </w:div>
          </w:divsChild>
        </w:div>
        <w:div w:id="910432683">
          <w:marLeft w:val="0"/>
          <w:marRight w:val="0"/>
          <w:marTop w:val="0"/>
          <w:marBottom w:val="0"/>
          <w:divBdr>
            <w:top w:val="none" w:sz="0" w:space="0" w:color="auto"/>
            <w:left w:val="none" w:sz="0" w:space="0" w:color="auto"/>
            <w:bottom w:val="none" w:sz="0" w:space="0" w:color="auto"/>
            <w:right w:val="none" w:sz="0" w:space="0" w:color="auto"/>
          </w:divBdr>
          <w:divsChild>
            <w:div w:id="1062827027">
              <w:marLeft w:val="0"/>
              <w:marRight w:val="0"/>
              <w:marTop w:val="0"/>
              <w:marBottom w:val="0"/>
              <w:divBdr>
                <w:top w:val="none" w:sz="0" w:space="0" w:color="auto"/>
                <w:left w:val="none" w:sz="0" w:space="0" w:color="auto"/>
                <w:bottom w:val="none" w:sz="0" w:space="0" w:color="auto"/>
                <w:right w:val="none" w:sz="0" w:space="0" w:color="auto"/>
              </w:divBdr>
            </w:div>
          </w:divsChild>
        </w:div>
        <w:div w:id="921253809">
          <w:marLeft w:val="0"/>
          <w:marRight w:val="0"/>
          <w:marTop w:val="0"/>
          <w:marBottom w:val="0"/>
          <w:divBdr>
            <w:top w:val="none" w:sz="0" w:space="0" w:color="auto"/>
            <w:left w:val="none" w:sz="0" w:space="0" w:color="auto"/>
            <w:bottom w:val="none" w:sz="0" w:space="0" w:color="auto"/>
            <w:right w:val="none" w:sz="0" w:space="0" w:color="auto"/>
          </w:divBdr>
          <w:divsChild>
            <w:div w:id="212472018">
              <w:marLeft w:val="0"/>
              <w:marRight w:val="0"/>
              <w:marTop w:val="0"/>
              <w:marBottom w:val="0"/>
              <w:divBdr>
                <w:top w:val="none" w:sz="0" w:space="0" w:color="auto"/>
                <w:left w:val="none" w:sz="0" w:space="0" w:color="auto"/>
                <w:bottom w:val="none" w:sz="0" w:space="0" w:color="auto"/>
                <w:right w:val="none" w:sz="0" w:space="0" w:color="auto"/>
              </w:divBdr>
            </w:div>
            <w:div w:id="776873113">
              <w:marLeft w:val="0"/>
              <w:marRight w:val="0"/>
              <w:marTop w:val="0"/>
              <w:marBottom w:val="0"/>
              <w:divBdr>
                <w:top w:val="none" w:sz="0" w:space="0" w:color="auto"/>
                <w:left w:val="none" w:sz="0" w:space="0" w:color="auto"/>
                <w:bottom w:val="none" w:sz="0" w:space="0" w:color="auto"/>
                <w:right w:val="none" w:sz="0" w:space="0" w:color="auto"/>
              </w:divBdr>
            </w:div>
            <w:div w:id="1463579671">
              <w:marLeft w:val="0"/>
              <w:marRight w:val="0"/>
              <w:marTop w:val="0"/>
              <w:marBottom w:val="0"/>
              <w:divBdr>
                <w:top w:val="none" w:sz="0" w:space="0" w:color="auto"/>
                <w:left w:val="none" w:sz="0" w:space="0" w:color="auto"/>
                <w:bottom w:val="none" w:sz="0" w:space="0" w:color="auto"/>
                <w:right w:val="none" w:sz="0" w:space="0" w:color="auto"/>
              </w:divBdr>
            </w:div>
            <w:div w:id="1532449526">
              <w:marLeft w:val="0"/>
              <w:marRight w:val="0"/>
              <w:marTop w:val="0"/>
              <w:marBottom w:val="0"/>
              <w:divBdr>
                <w:top w:val="none" w:sz="0" w:space="0" w:color="auto"/>
                <w:left w:val="none" w:sz="0" w:space="0" w:color="auto"/>
                <w:bottom w:val="none" w:sz="0" w:space="0" w:color="auto"/>
                <w:right w:val="none" w:sz="0" w:space="0" w:color="auto"/>
              </w:divBdr>
            </w:div>
          </w:divsChild>
        </w:div>
        <w:div w:id="946278635">
          <w:marLeft w:val="0"/>
          <w:marRight w:val="0"/>
          <w:marTop w:val="0"/>
          <w:marBottom w:val="0"/>
          <w:divBdr>
            <w:top w:val="none" w:sz="0" w:space="0" w:color="auto"/>
            <w:left w:val="none" w:sz="0" w:space="0" w:color="auto"/>
            <w:bottom w:val="none" w:sz="0" w:space="0" w:color="auto"/>
            <w:right w:val="none" w:sz="0" w:space="0" w:color="auto"/>
          </w:divBdr>
          <w:divsChild>
            <w:div w:id="989559124">
              <w:marLeft w:val="0"/>
              <w:marRight w:val="0"/>
              <w:marTop w:val="0"/>
              <w:marBottom w:val="0"/>
              <w:divBdr>
                <w:top w:val="none" w:sz="0" w:space="0" w:color="auto"/>
                <w:left w:val="none" w:sz="0" w:space="0" w:color="auto"/>
                <w:bottom w:val="none" w:sz="0" w:space="0" w:color="auto"/>
                <w:right w:val="none" w:sz="0" w:space="0" w:color="auto"/>
              </w:divBdr>
            </w:div>
          </w:divsChild>
        </w:div>
        <w:div w:id="961155721">
          <w:marLeft w:val="0"/>
          <w:marRight w:val="0"/>
          <w:marTop w:val="0"/>
          <w:marBottom w:val="0"/>
          <w:divBdr>
            <w:top w:val="none" w:sz="0" w:space="0" w:color="auto"/>
            <w:left w:val="none" w:sz="0" w:space="0" w:color="auto"/>
            <w:bottom w:val="none" w:sz="0" w:space="0" w:color="auto"/>
            <w:right w:val="none" w:sz="0" w:space="0" w:color="auto"/>
          </w:divBdr>
          <w:divsChild>
            <w:div w:id="1389693507">
              <w:marLeft w:val="0"/>
              <w:marRight w:val="0"/>
              <w:marTop w:val="0"/>
              <w:marBottom w:val="0"/>
              <w:divBdr>
                <w:top w:val="none" w:sz="0" w:space="0" w:color="auto"/>
                <w:left w:val="none" w:sz="0" w:space="0" w:color="auto"/>
                <w:bottom w:val="none" w:sz="0" w:space="0" w:color="auto"/>
                <w:right w:val="none" w:sz="0" w:space="0" w:color="auto"/>
              </w:divBdr>
            </w:div>
          </w:divsChild>
        </w:div>
        <w:div w:id="985859136">
          <w:marLeft w:val="0"/>
          <w:marRight w:val="0"/>
          <w:marTop w:val="0"/>
          <w:marBottom w:val="0"/>
          <w:divBdr>
            <w:top w:val="none" w:sz="0" w:space="0" w:color="auto"/>
            <w:left w:val="none" w:sz="0" w:space="0" w:color="auto"/>
            <w:bottom w:val="none" w:sz="0" w:space="0" w:color="auto"/>
            <w:right w:val="none" w:sz="0" w:space="0" w:color="auto"/>
          </w:divBdr>
          <w:divsChild>
            <w:div w:id="288321061">
              <w:marLeft w:val="0"/>
              <w:marRight w:val="0"/>
              <w:marTop w:val="0"/>
              <w:marBottom w:val="0"/>
              <w:divBdr>
                <w:top w:val="none" w:sz="0" w:space="0" w:color="auto"/>
                <w:left w:val="none" w:sz="0" w:space="0" w:color="auto"/>
                <w:bottom w:val="none" w:sz="0" w:space="0" w:color="auto"/>
                <w:right w:val="none" w:sz="0" w:space="0" w:color="auto"/>
              </w:divBdr>
            </w:div>
            <w:div w:id="1658337558">
              <w:marLeft w:val="0"/>
              <w:marRight w:val="0"/>
              <w:marTop w:val="0"/>
              <w:marBottom w:val="0"/>
              <w:divBdr>
                <w:top w:val="none" w:sz="0" w:space="0" w:color="auto"/>
                <w:left w:val="none" w:sz="0" w:space="0" w:color="auto"/>
                <w:bottom w:val="none" w:sz="0" w:space="0" w:color="auto"/>
                <w:right w:val="none" w:sz="0" w:space="0" w:color="auto"/>
              </w:divBdr>
            </w:div>
          </w:divsChild>
        </w:div>
        <w:div w:id="1013603851">
          <w:marLeft w:val="0"/>
          <w:marRight w:val="0"/>
          <w:marTop w:val="0"/>
          <w:marBottom w:val="0"/>
          <w:divBdr>
            <w:top w:val="none" w:sz="0" w:space="0" w:color="auto"/>
            <w:left w:val="none" w:sz="0" w:space="0" w:color="auto"/>
            <w:bottom w:val="none" w:sz="0" w:space="0" w:color="auto"/>
            <w:right w:val="none" w:sz="0" w:space="0" w:color="auto"/>
          </w:divBdr>
          <w:divsChild>
            <w:div w:id="1555121952">
              <w:marLeft w:val="0"/>
              <w:marRight w:val="0"/>
              <w:marTop w:val="0"/>
              <w:marBottom w:val="0"/>
              <w:divBdr>
                <w:top w:val="none" w:sz="0" w:space="0" w:color="auto"/>
                <w:left w:val="none" w:sz="0" w:space="0" w:color="auto"/>
                <w:bottom w:val="none" w:sz="0" w:space="0" w:color="auto"/>
                <w:right w:val="none" w:sz="0" w:space="0" w:color="auto"/>
              </w:divBdr>
            </w:div>
          </w:divsChild>
        </w:div>
        <w:div w:id="1020930839">
          <w:marLeft w:val="0"/>
          <w:marRight w:val="0"/>
          <w:marTop w:val="0"/>
          <w:marBottom w:val="0"/>
          <w:divBdr>
            <w:top w:val="none" w:sz="0" w:space="0" w:color="auto"/>
            <w:left w:val="none" w:sz="0" w:space="0" w:color="auto"/>
            <w:bottom w:val="none" w:sz="0" w:space="0" w:color="auto"/>
            <w:right w:val="none" w:sz="0" w:space="0" w:color="auto"/>
          </w:divBdr>
          <w:divsChild>
            <w:div w:id="1397555930">
              <w:marLeft w:val="0"/>
              <w:marRight w:val="0"/>
              <w:marTop w:val="0"/>
              <w:marBottom w:val="0"/>
              <w:divBdr>
                <w:top w:val="none" w:sz="0" w:space="0" w:color="auto"/>
                <w:left w:val="none" w:sz="0" w:space="0" w:color="auto"/>
                <w:bottom w:val="none" w:sz="0" w:space="0" w:color="auto"/>
                <w:right w:val="none" w:sz="0" w:space="0" w:color="auto"/>
              </w:divBdr>
            </w:div>
            <w:div w:id="1796097978">
              <w:marLeft w:val="0"/>
              <w:marRight w:val="0"/>
              <w:marTop w:val="0"/>
              <w:marBottom w:val="0"/>
              <w:divBdr>
                <w:top w:val="none" w:sz="0" w:space="0" w:color="auto"/>
                <w:left w:val="none" w:sz="0" w:space="0" w:color="auto"/>
                <w:bottom w:val="none" w:sz="0" w:space="0" w:color="auto"/>
                <w:right w:val="none" w:sz="0" w:space="0" w:color="auto"/>
              </w:divBdr>
            </w:div>
          </w:divsChild>
        </w:div>
        <w:div w:id="1021008607">
          <w:marLeft w:val="0"/>
          <w:marRight w:val="0"/>
          <w:marTop w:val="0"/>
          <w:marBottom w:val="0"/>
          <w:divBdr>
            <w:top w:val="none" w:sz="0" w:space="0" w:color="auto"/>
            <w:left w:val="none" w:sz="0" w:space="0" w:color="auto"/>
            <w:bottom w:val="none" w:sz="0" w:space="0" w:color="auto"/>
            <w:right w:val="none" w:sz="0" w:space="0" w:color="auto"/>
          </w:divBdr>
          <w:divsChild>
            <w:div w:id="1034383816">
              <w:marLeft w:val="0"/>
              <w:marRight w:val="0"/>
              <w:marTop w:val="0"/>
              <w:marBottom w:val="0"/>
              <w:divBdr>
                <w:top w:val="none" w:sz="0" w:space="0" w:color="auto"/>
                <w:left w:val="none" w:sz="0" w:space="0" w:color="auto"/>
                <w:bottom w:val="none" w:sz="0" w:space="0" w:color="auto"/>
                <w:right w:val="none" w:sz="0" w:space="0" w:color="auto"/>
              </w:divBdr>
            </w:div>
          </w:divsChild>
        </w:div>
        <w:div w:id="1028990228">
          <w:marLeft w:val="0"/>
          <w:marRight w:val="0"/>
          <w:marTop w:val="0"/>
          <w:marBottom w:val="0"/>
          <w:divBdr>
            <w:top w:val="none" w:sz="0" w:space="0" w:color="auto"/>
            <w:left w:val="none" w:sz="0" w:space="0" w:color="auto"/>
            <w:bottom w:val="none" w:sz="0" w:space="0" w:color="auto"/>
            <w:right w:val="none" w:sz="0" w:space="0" w:color="auto"/>
          </w:divBdr>
          <w:divsChild>
            <w:div w:id="532042326">
              <w:marLeft w:val="0"/>
              <w:marRight w:val="0"/>
              <w:marTop w:val="0"/>
              <w:marBottom w:val="0"/>
              <w:divBdr>
                <w:top w:val="none" w:sz="0" w:space="0" w:color="auto"/>
                <w:left w:val="none" w:sz="0" w:space="0" w:color="auto"/>
                <w:bottom w:val="none" w:sz="0" w:space="0" w:color="auto"/>
                <w:right w:val="none" w:sz="0" w:space="0" w:color="auto"/>
              </w:divBdr>
            </w:div>
          </w:divsChild>
        </w:div>
        <w:div w:id="1049454172">
          <w:marLeft w:val="0"/>
          <w:marRight w:val="0"/>
          <w:marTop w:val="0"/>
          <w:marBottom w:val="0"/>
          <w:divBdr>
            <w:top w:val="none" w:sz="0" w:space="0" w:color="auto"/>
            <w:left w:val="none" w:sz="0" w:space="0" w:color="auto"/>
            <w:bottom w:val="none" w:sz="0" w:space="0" w:color="auto"/>
            <w:right w:val="none" w:sz="0" w:space="0" w:color="auto"/>
          </w:divBdr>
          <w:divsChild>
            <w:div w:id="68356638">
              <w:marLeft w:val="0"/>
              <w:marRight w:val="0"/>
              <w:marTop w:val="0"/>
              <w:marBottom w:val="0"/>
              <w:divBdr>
                <w:top w:val="none" w:sz="0" w:space="0" w:color="auto"/>
                <w:left w:val="none" w:sz="0" w:space="0" w:color="auto"/>
                <w:bottom w:val="none" w:sz="0" w:space="0" w:color="auto"/>
                <w:right w:val="none" w:sz="0" w:space="0" w:color="auto"/>
              </w:divBdr>
            </w:div>
          </w:divsChild>
        </w:div>
        <w:div w:id="1080255495">
          <w:marLeft w:val="0"/>
          <w:marRight w:val="0"/>
          <w:marTop w:val="0"/>
          <w:marBottom w:val="0"/>
          <w:divBdr>
            <w:top w:val="none" w:sz="0" w:space="0" w:color="auto"/>
            <w:left w:val="none" w:sz="0" w:space="0" w:color="auto"/>
            <w:bottom w:val="none" w:sz="0" w:space="0" w:color="auto"/>
            <w:right w:val="none" w:sz="0" w:space="0" w:color="auto"/>
          </w:divBdr>
          <w:divsChild>
            <w:div w:id="1124421207">
              <w:marLeft w:val="0"/>
              <w:marRight w:val="0"/>
              <w:marTop w:val="0"/>
              <w:marBottom w:val="0"/>
              <w:divBdr>
                <w:top w:val="none" w:sz="0" w:space="0" w:color="auto"/>
                <w:left w:val="none" w:sz="0" w:space="0" w:color="auto"/>
                <w:bottom w:val="none" w:sz="0" w:space="0" w:color="auto"/>
                <w:right w:val="none" w:sz="0" w:space="0" w:color="auto"/>
              </w:divBdr>
            </w:div>
            <w:div w:id="1844468824">
              <w:marLeft w:val="0"/>
              <w:marRight w:val="0"/>
              <w:marTop w:val="0"/>
              <w:marBottom w:val="0"/>
              <w:divBdr>
                <w:top w:val="none" w:sz="0" w:space="0" w:color="auto"/>
                <w:left w:val="none" w:sz="0" w:space="0" w:color="auto"/>
                <w:bottom w:val="none" w:sz="0" w:space="0" w:color="auto"/>
                <w:right w:val="none" w:sz="0" w:space="0" w:color="auto"/>
              </w:divBdr>
            </w:div>
          </w:divsChild>
        </w:div>
        <w:div w:id="1144009174">
          <w:marLeft w:val="0"/>
          <w:marRight w:val="0"/>
          <w:marTop w:val="0"/>
          <w:marBottom w:val="0"/>
          <w:divBdr>
            <w:top w:val="none" w:sz="0" w:space="0" w:color="auto"/>
            <w:left w:val="none" w:sz="0" w:space="0" w:color="auto"/>
            <w:bottom w:val="none" w:sz="0" w:space="0" w:color="auto"/>
            <w:right w:val="none" w:sz="0" w:space="0" w:color="auto"/>
          </w:divBdr>
          <w:divsChild>
            <w:div w:id="1859156015">
              <w:marLeft w:val="0"/>
              <w:marRight w:val="0"/>
              <w:marTop w:val="0"/>
              <w:marBottom w:val="0"/>
              <w:divBdr>
                <w:top w:val="none" w:sz="0" w:space="0" w:color="auto"/>
                <w:left w:val="none" w:sz="0" w:space="0" w:color="auto"/>
                <w:bottom w:val="none" w:sz="0" w:space="0" w:color="auto"/>
                <w:right w:val="none" w:sz="0" w:space="0" w:color="auto"/>
              </w:divBdr>
            </w:div>
          </w:divsChild>
        </w:div>
        <w:div w:id="1183667379">
          <w:marLeft w:val="0"/>
          <w:marRight w:val="0"/>
          <w:marTop w:val="0"/>
          <w:marBottom w:val="0"/>
          <w:divBdr>
            <w:top w:val="none" w:sz="0" w:space="0" w:color="auto"/>
            <w:left w:val="none" w:sz="0" w:space="0" w:color="auto"/>
            <w:bottom w:val="none" w:sz="0" w:space="0" w:color="auto"/>
            <w:right w:val="none" w:sz="0" w:space="0" w:color="auto"/>
          </w:divBdr>
          <w:divsChild>
            <w:div w:id="1683820126">
              <w:marLeft w:val="0"/>
              <w:marRight w:val="0"/>
              <w:marTop w:val="0"/>
              <w:marBottom w:val="0"/>
              <w:divBdr>
                <w:top w:val="none" w:sz="0" w:space="0" w:color="auto"/>
                <w:left w:val="none" w:sz="0" w:space="0" w:color="auto"/>
                <w:bottom w:val="none" w:sz="0" w:space="0" w:color="auto"/>
                <w:right w:val="none" w:sz="0" w:space="0" w:color="auto"/>
              </w:divBdr>
            </w:div>
          </w:divsChild>
        </w:div>
        <w:div w:id="1184366829">
          <w:marLeft w:val="0"/>
          <w:marRight w:val="0"/>
          <w:marTop w:val="0"/>
          <w:marBottom w:val="0"/>
          <w:divBdr>
            <w:top w:val="none" w:sz="0" w:space="0" w:color="auto"/>
            <w:left w:val="none" w:sz="0" w:space="0" w:color="auto"/>
            <w:bottom w:val="none" w:sz="0" w:space="0" w:color="auto"/>
            <w:right w:val="none" w:sz="0" w:space="0" w:color="auto"/>
          </w:divBdr>
          <w:divsChild>
            <w:div w:id="937641727">
              <w:marLeft w:val="0"/>
              <w:marRight w:val="0"/>
              <w:marTop w:val="0"/>
              <w:marBottom w:val="0"/>
              <w:divBdr>
                <w:top w:val="none" w:sz="0" w:space="0" w:color="auto"/>
                <w:left w:val="none" w:sz="0" w:space="0" w:color="auto"/>
                <w:bottom w:val="none" w:sz="0" w:space="0" w:color="auto"/>
                <w:right w:val="none" w:sz="0" w:space="0" w:color="auto"/>
              </w:divBdr>
            </w:div>
            <w:div w:id="1105999964">
              <w:marLeft w:val="0"/>
              <w:marRight w:val="0"/>
              <w:marTop w:val="0"/>
              <w:marBottom w:val="0"/>
              <w:divBdr>
                <w:top w:val="none" w:sz="0" w:space="0" w:color="auto"/>
                <w:left w:val="none" w:sz="0" w:space="0" w:color="auto"/>
                <w:bottom w:val="none" w:sz="0" w:space="0" w:color="auto"/>
                <w:right w:val="none" w:sz="0" w:space="0" w:color="auto"/>
              </w:divBdr>
            </w:div>
          </w:divsChild>
        </w:div>
        <w:div w:id="1224020842">
          <w:marLeft w:val="0"/>
          <w:marRight w:val="0"/>
          <w:marTop w:val="0"/>
          <w:marBottom w:val="0"/>
          <w:divBdr>
            <w:top w:val="none" w:sz="0" w:space="0" w:color="auto"/>
            <w:left w:val="none" w:sz="0" w:space="0" w:color="auto"/>
            <w:bottom w:val="none" w:sz="0" w:space="0" w:color="auto"/>
            <w:right w:val="none" w:sz="0" w:space="0" w:color="auto"/>
          </w:divBdr>
          <w:divsChild>
            <w:div w:id="1663773567">
              <w:marLeft w:val="0"/>
              <w:marRight w:val="0"/>
              <w:marTop w:val="0"/>
              <w:marBottom w:val="0"/>
              <w:divBdr>
                <w:top w:val="none" w:sz="0" w:space="0" w:color="auto"/>
                <w:left w:val="none" w:sz="0" w:space="0" w:color="auto"/>
                <w:bottom w:val="none" w:sz="0" w:space="0" w:color="auto"/>
                <w:right w:val="none" w:sz="0" w:space="0" w:color="auto"/>
              </w:divBdr>
            </w:div>
          </w:divsChild>
        </w:div>
        <w:div w:id="1244995757">
          <w:marLeft w:val="0"/>
          <w:marRight w:val="0"/>
          <w:marTop w:val="0"/>
          <w:marBottom w:val="0"/>
          <w:divBdr>
            <w:top w:val="none" w:sz="0" w:space="0" w:color="auto"/>
            <w:left w:val="none" w:sz="0" w:space="0" w:color="auto"/>
            <w:bottom w:val="none" w:sz="0" w:space="0" w:color="auto"/>
            <w:right w:val="none" w:sz="0" w:space="0" w:color="auto"/>
          </w:divBdr>
          <w:divsChild>
            <w:div w:id="953369399">
              <w:marLeft w:val="0"/>
              <w:marRight w:val="0"/>
              <w:marTop w:val="0"/>
              <w:marBottom w:val="0"/>
              <w:divBdr>
                <w:top w:val="none" w:sz="0" w:space="0" w:color="auto"/>
                <w:left w:val="none" w:sz="0" w:space="0" w:color="auto"/>
                <w:bottom w:val="none" w:sz="0" w:space="0" w:color="auto"/>
                <w:right w:val="none" w:sz="0" w:space="0" w:color="auto"/>
              </w:divBdr>
            </w:div>
            <w:div w:id="1140000401">
              <w:marLeft w:val="0"/>
              <w:marRight w:val="0"/>
              <w:marTop w:val="0"/>
              <w:marBottom w:val="0"/>
              <w:divBdr>
                <w:top w:val="none" w:sz="0" w:space="0" w:color="auto"/>
                <w:left w:val="none" w:sz="0" w:space="0" w:color="auto"/>
                <w:bottom w:val="none" w:sz="0" w:space="0" w:color="auto"/>
                <w:right w:val="none" w:sz="0" w:space="0" w:color="auto"/>
              </w:divBdr>
            </w:div>
            <w:div w:id="1799645717">
              <w:marLeft w:val="0"/>
              <w:marRight w:val="0"/>
              <w:marTop w:val="0"/>
              <w:marBottom w:val="0"/>
              <w:divBdr>
                <w:top w:val="none" w:sz="0" w:space="0" w:color="auto"/>
                <w:left w:val="none" w:sz="0" w:space="0" w:color="auto"/>
                <w:bottom w:val="none" w:sz="0" w:space="0" w:color="auto"/>
                <w:right w:val="none" w:sz="0" w:space="0" w:color="auto"/>
              </w:divBdr>
            </w:div>
          </w:divsChild>
        </w:div>
        <w:div w:id="1254390581">
          <w:marLeft w:val="0"/>
          <w:marRight w:val="0"/>
          <w:marTop w:val="0"/>
          <w:marBottom w:val="0"/>
          <w:divBdr>
            <w:top w:val="none" w:sz="0" w:space="0" w:color="auto"/>
            <w:left w:val="none" w:sz="0" w:space="0" w:color="auto"/>
            <w:bottom w:val="none" w:sz="0" w:space="0" w:color="auto"/>
            <w:right w:val="none" w:sz="0" w:space="0" w:color="auto"/>
          </w:divBdr>
          <w:divsChild>
            <w:div w:id="1767848265">
              <w:marLeft w:val="0"/>
              <w:marRight w:val="0"/>
              <w:marTop w:val="0"/>
              <w:marBottom w:val="0"/>
              <w:divBdr>
                <w:top w:val="none" w:sz="0" w:space="0" w:color="auto"/>
                <w:left w:val="none" w:sz="0" w:space="0" w:color="auto"/>
                <w:bottom w:val="none" w:sz="0" w:space="0" w:color="auto"/>
                <w:right w:val="none" w:sz="0" w:space="0" w:color="auto"/>
              </w:divBdr>
            </w:div>
          </w:divsChild>
        </w:div>
        <w:div w:id="1284650326">
          <w:marLeft w:val="0"/>
          <w:marRight w:val="0"/>
          <w:marTop w:val="0"/>
          <w:marBottom w:val="0"/>
          <w:divBdr>
            <w:top w:val="none" w:sz="0" w:space="0" w:color="auto"/>
            <w:left w:val="none" w:sz="0" w:space="0" w:color="auto"/>
            <w:bottom w:val="none" w:sz="0" w:space="0" w:color="auto"/>
            <w:right w:val="none" w:sz="0" w:space="0" w:color="auto"/>
          </w:divBdr>
          <w:divsChild>
            <w:div w:id="710958807">
              <w:marLeft w:val="0"/>
              <w:marRight w:val="0"/>
              <w:marTop w:val="0"/>
              <w:marBottom w:val="0"/>
              <w:divBdr>
                <w:top w:val="none" w:sz="0" w:space="0" w:color="auto"/>
                <w:left w:val="none" w:sz="0" w:space="0" w:color="auto"/>
                <w:bottom w:val="none" w:sz="0" w:space="0" w:color="auto"/>
                <w:right w:val="none" w:sz="0" w:space="0" w:color="auto"/>
              </w:divBdr>
            </w:div>
            <w:div w:id="1871800249">
              <w:marLeft w:val="0"/>
              <w:marRight w:val="0"/>
              <w:marTop w:val="0"/>
              <w:marBottom w:val="0"/>
              <w:divBdr>
                <w:top w:val="none" w:sz="0" w:space="0" w:color="auto"/>
                <w:left w:val="none" w:sz="0" w:space="0" w:color="auto"/>
                <w:bottom w:val="none" w:sz="0" w:space="0" w:color="auto"/>
                <w:right w:val="none" w:sz="0" w:space="0" w:color="auto"/>
              </w:divBdr>
            </w:div>
          </w:divsChild>
        </w:div>
        <w:div w:id="1307398095">
          <w:marLeft w:val="0"/>
          <w:marRight w:val="0"/>
          <w:marTop w:val="0"/>
          <w:marBottom w:val="0"/>
          <w:divBdr>
            <w:top w:val="none" w:sz="0" w:space="0" w:color="auto"/>
            <w:left w:val="none" w:sz="0" w:space="0" w:color="auto"/>
            <w:bottom w:val="none" w:sz="0" w:space="0" w:color="auto"/>
            <w:right w:val="none" w:sz="0" w:space="0" w:color="auto"/>
          </w:divBdr>
          <w:divsChild>
            <w:div w:id="1129467945">
              <w:marLeft w:val="0"/>
              <w:marRight w:val="0"/>
              <w:marTop w:val="0"/>
              <w:marBottom w:val="0"/>
              <w:divBdr>
                <w:top w:val="none" w:sz="0" w:space="0" w:color="auto"/>
                <w:left w:val="none" w:sz="0" w:space="0" w:color="auto"/>
                <w:bottom w:val="none" w:sz="0" w:space="0" w:color="auto"/>
                <w:right w:val="none" w:sz="0" w:space="0" w:color="auto"/>
              </w:divBdr>
            </w:div>
          </w:divsChild>
        </w:div>
        <w:div w:id="1318532810">
          <w:marLeft w:val="0"/>
          <w:marRight w:val="0"/>
          <w:marTop w:val="0"/>
          <w:marBottom w:val="0"/>
          <w:divBdr>
            <w:top w:val="none" w:sz="0" w:space="0" w:color="auto"/>
            <w:left w:val="none" w:sz="0" w:space="0" w:color="auto"/>
            <w:bottom w:val="none" w:sz="0" w:space="0" w:color="auto"/>
            <w:right w:val="none" w:sz="0" w:space="0" w:color="auto"/>
          </w:divBdr>
          <w:divsChild>
            <w:div w:id="1691376735">
              <w:marLeft w:val="0"/>
              <w:marRight w:val="0"/>
              <w:marTop w:val="0"/>
              <w:marBottom w:val="0"/>
              <w:divBdr>
                <w:top w:val="none" w:sz="0" w:space="0" w:color="auto"/>
                <w:left w:val="none" w:sz="0" w:space="0" w:color="auto"/>
                <w:bottom w:val="none" w:sz="0" w:space="0" w:color="auto"/>
                <w:right w:val="none" w:sz="0" w:space="0" w:color="auto"/>
              </w:divBdr>
            </w:div>
          </w:divsChild>
        </w:div>
        <w:div w:id="1372420945">
          <w:marLeft w:val="0"/>
          <w:marRight w:val="0"/>
          <w:marTop w:val="0"/>
          <w:marBottom w:val="0"/>
          <w:divBdr>
            <w:top w:val="none" w:sz="0" w:space="0" w:color="auto"/>
            <w:left w:val="none" w:sz="0" w:space="0" w:color="auto"/>
            <w:bottom w:val="none" w:sz="0" w:space="0" w:color="auto"/>
            <w:right w:val="none" w:sz="0" w:space="0" w:color="auto"/>
          </w:divBdr>
          <w:divsChild>
            <w:div w:id="2013101570">
              <w:marLeft w:val="0"/>
              <w:marRight w:val="0"/>
              <w:marTop w:val="0"/>
              <w:marBottom w:val="0"/>
              <w:divBdr>
                <w:top w:val="none" w:sz="0" w:space="0" w:color="auto"/>
                <w:left w:val="none" w:sz="0" w:space="0" w:color="auto"/>
                <w:bottom w:val="none" w:sz="0" w:space="0" w:color="auto"/>
                <w:right w:val="none" w:sz="0" w:space="0" w:color="auto"/>
              </w:divBdr>
            </w:div>
          </w:divsChild>
        </w:div>
        <w:div w:id="1372613043">
          <w:marLeft w:val="0"/>
          <w:marRight w:val="0"/>
          <w:marTop w:val="0"/>
          <w:marBottom w:val="0"/>
          <w:divBdr>
            <w:top w:val="none" w:sz="0" w:space="0" w:color="auto"/>
            <w:left w:val="none" w:sz="0" w:space="0" w:color="auto"/>
            <w:bottom w:val="none" w:sz="0" w:space="0" w:color="auto"/>
            <w:right w:val="none" w:sz="0" w:space="0" w:color="auto"/>
          </w:divBdr>
          <w:divsChild>
            <w:div w:id="1525096899">
              <w:marLeft w:val="0"/>
              <w:marRight w:val="0"/>
              <w:marTop w:val="0"/>
              <w:marBottom w:val="0"/>
              <w:divBdr>
                <w:top w:val="none" w:sz="0" w:space="0" w:color="auto"/>
                <w:left w:val="none" w:sz="0" w:space="0" w:color="auto"/>
                <w:bottom w:val="none" w:sz="0" w:space="0" w:color="auto"/>
                <w:right w:val="none" w:sz="0" w:space="0" w:color="auto"/>
              </w:divBdr>
            </w:div>
            <w:div w:id="1688017223">
              <w:marLeft w:val="0"/>
              <w:marRight w:val="0"/>
              <w:marTop w:val="0"/>
              <w:marBottom w:val="0"/>
              <w:divBdr>
                <w:top w:val="none" w:sz="0" w:space="0" w:color="auto"/>
                <w:left w:val="none" w:sz="0" w:space="0" w:color="auto"/>
                <w:bottom w:val="none" w:sz="0" w:space="0" w:color="auto"/>
                <w:right w:val="none" w:sz="0" w:space="0" w:color="auto"/>
              </w:divBdr>
            </w:div>
          </w:divsChild>
        </w:div>
        <w:div w:id="1383288489">
          <w:marLeft w:val="0"/>
          <w:marRight w:val="0"/>
          <w:marTop w:val="0"/>
          <w:marBottom w:val="0"/>
          <w:divBdr>
            <w:top w:val="none" w:sz="0" w:space="0" w:color="auto"/>
            <w:left w:val="none" w:sz="0" w:space="0" w:color="auto"/>
            <w:bottom w:val="none" w:sz="0" w:space="0" w:color="auto"/>
            <w:right w:val="none" w:sz="0" w:space="0" w:color="auto"/>
          </w:divBdr>
          <w:divsChild>
            <w:div w:id="1363361114">
              <w:marLeft w:val="0"/>
              <w:marRight w:val="0"/>
              <w:marTop w:val="0"/>
              <w:marBottom w:val="0"/>
              <w:divBdr>
                <w:top w:val="none" w:sz="0" w:space="0" w:color="auto"/>
                <w:left w:val="none" w:sz="0" w:space="0" w:color="auto"/>
                <w:bottom w:val="none" w:sz="0" w:space="0" w:color="auto"/>
                <w:right w:val="none" w:sz="0" w:space="0" w:color="auto"/>
              </w:divBdr>
            </w:div>
          </w:divsChild>
        </w:div>
        <w:div w:id="1397899726">
          <w:marLeft w:val="0"/>
          <w:marRight w:val="0"/>
          <w:marTop w:val="0"/>
          <w:marBottom w:val="0"/>
          <w:divBdr>
            <w:top w:val="none" w:sz="0" w:space="0" w:color="auto"/>
            <w:left w:val="none" w:sz="0" w:space="0" w:color="auto"/>
            <w:bottom w:val="none" w:sz="0" w:space="0" w:color="auto"/>
            <w:right w:val="none" w:sz="0" w:space="0" w:color="auto"/>
          </w:divBdr>
          <w:divsChild>
            <w:div w:id="449662402">
              <w:marLeft w:val="0"/>
              <w:marRight w:val="0"/>
              <w:marTop w:val="0"/>
              <w:marBottom w:val="0"/>
              <w:divBdr>
                <w:top w:val="none" w:sz="0" w:space="0" w:color="auto"/>
                <w:left w:val="none" w:sz="0" w:space="0" w:color="auto"/>
                <w:bottom w:val="none" w:sz="0" w:space="0" w:color="auto"/>
                <w:right w:val="none" w:sz="0" w:space="0" w:color="auto"/>
              </w:divBdr>
            </w:div>
            <w:div w:id="662200379">
              <w:marLeft w:val="0"/>
              <w:marRight w:val="0"/>
              <w:marTop w:val="0"/>
              <w:marBottom w:val="0"/>
              <w:divBdr>
                <w:top w:val="none" w:sz="0" w:space="0" w:color="auto"/>
                <w:left w:val="none" w:sz="0" w:space="0" w:color="auto"/>
                <w:bottom w:val="none" w:sz="0" w:space="0" w:color="auto"/>
                <w:right w:val="none" w:sz="0" w:space="0" w:color="auto"/>
              </w:divBdr>
            </w:div>
          </w:divsChild>
        </w:div>
        <w:div w:id="1415008136">
          <w:marLeft w:val="0"/>
          <w:marRight w:val="0"/>
          <w:marTop w:val="0"/>
          <w:marBottom w:val="0"/>
          <w:divBdr>
            <w:top w:val="none" w:sz="0" w:space="0" w:color="auto"/>
            <w:left w:val="none" w:sz="0" w:space="0" w:color="auto"/>
            <w:bottom w:val="none" w:sz="0" w:space="0" w:color="auto"/>
            <w:right w:val="none" w:sz="0" w:space="0" w:color="auto"/>
          </w:divBdr>
          <w:divsChild>
            <w:div w:id="520826278">
              <w:marLeft w:val="0"/>
              <w:marRight w:val="0"/>
              <w:marTop w:val="0"/>
              <w:marBottom w:val="0"/>
              <w:divBdr>
                <w:top w:val="none" w:sz="0" w:space="0" w:color="auto"/>
                <w:left w:val="none" w:sz="0" w:space="0" w:color="auto"/>
                <w:bottom w:val="none" w:sz="0" w:space="0" w:color="auto"/>
                <w:right w:val="none" w:sz="0" w:space="0" w:color="auto"/>
              </w:divBdr>
            </w:div>
            <w:div w:id="1705593725">
              <w:marLeft w:val="0"/>
              <w:marRight w:val="0"/>
              <w:marTop w:val="0"/>
              <w:marBottom w:val="0"/>
              <w:divBdr>
                <w:top w:val="none" w:sz="0" w:space="0" w:color="auto"/>
                <w:left w:val="none" w:sz="0" w:space="0" w:color="auto"/>
                <w:bottom w:val="none" w:sz="0" w:space="0" w:color="auto"/>
                <w:right w:val="none" w:sz="0" w:space="0" w:color="auto"/>
              </w:divBdr>
            </w:div>
          </w:divsChild>
        </w:div>
        <w:div w:id="1425615164">
          <w:marLeft w:val="0"/>
          <w:marRight w:val="0"/>
          <w:marTop w:val="0"/>
          <w:marBottom w:val="0"/>
          <w:divBdr>
            <w:top w:val="none" w:sz="0" w:space="0" w:color="auto"/>
            <w:left w:val="none" w:sz="0" w:space="0" w:color="auto"/>
            <w:bottom w:val="none" w:sz="0" w:space="0" w:color="auto"/>
            <w:right w:val="none" w:sz="0" w:space="0" w:color="auto"/>
          </w:divBdr>
          <w:divsChild>
            <w:div w:id="719089380">
              <w:marLeft w:val="0"/>
              <w:marRight w:val="0"/>
              <w:marTop w:val="0"/>
              <w:marBottom w:val="0"/>
              <w:divBdr>
                <w:top w:val="none" w:sz="0" w:space="0" w:color="auto"/>
                <w:left w:val="none" w:sz="0" w:space="0" w:color="auto"/>
                <w:bottom w:val="none" w:sz="0" w:space="0" w:color="auto"/>
                <w:right w:val="none" w:sz="0" w:space="0" w:color="auto"/>
              </w:divBdr>
            </w:div>
          </w:divsChild>
        </w:div>
        <w:div w:id="1492672608">
          <w:marLeft w:val="0"/>
          <w:marRight w:val="0"/>
          <w:marTop w:val="0"/>
          <w:marBottom w:val="0"/>
          <w:divBdr>
            <w:top w:val="none" w:sz="0" w:space="0" w:color="auto"/>
            <w:left w:val="none" w:sz="0" w:space="0" w:color="auto"/>
            <w:bottom w:val="none" w:sz="0" w:space="0" w:color="auto"/>
            <w:right w:val="none" w:sz="0" w:space="0" w:color="auto"/>
          </w:divBdr>
          <w:divsChild>
            <w:div w:id="334234453">
              <w:marLeft w:val="0"/>
              <w:marRight w:val="0"/>
              <w:marTop w:val="0"/>
              <w:marBottom w:val="0"/>
              <w:divBdr>
                <w:top w:val="none" w:sz="0" w:space="0" w:color="auto"/>
                <w:left w:val="none" w:sz="0" w:space="0" w:color="auto"/>
                <w:bottom w:val="none" w:sz="0" w:space="0" w:color="auto"/>
                <w:right w:val="none" w:sz="0" w:space="0" w:color="auto"/>
              </w:divBdr>
            </w:div>
            <w:div w:id="2138646348">
              <w:marLeft w:val="0"/>
              <w:marRight w:val="0"/>
              <w:marTop w:val="0"/>
              <w:marBottom w:val="0"/>
              <w:divBdr>
                <w:top w:val="none" w:sz="0" w:space="0" w:color="auto"/>
                <w:left w:val="none" w:sz="0" w:space="0" w:color="auto"/>
                <w:bottom w:val="none" w:sz="0" w:space="0" w:color="auto"/>
                <w:right w:val="none" w:sz="0" w:space="0" w:color="auto"/>
              </w:divBdr>
            </w:div>
          </w:divsChild>
        </w:div>
        <w:div w:id="1498426267">
          <w:marLeft w:val="0"/>
          <w:marRight w:val="0"/>
          <w:marTop w:val="0"/>
          <w:marBottom w:val="0"/>
          <w:divBdr>
            <w:top w:val="none" w:sz="0" w:space="0" w:color="auto"/>
            <w:left w:val="none" w:sz="0" w:space="0" w:color="auto"/>
            <w:bottom w:val="none" w:sz="0" w:space="0" w:color="auto"/>
            <w:right w:val="none" w:sz="0" w:space="0" w:color="auto"/>
          </w:divBdr>
          <w:divsChild>
            <w:div w:id="1726489281">
              <w:marLeft w:val="0"/>
              <w:marRight w:val="0"/>
              <w:marTop w:val="0"/>
              <w:marBottom w:val="0"/>
              <w:divBdr>
                <w:top w:val="none" w:sz="0" w:space="0" w:color="auto"/>
                <w:left w:val="none" w:sz="0" w:space="0" w:color="auto"/>
                <w:bottom w:val="none" w:sz="0" w:space="0" w:color="auto"/>
                <w:right w:val="none" w:sz="0" w:space="0" w:color="auto"/>
              </w:divBdr>
            </w:div>
          </w:divsChild>
        </w:div>
        <w:div w:id="1498811451">
          <w:marLeft w:val="0"/>
          <w:marRight w:val="0"/>
          <w:marTop w:val="0"/>
          <w:marBottom w:val="0"/>
          <w:divBdr>
            <w:top w:val="none" w:sz="0" w:space="0" w:color="auto"/>
            <w:left w:val="none" w:sz="0" w:space="0" w:color="auto"/>
            <w:bottom w:val="none" w:sz="0" w:space="0" w:color="auto"/>
            <w:right w:val="none" w:sz="0" w:space="0" w:color="auto"/>
          </w:divBdr>
          <w:divsChild>
            <w:div w:id="998384042">
              <w:marLeft w:val="0"/>
              <w:marRight w:val="0"/>
              <w:marTop w:val="0"/>
              <w:marBottom w:val="0"/>
              <w:divBdr>
                <w:top w:val="none" w:sz="0" w:space="0" w:color="auto"/>
                <w:left w:val="none" w:sz="0" w:space="0" w:color="auto"/>
                <w:bottom w:val="none" w:sz="0" w:space="0" w:color="auto"/>
                <w:right w:val="none" w:sz="0" w:space="0" w:color="auto"/>
              </w:divBdr>
            </w:div>
            <w:div w:id="2025354060">
              <w:marLeft w:val="0"/>
              <w:marRight w:val="0"/>
              <w:marTop w:val="0"/>
              <w:marBottom w:val="0"/>
              <w:divBdr>
                <w:top w:val="none" w:sz="0" w:space="0" w:color="auto"/>
                <w:left w:val="none" w:sz="0" w:space="0" w:color="auto"/>
                <w:bottom w:val="none" w:sz="0" w:space="0" w:color="auto"/>
                <w:right w:val="none" w:sz="0" w:space="0" w:color="auto"/>
              </w:divBdr>
            </w:div>
          </w:divsChild>
        </w:div>
        <w:div w:id="1503548817">
          <w:marLeft w:val="0"/>
          <w:marRight w:val="0"/>
          <w:marTop w:val="0"/>
          <w:marBottom w:val="0"/>
          <w:divBdr>
            <w:top w:val="none" w:sz="0" w:space="0" w:color="auto"/>
            <w:left w:val="none" w:sz="0" w:space="0" w:color="auto"/>
            <w:bottom w:val="none" w:sz="0" w:space="0" w:color="auto"/>
            <w:right w:val="none" w:sz="0" w:space="0" w:color="auto"/>
          </w:divBdr>
          <w:divsChild>
            <w:div w:id="135145510">
              <w:marLeft w:val="0"/>
              <w:marRight w:val="0"/>
              <w:marTop w:val="0"/>
              <w:marBottom w:val="0"/>
              <w:divBdr>
                <w:top w:val="none" w:sz="0" w:space="0" w:color="auto"/>
                <w:left w:val="none" w:sz="0" w:space="0" w:color="auto"/>
                <w:bottom w:val="none" w:sz="0" w:space="0" w:color="auto"/>
                <w:right w:val="none" w:sz="0" w:space="0" w:color="auto"/>
              </w:divBdr>
            </w:div>
            <w:div w:id="246379475">
              <w:marLeft w:val="0"/>
              <w:marRight w:val="0"/>
              <w:marTop w:val="0"/>
              <w:marBottom w:val="0"/>
              <w:divBdr>
                <w:top w:val="none" w:sz="0" w:space="0" w:color="auto"/>
                <w:left w:val="none" w:sz="0" w:space="0" w:color="auto"/>
                <w:bottom w:val="none" w:sz="0" w:space="0" w:color="auto"/>
                <w:right w:val="none" w:sz="0" w:space="0" w:color="auto"/>
              </w:divBdr>
            </w:div>
          </w:divsChild>
        </w:div>
        <w:div w:id="1564173005">
          <w:marLeft w:val="0"/>
          <w:marRight w:val="0"/>
          <w:marTop w:val="0"/>
          <w:marBottom w:val="0"/>
          <w:divBdr>
            <w:top w:val="none" w:sz="0" w:space="0" w:color="auto"/>
            <w:left w:val="none" w:sz="0" w:space="0" w:color="auto"/>
            <w:bottom w:val="none" w:sz="0" w:space="0" w:color="auto"/>
            <w:right w:val="none" w:sz="0" w:space="0" w:color="auto"/>
          </w:divBdr>
          <w:divsChild>
            <w:div w:id="1913395217">
              <w:marLeft w:val="0"/>
              <w:marRight w:val="0"/>
              <w:marTop w:val="0"/>
              <w:marBottom w:val="0"/>
              <w:divBdr>
                <w:top w:val="none" w:sz="0" w:space="0" w:color="auto"/>
                <w:left w:val="none" w:sz="0" w:space="0" w:color="auto"/>
                <w:bottom w:val="none" w:sz="0" w:space="0" w:color="auto"/>
                <w:right w:val="none" w:sz="0" w:space="0" w:color="auto"/>
              </w:divBdr>
            </w:div>
          </w:divsChild>
        </w:div>
        <w:div w:id="1565532595">
          <w:marLeft w:val="0"/>
          <w:marRight w:val="0"/>
          <w:marTop w:val="0"/>
          <w:marBottom w:val="0"/>
          <w:divBdr>
            <w:top w:val="none" w:sz="0" w:space="0" w:color="auto"/>
            <w:left w:val="none" w:sz="0" w:space="0" w:color="auto"/>
            <w:bottom w:val="none" w:sz="0" w:space="0" w:color="auto"/>
            <w:right w:val="none" w:sz="0" w:space="0" w:color="auto"/>
          </w:divBdr>
          <w:divsChild>
            <w:div w:id="828252672">
              <w:marLeft w:val="0"/>
              <w:marRight w:val="0"/>
              <w:marTop w:val="0"/>
              <w:marBottom w:val="0"/>
              <w:divBdr>
                <w:top w:val="none" w:sz="0" w:space="0" w:color="auto"/>
                <w:left w:val="none" w:sz="0" w:space="0" w:color="auto"/>
                <w:bottom w:val="none" w:sz="0" w:space="0" w:color="auto"/>
                <w:right w:val="none" w:sz="0" w:space="0" w:color="auto"/>
              </w:divBdr>
            </w:div>
            <w:div w:id="1502545995">
              <w:marLeft w:val="0"/>
              <w:marRight w:val="0"/>
              <w:marTop w:val="0"/>
              <w:marBottom w:val="0"/>
              <w:divBdr>
                <w:top w:val="none" w:sz="0" w:space="0" w:color="auto"/>
                <w:left w:val="none" w:sz="0" w:space="0" w:color="auto"/>
                <w:bottom w:val="none" w:sz="0" w:space="0" w:color="auto"/>
                <w:right w:val="none" w:sz="0" w:space="0" w:color="auto"/>
              </w:divBdr>
            </w:div>
          </w:divsChild>
        </w:div>
        <w:div w:id="1587153694">
          <w:marLeft w:val="0"/>
          <w:marRight w:val="0"/>
          <w:marTop w:val="0"/>
          <w:marBottom w:val="0"/>
          <w:divBdr>
            <w:top w:val="none" w:sz="0" w:space="0" w:color="auto"/>
            <w:left w:val="none" w:sz="0" w:space="0" w:color="auto"/>
            <w:bottom w:val="none" w:sz="0" w:space="0" w:color="auto"/>
            <w:right w:val="none" w:sz="0" w:space="0" w:color="auto"/>
          </w:divBdr>
          <w:divsChild>
            <w:div w:id="1349334987">
              <w:marLeft w:val="0"/>
              <w:marRight w:val="0"/>
              <w:marTop w:val="0"/>
              <w:marBottom w:val="0"/>
              <w:divBdr>
                <w:top w:val="none" w:sz="0" w:space="0" w:color="auto"/>
                <w:left w:val="none" w:sz="0" w:space="0" w:color="auto"/>
                <w:bottom w:val="none" w:sz="0" w:space="0" w:color="auto"/>
                <w:right w:val="none" w:sz="0" w:space="0" w:color="auto"/>
              </w:divBdr>
            </w:div>
            <w:div w:id="2052412181">
              <w:marLeft w:val="0"/>
              <w:marRight w:val="0"/>
              <w:marTop w:val="0"/>
              <w:marBottom w:val="0"/>
              <w:divBdr>
                <w:top w:val="none" w:sz="0" w:space="0" w:color="auto"/>
                <w:left w:val="none" w:sz="0" w:space="0" w:color="auto"/>
                <w:bottom w:val="none" w:sz="0" w:space="0" w:color="auto"/>
                <w:right w:val="none" w:sz="0" w:space="0" w:color="auto"/>
              </w:divBdr>
            </w:div>
          </w:divsChild>
        </w:div>
        <w:div w:id="1602256260">
          <w:marLeft w:val="0"/>
          <w:marRight w:val="0"/>
          <w:marTop w:val="0"/>
          <w:marBottom w:val="0"/>
          <w:divBdr>
            <w:top w:val="none" w:sz="0" w:space="0" w:color="auto"/>
            <w:left w:val="none" w:sz="0" w:space="0" w:color="auto"/>
            <w:bottom w:val="none" w:sz="0" w:space="0" w:color="auto"/>
            <w:right w:val="none" w:sz="0" w:space="0" w:color="auto"/>
          </w:divBdr>
          <w:divsChild>
            <w:div w:id="1574437884">
              <w:marLeft w:val="0"/>
              <w:marRight w:val="0"/>
              <w:marTop w:val="0"/>
              <w:marBottom w:val="0"/>
              <w:divBdr>
                <w:top w:val="none" w:sz="0" w:space="0" w:color="auto"/>
                <w:left w:val="none" w:sz="0" w:space="0" w:color="auto"/>
                <w:bottom w:val="none" w:sz="0" w:space="0" w:color="auto"/>
                <w:right w:val="none" w:sz="0" w:space="0" w:color="auto"/>
              </w:divBdr>
            </w:div>
            <w:div w:id="1996951422">
              <w:marLeft w:val="0"/>
              <w:marRight w:val="0"/>
              <w:marTop w:val="0"/>
              <w:marBottom w:val="0"/>
              <w:divBdr>
                <w:top w:val="none" w:sz="0" w:space="0" w:color="auto"/>
                <w:left w:val="none" w:sz="0" w:space="0" w:color="auto"/>
                <w:bottom w:val="none" w:sz="0" w:space="0" w:color="auto"/>
                <w:right w:val="none" w:sz="0" w:space="0" w:color="auto"/>
              </w:divBdr>
            </w:div>
          </w:divsChild>
        </w:div>
        <w:div w:id="1602837264">
          <w:marLeft w:val="0"/>
          <w:marRight w:val="0"/>
          <w:marTop w:val="0"/>
          <w:marBottom w:val="0"/>
          <w:divBdr>
            <w:top w:val="none" w:sz="0" w:space="0" w:color="auto"/>
            <w:left w:val="none" w:sz="0" w:space="0" w:color="auto"/>
            <w:bottom w:val="none" w:sz="0" w:space="0" w:color="auto"/>
            <w:right w:val="none" w:sz="0" w:space="0" w:color="auto"/>
          </w:divBdr>
          <w:divsChild>
            <w:div w:id="242761952">
              <w:marLeft w:val="0"/>
              <w:marRight w:val="0"/>
              <w:marTop w:val="0"/>
              <w:marBottom w:val="0"/>
              <w:divBdr>
                <w:top w:val="none" w:sz="0" w:space="0" w:color="auto"/>
                <w:left w:val="none" w:sz="0" w:space="0" w:color="auto"/>
                <w:bottom w:val="none" w:sz="0" w:space="0" w:color="auto"/>
                <w:right w:val="none" w:sz="0" w:space="0" w:color="auto"/>
              </w:divBdr>
            </w:div>
            <w:div w:id="1812138962">
              <w:marLeft w:val="0"/>
              <w:marRight w:val="0"/>
              <w:marTop w:val="0"/>
              <w:marBottom w:val="0"/>
              <w:divBdr>
                <w:top w:val="none" w:sz="0" w:space="0" w:color="auto"/>
                <w:left w:val="none" w:sz="0" w:space="0" w:color="auto"/>
                <w:bottom w:val="none" w:sz="0" w:space="0" w:color="auto"/>
                <w:right w:val="none" w:sz="0" w:space="0" w:color="auto"/>
              </w:divBdr>
            </w:div>
          </w:divsChild>
        </w:div>
        <w:div w:id="1609696879">
          <w:marLeft w:val="0"/>
          <w:marRight w:val="0"/>
          <w:marTop w:val="0"/>
          <w:marBottom w:val="0"/>
          <w:divBdr>
            <w:top w:val="none" w:sz="0" w:space="0" w:color="auto"/>
            <w:left w:val="none" w:sz="0" w:space="0" w:color="auto"/>
            <w:bottom w:val="none" w:sz="0" w:space="0" w:color="auto"/>
            <w:right w:val="none" w:sz="0" w:space="0" w:color="auto"/>
          </w:divBdr>
          <w:divsChild>
            <w:div w:id="1422608422">
              <w:marLeft w:val="0"/>
              <w:marRight w:val="0"/>
              <w:marTop w:val="0"/>
              <w:marBottom w:val="0"/>
              <w:divBdr>
                <w:top w:val="none" w:sz="0" w:space="0" w:color="auto"/>
                <w:left w:val="none" w:sz="0" w:space="0" w:color="auto"/>
                <w:bottom w:val="none" w:sz="0" w:space="0" w:color="auto"/>
                <w:right w:val="none" w:sz="0" w:space="0" w:color="auto"/>
              </w:divBdr>
            </w:div>
            <w:div w:id="2084137056">
              <w:marLeft w:val="0"/>
              <w:marRight w:val="0"/>
              <w:marTop w:val="0"/>
              <w:marBottom w:val="0"/>
              <w:divBdr>
                <w:top w:val="none" w:sz="0" w:space="0" w:color="auto"/>
                <w:left w:val="none" w:sz="0" w:space="0" w:color="auto"/>
                <w:bottom w:val="none" w:sz="0" w:space="0" w:color="auto"/>
                <w:right w:val="none" w:sz="0" w:space="0" w:color="auto"/>
              </w:divBdr>
            </w:div>
          </w:divsChild>
        </w:div>
        <w:div w:id="1612980030">
          <w:marLeft w:val="0"/>
          <w:marRight w:val="0"/>
          <w:marTop w:val="0"/>
          <w:marBottom w:val="0"/>
          <w:divBdr>
            <w:top w:val="none" w:sz="0" w:space="0" w:color="auto"/>
            <w:left w:val="none" w:sz="0" w:space="0" w:color="auto"/>
            <w:bottom w:val="none" w:sz="0" w:space="0" w:color="auto"/>
            <w:right w:val="none" w:sz="0" w:space="0" w:color="auto"/>
          </w:divBdr>
          <w:divsChild>
            <w:div w:id="735009514">
              <w:marLeft w:val="0"/>
              <w:marRight w:val="0"/>
              <w:marTop w:val="0"/>
              <w:marBottom w:val="0"/>
              <w:divBdr>
                <w:top w:val="none" w:sz="0" w:space="0" w:color="auto"/>
                <w:left w:val="none" w:sz="0" w:space="0" w:color="auto"/>
                <w:bottom w:val="none" w:sz="0" w:space="0" w:color="auto"/>
                <w:right w:val="none" w:sz="0" w:space="0" w:color="auto"/>
              </w:divBdr>
            </w:div>
          </w:divsChild>
        </w:div>
        <w:div w:id="1682974995">
          <w:marLeft w:val="0"/>
          <w:marRight w:val="0"/>
          <w:marTop w:val="0"/>
          <w:marBottom w:val="0"/>
          <w:divBdr>
            <w:top w:val="none" w:sz="0" w:space="0" w:color="auto"/>
            <w:left w:val="none" w:sz="0" w:space="0" w:color="auto"/>
            <w:bottom w:val="none" w:sz="0" w:space="0" w:color="auto"/>
            <w:right w:val="none" w:sz="0" w:space="0" w:color="auto"/>
          </w:divBdr>
          <w:divsChild>
            <w:div w:id="1805610621">
              <w:marLeft w:val="0"/>
              <w:marRight w:val="0"/>
              <w:marTop w:val="0"/>
              <w:marBottom w:val="0"/>
              <w:divBdr>
                <w:top w:val="none" w:sz="0" w:space="0" w:color="auto"/>
                <w:left w:val="none" w:sz="0" w:space="0" w:color="auto"/>
                <w:bottom w:val="none" w:sz="0" w:space="0" w:color="auto"/>
                <w:right w:val="none" w:sz="0" w:space="0" w:color="auto"/>
              </w:divBdr>
            </w:div>
          </w:divsChild>
        </w:div>
        <w:div w:id="1694723475">
          <w:marLeft w:val="0"/>
          <w:marRight w:val="0"/>
          <w:marTop w:val="0"/>
          <w:marBottom w:val="0"/>
          <w:divBdr>
            <w:top w:val="none" w:sz="0" w:space="0" w:color="auto"/>
            <w:left w:val="none" w:sz="0" w:space="0" w:color="auto"/>
            <w:bottom w:val="none" w:sz="0" w:space="0" w:color="auto"/>
            <w:right w:val="none" w:sz="0" w:space="0" w:color="auto"/>
          </w:divBdr>
          <w:divsChild>
            <w:div w:id="497037461">
              <w:marLeft w:val="0"/>
              <w:marRight w:val="0"/>
              <w:marTop w:val="0"/>
              <w:marBottom w:val="0"/>
              <w:divBdr>
                <w:top w:val="none" w:sz="0" w:space="0" w:color="auto"/>
                <w:left w:val="none" w:sz="0" w:space="0" w:color="auto"/>
                <w:bottom w:val="none" w:sz="0" w:space="0" w:color="auto"/>
                <w:right w:val="none" w:sz="0" w:space="0" w:color="auto"/>
              </w:divBdr>
            </w:div>
            <w:div w:id="1385370566">
              <w:marLeft w:val="0"/>
              <w:marRight w:val="0"/>
              <w:marTop w:val="0"/>
              <w:marBottom w:val="0"/>
              <w:divBdr>
                <w:top w:val="none" w:sz="0" w:space="0" w:color="auto"/>
                <w:left w:val="none" w:sz="0" w:space="0" w:color="auto"/>
                <w:bottom w:val="none" w:sz="0" w:space="0" w:color="auto"/>
                <w:right w:val="none" w:sz="0" w:space="0" w:color="auto"/>
              </w:divBdr>
            </w:div>
          </w:divsChild>
        </w:div>
        <w:div w:id="1695226265">
          <w:marLeft w:val="0"/>
          <w:marRight w:val="0"/>
          <w:marTop w:val="0"/>
          <w:marBottom w:val="0"/>
          <w:divBdr>
            <w:top w:val="none" w:sz="0" w:space="0" w:color="auto"/>
            <w:left w:val="none" w:sz="0" w:space="0" w:color="auto"/>
            <w:bottom w:val="none" w:sz="0" w:space="0" w:color="auto"/>
            <w:right w:val="none" w:sz="0" w:space="0" w:color="auto"/>
          </w:divBdr>
          <w:divsChild>
            <w:div w:id="1736930428">
              <w:marLeft w:val="0"/>
              <w:marRight w:val="0"/>
              <w:marTop w:val="0"/>
              <w:marBottom w:val="0"/>
              <w:divBdr>
                <w:top w:val="none" w:sz="0" w:space="0" w:color="auto"/>
                <w:left w:val="none" w:sz="0" w:space="0" w:color="auto"/>
                <w:bottom w:val="none" w:sz="0" w:space="0" w:color="auto"/>
                <w:right w:val="none" w:sz="0" w:space="0" w:color="auto"/>
              </w:divBdr>
            </w:div>
          </w:divsChild>
        </w:div>
        <w:div w:id="1699235449">
          <w:marLeft w:val="0"/>
          <w:marRight w:val="0"/>
          <w:marTop w:val="0"/>
          <w:marBottom w:val="0"/>
          <w:divBdr>
            <w:top w:val="none" w:sz="0" w:space="0" w:color="auto"/>
            <w:left w:val="none" w:sz="0" w:space="0" w:color="auto"/>
            <w:bottom w:val="none" w:sz="0" w:space="0" w:color="auto"/>
            <w:right w:val="none" w:sz="0" w:space="0" w:color="auto"/>
          </w:divBdr>
          <w:divsChild>
            <w:div w:id="10574130">
              <w:marLeft w:val="0"/>
              <w:marRight w:val="0"/>
              <w:marTop w:val="0"/>
              <w:marBottom w:val="0"/>
              <w:divBdr>
                <w:top w:val="none" w:sz="0" w:space="0" w:color="auto"/>
                <w:left w:val="none" w:sz="0" w:space="0" w:color="auto"/>
                <w:bottom w:val="none" w:sz="0" w:space="0" w:color="auto"/>
                <w:right w:val="none" w:sz="0" w:space="0" w:color="auto"/>
              </w:divBdr>
            </w:div>
            <w:div w:id="246116370">
              <w:marLeft w:val="0"/>
              <w:marRight w:val="0"/>
              <w:marTop w:val="0"/>
              <w:marBottom w:val="0"/>
              <w:divBdr>
                <w:top w:val="none" w:sz="0" w:space="0" w:color="auto"/>
                <w:left w:val="none" w:sz="0" w:space="0" w:color="auto"/>
                <w:bottom w:val="none" w:sz="0" w:space="0" w:color="auto"/>
                <w:right w:val="none" w:sz="0" w:space="0" w:color="auto"/>
              </w:divBdr>
            </w:div>
          </w:divsChild>
        </w:div>
        <w:div w:id="1718890848">
          <w:marLeft w:val="0"/>
          <w:marRight w:val="0"/>
          <w:marTop w:val="0"/>
          <w:marBottom w:val="0"/>
          <w:divBdr>
            <w:top w:val="none" w:sz="0" w:space="0" w:color="auto"/>
            <w:left w:val="none" w:sz="0" w:space="0" w:color="auto"/>
            <w:bottom w:val="none" w:sz="0" w:space="0" w:color="auto"/>
            <w:right w:val="none" w:sz="0" w:space="0" w:color="auto"/>
          </w:divBdr>
          <w:divsChild>
            <w:div w:id="1619337461">
              <w:marLeft w:val="0"/>
              <w:marRight w:val="0"/>
              <w:marTop w:val="0"/>
              <w:marBottom w:val="0"/>
              <w:divBdr>
                <w:top w:val="none" w:sz="0" w:space="0" w:color="auto"/>
                <w:left w:val="none" w:sz="0" w:space="0" w:color="auto"/>
                <w:bottom w:val="none" w:sz="0" w:space="0" w:color="auto"/>
                <w:right w:val="none" w:sz="0" w:space="0" w:color="auto"/>
              </w:divBdr>
            </w:div>
          </w:divsChild>
        </w:div>
        <w:div w:id="1782719102">
          <w:marLeft w:val="0"/>
          <w:marRight w:val="0"/>
          <w:marTop w:val="0"/>
          <w:marBottom w:val="0"/>
          <w:divBdr>
            <w:top w:val="none" w:sz="0" w:space="0" w:color="auto"/>
            <w:left w:val="none" w:sz="0" w:space="0" w:color="auto"/>
            <w:bottom w:val="none" w:sz="0" w:space="0" w:color="auto"/>
            <w:right w:val="none" w:sz="0" w:space="0" w:color="auto"/>
          </w:divBdr>
          <w:divsChild>
            <w:div w:id="1133981035">
              <w:marLeft w:val="0"/>
              <w:marRight w:val="0"/>
              <w:marTop w:val="0"/>
              <w:marBottom w:val="0"/>
              <w:divBdr>
                <w:top w:val="none" w:sz="0" w:space="0" w:color="auto"/>
                <w:left w:val="none" w:sz="0" w:space="0" w:color="auto"/>
                <w:bottom w:val="none" w:sz="0" w:space="0" w:color="auto"/>
                <w:right w:val="none" w:sz="0" w:space="0" w:color="auto"/>
              </w:divBdr>
            </w:div>
          </w:divsChild>
        </w:div>
        <w:div w:id="1791819960">
          <w:marLeft w:val="0"/>
          <w:marRight w:val="0"/>
          <w:marTop w:val="0"/>
          <w:marBottom w:val="0"/>
          <w:divBdr>
            <w:top w:val="none" w:sz="0" w:space="0" w:color="auto"/>
            <w:left w:val="none" w:sz="0" w:space="0" w:color="auto"/>
            <w:bottom w:val="none" w:sz="0" w:space="0" w:color="auto"/>
            <w:right w:val="none" w:sz="0" w:space="0" w:color="auto"/>
          </w:divBdr>
          <w:divsChild>
            <w:div w:id="53549701">
              <w:marLeft w:val="0"/>
              <w:marRight w:val="0"/>
              <w:marTop w:val="0"/>
              <w:marBottom w:val="0"/>
              <w:divBdr>
                <w:top w:val="none" w:sz="0" w:space="0" w:color="auto"/>
                <w:left w:val="none" w:sz="0" w:space="0" w:color="auto"/>
                <w:bottom w:val="none" w:sz="0" w:space="0" w:color="auto"/>
                <w:right w:val="none" w:sz="0" w:space="0" w:color="auto"/>
              </w:divBdr>
            </w:div>
            <w:div w:id="475267773">
              <w:marLeft w:val="0"/>
              <w:marRight w:val="0"/>
              <w:marTop w:val="0"/>
              <w:marBottom w:val="0"/>
              <w:divBdr>
                <w:top w:val="none" w:sz="0" w:space="0" w:color="auto"/>
                <w:left w:val="none" w:sz="0" w:space="0" w:color="auto"/>
                <w:bottom w:val="none" w:sz="0" w:space="0" w:color="auto"/>
                <w:right w:val="none" w:sz="0" w:space="0" w:color="auto"/>
              </w:divBdr>
            </w:div>
          </w:divsChild>
        </w:div>
        <w:div w:id="1792750692">
          <w:marLeft w:val="0"/>
          <w:marRight w:val="0"/>
          <w:marTop w:val="0"/>
          <w:marBottom w:val="0"/>
          <w:divBdr>
            <w:top w:val="none" w:sz="0" w:space="0" w:color="auto"/>
            <w:left w:val="none" w:sz="0" w:space="0" w:color="auto"/>
            <w:bottom w:val="none" w:sz="0" w:space="0" w:color="auto"/>
            <w:right w:val="none" w:sz="0" w:space="0" w:color="auto"/>
          </w:divBdr>
          <w:divsChild>
            <w:div w:id="535970276">
              <w:marLeft w:val="0"/>
              <w:marRight w:val="0"/>
              <w:marTop w:val="0"/>
              <w:marBottom w:val="0"/>
              <w:divBdr>
                <w:top w:val="none" w:sz="0" w:space="0" w:color="auto"/>
                <w:left w:val="none" w:sz="0" w:space="0" w:color="auto"/>
                <w:bottom w:val="none" w:sz="0" w:space="0" w:color="auto"/>
                <w:right w:val="none" w:sz="0" w:space="0" w:color="auto"/>
              </w:divBdr>
            </w:div>
            <w:div w:id="1455367465">
              <w:marLeft w:val="0"/>
              <w:marRight w:val="0"/>
              <w:marTop w:val="0"/>
              <w:marBottom w:val="0"/>
              <w:divBdr>
                <w:top w:val="none" w:sz="0" w:space="0" w:color="auto"/>
                <w:left w:val="none" w:sz="0" w:space="0" w:color="auto"/>
                <w:bottom w:val="none" w:sz="0" w:space="0" w:color="auto"/>
                <w:right w:val="none" w:sz="0" w:space="0" w:color="auto"/>
              </w:divBdr>
            </w:div>
          </w:divsChild>
        </w:div>
        <w:div w:id="1835073625">
          <w:marLeft w:val="0"/>
          <w:marRight w:val="0"/>
          <w:marTop w:val="0"/>
          <w:marBottom w:val="0"/>
          <w:divBdr>
            <w:top w:val="none" w:sz="0" w:space="0" w:color="auto"/>
            <w:left w:val="none" w:sz="0" w:space="0" w:color="auto"/>
            <w:bottom w:val="none" w:sz="0" w:space="0" w:color="auto"/>
            <w:right w:val="none" w:sz="0" w:space="0" w:color="auto"/>
          </w:divBdr>
          <w:divsChild>
            <w:div w:id="621377123">
              <w:marLeft w:val="0"/>
              <w:marRight w:val="0"/>
              <w:marTop w:val="0"/>
              <w:marBottom w:val="0"/>
              <w:divBdr>
                <w:top w:val="none" w:sz="0" w:space="0" w:color="auto"/>
                <w:left w:val="none" w:sz="0" w:space="0" w:color="auto"/>
                <w:bottom w:val="none" w:sz="0" w:space="0" w:color="auto"/>
                <w:right w:val="none" w:sz="0" w:space="0" w:color="auto"/>
              </w:divBdr>
            </w:div>
            <w:div w:id="1791431882">
              <w:marLeft w:val="0"/>
              <w:marRight w:val="0"/>
              <w:marTop w:val="0"/>
              <w:marBottom w:val="0"/>
              <w:divBdr>
                <w:top w:val="none" w:sz="0" w:space="0" w:color="auto"/>
                <w:left w:val="none" w:sz="0" w:space="0" w:color="auto"/>
                <w:bottom w:val="none" w:sz="0" w:space="0" w:color="auto"/>
                <w:right w:val="none" w:sz="0" w:space="0" w:color="auto"/>
              </w:divBdr>
            </w:div>
          </w:divsChild>
        </w:div>
        <w:div w:id="1884245146">
          <w:marLeft w:val="0"/>
          <w:marRight w:val="0"/>
          <w:marTop w:val="0"/>
          <w:marBottom w:val="0"/>
          <w:divBdr>
            <w:top w:val="none" w:sz="0" w:space="0" w:color="auto"/>
            <w:left w:val="none" w:sz="0" w:space="0" w:color="auto"/>
            <w:bottom w:val="none" w:sz="0" w:space="0" w:color="auto"/>
            <w:right w:val="none" w:sz="0" w:space="0" w:color="auto"/>
          </w:divBdr>
          <w:divsChild>
            <w:div w:id="579676523">
              <w:marLeft w:val="0"/>
              <w:marRight w:val="0"/>
              <w:marTop w:val="0"/>
              <w:marBottom w:val="0"/>
              <w:divBdr>
                <w:top w:val="none" w:sz="0" w:space="0" w:color="auto"/>
                <w:left w:val="none" w:sz="0" w:space="0" w:color="auto"/>
                <w:bottom w:val="none" w:sz="0" w:space="0" w:color="auto"/>
                <w:right w:val="none" w:sz="0" w:space="0" w:color="auto"/>
              </w:divBdr>
            </w:div>
          </w:divsChild>
        </w:div>
        <w:div w:id="1900358098">
          <w:marLeft w:val="0"/>
          <w:marRight w:val="0"/>
          <w:marTop w:val="0"/>
          <w:marBottom w:val="0"/>
          <w:divBdr>
            <w:top w:val="none" w:sz="0" w:space="0" w:color="auto"/>
            <w:left w:val="none" w:sz="0" w:space="0" w:color="auto"/>
            <w:bottom w:val="none" w:sz="0" w:space="0" w:color="auto"/>
            <w:right w:val="none" w:sz="0" w:space="0" w:color="auto"/>
          </w:divBdr>
          <w:divsChild>
            <w:div w:id="1019086858">
              <w:marLeft w:val="0"/>
              <w:marRight w:val="0"/>
              <w:marTop w:val="0"/>
              <w:marBottom w:val="0"/>
              <w:divBdr>
                <w:top w:val="none" w:sz="0" w:space="0" w:color="auto"/>
                <w:left w:val="none" w:sz="0" w:space="0" w:color="auto"/>
                <w:bottom w:val="none" w:sz="0" w:space="0" w:color="auto"/>
                <w:right w:val="none" w:sz="0" w:space="0" w:color="auto"/>
              </w:divBdr>
            </w:div>
          </w:divsChild>
        </w:div>
        <w:div w:id="1904413374">
          <w:marLeft w:val="0"/>
          <w:marRight w:val="0"/>
          <w:marTop w:val="0"/>
          <w:marBottom w:val="0"/>
          <w:divBdr>
            <w:top w:val="none" w:sz="0" w:space="0" w:color="auto"/>
            <w:left w:val="none" w:sz="0" w:space="0" w:color="auto"/>
            <w:bottom w:val="none" w:sz="0" w:space="0" w:color="auto"/>
            <w:right w:val="none" w:sz="0" w:space="0" w:color="auto"/>
          </w:divBdr>
          <w:divsChild>
            <w:div w:id="1944802887">
              <w:marLeft w:val="0"/>
              <w:marRight w:val="0"/>
              <w:marTop w:val="0"/>
              <w:marBottom w:val="0"/>
              <w:divBdr>
                <w:top w:val="none" w:sz="0" w:space="0" w:color="auto"/>
                <w:left w:val="none" w:sz="0" w:space="0" w:color="auto"/>
                <w:bottom w:val="none" w:sz="0" w:space="0" w:color="auto"/>
                <w:right w:val="none" w:sz="0" w:space="0" w:color="auto"/>
              </w:divBdr>
            </w:div>
            <w:div w:id="2027780127">
              <w:marLeft w:val="0"/>
              <w:marRight w:val="0"/>
              <w:marTop w:val="0"/>
              <w:marBottom w:val="0"/>
              <w:divBdr>
                <w:top w:val="none" w:sz="0" w:space="0" w:color="auto"/>
                <w:left w:val="none" w:sz="0" w:space="0" w:color="auto"/>
                <w:bottom w:val="none" w:sz="0" w:space="0" w:color="auto"/>
                <w:right w:val="none" w:sz="0" w:space="0" w:color="auto"/>
              </w:divBdr>
            </w:div>
          </w:divsChild>
        </w:div>
        <w:div w:id="1923222941">
          <w:marLeft w:val="0"/>
          <w:marRight w:val="0"/>
          <w:marTop w:val="0"/>
          <w:marBottom w:val="0"/>
          <w:divBdr>
            <w:top w:val="none" w:sz="0" w:space="0" w:color="auto"/>
            <w:left w:val="none" w:sz="0" w:space="0" w:color="auto"/>
            <w:bottom w:val="none" w:sz="0" w:space="0" w:color="auto"/>
            <w:right w:val="none" w:sz="0" w:space="0" w:color="auto"/>
          </w:divBdr>
          <w:divsChild>
            <w:div w:id="810944602">
              <w:marLeft w:val="0"/>
              <w:marRight w:val="0"/>
              <w:marTop w:val="0"/>
              <w:marBottom w:val="0"/>
              <w:divBdr>
                <w:top w:val="none" w:sz="0" w:space="0" w:color="auto"/>
                <w:left w:val="none" w:sz="0" w:space="0" w:color="auto"/>
                <w:bottom w:val="none" w:sz="0" w:space="0" w:color="auto"/>
                <w:right w:val="none" w:sz="0" w:space="0" w:color="auto"/>
              </w:divBdr>
            </w:div>
            <w:div w:id="1100761047">
              <w:marLeft w:val="0"/>
              <w:marRight w:val="0"/>
              <w:marTop w:val="0"/>
              <w:marBottom w:val="0"/>
              <w:divBdr>
                <w:top w:val="none" w:sz="0" w:space="0" w:color="auto"/>
                <w:left w:val="none" w:sz="0" w:space="0" w:color="auto"/>
                <w:bottom w:val="none" w:sz="0" w:space="0" w:color="auto"/>
                <w:right w:val="none" w:sz="0" w:space="0" w:color="auto"/>
              </w:divBdr>
            </w:div>
          </w:divsChild>
        </w:div>
        <w:div w:id="1935279826">
          <w:marLeft w:val="0"/>
          <w:marRight w:val="0"/>
          <w:marTop w:val="0"/>
          <w:marBottom w:val="0"/>
          <w:divBdr>
            <w:top w:val="none" w:sz="0" w:space="0" w:color="auto"/>
            <w:left w:val="none" w:sz="0" w:space="0" w:color="auto"/>
            <w:bottom w:val="none" w:sz="0" w:space="0" w:color="auto"/>
            <w:right w:val="none" w:sz="0" w:space="0" w:color="auto"/>
          </w:divBdr>
          <w:divsChild>
            <w:div w:id="428279645">
              <w:marLeft w:val="0"/>
              <w:marRight w:val="0"/>
              <w:marTop w:val="0"/>
              <w:marBottom w:val="0"/>
              <w:divBdr>
                <w:top w:val="none" w:sz="0" w:space="0" w:color="auto"/>
                <w:left w:val="none" w:sz="0" w:space="0" w:color="auto"/>
                <w:bottom w:val="none" w:sz="0" w:space="0" w:color="auto"/>
                <w:right w:val="none" w:sz="0" w:space="0" w:color="auto"/>
              </w:divBdr>
            </w:div>
            <w:div w:id="2017343665">
              <w:marLeft w:val="0"/>
              <w:marRight w:val="0"/>
              <w:marTop w:val="0"/>
              <w:marBottom w:val="0"/>
              <w:divBdr>
                <w:top w:val="none" w:sz="0" w:space="0" w:color="auto"/>
                <w:left w:val="none" w:sz="0" w:space="0" w:color="auto"/>
                <w:bottom w:val="none" w:sz="0" w:space="0" w:color="auto"/>
                <w:right w:val="none" w:sz="0" w:space="0" w:color="auto"/>
              </w:divBdr>
            </w:div>
          </w:divsChild>
        </w:div>
        <w:div w:id="1943607720">
          <w:marLeft w:val="0"/>
          <w:marRight w:val="0"/>
          <w:marTop w:val="0"/>
          <w:marBottom w:val="0"/>
          <w:divBdr>
            <w:top w:val="none" w:sz="0" w:space="0" w:color="auto"/>
            <w:left w:val="none" w:sz="0" w:space="0" w:color="auto"/>
            <w:bottom w:val="none" w:sz="0" w:space="0" w:color="auto"/>
            <w:right w:val="none" w:sz="0" w:space="0" w:color="auto"/>
          </w:divBdr>
          <w:divsChild>
            <w:div w:id="253440653">
              <w:marLeft w:val="0"/>
              <w:marRight w:val="0"/>
              <w:marTop w:val="0"/>
              <w:marBottom w:val="0"/>
              <w:divBdr>
                <w:top w:val="none" w:sz="0" w:space="0" w:color="auto"/>
                <w:left w:val="none" w:sz="0" w:space="0" w:color="auto"/>
                <w:bottom w:val="none" w:sz="0" w:space="0" w:color="auto"/>
                <w:right w:val="none" w:sz="0" w:space="0" w:color="auto"/>
              </w:divBdr>
            </w:div>
            <w:div w:id="1808626842">
              <w:marLeft w:val="0"/>
              <w:marRight w:val="0"/>
              <w:marTop w:val="0"/>
              <w:marBottom w:val="0"/>
              <w:divBdr>
                <w:top w:val="none" w:sz="0" w:space="0" w:color="auto"/>
                <w:left w:val="none" w:sz="0" w:space="0" w:color="auto"/>
                <w:bottom w:val="none" w:sz="0" w:space="0" w:color="auto"/>
                <w:right w:val="none" w:sz="0" w:space="0" w:color="auto"/>
              </w:divBdr>
            </w:div>
          </w:divsChild>
        </w:div>
        <w:div w:id="1965691633">
          <w:marLeft w:val="0"/>
          <w:marRight w:val="0"/>
          <w:marTop w:val="0"/>
          <w:marBottom w:val="0"/>
          <w:divBdr>
            <w:top w:val="none" w:sz="0" w:space="0" w:color="auto"/>
            <w:left w:val="none" w:sz="0" w:space="0" w:color="auto"/>
            <w:bottom w:val="none" w:sz="0" w:space="0" w:color="auto"/>
            <w:right w:val="none" w:sz="0" w:space="0" w:color="auto"/>
          </w:divBdr>
          <w:divsChild>
            <w:div w:id="2013873597">
              <w:marLeft w:val="0"/>
              <w:marRight w:val="0"/>
              <w:marTop w:val="0"/>
              <w:marBottom w:val="0"/>
              <w:divBdr>
                <w:top w:val="none" w:sz="0" w:space="0" w:color="auto"/>
                <w:left w:val="none" w:sz="0" w:space="0" w:color="auto"/>
                <w:bottom w:val="none" w:sz="0" w:space="0" w:color="auto"/>
                <w:right w:val="none" w:sz="0" w:space="0" w:color="auto"/>
              </w:divBdr>
            </w:div>
          </w:divsChild>
        </w:div>
        <w:div w:id="2005163219">
          <w:marLeft w:val="0"/>
          <w:marRight w:val="0"/>
          <w:marTop w:val="0"/>
          <w:marBottom w:val="0"/>
          <w:divBdr>
            <w:top w:val="none" w:sz="0" w:space="0" w:color="auto"/>
            <w:left w:val="none" w:sz="0" w:space="0" w:color="auto"/>
            <w:bottom w:val="none" w:sz="0" w:space="0" w:color="auto"/>
            <w:right w:val="none" w:sz="0" w:space="0" w:color="auto"/>
          </w:divBdr>
          <w:divsChild>
            <w:div w:id="2012415596">
              <w:marLeft w:val="0"/>
              <w:marRight w:val="0"/>
              <w:marTop w:val="0"/>
              <w:marBottom w:val="0"/>
              <w:divBdr>
                <w:top w:val="none" w:sz="0" w:space="0" w:color="auto"/>
                <w:left w:val="none" w:sz="0" w:space="0" w:color="auto"/>
                <w:bottom w:val="none" w:sz="0" w:space="0" w:color="auto"/>
                <w:right w:val="none" w:sz="0" w:space="0" w:color="auto"/>
              </w:divBdr>
            </w:div>
          </w:divsChild>
        </w:div>
        <w:div w:id="2009938725">
          <w:marLeft w:val="0"/>
          <w:marRight w:val="0"/>
          <w:marTop w:val="0"/>
          <w:marBottom w:val="0"/>
          <w:divBdr>
            <w:top w:val="none" w:sz="0" w:space="0" w:color="auto"/>
            <w:left w:val="none" w:sz="0" w:space="0" w:color="auto"/>
            <w:bottom w:val="none" w:sz="0" w:space="0" w:color="auto"/>
            <w:right w:val="none" w:sz="0" w:space="0" w:color="auto"/>
          </w:divBdr>
          <w:divsChild>
            <w:div w:id="2098817571">
              <w:marLeft w:val="0"/>
              <w:marRight w:val="0"/>
              <w:marTop w:val="0"/>
              <w:marBottom w:val="0"/>
              <w:divBdr>
                <w:top w:val="none" w:sz="0" w:space="0" w:color="auto"/>
                <w:left w:val="none" w:sz="0" w:space="0" w:color="auto"/>
                <w:bottom w:val="none" w:sz="0" w:space="0" w:color="auto"/>
                <w:right w:val="none" w:sz="0" w:space="0" w:color="auto"/>
              </w:divBdr>
            </w:div>
          </w:divsChild>
        </w:div>
        <w:div w:id="2020279287">
          <w:marLeft w:val="0"/>
          <w:marRight w:val="0"/>
          <w:marTop w:val="0"/>
          <w:marBottom w:val="0"/>
          <w:divBdr>
            <w:top w:val="none" w:sz="0" w:space="0" w:color="auto"/>
            <w:left w:val="none" w:sz="0" w:space="0" w:color="auto"/>
            <w:bottom w:val="none" w:sz="0" w:space="0" w:color="auto"/>
            <w:right w:val="none" w:sz="0" w:space="0" w:color="auto"/>
          </w:divBdr>
          <w:divsChild>
            <w:div w:id="329256706">
              <w:marLeft w:val="0"/>
              <w:marRight w:val="0"/>
              <w:marTop w:val="0"/>
              <w:marBottom w:val="0"/>
              <w:divBdr>
                <w:top w:val="none" w:sz="0" w:space="0" w:color="auto"/>
                <w:left w:val="none" w:sz="0" w:space="0" w:color="auto"/>
                <w:bottom w:val="none" w:sz="0" w:space="0" w:color="auto"/>
                <w:right w:val="none" w:sz="0" w:space="0" w:color="auto"/>
              </w:divBdr>
            </w:div>
            <w:div w:id="1336881505">
              <w:marLeft w:val="0"/>
              <w:marRight w:val="0"/>
              <w:marTop w:val="0"/>
              <w:marBottom w:val="0"/>
              <w:divBdr>
                <w:top w:val="none" w:sz="0" w:space="0" w:color="auto"/>
                <w:left w:val="none" w:sz="0" w:space="0" w:color="auto"/>
                <w:bottom w:val="none" w:sz="0" w:space="0" w:color="auto"/>
                <w:right w:val="none" w:sz="0" w:space="0" w:color="auto"/>
              </w:divBdr>
            </w:div>
          </w:divsChild>
        </w:div>
        <w:div w:id="2050257387">
          <w:marLeft w:val="0"/>
          <w:marRight w:val="0"/>
          <w:marTop w:val="0"/>
          <w:marBottom w:val="0"/>
          <w:divBdr>
            <w:top w:val="none" w:sz="0" w:space="0" w:color="auto"/>
            <w:left w:val="none" w:sz="0" w:space="0" w:color="auto"/>
            <w:bottom w:val="none" w:sz="0" w:space="0" w:color="auto"/>
            <w:right w:val="none" w:sz="0" w:space="0" w:color="auto"/>
          </w:divBdr>
          <w:divsChild>
            <w:div w:id="1292437344">
              <w:marLeft w:val="0"/>
              <w:marRight w:val="0"/>
              <w:marTop w:val="0"/>
              <w:marBottom w:val="0"/>
              <w:divBdr>
                <w:top w:val="none" w:sz="0" w:space="0" w:color="auto"/>
                <w:left w:val="none" w:sz="0" w:space="0" w:color="auto"/>
                <w:bottom w:val="none" w:sz="0" w:space="0" w:color="auto"/>
                <w:right w:val="none" w:sz="0" w:space="0" w:color="auto"/>
              </w:divBdr>
            </w:div>
            <w:div w:id="1495025384">
              <w:marLeft w:val="0"/>
              <w:marRight w:val="0"/>
              <w:marTop w:val="0"/>
              <w:marBottom w:val="0"/>
              <w:divBdr>
                <w:top w:val="none" w:sz="0" w:space="0" w:color="auto"/>
                <w:left w:val="none" w:sz="0" w:space="0" w:color="auto"/>
                <w:bottom w:val="none" w:sz="0" w:space="0" w:color="auto"/>
                <w:right w:val="none" w:sz="0" w:space="0" w:color="auto"/>
              </w:divBdr>
            </w:div>
            <w:div w:id="1860047288">
              <w:marLeft w:val="0"/>
              <w:marRight w:val="0"/>
              <w:marTop w:val="0"/>
              <w:marBottom w:val="0"/>
              <w:divBdr>
                <w:top w:val="none" w:sz="0" w:space="0" w:color="auto"/>
                <w:left w:val="none" w:sz="0" w:space="0" w:color="auto"/>
                <w:bottom w:val="none" w:sz="0" w:space="0" w:color="auto"/>
                <w:right w:val="none" w:sz="0" w:space="0" w:color="auto"/>
              </w:divBdr>
            </w:div>
          </w:divsChild>
        </w:div>
        <w:div w:id="2055494114">
          <w:marLeft w:val="0"/>
          <w:marRight w:val="0"/>
          <w:marTop w:val="0"/>
          <w:marBottom w:val="0"/>
          <w:divBdr>
            <w:top w:val="none" w:sz="0" w:space="0" w:color="auto"/>
            <w:left w:val="none" w:sz="0" w:space="0" w:color="auto"/>
            <w:bottom w:val="none" w:sz="0" w:space="0" w:color="auto"/>
            <w:right w:val="none" w:sz="0" w:space="0" w:color="auto"/>
          </w:divBdr>
          <w:divsChild>
            <w:div w:id="435098391">
              <w:marLeft w:val="0"/>
              <w:marRight w:val="0"/>
              <w:marTop w:val="0"/>
              <w:marBottom w:val="0"/>
              <w:divBdr>
                <w:top w:val="none" w:sz="0" w:space="0" w:color="auto"/>
                <w:left w:val="none" w:sz="0" w:space="0" w:color="auto"/>
                <w:bottom w:val="none" w:sz="0" w:space="0" w:color="auto"/>
                <w:right w:val="none" w:sz="0" w:space="0" w:color="auto"/>
              </w:divBdr>
            </w:div>
            <w:div w:id="1790198445">
              <w:marLeft w:val="0"/>
              <w:marRight w:val="0"/>
              <w:marTop w:val="0"/>
              <w:marBottom w:val="0"/>
              <w:divBdr>
                <w:top w:val="none" w:sz="0" w:space="0" w:color="auto"/>
                <w:left w:val="none" w:sz="0" w:space="0" w:color="auto"/>
                <w:bottom w:val="none" w:sz="0" w:space="0" w:color="auto"/>
                <w:right w:val="none" w:sz="0" w:space="0" w:color="auto"/>
              </w:divBdr>
            </w:div>
          </w:divsChild>
        </w:div>
        <w:div w:id="2071147471">
          <w:marLeft w:val="0"/>
          <w:marRight w:val="0"/>
          <w:marTop w:val="0"/>
          <w:marBottom w:val="0"/>
          <w:divBdr>
            <w:top w:val="none" w:sz="0" w:space="0" w:color="auto"/>
            <w:left w:val="none" w:sz="0" w:space="0" w:color="auto"/>
            <w:bottom w:val="none" w:sz="0" w:space="0" w:color="auto"/>
            <w:right w:val="none" w:sz="0" w:space="0" w:color="auto"/>
          </w:divBdr>
          <w:divsChild>
            <w:div w:id="1685017812">
              <w:marLeft w:val="0"/>
              <w:marRight w:val="0"/>
              <w:marTop w:val="0"/>
              <w:marBottom w:val="0"/>
              <w:divBdr>
                <w:top w:val="none" w:sz="0" w:space="0" w:color="auto"/>
                <w:left w:val="none" w:sz="0" w:space="0" w:color="auto"/>
                <w:bottom w:val="none" w:sz="0" w:space="0" w:color="auto"/>
                <w:right w:val="none" w:sz="0" w:space="0" w:color="auto"/>
              </w:divBdr>
            </w:div>
          </w:divsChild>
        </w:div>
        <w:div w:id="2072804978">
          <w:marLeft w:val="0"/>
          <w:marRight w:val="0"/>
          <w:marTop w:val="0"/>
          <w:marBottom w:val="0"/>
          <w:divBdr>
            <w:top w:val="none" w:sz="0" w:space="0" w:color="auto"/>
            <w:left w:val="none" w:sz="0" w:space="0" w:color="auto"/>
            <w:bottom w:val="none" w:sz="0" w:space="0" w:color="auto"/>
            <w:right w:val="none" w:sz="0" w:space="0" w:color="auto"/>
          </w:divBdr>
          <w:divsChild>
            <w:div w:id="1207833767">
              <w:marLeft w:val="0"/>
              <w:marRight w:val="0"/>
              <w:marTop w:val="0"/>
              <w:marBottom w:val="0"/>
              <w:divBdr>
                <w:top w:val="none" w:sz="0" w:space="0" w:color="auto"/>
                <w:left w:val="none" w:sz="0" w:space="0" w:color="auto"/>
                <w:bottom w:val="none" w:sz="0" w:space="0" w:color="auto"/>
                <w:right w:val="none" w:sz="0" w:space="0" w:color="auto"/>
              </w:divBdr>
            </w:div>
            <w:div w:id="1619406087">
              <w:marLeft w:val="0"/>
              <w:marRight w:val="0"/>
              <w:marTop w:val="0"/>
              <w:marBottom w:val="0"/>
              <w:divBdr>
                <w:top w:val="none" w:sz="0" w:space="0" w:color="auto"/>
                <w:left w:val="none" w:sz="0" w:space="0" w:color="auto"/>
                <w:bottom w:val="none" w:sz="0" w:space="0" w:color="auto"/>
                <w:right w:val="none" w:sz="0" w:space="0" w:color="auto"/>
              </w:divBdr>
            </w:div>
          </w:divsChild>
        </w:div>
        <w:div w:id="2098749866">
          <w:marLeft w:val="0"/>
          <w:marRight w:val="0"/>
          <w:marTop w:val="0"/>
          <w:marBottom w:val="0"/>
          <w:divBdr>
            <w:top w:val="none" w:sz="0" w:space="0" w:color="auto"/>
            <w:left w:val="none" w:sz="0" w:space="0" w:color="auto"/>
            <w:bottom w:val="none" w:sz="0" w:space="0" w:color="auto"/>
            <w:right w:val="none" w:sz="0" w:space="0" w:color="auto"/>
          </w:divBdr>
          <w:divsChild>
            <w:div w:id="124392411">
              <w:marLeft w:val="0"/>
              <w:marRight w:val="0"/>
              <w:marTop w:val="0"/>
              <w:marBottom w:val="0"/>
              <w:divBdr>
                <w:top w:val="none" w:sz="0" w:space="0" w:color="auto"/>
                <w:left w:val="none" w:sz="0" w:space="0" w:color="auto"/>
                <w:bottom w:val="none" w:sz="0" w:space="0" w:color="auto"/>
                <w:right w:val="none" w:sz="0" w:space="0" w:color="auto"/>
              </w:divBdr>
            </w:div>
            <w:div w:id="1231312305">
              <w:marLeft w:val="0"/>
              <w:marRight w:val="0"/>
              <w:marTop w:val="0"/>
              <w:marBottom w:val="0"/>
              <w:divBdr>
                <w:top w:val="none" w:sz="0" w:space="0" w:color="auto"/>
                <w:left w:val="none" w:sz="0" w:space="0" w:color="auto"/>
                <w:bottom w:val="none" w:sz="0" w:space="0" w:color="auto"/>
                <w:right w:val="none" w:sz="0" w:space="0" w:color="auto"/>
              </w:divBdr>
            </w:div>
          </w:divsChild>
        </w:div>
        <w:div w:id="2115057053">
          <w:marLeft w:val="0"/>
          <w:marRight w:val="0"/>
          <w:marTop w:val="0"/>
          <w:marBottom w:val="0"/>
          <w:divBdr>
            <w:top w:val="none" w:sz="0" w:space="0" w:color="auto"/>
            <w:left w:val="none" w:sz="0" w:space="0" w:color="auto"/>
            <w:bottom w:val="none" w:sz="0" w:space="0" w:color="auto"/>
            <w:right w:val="none" w:sz="0" w:space="0" w:color="auto"/>
          </w:divBdr>
          <w:divsChild>
            <w:div w:id="25838343">
              <w:marLeft w:val="0"/>
              <w:marRight w:val="0"/>
              <w:marTop w:val="0"/>
              <w:marBottom w:val="0"/>
              <w:divBdr>
                <w:top w:val="none" w:sz="0" w:space="0" w:color="auto"/>
                <w:left w:val="none" w:sz="0" w:space="0" w:color="auto"/>
                <w:bottom w:val="none" w:sz="0" w:space="0" w:color="auto"/>
                <w:right w:val="none" w:sz="0" w:space="0" w:color="auto"/>
              </w:divBdr>
            </w:div>
            <w:div w:id="163552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799601">
      <w:bodyDiv w:val="1"/>
      <w:marLeft w:val="0"/>
      <w:marRight w:val="0"/>
      <w:marTop w:val="0"/>
      <w:marBottom w:val="0"/>
      <w:divBdr>
        <w:top w:val="none" w:sz="0" w:space="0" w:color="auto"/>
        <w:left w:val="none" w:sz="0" w:space="0" w:color="auto"/>
        <w:bottom w:val="none" w:sz="0" w:space="0" w:color="auto"/>
        <w:right w:val="none" w:sz="0" w:space="0" w:color="auto"/>
      </w:divBdr>
    </w:div>
    <w:div w:id="372274639">
      <w:bodyDiv w:val="1"/>
      <w:marLeft w:val="0"/>
      <w:marRight w:val="0"/>
      <w:marTop w:val="0"/>
      <w:marBottom w:val="0"/>
      <w:divBdr>
        <w:top w:val="none" w:sz="0" w:space="0" w:color="auto"/>
        <w:left w:val="none" w:sz="0" w:space="0" w:color="auto"/>
        <w:bottom w:val="none" w:sz="0" w:space="0" w:color="auto"/>
        <w:right w:val="none" w:sz="0" w:space="0" w:color="auto"/>
      </w:divBdr>
    </w:div>
    <w:div w:id="411775032">
      <w:bodyDiv w:val="1"/>
      <w:marLeft w:val="0"/>
      <w:marRight w:val="0"/>
      <w:marTop w:val="0"/>
      <w:marBottom w:val="0"/>
      <w:divBdr>
        <w:top w:val="none" w:sz="0" w:space="0" w:color="auto"/>
        <w:left w:val="none" w:sz="0" w:space="0" w:color="auto"/>
        <w:bottom w:val="none" w:sz="0" w:space="0" w:color="auto"/>
        <w:right w:val="none" w:sz="0" w:space="0" w:color="auto"/>
      </w:divBdr>
    </w:div>
    <w:div w:id="426388905">
      <w:bodyDiv w:val="1"/>
      <w:marLeft w:val="0"/>
      <w:marRight w:val="0"/>
      <w:marTop w:val="0"/>
      <w:marBottom w:val="0"/>
      <w:divBdr>
        <w:top w:val="none" w:sz="0" w:space="0" w:color="auto"/>
        <w:left w:val="none" w:sz="0" w:space="0" w:color="auto"/>
        <w:bottom w:val="none" w:sz="0" w:space="0" w:color="auto"/>
        <w:right w:val="none" w:sz="0" w:space="0" w:color="auto"/>
      </w:divBdr>
    </w:div>
    <w:div w:id="442185841">
      <w:bodyDiv w:val="1"/>
      <w:marLeft w:val="0"/>
      <w:marRight w:val="0"/>
      <w:marTop w:val="0"/>
      <w:marBottom w:val="0"/>
      <w:divBdr>
        <w:top w:val="none" w:sz="0" w:space="0" w:color="auto"/>
        <w:left w:val="none" w:sz="0" w:space="0" w:color="auto"/>
        <w:bottom w:val="none" w:sz="0" w:space="0" w:color="auto"/>
        <w:right w:val="none" w:sz="0" w:space="0" w:color="auto"/>
      </w:divBdr>
      <w:divsChild>
        <w:div w:id="19815727">
          <w:marLeft w:val="0"/>
          <w:marRight w:val="0"/>
          <w:marTop w:val="0"/>
          <w:marBottom w:val="0"/>
          <w:divBdr>
            <w:top w:val="none" w:sz="0" w:space="0" w:color="auto"/>
            <w:left w:val="none" w:sz="0" w:space="0" w:color="auto"/>
            <w:bottom w:val="none" w:sz="0" w:space="0" w:color="auto"/>
            <w:right w:val="none" w:sz="0" w:space="0" w:color="auto"/>
          </w:divBdr>
        </w:div>
        <w:div w:id="27607464">
          <w:marLeft w:val="0"/>
          <w:marRight w:val="0"/>
          <w:marTop w:val="0"/>
          <w:marBottom w:val="0"/>
          <w:divBdr>
            <w:top w:val="none" w:sz="0" w:space="0" w:color="auto"/>
            <w:left w:val="none" w:sz="0" w:space="0" w:color="auto"/>
            <w:bottom w:val="none" w:sz="0" w:space="0" w:color="auto"/>
            <w:right w:val="none" w:sz="0" w:space="0" w:color="auto"/>
          </w:divBdr>
        </w:div>
        <w:div w:id="35393477">
          <w:marLeft w:val="0"/>
          <w:marRight w:val="0"/>
          <w:marTop w:val="0"/>
          <w:marBottom w:val="0"/>
          <w:divBdr>
            <w:top w:val="none" w:sz="0" w:space="0" w:color="auto"/>
            <w:left w:val="none" w:sz="0" w:space="0" w:color="auto"/>
            <w:bottom w:val="none" w:sz="0" w:space="0" w:color="auto"/>
            <w:right w:val="none" w:sz="0" w:space="0" w:color="auto"/>
          </w:divBdr>
        </w:div>
        <w:div w:id="39867389">
          <w:marLeft w:val="0"/>
          <w:marRight w:val="0"/>
          <w:marTop w:val="0"/>
          <w:marBottom w:val="0"/>
          <w:divBdr>
            <w:top w:val="none" w:sz="0" w:space="0" w:color="auto"/>
            <w:left w:val="none" w:sz="0" w:space="0" w:color="auto"/>
            <w:bottom w:val="none" w:sz="0" w:space="0" w:color="auto"/>
            <w:right w:val="none" w:sz="0" w:space="0" w:color="auto"/>
          </w:divBdr>
          <w:divsChild>
            <w:div w:id="1175415322">
              <w:marLeft w:val="-75"/>
              <w:marRight w:val="0"/>
              <w:marTop w:val="30"/>
              <w:marBottom w:val="30"/>
              <w:divBdr>
                <w:top w:val="none" w:sz="0" w:space="0" w:color="auto"/>
                <w:left w:val="none" w:sz="0" w:space="0" w:color="auto"/>
                <w:bottom w:val="none" w:sz="0" w:space="0" w:color="auto"/>
                <w:right w:val="none" w:sz="0" w:space="0" w:color="auto"/>
              </w:divBdr>
              <w:divsChild>
                <w:div w:id="280113626">
                  <w:marLeft w:val="0"/>
                  <w:marRight w:val="0"/>
                  <w:marTop w:val="0"/>
                  <w:marBottom w:val="0"/>
                  <w:divBdr>
                    <w:top w:val="none" w:sz="0" w:space="0" w:color="auto"/>
                    <w:left w:val="none" w:sz="0" w:space="0" w:color="auto"/>
                    <w:bottom w:val="none" w:sz="0" w:space="0" w:color="auto"/>
                    <w:right w:val="none" w:sz="0" w:space="0" w:color="auto"/>
                  </w:divBdr>
                  <w:divsChild>
                    <w:div w:id="484975525">
                      <w:marLeft w:val="0"/>
                      <w:marRight w:val="0"/>
                      <w:marTop w:val="0"/>
                      <w:marBottom w:val="0"/>
                      <w:divBdr>
                        <w:top w:val="none" w:sz="0" w:space="0" w:color="auto"/>
                        <w:left w:val="none" w:sz="0" w:space="0" w:color="auto"/>
                        <w:bottom w:val="none" w:sz="0" w:space="0" w:color="auto"/>
                        <w:right w:val="none" w:sz="0" w:space="0" w:color="auto"/>
                      </w:divBdr>
                    </w:div>
                  </w:divsChild>
                </w:div>
                <w:div w:id="562108155">
                  <w:marLeft w:val="0"/>
                  <w:marRight w:val="0"/>
                  <w:marTop w:val="0"/>
                  <w:marBottom w:val="0"/>
                  <w:divBdr>
                    <w:top w:val="none" w:sz="0" w:space="0" w:color="auto"/>
                    <w:left w:val="none" w:sz="0" w:space="0" w:color="auto"/>
                    <w:bottom w:val="none" w:sz="0" w:space="0" w:color="auto"/>
                    <w:right w:val="none" w:sz="0" w:space="0" w:color="auto"/>
                  </w:divBdr>
                  <w:divsChild>
                    <w:div w:id="514852962">
                      <w:marLeft w:val="0"/>
                      <w:marRight w:val="0"/>
                      <w:marTop w:val="0"/>
                      <w:marBottom w:val="0"/>
                      <w:divBdr>
                        <w:top w:val="none" w:sz="0" w:space="0" w:color="auto"/>
                        <w:left w:val="none" w:sz="0" w:space="0" w:color="auto"/>
                        <w:bottom w:val="none" w:sz="0" w:space="0" w:color="auto"/>
                        <w:right w:val="none" w:sz="0" w:space="0" w:color="auto"/>
                      </w:divBdr>
                    </w:div>
                  </w:divsChild>
                </w:div>
                <w:div w:id="991563957">
                  <w:marLeft w:val="0"/>
                  <w:marRight w:val="0"/>
                  <w:marTop w:val="0"/>
                  <w:marBottom w:val="0"/>
                  <w:divBdr>
                    <w:top w:val="none" w:sz="0" w:space="0" w:color="auto"/>
                    <w:left w:val="none" w:sz="0" w:space="0" w:color="auto"/>
                    <w:bottom w:val="none" w:sz="0" w:space="0" w:color="auto"/>
                    <w:right w:val="none" w:sz="0" w:space="0" w:color="auto"/>
                  </w:divBdr>
                  <w:divsChild>
                    <w:div w:id="309868746">
                      <w:marLeft w:val="0"/>
                      <w:marRight w:val="0"/>
                      <w:marTop w:val="0"/>
                      <w:marBottom w:val="0"/>
                      <w:divBdr>
                        <w:top w:val="none" w:sz="0" w:space="0" w:color="auto"/>
                        <w:left w:val="none" w:sz="0" w:space="0" w:color="auto"/>
                        <w:bottom w:val="none" w:sz="0" w:space="0" w:color="auto"/>
                        <w:right w:val="none" w:sz="0" w:space="0" w:color="auto"/>
                      </w:divBdr>
                    </w:div>
                  </w:divsChild>
                </w:div>
                <w:div w:id="1023439720">
                  <w:marLeft w:val="0"/>
                  <w:marRight w:val="0"/>
                  <w:marTop w:val="0"/>
                  <w:marBottom w:val="0"/>
                  <w:divBdr>
                    <w:top w:val="none" w:sz="0" w:space="0" w:color="auto"/>
                    <w:left w:val="none" w:sz="0" w:space="0" w:color="auto"/>
                    <w:bottom w:val="none" w:sz="0" w:space="0" w:color="auto"/>
                    <w:right w:val="none" w:sz="0" w:space="0" w:color="auto"/>
                  </w:divBdr>
                  <w:divsChild>
                    <w:div w:id="2096317470">
                      <w:marLeft w:val="0"/>
                      <w:marRight w:val="0"/>
                      <w:marTop w:val="0"/>
                      <w:marBottom w:val="0"/>
                      <w:divBdr>
                        <w:top w:val="none" w:sz="0" w:space="0" w:color="auto"/>
                        <w:left w:val="none" w:sz="0" w:space="0" w:color="auto"/>
                        <w:bottom w:val="none" w:sz="0" w:space="0" w:color="auto"/>
                        <w:right w:val="none" w:sz="0" w:space="0" w:color="auto"/>
                      </w:divBdr>
                    </w:div>
                  </w:divsChild>
                </w:div>
                <w:div w:id="1078361771">
                  <w:marLeft w:val="0"/>
                  <w:marRight w:val="0"/>
                  <w:marTop w:val="0"/>
                  <w:marBottom w:val="0"/>
                  <w:divBdr>
                    <w:top w:val="none" w:sz="0" w:space="0" w:color="auto"/>
                    <w:left w:val="none" w:sz="0" w:space="0" w:color="auto"/>
                    <w:bottom w:val="none" w:sz="0" w:space="0" w:color="auto"/>
                    <w:right w:val="none" w:sz="0" w:space="0" w:color="auto"/>
                  </w:divBdr>
                  <w:divsChild>
                    <w:div w:id="54075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11697">
          <w:marLeft w:val="0"/>
          <w:marRight w:val="0"/>
          <w:marTop w:val="0"/>
          <w:marBottom w:val="0"/>
          <w:divBdr>
            <w:top w:val="none" w:sz="0" w:space="0" w:color="auto"/>
            <w:left w:val="none" w:sz="0" w:space="0" w:color="auto"/>
            <w:bottom w:val="none" w:sz="0" w:space="0" w:color="auto"/>
            <w:right w:val="none" w:sz="0" w:space="0" w:color="auto"/>
          </w:divBdr>
        </w:div>
        <w:div w:id="110327643">
          <w:marLeft w:val="0"/>
          <w:marRight w:val="0"/>
          <w:marTop w:val="0"/>
          <w:marBottom w:val="0"/>
          <w:divBdr>
            <w:top w:val="none" w:sz="0" w:space="0" w:color="auto"/>
            <w:left w:val="none" w:sz="0" w:space="0" w:color="auto"/>
            <w:bottom w:val="none" w:sz="0" w:space="0" w:color="auto"/>
            <w:right w:val="none" w:sz="0" w:space="0" w:color="auto"/>
          </w:divBdr>
          <w:divsChild>
            <w:div w:id="1681270864">
              <w:marLeft w:val="-75"/>
              <w:marRight w:val="0"/>
              <w:marTop w:val="30"/>
              <w:marBottom w:val="30"/>
              <w:divBdr>
                <w:top w:val="none" w:sz="0" w:space="0" w:color="auto"/>
                <w:left w:val="none" w:sz="0" w:space="0" w:color="auto"/>
                <w:bottom w:val="none" w:sz="0" w:space="0" w:color="auto"/>
                <w:right w:val="none" w:sz="0" w:space="0" w:color="auto"/>
              </w:divBdr>
              <w:divsChild>
                <w:div w:id="185097024">
                  <w:marLeft w:val="0"/>
                  <w:marRight w:val="0"/>
                  <w:marTop w:val="0"/>
                  <w:marBottom w:val="0"/>
                  <w:divBdr>
                    <w:top w:val="none" w:sz="0" w:space="0" w:color="auto"/>
                    <w:left w:val="none" w:sz="0" w:space="0" w:color="auto"/>
                    <w:bottom w:val="none" w:sz="0" w:space="0" w:color="auto"/>
                    <w:right w:val="none" w:sz="0" w:space="0" w:color="auto"/>
                  </w:divBdr>
                  <w:divsChild>
                    <w:div w:id="1505433462">
                      <w:marLeft w:val="0"/>
                      <w:marRight w:val="0"/>
                      <w:marTop w:val="0"/>
                      <w:marBottom w:val="0"/>
                      <w:divBdr>
                        <w:top w:val="none" w:sz="0" w:space="0" w:color="auto"/>
                        <w:left w:val="none" w:sz="0" w:space="0" w:color="auto"/>
                        <w:bottom w:val="none" w:sz="0" w:space="0" w:color="auto"/>
                        <w:right w:val="none" w:sz="0" w:space="0" w:color="auto"/>
                      </w:divBdr>
                    </w:div>
                  </w:divsChild>
                </w:div>
                <w:div w:id="543444261">
                  <w:marLeft w:val="0"/>
                  <w:marRight w:val="0"/>
                  <w:marTop w:val="0"/>
                  <w:marBottom w:val="0"/>
                  <w:divBdr>
                    <w:top w:val="none" w:sz="0" w:space="0" w:color="auto"/>
                    <w:left w:val="none" w:sz="0" w:space="0" w:color="auto"/>
                    <w:bottom w:val="none" w:sz="0" w:space="0" w:color="auto"/>
                    <w:right w:val="none" w:sz="0" w:space="0" w:color="auto"/>
                  </w:divBdr>
                  <w:divsChild>
                    <w:div w:id="467089453">
                      <w:marLeft w:val="0"/>
                      <w:marRight w:val="0"/>
                      <w:marTop w:val="0"/>
                      <w:marBottom w:val="0"/>
                      <w:divBdr>
                        <w:top w:val="none" w:sz="0" w:space="0" w:color="auto"/>
                        <w:left w:val="none" w:sz="0" w:space="0" w:color="auto"/>
                        <w:bottom w:val="none" w:sz="0" w:space="0" w:color="auto"/>
                        <w:right w:val="none" w:sz="0" w:space="0" w:color="auto"/>
                      </w:divBdr>
                    </w:div>
                  </w:divsChild>
                </w:div>
                <w:div w:id="899946251">
                  <w:marLeft w:val="0"/>
                  <w:marRight w:val="0"/>
                  <w:marTop w:val="0"/>
                  <w:marBottom w:val="0"/>
                  <w:divBdr>
                    <w:top w:val="none" w:sz="0" w:space="0" w:color="auto"/>
                    <w:left w:val="none" w:sz="0" w:space="0" w:color="auto"/>
                    <w:bottom w:val="none" w:sz="0" w:space="0" w:color="auto"/>
                    <w:right w:val="none" w:sz="0" w:space="0" w:color="auto"/>
                  </w:divBdr>
                  <w:divsChild>
                    <w:div w:id="764618232">
                      <w:marLeft w:val="0"/>
                      <w:marRight w:val="0"/>
                      <w:marTop w:val="0"/>
                      <w:marBottom w:val="0"/>
                      <w:divBdr>
                        <w:top w:val="none" w:sz="0" w:space="0" w:color="auto"/>
                        <w:left w:val="none" w:sz="0" w:space="0" w:color="auto"/>
                        <w:bottom w:val="none" w:sz="0" w:space="0" w:color="auto"/>
                        <w:right w:val="none" w:sz="0" w:space="0" w:color="auto"/>
                      </w:divBdr>
                    </w:div>
                  </w:divsChild>
                </w:div>
                <w:div w:id="1163273286">
                  <w:marLeft w:val="0"/>
                  <w:marRight w:val="0"/>
                  <w:marTop w:val="0"/>
                  <w:marBottom w:val="0"/>
                  <w:divBdr>
                    <w:top w:val="none" w:sz="0" w:space="0" w:color="auto"/>
                    <w:left w:val="none" w:sz="0" w:space="0" w:color="auto"/>
                    <w:bottom w:val="none" w:sz="0" w:space="0" w:color="auto"/>
                    <w:right w:val="none" w:sz="0" w:space="0" w:color="auto"/>
                  </w:divBdr>
                  <w:divsChild>
                    <w:div w:id="1507864588">
                      <w:marLeft w:val="0"/>
                      <w:marRight w:val="0"/>
                      <w:marTop w:val="0"/>
                      <w:marBottom w:val="0"/>
                      <w:divBdr>
                        <w:top w:val="none" w:sz="0" w:space="0" w:color="auto"/>
                        <w:left w:val="none" w:sz="0" w:space="0" w:color="auto"/>
                        <w:bottom w:val="none" w:sz="0" w:space="0" w:color="auto"/>
                        <w:right w:val="none" w:sz="0" w:space="0" w:color="auto"/>
                      </w:divBdr>
                    </w:div>
                  </w:divsChild>
                </w:div>
                <w:div w:id="1843349596">
                  <w:marLeft w:val="0"/>
                  <w:marRight w:val="0"/>
                  <w:marTop w:val="0"/>
                  <w:marBottom w:val="0"/>
                  <w:divBdr>
                    <w:top w:val="none" w:sz="0" w:space="0" w:color="auto"/>
                    <w:left w:val="none" w:sz="0" w:space="0" w:color="auto"/>
                    <w:bottom w:val="none" w:sz="0" w:space="0" w:color="auto"/>
                    <w:right w:val="none" w:sz="0" w:space="0" w:color="auto"/>
                  </w:divBdr>
                  <w:divsChild>
                    <w:div w:id="1657144643">
                      <w:marLeft w:val="0"/>
                      <w:marRight w:val="0"/>
                      <w:marTop w:val="0"/>
                      <w:marBottom w:val="0"/>
                      <w:divBdr>
                        <w:top w:val="none" w:sz="0" w:space="0" w:color="auto"/>
                        <w:left w:val="none" w:sz="0" w:space="0" w:color="auto"/>
                        <w:bottom w:val="none" w:sz="0" w:space="0" w:color="auto"/>
                        <w:right w:val="none" w:sz="0" w:space="0" w:color="auto"/>
                      </w:divBdr>
                    </w:div>
                  </w:divsChild>
                </w:div>
                <w:div w:id="2013147215">
                  <w:marLeft w:val="0"/>
                  <w:marRight w:val="0"/>
                  <w:marTop w:val="0"/>
                  <w:marBottom w:val="0"/>
                  <w:divBdr>
                    <w:top w:val="none" w:sz="0" w:space="0" w:color="auto"/>
                    <w:left w:val="none" w:sz="0" w:space="0" w:color="auto"/>
                    <w:bottom w:val="none" w:sz="0" w:space="0" w:color="auto"/>
                    <w:right w:val="none" w:sz="0" w:space="0" w:color="auto"/>
                  </w:divBdr>
                  <w:divsChild>
                    <w:div w:id="30516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62173">
          <w:marLeft w:val="0"/>
          <w:marRight w:val="0"/>
          <w:marTop w:val="0"/>
          <w:marBottom w:val="0"/>
          <w:divBdr>
            <w:top w:val="none" w:sz="0" w:space="0" w:color="auto"/>
            <w:left w:val="none" w:sz="0" w:space="0" w:color="auto"/>
            <w:bottom w:val="none" w:sz="0" w:space="0" w:color="auto"/>
            <w:right w:val="none" w:sz="0" w:space="0" w:color="auto"/>
          </w:divBdr>
          <w:divsChild>
            <w:div w:id="1078984851">
              <w:marLeft w:val="-75"/>
              <w:marRight w:val="0"/>
              <w:marTop w:val="30"/>
              <w:marBottom w:val="30"/>
              <w:divBdr>
                <w:top w:val="none" w:sz="0" w:space="0" w:color="auto"/>
                <w:left w:val="none" w:sz="0" w:space="0" w:color="auto"/>
                <w:bottom w:val="none" w:sz="0" w:space="0" w:color="auto"/>
                <w:right w:val="none" w:sz="0" w:space="0" w:color="auto"/>
              </w:divBdr>
              <w:divsChild>
                <w:div w:id="395662987">
                  <w:marLeft w:val="0"/>
                  <w:marRight w:val="0"/>
                  <w:marTop w:val="0"/>
                  <w:marBottom w:val="0"/>
                  <w:divBdr>
                    <w:top w:val="none" w:sz="0" w:space="0" w:color="auto"/>
                    <w:left w:val="none" w:sz="0" w:space="0" w:color="auto"/>
                    <w:bottom w:val="none" w:sz="0" w:space="0" w:color="auto"/>
                    <w:right w:val="none" w:sz="0" w:space="0" w:color="auto"/>
                  </w:divBdr>
                  <w:divsChild>
                    <w:div w:id="1199469580">
                      <w:marLeft w:val="0"/>
                      <w:marRight w:val="0"/>
                      <w:marTop w:val="0"/>
                      <w:marBottom w:val="0"/>
                      <w:divBdr>
                        <w:top w:val="none" w:sz="0" w:space="0" w:color="auto"/>
                        <w:left w:val="none" w:sz="0" w:space="0" w:color="auto"/>
                        <w:bottom w:val="none" w:sz="0" w:space="0" w:color="auto"/>
                        <w:right w:val="none" w:sz="0" w:space="0" w:color="auto"/>
                      </w:divBdr>
                    </w:div>
                  </w:divsChild>
                </w:div>
                <w:div w:id="672295261">
                  <w:marLeft w:val="0"/>
                  <w:marRight w:val="0"/>
                  <w:marTop w:val="0"/>
                  <w:marBottom w:val="0"/>
                  <w:divBdr>
                    <w:top w:val="none" w:sz="0" w:space="0" w:color="auto"/>
                    <w:left w:val="none" w:sz="0" w:space="0" w:color="auto"/>
                    <w:bottom w:val="none" w:sz="0" w:space="0" w:color="auto"/>
                    <w:right w:val="none" w:sz="0" w:space="0" w:color="auto"/>
                  </w:divBdr>
                  <w:divsChild>
                    <w:div w:id="1071122340">
                      <w:marLeft w:val="0"/>
                      <w:marRight w:val="0"/>
                      <w:marTop w:val="0"/>
                      <w:marBottom w:val="0"/>
                      <w:divBdr>
                        <w:top w:val="none" w:sz="0" w:space="0" w:color="auto"/>
                        <w:left w:val="none" w:sz="0" w:space="0" w:color="auto"/>
                        <w:bottom w:val="none" w:sz="0" w:space="0" w:color="auto"/>
                        <w:right w:val="none" w:sz="0" w:space="0" w:color="auto"/>
                      </w:divBdr>
                    </w:div>
                  </w:divsChild>
                </w:div>
                <w:div w:id="1743334565">
                  <w:marLeft w:val="0"/>
                  <w:marRight w:val="0"/>
                  <w:marTop w:val="0"/>
                  <w:marBottom w:val="0"/>
                  <w:divBdr>
                    <w:top w:val="none" w:sz="0" w:space="0" w:color="auto"/>
                    <w:left w:val="none" w:sz="0" w:space="0" w:color="auto"/>
                    <w:bottom w:val="none" w:sz="0" w:space="0" w:color="auto"/>
                    <w:right w:val="none" w:sz="0" w:space="0" w:color="auto"/>
                  </w:divBdr>
                  <w:divsChild>
                    <w:div w:id="590545462">
                      <w:marLeft w:val="0"/>
                      <w:marRight w:val="0"/>
                      <w:marTop w:val="0"/>
                      <w:marBottom w:val="0"/>
                      <w:divBdr>
                        <w:top w:val="none" w:sz="0" w:space="0" w:color="auto"/>
                        <w:left w:val="none" w:sz="0" w:space="0" w:color="auto"/>
                        <w:bottom w:val="none" w:sz="0" w:space="0" w:color="auto"/>
                        <w:right w:val="none" w:sz="0" w:space="0" w:color="auto"/>
                      </w:divBdr>
                    </w:div>
                  </w:divsChild>
                </w:div>
                <w:div w:id="1783302897">
                  <w:marLeft w:val="0"/>
                  <w:marRight w:val="0"/>
                  <w:marTop w:val="0"/>
                  <w:marBottom w:val="0"/>
                  <w:divBdr>
                    <w:top w:val="none" w:sz="0" w:space="0" w:color="auto"/>
                    <w:left w:val="none" w:sz="0" w:space="0" w:color="auto"/>
                    <w:bottom w:val="none" w:sz="0" w:space="0" w:color="auto"/>
                    <w:right w:val="none" w:sz="0" w:space="0" w:color="auto"/>
                  </w:divBdr>
                  <w:divsChild>
                    <w:div w:id="672300594">
                      <w:marLeft w:val="0"/>
                      <w:marRight w:val="0"/>
                      <w:marTop w:val="0"/>
                      <w:marBottom w:val="0"/>
                      <w:divBdr>
                        <w:top w:val="none" w:sz="0" w:space="0" w:color="auto"/>
                        <w:left w:val="none" w:sz="0" w:space="0" w:color="auto"/>
                        <w:bottom w:val="none" w:sz="0" w:space="0" w:color="auto"/>
                        <w:right w:val="none" w:sz="0" w:space="0" w:color="auto"/>
                      </w:divBdr>
                    </w:div>
                  </w:divsChild>
                </w:div>
                <w:div w:id="2019041143">
                  <w:marLeft w:val="0"/>
                  <w:marRight w:val="0"/>
                  <w:marTop w:val="0"/>
                  <w:marBottom w:val="0"/>
                  <w:divBdr>
                    <w:top w:val="none" w:sz="0" w:space="0" w:color="auto"/>
                    <w:left w:val="none" w:sz="0" w:space="0" w:color="auto"/>
                    <w:bottom w:val="none" w:sz="0" w:space="0" w:color="auto"/>
                    <w:right w:val="none" w:sz="0" w:space="0" w:color="auto"/>
                  </w:divBdr>
                  <w:divsChild>
                    <w:div w:id="117075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48254">
          <w:marLeft w:val="0"/>
          <w:marRight w:val="0"/>
          <w:marTop w:val="0"/>
          <w:marBottom w:val="0"/>
          <w:divBdr>
            <w:top w:val="none" w:sz="0" w:space="0" w:color="auto"/>
            <w:left w:val="none" w:sz="0" w:space="0" w:color="auto"/>
            <w:bottom w:val="none" w:sz="0" w:space="0" w:color="auto"/>
            <w:right w:val="none" w:sz="0" w:space="0" w:color="auto"/>
          </w:divBdr>
        </w:div>
        <w:div w:id="209533341">
          <w:marLeft w:val="0"/>
          <w:marRight w:val="0"/>
          <w:marTop w:val="0"/>
          <w:marBottom w:val="0"/>
          <w:divBdr>
            <w:top w:val="none" w:sz="0" w:space="0" w:color="auto"/>
            <w:left w:val="none" w:sz="0" w:space="0" w:color="auto"/>
            <w:bottom w:val="none" w:sz="0" w:space="0" w:color="auto"/>
            <w:right w:val="none" w:sz="0" w:space="0" w:color="auto"/>
          </w:divBdr>
        </w:div>
        <w:div w:id="226889692">
          <w:marLeft w:val="0"/>
          <w:marRight w:val="0"/>
          <w:marTop w:val="0"/>
          <w:marBottom w:val="0"/>
          <w:divBdr>
            <w:top w:val="none" w:sz="0" w:space="0" w:color="auto"/>
            <w:left w:val="none" w:sz="0" w:space="0" w:color="auto"/>
            <w:bottom w:val="none" w:sz="0" w:space="0" w:color="auto"/>
            <w:right w:val="none" w:sz="0" w:space="0" w:color="auto"/>
          </w:divBdr>
        </w:div>
        <w:div w:id="319117126">
          <w:marLeft w:val="0"/>
          <w:marRight w:val="0"/>
          <w:marTop w:val="0"/>
          <w:marBottom w:val="0"/>
          <w:divBdr>
            <w:top w:val="none" w:sz="0" w:space="0" w:color="auto"/>
            <w:left w:val="none" w:sz="0" w:space="0" w:color="auto"/>
            <w:bottom w:val="none" w:sz="0" w:space="0" w:color="auto"/>
            <w:right w:val="none" w:sz="0" w:space="0" w:color="auto"/>
          </w:divBdr>
        </w:div>
        <w:div w:id="333000710">
          <w:marLeft w:val="0"/>
          <w:marRight w:val="0"/>
          <w:marTop w:val="0"/>
          <w:marBottom w:val="0"/>
          <w:divBdr>
            <w:top w:val="none" w:sz="0" w:space="0" w:color="auto"/>
            <w:left w:val="none" w:sz="0" w:space="0" w:color="auto"/>
            <w:bottom w:val="none" w:sz="0" w:space="0" w:color="auto"/>
            <w:right w:val="none" w:sz="0" w:space="0" w:color="auto"/>
          </w:divBdr>
        </w:div>
        <w:div w:id="428618689">
          <w:marLeft w:val="0"/>
          <w:marRight w:val="0"/>
          <w:marTop w:val="0"/>
          <w:marBottom w:val="0"/>
          <w:divBdr>
            <w:top w:val="none" w:sz="0" w:space="0" w:color="auto"/>
            <w:left w:val="none" w:sz="0" w:space="0" w:color="auto"/>
            <w:bottom w:val="none" w:sz="0" w:space="0" w:color="auto"/>
            <w:right w:val="none" w:sz="0" w:space="0" w:color="auto"/>
          </w:divBdr>
        </w:div>
        <w:div w:id="432752265">
          <w:marLeft w:val="0"/>
          <w:marRight w:val="0"/>
          <w:marTop w:val="0"/>
          <w:marBottom w:val="0"/>
          <w:divBdr>
            <w:top w:val="none" w:sz="0" w:space="0" w:color="auto"/>
            <w:left w:val="none" w:sz="0" w:space="0" w:color="auto"/>
            <w:bottom w:val="none" w:sz="0" w:space="0" w:color="auto"/>
            <w:right w:val="none" w:sz="0" w:space="0" w:color="auto"/>
          </w:divBdr>
        </w:div>
        <w:div w:id="451827629">
          <w:marLeft w:val="0"/>
          <w:marRight w:val="0"/>
          <w:marTop w:val="0"/>
          <w:marBottom w:val="0"/>
          <w:divBdr>
            <w:top w:val="none" w:sz="0" w:space="0" w:color="auto"/>
            <w:left w:val="none" w:sz="0" w:space="0" w:color="auto"/>
            <w:bottom w:val="none" w:sz="0" w:space="0" w:color="auto"/>
            <w:right w:val="none" w:sz="0" w:space="0" w:color="auto"/>
          </w:divBdr>
        </w:div>
        <w:div w:id="456799789">
          <w:marLeft w:val="0"/>
          <w:marRight w:val="0"/>
          <w:marTop w:val="0"/>
          <w:marBottom w:val="0"/>
          <w:divBdr>
            <w:top w:val="none" w:sz="0" w:space="0" w:color="auto"/>
            <w:left w:val="none" w:sz="0" w:space="0" w:color="auto"/>
            <w:bottom w:val="none" w:sz="0" w:space="0" w:color="auto"/>
            <w:right w:val="none" w:sz="0" w:space="0" w:color="auto"/>
          </w:divBdr>
          <w:divsChild>
            <w:div w:id="2005626118">
              <w:marLeft w:val="-75"/>
              <w:marRight w:val="0"/>
              <w:marTop w:val="30"/>
              <w:marBottom w:val="30"/>
              <w:divBdr>
                <w:top w:val="none" w:sz="0" w:space="0" w:color="auto"/>
                <w:left w:val="none" w:sz="0" w:space="0" w:color="auto"/>
                <w:bottom w:val="none" w:sz="0" w:space="0" w:color="auto"/>
                <w:right w:val="none" w:sz="0" w:space="0" w:color="auto"/>
              </w:divBdr>
              <w:divsChild>
                <w:div w:id="1155990820">
                  <w:marLeft w:val="0"/>
                  <w:marRight w:val="0"/>
                  <w:marTop w:val="0"/>
                  <w:marBottom w:val="0"/>
                  <w:divBdr>
                    <w:top w:val="none" w:sz="0" w:space="0" w:color="auto"/>
                    <w:left w:val="none" w:sz="0" w:space="0" w:color="auto"/>
                    <w:bottom w:val="none" w:sz="0" w:space="0" w:color="auto"/>
                    <w:right w:val="none" w:sz="0" w:space="0" w:color="auto"/>
                  </w:divBdr>
                  <w:divsChild>
                    <w:div w:id="1490293226">
                      <w:marLeft w:val="0"/>
                      <w:marRight w:val="0"/>
                      <w:marTop w:val="0"/>
                      <w:marBottom w:val="0"/>
                      <w:divBdr>
                        <w:top w:val="none" w:sz="0" w:space="0" w:color="auto"/>
                        <w:left w:val="none" w:sz="0" w:space="0" w:color="auto"/>
                        <w:bottom w:val="none" w:sz="0" w:space="0" w:color="auto"/>
                        <w:right w:val="none" w:sz="0" w:space="0" w:color="auto"/>
                      </w:divBdr>
                    </w:div>
                  </w:divsChild>
                </w:div>
                <w:div w:id="1540898183">
                  <w:marLeft w:val="0"/>
                  <w:marRight w:val="0"/>
                  <w:marTop w:val="0"/>
                  <w:marBottom w:val="0"/>
                  <w:divBdr>
                    <w:top w:val="none" w:sz="0" w:space="0" w:color="auto"/>
                    <w:left w:val="none" w:sz="0" w:space="0" w:color="auto"/>
                    <w:bottom w:val="none" w:sz="0" w:space="0" w:color="auto"/>
                    <w:right w:val="none" w:sz="0" w:space="0" w:color="auto"/>
                  </w:divBdr>
                  <w:divsChild>
                    <w:div w:id="2076470672">
                      <w:marLeft w:val="0"/>
                      <w:marRight w:val="0"/>
                      <w:marTop w:val="0"/>
                      <w:marBottom w:val="0"/>
                      <w:divBdr>
                        <w:top w:val="none" w:sz="0" w:space="0" w:color="auto"/>
                        <w:left w:val="none" w:sz="0" w:space="0" w:color="auto"/>
                        <w:bottom w:val="none" w:sz="0" w:space="0" w:color="auto"/>
                        <w:right w:val="none" w:sz="0" w:space="0" w:color="auto"/>
                      </w:divBdr>
                    </w:div>
                  </w:divsChild>
                </w:div>
                <w:div w:id="1978030950">
                  <w:marLeft w:val="0"/>
                  <w:marRight w:val="0"/>
                  <w:marTop w:val="0"/>
                  <w:marBottom w:val="0"/>
                  <w:divBdr>
                    <w:top w:val="none" w:sz="0" w:space="0" w:color="auto"/>
                    <w:left w:val="none" w:sz="0" w:space="0" w:color="auto"/>
                    <w:bottom w:val="none" w:sz="0" w:space="0" w:color="auto"/>
                    <w:right w:val="none" w:sz="0" w:space="0" w:color="auto"/>
                  </w:divBdr>
                  <w:divsChild>
                    <w:div w:id="821311375">
                      <w:marLeft w:val="0"/>
                      <w:marRight w:val="0"/>
                      <w:marTop w:val="0"/>
                      <w:marBottom w:val="0"/>
                      <w:divBdr>
                        <w:top w:val="none" w:sz="0" w:space="0" w:color="auto"/>
                        <w:left w:val="none" w:sz="0" w:space="0" w:color="auto"/>
                        <w:bottom w:val="none" w:sz="0" w:space="0" w:color="auto"/>
                        <w:right w:val="none" w:sz="0" w:space="0" w:color="auto"/>
                      </w:divBdr>
                    </w:div>
                  </w:divsChild>
                </w:div>
                <w:div w:id="2071809899">
                  <w:marLeft w:val="0"/>
                  <w:marRight w:val="0"/>
                  <w:marTop w:val="0"/>
                  <w:marBottom w:val="0"/>
                  <w:divBdr>
                    <w:top w:val="none" w:sz="0" w:space="0" w:color="auto"/>
                    <w:left w:val="none" w:sz="0" w:space="0" w:color="auto"/>
                    <w:bottom w:val="none" w:sz="0" w:space="0" w:color="auto"/>
                    <w:right w:val="none" w:sz="0" w:space="0" w:color="auto"/>
                  </w:divBdr>
                  <w:divsChild>
                    <w:div w:id="687564877">
                      <w:marLeft w:val="0"/>
                      <w:marRight w:val="0"/>
                      <w:marTop w:val="0"/>
                      <w:marBottom w:val="0"/>
                      <w:divBdr>
                        <w:top w:val="none" w:sz="0" w:space="0" w:color="auto"/>
                        <w:left w:val="none" w:sz="0" w:space="0" w:color="auto"/>
                        <w:bottom w:val="none" w:sz="0" w:space="0" w:color="auto"/>
                        <w:right w:val="none" w:sz="0" w:space="0" w:color="auto"/>
                      </w:divBdr>
                    </w:div>
                  </w:divsChild>
                </w:div>
                <w:div w:id="2097701050">
                  <w:marLeft w:val="0"/>
                  <w:marRight w:val="0"/>
                  <w:marTop w:val="0"/>
                  <w:marBottom w:val="0"/>
                  <w:divBdr>
                    <w:top w:val="none" w:sz="0" w:space="0" w:color="auto"/>
                    <w:left w:val="none" w:sz="0" w:space="0" w:color="auto"/>
                    <w:bottom w:val="none" w:sz="0" w:space="0" w:color="auto"/>
                    <w:right w:val="none" w:sz="0" w:space="0" w:color="auto"/>
                  </w:divBdr>
                  <w:divsChild>
                    <w:div w:id="193247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853033">
          <w:marLeft w:val="0"/>
          <w:marRight w:val="0"/>
          <w:marTop w:val="0"/>
          <w:marBottom w:val="0"/>
          <w:divBdr>
            <w:top w:val="none" w:sz="0" w:space="0" w:color="auto"/>
            <w:left w:val="none" w:sz="0" w:space="0" w:color="auto"/>
            <w:bottom w:val="none" w:sz="0" w:space="0" w:color="auto"/>
            <w:right w:val="none" w:sz="0" w:space="0" w:color="auto"/>
          </w:divBdr>
        </w:div>
        <w:div w:id="479493915">
          <w:marLeft w:val="0"/>
          <w:marRight w:val="0"/>
          <w:marTop w:val="0"/>
          <w:marBottom w:val="0"/>
          <w:divBdr>
            <w:top w:val="none" w:sz="0" w:space="0" w:color="auto"/>
            <w:left w:val="none" w:sz="0" w:space="0" w:color="auto"/>
            <w:bottom w:val="none" w:sz="0" w:space="0" w:color="auto"/>
            <w:right w:val="none" w:sz="0" w:space="0" w:color="auto"/>
          </w:divBdr>
        </w:div>
        <w:div w:id="559247427">
          <w:marLeft w:val="0"/>
          <w:marRight w:val="0"/>
          <w:marTop w:val="0"/>
          <w:marBottom w:val="0"/>
          <w:divBdr>
            <w:top w:val="none" w:sz="0" w:space="0" w:color="auto"/>
            <w:left w:val="none" w:sz="0" w:space="0" w:color="auto"/>
            <w:bottom w:val="none" w:sz="0" w:space="0" w:color="auto"/>
            <w:right w:val="none" w:sz="0" w:space="0" w:color="auto"/>
          </w:divBdr>
        </w:div>
        <w:div w:id="630403611">
          <w:marLeft w:val="0"/>
          <w:marRight w:val="0"/>
          <w:marTop w:val="0"/>
          <w:marBottom w:val="0"/>
          <w:divBdr>
            <w:top w:val="none" w:sz="0" w:space="0" w:color="auto"/>
            <w:left w:val="none" w:sz="0" w:space="0" w:color="auto"/>
            <w:bottom w:val="none" w:sz="0" w:space="0" w:color="auto"/>
            <w:right w:val="none" w:sz="0" w:space="0" w:color="auto"/>
          </w:divBdr>
        </w:div>
        <w:div w:id="644898016">
          <w:marLeft w:val="0"/>
          <w:marRight w:val="0"/>
          <w:marTop w:val="0"/>
          <w:marBottom w:val="0"/>
          <w:divBdr>
            <w:top w:val="none" w:sz="0" w:space="0" w:color="auto"/>
            <w:left w:val="none" w:sz="0" w:space="0" w:color="auto"/>
            <w:bottom w:val="none" w:sz="0" w:space="0" w:color="auto"/>
            <w:right w:val="none" w:sz="0" w:space="0" w:color="auto"/>
          </w:divBdr>
          <w:divsChild>
            <w:div w:id="431971953">
              <w:marLeft w:val="-75"/>
              <w:marRight w:val="0"/>
              <w:marTop w:val="30"/>
              <w:marBottom w:val="30"/>
              <w:divBdr>
                <w:top w:val="none" w:sz="0" w:space="0" w:color="auto"/>
                <w:left w:val="none" w:sz="0" w:space="0" w:color="auto"/>
                <w:bottom w:val="none" w:sz="0" w:space="0" w:color="auto"/>
                <w:right w:val="none" w:sz="0" w:space="0" w:color="auto"/>
              </w:divBdr>
              <w:divsChild>
                <w:div w:id="978261348">
                  <w:marLeft w:val="0"/>
                  <w:marRight w:val="0"/>
                  <w:marTop w:val="0"/>
                  <w:marBottom w:val="0"/>
                  <w:divBdr>
                    <w:top w:val="none" w:sz="0" w:space="0" w:color="auto"/>
                    <w:left w:val="none" w:sz="0" w:space="0" w:color="auto"/>
                    <w:bottom w:val="none" w:sz="0" w:space="0" w:color="auto"/>
                    <w:right w:val="none" w:sz="0" w:space="0" w:color="auto"/>
                  </w:divBdr>
                  <w:divsChild>
                    <w:div w:id="540559284">
                      <w:marLeft w:val="0"/>
                      <w:marRight w:val="0"/>
                      <w:marTop w:val="0"/>
                      <w:marBottom w:val="0"/>
                      <w:divBdr>
                        <w:top w:val="none" w:sz="0" w:space="0" w:color="auto"/>
                        <w:left w:val="none" w:sz="0" w:space="0" w:color="auto"/>
                        <w:bottom w:val="none" w:sz="0" w:space="0" w:color="auto"/>
                        <w:right w:val="none" w:sz="0" w:space="0" w:color="auto"/>
                      </w:divBdr>
                    </w:div>
                    <w:div w:id="554003849">
                      <w:marLeft w:val="0"/>
                      <w:marRight w:val="0"/>
                      <w:marTop w:val="0"/>
                      <w:marBottom w:val="0"/>
                      <w:divBdr>
                        <w:top w:val="none" w:sz="0" w:space="0" w:color="auto"/>
                        <w:left w:val="none" w:sz="0" w:space="0" w:color="auto"/>
                        <w:bottom w:val="none" w:sz="0" w:space="0" w:color="auto"/>
                        <w:right w:val="none" w:sz="0" w:space="0" w:color="auto"/>
                      </w:divBdr>
                    </w:div>
                    <w:div w:id="1510295743">
                      <w:marLeft w:val="0"/>
                      <w:marRight w:val="0"/>
                      <w:marTop w:val="0"/>
                      <w:marBottom w:val="0"/>
                      <w:divBdr>
                        <w:top w:val="none" w:sz="0" w:space="0" w:color="auto"/>
                        <w:left w:val="none" w:sz="0" w:space="0" w:color="auto"/>
                        <w:bottom w:val="none" w:sz="0" w:space="0" w:color="auto"/>
                        <w:right w:val="none" w:sz="0" w:space="0" w:color="auto"/>
                      </w:divBdr>
                    </w:div>
                    <w:div w:id="1957365231">
                      <w:marLeft w:val="0"/>
                      <w:marRight w:val="0"/>
                      <w:marTop w:val="0"/>
                      <w:marBottom w:val="0"/>
                      <w:divBdr>
                        <w:top w:val="none" w:sz="0" w:space="0" w:color="auto"/>
                        <w:left w:val="none" w:sz="0" w:space="0" w:color="auto"/>
                        <w:bottom w:val="none" w:sz="0" w:space="0" w:color="auto"/>
                        <w:right w:val="none" w:sz="0" w:space="0" w:color="auto"/>
                      </w:divBdr>
                    </w:div>
                  </w:divsChild>
                </w:div>
                <w:div w:id="1047677916">
                  <w:marLeft w:val="0"/>
                  <w:marRight w:val="0"/>
                  <w:marTop w:val="0"/>
                  <w:marBottom w:val="0"/>
                  <w:divBdr>
                    <w:top w:val="none" w:sz="0" w:space="0" w:color="auto"/>
                    <w:left w:val="none" w:sz="0" w:space="0" w:color="auto"/>
                    <w:bottom w:val="none" w:sz="0" w:space="0" w:color="auto"/>
                    <w:right w:val="none" w:sz="0" w:space="0" w:color="auto"/>
                  </w:divBdr>
                  <w:divsChild>
                    <w:div w:id="1317342067">
                      <w:marLeft w:val="0"/>
                      <w:marRight w:val="0"/>
                      <w:marTop w:val="0"/>
                      <w:marBottom w:val="0"/>
                      <w:divBdr>
                        <w:top w:val="none" w:sz="0" w:space="0" w:color="auto"/>
                        <w:left w:val="none" w:sz="0" w:space="0" w:color="auto"/>
                        <w:bottom w:val="none" w:sz="0" w:space="0" w:color="auto"/>
                        <w:right w:val="none" w:sz="0" w:space="0" w:color="auto"/>
                      </w:divBdr>
                    </w:div>
                  </w:divsChild>
                </w:div>
                <w:div w:id="1246960317">
                  <w:marLeft w:val="0"/>
                  <w:marRight w:val="0"/>
                  <w:marTop w:val="0"/>
                  <w:marBottom w:val="0"/>
                  <w:divBdr>
                    <w:top w:val="none" w:sz="0" w:space="0" w:color="auto"/>
                    <w:left w:val="none" w:sz="0" w:space="0" w:color="auto"/>
                    <w:bottom w:val="none" w:sz="0" w:space="0" w:color="auto"/>
                    <w:right w:val="none" w:sz="0" w:space="0" w:color="auto"/>
                  </w:divBdr>
                  <w:divsChild>
                    <w:div w:id="1267928213">
                      <w:marLeft w:val="0"/>
                      <w:marRight w:val="0"/>
                      <w:marTop w:val="0"/>
                      <w:marBottom w:val="0"/>
                      <w:divBdr>
                        <w:top w:val="none" w:sz="0" w:space="0" w:color="auto"/>
                        <w:left w:val="none" w:sz="0" w:space="0" w:color="auto"/>
                        <w:bottom w:val="none" w:sz="0" w:space="0" w:color="auto"/>
                        <w:right w:val="none" w:sz="0" w:space="0" w:color="auto"/>
                      </w:divBdr>
                    </w:div>
                  </w:divsChild>
                </w:div>
                <w:div w:id="1367369799">
                  <w:marLeft w:val="0"/>
                  <w:marRight w:val="0"/>
                  <w:marTop w:val="0"/>
                  <w:marBottom w:val="0"/>
                  <w:divBdr>
                    <w:top w:val="none" w:sz="0" w:space="0" w:color="auto"/>
                    <w:left w:val="none" w:sz="0" w:space="0" w:color="auto"/>
                    <w:bottom w:val="none" w:sz="0" w:space="0" w:color="auto"/>
                    <w:right w:val="none" w:sz="0" w:space="0" w:color="auto"/>
                  </w:divBdr>
                  <w:divsChild>
                    <w:div w:id="1240359945">
                      <w:marLeft w:val="0"/>
                      <w:marRight w:val="0"/>
                      <w:marTop w:val="0"/>
                      <w:marBottom w:val="0"/>
                      <w:divBdr>
                        <w:top w:val="none" w:sz="0" w:space="0" w:color="auto"/>
                        <w:left w:val="none" w:sz="0" w:space="0" w:color="auto"/>
                        <w:bottom w:val="none" w:sz="0" w:space="0" w:color="auto"/>
                        <w:right w:val="none" w:sz="0" w:space="0" w:color="auto"/>
                      </w:divBdr>
                    </w:div>
                  </w:divsChild>
                </w:div>
                <w:div w:id="1857843890">
                  <w:marLeft w:val="0"/>
                  <w:marRight w:val="0"/>
                  <w:marTop w:val="0"/>
                  <w:marBottom w:val="0"/>
                  <w:divBdr>
                    <w:top w:val="none" w:sz="0" w:space="0" w:color="auto"/>
                    <w:left w:val="none" w:sz="0" w:space="0" w:color="auto"/>
                    <w:bottom w:val="none" w:sz="0" w:space="0" w:color="auto"/>
                    <w:right w:val="none" w:sz="0" w:space="0" w:color="auto"/>
                  </w:divBdr>
                  <w:divsChild>
                    <w:div w:id="29799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817808">
          <w:marLeft w:val="0"/>
          <w:marRight w:val="0"/>
          <w:marTop w:val="0"/>
          <w:marBottom w:val="0"/>
          <w:divBdr>
            <w:top w:val="none" w:sz="0" w:space="0" w:color="auto"/>
            <w:left w:val="none" w:sz="0" w:space="0" w:color="auto"/>
            <w:bottom w:val="none" w:sz="0" w:space="0" w:color="auto"/>
            <w:right w:val="none" w:sz="0" w:space="0" w:color="auto"/>
          </w:divBdr>
          <w:divsChild>
            <w:div w:id="129324702">
              <w:marLeft w:val="0"/>
              <w:marRight w:val="0"/>
              <w:marTop w:val="0"/>
              <w:marBottom w:val="0"/>
              <w:divBdr>
                <w:top w:val="none" w:sz="0" w:space="0" w:color="auto"/>
                <w:left w:val="none" w:sz="0" w:space="0" w:color="auto"/>
                <w:bottom w:val="none" w:sz="0" w:space="0" w:color="auto"/>
                <w:right w:val="none" w:sz="0" w:space="0" w:color="auto"/>
              </w:divBdr>
            </w:div>
            <w:div w:id="724764282">
              <w:marLeft w:val="0"/>
              <w:marRight w:val="0"/>
              <w:marTop w:val="0"/>
              <w:marBottom w:val="0"/>
              <w:divBdr>
                <w:top w:val="none" w:sz="0" w:space="0" w:color="auto"/>
                <w:left w:val="none" w:sz="0" w:space="0" w:color="auto"/>
                <w:bottom w:val="none" w:sz="0" w:space="0" w:color="auto"/>
                <w:right w:val="none" w:sz="0" w:space="0" w:color="auto"/>
              </w:divBdr>
            </w:div>
            <w:div w:id="1867407236">
              <w:marLeft w:val="0"/>
              <w:marRight w:val="0"/>
              <w:marTop w:val="0"/>
              <w:marBottom w:val="0"/>
              <w:divBdr>
                <w:top w:val="none" w:sz="0" w:space="0" w:color="auto"/>
                <w:left w:val="none" w:sz="0" w:space="0" w:color="auto"/>
                <w:bottom w:val="none" w:sz="0" w:space="0" w:color="auto"/>
                <w:right w:val="none" w:sz="0" w:space="0" w:color="auto"/>
              </w:divBdr>
            </w:div>
            <w:div w:id="1888251169">
              <w:marLeft w:val="0"/>
              <w:marRight w:val="0"/>
              <w:marTop w:val="0"/>
              <w:marBottom w:val="0"/>
              <w:divBdr>
                <w:top w:val="none" w:sz="0" w:space="0" w:color="auto"/>
                <w:left w:val="none" w:sz="0" w:space="0" w:color="auto"/>
                <w:bottom w:val="none" w:sz="0" w:space="0" w:color="auto"/>
                <w:right w:val="none" w:sz="0" w:space="0" w:color="auto"/>
              </w:divBdr>
            </w:div>
            <w:div w:id="1984039121">
              <w:marLeft w:val="0"/>
              <w:marRight w:val="0"/>
              <w:marTop w:val="0"/>
              <w:marBottom w:val="0"/>
              <w:divBdr>
                <w:top w:val="none" w:sz="0" w:space="0" w:color="auto"/>
                <w:left w:val="none" w:sz="0" w:space="0" w:color="auto"/>
                <w:bottom w:val="none" w:sz="0" w:space="0" w:color="auto"/>
                <w:right w:val="none" w:sz="0" w:space="0" w:color="auto"/>
              </w:divBdr>
            </w:div>
          </w:divsChild>
        </w:div>
        <w:div w:id="678436105">
          <w:marLeft w:val="0"/>
          <w:marRight w:val="0"/>
          <w:marTop w:val="0"/>
          <w:marBottom w:val="0"/>
          <w:divBdr>
            <w:top w:val="none" w:sz="0" w:space="0" w:color="auto"/>
            <w:left w:val="none" w:sz="0" w:space="0" w:color="auto"/>
            <w:bottom w:val="none" w:sz="0" w:space="0" w:color="auto"/>
            <w:right w:val="none" w:sz="0" w:space="0" w:color="auto"/>
          </w:divBdr>
        </w:div>
        <w:div w:id="683484750">
          <w:marLeft w:val="0"/>
          <w:marRight w:val="0"/>
          <w:marTop w:val="0"/>
          <w:marBottom w:val="0"/>
          <w:divBdr>
            <w:top w:val="none" w:sz="0" w:space="0" w:color="auto"/>
            <w:left w:val="none" w:sz="0" w:space="0" w:color="auto"/>
            <w:bottom w:val="none" w:sz="0" w:space="0" w:color="auto"/>
            <w:right w:val="none" w:sz="0" w:space="0" w:color="auto"/>
          </w:divBdr>
        </w:div>
        <w:div w:id="717511613">
          <w:marLeft w:val="0"/>
          <w:marRight w:val="0"/>
          <w:marTop w:val="0"/>
          <w:marBottom w:val="0"/>
          <w:divBdr>
            <w:top w:val="none" w:sz="0" w:space="0" w:color="auto"/>
            <w:left w:val="none" w:sz="0" w:space="0" w:color="auto"/>
            <w:bottom w:val="none" w:sz="0" w:space="0" w:color="auto"/>
            <w:right w:val="none" w:sz="0" w:space="0" w:color="auto"/>
          </w:divBdr>
        </w:div>
        <w:div w:id="721098735">
          <w:marLeft w:val="0"/>
          <w:marRight w:val="0"/>
          <w:marTop w:val="0"/>
          <w:marBottom w:val="0"/>
          <w:divBdr>
            <w:top w:val="none" w:sz="0" w:space="0" w:color="auto"/>
            <w:left w:val="none" w:sz="0" w:space="0" w:color="auto"/>
            <w:bottom w:val="none" w:sz="0" w:space="0" w:color="auto"/>
            <w:right w:val="none" w:sz="0" w:space="0" w:color="auto"/>
          </w:divBdr>
        </w:div>
        <w:div w:id="753745317">
          <w:marLeft w:val="0"/>
          <w:marRight w:val="0"/>
          <w:marTop w:val="0"/>
          <w:marBottom w:val="0"/>
          <w:divBdr>
            <w:top w:val="none" w:sz="0" w:space="0" w:color="auto"/>
            <w:left w:val="none" w:sz="0" w:space="0" w:color="auto"/>
            <w:bottom w:val="none" w:sz="0" w:space="0" w:color="auto"/>
            <w:right w:val="none" w:sz="0" w:space="0" w:color="auto"/>
          </w:divBdr>
        </w:div>
        <w:div w:id="763186863">
          <w:marLeft w:val="0"/>
          <w:marRight w:val="0"/>
          <w:marTop w:val="0"/>
          <w:marBottom w:val="0"/>
          <w:divBdr>
            <w:top w:val="none" w:sz="0" w:space="0" w:color="auto"/>
            <w:left w:val="none" w:sz="0" w:space="0" w:color="auto"/>
            <w:bottom w:val="none" w:sz="0" w:space="0" w:color="auto"/>
            <w:right w:val="none" w:sz="0" w:space="0" w:color="auto"/>
          </w:divBdr>
        </w:div>
        <w:div w:id="783498735">
          <w:marLeft w:val="0"/>
          <w:marRight w:val="0"/>
          <w:marTop w:val="0"/>
          <w:marBottom w:val="0"/>
          <w:divBdr>
            <w:top w:val="none" w:sz="0" w:space="0" w:color="auto"/>
            <w:left w:val="none" w:sz="0" w:space="0" w:color="auto"/>
            <w:bottom w:val="none" w:sz="0" w:space="0" w:color="auto"/>
            <w:right w:val="none" w:sz="0" w:space="0" w:color="auto"/>
          </w:divBdr>
        </w:div>
        <w:div w:id="805853925">
          <w:marLeft w:val="0"/>
          <w:marRight w:val="0"/>
          <w:marTop w:val="0"/>
          <w:marBottom w:val="0"/>
          <w:divBdr>
            <w:top w:val="none" w:sz="0" w:space="0" w:color="auto"/>
            <w:left w:val="none" w:sz="0" w:space="0" w:color="auto"/>
            <w:bottom w:val="none" w:sz="0" w:space="0" w:color="auto"/>
            <w:right w:val="none" w:sz="0" w:space="0" w:color="auto"/>
          </w:divBdr>
        </w:div>
        <w:div w:id="816721399">
          <w:marLeft w:val="0"/>
          <w:marRight w:val="0"/>
          <w:marTop w:val="0"/>
          <w:marBottom w:val="0"/>
          <w:divBdr>
            <w:top w:val="none" w:sz="0" w:space="0" w:color="auto"/>
            <w:left w:val="none" w:sz="0" w:space="0" w:color="auto"/>
            <w:bottom w:val="none" w:sz="0" w:space="0" w:color="auto"/>
            <w:right w:val="none" w:sz="0" w:space="0" w:color="auto"/>
          </w:divBdr>
          <w:divsChild>
            <w:div w:id="1893619589">
              <w:marLeft w:val="-75"/>
              <w:marRight w:val="0"/>
              <w:marTop w:val="30"/>
              <w:marBottom w:val="30"/>
              <w:divBdr>
                <w:top w:val="none" w:sz="0" w:space="0" w:color="auto"/>
                <w:left w:val="none" w:sz="0" w:space="0" w:color="auto"/>
                <w:bottom w:val="none" w:sz="0" w:space="0" w:color="auto"/>
                <w:right w:val="none" w:sz="0" w:space="0" w:color="auto"/>
              </w:divBdr>
              <w:divsChild>
                <w:div w:id="120849579">
                  <w:marLeft w:val="0"/>
                  <w:marRight w:val="0"/>
                  <w:marTop w:val="0"/>
                  <w:marBottom w:val="0"/>
                  <w:divBdr>
                    <w:top w:val="none" w:sz="0" w:space="0" w:color="auto"/>
                    <w:left w:val="none" w:sz="0" w:space="0" w:color="auto"/>
                    <w:bottom w:val="none" w:sz="0" w:space="0" w:color="auto"/>
                    <w:right w:val="none" w:sz="0" w:space="0" w:color="auto"/>
                  </w:divBdr>
                  <w:divsChild>
                    <w:div w:id="1483962066">
                      <w:marLeft w:val="0"/>
                      <w:marRight w:val="0"/>
                      <w:marTop w:val="0"/>
                      <w:marBottom w:val="0"/>
                      <w:divBdr>
                        <w:top w:val="none" w:sz="0" w:space="0" w:color="auto"/>
                        <w:left w:val="none" w:sz="0" w:space="0" w:color="auto"/>
                        <w:bottom w:val="none" w:sz="0" w:space="0" w:color="auto"/>
                        <w:right w:val="none" w:sz="0" w:space="0" w:color="auto"/>
                      </w:divBdr>
                    </w:div>
                  </w:divsChild>
                </w:div>
                <w:div w:id="1457487108">
                  <w:marLeft w:val="0"/>
                  <w:marRight w:val="0"/>
                  <w:marTop w:val="0"/>
                  <w:marBottom w:val="0"/>
                  <w:divBdr>
                    <w:top w:val="none" w:sz="0" w:space="0" w:color="auto"/>
                    <w:left w:val="none" w:sz="0" w:space="0" w:color="auto"/>
                    <w:bottom w:val="none" w:sz="0" w:space="0" w:color="auto"/>
                    <w:right w:val="none" w:sz="0" w:space="0" w:color="auto"/>
                  </w:divBdr>
                  <w:divsChild>
                    <w:div w:id="1180043360">
                      <w:marLeft w:val="0"/>
                      <w:marRight w:val="0"/>
                      <w:marTop w:val="0"/>
                      <w:marBottom w:val="0"/>
                      <w:divBdr>
                        <w:top w:val="none" w:sz="0" w:space="0" w:color="auto"/>
                        <w:left w:val="none" w:sz="0" w:space="0" w:color="auto"/>
                        <w:bottom w:val="none" w:sz="0" w:space="0" w:color="auto"/>
                        <w:right w:val="none" w:sz="0" w:space="0" w:color="auto"/>
                      </w:divBdr>
                    </w:div>
                  </w:divsChild>
                </w:div>
                <w:div w:id="1782801991">
                  <w:marLeft w:val="0"/>
                  <w:marRight w:val="0"/>
                  <w:marTop w:val="0"/>
                  <w:marBottom w:val="0"/>
                  <w:divBdr>
                    <w:top w:val="none" w:sz="0" w:space="0" w:color="auto"/>
                    <w:left w:val="none" w:sz="0" w:space="0" w:color="auto"/>
                    <w:bottom w:val="none" w:sz="0" w:space="0" w:color="auto"/>
                    <w:right w:val="none" w:sz="0" w:space="0" w:color="auto"/>
                  </w:divBdr>
                  <w:divsChild>
                    <w:div w:id="808589563">
                      <w:marLeft w:val="0"/>
                      <w:marRight w:val="0"/>
                      <w:marTop w:val="0"/>
                      <w:marBottom w:val="0"/>
                      <w:divBdr>
                        <w:top w:val="none" w:sz="0" w:space="0" w:color="auto"/>
                        <w:left w:val="none" w:sz="0" w:space="0" w:color="auto"/>
                        <w:bottom w:val="none" w:sz="0" w:space="0" w:color="auto"/>
                        <w:right w:val="none" w:sz="0" w:space="0" w:color="auto"/>
                      </w:divBdr>
                    </w:div>
                  </w:divsChild>
                </w:div>
                <w:div w:id="1801066753">
                  <w:marLeft w:val="0"/>
                  <w:marRight w:val="0"/>
                  <w:marTop w:val="0"/>
                  <w:marBottom w:val="0"/>
                  <w:divBdr>
                    <w:top w:val="none" w:sz="0" w:space="0" w:color="auto"/>
                    <w:left w:val="none" w:sz="0" w:space="0" w:color="auto"/>
                    <w:bottom w:val="none" w:sz="0" w:space="0" w:color="auto"/>
                    <w:right w:val="none" w:sz="0" w:space="0" w:color="auto"/>
                  </w:divBdr>
                  <w:divsChild>
                    <w:div w:id="840196869">
                      <w:marLeft w:val="0"/>
                      <w:marRight w:val="0"/>
                      <w:marTop w:val="0"/>
                      <w:marBottom w:val="0"/>
                      <w:divBdr>
                        <w:top w:val="none" w:sz="0" w:space="0" w:color="auto"/>
                        <w:left w:val="none" w:sz="0" w:space="0" w:color="auto"/>
                        <w:bottom w:val="none" w:sz="0" w:space="0" w:color="auto"/>
                        <w:right w:val="none" w:sz="0" w:space="0" w:color="auto"/>
                      </w:divBdr>
                    </w:div>
                  </w:divsChild>
                </w:div>
                <w:div w:id="1889804756">
                  <w:marLeft w:val="0"/>
                  <w:marRight w:val="0"/>
                  <w:marTop w:val="0"/>
                  <w:marBottom w:val="0"/>
                  <w:divBdr>
                    <w:top w:val="none" w:sz="0" w:space="0" w:color="auto"/>
                    <w:left w:val="none" w:sz="0" w:space="0" w:color="auto"/>
                    <w:bottom w:val="none" w:sz="0" w:space="0" w:color="auto"/>
                    <w:right w:val="none" w:sz="0" w:space="0" w:color="auto"/>
                  </w:divBdr>
                  <w:divsChild>
                    <w:div w:id="19931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119946">
          <w:marLeft w:val="0"/>
          <w:marRight w:val="0"/>
          <w:marTop w:val="0"/>
          <w:marBottom w:val="0"/>
          <w:divBdr>
            <w:top w:val="none" w:sz="0" w:space="0" w:color="auto"/>
            <w:left w:val="none" w:sz="0" w:space="0" w:color="auto"/>
            <w:bottom w:val="none" w:sz="0" w:space="0" w:color="auto"/>
            <w:right w:val="none" w:sz="0" w:space="0" w:color="auto"/>
          </w:divBdr>
        </w:div>
        <w:div w:id="851383575">
          <w:marLeft w:val="0"/>
          <w:marRight w:val="0"/>
          <w:marTop w:val="0"/>
          <w:marBottom w:val="0"/>
          <w:divBdr>
            <w:top w:val="none" w:sz="0" w:space="0" w:color="auto"/>
            <w:left w:val="none" w:sz="0" w:space="0" w:color="auto"/>
            <w:bottom w:val="none" w:sz="0" w:space="0" w:color="auto"/>
            <w:right w:val="none" w:sz="0" w:space="0" w:color="auto"/>
          </w:divBdr>
        </w:div>
        <w:div w:id="853693837">
          <w:marLeft w:val="0"/>
          <w:marRight w:val="0"/>
          <w:marTop w:val="0"/>
          <w:marBottom w:val="0"/>
          <w:divBdr>
            <w:top w:val="none" w:sz="0" w:space="0" w:color="auto"/>
            <w:left w:val="none" w:sz="0" w:space="0" w:color="auto"/>
            <w:bottom w:val="none" w:sz="0" w:space="0" w:color="auto"/>
            <w:right w:val="none" w:sz="0" w:space="0" w:color="auto"/>
          </w:divBdr>
          <w:divsChild>
            <w:div w:id="229314686">
              <w:marLeft w:val="0"/>
              <w:marRight w:val="0"/>
              <w:marTop w:val="0"/>
              <w:marBottom w:val="0"/>
              <w:divBdr>
                <w:top w:val="none" w:sz="0" w:space="0" w:color="auto"/>
                <w:left w:val="none" w:sz="0" w:space="0" w:color="auto"/>
                <w:bottom w:val="none" w:sz="0" w:space="0" w:color="auto"/>
                <w:right w:val="none" w:sz="0" w:space="0" w:color="auto"/>
              </w:divBdr>
            </w:div>
            <w:div w:id="629937480">
              <w:marLeft w:val="0"/>
              <w:marRight w:val="0"/>
              <w:marTop w:val="0"/>
              <w:marBottom w:val="0"/>
              <w:divBdr>
                <w:top w:val="none" w:sz="0" w:space="0" w:color="auto"/>
                <w:left w:val="none" w:sz="0" w:space="0" w:color="auto"/>
                <w:bottom w:val="none" w:sz="0" w:space="0" w:color="auto"/>
                <w:right w:val="none" w:sz="0" w:space="0" w:color="auto"/>
              </w:divBdr>
            </w:div>
            <w:div w:id="1241021912">
              <w:marLeft w:val="0"/>
              <w:marRight w:val="0"/>
              <w:marTop w:val="0"/>
              <w:marBottom w:val="0"/>
              <w:divBdr>
                <w:top w:val="none" w:sz="0" w:space="0" w:color="auto"/>
                <w:left w:val="none" w:sz="0" w:space="0" w:color="auto"/>
                <w:bottom w:val="none" w:sz="0" w:space="0" w:color="auto"/>
                <w:right w:val="none" w:sz="0" w:space="0" w:color="auto"/>
              </w:divBdr>
            </w:div>
            <w:div w:id="1666131597">
              <w:marLeft w:val="0"/>
              <w:marRight w:val="0"/>
              <w:marTop w:val="0"/>
              <w:marBottom w:val="0"/>
              <w:divBdr>
                <w:top w:val="none" w:sz="0" w:space="0" w:color="auto"/>
                <w:left w:val="none" w:sz="0" w:space="0" w:color="auto"/>
                <w:bottom w:val="none" w:sz="0" w:space="0" w:color="auto"/>
                <w:right w:val="none" w:sz="0" w:space="0" w:color="auto"/>
              </w:divBdr>
            </w:div>
          </w:divsChild>
        </w:div>
        <w:div w:id="863321263">
          <w:marLeft w:val="0"/>
          <w:marRight w:val="0"/>
          <w:marTop w:val="0"/>
          <w:marBottom w:val="0"/>
          <w:divBdr>
            <w:top w:val="none" w:sz="0" w:space="0" w:color="auto"/>
            <w:left w:val="none" w:sz="0" w:space="0" w:color="auto"/>
            <w:bottom w:val="none" w:sz="0" w:space="0" w:color="auto"/>
            <w:right w:val="none" w:sz="0" w:space="0" w:color="auto"/>
          </w:divBdr>
        </w:div>
        <w:div w:id="902984293">
          <w:marLeft w:val="0"/>
          <w:marRight w:val="0"/>
          <w:marTop w:val="0"/>
          <w:marBottom w:val="0"/>
          <w:divBdr>
            <w:top w:val="none" w:sz="0" w:space="0" w:color="auto"/>
            <w:left w:val="none" w:sz="0" w:space="0" w:color="auto"/>
            <w:bottom w:val="none" w:sz="0" w:space="0" w:color="auto"/>
            <w:right w:val="none" w:sz="0" w:space="0" w:color="auto"/>
          </w:divBdr>
        </w:div>
        <w:div w:id="961499985">
          <w:marLeft w:val="0"/>
          <w:marRight w:val="0"/>
          <w:marTop w:val="0"/>
          <w:marBottom w:val="0"/>
          <w:divBdr>
            <w:top w:val="none" w:sz="0" w:space="0" w:color="auto"/>
            <w:left w:val="none" w:sz="0" w:space="0" w:color="auto"/>
            <w:bottom w:val="none" w:sz="0" w:space="0" w:color="auto"/>
            <w:right w:val="none" w:sz="0" w:space="0" w:color="auto"/>
          </w:divBdr>
        </w:div>
        <w:div w:id="977955596">
          <w:marLeft w:val="0"/>
          <w:marRight w:val="0"/>
          <w:marTop w:val="0"/>
          <w:marBottom w:val="0"/>
          <w:divBdr>
            <w:top w:val="none" w:sz="0" w:space="0" w:color="auto"/>
            <w:left w:val="none" w:sz="0" w:space="0" w:color="auto"/>
            <w:bottom w:val="none" w:sz="0" w:space="0" w:color="auto"/>
            <w:right w:val="none" w:sz="0" w:space="0" w:color="auto"/>
          </w:divBdr>
        </w:div>
        <w:div w:id="982194163">
          <w:marLeft w:val="0"/>
          <w:marRight w:val="0"/>
          <w:marTop w:val="0"/>
          <w:marBottom w:val="0"/>
          <w:divBdr>
            <w:top w:val="none" w:sz="0" w:space="0" w:color="auto"/>
            <w:left w:val="none" w:sz="0" w:space="0" w:color="auto"/>
            <w:bottom w:val="none" w:sz="0" w:space="0" w:color="auto"/>
            <w:right w:val="none" w:sz="0" w:space="0" w:color="auto"/>
          </w:divBdr>
        </w:div>
        <w:div w:id="1026172359">
          <w:marLeft w:val="0"/>
          <w:marRight w:val="0"/>
          <w:marTop w:val="0"/>
          <w:marBottom w:val="0"/>
          <w:divBdr>
            <w:top w:val="none" w:sz="0" w:space="0" w:color="auto"/>
            <w:left w:val="none" w:sz="0" w:space="0" w:color="auto"/>
            <w:bottom w:val="none" w:sz="0" w:space="0" w:color="auto"/>
            <w:right w:val="none" w:sz="0" w:space="0" w:color="auto"/>
          </w:divBdr>
        </w:div>
        <w:div w:id="1060904447">
          <w:marLeft w:val="0"/>
          <w:marRight w:val="0"/>
          <w:marTop w:val="0"/>
          <w:marBottom w:val="0"/>
          <w:divBdr>
            <w:top w:val="none" w:sz="0" w:space="0" w:color="auto"/>
            <w:left w:val="none" w:sz="0" w:space="0" w:color="auto"/>
            <w:bottom w:val="none" w:sz="0" w:space="0" w:color="auto"/>
            <w:right w:val="none" w:sz="0" w:space="0" w:color="auto"/>
          </w:divBdr>
          <w:divsChild>
            <w:div w:id="1088771770">
              <w:marLeft w:val="-75"/>
              <w:marRight w:val="0"/>
              <w:marTop w:val="30"/>
              <w:marBottom w:val="30"/>
              <w:divBdr>
                <w:top w:val="none" w:sz="0" w:space="0" w:color="auto"/>
                <w:left w:val="none" w:sz="0" w:space="0" w:color="auto"/>
                <w:bottom w:val="none" w:sz="0" w:space="0" w:color="auto"/>
                <w:right w:val="none" w:sz="0" w:space="0" w:color="auto"/>
              </w:divBdr>
              <w:divsChild>
                <w:div w:id="649754091">
                  <w:marLeft w:val="0"/>
                  <w:marRight w:val="0"/>
                  <w:marTop w:val="0"/>
                  <w:marBottom w:val="0"/>
                  <w:divBdr>
                    <w:top w:val="none" w:sz="0" w:space="0" w:color="auto"/>
                    <w:left w:val="none" w:sz="0" w:space="0" w:color="auto"/>
                    <w:bottom w:val="none" w:sz="0" w:space="0" w:color="auto"/>
                    <w:right w:val="none" w:sz="0" w:space="0" w:color="auto"/>
                  </w:divBdr>
                  <w:divsChild>
                    <w:div w:id="439422374">
                      <w:marLeft w:val="0"/>
                      <w:marRight w:val="0"/>
                      <w:marTop w:val="0"/>
                      <w:marBottom w:val="0"/>
                      <w:divBdr>
                        <w:top w:val="none" w:sz="0" w:space="0" w:color="auto"/>
                        <w:left w:val="none" w:sz="0" w:space="0" w:color="auto"/>
                        <w:bottom w:val="none" w:sz="0" w:space="0" w:color="auto"/>
                        <w:right w:val="none" w:sz="0" w:space="0" w:color="auto"/>
                      </w:divBdr>
                    </w:div>
                  </w:divsChild>
                </w:div>
                <w:div w:id="979698389">
                  <w:marLeft w:val="0"/>
                  <w:marRight w:val="0"/>
                  <w:marTop w:val="0"/>
                  <w:marBottom w:val="0"/>
                  <w:divBdr>
                    <w:top w:val="none" w:sz="0" w:space="0" w:color="auto"/>
                    <w:left w:val="none" w:sz="0" w:space="0" w:color="auto"/>
                    <w:bottom w:val="none" w:sz="0" w:space="0" w:color="auto"/>
                    <w:right w:val="none" w:sz="0" w:space="0" w:color="auto"/>
                  </w:divBdr>
                  <w:divsChild>
                    <w:div w:id="306519617">
                      <w:marLeft w:val="0"/>
                      <w:marRight w:val="0"/>
                      <w:marTop w:val="0"/>
                      <w:marBottom w:val="0"/>
                      <w:divBdr>
                        <w:top w:val="none" w:sz="0" w:space="0" w:color="auto"/>
                        <w:left w:val="none" w:sz="0" w:space="0" w:color="auto"/>
                        <w:bottom w:val="none" w:sz="0" w:space="0" w:color="auto"/>
                        <w:right w:val="none" w:sz="0" w:space="0" w:color="auto"/>
                      </w:divBdr>
                    </w:div>
                  </w:divsChild>
                </w:div>
                <w:div w:id="1385058074">
                  <w:marLeft w:val="0"/>
                  <w:marRight w:val="0"/>
                  <w:marTop w:val="0"/>
                  <w:marBottom w:val="0"/>
                  <w:divBdr>
                    <w:top w:val="none" w:sz="0" w:space="0" w:color="auto"/>
                    <w:left w:val="none" w:sz="0" w:space="0" w:color="auto"/>
                    <w:bottom w:val="none" w:sz="0" w:space="0" w:color="auto"/>
                    <w:right w:val="none" w:sz="0" w:space="0" w:color="auto"/>
                  </w:divBdr>
                  <w:divsChild>
                    <w:div w:id="556480037">
                      <w:marLeft w:val="0"/>
                      <w:marRight w:val="0"/>
                      <w:marTop w:val="0"/>
                      <w:marBottom w:val="0"/>
                      <w:divBdr>
                        <w:top w:val="none" w:sz="0" w:space="0" w:color="auto"/>
                        <w:left w:val="none" w:sz="0" w:space="0" w:color="auto"/>
                        <w:bottom w:val="none" w:sz="0" w:space="0" w:color="auto"/>
                        <w:right w:val="none" w:sz="0" w:space="0" w:color="auto"/>
                      </w:divBdr>
                    </w:div>
                  </w:divsChild>
                </w:div>
                <w:div w:id="1561139375">
                  <w:marLeft w:val="0"/>
                  <w:marRight w:val="0"/>
                  <w:marTop w:val="0"/>
                  <w:marBottom w:val="0"/>
                  <w:divBdr>
                    <w:top w:val="none" w:sz="0" w:space="0" w:color="auto"/>
                    <w:left w:val="none" w:sz="0" w:space="0" w:color="auto"/>
                    <w:bottom w:val="none" w:sz="0" w:space="0" w:color="auto"/>
                    <w:right w:val="none" w:sz="0" w:space="0" w:color="auto"/>
                  </w:divBdr>
                  <w:divsChild>
                    <w:div w:id="1687558024">
                      <w:marLeft w:val="0"/>
                      <w:marRight w:val="0"/>
                      <w:marTop w:val="0"/>
                      <w:marBottom w:val="0"/>
                      <w:divBdr>
                        <w:top w:val="none" w:sz="0" w:space="0" w:color="auto"/>
                        <w:left w:val="none" w:sz="0" w:space="0" w:color="auto"/>
                        <w:bottom w:val="none" w:sz="0" w:space="0" w:color="auto"/>
                        <w:right w:val="none" w:sz="0" w:space="0" w:color="auto"/>
                      </w:divBdr>
                    </w:div>
                  </w:divsChild>
                </w:div>
                <w:div w:id="1739598241">
                  <w:marLeft w:val="0"/>
                  <w:marRight w:val="0"/>
                  <w:marTop w:val="0"/>
                  <w:marBottom w:val="0"/>
                  <w:divBdr>
                    <w:top w:val="none" w:sz="0" w:space="0" w:color="auto"/>
                    <w:left w:val="none" w:sz="0" w:space="0" w:color="auto"/>
                    <w:bottom w:val="none" w:sz="0" w:space="0" w:color="auto"/>
                    <w:right w:val="none" w:sz="0" w:space="0" w:color="auto"/>
                  </w:divBdr>
                  <w:divsChild>
                    <w:div w:id="85049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870614">
          <w:marLeft w:val="0"/>
          <w:marRight w:val="0"/>
          <w:marTop w:val="0"/>
          <w:marBottom w:val="0"/>
          <w:divBdr>
            <w:top w:val="none" w:sz="0" w:space="0" w:color="auto"/>
            <w:left w:val="none" w:sz="0" w:space="0" w:color="auto"/>
            <w:bottom w:val="none" w:sz="0" w:space="0" w:color="auto"/>
            <w:right w:val="none" w:sz="0" w:space="0" w:color="auto"/>
          </w:divBdr>
          <w:divsChild>
            <w:div w:id="1560435974">
              <w:marLeft w:val="-75"/>
              <w:marRight w:val="0"/>
              <w:marTop w:val="30"/>
              <w:marBottom w:val="30"/>
              <w:divBdr>
                <w:top w:val="none" w:sz="0" w:space="0" w:color="auto"/>
                <w:left w:val="none" w:sz="0" w:space="0" w:color="auto"/>
                <w:bottom w:val="none" w:sz="0" w:space="0" w:color="auto"/>
                <w:right w:val="none" w:sz="0" w:space="0" w:color="auto"/>
              </w:divBdr>
              <w:divsChild>
                <w:div w:id="373770273">
                  <w:marLeft w:val="0"/>
                  <w:marRight w:val="0"/>
                  <w:marTop w:val="0"/>
                  <w:marBottom w:val="0"/>
                  <w:divBdr>
                    <w:top w:val="none" w:sz="0" w:space="0" w:color="auto"/>
                    <w:left w:val="none" w:sz="0" w:space="0" w:color="auto"/>
                    <w:bottom w:val="none" w:sz="0" w:space="0" w:color="auto"/>
                    <w:right w:val="none" w:sz="0" w:space="0" w:color="auto"/>
                  </w:divBdr>
                  <w:divsChild>
                    <w:div w:id="2101172544">
                      <w:marLeft w:val="0"/>
                      <w:marRight w:val="0"/>
                      <w:marTop w:val="0"/>
                      <w:marBottom w:val="0"/>
                      <w:divBdr>
                        <w:top w:val="none" w:sz="0" w:space="0" w:color="auto"/>
                        <w:left w:val="none" w:sz="0" w:space="0" w:color="auto"/>
                        <w:bottom w:val="none" w:sz="0" w:space="0" w:color="auto"/>
                        <w:right w:val="none" w:sz="0" w:space="0" w:color="auto"/>
                      </w:divBdr>
                    </w:div>
                  </w:divsChild>
                </w:div>
                <w:div w:id="405306661">
                  <w:marLeft w:val="0"/>
                  <w:marRight w:val="0"/>
                  <w:marTop w:val="0"/>
                  <w:marBottom w:val="0"/>
                  <w:divBdr>
                    <w:top w:val="none" w:sz="0" w:space="0" w:color="auto"/>
                    <w:left w:val="none" w:sz="0" w:space="0" w:color="auto"/>
                    <w:bottom w:val="none" w:sz="0" w:space="0" w:color="auto"/>
                    <w:right w:val="none" w:sz="0" w:space="0" w:color="auto"/>
                  </w:divBdr>
                  <w:divsChild>
                    <w:div w:id="1008367430">
                      <w:marLeft w:val="0"/>
                      <w:marRight w:val="0"/>
                      <w:marTop w:val="0"/>
                      <w:marBottom w:val="0"/>
                      <w:divBdr>
                        <w:top w:val="none" w:sz="0" w:space="0" w:color="auto"/>
                        <w:left w:val="none" w:sz="0" w:space="0" w:color="auto"/>
                        <w:bottom w:val="none" w:sz="0" w:space="0" w:color="auto"/>
                        <w:right w:val="none" w:sz="0" w:space="0" w:color="auto"/>
                      </w:divBdr>
                    </w:div>
                    <w:div w:id="1614746569">
                      <w:marLeft w:val="0"/>
                      <w:marRight w:val="0"/>
                      <w:marTop w:val="0"/>
                      <w:marBottom w:val="0"/>
                      <w:divBdr>
                        <w:top w:val="none" w:sz="0" w:space="0" w:color="auto"/>
                        <w:left w:val="none" w:sz="0" w:space="0" w:color="auto"/>
                        <w:bottom w:val="none" w:sz="0" w:space="0" w:color="auto"/>
                        <w:right w:val="none" w:sz="0" w:space="0" w:color="auto"/>
                      </w:divBdr>
                    </w:div>
                  </w:divsChild>
                </w:div>
                <w:div w:id="431121678">
                  <w:marLeft w:val="0"/>
                  <w:marRight w:val="0"/>
                  <w:marTop w:val="0"/>
                  <w:marBottom w:val="0"/>
                  <w:divBdr>
                    <w:top w:val="none" w:sz="0" w:space="0" w:color="auto"/>
                    <w:left w:val="none" w:sz="0" w:space="0" w:color="auto"/>
                    <w:bottom w:val="none" w:sz="0" w:space="0" w:color="auto"/>
                    <w:right w:val="none" w:sz="0" w:space="0" w:color="auto"/>
                  </w:divBdr>
                  <w:divsChild>
                    <w:div w:id="312180041">
                      <w:marLeft w:val="0"/>
                      <w:marRight w:val="0"/>
                      <w:marTop w:val="0"/>
                      <w:marBottom w:val="0"/>
                      <w:divBdr>
                        <w:top w:val="none" w:sz="0" w:space="0" w:color="auto"/>
                        <w:left w:val="none" w:sz="0" w:space="0" w:color="auto"/>
                        <w:bottom w:val="none" w:sz="0" w:space="0" w:color="auto"/>
                        <w:right w:val="none" w:sz="0" w:space="0" w:color="auto"/>
                      </w:divBdr>
                    </w:div>
                  </w:divsChild>
                </w:div>
                <w:div w:id="1216817727">
                  <w:marLeft w:val="0"/>
                  <w:marRight w:val="0"/>
                  <w:marTop w:val="0"/>
                  <w:marBottom w:val="0"/>
                  <w:divBdr>
                    <w:top w:val="none" w:sz="0" w:space="0" w:color="auto"/>
                    <w:left w:val="none" w:sz="0" w:space="0" w:color="auto"/>
                    <w:bottom w:val="none" w:sz="0" w:space="0" w:color="auto"/>
                    <w:right w:val="none" w:sz="0" w:space="0" w:color="auto"/>
                  </w:divBdr>
                  <w:divsChild>
                    <w:div w:id="820468544">
                      <w:marLeft w:val="0"/>
                      <w:marRight w:val="0"/>
                      <w:marTop w:val="0"/>
                      <w:marBottom w:val="0"/>
                      <w:divBdr>
                        <w:top w:val="none" w:sz="0" w:space="0" w:color="auto"/>
                        <w:left w:val="none" w:sz="0" w:space="0" w:color="auto"/>
                        <w:bottom w:val="none" w:sz="0" w:space="0" w:color="auto"/>
                        <w:right w:val="none" w:sz="0" w:space="0" w:color="auto"/>
                      </w:divBdr>
                    </w:div>
                  </w:divsChild>
                </w:div>
                <w:div w:id="1404645220">
                  <w:marLeft w:val="0"/>
                  <w:marRight w:val="0"/>
                  <w:marTop w:val="0"/>
                  <w:marBottom w:val="0"/>
                  <w:divBdr>
                    <w:top w:val="none" w:sz="0" w:space="0" w:color="auto"/>
                    <w:left w:val="none" w:sz="0" w:space="0" w:color="auto"/>
                    <w:bottom w:val="none" w:sz="0" w:space="0" w:color="auto"/>
                    <w:right w:val="none" w:sz="0" w:space="0" w:color="auto"/>
                  </w:divBdr>
                  <w:divsChild>
                    <w:div w:id="65761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993852">
          <w:marLeft w:val="0"/>
          <w:marRight w:val="0"/>
          <w:marTop w:val="0"/>
          <w:marBottom w:val="0"/>
          <w:divBdr>
            <w:top w:val="none" w:sz="0" w:space="0" w:color="auto"/>
            <w:left w:val="none" w:sz="0" w:space="0" w:color="auto"/>
            <w:bottom w:val="none" w:sz="0" w:space="0" w:color="auto"/>
            <w:right w:val="none" w:sz="0" w:space="0" w:color="auto"/>
          </w:divBdr>
          <w:divsChild>
            <w:div w:id="742414037">
              <w:marLeft w:val="0"/>
              <w:marRight w:val="0"/>
              <w:marTop w:val="0"/>
              <w:marBottom w:val="0"/>
              <w:divBdr>
                <w:top w:val="none" w:sz="0" w:space="0" w:color="auto"/>
                <w:left w:val="none" w:sz="0" w:space="0" w:color="auto"/>
                <w:bottom w:val="none" w:sz="0" w:space="0" w:color="auto"/>
                <w:right w:val="none" w:sz="0" w:space="0" w:color="auto"/>
              </w:divBdr>
            </w:div>
            <w:div w:id="810634907">
              <w:marLeft w:val="0"/>
              <w:marRight w:val="0"/>
              <w:marTop w:val="0"/>
              <w:marBottom w:val="0"/>
              <w:divBdr>
                <w:top w:val="none" w:sz="0" w:space="0" w:color="auto"/>
                <w:left w:val="none" w:sz="0" w:space="0" w:color="auto"/>
                <w:bottom w:val="none" w:sz="0" w:space="0" w:color="auto"/>
                <w:right w:val="none" w:sz="0" w:space="0" w:color="auto"/>
              </w:divBdr>
            </w:div>
            <w:div w:id="1094596593">
              <w:marLeft w:val="0"/>
              <w:marRight w:val="0"/>
              <w:marTop w:val="0"/>
              <w:marBottom w:val="0"/>
              <w:divBdr>
                <w:top w:val="none" w:sz="0" w:space="0" w:color="auto"/>
                <w:left w:val="none" w:sz="0" w:space="0" w:color="auto"/>
                <w:bottom w:val="none" w:sz="0" w:space="0" w:color="auto"/>
                <w:right w:val="none" w:sz="0" w:space="0" w:color="auto"/>
              </w:divBdr>
            </w:div>
            <w:div w:id="2043819310">
              <w:marLeft w:val="0"/>
              <w:marRight w:val="0"/>
              <w:marTop w:val="0"/>
              <w:marBottom w:val="0"/>
              <w:divBdr>
                <w:top w:val="none" w:sz="0" w:space="0" w:color="auto"/>
                <w:left w:val="none" w:sz="0" w:space="0" w:color="auto"/>
                <w:bottom w:val="none" w:sz="0" w:space="0" w:color="auto"/>
                <w:right w:val="none" w:sz="0" w:space="0" w:color="auto"/>
              </w:divBdr>
            </w:div>
          </w:divsChild>
        </w:div>
        <w:div w:id="1183936870">
          <w:marLeft w:val="0"/>
          <w:marRight w:val="0"/>
          <w:marTop w:val="0"/>
          <w:marBottom w:val="0"/>
          <w:divBdr>
            <w:top w:val="none" w:sz="0" w:space="0" w:color="auto"/>
            <w:left w:val="none" w:sz="0" w:space="0" w:color="auto"/>
            <w:bottom w:val="none" w:sz="0" w:space="0" w:color="auto"/>
            <w:right w:val="none" w:sz="0" w:space="0" w:color="auto"/>
          </w:divBdr>
        </w:div>
        <w:div w:id="1211183711">
          <w:marLeft w:val="0"/>
          <w:marRight w:val="0"/>
          <w:marTop w:val="0"/>
          <w:marBottom w:val="0"/>
          <w:divBdr>
            <w:top w:val="none" w:sz="0" w:space="0" w:color="auto"/>
            <w:left w:val="none" w:sz="0" w:space="0" w:color="auto"/>
            <w:bottom w:val="none" w:sz="0" w:space="0" w:color="auto"/>
            <w:right w:val="none" w:sz="0" w:space="0" w:color="auto"/>
          </w:divBdr>
          <w:divsChild>
            <w:div w:id="520507776">
              <w:marLeft w:val="-75"/>
              <w:marRight w:val="0"/>
              <w:marTop w:val="30"/>
              <w:marBottom w:val="30"/>
              <w:divBdr>
                <w:top w:val="none" w:sz="0" w:space="0" w:color="auto"/>
                <w:left w:val="none" w:sz="0" w:space="0" w:color="auto"/>
                <w:bottom w:val="none" w:sz="0" w:space="0" w:color="auto"/>
                <w:right w:val="none" w:sz="0" w:space="0" w:color="auto"/>
              </w:divBdr>
              <w:divsChild>
                <w:div w:id="241567037">
                  <w:marLeft w:val="0"/>
                  <w:marRight w:val="0"/>
                  <w:marTop w:val="0"/>
                  <w:marBottom w:val="0"/>
                  <w:divBdr>
                    <w:top w:val="none" w:sz="0" w:space="0" w:color="auto"/>
                    <w:left w:val="none" w:sz="0" w:space="0" w:color="auto"/>
                    <w:bottom w:val="none" w:sz="0" w:space="0" w:color="auto"/>
                    <w:right w:val="none" w:sz="0" w:space="0" w:color="auto"/>
                  </w:divBdr>
                  <w:divsChild>
                    <w:div w:id="2040398008">
                      <w:marLeft w:val="0"/>
                      <w:marRight w:val="0"/>
                      <w:marTop w:val="0"/>
                      <w:marBottom w:val="0"/>
                      <w:divBdr>
                        <w:top w:val="none" w:sz="0" w:space="0" w:color="auto"/>
                        <w:left w:val="none" w:sz="0" w:space="0" w:color="auto"/>
                        <w:bottom w:val="none" w:sz="0" w:space="0" w:color="auto"/>
                        <w:right w:val="none" w:sz="0" w:space="0" w:color="auto"/>
                      </w:divBdr>
                    </w:div>
                  </w:divsChild>
                </w:div>
                <w:div w:id="1211310013">
                  <w:marLeft w:val="0"/>
                  <w:marRight w:val="0"/>
                  <w:marTop w:val="0"/>
                  <w:marBottom w:val="0"/>
                  <w:divBdr>
                    <w:top w:val="none" w:sz="0" w:space="0" w:color="auto"/>
                    <w:left w:val="none" w:sz="0" w:space="0" w:color="auto"/>
                    <w:bottom w:val="none" w:sz="0" w:space="0" w:color="auto"/>
                    <w:right w:val="none" w:sz="0" w:space="0" w:color="auto"/>
                  </w:divBdr>
                  <w:divsChild>
                    <w:div w:id="90320024">
                      <w:marLeft w:val="0"/>
                      <w:marRight w:val="0"/>
                      <w:marTop w:val="0"/>
                      <w:marBottom w:val="0"/>
                      <w:divBdr>
                        <w:top w:val="none" w:sz="0" w:space="0" w:color="auto"/>
                        <w:left w:val="none" w:sz="0" w:space="0" w:color="auto"/>
                        <w:bottom w:val="none" w:sz="0" w:space="0" w:color="auto"/>
                        <w:right w:val="none" w:sz="0" w:space="0" w:color="auto"/>
                      </w:divBdr>
                    </w:div>
                  </w:divsChild>
                </w:div>
                <w:div w:id="1736313006">
                  <w:marLeft w:val="0"/>
                  <w:marRight w:val="0"/>
                  <w:marTop w:val="0"/>
                  <w:marBottom w:val="0"/>
                  <w:divBdr>
                    <w:top w:val="none" w:sz="0" w:space="0" w:color="auto"/>
                    <w:left w:val="none" w:sz="0" w:space="0" w:color="auto"/>
                    <w:bottom w:val="none" w:sz="0" w:space="0" w:color="auto"/>
                    <w:right w:val="none" w:sz="0" w:space="0" w:color="auto"/>
                  </w:divBdr>
                  <w:divsChild>
                    <w:div w:id="208809454">
                      <w:marLeft w:val="0"/>
                      <w:marRight w:val="0"/>
                      <w:marTop w:val="0"/>
                      <w:marBottom w:val="0"/>
                      <w:divBdr>
                        <w:top w:val="none" w:sz="0" w:space="0" w:color="auto"/>
                        <w:left w:val="none" w:sz="0" w:space="0" w:color="auto"/>
                        <w:bottom w:val="none" w:sz="0" w:space="0" w:color="auto"/>
                        <w:right w:val="none" w:sz="0" w:space="0" w:color="auto"/>
                      </w:divBdr>
                    </w:div>
                    <w:div w:id="451481987">
                      <w:marLeft w:val="0"/>
                      <w:marRight w:val="0"/>
                      <w:marTop w:val="0"/>
                      <w:marBottom w:val="0"/>
                      <w:divBdr>
                        <w:top w:val="none" w:sz="0" w:space="0" w:color="auto"/>
                        <w:left w:val="none" w:sz="0" w:space="0" w:color="auto"/>
                        <w:bottom w:val="none" w:sz="0" w:space="0" w:color="auto"/>
                        <w:right w:val="none" w:sz="0" w:space="0" w:color="auto"/>
                      </w:divBdr>
                    </w:div>
                    <w:div w:id="1135490578">
                      <w:marLeft w:val="0"/>
                      <w:marRight w:val="0"/>
                      <w:marTop w:val="0"/>
                      <w:marBottom w:val="0"/>
                      <w:divBdr>
                        <w:top w:val="none" w:sz="0" w:space="0" w:color="auto"/>
                        <w:left w:val="none" w:sz="0" w:space="0" w:color="auto"/>
                        <w:bottom w:val="none" w:sz="0" w:space="0" w:color="auto"/>
                        <w:right w:val="none" w:sz="0" w:space="0" w:color="auto"/>
                      </w:divBdr>
                    </w:div>
                    <w:div w:id="1637183326">
                      <w:marLeft w:val="0"/>
                      <w:marRight w:val="0"/>
                      <w:marTop w:val="0"/>
                      <w:marBottom w:val="0"/>
                      <w:divBdr>
                        <w:top w:val="none" w:sz="0" w:space="0" w:color="auto"/>
                        <w:left w:val="none" w:sz="0" w:space="0" w:color="auto"/>
                        <w:bottom w:val="none" w:sz="0" w:space="0" w:color="auto"/>
                        <w:right w:val="none" w:sz="0" w:space="0" w:color="auto"/>
                      </w:divBdr>
                    </w:div>
                  </w:divsChild>
                </w:div>
                <w:div w:id="1937864524">
                  <w:marLeft w:val="0"/>
                  <w:marRight w:val="0"/>
                  <w:marTop w:val="0"/>
                  <w:marBottom w:val="0"/>
                  <w:divBdr>
                    <w:top w:val="none" w:sz="0" w:space="0" w:color="auto"/>
                    <w:left w:val="none" w:sz="0" w:space="0" w:color="auto"/>
                    <w:bottom w:val="none" w:sz="0" w:space="0" w:color="auto"/>
                    <w:right w:val="none" w:sz="0" w:space="0" w:color="auto"/>
                  </w:divBdr>
                  <w:divsChild>
                    <w:div w:id="1976763122">
                      <w:marLeft w:val="0"/>
                      <w:marRight w:val="0"/>
                      <w:marTop w:val="0"/>
                      <w:marBottom w:val="0"/>
                      <w:divBdr>
                        <w:top w:val="none" w:sz="0" w:space="0" w:color="auto"/>
                        <w:left w:val="none" w:sz="0" w:space="0" w:color="auto"/>
                        <w:bottom w:val="none" w:sz="0" w:space="0" w:color="auto"/>
                        <w:right w:val="none" w:sz="0" w:space="0" w:color="auto"/>
                      </w:divBdr>
                    </w:div>
                  </w:divsChild>
                </w:div>
                <w:div w:id="1972442507">
                  <w:marLeft w:val="0"/>
                  <w:marRight w:val="0"/>
                  <w:marTop w:val="0"/>
                  <w:marBottom w:val="0"/>
                  <w:divBdr>
                    <w:top w:val="none" w:sz="0" w:space="0" w:color="auto"/>
                    <w:left w:val="none" w:sz="0" w:space="0" w:color="auto"/>
                    <w:bottom w:val="none" w:sz="0" w:space="0" w:color="auto"/>
                    <w:right w:val="none" w:sz="0" w:space="0" w:color="auto"/>
                  </w:divBdr>
                  <w:divsChild>
                    <w:div w:id="87169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923385">
          <w:marLeft w:val="0"/>
          <w:marRight w:val="0"/>
          <w:marTop w:val="0"/>
          <w:marBottom w:val="0"/>
          <w:divBdr>
            <w:top w:val="none" w:sz="0" w:space="0" w:color="auto"/>
            <w:left w:val="none" w:sz="0" w:space="0" w:color="auto"/>
            <w:bottom w:val="none" w:sz="0" w:space="0" w:color="auto"/>
            <w:right w:val="none" w:sz="0" w:space="0" w:color="auto"/>
          </w:divBdr>
        </w:div>
        <w:div w:id="1305039831">
          <w:marLeft w:val="0"/>
          <w:marRight w:val="0"/>
          <w:marTop w:val="0"/>
          <w:marBottom w:val="0"/>
          <w:divBdr>
            <w:top w:val="none" w:sz="0" w:space="0" w:color="auto"/>
            <w:left w:val="none" w:sz="0" w:space="0" w:color="auto"/>
            <w:bottom w:val="none" w:sz="0" w:space="0" w:color="auto"/>
            <w:right w:val="none" w:sz="0" w:space="0" w:color="auto"/>
          </w:divBdr>
        </w:div>
        <w:div w:id="1338456912">
          <w:marLeft w:val="0"/>
          <w:marRight w:val="0"/>
          <w:marTop w:val="0"/>
          <w:marBottom w:val="0"/>
          <w:divBdr>
            <w:top w:val="none" w:sz="0" w:space="0" w:color="auto"/>
            <w:left w:val="none" w:sz="0" w:space="0" w:color="auto"/>
            <w:bottom w:val="none" w:sz="0" w:space="0" w:color="auto"/>
            <w:right w:val="none" w:sz="0" w:space="0" w:color="auto"/>
          </w:divBdr>
          <w:divsChild>
            <w:div w:id="568883309">
              <w:marLeft w:val="0"/>
              <w:marRight w:val="0"/>
              <w:marTop w:val="0"/>
              <w:marBottom w:val="0"/>
              <w:divBdr>
                <w:top w:val="none" w:sz="0" w:space="0" w:color="auto"/>
                <w:left w:val="none" w:sz="0" w:space="0" w:color="auto"/>
                <w:bottom w:val="none" w:sz="0" w:space="0" w:color="auto"/>
                <w:right w:val="none" w:sz="0" w:space="0" w:color="auto"/>
              </w:divBdr>
            </w:div>
            <w:div w:id="970790629">
              <w:marLeft w:val="0"/>
              <w:marRight w:val="0"/>
              <w:marTop w:val="0"/>
              <w:marBottom w:val="0"/>
              <w:divBdr>
                <w:top w:val="none" w:sz="0" w:space="0" w:color="auto"/>
                <w:left w:val="none" w:sz="0" w:space="0" w:color="auto"/>
                <w:bottom w:val="none" w:sz="0" w:space="0" w:color="auto"/>
                <w:right w:val="none" w:sz="0" w:space="0" w:color="auto"/>
              </w:divBdr>
            </w:div>
            <w:div w:id="1416783779">
              <w:marLeft w:val="0"/>
              <w:marRight w:val="0"/>
              <w:marTop w:val="0"/>
              <w:marBottom w:val="0"/>
              <w:divBdr>
                <w:top w:val="none" w:sz="0" w:space="0" w:color="auto"/>
                <w:left w:val="none" w:sz="0" w:space="0" w:color="auto"/>
                <w:bottom w:val="none" w:sz="0" w:space="0" w:color="auto"/>
                <w:right w:val="none" w:sz="0" w:space="0" w:color="auto"/>
              </w:divBdr>
            </w:div>
            <w:div w:id="1473061062">
              <w:marLeft w:val="0"/>
              <w:marRight w:val="0"/>
              <w:marTop w:val="0"/>
              <w:marBottom w:val="0"/>
              <w:divBdr>
                <w:top w:val="none" w:sz="0" w:space="0" w:color="auto"/>
                <w:left w:val="none" w:sz="0" w:space="0" w:color="auto"/>
                <w:bottom w:val="none" w:sz="0" w:space="0" w:color="auto"/>
                <w:right w:val="none" w:sz="0" w:space="0" w:color="auto"/>
              </w:divBdr>
            </w:div>
            <w:div w:id="1580286281">
              <w:marLeft w:val="0"/>
              <w:marRight w:val="0"/>
              <w:marTop w:val="0"/>
              <w:marBottom w:val="0"/>
              <w:divBdr>
                <w:top w:val="none" w:sz="0" w:space="0" w:color="auto"/>
                <w:left w:val="none" w:sz="0" w:space="0" w:color="auto"/>
                <w:bottom w:val="none" w:sz="0" w:space="0" w:color="auto"/>
                <w:right w:val="none" w:sz="0" w:space="0" w:color="auto"/>
              </w:divBdr>
            </w:div>
          </w:divsChild>
        </w:div>
        <w:div w:id="1347558870">
          <w:marLeft w:val="0"/>
          <w:marRight w:val="0"/>
          <w:marTop w:val="0"/>
          <w:marBottom w:val="0"/>
          <w:divBdr>
            <w:top w:val="none" w:sz="0" w:space="0" w:color="auto"/>
            <w:left w:val="none" w:sz="0" w:space="0" w:color="auto"/>
            <w:bottom w:val="none" w:sz="0" w:space="0" w:color="auto"/>
            <w:right w:val="none" w:sz="0" w:space="0" w:color="auto"/>
          </w:divBdr>
        </w:div>
        <w:div w:id="1383942926">
          <w:marLeft w:val="0"/>
          <w:marRight w:val="0"/>
          <w:marTop w:val="0"/>
          <w:marBottom w:val="0"/>
          <w:divBdr>
            <w:top w:val="none" w:sz="0" w:space="0" w:color="auto"/>
            <w:left w:val="none" w:sz="0" w:space="0" w:color="auto"/>
            <w:bottom w:val="none" w:sz="0" w:space="0" w:color="auto"/>
            <w:right w:val="none" w:sz="0" w:space="0" w:color="auto"/>
          </w:divBdr>
          <w:divsChild>
            <w:div w:id="1238049279">
              <w:marLeft w:val="-75"/>
              <w:marRight w:val="0"/>
              <w:marTop w:val="30"/>
              <w:marBottom w:val="30"/>
              <w:divBdr>
                <w:top w:val="none" w:sz="0" w:space="0" w:color="auto"/>
                <w:left w:val="none" w:sz="0" w:space="0" w:color="auto"/>
                <w:bottom w:val="none" w:sz="0" w:space="0" w:color="auto"/>
                <w:right w:val="none" w:sz="0" w:space="0" w:color="auto"/>
              </w:divBdr>
              <w:divsChild>
                <w:div w:id="60904706">
                  <w:marLeft w:val="0"/>
                  <w:marRight w:val="0"/>
                  <w:marTop w:val="0"/>
                  <w:marBottom w:val="0"/>
                  <w:divBdr>
                    <w:top w:val="none" w:sz="0" w:space="0" w:color="auto"/>
                    <w:left w:val="none" w:sz="0" w:space="0" w:color="auto"/>
                    <w:bottom w:val="none" w:sz="0" w:space="0" w:color="auto"/>
                    <w:right w:val="none" w:sz="0" w:space="0" w:color="auto"/>
                  </w:divBdr>
                  <w:divsChild>
                    <w:div w:id="1272981013">
                      <w:marLeft w:val="0"/>
                      <w:marRight w:val="0"/>
                      <w:marTop w:val="0"/>
                      <w:marBottom w:val="0"/>
                      <w:divBdr>
                        <w:top w:val="none" w:sz="0" w:space="0" w:color="auto"/>
                        <w:left w:val="none" w:sz="0" w:space="0" w:color="auto"/>
                        <w:bottom w:val="none" w:sz="0" w:space="0" w:color="auto"/>
                        <w:right w:val="none" w:sz="0" w:space="0" w:color="auto"/>
                      </w:divBdr>
                    </w:div>
                  </w:divsChild>
                </w:div>
                <w:div w:id="558440845">
                  <w:marLeft w:val="0"/>
                  <w:marRight w:val="0"/>
                  <w:marTop w:val="0"/>
                  <w:marBottom w:val="0"/>
                  <w:divBdr>
                    <w:top w:val="none" w:sz="0" w:space="0" w:color="auto"/>
                    <w:left w:val="none" w:sz="0" w:space="0" w:color="auto"/>
                    <w:bottom w:val="none" w:sz="0" w:space="0" w:color="auto"/>
                    <w:right w:val="none" w:sz="0" w:space="0" w:color="auto"/>
                  </w:divBdr>
                  <w:divsChild>
                    <w:div w:id="1782453954">
                      <w:marLeft w:val="0"/>
                      <w:marRight w:val="0"/>
                      <w:marTop w:val="0"/>
                      <w:marBottom w:val="0"/>
                      <w:divBdr>
                        <w:top w:val="none" w:sz="0" w:space="0" w:color="auto"/>
                        <w:left w:val="none" w:sz="0" w:space="0" w:color="auto"/>
                        <w:bottom w:val="none" w:sz="0" w:space="0" w:color="auto"/>
                        <w:right w:val="none" w:sz="0" w:space="0" w:color="auto"/>
                      </w:divBdr>
                    </w:div>
                  </w:divsChild>
                </w:div>
                <w:div w:id="1441951170">
                  <w:marLeft w:val="0"/>
                  <w:marRight w:val="0"/>
                  <w:marTop w:val="0"/>
                  <w:marBottom w:val="0"/>
                  <w:divBdr>
                    <w:top w:val="none" w:sz="0" w:space="0" w:color="auto"/>
                    <w:left w:val="none" w:sz="0" w:space="0" w:color="auto"/>
                    <w:bottom w:val="none" w:sz="0" w:space="0" w:color="auto"/>
                    <w:right w:val="none" w:sz="0" w:space="0" w:color="auto"/>
                  </w:divBdr>
                  <w:divsChild>
                    <w:div w:id="992182016">
                      <w:marLeft w:val="0"/>
                      <w:marRight w:val="0"/>
                      <w:marTop w:val="0"/>
                      <w:marBottom w:val="0"/>
                      <w:divBdr>
                        <w:top w:val="none" w:sz="0" w:space="0" w:color="auto"/>
                        <w:left w:val="none" w:sz="0" w:space="0" w:color="auto"/>
                        <w:bottom w:val="none" w:sz="0" w:space="0" w:color="auto"/>
                        <w:right w:val="none" w:sz="0" w:space="0" w:color="auto"/>
                      </w:divBdr>
                    </w:div>
                  </w:divsChild>
                </w:div>
                <w:div w:id="1520511378">
                  <w:marLeft w:val="0"/>
                  <w:marRight w:val="0"/>
                  <w:marTop w:val="0"/>
                  <w:marBottom w:val="0"/>
                  <w:divBdr>
                    <w:top w:val="none" w:sz="0" w:space="0" w:color="auto"/>
                    <w:left w:val="none" w:sz="0" w:space="0" w:color="auto"/>
                    <w:bottom w:val="none" w:sz="0" w:space="0" w:color="auto"/>
                    <w:right w:val="none" w:sz="0" w:space="0" w:color="auto"/>
                  </w:divBdr>
                  <w:divsChild>
                    <w:div w:id="276377555">
                      <w:marLeft w:val="0"/>
                      <w:marRight w:val="0"/>
                      <w:marTop w:val="0"/>
                      <w:marBottom w:val="0"/>
                      <w:divBdr>
                        <w:top w:val="none" w:sz="0" w:space="0" w:color="auto"/>
                        <w:left w:val="none" w:sz="0" w:space="0" w:color="auto"/>
                        <w:bottom w:val="none" w:sz="0" w:space="0" w:color="auto"/>
                        <w:right w:val="none" w:sz="0" w:space="0" w:color="auto"/>
                      </w:divBdr>
                    </w:div>
                  </w:divsChild>
                </w:div>
                <w:div w:id="2103911573">
                  <w:marLeft w:val="0"/>
                  <w:marRight w:val="0"/>
                  <w:marTop w:val="0"/>
                  <w:marBottom w:val="0"/>
                  <w:divBdr>
                    <w:top w:val="none" w:sz="0" w:space="0" w:color="auto"/>
                    <w:left w:val="none" w:sz="0" w:space="0" w:color="auto"/>
                    <w:bottom w:val="none" w:sz="0" w:space="0" w:color="auto"/>
                    <w:right w:val="none" w:sz="0" w:space="0" w:color="auto"/>
                  </w:divBdr>
                  <w:divsChild>
                    <w:div w:id="152181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937736">
          <w:marLeft w:val="0"/>
          <w:marRight w:val="0"/>
          <w:marTop w:val="0"/>
          <w:marBottom w:val="0"/>
          <w:divBdr>
            <w:top w:val="none" w:sz="0" w:space="0" w:color="auto"/>
            <w:left w:val="none" w:sz="0" w:space="0" w:color="auto"/>
            <w:bottom w:val="none" w:sz="0" w:space="0" w:color="auto"/>
            <w:right w:val="none" w:sz="0" w:space="0" w:color="auto"/>
          </w:divBdr>
        </w:div>
        <w:div w:id="1478765968">
          <w:marLeft w:val="0"/>
          <w:marRight w:val="0"/>
          <w:marTop w:val="0"/>
          <w:marBottom w:val="0"/>
          <w:divBdr>
            <w:top w:val="none" w:sz="0" w:space="0" w:color="auto"/>
            <w:left w:val="none" w:sz="0" w:space="0" w:color="auto"/>
            <w:bottom w:val="none" w:sz="0" w:space="0" w:color="auto"/>
            <w:right w:val="none" w:sz="0" w:space="0" w:color="auto"/>
          </w:divBdr>
        </w:div>
        <w:div w:id="1480150061">
          <w:marLeft w:val="0"/>
          <w:marRight w:val="0"/>
          <w:marTop w:val="0"/>
          <w:marBottom w:val="0"/>
          <w:divBdr>
            <w:top w:val="none" w:sz="0" w:space="0" w:color="auto"/>
            <w:left w:val="none" w:sz="0" w:space="0" w:color="auto"/>
            <w:bottom w:val="none" w:sz="0" w:space="0" w:color="auto"/>
            <w:right w:val="none" w:sz="0" w:space="0" w:color="auto"/>
          </w:divBdr>
        </w:div>
        <w:div w:id="1523321665">
          <w:marLeft w:val="0"/>
          <w:marRight w:val="0"/>
          <w:marTop w:val="0"/>
          <w:marBottom w:val="0"/>
          <w:divBdr>
            <w:top w:val="none" w:sz="0" w:space="0" w:color="auto"/>
            <w:left w:val="none" w:sz="0" w:space="0" w:color="auto"/>
            <w:bottom w:val="none" w:sz="0" w:space="0" w:color="auto"/>
            <w:right w:val="none" w:sz="0" w:space="0" w:color="auto"/>
          </w:divBdr>
          <w:divsChild>
            <w:div w:id="1390685696">
              <w:marLeft w:val="0"/>
              <w:marRight w:val="0"/>
              <w:marTop w:val="0"/>
              <w:marBottom w:val="0"/>
              <w:divBdr>
                <w:top w:val="none" w:sz="0" w:space="0" w:color="auto"/>
                <w:left w:val="none" w:sz="0" w:space="0" w:color="auto"/>
                <w:bottom w:val="none" w:sz="0" w:space="0" w:color="auto"/>
                <w:right w:val="none" w:sz="0" w:space="0" w:color="auto"/>
              </w:divBdr>
            </w:div>
            <w:div w:id="1931306443">
              <w:marLeft w:val="0"/>
              <w:marRight w:val="0"/>
              <w:marTop w:val="0"/>
              <w:marBottom w:val="0"/>
              <w:divBdr>
                <w:top w:val="none" w:sz="0" w:space="0" w:color="auto"/>
                <w:left w:val="none" w:sz="0" w:space="0" w:color="auto"/>
                <w:bottom w:val="none" w:sz="0" w:space="0" w:color="auto"/>
                <w:right w:val="none" w:sz="0" w:space="0" w:color="auto"/>
              </w:divBdr>
            </w:div>
          </w:divsChild>
        </w:div>
        <w:div w:id="1533300467">
          <w:marLeft w:val="0"/>
          <w:marRight w:val="0"/>
          <w:marTop w:val="0"/>
          <w:marBottom w:val="0"/>
          <w:divBdr>
            <w:top w:val="none" w:sz="0" w:space="0" w:color="auto"/>
            <w:left w:val="none" w:sz="0" w:space="0" w:color="auto"/>
            <w:bottom w:val="none" w:sz="0" w:space="0" w:color="auto"/>
            <w:right w:val="none" w:sz="0" w:space="0" w:color="auto"/>
          </w:divBdr>
        </w:div>
        <w:div w:id="1558082911">
          <w:marLeft w:val="0"/>
          <w:marRight w:val="0"/>
          <w:marTop w:val="0"/>
          <w:marBottom w:val="0"/>
          <w:divBdr>
            <w:top w:val="none" w:sz="0" w:space="0" w:color="auto"/>
            <w:left w:val="none" w:sz="0" w:space="0" w:color="auto"/>
            <w:bottom w:val="none" w:sz="0" w:space="0" w:color="auto"/>
            <w:right w:val="none" w:sz="0" w:space="0" w:color="auto"/>
          </w:divBdr>
        </w:div>
        <w:div w:id="1583828575">
          <w:marLeft w:val="0"/>
          <w:marRight w:val="0"/>
          <w:marTop w:val="0"/>
          <w:marBottom w:val="0"/>
          <w:divBdr>
            <w:top w:val="none" w:sz="0" w:space="0" w:color="auto"/>
            <w:left w:val="none" w:sz="0" w:space="0" w:color="auto"/>
            <w:bottom w:val="none" w:sz="0" w:space="0" w:color="auto"/>
            <w:right w:val="none" w:sz="0" w:space="0" w:color="auto"/>
          </w:divBdr>
        </w:div>
        <w:div w:id="1592162112">
          <w:marLeft w:val="0"/>
          <w:marRight w:val="0"/>
          <w:marTop w:val="0"/>
          <w:marBottom w:val="0"/>
          <w:divBdr>
            <w:top w:val="none" w:sz="0" w:space="0" w:color="auto"/>
            <w:left w:val="none" w:sz="0" w:space="0" w:color="auto"/>
            <w:bottom w:val="none" w:sz="0" w:space="0" w:color="auto"/>
            <w:right w:val="none" w:sz="0" w:space="0" w:color="auto"/>
          </w:divBdr>
          <w:divsChild>
            <w:div w:id="949778977">
              <w:marLeft w:val="0"/>
              <w:marRight w:val="0"/>
              <w:marTop w:val="0"/>
              <w:marBottom w:val="0"/>
              <w:divBdr>
                <w:top w:val="none" w:sz="0" w:space="0" w:color="auto"/>
                <w:left w:val="none" w:sz="0" w:space="0" w:color="auto"/>
                <w:bottom w:val="none" w:sz="0" w:space="0" w:color="auto"/>
                <w:right w:val="none" w:sz="0" w:space="0" w:color="auto"/>
              </w:divBdr>
            </w:div>
            <w:div w:id="1428961487">
              <w:marLeft w:val="0"/>
              <w:marRight w:val="0"/>
              <w:marTop w:val="0"/>
              <w:marBottom w:val="0"/>
              <w:divBdr>
                <w:top w:val="none" w:sz="0" w:space="0" w:color="auto"/>
                <w:left w:val="none" w:sz="0" w:space="0" w:color="auto"/>
                <w:bottom w:val="none" w:sz="0" w:space="0" w:color="auto"/>
                <w:right w:val="none" w:sz="0" w:space="0" w:color="auto"/>
              </w:divBdr>
            </w:div>
          </w:divsChild>
        </w:div>
        <w:div w:id="1603999459">
          <w:marLeft w:val="0"/>
          <w:marRight w:val="0"/>
          <w:marTop w:val="0"/>
          <w:marBottom w:val="0"/>
          <w:divBdr>
            <w:top w:val="none" w:sz="0" w:space="0" w:color="auto"/>
            <w:left w:val="none" w:sz="0" w:space="0" w:color="auto"/>
            <w:bottom w:val="none" w:sz="0" w:space="0" w:color="auto"/>
            <w:right w:val="none" w:sz="0" w:space="0" w:color="auto"/>
          </w:divBdr>
          <w:divsChild>
            <w:div w:id="295643385">
              <w:marLeft w:val="0"/>
              <w:marRight w:val="0"/>
              <w:marTop w:val="0"/>
              <w:marBottom w:val="0"/>
              <w:divBdr>
                <w:top w:val="none" w:sz="0" w:space="0" w:color="auto"/>
                <w:left w:val="none" w:sz="0" w:space="0" w:color="auto"/>
                <w:bottom w:val="none" w:sz="0" w:space="0" w:color="auto"/>
                <w:right w:val="none" w:sz="0" w:space="0" w:color="auto"/>
              </w:divBdr>
            </w:div>
            <w:div w:id="1706179428">
              <w:marLeft w:val="0"/>
              <w:marRight w:val="0"/>
              <w:marTop w:val="0"/>
              <w:marBottom w:val="0"/>
              <w:divBdr>
                <w:top w:val="none" w:sz="0" w:space="0" w:color="auto"/>
                <w:left w:val="none" w:sz="0" w:space="0" w:color="auto"/>
                <w:bottom w:val="none" w:sz="0" w:space="0" w:color="auto"/>
                <w:right w:val="none" w:sz="0" w:space="0" w:color="auto"/>
              </w:divBdr>
            </w:div>
          </w:divsChild>
        </w:div>
        <w:div w:id="1685856956">
          <w:marLeft w:val="0"/>
          <w:marRight w:val="0"/>
          <w:marTop w:val="0"/>
          <w:marBottom w:val="0"/>
          <w:divBdr>
            <w:top w:val="none" w:sz="0" w:space="0" w:color="auto"/>
            <w:left w:val="none" w:sz="0" w:space="0" w:color="auto"/>
            <w:bottom w:val="none" w:sz="0" w:space="0" w:color="auto"/>
            <w:right w:val="none" w:sz="0" w:space="0" w:color="auto"/>
          </w:divBdr>
        </w:div>
        <w:div w:id="1706054611">
          <w:marLeft w:val="0"/>
          <w:marRight w:val="0"/>
          <w:marTop w:val="0"/>
          <w:marBottom w:val="0"/>
          <w:divBdr>
            <w:top w:val="none" w:sz="0" w:space="0" w:color="auto"/>
            <w:left w:val="none" w:sz="0" w:space="0" w:color="auto"/>
            <w:bottom w:val="none" w:sz="0" w:space="0" w:color="auto"/>
            <w:right w:val="none" w:sz="0" w:space="0" w:color="auto"/>
          </w:divBdr>
        </w:div>
        <w:div w:id="1714039192">
          <w:marLeft w:val="0"/>
          <w:marRight w:val="0"/>
          <w:marTop w:val="0"/>
          <w:marBottom w:val="0"/>
          <w:divBdr>
            <w:top w:val="none" w:sz="0" w:space="0" w:color="auto"/>
            <w:left w:val="none" w:sz="0" w:space="0" w:color="auto"/>
            <w:bottom w:val="none" w:sz="0" w:space="0" w:color="auto"/>
            <w:right w:val="none" w:sz="0" w:space="0" w:color="auto"/>
          </w:divBdr>
        </w:div>
        <w:div w:id="1715348849">
          <w:marLeft w:val="0"/>
          <w:marRight w:val="0"/>
          <w:marTop w:val="0"/>
          <w:marBottom w:val="0"/>
          <w:divBdr>
            <w:top w:val="none" w:sz="0" w:space="0" w:color="auto"/>
            <w:left w:val="none" w:sz="0" w:space="0" w:color="auto"/>
            <w:bottom w:val="none" w:sz="0" w:space="0" w:color="auto"/>
            <w:right w:val="none" w:sz="0" w:space="0" w:color="auto"/>
          </w:divBdr>
          <w:divsChild>
            <w:div w:id="424425919">
              <w:marLeft w:val="0"/>
              <w:marRight w:val="0"/>
              <w:marTop w:val="0"/>
              <w:marBottom w:val="0"/>
              <w:divBdr>
                <w:top w:val="none" w:sz="0" w:space="0" w:color="auto"/>
                <w:left w:val="none" w:sz="0" w:space="0" w:color="auto"/>
                <w:bottom w:val="none" w:sz="0" w:space="0" w:color="auto"/>
                <w:right w:val="none" w:sz="0" w:space="0" w:color="auto"/>
              </w:divBdr>
            </w:div>
            <w:div w:id="582035271">
              <w:marLeft w:val="0"/>
              <w:marRight w:val="0"/>
              <w:marTop w:val="0"/>
              <w:marBottom w:val="0"/>
              <w:divBdr>
                <w:top w:val="none" w:sz="0" w:space="0" w:color="auto"/>
                <w:left w:val="none" w:sz="0" w:space="0" w:color="auto"/>
                <w:bottom w:val="none" w:sz="0" w:space="0" w:color="auto"/>
                <w:right w:val="none" w:sz="0" w:space="0" w:color="auto"/>
              </w:divBdr>
            </w:div>
            <w:div w:id="858815131">
              <w:marLeft w:val="0"/>
              <w:marRight w:val="0"/>
              <w:marTop w:val="0"/>
              <w:marBottom w:val="0"/>
              <w:divBdr>
                <w:top w:val="none" w:sz="0" w:space="0" w:color="auto"/>
                <w:left w:val="none" w:sz="0" w:space="0" w:color="auto"/>
                <w:bottom w:val="none" w:sz="0" w:space="0" w:color="auto"/>
                <w:right w:val="none" w:sz="0" w:space="0" w:color="auto"/>
              </w:divBdr>
            </w:div>
            <w:div w:id="927929393">
              <w:marLeft w:val="0"/>
              <w:marRight w:val="0"/>
              <w:marTop w:val="0"/>
              <w:marBottom w:val="0"/>
              <w:divBdr>
                <w:top w:val="none" w:sz="0" w:space="0" w:color="auto"/>
                <w:left w:val="none" w:sz="0" w:space="0" w:color="auto"/>
                <w:bottom w:val="none" w:sz="0" w:space="0" w:color="auto"/>
                <w:right w:val="none" w:sz="0" w:space="0" w:color="auto"/>
              </w:divBdr>
            </w:div>
            <w:div w:id="1162618121">
              <w:marLeft w:val="0"/>
              <w:marRight w:val="0"/>
              <w:marTop w:val="0"/>
              <w:marBottom w:val="0"/>
              <w:divBdr>
                <w:top w:val="none" w:sz="0" w:space="0" w:color="auto"/>
                <w:left w:val="none" w:sz="0" w:space="0" w:color="auto"/>
                <w:bottom w:val="none" w:sz="0" w:space="0" w:color="auto"/>
                <w:right w:val="none" w:sz="0" w:space="0" w:color="auto"/>
              </w:divBdr>
            </w:div>
          </w:divsChild>
        </w:div>
        <w:div w:id="1732269590">
          <w:marLeft w:val="0"/>
          <w:marRight w:val="0"/>
          <w:marTop w:val="0"/>
          <w:marBottom w:val="0"/>
          <w:divBdr>
            <w:top w:val="none" w:sz="0" w:space="0" w:color="auto"/>
            <w:left w:val="none" w:sz="0" w:space="0" w:color="auto"/>
            <w:bottom w:val="none" w:sz="0" w:space="0" w:color="auto"/>
            <w:right w:val="none" w:sz="0" w:space="0" w:color="auto"/>
          </w:divBdr>
        </w:div>
        <w:div w:id="1781299363">
          <w:marLeft w:val="0"/>
          <w:marRight w:val="0"/>
          <w:marTop w:val="0"/>
          <w:marBottom w:val="0"/>
          <w:divBdr>
            <w:top w:val="none" w:sz="0" w:space="0" w:color="auto"/>
            <w:left w:val="none" w:sz="0" w:space="0" w:color="auto"/>
            <w:bottom w:val="none" w:sz="0" w:space="0" w:color="auto"/>
            <w:right w:val="none" w:sz="0" w:space="0" w:color="auto"/>
          </w:divBdr>
        </w:div>
        <w:div w:id="1809585147">
          <w:marLeft w:val="0"/>
          <w:marRight w:val="0"/>
          <w:marTop w:val="0"/>
          <w:marBottom w:val="0"/>
          <w:divBdr>
            <w:top w:val="none" w:sz="0" w:space="0" w:color="auto"/>
            <w:left w:val="none" w:sz="0" w:space="0" w:color="auto"/>
            <w:bottom w:val="none" w:sz="0" w:space="0" w:color="auto"/>
            <w:right w:val="none" w:sz="0" w:space="0" w:color="auto"/>
          </w:divBdr>
        </w:div>
        <w:div w:id="1816098998">
          <w:marLeft w:val="0"/>
          <w:marRight w:val="0"/>
          <w:marTop w:val="0"/>
          <w:marBottom w:val="0"/>
          <w:divBdr>
            <w:top w:val="none" w:sz="0" w:space="0" w:color="auto"/>
            <w:left w:val="none" w:sz="0" w:space="0" w:color="auto"/>
            <w:bottom w:val="none" w:sz="0" w:space="0" w:color="auto"/>
            <w:right w:val="none" w:sz="0" w:space="0" w:color="auto"/>
          </w:divBdr>
        </w:div>
        <w:div w:id="1837645525">
          <w:marLeft w:val="0"/>
          <w:marRight w:val="0"/>
          <w:marTop w:val="0"/>
          <w:marBottom w:val="0"/>
          <w:divBdr>
            <w:top w:val="none" w:sz="0" w:space="0" w:color="auto"/>
            <w:left w:val="none" w:sz="0" w:space="0" w:color="auto"/>
            <w:bottom w:val="none" w:sz="0" w:space="0" w:color="auto"/>
            <w:right w:val="none" w:sz="0" w:space="0" w:color="auto"/>
          </w:divBdr>
          <w:divsChild>
            <w:div w:id="578365546">
              <w:marLeft w:val="0"/>
              <w:marRight w:val="0"/>
              <w:marTop w:val="0"/>
              <w:marBottom w:val="0"/>
              <w:divBdr>
                <w:top w:val="none" w:sz="0" w:space="0" w:color="auto"/>
                <w:left w:val="none" w:sz="0" w:space="0" w:color="auto"/>
                <w:bottom w:val="none" w:sz="0" w:space="0" w:color="auto"/>
                <w:right w:val="none" w:sz="0" w:space="0" w:color="auto"/>
              </w:divBdr>
            </w:div>
            <w:div w:id="982465342">
              <w:marLeft w:val="0"/>
              <w:marRight w:val="0"/>
              <w:marTop w:val="0"/>
              <w:marBottom w:val="0"/>
              <w:divBdr>
                <w:top w:val="none" w:sz="0" w:space="0" w:color="auto"/>
                <w:left w:val="none" w:sz="0" w:space="0" w:color="auto"/>
                <w:bottom w:val="none" w:sz="0" w:space="0" w:color="auto"/>
                <w:right w:val="none" w:sz="0" w:space="0" w:color="auto"/>
              </w:divBdr>
            </w:div>
            <w:div w:id="1134100898">
              <w:marLeft w:val="0"/>
              <w:marRight w:val="0"/>
              <w:marTop w:val="0"/>
              <w:marBottom w:val="0"/>
              <w:divBdr>
                <w:top w:val="none" w:sz="0" w:space="0" w:color="auto"/>
                <w:left w:val="none" w:sz="0" w:space="0" w:color="auto"/>
                <w:bottom w:val="none" w:sz="0" w:space="0" w:color="auto"/>
                <w:right w:val="none" w:sz="0" w:space="0" w:color="auto"/>
              </w:divBdr>
            </w:div>
          </w:divsChild>
        </w:div>
        <w:div w:id="1848397037">
          <w:marLeft w:val="0"/>
          <w:marRight w:val="0"/>
          <w:marTop w:val="0"/>
          <w:marBottom w:val="0"/>
          <w:divBdr>
            <w:top w:val="none" w:sz="0" w:space="0" w:color="auto"/>
            <w:left w:val="none" w:sz="0" w:space="0" w:color="auto"/>
            <w:bottom w:val="none" w:sz="0" w:space="0" w:color="auto"/>
            <w:right w:val="none" w:sz="0" w:space="0" w:color="auto"/>
          </w:divBdr>
        </w:div>
        <w:div w:id="1870604291">
          <w:marLeft w:val="0"/>
          <w:marRight w:val="0"/>
          <w:marTop w:val="0"/>
          <w:marBottom w:val="0"/>
          <w:divBdr>
            <w:top w:val="none" w:sz="0" w:space="0" w:color="auto"/>
            <w:left w:val="none" w:sz="0" w:space="0" w:color="auto"/>
            <w:bottom w:val="none" w:sz="0" w:space="0" w:color="auto"/>
            <w:right w:val="none" w:sz="0" w:space="0" w:color="auto"/>
          </w:divBdr>
        </w:div>
        <w:div w:id="1893341733">
          <w:marLeft w:val="0"/>
          <w:marRight w:val="0"/>
          <w:marTop w:val="0"/>
          <w:marBottom w:val="0"/>
          <w:divBdr>
            <w:top w:val="none" w:sz="0" w:space="0" w:color="auto"/>
            <w:left w:val="none" w:sz="0" w:space="0" w:color="auto"/>
            <w:bottom w:val="none" w:sz="0" w:space="0" w:color="auto"/>
            <w:right w:val="none" w:sz="0" w:space="0" w:color="auto"/>
          </w:divBdr>
        </w:div>
        <w:div w:id="1904371039">
          <w:marLeft w:val="0"/>
          <w:marRight w:val="0"/>
          <w:marTop w:val="0"/>
          <w:marBottom w:val="0"/>
          <w:divBdr>
            <w:top w:val="none" w:sz="0" w:space="0" w:color="auto"/>
            <w:left w:val="none" w:sz="0" w:space="0" w:color="auto"/>
            <w:bottom w:val="none" w:sz="0" w:space="0" w:color="auto"/>
            <w:right w:val="none" w:sz="0" w:space="0" w:color="auto"/>
          </w:divBdr>
        </w:div>
        <w:div w:id="1925794269">
          <w:marLeft w:val="0"/>
          <w:marRight w:val="0"/>
          <w:marTop w:val="0"/>
          <w:marBottom w:val="0"/>
          <w:divBdr>
            <w:top w:val="none" w:sz="0" w:space="0" w:color="auto"/>
            <w:left w:val="none" w:sz="0" w:space="0" w:color="auto"/>
            <w:bottom w:val="none" w:sz="0" w:space="0" w:color="auto"/>
            <w:right w:val="none" w:sz="0" w:space="0" w:color="auto"/>
          </w:divBdr>
        </w:div>
        <w:div w:id="1927421736">
          <w:marLeft w:val="0"/>
          <w:marRight w:val="0"/>
          <w:marTop w:val="0"/>
          <w:marBottom w:val="0"/>
          <w:divBdr>
            <w:top w:val="none" w:sz="0" w:space="0" w:color="auto"/>
            <w:left w:val="none" w:sz="0" w:space="0" w:color="auto"/>
            <w:bottom w:val="none" w:sz="0" w:space="0" w:color="auto"/>
            <w:right w:val="none" w:sz="0" w:space="0" w:color="auto"/>
          </w:divBdr>
        </w:div>
        <w:div w:id="1935631059">
          <w:marLeft w:val="0"/>
          <w:marRight w:val="0"/>
          <w:marTop w:val="0"/>
          <w:marBottom w:val="0"/>
          <w:divBdr>
            <w:top w:val="none" w:sz="0" w:space="0" w:color="auto"/>
            <w:left w:val="none" w:sz="0" w:space="0" w:color="auto"/>
            <w:bottom w:val="none" w:sz="0" w:space="0" w:color="auto"/>
            <w:right w:val="none" w:sz="0" w:space="0" w:color="auto"/>
          </w:divBdr>
        </w:div>
        <w:div w:id="1948733626">
          <w:marLeft w:val="0"/>
          <w:marRight w:val="0"/>
          <w:marTop w:val="0"/>
          <w:marBottom w:val="0"/>
          <w:divBdr>
            <w:top w:val="none" w:sz="0" w:space="0" w:color="auto"/>
            <w:left w:val="none" w:sz="0" w:space="0" w:color="auto"/>
            <w:bottom w:val="none" w:sz="0" w:space="0" w:color="auto"/>
            <w:right w:val="none" w:sz="0" w:space="0" w:color="auto"/>
          </w:divBdr>
          <w:divsChild>
            <w:div w:id="59644687">
              <w:marLeft w:val="0"/>
              <w:marRight w:val="0"/>
              <w:marTop w:val="0"/>
              <w:marBottom w:val="0"/>
              <w:divBdr>
                <w:top w:val="none" w:sz="0" w:space="0" w:color="auto"/>
                <w:left w:val="none" w:sz="0" w:space="0" w:color="auto"/>
                <w:bottom w:val="none" w:sz="0" w:space="0" w:color="auto"/>
                <w:right w:val="none" w:sz="0" w:space="0" w:color="auto"/>
              </w:divBdr>
            </w:div>
            <w:div w:id="455488642">
              <w:marLeft w:val="0"/>
              <w:marRight w:val="0"/>
              <w:marTop w:val="0"/>
              <w:marBottom w:val="0"/>
              <w:divBdr>
                <w:top w:val="none" w:sz="0" w:space="0" w:color="auto"/>
                <w:left w:val="none" w:sz="0" w:space="0" w:color="auto"/>
                <w:bottom w:val="none" w:sz="0" w:space="0" w:color="auto"/>
                <w:right w:val="none" w:sz="0" w:space="0" w:color="auto"/>
              </w:divBdr>
            </w:div>
            <w:div w:id="1514800821">
              <w:marLeft w:val="0"/>
              <w:marRight w:val="0"/>
              <w:marTop w:val="0"/>
              <w:marBottom w:val="0"/>
              <w:divBdr>
                <w:top w:val="none" w:sz="0" w:space="0" w:color="auto"/>
                <w:left w:val="none" w:sz="0" w:space="0" w:color="auto"/>
                <w:bottom w:val="none" w:sz="0" w:space="0" w:color="auto"/>
                <w:right w:val="none" w:sz="0" w:space="0" w:color="auto"/>
              </w:divBdr>
            </w:div>
            <w:div w:id="1619486967">
              <w:marLeft w:val="0"/>
              <w:marRight w:val="0"/>
              <w:marTop w:val="0"/>
              <w:marBottom w:val="0"/>
              <w:divBdr>
                <w:top w:val="none" w:sz="0" w:space="0" w:color="auto"/>
                <w:left w:val="none" w:sz="0" w:space="0" w:color="auto"/>
                <w:bottom w:val="none" w:sz="0" w:space="0" w:color="auto"/>
                <w:right w:val="none" w:sz="0" w:space="0" w:color="auto"/>
              </w:divBdr>
            </w:div>
            <w:div w:id="1688174450">
              <w:marLeft w:val="0"/>
              <w:marRight w:val="0"/>
              <w:marTop w:val="0"/>
              <w:marBottom w:val="0"/>
              <w:divBdr>
                <w:top w:val="none" w:sz="0" w:space="0" w:color="auto"/>
                <w:left w:val="none" w:sz="0" w:space="0" w:color="auto"/>
                <w:bottom w:val="none" w:sz="0" w:space="0" w:color="auto"/>
                <w:right w:val="none" w:sz="0" w:space="0" w:color="auto"/>
              </w:divBdr>
            </w:div>
          </w:divsChild>
        </w:div>
        <w:div w:id="1972979771">
          <w:marLeft w:val="0"/>
          <w:marRight w:val="0"/>
          <w:marTop w:val="0"/>
          <w:marBottom w:val="0"/>
          <w:divBdr>
            <w:top w:val="none" w:sz="0" w:space="0" w:color="auto"/>
            <w:left w:val="none" w:sz="0" w:space="0" w:color="auto"/>
            <w:bottom w:val="none" w:sz="0" w:space="0" w:color="auto"/>
            <w:right w:val="none" w:sz="0" w:space="0" w:color="auto"/>
          </w:divBdr>
        </w:div>
        <w:div w:id="2013800372">
          <w:marLeft w:val="0"/>
          <w:marRight w:val="0"/>
          <w:marTop w:val="0"/>
          <w:marBottom w:val="0"/>
          <w:divBdr>
            <w:top w:val="none" w:sz="0" w:space="0" w:color="auto"/>
            <w:left w:val="none" w:sz="0" w:space="0" w:color="auto"/>
            <w:bottom w:val="none" w:sz="0" w:space="0" w:color="auto"/>
            <w:right w:val="none" w:sz="0" w:space="0" w:color="auto"/>
          </w:divBdr>
        </w:div>
        <w:div w:id="2027755357">
          <w:marLeft w:val="0"/>
          <w:marRight w:val="0"/>
          <w:marTop w:val="0"/>
          <w:marBottom w:val="0"/>
          <w:divBdr>
            <w:top w:val="none" w:sz="0" w:space="0" w:color="auto"/>
            <w:left w:val="none" w:sz="0" w:space="0" w:color="auto"/>
            <w:bottom w:val="none" w:sz="0" w:space="0" w:color="auto"/>
            <w:right w:val="none" w:sz="0" w:space="0" w:color="auto"/>
          </w:divBdr>
        </w:div>
        <w:div w:id="2060278346">
          <w:marLeft w:val="0"/>
          <w:marRight w:val="0"/>
          <w:marTop w:val="0"/>
          <w:marBottom w:val="0"/>
          <w:divBdr>
            <w:top w:val="none" w:sz="0" w:space="0" w:color="auto"/>
            <w:left w:val="none" w:sz="0" w:space="0" w:color="auto"/>
            <w:bottom w:val="none" w:sz="0" w:space="0" w:color="auto"/>
            <w:right w:val="none" w:sz="0" w:space="0" w:color="auto"/>
          </w:divBdr>
        </w:div>
        <w:div w:id="2081364754">
          <w:marLeft w:val="0"/>
          <w:marRight w:val="0"/>
          <w:marTop w:val="0"/>
          <w:marBottom w:val="0"/>
          <w:divBdr>
            <w:top w:val="none" w:sz="0" w:space="0" w:color="auto"/>
            <w:left w:val="none" w:sz="0" w:space="0" w:color="auto"/>
            <w:bottom w:val="none" w:sz="0" w:space="0" w:color="auto"/>
            <w:right w:val="none" w:sz="0" w:space="0" w:color="auto"/>
          </w:divBdr>
          <w:divsChild>
            <w:div w:id="780804422">
              <w:marLeft w:val="0"/>
              <w:marRight w:val="0"/>
              <w:marTop w:val="0"/>
              <w:marBottom w:val="0"/>
              <w:divBdr>
                <w:top w:val="none" w:sz="0" w:space="0" w:color="auto"/>
                <w:left w:val="none" w:sz="0" w:space="0" w:color="auto"/>
                <w:bottom w:val="none" w:sz="0" w:space="0" w:color="auto"/>
                <w:right w:val="none" w:sz="0" w:space="0" w:color="auto"/>
              </w:divBdr>
            </w:div>
            <w:div w:id="1154882431">
              <w:marLeft w:val="0"/>
              <w:marRight w:val="0"/>
              <w:marTop w:val="0"/>
              <w:marBottom w:val="0"/>
              <w:divBdr>
                <w:top w:val="none" w:sz="0" w:space="0" w:color="auto"/>
                <w:left w:val="none" w:sz="0" w:space="0" w:color="auto"/>
                <w:bottom w:val="none" w:sz="0" w:space="0" w:color="auto"/>
                <w:right w:val="none" w:sz="0" w:space="0" w:color="auto"/>
              </w:divBdr>
            </w:div>
            <w:div w:id="1719669074">
              <w:marLeft w:val="0"/>
              <w:marRight w:val="0"/>
              <w:marTop w:val="0"/>
              <w:marBottom w:val="0"/>
              <w:divBdr>
                <w:top w:val="none" w:sz="0" w:space="0" w:color="auto"/>
                <w:left w:val="none" w:sz="0" w:space="0" w:color="auto"/>
                <w:bottom w:val="none" w:sz="0" w:space="0" w:color="auto"/>
                <w:right w:val="none" w:sz="0" w:space="0" w:color="auto"/>
              </w:divBdr>
            </w:div>
            <w:div w:id="1906456144">
              <w:marLeft w:val="0"/>
              <w:marRight w:val="0"/>
              <w:marTop w:val="0"/>
              <w:marBottom w:val="0"/>
              <w:divBdr>
                <w:top w:val="none" w:sz="0" w:space="0" w:color="auto"/>
                <w:left w:val="none" w:sz="0" w:space="0" w:color="auto"/>
                <w:bottom w:val="none" w:sz="0" w:space="0" w:color="auto"/>
                <w:right w:val="none" w:sz="0" w:space="0" w:color="auto"/>
              </w:divBdr>
            </w:div>
          </w:divsChild>
        </w:div>
        <w:div w:id="2084908517">
          <w:marLeft w:val="0"/>
          <w:marRight w:val="0"/>
          <w:marTop w:val="0"/>
          <w:marBottom w:val="0"/>
          <w:divBdr>
            <w:top w:val="none" w:sz="0" w:space="0" w:color="auto"/>
            <w:left w:val="none" w:sz="0" w:space="0" w:color="auto"/>
            <w:bottom w:val="none" w:sz="0" w:space="0" w:color="auto"/>
            <w:right w:val="none" w:sz="0" w:space="0" w:color="auto"/>
          </w:divBdr>
        </w:div>
        <w:div w:id="2092267601">
          <w:marLeft w:val="0"/>
          <w:marRight w:val="0"/>
          <w:marTop w:val="0"/>
          <w:marBottom w:val="0"/>
          <w:divBdr>
            <w:top w:val="none" w:sz="0" w:space="0" w:color="auto"/>
            <w:left w:val="none" w:sz="0" w:space="0" w:color="auto"/>
            <w:bottom w:val="none" w:sz="0" w:space="0" w:color="auto"/>
            <w:right w:val="none" w:sz="0" w:space="0" w:color="auto"/>
          </w:divBdr>
        </w:div>
        <w:div w:id="2104449485">
          <w:marLeft w:val="0"/>
          <w:marRight w:val="0"/>
          <w:marTop w:val="0"/>
          <w:marBottom w:val="0"/>
          <w:divBdr>
            <w:top w:val="none" w:sz="0" w:space="0" w:color="auto"/>
            <w:left w:val="none" w:sz="0" w:space="0" w:color="auto"/>
            <w:bottom w:val="none" w:sz="0" w:space="0" w:color="auto"/>
            <w:right w:val="none" w:sz="0" w:space="0" w:color="auto"/>
          </w:divBdr>
        </w:div>
        <w:div w:id="2106882950">
          <w:marLeft w:val="0"/>
          <w:marRight w:val="0"/>
          <w:marTop w:val="0"/>
          <w:marBottom w:val="0"/>
          <w:divBdr>
            <w:top w:val="none" w:sz="0" w:space="0" w:color="auto"/>
            <w:left w:val="none" w:sz="0" w:space="0" w:color="auto"/>
            <w:bottom w:val="none" w:sz="0" w:space="0" w:color="auto"/>
            <w:right w:val="none" w:sz="0" w:space="0" w:color="auto"/>
          </w:divBdr>
          <w:divsChild>
            <w:div w:id="499546167">
              <w:marLeft w:val="0"/>
              <w:marRight w:val="0"/>
              <w:marTop w:val="0"/>
              <w:marBottom w:val="0"/>
              <w:divBdr>
                <w:top w:val="none" w:sz="0" w:space="0" w:color="auto"/>
                <w:left w:val="none" w:sz="0" w:space="0" w:color="auto"/>
                <w:bottom w:val="none" w:sz="0" w:space="0" w:color="auto"/>
                <w:right w:val="none" w:sz="0" w:space="0" w:color="auto"/>
              </w:divBdr>
            </w:div>
          </w:divsChild>
        </w:div>
        <w:div w:id="2122143621">
          <w:marLeft w:val="0"/>
          <w:marRight w:val="0"/>
          <w:marTop w:val="0"/>
          <w:marBottom w:val="0"/>
          <w:divBdr>
            <w:top w:val="none" w:sz="0" w:space="0" w:color="auto"/>
            <w:left w:val="none" w:sz="0" w:space="0" w:color="auto"/>
            <w:bottom w:val="none" w:sz="0" w:space="0" w:color="auto"/>
            <w:right w:val="none" w:sz="0" w:space="0" w:color="auto"/>
          </w:divBdr>
        </w:div>
      </w:divsChild>
    </w:div>
    <w:div w:id="525555789">
      <w:bodyDiv w:val="1"/>
      <w:marLeft w:val="0"/>
      <w:marRight w:val="0"/>
      <w:marTop w:val="0"/>
      <w:marBottom w:val="0"/>
      <w:divBdr>
        <w:top w:val="none" w:sz="0" w:space="0" w:color="auto"/>
        <w:left w:val="none" w:sz="0" w:space="0" w:color="auto"/>
        <w:bottom w:val="none" w:sz="0" w:space="0" w:color="auto"/>
        <w:right w:val="none" w:sz="0" w:space="0" w:color="auto"/>
      </w:divBdr>
    </w:div>
    <w:div w:id="537663803">
      <w:bodyDiv w:val="1"/>
      <w:marLeft w:val="0"/>
      <w:marRight w:val="0"/>
      <w:marTop w:val="0"/>
      <w:marBottom w:val="0"/>
      <w:divBdr>
        <w:top w:val="none" w:sz="0" w:space="0" w:color="auto"/>
        <w:left w:val="none" w:sz="0" w:space="0" w:color="auto"/>
        <w:bottom w:val="none" w:sz="0" w:space="0" w:color="auto"/>
        <w:right w:val="none" w:sz="0" w:space="0" w:color="auto"/>
      </w:divBdr>
    </w:div>
    <w:div w:id="551693315">
      <w:bodyDiv w:val="1"/>
      <w:marLeft w:val="0"/>
      <w:marRight w:val="0"/>
      <w:marTop w:val="0"/>
      <w:marBottom w:val="0"/>
      <w:divBdr>
        <w:top w:val="none" w:sz="0" w:space="0" w:color="auto"/>
        <w:left w:val="none" w:sz="0" w:space="0" w:color="auto"/>
        <w:bottom w:val="none" w:sz="0" w:space="0" w:color="auto"/>
        <w:right w:val="none" w:sz="0" w:space="0" w:color="auto"/>
      </w:divBdr>
      <w:divsChild>
        <w:div w:id="6639909">
          <w:marLeft w:val="0"/>
          <w:marRight w:val="0"/>
          <w:marTop w:val="120"/>
          <w:marBottom w:val="240"/>
          <w:divBdr>
            <w:top w:val="none" w:sz="0" w:space="0" w:color="auto"/>
            <w:left w:val="none" w:sz="0" w:space="0" w:color="auto"/>
            <w:bottom w:val="none" w:sz="0" w:space="0" w:color="auto"/>
            <w:right w:val="none" w:sz="0" w:space="0" w:color="auto"/>
          </w:divBdr>
        </w:div>
      </w:divsChild>
    </w:div>
    <w:div w:id="557398198">
      <w:bodyDiv w:val="1"/>
      <w:marLeft w:val="0"/>
      <w:marRight w:val="0"/>
      <w:marTop w:val="0"/>
      <w:marBottom w:val="0"/>
      <w:divBdr>
        <w:top w:val="none" w:sz="0" w:space="0" w:color="auto"/>
        <w:left w:val="none" w:sz="0" w:space="0" w:color="auto"/>
        <w:bottom w:val="none" w:sz="0" w:space="0" w:color="auto"/>
        <w:right w:val="none" w:sz="0" w:space="0" w:color="auto"/>
      </w:divBdr>
    </w:div>
    <w:div w:id="558906150">
      <w:bodyDiv w:val="1"/>
      <w:marLeft w:val="0"/>
      <w:marRight w:val="0"/>
      <w:marTop w:val="0"/>
      <w:marBottom w:val="0"/>
      <w:divBdr>
        <w:top w:val="none" w:sz="0" w:space="0" w:color="auto"/>
        <w:left w:val="none" w:sz="0" w:space="0" w:color="auto"/>
        <w:bottom w:val="none" w:sz="0" w:space="0" w:color="auto"/>
        <w:right w:val="none" w:sz="0" w:space="0" w:color="auto"/>
      </w:divBdr>
    </w:div>
    <w:div w:id="573008328">
      <w:bodyDiv w:val="1"/>
      <w:marLeft w:val="0"/>
      <w:marRight w:val="0"/>
      <w:marTop w:val="0"/>
      <w:marBottom w:val="0"/>
      <w:divBdr>
        <w:top w:val="none" w:sz="0" w:space="0" w:color="auto"/>
        <w:left w:val="none" w:sz="0" w:space="0" w:color="auto"/>
        <w:bottom w:val="none" w:sz="0" w:space="0" w:color="auto"/>
        <w:right w:val="none" w:sz="0" w:space="0" w:color="auto"/>
      </w:divBdr>
      <w:divsChild>
        <w:div w:id="57217648">
          <w:marLeft w:val="0"/>
          <w:marRight w:val="0"/>
          <w:marTop w:val="0"/>
          <w:marBottom w:val="0"/>
          <w:divBdr>
            <w:top w:val="none" w:sz="0" w:space="0" w:color="auto"/>
            <w:left w:val="none" w:sz="0" w:space="0" w:color="auto"/>
            <w:bottom w:val="none" w:sz="0" w:space="0" w:color="auto"/>
            <w:right w:val="none" w:sz="0" w:space="0" w:color="auto"/>
          </w:divBdr>
          <w:divsChild>
            <w:div w:id="151027027">
              <w:marLeft w:val="0"/>
              <w:marRight w:val="0"/>
              <w:marTop w:val="0"/>
              <w:marBottom w:val="0"/>
              <w:divBdr>
                <w:top w:val="none" w:sz="0" w:space="0" w:color="auto"/>
                <w:left w:val="none" w:sz="0" w:space="0" w:color="auto"/>
                <w:bottom w:val="none" w:sz="0" w:space="0" w:color="auto"/>
                <w:right w:val="none" w:sz="0" w:space="0" w:color="auto"/>
              </w:divBdr>
            </w:div>
          </w:divsChild>
        </w:div>
        <w:div w:id="58601719">
          <w:marLeft w:val="0"/>
          <w:marRight w:val="0"/>
          <w:marTop w:val="0"/>
          <w:marBottom w:val="0"/>
          <w:divBdr>
            <w:top w:val="none" w:sz="0" w:space="0" w:color="auto"/>
            <w:left w:val="none" w:sz="0" w:space="0" w:color="auto"/>
            <w:bottom w:val="none" w:sz="0" w:space="0" w:color="auto"/>
            <w:right w:val="none" w:sz="0" w:space="0" w:color="auto"/>
          </w:divBdr>
          <w:divsChild>
            <w:div w:id="1211304484">
              <w:marLeft w:val="0"/>
              <w:marRight w:val="0"/>
              <w:marTop w:val="0"/>
              <w:marBottom w:val="0"/>
              <w:divBdr>
                <w:top w:val="none" w:sz="0" w:space="0" w:color="auto"/>
                <w:left w:val="none" w:sz="0" w:space="0" w:color="auto"/>
                <w:bottom w:val="none" w:sz="0" w:space="0" w:color="auto"/>
                <w:right w:val="none" w:sz="0" w:space="0" w:color="auto"/>
              </w:divBdr>
            </w:div>
            <w:div w:id="2075346564">
              <w:marLeft w:val="0"/>
              <w:marRight w:val="0"/>
              <w:marTop w:val="0"/>
              <w:marBottom w:val="0"/>
              <w:divBdr>
                <w:top w:val="none" w:sz="0" w:space="0" w:color="auto"/>
                <w:left w:val="none" w:sz="0" w:space="0" w:color="auto"/>
                <w:bottom w:val="none" w:sz="0" w:space="0" w:color="auto"/>
                <w:right w:val="none" w:sz="0" w:space="0" w:color="auto"/>
              </w:divBdr>
            </w:div>
          </w:divsChild>
        </w:div>
        <w:div w:id="65038233">
          <w:marLeft w:val="0"/>
          <w:marRight w:val="0"/>
          <w:marTop w:val="0"/>
          <w:marBottom w:val="0"/>
          <w:divBdr>
            <w:top w:val="none" w:sz="0" w:space="0" w:color="auto"/>
            <w:left w:val="none" w:sz="0" w:space="0" w:color="auto"/>
            <w:bottom w:val="none" w:sz="0" w:space="0" w:color="auto"/>
            <w:right w:val="none" w:sz="0" w:space="0" w:color="auto"/>
          </w:divBdr>
          <w:divsChild>
            <w:div w:id="934368062">
              <w:marLeft w:val="0"/>
              <w:marRight w:val="0"/>
              <w:marTop w:val="0"/>
              <w:marBottom w:val="0"/>
              <w:divBdr>
                <w:top w:val="none" w:sz="0" w:space="0" w:color="auto"/>
                <w:left w:val="none" w:sz="0" w:space="0" w:color="auto"/>
                <w:bottom w:val="none" w:sz="0" w:space="0" w:color="auto"/>
                <w:right w:val="none" w:sz="0" w:space="0" w:color="auto"/>
              </w:divBdr>
            </w:div>
          </w:divsChild>
        </w:div>
        <w:div w:id="94252737">
          <w:marLeft w:val="0"/>
          <w:marRight w:val="0"/>
          <w:marTop w:val="0"/>
          <w:marBottom w:val="0"/>
          <w:divBdr>
            <w:top w:val="none" w:sz="0" w:space="0" w:color="auto"/>
            <w:left w:val="none" w:sz="0" w:space="0" w:color="auto"/>
            <w:bottom w:val="none" w:sz="0" w:space="0" w:color="auto"/>
            <w:right w:val="none" w:sz="0" w:space="0" w:color="auto"/>
          </w:divBdr>
          <w:divsChild>
            <w:div w:id="545994399">
              <w:marLeft w:val="0"/>
              <w:marRight w:val="0"/>
              <w:marTop w:val="0"/>
              <w:marBottom w:val="0"/>
              <w:divBdr>
                <w:top w:val="none" w:sz="0" w:space="0" w:color="auto"/>
                <w:left w:val="none" w:sz="0" w:space="0" w:color="auto"/>
                <w:bottom w:val="none" w:sz="0" w:space="0" w:color="auto"/>
                <w:right w:val="none" w:sz="0" w:space="0" w:color="auto"/>
              </w:divBdr>
            </w:div>
          </w:divsChild>
        </w:div>
        <w:div w:id="100339352">
          <w:marLeft w:val="0"/>
          <w:marRight w:val="0"/>
          <w:marTop w:val="0"/>
          <w:marBottom w:val="0"/>
          <w:divBdr>
            <w:top w:val="none" w:sz="0" w:space="0" w:color="auto"/>
            <w:left w:val="none" w:sz="0" w:space="0" w:color="auto"/>
            <w:bottom w:val="none" w:sz="0" w:space="0" w:color="auto"/>
            <w:right w:val="none" w:sz="0" w:space="0" w:color="auto"/>
          </w:divBdr>
          <w:divsChild>
            <w:div w:id="1458521366">
              <w:marLeft w:val="0"/>
              <w:marRight w:val="0"/>
              <w:marTop w:val="0"/>
              <w:marBottom w:val="0"/>
              <w:divBdr>
                <w:top w:val="none" w:sz="0" w:space="0" w:color="auto"/>
                <w:left w:val="none" w:sz="0" w:space="0" w:color="auto"/>
                <w:bottom w:val="none" w:sz="0" w:space="0" w:color="auto"/>
                <w:right w:val="none" w:sz="0" w:space="0" w:color="auto"/>
              </w:divBdr>
            </w:div>
            <w:div w:id="1775392954">
              <w:marLeft w:val="0"/>
              <w:marRight w:val="0"/>
              <w:marTop w:val="0"/>
              <w:marBottom w:val="0"/>
              <w:divBdr>
                <w:top w:val="none" w:sz="0" w:space="0" w:color="auto"/>
                <w:left w:val="none" w:sz="0" w:space="0" w:color="auto"/>
                <w:bottom w:val="none" w:sz="0" w:space="0" w:color="auto"/>
                <w:right w:val="none" w:sz="0" w:space="0" w:color="auto"/>
              </w:divBdr>
            </w:div>
          </w:divsChild>
        </w:div>
        <w:div w:id="103966398">
          <w:marLeft w:val="0"/>
          <w:marRight w:val="0"/>
          <w:marTop w:val="0"/>
          <w:marBottom w:val="0"/>
          <w:divBdr>
            <w:top w:val="none" w:sz="0" w:space="0" w:color="auto"/>
            <w:left w:val="none" w:sz="0" w:space="0" w:color="auto"/>
            <w:bottom w:val="none" w:sz="0" w:space="0" w:color="auto"/>
            <w:right w:val="none" w:sz="0" w:space="0" w:color="auto"/>
          </w:divBdr>
          <w:divsChild>
            <w:div w:id="786119235">
              <w:marLeft w:val="0"/>
              <w:marRight w:val="0"/>
              <w:marTop w:val="0"/>
              <w:marBottom w:val="0"/>
              <w:divBdr>
                <w:top w:val="none" w:sz="0" w:space="0" w:color="auto"/>
                <w:left w:val="none" w:sz="0" w:space="0" w:color="auto"/>
                <w:bottom w:val="none" w:sz="0" w:space="0" w:color="auto"/>
                <w:right w:val="none" w:sz="0" w:space="0" w:color="auto"/>
              </w:divBdr>
            </w:div>
            <w:div w:id="1056510690">
              <w:marLeft w:val="0"/>
              <w:marRight w:val="0"/>
              <w:marTop w:val="0"/>
              <w:marBottom w:val="0"/>
              <w:divBdr>
                <w:top w:val="none" w:sz="0" w:space="0" w:color="auto"/>
                <w:left w:val="none" w:sz="0" w:space="0" w:color="auto"/>
                <w:bottom w:val="none" w:sz="0" w:space="0" w:color="auto"/>
                <w:right w:val="none" w:sz="0" w:space="0" w:color="auto"/>
              </w:divBdr>
            </w:div>
          </w:divsChild>
        </w:div>
        <w:div w:id="133639638">
          <w:marLeft w:val="0"/>
          <w:marRight w:val="0"/>
          <w:marTop w:val="0"/>
          <w:marBottom w:val="0"/>
          <w:divBdr>
            <w:top w:val="none" w:sz="0" w:space="0" w:color="auto"/>
            <w:left w:val="none" w:sz="0" w:space="0" w:color="auto"/>
            <w:bottom w:val="none" w:sz="0" w:space="0" w:color="auto"/>
            <w:right w:val="none" w:sz="0" w:space="0" w:color="auto"/>
          </w:divBdr>
          <w:divsChild>
            <w:div w:id="2081904079">
              <w:marLeft w:val="0"/>
              <w:marRight w:val="0"/>
              <w:marTop w:val="0"/>
              <w:marBottom w:val="0"/>
              <w:divBdr>
                <w:top w:val="none" w:sz="0" w:space="0" w:color="auto"/>
                <w:left w:val="none" w:sz="0" w:space="0" w:color="auto"/>
                <w:bottom w:val="none" w:sz="0" w:space="0" w:color="auto"/>
                <w:right w:val="none" w:sz="0" w:space="0" w:color="auto"/>
              </w:divBdr>
            </w:div>
            <w:div w:id="2118524667">
              <w:marLeft w:val="0"/>
              <w:marRight w:val="0"/>
              <w:marTop w:val="0"/>
              <w:marBottom w:val="0"/>
              <w:divBdr>
                <w:top w:val="none" w:sz="0" w:space="0" w:color="auto"/>
                <w:left w:val="none" w:sz="0" w:space="0" w:color="auto"/>
                <w:bottom w:val="none" w:sz="0" w:space="0" w:color="auto"/>
                <w:right w:val="none" w:sz="0" w:space="0" w:color="auto"/>
              </w:divBdr>
            </w:div>
          </w:divsChild>
        </w:div>
        <w:div w:id="148012618">
          <w:marLeft w:val="0"/>
          <w:marRight w:val="0"/>
          <w:marTop w:val="0"/>
          <w:marBottom w:val="0"/>
          <w:divBdr>
            <w:top w:val="none" w:sz="0" w:space="0" w:color="auto"/>
            <w:left w:val="none" w:sz="0" w:space="0" w:color="auto"/>
            <w:bottom w:val="none" w:sz="0" w:space="0" w:color="auto"/>
            <w:right w:val="none" w:sz="0" w:space="0" w:color="auto"/>
          </w:divBdr>
          <w:divsChild>
            <w:div w:id="2111924942">
              <w:marLeft w:val="0"/>
              <w:marRight w:val="0"/>
              <w:marTop w:val="0"/>
              <w:marBottom w:val="0"/>
              <w:divBdr>
                <w:top w:val="none" w:sz="0" w:space="0" w:color="auto"/>
                <w:left w:val="none" w:sz="0" w:space="0" w:color="auto"/>
                <w:bottom w:val="none" w:sz="0" w:space="0" w:color="auto"/>
                <w:right w:val="none" w:sz="0" w:space="0" w:color="auto"/>
              </w:divBdr>
            </w:div>
          </w:divsChild>
        </w:div>
        <w:div w:id="156264940">
          <w:marLeft w:val="0"/>
          <w:marRight w:val="0"/>
          <w:marTop w:val="0"/>
          <w:marBottom w:val="0"/>
          <w:divBdr>
            <w:top w:val="none" w:sz="0" w:space="0" w:color="auto"/>
            <w:left w:val="none" w:sz="0" w:space="0" w:color="auto"/>
            <w:bottom w:val="none" w:sz="0" w:space="0" w:color="auto"/>
            <w:right w:val="none" w:sz="0" w:space="0" w:color="auto"/>
          </w:divBdr>
          <w:divsChild>
            <w:div w:id="526405558">
              <w:marLeft w:val="0"/>
              <w:marRight w:val="0"/>
              <w:marTop w:val="0"/>
              <w:marBottom w:val="0"/>
              <w:divBdr>
                <w:top w:val="none" w:sz="0" w:space="0" w:color="auto"/>
                <w:left w:val="none" w:sz="0" w:space="0" w:color="auto"/>
                <w:bottom w:val="none" w:sz="0" w:space="0" w:color="auto"/>
                <w:right w:val="none" w:sz="0" w:space="0" w:color="auto"/>
              </w:divBdr>
            </w:div>
          </w:divsChild>
        </w:div>
        <w:div w:id="241644647">
          <w:marLeft w:val="0"/>
          <w:marRight w:val="0"/>
          <w:marTop w:val="0"/>
          <w:marBottom w:val="0"/>
          <w:divBdr>
            <w:top w:val="none" w:sz="0" w:space="0" w:color="auto"/>
            <w:left w:val="none" w:sz="0" w:space="0" w:color="auto"/>
            <w:bottom w:val="none" w:sz="0" w:space="0" w:color="auto"/>
            <w:right w:val="none" w:sz="0" w:space="0" w:color="auto"/>
          </w:divBdr>
          <w:divsChild>
            <w:div w:id="1102457432">
              <w:marLeft w:val="0"/>
              <w:marRight w:val="0"/>
              <w:marTop w:val="0"/>
              <w:marBottom w:val="0"/>
              <w:divBdr>
                <w:top w:val="none" w:sz="0" w:space="0" w:color="auto"/>
                <w:left w:val="none" w:sz="0" w:space="0" w:color="auto"/>
                <w:bottom w:val="none" w:sz="0" w:space="0" w:color="auto"/>
                <w:right w:val="none" w:sz="0" w:space="0" w:color="auto"/>
              </w:divBdr>
            </w:div>
          </w:divsChild>
        </w:div>
        <w:div w:id="318966235">
          <w:marLeft w:val="0"/>
          <w:marRight w:val="0"/>
          <w:marTop w:val="0"/>
          <w:marBottom w:val="0"/>
          <w:divBdr>
            <w:top w:val="none" w:sz="0" w:space="0" w:color="auto"/>
            <w:left w:val="none" w:sz="0" w:space="0" w:color="auto"/>
            <w:bottom w:val="none" w:sz="0" w:space="0" w:color="auto"/>
            <w:right w:val="none" w:sz="0" w:space="0" w:color="auto"/>
          </w:divBdr>
          <w:divsChild>
            <w:div w:id="688919078">
              <w:marLeft w:val="0"/>
              <w:marRight w:val="0"/>
              <w:marTop w:val="0"/>
              <w:marBottom w:val="0"/>
              <w:divBdr>
                <w:top w:val="none" w:sz="0" w:space="0" w:color="auto"/>
                <w:left w:val="none" w:sz="0" w:space="0" w:color="auto"/>
                <w:bottom w:val="none" w:sz="0" w:space="0" w:color="auto"/>
                <w:right w:val="none" w:sz="0" w:space="0" w:color="auto"/>
              </w:divBdr>
            </w:div>
            <w:div w:id="992682500">
              <w:marLeft w:val="0"/>
              <w:marRight w:val="0"/>
              <w:marTop w:val="0"/>
              <w:marBottom w:val="0"/>
              <w:divBdr>
                <w:top w:val="none" w:sz="0" w:space="0" w:color="auto"/>
                <w:left w:val="none" w:sz="0" w:space="0" w:color="auto"/>
                <w:bottom w:val="none" w:sz="0" w:space="0" w:color="auto"/>
                <w:right w:val="none" w:sz="0" w:space="0" w:color="auto"/>
              </w:divBdr>
            </w:div>
          </w:divsChild>
        </w:div>
        <w:div w:id="360472477">
          <w:marLeft w:val="0"/>
          <w:marRight w:val="0"/>
          <w:marTop w:val="0"/>
          <w:marBottom w:val="0"/>
          <w:divBdr>
            <w:top w:val="none" w:sz="0" w:space="0" w:color="auto"/>
            <w:left w:val="none" w:sz="0" w:space="0" w:color="auto"/>
            <w:bottom w:val="none" w:sz="0" w:space="0" w:color="auto"/>
            <w:right w:val="none" w:sz="0" w:space="0" w:color="auto"/>
          </w:divBdr>
          <w:divsChild>
            <w:div w:id="931547374">
              <w:marLeft w:val="0"/>
              <w:marRight w:val="0"/>
              <w:marTop w:val="0"/>
              <w:marBottom w:val="0"/>
              <w:divBdr>
                <w:top w:val="none" w:sz="0" w:space="0" w:color="auto"/>
                <w:left w:val="none" w:sz="0" w:space="0" w:color="auto"/>
                <w:bottom w:val="none" w:sz="0" w:space="0" w:color="auto"/>
                <w:right w:val="none" w:sz="0" w:space="0" w:color="auto"/>
              </w:divBdr>
            </w:div>
            <w:div w:id="1578859836">
              <w:marLeft w:val="0"/>
              <w:marRight w:val="0"/>
              <w:marTop w:val="0"/>
              <w:marBottom w:val="0"/>
              <w:divBdr>
                <w:top w:val="none" w:sz="0" w:space="0" w:color="auto"/>
                <w:left w:val="none" w:sz="0" w:space="0" w:color="auto"/>
                <w:bottom w:val="none" w:sz="0" w:space="0" w:color="auto"/>
                <w:right w:val="none" w:sz="0" w:space="0" w:color="auto"/>
              </w:divBdr>
            </w:div>
          </w:divsChild>
        </w:div>
        <w:div w:id="390612998">
          <w:marLeft w:val="0"/>
          <w:marRight w:val="0"/>
          <w:marTop w:val="0"/>
          <w:marBottom w:val="0"/>
          <w:divBdr>
            <w:top w:val="none" w:sz="0" w:space="0" w:color="auto"/>
            <w:left w:val="none" w:sz="0" w:space="0" w:color="auto"/>
            <w:bottom w:val="none" w:sz="0" w:space="0" w:color="auto"/>
            <w:right w:val="none" w:sz="0" w:space="0" w:color="auto"/>
          </w:divBdr>
          <w:divsChild>
            <w:div w:id="131676355">
              <w:marLeft w:val="0"/>
              <w:marRight w:val="0"/>
              <w:marTop w:val="0"/>
              <w:marBottom w:val="0"/>
              <w:divBdr>
                <w:top w:val="none" w:sz="0" w:space="0" w:color="auto"/>
                <w:left w:val="none" w:sz="0" w:space="0" w:color="auto"/>
                <w:bottom w:val="none" w:sz="0" w:space="0" w:color="auto"/>
                <w:right w:val="none" w:sz="0" w:space="0" w:color="auto"/>
              </w:divBdr>
            </w:div>
          </w:divsChild>
        </w:div>
        <w:div w:id="406608782">
          <w:marLeft w:val="0"/>
          <w:marRight w:val="0"/>
          <w:marTop w:val="0"/>
          <w:marBottom w:val="0"/>
          <w:divBdr>
            <w:top w:val="none" w:sz="0" w:space="0" w:color="auto"/>
            <w:left w:val="none" w:sz="0" w:space="0" w:color="auto"/>
            <w:bottom w:val="none" w:sz="0" w:space="0" w:color="auto"/>
            <w:right w:val="none" w:sz="0" w:space="0" w:color="auto"/>
          </w:divBdr>
          <w:divsChild>
            <w:div w:id="1764450812">
              <w:marLeft w:val="0"/>
              <w:marRight w:val="0"/>
              <w:marTop w:val="0"/>
              <w:marBottom w:val="0"/>
              <w:divBdr>
                <w:top w:val="none" w:sz="0" w:space="0" w:color="auto"/>
                <w:left w:val="none" w:sz="0" w:space="0" w:color="auto"/>
                <w:bottom w:val="none" w:sz="0" w:space="0" w:color="auto"/>
                <w:right w:val="none" w:sz="0" w:space="0" w:color="auto"/>
              </w:divBdr>
            </w:div>
          </w:divsChild>
        </w:div>
        <w:div w:id="416707980">
          <w:marLeft w:val="0"/>
          <w:marRight w:val="0"/>
          <w:marTop w:val="0"/>
          <w:marBottom w:val="0"/>
          <w:divBdr>
            <w:top w:val="none" w:sz="0" w:space="0" w:color="auto"/>
            <w:left w:val="none" w:sz="0" w:space="0" w:color="auto"/>
            <w:bottom w:val="none" w:sz="0" w:space="0" w:color="auto"/>
            <w:right w:val="none" w:sz="0" w:space="0" w:color="auto"/>
          </w:divBdr>
          <w:divsChild>
            <w:div w:id="319505699">
              <w:marLeft w:val="0"/>
              <w:marRight w:val="0"/>
              <w:marTop w:val="0"/>
              <w:marBottom w:val="0"/>
              <w:divBdr>
                <w:top w:val="none" w:sz="0" w:space="0" w:color="auto"/>
                <w:left w:val="none" w:sz="0" w:space="0" w:color="auto"/>
                <w:bottom w:val="none" w:sz="0" w:space="0" w:color="auto"/>
                <w:right w:val="none" w:sz="0" w:space="0" w:color="auto"/>
              </w:divBdr>
            </w:div>
            <w:div w:id="1898861371">
              <w:marLeft w:val="0"/>
              <w:marRight w:val="0"/>
              <w:marTop w:val="0"/>
              <w:marBottom w:val="0"/>
              <w:divBdr>
                <w:top w:val="none" w:sz="0" w:space="0" w:color="auto"/>
                <w:left w:val="none" w:sz="0" w:space="0" w:color="auto"/>
                <w:bottom w:val="none" w:sz="0" w:space="0" w:color="auto"/>
                <w:right w:val="none" w:sz="0" w:space="0" w:color="auto"/>
              </w:divBdr>
            </w:div>
          </w:divsChild>
        </w:div>
        <w:div w:id="481703738">
          <w:marLeft w:val="0"/>
          <w:marRight w:val="0"/>
          <w:marTop w:val="0"/>
          <w:marBottom w:val="0"/>
          <w:divBdr>
            <w:top w:val="none" w:sz="0" w:space="0" w:color="auto"/>
            <w:left w:val="none" w:sz="0" w:space="0" w:color="auto"/>
            <w:bottom w:val="none" w:sz="0" w:space="0" w:color="auto"/>
            <w:right w:val="none" w:sz="0" w:space="0" w:color="auto"/>
          </w:divBdr>
          <w:divsChild>
            <w:div w:id="1227375806">
              <w:marLeft w:val="0"/>
              <w:marRight w:val="0"/>
              <w:marTop w:val="0"/>
              <w:marBottom w:val="0"/>
              <w:divBdr>
                <w:top w:val="none" w:sz="0" w:space="0" w:color="auto"/>
                <w:left w:val="none" w:sz="0" w:space="0" w:color="auto"/>
                <w:bottom w:val="none" w:sz="0" w:space="0" w:color="auto"/>
                <w:right w:val="none" w:sz="0" w:space="0" w:color="auto"/>
              </w:divBdr>
            </w:div>
            <w:div w:id="1347753885">
              <w:marLeft w:val="0"/>
              <w:marRight w:val="0"/>
              <w:marTop w:val="0"/>
              <w:marBottom w:val="0"/>
              <w:divBdr>
                <w:top w:val="none" w:sz="0" w:space="0" w:color="auto"/>
                <w:left w:val="none" w:sz="0" w:space="0" w:color="auto"/>
                <w:bottom w:val="none" w:sz="0" w:space="0" w:color="auto"/>
                <w:right w:val="none" w:sz="0" w:space="0" w:color="auto"/>
              </w:divBdr>
            </w:div>
            <w:div w:id="1833714123">
              <w:marLeft w:val="0"/>
              <w:marRight w:val="0"/>
              <w:marTop w:val="0"/>
              <w:marBottom w:val="0"/>
              <w:divBdr>
                <w:top w:val="none" w:sz="0" w:space="0" w:color="auto"/>
                <w:left w:val="none" w:sz="0" w:space="0" w:color="auto"/>
                <w:bottom w:val="none" w:sz="0" w:space="0" w:color="auto"/>
                <w:right w:val="none" w:sz="0" w:space="0" w:color="auto"/>
              </w:divBdr>
            </w:div>
          </w:divsChild>
        </w:div>
        <w:div w:id="519706741">
          <w:marLeft w:val="0"/>
          <w:marRight w:val="0"/>
          <w:marTop w:val="0"/>
          <w:marBottom w:val="0"/>
          <w:divBdr>
            <w:top w:val="none" w:sz="0" w:space="0" w:color="auto"/>
            <w:left w:val="none" w:sz="0" w:space="0" w:color="auto"/>
            <w:bottom w:val="none" w:sz="0" w:space="0" w:color="auto"/>
            <w:right w:val="none" w:sz="0" w:space="0" w:color="auto"/>
          </w:divBdr>
          <w:divsChild>
            <w:div w:id="591744614">
              <w:marLeft w:val="0"/>
              <w:marRight w:val="0"/>
              <w:marTop w:val="0"/>
              <w:marBottom w:val="0"/>
              <w:divBdr>
                <w:top w:val="none" w:sz="0" w:space="0" w:color="auto"/>
                <w:left w:val="none" w:sz="0" w:space="0" w:color="auto"/>
                <w:bottom w:val="none" w:sz="0" w:space="0" w:color="auto"/>
                <w:right w:val="none" w:sz="0" w:space="0" w:color="auto"/>
              </w:divBdr>
            </w:div>
            <w:div w:id="1204440053">
              <w:marLeft w:val="0"/>
              <w:marRight w:val="0"/>
              <w:marTop w:val="0"/>
              <w:marBottom w:val="0"/>
              <w:divBdr>
                <w:top w:val="none" w:sz="0" w:space="0" w:color="auto"/>
                <w:left w:val="none" w:sz="0" w:space="0" w:color="auto"/>
                <w:bottom w:val="none" w:sz="0" w:space="0" w:color="auto"/>
                <w:right w:val="none" w:sz="0" w:space="0" w:color="auto"/>
              </w:divBdr>
            </w:div>
          </w:divsChild>
        </w:div>
        <w:div w:id="598568765">
          <w:marLeft w:val="0"/>
          <w:marRight w:val="0"/>
          <w:marTop w:val="0"/>
          <w:marBottom w:val="0"/>
          <w:divBdr>
            <w:top w:val="none" w:sz="0" w:space="0" w:color="auto"/>
            <w:left w:val="none" w:sz="0" w:space="0" w:color="auto"/>
            <w:bottom w:val="none" w:sz="0" w:space="0" w:color="auto"/>
            <w:right w:val="none" w:sz="0" w:space="0" w:color="auto"/>
          </w:divBdr>
          <w:divsChild>
            <w:div w:id="814952332">
              <w:marLeft w:val="0"/>
              <w:marRight w:val="0"/>
              <w:marTop w:val="0"/>
              <w:marBottom w:val="0"/>
              <w:divBdr>
                <w:top w:val="none" w:sz="0" w:space="0" w:color="auto"/>
                <w:left w:val="none" w:sz="0" w:space="0" w:color="auto"/>
                <w:bottom w:val="none" w:sz="0" w:space="0" w:color="auto"/>
                <w:right w:val="none" w:sz="0" w:space="0" w:color="auto"/>
              </w:divBdr>
            </w:div>
          </w:divsChild>
        </w:div>
        <w:div w:id="611516933">
          <w:marLeft w:val="0"/>
          <w:marRight w:val="0"/>
          <w:marTop w:val="0"/>
          <w:marBottom w:val="0"/>
          <w:divBdr>
            <w:top w:val="none" w:sz="0" w:space="0" w:color="auto"/>
            <w:left w:val="none" w:sz="0" w:space="0" w:color="auto"/>
            <w:bottom w:val="none" w:sz="0" w:space="0" w:color="auto"/>
            <w:right w:val="none" w:sz="0" w:space="0" w:color="auto"/>
          </w:divBdr>
          <w:divsChild>
            <w:div w:id="117844799">
              <w:marLeft w:val="0"/>
              <w:marRight w:val="0"/>
              <w:marTop w:val="0"/>
              <w:marBottom w:val="0"/>
              <w:divBdr>
                <w:top w:val="none" w:sz="0" w:space="0" w:color="auto"/>
                <w:left w:val="none" w:sz="0" w:space="0" w:color="auto"/>
                <w:bottom w:val="none" w:sz="0" w:space="0" w:color="auto"/>
                <w:right w:val="none" w:sz="0" w:space="0" w:color="auto"/>
              </w:divBdr>
            </w:div>
            <w:div w:id="793214352">
              <w:marLeft w:val="0"/>
              <w:marRight w:val="0"/>
              <w:marTop w:val="0"/>
              <w:marBottom w:val="0"/>
              <w:divBdr>
                <w:top w:val="none" w:sz="0" w:space="0" w:color="auto"/>
                <w:left w:val="none" w:sz="0" w:space="0" w:color="auto"/>
                <w:bottom w:val="none" w:sz="0" w:space="0" w:color="auto"/>
                <w:right w:val="none" w:sz="0" w:space="0" w:color="auto"/>
              </w:divBdr>
            </w:div>
          </w:divsChild>
        </w:div>
        <w:div w:id="635069056">
          <w:marLeft w:val="0"/>
          <w:marRight w:val="0"/>
          <w:marTop w:val="0"/>
          <w:marBottom w:val="0"/>
          <w:divBdr>
            <w:top w:val="none" w:sz="0" w:space="0" w:color="auto"/>
            <w:left w:val="none" w:sz="0" w:space="0" w:color="auto"/>
            <w:bottom w:val="none" w:sz="0" w:space="0" w:color="auto"/>
            <w:right w:val="none" w:sz="0" w:space="0" w:color="auto"/>
          </w:divBdr>
          <w:divsChild>
            <w:div w:id="1423063644">
              <w:marLeft w:val="0"/>
              <w:marRight w:val="0"/>
              <w:marTop w:val="0"/>
              <w:marBottom w:val="0"/>
              <w:divBdr>
                <w:top w:val="none" w:sz="0" w:space="0" w:color="auto"/>
                <w:left w:val="none" w:sz="0" w:space="0" w:color="auto"/>
                <w:bottom w:val="none" w:sz="0" w:space="0" w:color="auto"/>
                <w:right w:val="none" w:sz="0" w:space="0" w:color="auto"/>
              </w:divBdr>
            </w:div>
            <w:div w:id="1684042661">
              <w:marLeft w:val="0"/>
              <w:marRight w:val="0"/>
              <w:marTop w:val="0"/>
              <w:marBottom w:val="0"/>
              <w:divBdr>
                <w:top w:val="none" w:sz="0" w:space="0" w:color="auto"/>
                <w:left w:val="none" w:sz="0" w:space="0" w:color="auto"/>
                <w:bottom w:val="none" w:sz="0" w:space="0" w:color="auto"/>
                <w:right w:val="none" w:sz="0" w:space="0" w:color="auto"/>
              </w:divBdr>
            </w:div>
          </w:divsChild>
        </w:div>
        <w:div w:id="657802077">
          <w:marLeft w:val="0"/>
          <w:marRight w:val="0"/>
          <w:marTop w:val="0"/>
          <w:marBottom w:val="0"/>
          <w:divBdr>
            <w:top w:val="none" w:sz="0" w:space="0" w:color="auto"/>
            <w:left w:val="none" w:sz="0" w:space="0" w:color="auto"/>
            <w:bottom w:val="none" w:sz="0" w:space="0" w:color="auto"/>
            <w:right w:val="none" w:sz="0" w:space="0" w:color="auto"/>
          </w:divBdr>
          <w:divsChild>
            <w:div w:id="610862985">
              <w:marLeft w:val="0"/>
              <w:marRight w:val="0"/>
              <w:marTop w:val="0"/>
              <w:marBottom w:val="0"/>
              <w:divBdr>
                <w:top w:val="none" w:sz="0" w:space="0" w:color="auto"/>
                <w:left w:val="none" w:sz="0" w:space="0" w:color="auto"/>
                <w:bottom w:val="none" w:sz="0" w:space="0" w:color="auto"/>
                <w:right w:val="none" w:sz="0" w:space="0" w:color="auto"/>
              </w:divBdr>
            </w:div>
            <w:div w:id="999314712">
              <w:marLeft w:val="0"/>
              <w:marRight w:val="0"/>
              <w:marTop w:val="0"/>
              <w:marBottom w:val="0"/>
              <w:divBdr>
                <w:top w:val="none" w:sz="0" w:space="0" w:color="auto"/>
                <w:left w:val="none" w:sz="0" w:space="0" w:color="auto"/>
                <w:bottom w:val="none" w:sz="0" w:space="0" w:color="auto"/>
                <w:right w:val="none" w:sz="0" w:space="0" w:color="auto"/>
              </w:divBdr>
            </w:div>
          </w:divsChild>
        </w:div>
        <w:div w:id="665935580">
          <w:marLeft w:val="0"/>
          <w:marRight w:val="0"/>
          <w:marTop w:val="0"/>
          <w:marBottom w:val="0"/>
          <w:divBdr>
            <w:top w:val="none" w:sz="0" w:space="0" w:color="auto"/>
            <w:left w:val="none" w:sz="0" w:space="0" w:color="auto"/>
            <w:bottom w:val="none" w:sz="0" w:space="0" w:color="auto"/>
            <w:right w:val="none" w:sz="0" w:space="0" w:color="auto"/>
          </w:divBdr>
          <w:divsChild>
            <w:div w:id="309335908">
              <w:marLeft w:val="0"/>
              <w:marRight w:val="0"/>
              <w:marTop w:val="0"/>
              <w:marBottom w:val="0"/>
              <w:divBdr>
                <w:top w:val="none" w:sz="0" w:space="0" w:color="auto"/>
                <w:left w:val="none" w:sz="0" w:space="0" w:color="auto"/>
                <w:bottom w:val="none" w:sz="0" w:space="0" w:color="auto"/>
                <w:right w:val="none" w:sz="0" w:space="0" w:color="auto"/>
              </w:divBdr>
            </w:div>
            <w:div w:id="1559828299">
              <w:marLeft w:val="0"/>
              <w:marRight w:val="0"/>
              <w:marTop w:val="0"/>
              <w:marBottom w:val="0"/>
              <w:divBdr>
                <w:top w:val="none" w:sz="0" w:space="0" w:color="auto"/>
                <w:left w:val="none" w:sz="0" w:space="0" w:color="auto"/>
                <w:bottom w:val="none" w:sz="0" w:space="0" w:color="auto"/>
                <w:right w:val="none" w:sz="0" w:space="0" w:color="auto"/>
              </w:divBdr>
            </w:div>
          </w:divsChild>
        </w:div>
        <w:div w:id="706105651">
          <w:marLeft w:val="0"/>
          <w:marRight w:val="0"/>
          <w:marTop w:val="0"/>
          <w:marBottom w:val="0"/>
          <w:divBdr>
            <w:top w:val="none" w:sz="0" w:space="0" w:color="auto"/>
            <w:left w:val="none" w:sz="0" w:space="0" w:color="auto"/>
            <w:bottom w:val="none" w:sz="0" w:space="0" w:color="auto"/>
            <w:right w:val="none" w:sz="0" w:space="0" w:color="auto"/>
          </w:divBdr>
          <w:divsChild>
            <w:div w:id="18237536">
              <w:marLeft w:val="0"/>
              <w:marRight w:val="0"/>
              <w:marTop w:val="0"/>
              <w:marBottom w:val="0"/>
              <w:divBdr>
                <w:top w:val="none" w:sz="0" w:space="0" w:color="auto"/>
                <w:left w:val="none" w:sz="0" w:space="0" w:color="auto"/>
                <w:bottom w:val="none" w:sz="0" w:space="0" w:color="auto"/>
                <w:right w:val="none" w:sz="0" w:space="0" w:color="auto"/>
              </w:divBdr>
            </w:div>
            <w:div w:id="1471826979">
              <w:marLeft w:val="0"/>
              <w:marRight w:val="0"/>
              <w:marTop w:val="0"/>
              <w:marBottom w:val="0"/>
              <w:divBdr>
                <w:top w:val="none" w:sz="0" w:space="0" w:color="auto"/>
                <w:left w:val="none" w:sz="0" w:space="0" w:color="auto"/>
                <w:bottom w:val="none" w:sz="0" w:space="0" w:color="auto"/>
                <w:right w:val="none" w:sz="0" w:space="0" w:color="auto"/>
              </w:divBdr>
            </w:div>
          </w:divsChild>
        </w:div>
        <w:div w:id="734277791">
          <w:marLeft w:val="0"/>
          <w:marRight w:val="0"/>
          <w:marTop w:val="0"/>
          <w:marBottom w:val="0"/>
          <w:divBdr>
            <w:top w:val="none" w:sz="0" w:space="0" w:color="auto"/>
            <w:left w:val="none" w:sz="0" w:space="0" w:color="auto"/>
            <w:bottom w:val="none" w:sz="0" w:space="0" w:color="auto"/>
            <w:right w:val="none" w:sz="0" w:space="0" w:color="auto"/>
          </w:divBdr>
          <w:divsChild>
            <w:div w:id="243799953">
              <w:marLeft w:val="0"/>
              <w:marRight w:val="0"/>
              <w:marTop w:val="0"/>
              <w:marBottom w:val="0"/>
              <w:divBdr>
                <w:top w:val="none" w:sz="0" w:space="0" w:color="auto"/>
                <w:left w:val="none" w:sz="0" w:space="0" w:color="auto"/>
                <w:bottom w:val="none" w:sz="0" w:space="0" w:color="auto"/>
                <w:right w:val="none" w:sz="0" w:space="0" w:color="auto"/>
              </w:divBdr>
            </w:div>
            <w:div w:id="632104573">
              <w:marLeft w:val="0"/>
              <w:marRight w:val="0"/>
              <w:marTop w:val="0"/>
              <w:marBottom w:val="0"/>
              <w:divBdr>
                <w:top w:val="none" w:sz="0" w:space="0" w:color="auto"/>
                <w:left w:val="none" w:sz="0" w:space="0" w:color="auto"/>
                <w:bottom w:val="none" w:sz="0" w:space="0" w:color="auto"/>
                <w:right w:val="none" w:sz="0" w:space="0" w:color="auto"/>
              </w:divBdr>
            </w:div>
          </w:divsChild>
        </w:div>
        <w:div w:id="754591088">
          <w:marLeft w:val="0"/>
          <w:marRight w:val="0"/>
          <w:marTop w:val="0"/>
          <w:marBottom w:val="0"/>
          <w:divBdr>
            <w:top w:val="none" w:sz="0" w:space="0" w:color="auto"/>
            <w:left w:val="none" w:sz="0" w:space="0" w:color="auto"/>
            <w:bottom w:val="none" w:sz="0" w:space="0" w:color="auto"/>
            <w:right w:val="none" w:sz="0" w:space="0" w:color="auto"/>
          </w:divBdr>
          <w:divsChild>
            <w:div w:id="1094782788">
              <w:marLeft w:val="0"/>
              <w:marRight w:val="0"/>
              <w:marTop w:val="0"/>
              <w:marBottom w:val="0"/>
              <w:divBdr>
                <w:top w:val="none" w:sz="0" w:space="0" w:color="auto"/>
                <w:left w:val="none" w:sz="0" w:space="0" w:color="auto"/>
                <w:bottom w:val="none" w:sz="0" w:space="0" w:color="auto"/>
                <w:right w:val="none" w:sz="0" w:space="0" w:color="auto"/>
              </w:divBdr>
            </w:div>
            <w:div w:id="1671374545">
              <w:marLeft w:val="0"/>
              <w:marRight w:val="0"/>
              <w:marTop w:val="0"/>
              <w:marBottom w:val="0"/>
              <w:divBdr>
                <w:top w:val="none" w:sz="0" w:space="0" w:color="auto"/>
                <w:left w:val="none" w:sz="0" w:space="0" w:color="auto"/>
                <w:bottom w:val="none" w:sz="0" w:space="0" w:color="auto"/>
                <w:right w:val="none" w:sz="0" w:space="0" w:color="auto"/>
              </w:divBdr>
            </w:div>
          </w:divsChild>
        </w:div>
        <w:div w:id="766119161">
          <w:marLeft w:val="0"/>
          <w:marRight w:val="0"/>
          <w:marTop w:val="0"/>
          <w:marBottom w:val="0"/>
          <w:divBdr>
            <w:top w:val="none" w:sz="0" w:space="0" w:color="auto"/>
            <w:left w:val="none" w:sz="0" w:space="0" w:color="auto"/>
            <w:bottom w:val="none" w:sz="0" w:space="0" w:color="auto"/>
            <w:right w:val="none" w:sz="0" w:space="0" w:color="auto"/>
          </w:divBdr>
          <w:divsChild>
            <w:div w:id="1014654057">
              <w:marLeft w:val="0"/>
              <w:marRight w:val="0"/>
              <w:marTop w:val="0"/>
              <w:marBottom w:val="0"/>
              <w:divBdr>
                <w:top w:val="none" w:sz="0" w:space="0" w:color="auto"/>
                <w:left w:val="none" w:sz="0" w:space="0" w:color="auto"/>
                <w:bottom w:val="none" w:sz="0" w:space="0" w:color="auto"/>
                <w:right w:val="none" w:sz="0" w:space="0" w:color="auto"/>
              </w:divBdr>
            </w:div>
          </w:divsChild>
        </w:div>
        <w:div w:id="768426602">
          <w:marLeft w:val="0"/>
          <w:marRight w:val="0"/>
          <w:marTop w:val="0"/>
          <w:marBottom w:val="0"/>
          <w:divBdr>
            <w:top w:val="none" w:sz="0" w:space="0" w:color="auto"/>
            <w:left w:val="none" w:sz="0" w:space="0" w:color="auto"/>
            <w:bottom w:val="none" w:sz="0" w:space="0" w:color="auto"/>
            <w:right w:val="none" w:sz="0" w:space="0" w:color="auto"/>
          </w:divBdr>
          <w:divsChild>
            <w:div w:id="1176000880">
              <w:marLeft w:val="0"/>
              <w:marRight w:val="0"/>
              <w:marTop w:val="0"/>
              <w:marBottom w:val="0"/>
              <w:divBdr>
                <w:top w:val="none" w:sz="0" w:space="0" w:color="auto"/>
                <w:left w:val="none" w:sz="0" w:space="0" w:color="auto"/>
                <w:bottom w:val="none" w:sz="0" w:space="0" w:color="auto"/>
                <w:right w:val="none" w:sz="0" w:space="0" w:color="auto"/>
              </w:divBdr>
            </w:div>
            <w:div w:id="2022967605">
              <w:marLeft w:val="0"/>
              <w:marRight w:val="0"/>
              <w:marTop w:val="0"/>
              <w:marBottom w:val="0"/>
              <w:divBdr>
                <w:top w:val="none" w:sz="0" w:space="0" w:color="auto"/>
                <w:left w:val="none" w:sz="0" w:space="0" w:color="auto"/>
                <w:bottom w:val="none" w:sz="0" w:space="0" w:color="auto"/>
                <w:right w:val="none" w:sz="0" w:space="0" w:color="auto"/>
              </w:divBdr>
            </w:div>
          </w:divsChild>
        </w:div>
        <w:div w:id="797069809">
          <w:marLeft w:val="0"/>
          <w:marRight w:val="0"/>
          <w:marTop w:val="0"/>
          <w:marBottom w:val="0"/>
          <w:divBdr>
            <w:top w:val="none" w:sz="0" w:space="0" w:color="auto"/>
            <w:left w:val="none" w:sz="0" w:space="0" w:color="auto"/>
            <w:bottom w:val="none" w:sz="0" w:space="0" w:color="auto"/>
            <w:right w:val="none" w:sz="0" w:space="0" w:color="auto"/>
          </w:divBdr>
          <w:divsChild>
            <w:div w:id="1673335905">
              <w:marLeft w:val="0"/>
              <w:marRight w:val="0"/>
              <w:marTop w:val="0"/>
              <w:marBottom w:val="0"/>
              <w:divBdr>
                <w:top w:val="none" w:sz="0" w:space="0" w:color="auto"/>
                <w:left w:val="none" w:sz="0" w:space="0" w:color="auto"/>
                <w:bottom w:val="none" w:sz="0" w:space="0" w:color="auto"/>
                <w:right w:val="none" w:sz="0" w:space="0" w:color="auto"/>
              </w:divBdr>
            </w:div>
            <w:div w:id="1791165231">
              <w:marLeft w:val="0"/>
              <w:marRight w:val="0"/>
              <w:marTop w:val="0"/>
              <w:marBottom w:val="0"/>
              <w:divBdr>
                <w:top w:val="none" w:sz="0" w:space="0" w:color="auto"/>
                <w:left w:val="none" w:sz="0" w:space="0" w:color="auto"/>
                <w:bottom w:val="none" w:sz="0" w:space="0" w:color="auto"/>
                <w:right w:val="none" w:sz="0" w:space="0" w:color="auto"/>
              </w:divBdr>
            </w:div>
          </w:divsChild>
        </w:div>
        <w:div w:id="808403652">
          <w:marLeft w:val="0"/>
          <w:marRight w:val="0"/>
          <w:marTop w:val="0"/>
          <w:marBottom w:val="0"/>
          <w:divBdr>
            <w:top w:val="none" w:sz="0" w:space="0" w:color="auto"/>
            <w:left w:val="none" w:sz="0" w:space="0" w:color="auto"/>
            <w:bottom w:val="none" w:sz="0" w:space="0" w:color="auto"/>
            <w:right w:val="none" w:sz="0" w:space="0" w:color="auto"/>
          </w:divBdr>
          <w:divsChild>
            <w:div w:id="365570344">
              <w:marLeft w:val="0"/>
              <w:marRight w:val="0"/>
              <w:marTop w:val="0"/>
              <w:marBottom w:val="0"/>
              <w:divBdr>
                <w:top w:val="none" w:sz="0" w:space="0" w:color="auto"/>
                <w:left w:val="none" w:sz="0" w:space="0" w:color="auto"/>
                <w:bottom w:val="none" w:sz="0" w:space="0" w:color="auto"/>
                <w:right w:val="none" w:sz="0" w:space="0" w:color="auto"/>
              </w:divBdr>
            </w:div>
            <w:div w:id="1886789475">
              <w:marLeft w:val="0"/>
              <w:marRight w:val="0"/>
              <w:marTop w:val="0"/>
              <w:marBottom w:val="0"/>
              <w:divBdr>
                <w:top w:val="none" w:sz="0" w:space="0" w:color="auto"/>
                <w:left w:val="none" w:sz="0" w:space="0" w:color="auto"/>
                <w:bottom w:val="none" w:sz="0" w:space="0" w:color="auto"/>
                <w:right w:val="none" w:sz="0" w:space="0" w:color="auto"/>
              </w:divBdr>
            </w:div>
          </w:divsChild>
        </w:div>
        <w:div w:id="828908169">
          <w:marLeft w:val="0"/>
          <w:marRight w:val="0"/>
          <w:marTop w:val="0"/>
          <w:marBottom w:val="0"/>
          <w:divBdr>
            <w:top w:val="none" w:sz="0" w:space="0" w:color="auto"/>
            <w:left w:val="none" w:sz="0" w:space="0" w:color="auto"/>
            <w:bottom w:val="none" w:sz="0" w:space="0" w:color="auto"/>
            <w:right w:val="none" w:sz="0" w:space="0" w:color="auto"/>
          </w:divBdr>
          <w:divsChild>
            <w:div w:id="2014913440">
              <w:marLeft w:val="0"/>
              <w:marRight w:val="0"/>
              <w:marTop w:val="0"/>
              <w:marBottom w:val="0"/>
              <w:divBdr>
                <w:top w:val="none" w:sz="0" w:space="0" w:color="auto"/>
                <w:left w:val="none" w:sz="0" w:space="0" w:color="auto"/>
                <w:bottom w:val="none" w:sz="0" w:space="0" w:color="auto"/>
                <w:right w:val="none" w:sz="0" w:space="0" w:color="auto"/>
              </w:divBdr>
            </w:div>
          </w:divsChild>
        </w:div>
        <w:div w:id="836918685">
          <w:marLeft w:val="0"/>
          <w:marRight w:val="0"/>
          <w:marTop w:val="0"/>
          <w:marBottom w:val="0"/>
          <w:divBdr>
            <w:top w:val="none" w:sz="0" w:space="0" w:color="auto"/>
            <w:left w:val="none" w:sz="0" w:space="0" w:color="auto"/>
            <w:bottom w:val="none" w:sz="0" w:space="0" w:color="auto"/>
            <w:right w:val="none" w:sz="0" w:space="0" w:color="auto"/>
          </w:divBdr>
          <w:divsChild>
            <w:div w:id="444885572">
              <w:marLeft w:val="0"/>
              <w:marRight w:val="0"/>
              <w:marTop w:val="0"/>
              <w:marBottom w:val="0"/>
              <w:divBdr>
                <w:top w:val="none" w:sz="0" w:space="0" w:color="auto"/>
                <w:left w:val="none" w:sz="0" w:space="0" w:color="auto"/>
                <w:bottom w:val="none" w:sz="0" w:space="0" w:color="auto"/>
                <w:right w:val="none" w:sz="0" w:space="0" w:color="auto"/>
              </w:divBdr>
            </w:div>
            <w:div w:id="1761027810">
              <w:marLeft w:val="0"/>
              <w:marRight w:val="0"/>
              <w:marTop w:val="0"/>
              <w:marBottom w:val="0"/>
              <w:divBdr>
                <w:top w:val="none" w:sz="0" w:space="0" w:color="auto"/>
                <w:left w:val="none" w:sz="0" w:space="0" w:color="auto"/>
                <w:bottom w:val="none" w:sz="0" w:space="0" w:color="auto"/>
                <w:right w:val="none" w:sz="0" w:space="0" w:color="auto"/>
              </w:divBdr>
            </w:div>
          </w:divsChild>
        </w:div>
        <w:div w:id="843087023">
          <w:marLeft w:val="0"/>
          <w:marRight w:val="0"/>
          <w:marTop w:val="0"/>
          <w:marBottom w:val="0"/>
          <w:divBdr>
            <w:top w:val="none" w:sz="0" w:space="0" w:color="auto"/>
            <w:left w:val="none" w:sz="0" w:space="0" w:color="auto"/>
            <w:bottom w:val="none" w:sz="0" w:space="0" w:color="auto"/>
            <w:right w:val="none" w:sz="0" w:space="0" w:color="auto"/>
          </w:divBdr>
          <w:divsChild>
            <w:div w:id="1032262422">
              <w:marLeft w:val="0"/>
              <w:marRight w:val="0"/>
              <w:marTop w:val="0"/>
              <w:marBottom w:val="0"/>
              <w:divBdr>
                <w:top w:val="none" w:sz="0" w:space="0" w:color="auto"/>
                <w:left w:val="none" w:sz="0" w:space="0" w:color="auto"/>
                <w:bottom w:val="none" w:sz="0" w:space="0" w:color="auto"/>
                <w:right w:val="none" w:sz="0" w:space="0" w:color="auto"/>
              </w:divBdr>
            </w:div>
          </w:divsChild>
        </w:div>
        <w:div w:id="848251901">
          <w:marLeft w:val="0"/>
          <w:marRight w:val="0"/>
          <w:marTop w:val="0"/>
          <w:marBottom w:val="0"/>
          <w:divBdr>
            <w:top w:val="none" w:sz="0" w:space="0" w:color="auto"/>
            <w:left w:val="none" w:sz="0" w:space="0" w:color="auto"/>
            <w:bottom w:val="none" w:sz="0" w:space="0" w:color="auto"/>
            <w:right w:val="none" w:sz="0" w:space="0" w:color="auto"/>
          </w:divBdr>
          <w:divsChild>
            <w:div w:id="774249765">
              <w:marLeft w:val="0"/>
              <w:marRight w:val="0"/>
              <w:marTop w:val="0"/>
              <w:marBottom w:val="0"/>
              <w:divBdr>
                <w:top w:val="none" w:sz="0" w:space="0" w:color="auto"/>
                <w:left w:val="none" w:sz="0" w:space="0" w:color="auto"/>
                <w:bottom w:val="none" w:sz="0" w:space="0" w:color="auto"/>
                <w:right w:val="none" w:sz="0" w:space="0" w:color="auto"/>
              </w:divBdr>
            </w:div>
          </w:divsChild>
        </w:div>
        <w:div w:id="880940943">
          <w:marLeft w:val="0"/>
          <w:marRight w:val="0"/>
          <w:marTop w:val="0"/>
          <w:marBottom w:val="0"/>
          <w:divBdr>
            <w:top w:val="none" w:sz="0" w:space="0" w:color="auto"/>
            <w:left w:val="none" w:sz="0" w:space="0" w:color="auto"/>
            <w:bottom w:val="none" w:sz="0" w:space="0" w:color="auto"/>
            <w:right w:val="none" w:sz="0" w:space="0" w:color="auto"/>
          </w:divBdr>
          <w:divsChild>
            <w:div w:id="1869562469">
              <w:marLeft w:val="0"/>
              <w:marRight w:val="0"/>
              <w:marTop w:val="0"/>
              <w:marBottom w:val="0"/>
              <w:divBdr>
                <w:top w:val="none" w:sz="0" w:space="0" w:color="auto"/>
                <w:left w:val="none" w:sz="0" w:space="0" w:color="auto"/>
                <w:bottom w:val="none" w:sz="0" w:space="0" w:color="auto"/>
                <w:right w:val="none" w:sz="0" w:space="0" w:color="auto"/>
              </w:divBdr>
            </w:div>
          </w:divsChild>
        </w:div>
        <w:div w:id="897127870">
          <w:marLeft w:val="0"/>
          <w:marRight w:val="0"/>
          <w:marTop w:val="0"/>
          <w:marBottom w:val="0"/>
          <w:divBdr>
            <w:top w:val="none" w:sz="0" w:space="0" w:color="auto"/>
            <w:left w:val="none" w:sz="0" w:space="0" w:color="auto"/>
            <w:bottom w:val="none" w:sz="0" w:space="0" w:color="auto"/>
            <w:right w:val="none" w:sz="0" w:space="0" w:color="auto"/>
          </w:divBdr>
          <w:divsChild>
            <w:div w:id="1072507680">
              <w:marLeft w:val="0"/>
              <w:marRight w:val="0"/>
              <w:marTop w:val="0"/>
              <w:marBottom w:val="0"/>
              <w:divBdr>
                <w:top w:val="none" w:sz="0" w:space="0" w:color="auto"/>
                <w:left w:val="none" w:sz="0" w:space="0" w:color="auto"/>
                <w:bottom w:val="none" w:sz="0" w:space="0" w:color="auto"/>
                <w:right w:val="none" w:sz="0" w:space="0" w:color="auto"/>
              </w:divBdr>
            </w:div>
            <w:div w:id="2103187242">
              <w:marLeft w:val="0"/>
              <w:marRight w:val="0"/>
              <w:marTop w:val="0"/>
              <w:marBottom w:val="0"/>
              <w:divBdr>
                <w:top w:val="none" w:sz="0" w:space="0" w:color="auto"/>
                <w:left w:val="none" w:sz="0" w:space="0" w:color="auto"/>
                <w:bottom w:val="none" w:sz="0" w:space="0" w:color="auto"/>
                <w:right w:val="none" w:sz="0" w:space="0" w:color="auto"/>
              </w:divBdr>
            </w:div>
          </w:divsChild>
        </w:div>
        <w:div w:id="898783432">
          <w:marLeft w:val="0"/>
          <w:marRight w:val="0"/>
          <w:marTop w:val="0"/>
          <w:marBottom w:val="0"/>
          <w:divBdr>
            <w:top w:val="none" w:sz="0" w:space="0" w:color="auto"/>
            <w:left w:val="none" w:sz="0" w:space="0" w:color="auto"/>
            <w:bottom w:val="none" w:sz="0" w:space="0" w:color="auto"/>
            <w:right w:val="none" w:sz="0" w:space="0" w:color="auto"/>
          </w:divBdr>
          <w:divsChild>
            <w:div w:id="1328090131">
              <w:marLeft w:val="0"/>
              <w:marRight w:val="0"/>
              <w:marTop w:val="0"/>
              <w:marBottom w:val="0"/>
              <w:divBdr>
                <w:top w:val="none" w:sz="0" w:space="0" w:color="auto"/>
                <w:left w:val="none" w:sz="0" w:space="0" w:color="auto"/>
                <w:bottom w:val="none" w:sz="0" w:space="0" w:color="auto"/>
                <w:right w:val="none" w:sz="0" w:space="0" w:color="auto"/>
              </w:divBdr>
            </w:div>
          </w:divsChild>
        </w:div>
        <w:div w:id="912853624">
          <w:marLeft w:val="0"/>
          <w:marRight w:val="0"/>
          <w:marTop w:val="0"/>
          <w:marBottom w:val="0"/>
          <w:divBdr>
            <w:top w:val="none" w:sz="0" w:space="0" w:color="auto"/>
            <w:left w:val="none" w:sz="0" w:space="0" w:color="auto"/>
            <w:bottom w:val="none" w:sz="0" w:space="0" w:color="auto"/>
            <w:right w:val="none" w:sz="0" w:space="0" w:color="auto"/>
          </w:divBdr>
          <w:divsChild>
            <w:div w:id="1625959258">
              <w:marLeft w:val="0"/>
              <w:marRight w:val="0"/>
              <w:marTop w:val="0"/>
              <w:marBottom w:val="0"/>
              <w:divBdr>
                <w:top w:val="none" w:sz="0" w:space="0" w:color="auto"/>
                <w:left w:val="none" w:sz="0" w:space="0" w:color="auto"/>
                <w:bottom w:val="none" w:sz="0" w:space="0" w:color="auto"/>
                <w:right w:val="none" w:sz="0" w:space="0" w:color="auto"/>
              </w:divBdr>
            </w:div>
          </w:divsChild>
        </w:div>
        <w:div w:id="914097233">
          <w:marLeft w:val="0"/>
          <w:marRight w:val="0"/>
          <w:marTop w:val="0"/>
          <w:marBottom w:val="0"/>
          <w:divBdr>
            <w:top w:val="none" w:sz="0" w:space="0" w:color="auto"/>
            <w:left w:val="none" w:sz="0" w:space="0" w:color="auto"/>
            <w:bottom w:val="none" w:sz="0" w:space="0" w:color="auto"/>
            <w:right w:val="none" w:sz="0" w:space="0" w:color="auto"/>
          </w:divBdr>
          <w:divsChild>
            <w:div w:id="441464654">
              <w:marLeft w:val="0"/>
              <w:marRight w:val="0"/>
              <w:marTop w:val="0"/>
              <w:marBottom w:val="0"/>
              <w:divBdr>
                <w:top w:val="none" w:sz="0" w:space="0" w:color="auto"/>
                <w:left w:val="none" w:sz="0" w:space="0" w:color="auto"/>
                <w:bottom w:val="none" w:sz="0" w:space="0" w:color="auto"/>
                <w:right w:val="none" w:sz="0" w:space="0" w:color="auto"/>
              </w:divBdr>
            </w:div>
            <w:div w:id="1854346108">
              <w:marLeft w:val="0"/>
              <w:marRight w:val="0"/>
              <w:marTop w:val="0"/>
              <w:marBottom w:val="0"/>
              <w:divBdr>
                <w:top w:val="none" w:sz="0" w:space="0" w:color="auto"/>
                <w:left w:val="none" w:sz="0" w:space="0" w:color="auto"/>
                <w:bottom w:val="none" w:sz="0" w:space="0" w:color="auto"/>
                <w:right w:val="none" w:sz="0" w:space="0" w:color="auto"/>
              </w:divBdr>
            </w:div>
          </w:divsChild>
        </w:div>
        <w:div w:id="958099400">
          <w:marLeft w:val="0"/>
          <w:marRight w:val="0"/>
          <w:marTop w:val="0"/>
          <w:marBottom w:val="0"/>
          <w:divBdr>
            <w:top w:val="none" w:sz="0" w:space="0" w:color="auto"/>
            <w:left w:val="none" w:sz="0" w:space="0" w:color="auto"/>
            <w:bottom w:val="none" w:sz="0" w:space="0" w:color="auto"/>
            <w:right w:val="none" w:sz="0" w:space="0" w:color="auto"/>
          </w:divBdr>
          <w:divsChild>
            <w:div w:id="905652125">
              <w:marLeft w:val="0"/>
              <w:marRight w:val="0"/>
              <w:marTop w:val="0"/>
              <w:marBottom w:val="0"/>
              <w:divBdr>
                <w:top w:val="none" w:sz="0" w:space="0" w:color="auto"/>
                <w:left w:val="none" w:sz="0" w:space="0" w:color="auto"/>
                <w:bottom w:val="none" w:sz="0" w:space="0" w:color="auto"/>
                <w:right w:val="none" w:sz="0" w:space="0" w:color="auto"/>
              </w:divBdr>
            </w:div>
          </w:divsChild>
        </w:div>
        <w:div w:id="962997395">
          <w:marLeft w:val="0"/>
          <w:marRight w:val="0"/>
          <w:marTop w:val="0"/>
          <w:marBottom w:val="0"/>
          <w:divBdr>
            <w:top w:val="none" w:sz="0" w:space="0" w:color="auto"/>
            <w:left w:val="none" w:sz="0" w:space="0" w:color="auto"/>
            <w:bottom w:val="none" w:sz="0" w:space="0" w:color="auto"/>
            <w:right w:val="none" w:sz="0" w:space="0" w:color="auto"/>
          </w:divBdr>
          <w:divsChild>
            <w:div w:id="240523988">
              <w:marLeft w:val="0"/>
              <w:marRight w:val="0"/>
              <w:marTop w:val="0"/>
              <w:marBottom w:val="0"/>
              <w:divBdr>
                <w:top w:val="none" w:sz="0" w:space="0" w:color="auto"/>
                <w:left w:val="none" w:sz="0" w:space="0" w:color="auto"/>
                <w:bottom w:val="none" w:sz="0" w:space="0" w:color="auto"/>
                <w:right w:val="none" w:sz="0" w:space="0" w:color="auto"/>
              </w:divBdr>
            </w:div>
            <w:div w:id="1685858824">
              <w:marLeft w:val="0"/>
              <w:marRight w:val="0"/>
              <w:marTop w:val="0"/>
              <w:marBottom w:val="0"/>
              <w:divBdr>
                <w:top w:val="none" w:sz="0" w:space="0" w:color="auto"/>
                <w:left w:val="none" w:sz="0" w:space="0" w:color="auto"/>
                <w:bottom w:val="none" w:sz="0" w:space="0" w:color="auto"/>
                <w:right w:val="none" w:sz="0" w:space="0" w:color="auto"/>
              </w:divBdr>
            </w:div>
          </w:divsChild>
        </w:div>
        <w:div w:id="986058741">
          <w:marLeft w:val="0"/>
          <w:marRight w:val="0"/>
          <w:marTop w:val="0"/>
          <w:marBottom w:val="0"/>
          <w:divBdr>
            <w:top w:val="none" w:sz="0" w:space="0" w:color="auto"/>
            <w:left w:val="none" w:sz="0" w:space="0" w:color="auto"/>
            <w:bottom w:val="none" w:sz="0" w:space="0" w:color="auto"/>
            <w:right w:val="none" w:sz="0" w:space="0" w:color="auto"/>
          </w:divBdr>
          <w:divsChild>
            <w:div w:id="1596940801">
              <w:marLeft w:val="0"/>
              <w:marRight w:val="0"/>
              <w:marTop w:val="0"/>
              <w:marBottom w:val="0"/>
              <w:divBdr>
                <w:top w:val="none" w:sz="0" w:space="0" w:color="auto"/>
                <w:left w:val="none" w:sz="0" w:space="0" w:color="auto"/>
                <w:bottom w:val="none" w:sz="0" w:space="0" w:color="auto"/>
                <w:right w:val="none" w:sz="0" w:space="0" w:color="auto"/>
              </w:divBdr>
            </w:div>
            <w:div w:id="1749496970">
              <w:marLeft w:val="0"/>
              <w:marRight w:val="0"/>
              <w:marTop w:val="0"/>
              <w:marBottom w:val="0"/>
              <w:divBdr>
                <w:top w:val="none" w:sz="0" w:space="0" w:color="auto"/>
                <w:left w:val="none" w:sz="0" w:space="0" w:color="auto"/>
                <w:bottom w:val="none" w:sz="0" w:space="0" w:color="auto"/>
                <w:right w:val="none" w:sz="0" w:space="0" w:color="auto"/>
              </w:divBdr>
            </w:div>
          </w:divsChild>
        </w:div>
        <w:div w:id="1021664155">
          <w:marLeft w:val="0"/>
          <w:marRight w:val="0"/>
          <w:marTop w:val="0"/>
          <w:marBottom w:val="0"/>
          <w:divBdr>
            <w:top w:val="none" w:sz="0" w:space="0" w:color="auto"/>
            <w:left w:val="none" w:sz="0" w:space="0" w:color="auto"/>
            <w:bottom w:val="none" w:sz="0" w:space="0" w:color="auto"/>
            <w:right w:val="none" w:sz="0" w:space="0" w:color="auto"/>
          </w:divBdr>
          <w:divsChild>
            <w:div w:id="109010522">
              <w:marLeft w:val="0"/>
              <w:marRight w:val="0"/>
              <w:marTop w:val="0"/>
              <w:marBottom w:val="0"/>
              <w:divBdr>
                <w:top w:val="none" w:sz="0" w:space="0" w:color="auto"/>
                <w:left w:val="none" w:sz="0" w:space="0" w:color="auto"/>
                <w:bottom w:val="none" w:sz="0" w:space="0" w:color="auto"/>
                <w:right w:val="none" w:sz="0" w:space="0" w:color="auto"/>
              </w:divBdr>
            </w:div>
          </w:divsChild>
        </w:div>
        <w:div w:id="1023676266">
          <w:marLeft w:val="0"/>
          <w:marRight w:val="0"/>
          <w:marTop w:val="0"/>
          <w:marBottom w:val="0"/>
          <w:divBdr>
            <w:top w:val="none" w:sz="0" w:space="0" w:color="auto"/>
            <w:left w:val="none" w:sz="0" w:space="0" w:color="auto"/>
            <w:bottom w:val="none" w:sz="0" w:space="0" w:color="auto"/>
            <w:right w:val="none" w:sz="0" w:space="0" w:color="auto"/>
          </w:divBdr>
          <w:divsChild>
            <w:div w:id="1616131641">
              <w:marLeft w:val="0"/>
              <w:marRight w:val="0"/>
              <w:marTop w:val="0"/>
              <w:marBottom w:val="0"/>
              <w:divBdr>
                <w:top w:val="none" w:sz="0" w:space="0" w:color="auto"/>
                <w:left w:val="none" w:sz="0" w:space="0" w:color="auto"/>
                <w:bottom w:val="none" w:sz="0" w:space="0" w:color="auto"/>
                <w:right w:val="none" w:sz="0" w:space="0" w:color="auto"/>
              </w:divBdr>
            </w:div>
            <w:div w:id="1670136766">
              <w:marLeft w:val="0"/>
              <w:marRight w:val="0"/>
              <w:marTop w:val="0"/>
              <w:marBottom w:val="0"/>
              <w:divBdr>
                <w:top w:val="none" w:sz="0" w:space="0" w:color="auto"/>
                <w:left w:val="none" w:sz="0" w:space="0" w:color="auto"/>
                <w:bottom w:val="none" w:sz="0" w:space="0" w:color="auto"/>
                <w:right w:val="none" w:sz="0" w:space="0" w:color="auto"/>
              </w:divBdr>
            </w:div>
            <w:div w:id="1843161101">
              <w:marLeft w:val="0"/>
              <w:marRight w:val="0"/>
              <w:marTop w:val="0"/>
              <w:marBottom w:val="0"/>
              <w:divBdr>
                <w:top w:val="none" w:sz="0" w:space="0" w:color="auto"/>
                <w:left w:val="none" w:sz="0" w:space="0" w:color="auto"/>
                <w:bottom w:val="none" w:sz="0" w:space="0" w:color="auto"/>
                <w:right w:val="none" w:sz="0" w:space="0" w:color="auto"/>
              </w:divBdr>
            </w:div>
          </w:divsChild>
        </w:div>
        <w:div w:id="1057439570">
          <w:marLeft w:val="0"/>
          <w:marRight w:val="0"/>
          <w:marTop w:val="0"/>
          <w:marBottom w:val="0"/>
          <w:divBdr>
            <w:top w:val="none" w:sz="0" w:space="0" w:color="auto"/>
            <w:left w:val="none" w:sz="0" w:space="0" w:color="auto"/>
            <w:bottom w:val="none" w:sz="0" w:space="0" w:color="auto"/>
            <w:right w:val="none" w:sz="0" w:space="0" w:color="auto"/>
          </w:divBdr>
          <w:divsChild>
            <w:div w:id="378406133">
              <w:marLeft w:val="0"/>
              <w:marRight w:val="0"/>
              <w:marTop w:val="0"/>
              <w:marBottom w:val="0"/>
              <w:divBdr>
                <w:top w:val="none" w:sz="0" w:space="0" w:color="auto"/>
                <w:left w:val="none" w:sz="0" w:space="0" w:color="auto"/>
                <w:bottom w:val="none" w:sz="0" w:space="0" w:color="auto"/>
                <w:right w:val="none" w:sz="0" w:space="0" w:color="auto"/>
              </w:divBdr>
            </w:div>
            <w:div w:id="1077284541">
              <w:marLeft w:val="0"/>
              <w:marRight w:val="0"/>
              <w:marTop w:val="0"/>
              <w:marBottom w:val="0"/>
              <w:divBdr>
                <w:top w:val="none" w:sz="0" w:space="0" w:color="auto"/>
                <w:left w:val="none" w:sz="0" w:space="0" w:color="auto"/>
                <w:bottom w:val="none" w:sz="0" w:space="0" w:color="auto"/>
                <w:right w:val="none" w:sz="0" w:space="0" w:color="auto"/>
              </w:divBdr>
            </w:div>
            <w:div w:id="2034988721">
              <w:marLeft w:val="0"/>
              <w:marRight w:val="0"/>
              <w:marTop w:val="0"/>
              <w:marBottom w:val="0"/>
              <w:divBdr>
                <w:top w:val="none" w:sz="0" w:space="0" w:color="auto"/>
                <w:left w:val="none" w:sz="0" w:space="0" w:color="auto"/>
                <w:bottom w:val="none" w:sz="0" w:space="0" w:color="auto"/>
                <w:right w:val="none" w:sz="0" w:space="0" w:color="auto"/>
              </w:divBdr>
            </w:div>
          </w:divsChild>
        </w:div>
        <w:div w:id="1072121457">
          <w:marLeft w:val="0"/>
          <w:marRight w:val="0"/>
          <w:marTop w:val="0"/>
          <w:marBottom w:val="0"/>
          <w:divBdr>
            <w:top w:val="none" w:sz="0" w:space="0" w:color="auto"/>
            <w:left w:val="none" w:sz="0" w:space="0" w:color="auto"/>
            <w:bottom w:val="none" w:sz="0" w:space="0" w:color="auto"/>
            <w:right w:val="none" w:sz="0" w:space="0" w:color="auto"/>
          </w:divBdr>
          <w:divsChild>
            <w:div w:id="653608863">
              <w:marLeft w:val="0"/>
              <w:marRight w:val="0"/>
              <w:marTop w:val="0"/>
              <w:marBottom w:val="0"/>
              <w:divBdr>
                <w:top w:val="none" w:sz="0" w:space="0" w:color="auto"/>
                <w:left w:val="none" w:sz="0" w:space="0" w:color="auto"/>
                <w:bottom w:val="none" w:sz="0" w:space="0" w:color="auto"/>
                <w:right w:val="none" w:sz="0" w:space="0" w:color="auto"/>
              </w:divBdr>
            </w:div>
          </w:divsChild>
        </w:div>
        <w:div w:id="1121613524">
          <w:marLeft w:val="0"/>
          <w:marRight w:val="0"/>
          <w:marTop w:val="0"/>
          <w:marBottom w:val="0"/>
          <w:divBdr>
            <w:top w:val="none" w:sz="0" w:space="0" w:color="auto"/>
            <w:left w:val="none" w:sz="0" w:space="0" w:color="auto"/>
            <w:bottom w:val="none" w:sz="0" w:space="0" w:color="auto"/>
            <w:right w:val="none" w:sz="0" w:space="0" w:color="auto"/>
          </w:divBdr>
          <w:divsChild>
            <w:div w:id="1057390185">
              <w:marLeft w:val="0"/>
              <w:marRight w:val="0"/>
              <w:marTop w:val="0"/>
              <w:marBottom w:val="0"/>
              <w:divBdr>
                <w:top w:val="none" w:sz="0" w:space="0" w:color="auto"/>
                <w:left w:val="none" w:sz="0" w:space="0" w:color="auto"/>
                <w:bottom w:val="none" w:sz="0" w:space="0" w:color="auto"/>
                <w:right w:val="none" w:sz="0" w:space="0" w:color="auto"/>
              </w:divBdr>
            </w:div>
            <w:div w:id="1076174668">
              <w:marLeft w:val="0"/>
              <w:marRight w:val="0"/>
              <w:marTop w:val="0"/>
              <w:marBottom w:val="0"/>
              <w:divBdr>
                <w:top w:val="none" w:sz="0" w:space="0" w:color="auto"/>
                <w:left w:val="none" w:sz="0" w:space="0" w:color="auto"/>
                <w:bottom w:val="none" w:sz="0" w:space="0" w:color="auto"/>
                <w:right w:val="none" w:sz="0" w:space="0" w:color="auto"/>
              </w:divBdr>
            </w:div>
            <w:div w:id="1145659180">
              <w:marLeft w:val="0"/>
              <w:marRight w:val="0"/>
              <w:marTop w:val="0"/>
              <w:marBottom w:val="0"/>
              <w:divBdr>
                <w:top w:val="none" w:sz="0" w:space="0" w:color="auto"/>
                <w:left w:val="none" w:sz="0" w:space="0" w:color="auto"/>
                <w:bottom w:val="none" w:sz="0" w:space="0" w:color="auto"/>
                <w:right w:val="none" w:sz="0" w:space="0" w:color="auto"/>
              </w:divBdr>
            </w:div>
          </w:divsChild>
        </w:div>
        <w:div w:id="1191719291">
          <w:marLeft w:val="0"/>
          <w:marRight w:val="0"/>
          <w:marTop w:val="0"/>
          <w:marBottom w:val="0"/>
          <w:divBdr>
            <w:top w:val="none" w:sz="0" w:space="0" w:color="auto"/>
            <w:left w:val="none" w:sz="0" w:space="0" w:color="auto"/>
            <w:bottom w:val="none" w:sz="0" w:space="0" w:color="auto"/>
            <w:right w:val="none" w:sz="0" w:space="0" w:color="auto"/>
          </w:divBdr>
          <w:divsChild>
            <w:div w:id="321546882">
              <w:marLeft w:val="0"/>
              <w:marRight w:val="0"/>
              <w:marTop w:val="0"/>
              <w:marBottom w:val="0"/>
              <w:divBdr>
                <w:top w:val="none" w:sz="0" w:space="0" w:color="auto"/>
                <w:left w:val="none" w:sz="0" w:space="0" w:color="auto"/>
                <w:bottom w:val="none" w:sz="0" w:space="0" w:color="auto"/>
                <w:right w:val="none" w:sz="0" w:space="0" w:color="auto"/>
              </w:divBdr>
            </w:div>
            <w:div w:id="736364543">
              <w:marLeft w:val="0"/>
              <w:marRight w:val="0"/>
              <w:marTop w:val="0"/>
              <w:marBottom w:val="0"/>
              <w:divBdr>
                <w:top w:val="none" w:sz="0" w:space="0" w:color="auto"/>
                <w:left w:val="none" w:sz="0" w:space="0" w:color="auto"/>
                <w:bottom w:val="none" w:sz="0" w:space="0" w:color="auto"/>
                <w:right w:val="none" w:sz="0" w:space="0" w:color="auto"/>
              </w:divBdr>
            </w:div>
          </w:divsChild>
        </w:div>
        <w:div w:id="1216626922">
          <w:marLeft w:val="0"/>
          <w:marRight w:val="0"/>
          <w:marTop w:val="0"/>
          <w:marBottom w:val="0"/>
          <w:divBdr>
            <w:top w:val="none" w:sz="0" w:space="0" w:color="auto"/>
            <w:left w:val="none" w:sz="0" w:space="0" w:color="auto"/>
            <w:bottom w:val="none" w:sz="0" w:space="0" w:color="auto"/>
            <w:right w:val="none" w:sz="0" w:space="0" w:color="auto"/>
          </w:divBdr>
          <w:divsChild>
            <w:div w:id="13308070">
              <w:marLeft w:val="0"/>
              <w:marRight w:val="0"/>
              <w:marTop w:val="0"/>
              <w:marBottom w:val="0"/>
              <w:divBdr>
                <w:top w:val="none" w:sz="0" w:space="0" w:color="auto"/>
                <w:left w:val="none" w:sz="0" w:space="0" w:color="auto"/>
                <w:bottom w:val="none" w:sz="0" w:space="0" w:color="auto"/>
                <w:right w:val="none" w:sz="0" w:space="0" w:color="auto"/>
              </w:divBdr>
            </w:div>
            <w:div w:id="940991448">
              <w:marLeft w:val="0"/>
              <w:marRight w:val="0"/>
              <w:marTop w:val="0"/>
              <w:marBottom w:val="0"/>
              <w:divBdr>
                <w:top w:val="none" w:sz="0" w:space="0" w:color="auto"/>
                <w:left w:val="none" w:sz="0" w:space="0" w:color="auto"/>
                <w:bottom w:val="none" w:sz="0" w:space="0" w:color="auto"/>
                <w:right w:val="none" w:sz="0" w:space="0" w:color="auto"/>
              </w:divBdr>
            </w:div>
            <w:div w:id="1808161214">
              <w:marLeft w:val="0"/>
              <w:marRight w:val="0"/>
              <w:marTop w:val="0"/>
              <w:marBottom w:val="0"/>
              <w:divBdr>
                <w:top w:val="none" w:sz="0" w:space="0" w:color="auto"/>
                <w:left w:val="none" w:sz="0" w:space="0" w:color="auto"/>
                <w:bottom w:val="none" w:sz="0" w:space="0" w:color="auto"/>
                <w:right w:val="none" w:sz="0" w:space="0" w:color="auto"/>
              </w:divBdr>
            </w:div>
          </w:divsChild>
        </w:div>
        <w:div w:id="1262179003">
          <w:marLeft w:val="0"/>
          <w:marRight w:val="0"/>
          <w:marTop w:val="0"/>
          <w:marBottom w:val="0"/>
          <w:divBdr>
            <w:top w:val="none" w:sz="0" w:space="0" w:color="auto"/>
            <w:left w:val="none" w:sz="0" w:space="0" w:color="auto"/>
            <w:bottom w:val="none" w:sz="0" w:space="0" w:color="auto"/>
            <w:right w:val="none" w:sz="0" w:space="0" w:color="auto"/>
          </w:divBdr>
          <w:divsChild>
            <w:div w:id="184250504">
              <w:marLeft w:val="0"/>
              <w:marRight w:val="0"/>
              <w:marTop w:val="0"/>
              <w:marBottom w:val="0"/>
              <w:divBdr>
                <w:top w:val="none" w:sz="0" w:space="0" w:color="auto"/>
                <w:left w:val="none" w:sz="0" w:space="0" w:color="auto"/>
                <w:bottom w:val="none" w:sz="0" w:space="0" w:color="auto"/>
                <w:right w:val="none" w:sz="0" w:space="0" w:color="auto"/>
              </w:divBdr>
            </w:div>
            <w:div w:id="682897807">
              <w:marLeft w:val="0"/>
              <w:marRight w:val="0"/>
              <w:marTop w:val="0"/>
              <w:marBottom w:val="0"/>
              <w:divBdr>
                <w:top w:val="none" w:sz="0" w:space="0" w:color="auto"/>
                <w:left w:val="none" w:sz="0" w:space="0" w:color="auto"/>
                <w:bottom w:val="none" w:sz="0" w:space="0" w:color="auto"/>
                <w:right w:val="none" w:sz="0" w:space="0" w:color="auto"/>
              </w:divBdr>
            </w:div>
          </w:divsChild>
        </w:div>
        <w:div w:id="1274165690">
          <w:marLeft w:val="0"/>
          <w:marRight w:val="0"/>
          <w:marTop w:val="0"/>
          <w:marBottom w:val="0"/>
          <w:divBdr>
            <w:top w:val="none" w:sz="0" w:space="0" w:color="auto"/>
            <w:left w:val="none" w:sz="0" w:space="0" w:color="auto"/>
            <w:bottom w:val="none" w:sz="0" w:space="0" w:color="auto"/>
            <w:right w:val="none" w:sz="0" w:space="0" w:color="auto"/>
          </w:divBdr>
          <w:divsChild>
            <w:div w:id="1000085484">
              <w:marLeft w:val="0"/>
              <w:marRight w:val="0"/>
              <w:marTop w:val="0"/>
              <w:marBottom w:val="0"/>
              <w:divBdr>
                <w:top w:val="none" w:sz="0" w:space="0" w:color="auto"/>
                <w:left w:val="none" w:sz="0" w:space="0" w:color="auto"/>
                <w:bottom w:val="none" w:sz="0" w:space="0" w:color="auto"/>
                <w:right w:val="none" w:sz="0" w:space="0" w:color="auto"/>
              </w:divBdr>
            </w:div>
          </w:divsChild>
        </w:div>
        <w:div w:id="1288581871">
          <w:marLeft w:val="0"/>
          <w:marRight w:val="0"/>
          <w:marTop w:val="0"/>
          <w:marBottom w:val="0"/>
          <w:divBdr>
            <w:top w:val="none" w:sz="0" w:space="0" w:color="auto"/>
            <w:left w:val="none" w:sz="0" w:space="0" w:color="auto"/>
            <w:bottom w:val="none" w:sz="0" w:space="0" w:color="auto"/>
            <w:right w:val="none" w:sz="0" w:space="0" w:color="auto"/>
          </w:divBdr>
          <w:divsChild>
            <w:div w:id="1420641927">
              <w:marLeft w:val="0"/>
              <w:marRight w:val="0"/>
              <w:marTop w:val="0"/>
              <w:marBottom w:val="0"/>
              <w:divBdr>
                <w:top w:val="none" w:sz="0" w:space="0" w:color="auto"/>
                <w:left w:val="none" w:sz="0" w:space="0" w:color="auto"/>
                <w:bottom w:val="none" w:sz="0" w:space="0" w:color="auto"/>
                <w:right w:val="none" w:sz="0" w:space="0" w:color="auto"/>
              </w:divBdr>
            </w:div>
            <w:div w:id="1671907175">
              <w:marLeft w:val="0"/>
              <w:marRight w:val="0"/>
              <w:marTop w:val="0"/>
              <w:marBottom w:val="0"/>
              <w:divBdr>
                <w:top w:val="none" w:sz="0" w:space="0" w:color="auto"/>
                <w:left w:val="none" w:sz="0" w:space="0" w:color="auto"/>
                <w:bottom w:val="none" w:sz="0" w:space="0" w:color="auto"/>
                <w:right w:val="none" w:sz="0" w:space="0" w:color="auto"/>
              </w:divBdr>
            </w:div>
          </w:divsChild>
        </w:div>
        <w:div w:id="1308632195">
          <w:marLeft w:val="0"/>
          <w:marRight w:val="0"/>
          <w:marTop w:val="0"/>
          <w:marBottom w:val="0"/>
          <w:divBdr>
            <w:top w:val="none" w:sz="0" w:space="0" w:color="auto"/>
            <w:left w:val="none" w:sz="0" w:space="0" w:color="auto"/>
            <w:bottom w:val="none" w:sz="0" w:space="0" w:color="auto"/>
            <w:right w:val="none" w:sz="0" w:space="0" w:color="auto"/>
          </w:divBdr>
          <w:divsChild>
            <w:div w:id="481696855">
              <w:marLeft w:val="0"/>
              <w:marRight w:val="0"/>
              <w:marTop w:val="0"/>
              <w:marBottom w:val="0"/>
              <w:divBdr>
                <w:top w:val="none" w:sz="0" w:space="0" w:color="auto"/>
                <w:left w:val="none" w:sz="0" w:space="0" w:color="auto"/>
                <w:bottom w:val="none" w:sz="0" w:space="0" w:color="auto"/>
                <w:right w:val="none" w:sz="0" w:space="0" w:color="auto"/>
              </w:divBdr>
            </w:div>
            <w:div w:id="1032263052">
              <w:marLeft w:val="0"/>
              <w:marRight w:val="0"/>
              <w:marTop w:val="0"/>
              <w:marBottom w:val="0"/>
              <w:divBdr>
                <w:top w:val="none" w:sz="0" w:space="0" w:color="auto"/>
                <w:left w:val="none" w:sz="0" w:space="0" w:color="auto"/>
                <w:bottom w:val="none" w:sz="0" w:space="0" w:color="auto"/>
                <w:right w:val="none" w:sz="0" w:space="0" w:color="auto"/>
              </w:divBdr>
            </w:div>
          </w:divsChild>
        </w:div>
        <w:div w:id="1337222049">
          <w:marLeft w:val="0"/>
          <w:marRight w:val="0"/>
          <w:marTop w:val="0"/>
          <w:marBottom w:val="0"/>
          <w:divBdr>
            <w:top w:val="none" w:sz="0" w:space="0" w:color="auto"/>
            <w:left w:val="none" w:sz="0" w:space="0" w:color="auto"/>
            <w:bottom w:val="none" w:sz="0" w:space="0" w:color="auto"/>
            <w:right w:val="none" w:sz="0" w:space="0" w:color="auto"/>
          </w:divBdr>
          <w:divsChild>
            <w:div w:id="510490674">
              <w:marLeft w:val="0"/>
              <w:marRight w:val="0"/>
              <w:marTop w:val="0"/>
              <w:marBottom w:val="0"/>
              <w:divBdr>
                <w:top w:val="none" w:sz="0" w:space="0" w:color="auto"/>
                <w:left w:val="none" w:sz="0" w:space="0" w:color="auto"/>
                <w:bottom w:val="none" w:sz="0" w:space="0" w:color="auto"/>
                <w:right w:val="none" w:sz="0" w:space="0" w:color="auto"/>
              </w:divBdr>
            </w:div>
            <w:div w:id="836698741">
              <w:marLeft w:val="0"/>
              <w:marRight w:val="0"/>
              <w:marTop w:val="0"/>
              <w:marBottom w:val="0"/>
              <w:divBdr>
                <w:top w:val="none" w:sz="0" w:space="0" w:color="auto"/>
                <w:left w:val="none" w:sz="0" w:space="0" w:color="auto"/>
                <w:bottom w:val="none" w:sz="0" w:space="0" w:color="auto"/>
                <w:right w:val="none" w:sz="0" w:space="0" w:color="auto"/>
              </w:divBdr>
            </w:div>
          </w:divsChild>
        </w:div>
        <w:div w:id="1363827519">
          <w:marLeft w:val="0"/>
          <w:marRight w:val="0"/>
          <w:marTop w:val="0"/>
          <w:marBottom w:val="0"/>
          <w:divBdr>
            <w:top w:val="none" w:sz="0" w:space="0" w:color="auto"/>
            <w:left w:val="none" w:sz="0" w:space="0" w:color="auto"/>
            <w:bottom w:val="none" w:sz="0" w:space="0" w:color="auto"/>
            <w:right w:val="none" w:sz="0" w:space="0" w:color="auto"/>
          </w:divBdr>
          <w:divsChild>
            <w:div w:id="618922690">
              <w:marLeft w:val="0"/>
              <w:marRight w:val="0"/>
              <w:marTop w:val="0"/>
              <w:marBottom w:val="0"/>
              <w:divBdr>
                <w:top w:val="none" w:sz="0" w:space="0" w:color="auto"/>
                <w:left w:val="none" w:sz="0" w:space="0" w:color="auto"/>
                <w:bottom w:val="none" w:sz="0" w:space="0" w:color="auto"/>
                <w:right w:val="none" w:sz="0" w:space="0" w:color="auto"/>
              </w:divBdr>
            </w:div>
          </w:divsChild>
        </w:div>
        <w:div w:id="1365710171">
          <w:marLeft w:val="0"/>
          <w:marRight w:val="0"/>
          <w:marTop w:val="0"/>
          <w:marBottom w:val="0"/>
          <w:divBdr>
            <w:top w:val="none" w:sz="0" w:space="0" w:color="auto"/>
            <w:left w:val="none" w:sz="0" w:space="0" w:color="auto"/>
            <w:bottom w:val="none" w:sz="0" w:space="0" w:color="auto"/>
            <w:right w:val="none" w:sz="0" w:space="0" w:color="auto"/>
          </w:divBdr>
          <w:divsChild>
            <w:div w:id="500895947">
              <w:marLeft w:val="0"/>
              <w:marRight w:val="0"/>
              <w:marTop w:val="0"/>
              <w:marBottom w:val="0"/>
              <w:divBdr>
                <w:top w:val="none" w:sz="0" w:space="0" w:color="auto"/>
                <w:left w:val="none" w:sz="0" w:space="0" w:color="auto"/>
                <w:bottom w:val="none" w:sz="0" w:space="0" w:color="auto"/>
                <w:right w:val="none" w:sz="0" w:space="0" w:color="auto"/>
              </w:divBdr>
            </w:div>
            <w:div w:id="801777114">
              <w:marLeft w:val="0"/>
              <w:marRight w:val="0"/>
              <w:marTop w:val="0"/>
              <w:marBottom w:val="0"/>
              <w:divBdr>
                <w:top w:val="none" w:sz="0" w:space="0" w:color="auto"/>
                <w:left w:val="none" w:sz="0" w:space="0" w:color="auto"/>
                <w:bottom w:val="none" w:sz="0" w:space="0" w:color="auto"/>
                <w:right w:val="none" w:sz="0" w:space="0" w:color="auto"/>
              </w:divBdr>
            </w:div>
          </w:divsChild>
        </w:div>
        <w:div w:id="1366902814">
          <w:marLeft w:val="0"/>
          <w:marRight w:val="0"/>
          <w:marTop w:val="0"/>
          <w:marBottom w:val="0"/>
          <w:divBdr>
            <w:top w:val="none" w:sz="0" w:space="0" w:color="auto"/>
            <w:left w:val="none" w:sz="0" w:space="0" w:color="auto"/>
            <w:bottom w:val="none" w:sz="0" w:space="0" w:color="auto"/>
            <w:right w:val="none" w:sz="0" w:space="0" w:color="auto"/>
          </w:divBdr>
          <w:divsChild>
            <w:div w:id="1476099017">
              <w:marLeft w:val="0"/>
              <w:marRight w:val="0"/>
              <w:marTop w:val="0"/>
              <w:marBottom w:val="0"/>
              <w:divBdr>
                <w:top w:val="none" w:sz="0" w:space="0" w:color="auto"/>
                <w:left w:val="none" w:sz="0" w:space="0" w:color="auto"/>
                <w:bottom w:val="none" w:sz="0" w:space="0" w:color="auto"/>
                <w:right w:val="none" w:sz="0" w:space="0" w:color="auto"/>
              </w:divBdr>
            </w:div>
            <w:div w:id="2057076300">
              <w:marLeft w:val="0"/>
              <w:marRight w:val="0"/>
              <w:marTop w:val="0"/>
              <w:marBottom w:val="0"/>
              <w:divBdr>
                <w:top w:val="none" w:sz="0" w:space="0" w:color="auto"/>
                <w:left w:val="none" w:sz="0" w:space="0" w:color="auto"/>
                <w:bottom w:val="none" w:sz="0" w:space="0" w:color="auto"/>
                <w:right w:val="none" w:sz="0" w:space="0" w:color="auto"/>
              </w:divBdr>
            </w:div>
          </w:divsChild>
        </w:div>
        <w:div w:id="1382287702">
          <w:marLeft w:val="0"/>
          <w:marRight w:val="0"/>
          <w:marTop w:val="0"/>
          <w:marBottom w:val="0"/>
          <w:divBdr>
            <w:top w:val="none" w:sz="0" w:space="0" w:color="auto"/>
            <w:left w:val="none" w:sz="0" w:space="0" w:color="auto"/>
            <w:bottom w:val="none" w:sz="0" w:space="0" w:color="auto"/>
            <w:right w:val="none" w:sz="0" w:space="0" w:color="auto"/>
          </w:divBdr>
          <w:divsChild>
            <w:div w:id="768698661">
              <w:marLeft w:val="0"/>
              <w:marRight w:val="0"/>
              <w:marTop w:val="0"/>
              <w:marBottom w:val="0"/>
              <w:divBdr>
                <w:top w:val="none" w:sz="0" w:space="0" w:color="auto"/>
                <w:left w:val="none" w:sz="0" w:space="0" w:color="auto"/>
                <w:bottom w:val="none" w:sz="0" w:space="0" w:color="auto"/>
                <w:right w:val="none" w:sz="0" w:space="0" w:color="auto"/>
              </w:divBdr>
            </w:div>
          </w:divsChild>
        </w:div>
        <w:div w:id="1403216541">
          <w:marLeft w:val="0"/>
          <w:marRight w:val="0"/>
          <w:marTop w:val="0"/>
          <w:marBottom w:val="0"/>
          <w:divBdr>
            <w:top w:val="none" w:sz="0" w:space="0" w:color="auto"/>
            <w:left w:val="none" w:sz="0" w:space="0" w:color="auto"/>
            <w:bottom w:val="none" w:sz="0" w:space="0" w:color="auto"/>
            <w:right w:val="none" w:sz="0" w:space="0" w:color="auto"/>
          </w:divBdr>
          <w:divsChild>
            <w:div w:id="1207909733">
              <w:marLeft w:val="0"/>
              <w:marRight w:val="0"/>
              <w:marTop w:val="0"/>
              <w:marBottom w:val="0"/>
              <w:divBdr>
                <w:top w:val="none" w:sz="0" w:space="0" w:color="auto"/>
                <w:left w:val="none" w:sz="0" w:space="0" w:color="auto"/>
                <w:bottom w:val="none" w:sz="0" w:space="0" w:color="auto"/>
                <w:right w:val="none" w:sz="0" w:space="0" w:color="auto"/>
              </w:divBdr>
            </w:div>
            <w:div w:id="1882741128">
              <w:marLeft w:val="0"/>
              <w:marRight w:val="0"/>
              <w:marTop w:val="0"/>
              <w:marBottom w:val="0"/>
              <w:divBdr>
                <w:top w:val="none" w:sz="0" w:space="0" w:color="auto"/>
                <w:left w:val="none" w:sz="0" w:space="0" w:color="auto"/>
                <w:bottom w:val="none" w:sz="0" w:space="0" w:color="auto"/>
                <w:right w:val="none" w:sz="0" w:space="0" w:color="auto"/>
              </w:divBdr>
            </w:div>
          </w:divsChild>
        </w:div>
        <w:div w:id="1445543040">
          <w:marLeft w:val="0"/>
          <w:marRight w:val="0"/>
          <w:marTop w:val="0"/>
          <w:marBottom w:val="0"/>
          <w:divBdr>
            <w:top w:val="none" w:sz="0" w:space="0" w:color="auto"/>
            <w:left w:val="none" w:sz="0" w:space="0" w:color="auto"/>
            <w:bottom w:val="none" w:sz="0" w:space="0" w:color="auto"/>
            <w:right w:val="none" w:sz="0" w:space="0" w:color="auto"/>
          </w:divBdr>
          <w:divsChild>
            <w:div w:id="242031810">
              <w:marLeft w:val="0"/>
              <w:marRight w:val="0"/>
              <w:marTop w:val="0"/>
              <w:marBottom w:val="0"/>
              <w:divBdr>
                <w:top w:val="none" w:sz="0" w:space="0" w:color="auto"/>
                <w:left w:val="none" w:sz="0" w:space="0" w:color="auto"/>
                <w:bottom w:val="none" w:sz="0" w:space="0" w:color="auto"/>
                <w:right w:val="none" w:sz="0" w:space="0" w:color="auto"/>
              </w:divBdr>
            </w:div>
            <w:div w:id="1564178928">
              <w:marLeft w:val="0"/>
              <w:marRight w:val="0"/>
              <w:marTop w:val="0"/>
              <w:marBottom w:val="0"/>
              <w:divBdr>
                <w:top w:val="none" w:sz="0" w:space="0" w:color="auto"/>
                <w:left w:val="none" w:sz="0" w:space="0" w:color="auto"/>
                <w:bottom w:val="none" w:sz="0" w:space="0" w:color="auto"/>
                <w:right w:val="none" w:sz="0" w:space="0" w:color="auto"/>
              </w:divBdr>
            </w:div>
          </w:divsChild>
        </w:div>
        <w:div w:id="1539389192">
          <w:marLeft w:val="0"/>
          <w:marRight w:val="0"/>
          <w:marTop w:val="0"/>
          <w:marBottom w:val="0"/>
          <w:divBdr>
            <w:top w:val="none" w:sz="0" w:space="0" w:color="auto"/>
            <w:left w:val="none" w:sz="0" w:space="0" w:color="auto"/>
            <w:bottom w:val="none" w:sz="0" w:space="0" w:color="auto"/>
            <w:right w:val="none" w:sz="0" w:space="0" w:color="auto"/>
          </w:divBdr>
          <w:divsChild>
            <w:div w:id="505100821">
              <w:marLeft w:val="0"/>
              <w:marRight w:val="0"/>
              <w:marTop w:val="0"/>
              <w:marBottom w:val="0"/>
              <w:divBdr>
                <w:top w:val="none" w:sz="0" w:space="0" w:color="auto"/>
                <w:left w:val="none" w:sz="0" w:space="0" w:color="auto"/>
                <w:bottom w:val="none" w:sz="0" w:space="0" w:color="auto"/>
                <w:right w:val="none" w:sz="0" w:space="0" w:color="auto"/>
              </w:divBdr>
            </w:div>
            <w:div w:id="1588616489">
              <w:marLeft w:val="0"/>
              <w:marRight w:val="0"/>
              <w:marTop w:val="0"/>
              <w:marBottom w:val="0"/>
              <w:divBdr>
                <w:top w:val="none" w:sz="0" w:space="0" w:color="auto"/>
                <w:left w:val="none" w:sz="0" w:space="0" w:color="auto"/>
                <w:bottom w:val="none" w:sz="0" w:space="0" w:color="auto"/>
                <w:right w:val="none" w:sz="0" w:space="0" w:color="auto"/>
              </w:divBdr>
            </w:div>
          </w:divsChild>
        </w:div>
        <w:div w:id="1569266916">
          <w:marLeft w:val="0"/>
          <w:marRight w:val="0"/>
          <w:marTop w:val="0"/>
          <w:marBottom w:val="0"/>
          <w:divBdr>
            <w:top w:val="none" w:sz="0" w:space="0" w:color="auto"/>
            <w:left w:val="none" w:sz="0" w:space="0" w:color="auto"/>
            <w:bottom w:val="none" w:sz="0" w:space="0" w:color="auto"/>
            <w:right w:val="none" w:sz="0" w:space="0" w:color="auto"/>
          </w:divBdr>
          <w:divsChild>
            <w:div w:id="64230714">
              <w:marLeft w:val="0"/>
              <w:marRight w:val="0"/>
              <w:marTop w:val="0"/>
              <w:marBottom w:val="0"/>
              <w:divBdr>
                <w:top w:val="none" w:sz="0" w:space="0" w:color="auto"/>
                <w:left w:val="none" w:sz="0" w:space="0" w:color="auto"/>
                <w:bottom w:val="none" w:sz="0" w:space="0" w:color="auto"/>
                <w:right w:val="none" w:sz="0" w:space="0" w:color="auto"/>
              </w:divBdr>
            </w:div>
            <w:div w:id="603195746">
              <w:marLeft w:val="0"/>
              <w:marRight w:val="0"/>
              <w:marTop w:val="0"/>
              <w:marBottom w:val="0"/>
              <w:divBdr>
                <w:top w:val="none" w:sz="0" w:space="0" w:color="auto"/>
                <w:left w:val="none" w:sz="0" w:space="0" w:color="auto"/>
                <w:bottom w:val="none" w:sz="0" w:space="0" w:color="auto"/>
                <w:right w:val="none" w:sz="0" w:space="0" w:color="auto"/>
              </w:divBdr>
            </w:div>
          </w:divsChild>
        </w:div>
        <w:div w:id="1570073882">
          <w:marLeft w:val="0"/>
          <w:marRight w:val="0"/>
          <w:marTop w:val="0"/>
          <w:marBottom w:val="0"/>
          <w:divBdr>
            <w:top w:val="none" w:sz="0" w:space="0" w:color="auto"/>
            <w:left w:val="none" w:sz="0" w:space="0" w:color="auto"/>
            <w:bottom w:val="none" w:sz="0" w:space="0" w:color="auto"/>
            <w:right w:val="none" w:sz="0" w:space="0" w:color="auto"/>
          </w:divBdr>
          <w:divsChild>
            <w:div w:id="80179649">
              <w:marLeft w:val="0"/>
              <w:marRight w:val="0"/>
              <w:marTop w:val="0"/>
              <w:marBottom w:val="0"/>
              <w:divBdr>
                <w:top w:val="none" w:sz="0" w:space="0" w:color="auto"/>
                <w:left w:val="none" w:sz="0" w:space="0" w:color="auto"/>
                <w:bottom w:val="none" w:sz="0" w:space="0" w:color="auto"/>
                <w:right w:val="none" w:sz="0" w:space="0" w:color="auto"/>
              </w:divBdr>
            </w:div>
            <w:div w:id="835147541">
              <w:marLeft w:val="0"/>
              <w:marRight w:val="0"/>
              <w:marTop w:val="0"/>
              <w:marBottom w:val="0"/>
              <w:divBdr>
                <w:top w:val="none" w:sz="0" w:space="0" w:color="auto"/>
                <w:left w:val="none" w:sz="0" w:space="0" w:color="auto"/>
                <w:bottom w:val="none" w:sz="0" w:space="0" w:color="auto"/>
                <w:right w:val="none" w:sz="0" w:space="0" w:color="auto"/>
              </w:divBdr>
            </w:div>
          </w:divsChild>
        </w:div>
        <w:div w:id="1610745753">
          <w:marLeft w:val="0"/>
          <w:marRight w:val="0"/>
          <w:marTop w:val="0"/>
          <w:marBottom w:val="0"/>
          <w:divBdr>
            <w:top w:val="none" w:sz="0" w:space="0" w:color="auto"/>
            <w:left w:val="none" w:sz="0" w:space="0" w:color="auto"/>
            <w:bottom w:val="none" w:sz="0" w:space="0" w:color="auto"/>
            <w:right w:val="none" w:sz="0" w:space="0" w:color="auto"/>
          </w:divBdr>
          <w:divsChild>
            <w:div w:id="192380726">
              <w:marLeft w:val="0"/>
              <w:marRight w:val="0"/>
              <w:marTop w:val="0"/>
              <w:marBottom w:val="0"/>
              <w:divBdr>
                <w:top w:val="none" w:sz="0" w:space="0" w:color="auto"/>
                <w:left w:val="none" w:sz="0" w:space="0" w:color="auto"/>
                <w:bottom w:val="none" w:sz="0" w:space="0" w:color="auto"/>
                <w:right w:val="none" w:sz="0" w:space="0" w:color="auto"/>
              </w:divBdr>
            </w:div>
            <w:div w:id="1837915263">
              <w:marLeft w:val="0"/>
              <w:marRight w:val="0"/>
              <w:marTop w:val="0"/>
              <w:marBottom w:val="0"/>
              <w:divBdr>
                <w:top w:val="none" w:sz="0" w:space="0" w:color="auto"/>
                <w:left w:val="none" w:sz="0" w:space="0" w:color="auto"/>
                <w:bottom w:val="none" w:sz="0" w:space="0" w:color="auto"/>
                <w:right w:val="none" w:sz="0" w:space="0" w:color="auto"/>
              </w:divBdr>
            </w:div>
          </w:divsChild>
        </w:div>
        <w:div w:id="1713844258">
          <w:marLeft w:val="0"/>
          <w:marRight w:val="0"/>
          <w:marTop w:val="0"/>
          <w:marBottom w:val="0"/>
          <w:divBdr>
            <w:top w:val="none" w:sz="0" w:space="0" w:color="auto"/>
            <w:left w:val="none" w:sz="0" w:space="0" w:color="auto"/>
            <w:bottom w:val="none" w:sz="0" w:space="0" w:color="auto"/>
            <w:right w:val="none" w:sz="0" w:space="0" w:color="auto"/>
          </w:divBdr>
          <w:divsChild>
            <w:div w:id="536242745">
              <w:marLeft w:val="0"/>
              <w:marRight w:val="0"/>
              <w:marTop w:val="0"/>
              <w:marBottom w:val="0"/>
              <w:divBdr>
                <w:top w:val="none" w:sz="0" w:space="0" w:color="auto"/>
                <w:left w:val="none" w:sz="0" w:space="0" w:color="auto"/>
                <w:bottom w:val="none" w:sz="0" w:space="0" w:color="auto"/>
                <w:right w:val="none" w:sz="0" w:space="0" w:color="auto"/>
              </w:divBdr>
            </w:div>
            <w:div w:id="969047168">
              <w:marLeft w:val="0"/>
              <w:marRight w:val="0"/>
              <w:marTop w:val="0"/>
              <w:marBottom w:val="0"/>
              <w:divBdr>
                <w:top w:val="none" w:sz="0" w:space="0" w:color="auto"/>
                <w:left w:val="none" w:sz="0" w:space="0" w:color="auto"/>
                <w:bottom w:val="none" w:sz="0" w:space="0" w:color="auto"/>
                <w:right w:val="none" w:sz="0" w:space="0" w:color="auto"/>
              </w:divBdr>
            </w:div>
          </w:divsChild>
        </w:div>
        <w:div w:id="1996839039">
          <w:marLeft w:val="0"/>
          <w:marRight w:val="0"/>
          <w:marTop w:val="0"/>
          <w:marBottom w:val="0"/>
          <w:divBdr>
            <w:top w:val="none" w:sz="0" w:space="0" w:color="auto"/>
            <w:left w:val="none" w:sz="0" w:space="0" w:color="auto"/>
            <w:bottom w:val="none" w:sz="0" w:space="0" w:color="auto"/>
            <w:right w:val="none" w:sz="0" w:space="0" w:color="auto"/>
          </w:divBdr>
          <w:divsChild>
            <w:div w:id="342173018">
              <w:marLeft w:val="0"/>
              <w:marRight w:val="0"/>
              <w:marTop w:val="0"/>
              <w:marBottom w:val="0"/>
              <w:divBdr>
                <w:top w:val="none" w:sz="0" w:space="0" w:color="auto"/>
                <w:left w:val="none" w:sz="0" w:space="0" w:color="auto"/>
                <w:bottom w:val="none" w:sz="0" w:space="0" w:color="auto"/>
                <w:right w:val="none" w:sz="0" w:space="0" w:color="auto"/>
              </w:divBdr>
            </w:div>
          </w:divsChild>
        </w:div>
        <w:div w:id="2015495588">
          <w:marLeft w:val="0"/>
          <w:marRight w:val="0"/>
          <w:marTop w:val="0"/>
          <w:marBottom w:val="0"/>
          <w:divBdr>
            <w:top w:val="none" w:sz="0" w:space="0" w:color="auto"/>
            <w:left w:val="none" w:sz="0" w:space="0" w:color="auto"/>
            <w:bottom w:val="none" w:sz="0" w:space="0" w:color="auto"/>
            <w:right w:val="none" w:sz="0" w:space="0" w:color="auto"/>
          </w:divBdr>
          <w:divsChild>
            <w:div w:id="836964079">
              <w:marLeft w:val="0"/>
              <w:marRight w:val="0"/>
              <w:marTop w:val="0"/>
              <w:marBottom w:val="0"/>
              <w:divBdr>
                <w:top w:val="none" w:sz="0" w:space="0" w:color="auto"/>
                <w:left w:val="none" w:sz="0" w:space="0" w:color="auto"/>
                <w:bottom w:val="none" w:sz="0" w:space="0" w:color="auto"/>
                <w:right w:val="none" w:sz="0" w:space="0" w:color="auto"/>
              </w:divBdr>
            </w:div>
            <w:div w:id="1788767623">
              <w:marLeft w:val="0"/>
              <w:marRight w:val="0"/>
              <w:marTop w:val="0"/>
              <w:marBottom w:val="0"/>
              <w:divBdr>
                <w:top w:val="none" w:sz="0" w:space="0" w:color="auto"/>
                <w:left w:val="none" w:sz="0" w:space="0" w:color="auto"/>
                <w:bottom w:val="none" w:sz="0" w:space="0" w:color="auto"/>
                <w:right w:val="none" w:sz="0" w:space="0" w:color="auto"/>
              </w:divBdr>
            </w:div>
          </w:divsChild>
        </w:div>
        <w:div w:id="2029065318">
          <w:marLeft w:val="0"/>
          <w:marRight w:val="0"/>
          <w:marTop w:val="0"/>
          <w:marBottom w:val="0"/>
          <w:divBdr>
            <w:top w:val="none" w:sz="0" w:space="0" w:color="auto"/>
            <w:left w:val="none" w:sz="0" w:space="0" w:color="auto"/>
            <w:bottom w:val="none" w:sz="0" w:space="0" w:color="auto"/>
            <w:right w:val="none" w:sz="0" w:space="0" w:color="auto"/>
          </w:divBdr>
          <w:divsChild>
            <w:div w:id="2072993541">
              <w:marLeft w:val="0"/>
              <w:marRight w:val="0"/>
              <w:marTop w:val="0"/>
              <w:marBottom w:val="0"/>
              <w:divBdr>
                <w:top w:val="none" w:sz="0" w:space="0" w:color="auto"/>
                <w:left w:val="none" w:sz="0" w:space="0" w:color="auto"/>
                <w:bottom w:val="none" w:sz="0" w:space="0" w:color="auto"/>
                <w:right w:val="none" w:sz="0" w:space="0" w:color="auto"/>
              </w:divBdr>
            </w:div>
          </w:divsChild>
        </w:div>
        <w:div w:id="2041317127">
          <w:marLeft w:val="0"/>
          <w:marRight w:val="0"/>
          <w:marTop w:val="0"/>
          <w:marBottom w:val="0"/>
          <w:divBdr>
            <w:top w:val="none" w:sz="0" w:space="0" w:color="auto"/>
            <w:left w:val="none" w:sz="0" w:space="0" w:color="auto"/>
            <w:bottom w:val="none" w:sz="0" w:space="0" w:color="auto"/>
            <w:right w:val="none" w:sz="0" w:space="0" w:color="auto"/>
          </w:divBdr>
          <w:divsChild>
            <w:div w:id="108429080">
              <w:marLeft w:val="0"/>
              <w:marRight w:val="0"/>
              <w:marTop w:val="0"/>
              <w:marBottom w:val="0"/>
              <w:divBdr>
                <w:top w:val="none" w:sz="0" w:space="0" w:color="auto"/>
                <w:left w:val="none" w:sz="0" w:space="0" w:color="auto"/>
                <w:bottom w:val="none" w:sz="0" w:space="0" w:color="auto"/>
                <w:right w:val="none" w:sz="0" w:space="0" w:color="auto"/>
              </w:divBdr>
            </w:div>
          </w:divsChild>
        </w:div>
        <w:div w:id="2044398385">
          <w:marLeft w:val="0"/>
          <w:marRight w:val="0"/>
          <w:marTop w:val="0"/>
          <w:marBottom w:val="0"/>
          <w:divBdr>
            <w:top w:val="none" w:sz="0" w:space="0" w:color="auto"/>
            <w:left w:val="none" w:sz="0" w:space="0" w:color="auto"/>
            <w:bottom w:val="none" w:sz="0" w:space="0" w:color="auto"/>
            <w:right w:val="none" w:sz="0" w:space="0" w:color="auto"/>
          </w:divBdr>
          <w:divsChild>
            <w:div w:id="1490754989">
              <w:marLeft w:val="0"/>
              <w:marRight w:val="0"/>
              <w:marTop w:val="0"/>
              <w:marBottom w:val="0"/>
              <w:divBdr>
                <w:top w:val="none" w:sz="0" w:space="0" w:color="auto"/>
                <w:left w:val="none" w:sz="0" w:space="0" w:color="auto"/>
                <w:bottom w:val="none" w:sz="0" w:space="0" w:color="auto"/>
                <w:right w:val="none" w:sz="0" w:space="0" w:color="auto"/>
              </w:divBdr>
            </w:div>
            <w:div w:id="2074966721">
              <w:marLeft w:val="0"/>
              <w:marRight w:val="0"/>
              <w:marTop w:val="0"/>
              <w:marBottom w:val="0"/>
              <w:divBdr>
                <w:top w:val="none" w:sz="0" w:space="0" w:color="auto"/>
                <w:left w:val="none" w:sz="0" w:space="0" w:color="auto"/>
                <w:bottom w:val="none" w:sz="0" w:space="0" w:color="auto"/>
                <w:right w:val="none" w:sz="0" w:space="0" w:color="auto"/>
              </w:divBdr>
            </w:div>
          </w:divsChild>
        </w:div>
        <w:div w:id="2084793704">
          <w:marLeft w:val="0"/>
          <w:marRight w:val="0"/>
          <w:marTop w:val="0"/>
          <w:marBottom w:val="0"/>
          <w:divBdr>
            <w:top w:val="none" w:sz="0" w:space="0" w:color="auto"/>
            <w:left w:val="none" w:sz="0" w:space="0" w:color="auto"/>
            <w:bottom w:val="none" w:sz="0" w:space="0" w:color="auto"/>
            <w:right w:val="none" w:sz="0" w:space="0" w:color="auto"/>
          </w:divBdr>
          <w:divsChild>
            <w:div w:id="264309777">
              <w:marLeft w:val="0"/>
              <w:marRight w:val="0"/>
              <w:marTop w:val="0"/>
              <w:marBottom w:val="0"/>
              <w:divBdr>
                <w:top w:val="none" w:sz="0" w:space="0" w:color="auto"/>
                <w:left w:val="none" w:sz="0" w:space="0" w:color="auto"/>
                <w:bottom w:val="none" w:sz="0" w:space="0" w:color="auto"/>
                <w:right w:val="none" w:sz="0" w:space="0" w:color="auto"/>
              </w:divBdr>
            </w:div>
            <w:div w:id="447747287">
              <w:marLeft w:val="0"/>
              <w:marRight w:val="0"/>
              <w:marTop w:val="0"/>
              <w:marBottom w:val="0"/>
              <w:divBdr>
                <w:top w:val="none" w:sz="0" w:space="0" w:color="auto"/>
                <w:left w:val="none" w:sz="0" w:space="0" w:color="auto"/>
                <w:bottom w:val="none" w:sz="0" w:space="0" w:color="auto"/>
                <w:right w:val="none" w:sz="0" w:space="0" w:color="auto"/>
              </w:divBdr>
            </w:div>
            <w:div w:id="1825462362">
              <w:marLeft w:val="0"/>
              <w:marRight w:val="0"/>
              <w:marTop w:val="0"/>
              <w:marBottom w:val="0"/>
              <w:divBdr>
                <w:top w:val="none" w:sz="0" w:space="0" w:color="auto"/>
                <w:left w:val="none" w:sz="0" w:space="0" w:color="auto"/>
                <w:bottom w:val="none" w:sz="0" w:space="0" w:color="auto"/>
                <w:right w:val="none" w:sz="0" w:space="0" w:color="auto"/>
              </w:divBdr>
            </w:div>
          </w:divsChild>
        </w:div>
        <w:div w:id="2087726163">
          <w:marLeft w:val="0"/>
          <w:marRight w:val="0"/>
          <w:marTop w:val="0"/>
          <w:marBottom w:val="0"/>
          <w:divBdr>
            <w:top w:val="none" w:sz="0" w:space="0" w:color="auto"/>
            <w:left w:val="none" w:sz="0" w:space="0" w:color="auto"/>
            <w:bottom w:val="none" w:sz="0" w:space="0" w:color="auto"/>
            <w:right w:val="none" w:sz="0" w:space="0" w:color="auto"/>
          </w:divBdr>
          <w:divsChild>
            <w:div w:id="649208914">
              <w:marLeft w:val="0"/>
              <w:marRight w:val="0"/>
              <w:marTop w:val="0"/>
              <w:marBottom w:val="0"/>
              <w:divBdr>
                <w:top w:val="none" w:sz="0" w:space="0" w:color="auto"/>
                <w:left w:val="none" w:sz="0" w:space="0" w:color="auto"/>
                <w:bottom w:val="none" w:sz="0" w:space="0" w:color="auto"/>
                <w:right w:val="none" w:sz="0" w:space="0" w:color="auto"/>
              </w:divBdr>
            </w:div>
            <w:div w:id="163926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077558">
      <w:bodyDiv w:val="1"/>
      <w:marLeft w:val="0"/>
      <w:marRight w:val="0"/>
      <w:marTop w:val="0"/>
      <w:marBottom w:val="0"/>
      <w:divBdr>
        <w:top w:val="none" w:sz="0" w:space="0" w:color="auto"/>
        <w:left w:val="none" w:sz="0" w:space="0" w:color="auto"/>
        <w:bottom w:val="none" w:sz="0" w:space="0" w:color="auto"/>
        <w:right w:val="none" w:sz="0" w:space="0" w:color="auto"/>
      </w:divBdr>
    </w:div>
    <w:div w:id="622465614">
      <w:bodyDiv w:val="1"/>
      <w:marLeft w:val="0"/>
      <w:marRight w:val="0"/>
      <w:marTop w:val="0"/>
      <w:marBottom w:val="0"/>
      <w:divBdr>
        <w:top w:val="none" w:sz="0" w:space="0" w:color="auto"/>
        <w:left w:val="none" w:sz="0" w:space="0" w:color="auto"/>
        <w:bottom w:val="none" w:sz="0" w:space="0" w:color="auto"/>
        <w:right w:val="none" w:sz="0" w:space="0" w:color="auto"/>
      </w:divBdr>
      <w:divsChild>
        <w:div w:id="37751598">
          <w:marLeft w:val="0"/>
          <w:marRight w:val="0"/>
          <w:marTop w:val="0"/>
          <w:marBottom w:val="0"/>
          <w:divBdr>
            <w:top w:val="none" w:sz="0" w:space="0" w:color="auto"/>
            <w:left w:val="none" w:sz="0" w:space="0" w:color="auto"/>
            <w:bottom w:val="none" w:sz="0" w:space="0" w:color="auto"/>
            <w:right w:val="none" w:sz="0" w:space="0" w:color="auto"/>
          </w:divBdr>
        </w:div>
        <w:div w:id="447284960">
          <w:marLeft w:val="0"/>
          <w:marRight w:val="0"/>
          <w:marTop w:val="0"/>
          <w:marBottom w:val="0"/>
          <w:divBdr>
            <w:top w:val="none" w:sz="0" w:space="0" w:color="auto"/>
            <w:left w:val="none" w:sz="0" w:space="0" w:color="auto"/>
            <w:bottom w:val="none" w:sz="0" w:space="0" w:color="auto"/>
            <w:right w:val="none" w:sz="0" w:space="0" w:color="auto"/>
          </w:divBdr>
          <w:divsChild>
            <w:div w:id="1383477771">
              <w:marLeft w:val="0"/>
              <w:marRight w:val="0"/>
              <w:marTop w:val="0"/>
              <w:marBottom w:val="0"/>
              <w:divBdr>
                <w:top w:val="none" w:sz="0" w:space="0" w:color="auto"/>
                <w:left w:val="none" w:sz="0" w:space="0" w:color="auto"/>
                <w:bottom w:val="none" w:sz="0" w:space="0" w:color="auto"/>
                <w:right w:val="none" w:sz="0" w:space="0" w:color="auto"/>
              </w:divBdr>
            </w:div>
            <w:div w:id="1417557410">
              <w:marLeft w:val="0"/>
              <w:marRight w:val="0"/>
              <w:marTop w:val="0"/>
              <w:marBottom w:val="0"/>
              <w:divBdr>
                <w:top w:val="none" w:sz="0" w:space="0" w:color="auto"/>
                <w:left w:val="none" w:sz="0" w:space="0" w:color="auto"/>
                <w:bottom w:val="none" w:sz="0" w:space="0" w:color="auto"/>
                <w:right w:val="none" w:sz="0" w:space="0" w:color="auto"/>
              </w:divBdr>
            </w:div>
            <w:div w:id="510873185">
              <w:marLeft w:val="0"/>
              <w:marRight w:val="0"/>
              <w:marTop w:val="0"/>
              <w:marBottom w:val="0"/>
              <w:divBdr>
                <w:top w:val="none" w:sz="0" w:space="0" w:color="auto"/>
                <w:left w:val="none" w:sz="0" w:space="0" w:color="auto"/>
                <w:bottom w:val="none" w:sz="0" w:space="0" w:color="auto"/>
                <w:right w:val="none" w:sz="0" w:space="0" w:color="auto"/>
              </w:divBdr>
            </w:div>
            <w:div w:id="1779135373">
              <w:marLeft w:val="0"/>
              <w:marRight w:val="0"/>
              <w:marTop w:val="0"/>
              <w:marBottom w:val="0"/>
              <w:divBdr>
                <w:top w:val="none" w:sz="0" w:space="0" w:color="auto"/>
                <w:left w:val="none" w:sz="0" w:space="0" w:color="auto"/>
                <w:bottom w:val="none" w:sz="0" w:space="0" w:color="auto"/>
                <w:right w:val="none" w:sz="0" w:space="0" w:color="auto"/>
              </w:divBdr>
            </w:div>
          </w:divsChild>
        </w:div>
        <w:div w:id="1363246144">
          <w:marLeft w:val="0"/>
          <w:marRight w:val="0"/>
          <w:marTop w:val="0"/>
          <w:marBottom w:val="0"/>
          <w:divBdr>
            <w:top w:val="none" w:sz="0" w:space="0" w:color="auto"/>
            <w:left w:val="none" w:sz="0" w:space="0" w:color="auto"/>
            <w:bottom w:val="none" w:sz="0" w:space="0" w:color="auto"/>
            <w:right w:val="none" w:sz="0" w:space="0" w:color="auto"/>
          </w:divBdr>
          <w:divsChild>
            <w:div w:id="620500028">
              <w:marLeft w:val="0"/>
              <w:marRight w:val="0"/>
              <w:marTop w:val="0"/>
              <w:marBottom w:val="0"/>
              <w:divBdr>
                <w:top w:val="none" w:sz="0" w:space="0" w:color="auto"/>
                <w:left w:val="none" w:sz="0" w:space="0" w:color="auto"/>
                <w:bottom w:val="none" w:sz="0" w:space="0" w:color="auto"/>
                <w:right w:val="none" w:sz="0" w:space="0" w:color="auto"/>
              </w:divBdr>
            </w:div>
            <w:div w:id="273948853">
              <w:marLeft w:val="0"/>
              <w:marRight w:val="0"/>
              <w:marTop w:val="0"/>
              <w:marBottom w:val="0"/>
              <w:divBdr>
                <w:top w:val="none" w:sz="0" w:space="0" w:color="auto"/>
                <w:left w:val="none" w:sz="0" w:space="0" w:color="auto"/>
                <w:bottom w:val="none" w:sz="0" w:space="0" w:color="auto"/>
                <w:right w:val="none" w:sz="0" w:space="0" w:color="auto"/>
              </w:divBdr>
            </w:div>
            <w:div w:id="415054617">
              <w:marLeft w:val="0"/>
              <w:marRight w:val="0"/>
              <w:marTop w:val="0"/>
              <w:marBottom w:val="0"/>
              <w:divBdr>
                <w:top w:val="none" w:sz="0" w:space="0" w:color="auto"/>
                <w:left w:val="none" w:sz="0" w:space="0" w:color="auto"/>
                <w:bottom w:val="none" w:sz="0" w:space="0" w:color="auto"/>
                <w:right w:val="none" w:sz="0" w:space="0" w:color="auto"/>
              </w:divBdr>
            </w:div>
          </w:divsChild>
        </w:div>
        <w:div w:id="903176957">
          <w:marLeft w:val="0"/>
          <w:marRight w:val="0"/>
          <w:marTop w:val="0"/>
          <w:marBottom w:val="0"/>
          <w:divBdr>
            <w:top w:val="none" w:sz="0" w:space="0" w:color="auto"/>
            <w:left w:val="none" w:sz="0" w:space="0" w:color="auto"/>
            <w:bottom w:val="none" w:sz="0" w:space="0" w:color="auto"/>
            <w:right w:val="none" w:sz="0" w:space="0" w:color="auto"/>
          </w:divBdr>
          <w:divsChild>
            <w:div w:id="1499882072">
              <w:marLeft w:val="0"/>
              <w:marRight w:val="0"/>
              <w:marTop w:val="0"/>
              <w:marBottom w:val="0"/>
              <w:divBdr>
                <w:top w:val="none" w:sz="0" w:space="0" w:color="auto"/>
                <w:left w:val="none" w:sz="0" w:space="0" w:color="auto"/>
                <w:bottom w:val="none" w:sz="0" w:space="0" w:color="auto"/>
                <w:right w:val="none" w:sz="0" w:space="0" w:color="auto"/>
              </w:divBdr>
            </w:div>
            <w:div w:id="1349987126">
              <w:marLeft w:val="0"/>
              <w:marRight w:val="0"/>
              <w:marTop w:val="0"/>
              <w:marBottom w:val="0"/>
              <w:divBdr>
                <w:top w:val="none" w:sz="0" w:space="0" w:color="auto"/>
                <w:left w:val="none" w:sz="0" w:space="0" w:color="auto"/>
                <w:bottom w:val="none" w:sz="0" w:space="0" w:color="auto"/>
                <w:right w:val="none" w:sz="0" w:space="0" w:color="auto"/>
              </w:divBdr>
            </w:div>
            <w:div w:id="2006779342">
              <w:marLeft w:val="0"/>
              <w:marRight w:val="0"/>
              <w:marTop w:val="0"/>
              <w:marBottom w:val="0"/>
              <w:divBdr>
                <w:top w:val="none" w:sz="0" w:space="0" w:color="auto"/>
                <w:left w:val="none" w:sz="0" w:space="0" w:color="auto"/>
                <w:bottom w:val="none" w:sz="0" w:space="0" w:color="auto"/>
                <w:right w:val="none" w:sz="0" w:space="0" w:color="auto"/>
              </w:divBdr>
            </w:div>
            <w:div w:id="34035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560652">
      <w:bodyDiv w:val="1"/>
      <w:marLeft w:val="0"/>
      <w:marRight w:val="0"/>
      <w:marTop w:val="0"/>
      <w:marBottom w:val="0"/>
      <w:divBdr>
        <w:top w:val="none" w:sz="0" w:space="0" w:color="auto"/>
        <w:left w:val="none" w:sz="0" w:space="0" w:color="auto"/>
        <w:bottom w:val="none" w:sz="0" w:space="0" w:color="auto"/>
        <w:right w:val="none" w:sz="0" w:space="0" w:color="auto"/>
      </w:divBdr>
      <w:divsChild>
        <w:div w:id="240066533">
          <w:marLeft w:val="0"/>
          <w:marRight w:val="0"/>
          <w:marTop w:val="0"/>
          <w:marBottom w:val="0"/>
          <w:divBdr>
            <w:top w:val="none" w:sz="0" w:space="0" w:color="auto"/>
            <w:left w:val="none" w:sz="0" w:space="0" w:color="auto"/>
            <w:bottom w:val="none" w:sz="0" w:space="0" w:color="auto"/>
            <w:right w:val="none" w:sz="0" w:space="0" w:color="auto"/>
          </w:divBdr>
        </w:div>
        <w:div w:id="1747025706">
          <w:marLeft w:val="0"/>
          <w:marRight w:val="0"/>
          <w:marTop w:val="0"/>
          <w:marBottom w:val="0"/>
          <w:divBdr>
            <w:top w:val="none" w:sz="0" w:space="0" w:color="auto"/>
            <w:left w:val="none" w:sz="0" w:space="0" w:color="auto"/>
            <w:bottom w:val="none" w:sz="0" w:space="0" w:color="auto"/>
            <w:right w:val="none" w:sz="0" w:space="0" w:color="auto"/>
          </w:divBdr>
        </w:div>
      </w:divsChild>
    </w:div>
    <w:div w:id="646595402">
      <w:bodyDiv w:val="1"/>
      <w:marLeft w:val="0"/>
      <w:marRight w:val="0"/>
      <w:marTop w:val="0"/>
      <w:marBottom w:val="0"/>
      <w:divBdr>
        <w:top w:val="none" w:sz="0" w:space="0" w:color="auto"/>
        <w:left w:val="none" w:sz="0" w:space="0" w:color="auto"/>
        <w:bottom w:val="none" w:sz="0" w:space="0" w:color="auto"/>
        <w:right w:val="none" w:sz="0" w:space="0" w:color="auto"/>
      </w:divBdr>
    </w:div>
    <w:div w:id="650408824">
      <w:bodyDiv w:val="1"/>
      <w:marLeft w:val="0"/>
      <w:marRight w:val="0"/>
      <w:marTop w:val="0"/>
      <w:marBottom w:val="0"/>
      <w:divBdr>
        <w:top w:val="none" w:sz="0" w:space="0" w:color="auto"/>
        <w:left w:val="none" w:sz="0" w:space="0" w:color="auto"/>
        <w:bottom w:val="none" w:sz="0" w:space="0" w:color="auto"/>
        <w:right w:val="none" w:sz="0" w:space="0" w:color="auto"/>
      </w:divBdr>
    </w:div>
    <w:div w:id="654341927">
      <w:bodyDiv w:val="1"/>
      <w:marLeft w:val="0"/>
      <w:marRight w:val="0"/>
      <w:marTop w:val="0"/>
      <w:marBottom w:val="0"/>
      <w:divBdr>
        <w:top w:val="none" w:sz="0" w:space="0" w:color="auto"/>
        <w:left w:val="none" w:sz="0" w:space="0" w:color="auto"/>
        <w:bottom w:val="none" w:sz="0" w:space="0" w:color="auto"/>
        <w:right w:val="none" w:sz="0" w:space="0" w:color="auto"/>
      </w:divBdr>
    </w:div>
    <w:div w:id="668213648">
      <w:bodyDiv w:val="1"/>
      <w:marLeft w:val="0"/>
      <w:marRight w:val="0"/>
      <w:marTop w:val="0"/>
      <w:marBottom w:val="0"/>
      <w:divBdr>
        <w:top w:val="none" w:sz="0" w:space="0" w:color="auto"/>
        <w:left w:val="none" w:sz="0" w:space="0" w:color="auto"/>
        <w:bottom w:val="none" w:sz="0" w:space="0" w:color="auto"/>
        <w:right w:val="none" w:sz="0" w:space="0" w:color="auto"/>
      </w:divBdr>
      <w:divsChild>
        <w:div w:id="27028569">
          <w:marLeft w:val="0"/>
          <w:marRight w:val="0"/>
          <w:marTop w:val="0"/>
          <w:marBottom w:val="0"/>
          <w:divBdr>
            <w:top w:val="none" w:sz="0" w:space="0" w:color="auto"/>
            <w:left w:val="none" w:sz="0" w:space="0" w:color="auto"/>
            <w:bottom w:val="none" w:sz="0" w:space="0" w:color="auto"/>
            <w:right w:val="none" w:sz="0" w:space="0" w:color="auto"/>
          </w:divBdr>
          <w:divsChild>
            <w:div w:id="89204423">
              <w:marLeft w:val="0"/>
              <w:marRight w:val="0"/>
              <w:marTop w:val="0"/>
              <w:marBottom w:val="0"/>
              <w:divBdr>
                <w:top w:val="none" w:sz="0" w:space="0" w:color="auto"/>
                <w:left w:val="none" w:sz="0" w:space="0" w:color="auto"/>
                <w:bottom w:val="none" w:sz="0" w:space="0" w:color="auto"/>
                <w:right w:val="none" w:sz="0" w:space="0" w:color="auto"/>
              </w:divBdr>
            </w:div>
            <w:div w:id="1165559398">
              <w:marLeft w:val="0"/>
              <w:marRight w:val="0"/>
              <w:marTop w:val="0"/>
              <w:marBottom w:val="0"/>
              <w:divBdr>
                <w:top w:val="none" w:sz="0" w:space="0" w:color="auto"/>
                <w:left w:val="none" w:sz="0" w:space="0" w:color="auto"/>
                <w:bottom w:val="none" w:sz="0" w:space="0" w:color="auto"/>
                <w:right w:val="none" w:sz="0" w:space="0" w:color="auto"/>
              </w:divBdr>
            </w:div>
          </w:divsChild>
        </w:div>
        <w:div w:id="71007188">
          <w:marLeft w:val="0"/>
          <w:marRight w:val="0"/>
          <w:marTop w:val="0"/>
          <w:marBottom w:val="0"/>
          <w:divBdr>
            <w:top w:val="none" w:sz="0" w:space="0" w:color="auto"/>
            <w:left w:val="none" w:sz="0" w:space="0" w:color="auto"/>
            <w:bottom w:val="none" w:sz="0" w:space="0" w:color="auto"/>
            <w:right w:val="none" w:sz="0" w:space="0" w:color="auto"/>
          </w:divBdr>
          <w:divsChild>
            <w:div w:id="1888687836">
              <w:marLeft w:val="0"/>
              <w:marRight w:val="0"/>
              <w:marTop w:val="0"/>
              <w:marBottom w:val="0"/>
              <w:divBdr>
                <w:top w:val="none" w:sz="0" w:space="0" w:color="auto"/>
                <w:left w:val="none" w:sz="0" w:space="0" w:color="auto"/>
                <w:bottom w:val="none" w:sz="0" w:space="0" w:color="auto"/>
                <w:right w:val="none" w:sz="0" w:space="0" w:color="auto"/>
              </w:divBdr>
            </w:div>
          </w:divsChild>
        </w:div>
        <w:div w:id="101337759">
          <w:marLeft w:val="0"/>
          <w:marRight w:val="0"/>
          <w:marTop w:val="0"/>
          <w:marBottom w:val="0"/>
          <w:divBdr>
            <w:top w:val="none" w:sz="0" w:space="0" w:color="auto"/>
            <w:left w:val="none" w:sz="0" w:space="0" w:color="auto"/>
            <w:bottom w:val="none" w:sz="0" w:space="0" w:color="auto"/>
            <w:right w:val="none" w:sz="0" w:space="0" w:color="auto"/>
          </w:divBdr>
          <w:divsChild>
            <w:div w:id="703798027">
              <w:marLeft w:val="0"/>
              <w:marRight w:val="0"/>
              <w:marTop w:val="0"/>
              <w:marBottom w:val="0"/>
              <w:divBdr>
                <w:top w:val="none" w:sz="0" w:space="0" w:color="auto"/>
                <w:left w:val="none" w:sz="0" w:space="0" w:color="auto"/>
                <w:bottom w:val="none" w:sz="0" w:space="0" w:color="auto"/>
                <w:right w:val="none" w:sz="0" w:space="0" w:color="auto"/>
              </w:divBdr>
            </w:div>
            <w:div w:id="1433093219">
              <w:marLeft w:val="0"/>
              <w:marRight w:val="0"/>
              <w:marTop w:val="0"/>
              <w:marBottom w:val="0"/>
              <w:divBdr>
                <w:top w:val="none" w:sz="0" w:space="0" w:color="auto"/>
                <w:left w:val="none" w:sz="0" w:space="0" w:color="auto"/>
                <w:bottom w:val="none" w:sz="0" w:space="0" w:color="auto"/>
                <w:right w:val="none" w:sz="0" w:space="0" w:color="auto"/>
              </w:divBdr>
            </w:div>
          </w:divsChild>
        </w:div>
        <w:div w:id="137457884">
          <w:marLeft w:val="0"/>
          <w:marRight w:val="0"/>
          <w:marTop w:val="0"/>
          <w:marBottom w:val="0"/>
          <w:divBdr>
            <w:top w:val="none" w:sz="0" w:space="0" w:color="auto"/>
            <w:left w:val="none" w:sz="0" w:space="0" w:color="auto"/>
            <w:bottom w:val="none" w:sz="0" w:space="0" w:color="auto"/>
            <w:right w:val="none" w:sz="0" w:space="0" w:color="auto"/>
          </w:divBdr>
          <w:divsChild>
            <w:div w:id="676275308">
              <w:marLeft w:val="0"/>
              <w:marRight w:val="0"/>
              <w:marTop w:val="0"/>
              <w:marBottom w:val="0"/>
              <w:divBdr>
                <w:top w:val="none" w:sz="0" w:space="0" w:color="auto"/>
                <w:left w:val="none" w:sz="0" w:space="0" w:color="auto"/>
                <w:bottom w:val="none" w:sz="0" w:space="0" w:color="auto"/>
                <w:right w:val="none" w:sz="0" w:space="0" w:color="auto"/>
              </w:divBdr>
            </w:div>
            <w:div w:id="1499539142">
              <w:marLeft w:val="0"/>
              <w:marRight w:val="0"/>
              <w:marTop w:val="0"/>
              <w:marBottom w:val="0"/>
              <w:divBdr>
                <w:top w:val="none" w:sz="0" w:space="0" w:color="auto"/>
                <w:left w:val="none" w:sz="0" w:space="0" w:color="auto"/>
                <w:bottom w:val="none" w:sz="0" w:space="0" w:color="auto"/>
                <w:right w:val="none" w:sz="0" w:space="0" w:color="auto"/>
              </w:divBdr>
            </w:div>
            <w:div w:id="1951741149">
              <w:marLeft w:val="0"/>
              <w:marRight w:val="0"/>
              <w:marTop w:val="0"/>
              <w:marBottom w:val="0"/>
              <w:divBdr>
                <w:top w:val="none" w:sz="0" w:space="0" w:color="auto"/>
                <w:left w:val="none" w:sz="0" w:space="0" w:color="auto"/>
                <w:bottom w:val="none" w:sz="0" w:space="0" w:color="auto"/>
                <w:right w:val="none" w:sz="0" w:space="0" w:color="auto"/>
              </w:divBdr>
            </w:div>
          </w:divsChild>
        </w:div>
        <w:div w:id="190850699">
          <w:marLeft w:val="0"/>
          <w:marRight w:val="0"/>
          <w:marTop w:val="0"/>
          <w:marBottom w:val="0"/>
          <w:divBdr>
            <w:top w:val="none" w:sz="0" w:space="0" w:color="auto"/>
            <w:left w:val="none" w:sz="0" w:space="0" w:color="auto"/>
            <w:bottom w:val="none" w:sz="0" w:space="0" w:color="auto"/>
            <w:right w:val="none" w:sz="0" w:space="0" w:color="auto"/>
          </w:divBdr>
          <w:divsChild>
            <w:div w:id="991833635">
              <w:marLeft w:val="0"/>
              <w:marRight w:val="0"/>
              <w:marTop w:val="0"/>
              <w:marBottom w:val="0"/>
              <w:divBdr>
                <w:top w:val="none" w:sz="0" w:space="0" w:color="auto"/>
                <w:left w:val="none" w:sz="0" w:space="0" w:color="auto"/>
                <w:bottom w:val="none" w:sz="0" w:space="0" w:color="auto"/>
                <w:right w:val="none" w:sz="0" w:space="0" w:color="auto"/>
              </w:divBdr>
            </w:div>
          </w:divsChild>
        </w:div>
        <w:div w:id="191768442">
          <w:marLeft w:val="0"/>
          <w:marRight w:val="0"/>
          <w:marTop w:val="0"/>
          <w:marBottom w:val="0"/>
          <w:divBdr>
            <w:top w:val="none" w:sz="0" w:space="0" w:color="auto"/>
            <w:left w:val="none" w:sz="0" w:space="0" w:color="auto"/>
            <w:bottom w:val="none" w:sz="0" w:space="0" w:color="auto"/>
            <w:right w:val="none" w:sz="0" w:space="0" w:color="auto"/>
          </w:divBdr>
          <w:divsChild>
            <w:div w:id="2083675656">
              <w:marLeft w:val="0"/>
              <w:marRight w:val="0"/>
              <w:marTop w:val="0"/>
              <w:marBottom w:val="0"/>
              <w:divBdr>
                <w:top w:val="none" w:sz="0" w:space="0" w:color="auto"/>
                <w:left w:val="none" w:sz="0" w:space="0" w:color="auto"/>
                <w:bottom w:val="none" w:sz="0" w:space="0" w:color="auto"/>
                <w:right w:val="none" w:sz="0" w:space="0" w:color="auto"/>
              </w:divBdr>
            </w:div>
          </w:divsChild>
        </w:div>
        <w:div w:id="197012045">
          <w:marLeft w:val="0"/>
          <w:marRight w:val="0"/>
          <w:marTop w:val="0"/>
          <w:marBottom w:val="0"/>
          <w:divBdr>
            <w:top w:val="none" w:sz="0" w:space="0" w:color="auto"/>
            <w:left w:val="none" w:sz="0" w:space="0" w:color="auto"/>
            <w:bottom w:val="none" w:sz="0" w:space="0" w:color="auto"/>
            <w:right w:val="none" w:sz="0" w:space="0" w:color="auto"/>
          </w:divBdr>
          <w:divsChild>
            <w:div w:id="594561962">
              <w:marLeft w:val="0"/>
              <w:marRight w:val="0"/>
              <w:marTop w:val="0"/>
              <w:marBottom w:val="0"/>
              <w:divBdr>
                <w:top w:val="none" w:sz="0" w:space="0" w:color="auto"/>
                <w:left w:val="none" w:sz="0" w:space="0" w:color="auto"/>
                <w:bottom w:val="none" w:sz="0" w:space="0" w:color="auto"/>
                <w:right w:val="none" w:sz="0" w:space="0" w:color="auto"/>
              </w:divBdr>
            </w:div>
            <w:div w:id="1220165673">
              <w:marLeft w:val="0"/>
              <w:marRight w:val="0"/>
              <w:marTop w:val="0"/>
              <w:marBottom w:val="0"/>
              <w:divBdr>
                <w:top w:val="none" w:sz="0" w:space="0" w:color="auto"/>
                <w:left w:val="none" w:sz="0" w:space="0" w:color="auto"/>
                <w:bottom w:val="none" w:sz="0" w:space="0" w:color="auto"/>
                <w:right w:val="none" w:sz="0" w:space="0" w:color="auto"/>
              </w:divBdr>
            </w:div>
          </w:divsChild>
        </w:div>
        <w:div w:id="243733541">
          <w:marLeft w:val="0"/>
          <w:marRight w:val="0"/>
          <w:marTop w:val="0"/>
          <w:marBottom w:val="0"/>
          <w:divBdr>
            <w:top w:val="none" w:sz="0" w:space="0" w:color="auto"/>
            <w:left w:val="none" w:sz="0" w:space="0" w:color="auto"/>
            <w:bottom w:val="none" w:sz="0" w:space="0" w:color="auto"/>
            <w:right w:val="none" w:sz="0" w:space="0" w:color="auto"/>
          </w:divBdr>
          <w:divsChild>
            <w:div w:id="110053998">
              <w:marLeft w:val="0"/>
              <w:marRight w:val="0"/>
              <w:marTop w:val="0"/>
              <w:marBottom w:val="0"/>
              <w:divBdr>
                <w:top w:val="none" w:sz="0" w:space="0" w:color="auto"/>
                <w:left w:val="none" w:sz="0" w:space="0" w:color="auto"/>
                <w:bottom w:val="none" w:sz="0" w:space="0" w:color="auto"/>
                <w:right w:val="none" w:sz="0" w:space="0" w:color="auto"/>
              </w:divBdr>
            </w:div>
            <w:div w:id="623081123">
              <w:marLeft w:val="0"/>
              <w:marRight w:val="0"/>
              <w:marTop w:val="0"/>
              <w:marBottom w:val="0"/>
              <w:divBdr>
                <w:top w:val="none" w:sz="0" w:space="0" w:color="auto"/>
                <w:left w:val="none" w:sz="0" w:space="0" w:color="auto"/>
                <w:bottom w:val="none" w:sz="0" w:space="0" w:color="auto"/>
                <w:right w:val="none" w:sz="0" w:space="0" w:color="auto"/>
              </w:divBdr>
            </w:div>
          </w:divsChild>
        </w:div>
        <w:div w:id="301038781">
          <w:marLeft w:val="0"/>
          <w:marRight w:val="0"/>
          <w:marTop w:val="0"/>
          <w:marBottom w:val="0"/>
          <w:divBdr>
            <w:top w:val="none" w:sz="0" w:space="0" w:color="auto"/>
            <w:left w:val="none" w:sz="0" w:space="0" w:color="auto"/>
            <w:bottom w:val="none" w:sz="0" w:space="0" w:color="auto"/>
            <w:right w:val="none" w:sz="0" w:space="0" w:color="auto"/>
          </w:divBdr>
          <w:divsChild>
            <w:div w:id="1130366365">
              <w:marLeft w:val="0"/>
              <w:marRight w:val="0"/>
              <w:marTop w:val="0"/>
              <w:marBottom w:val="0"/>
              <w:divBdr>
                <w:top w:val="none" w:sz="0" w:space="0" w:color="auto"/>
                <w:left w:val="none" w:sz="0" w:space="0" w:color="auto"/>
                <w:bottom w:val="none" w:sz="0" w:space="0" w:color="auto"/>
                <w:right w:val="none" w:sz="0" w:space="0" w:color="auto"/>
              </w:divBdr>
            </w:div>
            <w:div w:id="1524175126">
              <w:marLeft w:val="0"/>
              <w:marRight w:val="0"/>
              <w:marTop w:val="0"/>
              <w:marBottom w:val="0"/>
              <w:divBdr>
                <w:top w:val="none" w:sz="0" w:space="0" w:color="auto"/>
                <w:left w:val="none" w:sz="0" w:space="0" w:color="auto"/>
                <w:bottom w:val="none" w:sz="0" w:space="0" w:color="auto"/>
                <w:right w:val="none" w:sz="0" w:space="0" w:color="auto"/>
              </w:divBdr>
            </w:div>
          </w:divsChild>
        </w:div>
        <w:div w:id="309794641">
          <w:marLeft w:val="0"/>
          <w:marRight w:val="0"/>
          <w:marTop w:val="0"/>
          <w:marBottom w:val="0"/>
          <w:divBdr>
            <w:top w:val="none" w:sz="0" w:space="0" w:color="auto"/>
            <w:left w:val="none" w:sz="0" w:space="0" w:color="auto"/>
            <w:bottom w:val="none" w:sz="0" w:space="0" w:color="auto"/>
            <w:right w:val="none" w:sz="0" w:space="0" w:color="auto"/>
          </w:divBdr>
          <w:divsChild>
            <w:div w:id="1619144181">
              <w:marLeft w:val="0"/>
              <w:marRight w:val="0"/>
              <w:marTop w:val="0"/>
              <w:marBottom w:val="0"/>
              <w:divBdr>
                <w:top w:val="none" w:sz="0" w:space="0" w:color="auto"/>
                <w:left w:val="none" w:sz="0" w:space="0" w:color="auto"/>
                <w:bottom w:val="none" w:sz="0" w:space="0" w:color="auto"/>
                <w:right w:val="none" w:sz="0" w:space="0" w:color="auto"/>
              </w:divBdr>
            </w:div>
          </w:divsChild>
        </w:div>
        <w:div w:id="314644809">
          <w:marLeft w:val="0"/>
          <w:marRight w:val="0"/>
          <w:marTop w:val="0"/>
          <w:marBottom w:val="0"/>
          <w:divBdr>
            <w:top w:val="none" w:sz="0" w:space="0" w:color="auto"/>
            <w:left w:val="none" w:sz="0" w:space="0" w:color="auto"/>
            <w:bottom w:val="none" w:sz="0" w:space="0" w:color="auto"/>
            <w:right w:val="none" w:sz="0" w:space="0" w:color="auto"/>
          </w:divBdr>
          <w:divsChild>
            <w:div w:id="230506281">
              <w:marLeft w:val="0"/>
              <w:marRight w:val="0"/>
              <w:marTop w:val="0"/>
              <w:marBottom w:val="0"/>
              <w:divBdr>
                <w:top w:val="none" w:sz="0" w:space="0" w:color="auto"/>
                <w:left w:val="none" w:sz="0" w:space="0" w:color="auto"/>
                <w:bottom w:val="none" w:sz="0" w:space="0" w:color="auto"/>
                <w:right w:val="none" w:sz="0" w:space="0" w:color="auto"/>
              </w:divBdr>
            </w:div>
          </w:divsChild>
        </w:div>
        <w:div w:id="333185493">
          <w:marLeft w:val="0"/>
          <w:marRight w:val="0"/>
          <w:marTop w:val="0"/>
          <w:marBottom w:val="0"/>
          <w:divBdr>
            <w:top w:val="none" w:sz="0" w:space="0" w:color="auto"/>
            <w:left w:val="none" w:sz="0" w:space="0" w:color="auto"/>
            <w:bottom w:val="none" w:sz="0" w:space="0" w:color="auto"/>
            <w:right w:val="none" w:sz="0" w:space="0" w:color="auto"/>
          </w:divBdr>
          <w:divsChild>
            <w:div w:id="2054965330">
              <w:marLeft w:val="0"/>
              <w:marRight w:val="0"/>
              <w:marTop w:val="0"/>
              <w:marBottom w:val="0"/>
              <w:divBdr>
                <w:top w:val="none" w:sz="0" w:space="0" w:color="auto"/>
                <w:left w:val="none" w:sz="0" w:space="0" w:color="auto"/>
                <w:bottom w:val="none" w:sz="0" w:space="0" w:color="auto"/>
                <w:right w:val="none" w:sz="0" w:space="0" w:color="auto"/>
              </w:divBdr>
            </w:div>
          </w:divsChild>
        </w:div>
        <w:div w:id="371854590">
          <w:marLeft w:val="0"/>
          <w:marRight w:val="0"/>
          <w:marTop w:val="0"/>
          <w:marBottom w:val="0"/>
          <w:divBdr>
            <w:top w:val="none" w:sz="0" w:space="0" w:color="auto"/>
            <w:left w:val="none" w:sz="0" w:space="0" w:color="auto"/>
            <w:bottom w:val="none" w:sz="0" w:space="0" w:color="auto"/>
            <w:right w:val="none" w:sz="0" w:space="0" w:color="auto"/>
          </w:divBdr>
          <w:divsChild>
            <w:div w:id="237137444">
              <w:marLeft w:val="0"/>
              <w:marRight w:val="0"/>
              <w:marTop w:val="0"/>
              <w:marBottom w:val="0"/>
              <w:divBdr>
                <w:top w:val="none" w:sz="0" w:space="0" w:color="auto"/>
                <w:left w:val="none" w:sz="0" w:space="0" w:color="auto"/>
                <w:bottom w:val="none" w:sz="0" w:space="0" w:color="auto"/>
                <w:right w:val="none" w:sz="0" w:space="0" w:color="auto"/>
              </w:divBdr>
            </w:div>
            <w:div w:id="786971325">
              <w:marLeft w:val="0"/>
              <w:marRight w:val="0"/>
              <w:marTop w:val="0"/>
              <w:marBottom w:val="0"/>
              <w:divBdr>
                <w:top w:val="none" w:sz="0" w:space="0" w:color="auto"/>
                <w:left w:val="none" w:sz="0" w:space="0" w:color="auto"/>
                <w:bottom w:val="none" w:sz="0" w:space="0" w:color="auto"/>
                <w:right w:val="none" w:sz="0" w:space="0" w:color="auto"/>
              </w:divBdr>
            </w:div>
          </w:divsChild>
        </w:div>
        <w:div w:id="443615659">
          <w:marLeft w:val="0"/>
          <w:marRight w:val="0"/>
          <w:marTop w:val="0"/>
          <w:marBottom w:val="0"/>
          <w:divBdr>
            <w:top w:val="none" w:sz="0" w:space="0" w:color="auto"/>
            <w:left w:val="none" w:sz="0" w:space="0" w:color="auto"/>
            <w:bottom w:val="none" w:sz="0" w:space="0" w:color="auto"/>
            <w:right w:val="none" w:sz="0" w:space="0" w:color="auto"/>
          </w:divBdr>
          <w:divsChild>
            <w:div w:id="393354977">
              <w:marLeft w:val="0"/>
              <w:marRight w:val="0"/>
              <w:marTop w:val="0"/>
              <w:marBottom w:val="0"/>
              <w:divBdr>
                <w:top w:val="none" w:sz="0" w:space="0" w:color="auto"/>
                <w:left w:val="none" w:sz="0" w:space="0" w:color="auto"/>
                <w:bottom w:val="none" w:sz="0" w:space="0" w:color="auto"/>
                <w:right w:val="none" w:sz="0" w:space="0" w:color="auto"/>
              </w:divBdr>
            </w:div>
            <w:div w:id="635455804">
              <w:marLeft w:val="0"/>
              <w:marRight w:val="0"/>
              <w:marTop w:val="0"/>
              <w:marBottom w:val="0"/>
              <w:divBdr>
                <w:top w:val="none" w:sz="0" w:space="0" w:color="auto"/>
                <w:left w:val="none" w:sz="0" w:space="0" w:color="auto"/>
                <w:bottom w:val="none" w:sz="0" w:space="0" w:color="auto"/>
                <w:right w:val="none" w:sz="0" w:space="0" w:color="auto"/>
              </w:divBdr>
            </w:div>
          </w:divsChild>
        </w:div>
        <w:div w:id="479345153">
          <w:marLeft w:val="0"/>
          <w:marRight w:val="0"/>
          <w:marTop w:val="0"/>
          <w:marBottom w:val="0"/>
          <w:divBdr>
            <w:top w:val="none" w:sz="0" w:space="0" w:color="auto"/>
            <w:left w:val="none" w:sz="0" w:space="0" w:color="auto"/>
            <w:bottom w:val="none" w:sz="0" w:space="0" w:color="auto"/>
            <w:right w:val="none" w:sz="0" w:space="0" w:color="auto"/>
          </w:divBdr>
          <w:divsChild>
            <w:div w:id="1364748963">
              <w:marLeft w:val="0"/>
              <w:marRight w:val="0"/>
              <w:marTop w:val="0"/>
              <w:marBottom w:val="0"/>
              <w:divBdr>
                <w:top w:val="none" w:sz="0" w:space="0" w:color="auto"/>
                <w:left w:val="none" w:sz="0" w:space="0" w:color="auto"/>
                <w:bottom w:val="none" w:sz="0" w:space="0" w:color="auto"/>
                <w:right w:val="none" w:sz="0" w:space="0" w:color="auto"/>
              </w:divBdr>
            </w:div>
            <w:div w:id="2073693871">
              <w:marLeft w:val="0"/>
              <w:marRight w:val="0"/>
              <w:marTop w:val="0"/>
              <w:marBottom w:val="0"/>
              <w:divBdr>
                <w:top w:val="none" w:sz="0" w:space="0" w:color="auto"/>
                <w:left w:val="none" w:sz="0" w:space="0" w:color="auto"/>
                <w:bottom w:val="none" w:sz="0" w:space="0" w:color="auto"/>
                <w:right w:val="none" w:sz="0" w:space="0" w:color="auto"/>
              </w:divBdr>
            </w:div>
          </w:divsChild>
        </w:div>
        <w:div w:id="483281567">
          <w:marLeft w:val="0"/>
          <w:marRight w:val="0"/>
          <w:marTop w:val="0"/>
          <w:marBottom w:val="0"/>
          <w:divBdr>
            <w:top w:val="none" w:sz="0" w:space="0" w:color="auto"/>
            <w:left w:val="none" w:sz="0" w:space="0" w:color="auto"/>
            <w:bottom w:val="none" w:sz="0" w:space="0" w:color="auto"/>
            <w:right w:val="none" w:sz="0" w:space="0" w:color="auto"/>
          </w:divBdr>
          <w:divsChild>
            <w:div w:id="2072146259">
              <w:marLeft w:val="0"/>
              <w:marRight w:val="0"/>
              <w:marTop w:val="0"/>
              <w:marBottom w:val="0"/>
              <w:divBdr>
                <w:top w:val="none" w:sz="0" w:space="0" w:color="auto"/>
                <w:left w:val="none" w:sz="0" w:space="0" w:color="auto"/>
                <w:bottom w:val="none" w:sz="0" w:space="0" w:color="auto"/>
                <w:right w:val="none" w:sz="0" w:space="0" w:color="auto"/>
              </w:divBdr>
            </w:div>
          </w:divsChild>
        </w:div>
        <w:div w:id="547382220">
          <w:marLeft w:val="0"/>
          <w:marRight w:val="0"/>
          <w:marTop w:val="0"/>
          <w:marBottom w:val="0"/>
          <w:divBdr>
            <w:top w:val="none" w:sz="0" w:space="0" w:color="auto"/>
            <w:left w:val="none" w:sz="0" w:space="0" w:color="auto"/>
            <w:bottom w:val="none" w:sz="0" w:space="0" w:color="auto"/>
            <w:right w:val="none" w:sz="0" w:space="0" w:color="auto"/>
          </w:divBdr>
          <w:divsChild>
            <w:div w:id="477570985">
              <w:marLeft w:val="0"/>
              <w:marRight w:val="0"/>
              <w:marTop w:val="0"/>
              <w:marBottom w:val="0"/>
              <w:divBdr>
                <w:top w:val="none" w:sz="0" w:space="0" w:color="auto"/>
                <w:left w:val="none" w:sz="0" w:space="0" w:color="auto"/>
                <w:bottom w:val="none" w:sz="0" w:space="0" w:color="auto"/>
                <w:right w:val="none" w:sz="0" w:space="0" w:color="auto"/>
              </w:divBdr>
            </w:div>
          </w:divsChild>
        </w:div>
        <w:div w:id="582877816">
          <w:marLeft w:val="0"/>
          <w:marRight w:val="0"/>
          <w:marTop w:val="0"/>
          <w:marBottom w:val="0"/>
          <w:divBdr>
            <w:top w:val="none" w:sz="0" w:space="0" w:color="auto"/>
            <w:left w:val="none" w:sz="0" w:space="0" w:color="auto"/>
            <w:bottom w:val="none" w:sz="0" w:space="0" w:color="auto"/>
            <w:right w:val="none" w:sz="0" w:space="0" w:color="auto"/>
          </w:divBdr>
          <w:divsChild>
            <w:div w:id="465201777">
              <w:marLeft w:val="0"/>
              <w:marRight w:val="0"/>
              <w:marTop w:val="0"/>
              <w:marBottom w:val="0"/>
              <w:divBdr>
                <w:top w:val="none" w:sz="0" w:space="0" w:color="auto"/>
                <w:left w:val="none" w:sz="0" w:space="0" w:color="auto"/>
                <w:bottom w:val="none" w:sz="0" w:space="0" w:color="auto"/>
                <w:right w:val="none" w:sz="0" w:space="0" w:color="auto"/>
              </w:divBdr>
            </w:div>
          </w:divsChild>
        </w:div>
        <w:div w:id="613439951">
          <w:marLeft w:val="0"/>
          <w:marRight w:val="0"/>
          <w:marTop w:val="0"/>
          <w:marBottom w:val="0"/>
          <w:divBdr>
            <w:top w:val="none" w:sz="0" w:space="0" w:color="auto"/>
            <w:left w:val="none" w:sz="0" w:space="0" w:color="auto"/>
            <w:bottom w:val="none" w:sz="0" w:space="0" w:color="auto"/>
            <w:right w:val="none" w:sz="0" w:space="0" w:color="auto"/>
          </w:divBdr>
          <w:divsChild>
            <w:div w:id="1546678938">
              <w:marLeft w:val="0"/>
              <w:marRight w:val="0"/>
              <w:marTop w:val="0"/>
              <w:marBottom w:val="0"/>
              <w:divBdr>
                <w:top w:val="none" w:sz="0" w:space="0" w:color="auto"/>
                <w:left w:val="none" w:sz="0" w:space="0" w:color="auto"/>
                <w:bottom w:val="none" w:sz="0" w:space="0" w:color="auto"/>
                <w:right w:val="none" w:sz="0" w:space="0" w:color="auto"/>
              </w:divBdr>
            </w:div>
            <w:div w:id="1798334043">
              <w:marLeft w:val="0"/>
              <w:marRight w:val="0"/>
              <w:marTop w:val="0"/>
              <w:marBottom w:val="0"/>
              <w:divBdr>
                <w:top w:val="none" w:sz="0" w:space="0" w:color="auto"/>
                <w:left w:val="none" w:sz="0" w:space="0" w:color="auto"/>
                <w:bottom w:val="none" w:sz="0" w:space="0" w:color="auto"/>
                <w:right w:val="none" w:sz="0" w:space="0" w:color="auto"/>
              </w:divBdr>
            </w:div>
          </w:divsChild>
        </w:div>
        <w:div w:id="626930835">
          <w:marLeft w:val="0"/>
          <w:marRight w:val="0"/>
          <w:marTop w:val="0"/>
          <w:marBottom w:val="0"/>
          <w:divBdr>
            <w:top w:val="none" w:sz="0" w:space="0" w:color="auto"/>
            <w:left w:val="none" w:sz="0" w:space="0" w:color="auto"/>
            <w:bottom w:val="none" w:sz="0" w:space="0" w:color="auto"/>
            <w:right w:val="none" w:sz="0" w:space="0" w:color="auto"/>
          </w:divBdr>
          <w:divsChild>
            <w:div w:id="1362583246">
              <w:marLeft w:val="0"/>
              <w:marRight w:val="0"/>
              <w:marTop w:val="0"/>
              <w:marBottom w:val="0"/>
              <w:divBdr>
                <w:top w:val="none" w:sz="0" w:space="0" w:color="auto"/>
                <w:left w:val="none" w:sz="0" w:space="0" w:color="auto"/>
                <w:bottom w:val="none" w:sz="0" w:space="0" w:color="auto"/>
                <w:right w:val="none" w:sz="0" w:space="0" w:color="auto"/>
              </w:divBdr>
            </w:div>
            <w:div w:id="1426996090">
              <w:marLeft w:val="0"/>
              <w:marRight w:val="0"/>
              <w:marTop w:val="0"/>
              <w:marBottom w:val="0"/>
              <w:divBdr>
                <w:top w:val="none" w:sz="0" w:space="0" w:color="auto"/>
                <w:left w:val="none" w:sz="0" w:space="0" w:color="auto"/>
                <w:bottom w:val="none" w:sz="0" w:space="0" w:color="auto"/>
                <w:right w:val="none" w:sz="0" w:space="0" w:color="auto"/>
              </w:divBdr>
            </w:div>
          </w:divsChild>
        </w:div>
        <w:div w:id="668024498">
          <w:marLeft w:val="0"/>
          <w:marRight w:val="0"/>
          <w:marTop w:val="0"/>
          <w:marBottom w:val="0"/>
          <w:divBdr>
            <w:top w:val="none" w:sz="0" w:space="0" w:color="auto"/>
            <w:left w:val="none" w:sz="0" w:space="0" w:color="auto"/>
            <w:bottom w:val="none" w:sz="0" w:space="0" w:color="auto"/>
            <w:right w:val="none" w:sz="0" w:space="0" w:color="auto"/>
          </w:divBdr>
          <w:divsChild>
            <w:div w:id="915627306">
              <w:marLeft w:val="0"/>
              <w:marRight w:val="0"/>
              <w:marTop w:val="0"/>
              <w:marBottom w:val="0"/>
              <w:divBdr>
                <w:top w:val="none" w:sz="0" w:space="0" w:color="auto"/>
                <w:left w:val="none" w:sz="0" w:space="0" w:color="auto"/>
                <w:bottom w:val="none" w:sz="0" w:space="0" w:color="auto"/>
                <w:right w:val="none" w:sz="0" w:space="0" w:color="auto"/>
              </w:divBdr>
            </w:div>
            <w:div w:id="2036415951">
              <w:marLeft w:val="0"/>
              <w:marRight w:val="0"/>
              <w:marTop w:val="0"/>
              <w:marBottom w:val="0"/>
              <w:divBdr>
                <w:top w:val="none" w:sz="0" w:space="0" w:color="auto"/>
                <w:left w:val="none" w:sz="0" w:space="0" w:color="auto"/>
                <w:bottom w:val="none" w:sz="0" w:space="0" w:color="auto"/>
                <w:right w:val="none" w:sz="0" w:space="0" w:color="auto"/>
              </w:divBdr>
            </w:div>
          </w:divsChild>
        </w:div>
        <w:div w:id="670138001">
          <w:marLeft w:val="0"/>
          <w:marRight w:val="0"/>
          <w:marTop w:val="0"/>
          <w:marBottom w:val="0"/>
          <w:divBdr>
            <w:top w:val="none" w:sz="0" w:space="0" w:color="auto"/>
            <w:left w:val="none" w:sz="0" w:space="0" w:color="auto"/>
            <w:bottom w:val="none" w:sz="0" w:space="0" w:color="auto"/>
            <w:right w:val="none" w:sz="0" w:space="0" w:color="auto"/>
          </w:divBdr>
          <w:divsChild>
            <w:div w:id="289021928">
              <w:marLeft w:val="0"/>
              <w:marRight w:val="0"/>
              <w:marTop w:val="0"/>
              <w:marBottom w:val="0"/>
              <w:divBdr>
                <w:top w:val="none" w:sz="0" w:space="0" w:color="auto"/>
                <w:left w:val="none" w:sz="0" w:space="0" w:color="auto"/>
                <w:bottom w:val="none" w:sz="0" w:space="0" w:color="auto"/>
                <w:right w:val="none" w:sz="0" w:space="0" w:color="auto"/>
              </w:divBdr>
            </w:div>
          </w:divsChild>
        </w:div>
        <w:div w:id="674457782">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
            <w:div w:id="1658148784">
              <w:marLeft w:val="0"/>
              <w:marRight w:val="0"/>
              <w:marTop w:val="0"/>
              <w:marBottom w:val="0"/>
              <w:divBdr>
                <w:top w:val="none" w:sz="0" w:space="0" w:color="auto"/>
                <w:left w:val="none" w:sz="0" w:space="0" w:color="auto"/>
                <w:bottom w:val="none" w:sz="0" w:space="0" w:color="auto"/>
                <w:right w:val="none" w:sz="0" w:space="0" w:color="auto"/>
              </w:divBdr>
            </w:div>
          </w:divsChild>
        </w:div>
        <w:div w:id="708602207">
          <w:marLeft w:val="0"/>
          <w:marRight w:val="0"/>
          <w:marTop w:val="0"/>
          <w:marBottom w:val="0"/>
          <w:divBdr>
            <w:top w:val="none" w:sz="0" w:space="0" w:color="auto"/>
            <w:left w:val="none" w:sz="0" w:space="0" w:color="auto"/>
            <w:bottom w:val="none" w:sz="0" w:space="0" w:color="auto"/>
            <w:right w:val="none" w:sz="0" w:space="0" w:color="auto"/>
          </w:divBdr>
          <w:divsChild>
            <w:div w:id="758865467">
              <w:marLeft w:val="0"/>
              <w:marRight w:val="0"/>
              <w:marTop w:val="0"/>
              <w:marBottom w:val="0"/>
              <w:divBdr>
                <w:top w:val="none" w:sz="0" w:space="0" w:color="auto"/>
                <w:left w:val="none" w:sz="0" w:space="0" w:color="auto"/>
                <w:bottom w:val="none" w:sz="0" w:space="0" w:color="auto"/>
                <w:right w:val="none" w:sz="0" w:space="0" w:color="auto"/>
              </w:divBdr>
            </w:div>
            <w:div w:id="872351402">
              <w:marLeft w:val="0"/>
              <w:marRight w:val="0"/>
              <w:marTop w:val="0"/>
              <w:marBottom w:val="0"/>
              <w:divBdr>
                <w:top w:val="none" w:sz="0" w:space="0" w:color="auto"/>
                <w:left w:val="none" w:sz="0" w:space="0" w:color="auto"/>
                <w:bottom w:val="none" w:sz="0" w:space="0" w:color="auto"/>
                <w:right w:val="none" w:sz="0" w:space="0" w:color="auto"/>
              </w:divBdr>
            </w:div>
          </w:divsChild>
        </w:div>
        <w:div w:id="729157459">
          <w:marLeft w:val="0"/>
          <w:marRight w:val="0"/>
          <w:marTop w:val="0"/>
          <w:marBottom w:val="0"/>
          <w:divBdr>
            <w:top w:val="none" w:sz="0" w:space="0" w:color="auto"/>
            <w:left w:val="none" w:sz="0" w:space="0" w:color="auto"/>
            <w:bottom w:val="none" w:sz="0" w:space="0" w:color="auto"/>
            <w:right w:val="none" w:sz="0" w:space="0" w:color="auto"/>
          </w:divBdr>
          <w:divsChild>
            <w:div w:id="687223325">
              <w:marLeft w:val="0"/>
              <w:marRight w:val="0"/>
              <w:marTop w:val="0"/>
              <w:marBottom w:val="0"/>
              <w:divBdr>
                <w:top w:val="none" w:sz="0" w:space="0" w:color="auto"/>
                <w:left w:val="none" w:sz="0" w:space="0" w:color="auto"/>
                <w:bottom w:val="none" w:sz="0" w:space="0" w:color="auto"/>
                <w:right w:val="none" w:sz="0" w:space="0" w:color="auto"/>
              </w:divBdr>
            </w:div>
            <w:div w:id="839082282">
              <w:marLeft w:val="0"/>
              <w:marRight w:val="0"/>
              <w:marTop w:val="0"/>
              <w:marBottom w:val="0"/>
              <w:divBdr>
                <w:top w:val="none" w:sz="0" w:space="0" w:color="auto"/>
                <w:left w:val="none" w:sz="0" w:space="0" w:color="auto"/>
                <w:bottom w:val="none" w:sz="0" w:space="0" w:color="auto"/>
                <w:right w:val="none" w:sz="0" w:space="0" w:color="auto"/>
              </w:divBdr>
            </w:div>
          </w:divsChild>
        </w:div>
        <w:div w:id="747652698">
          <w:marLeft w:val="0"/>
          <w:marRight w:val="0"/>
          <w:marTop w:val="0"/>
          <w:marBottom w:val="0"/>
          <w:divBdr>
            <w:top w:val="none" w:sz="0" w:space="0" w:color="auto"/>
            <w:left w:val="none" w:sz="0" w:space="0" w:color="auto"/>
            <w:bottom w:val="none" w:sz="0" w:space="0" w:color="auto"/>
            <w:right w:val="none" w:sz="0" w:space="0" w:color="auto"/>
          </w:divBdr>
          <w:divsChild>
            <w:div w:id="1885554210">
              <w:marLeft w:val="0"/>
              <w:marRight w:val="0"/>
              <w:marTop w:val="0"/>
              <w:marBottom w:val="0"/>
              <w:divBdr>
                <w:top w:val="none" w:sz="0" w:space="0" w:color="auto"/>
                <w:left w:val="none" w:sz="0" w:space="0" w:color="auto"/>
                <w:bottom w:val="none" w:sz="0" w:space="0" w:color="auto"/>
                <w:right w:val="none" w:sz="0" w:space="0" w:color="auto"/>
              </w:divBdr>
            </w:div>
          </w:divsChild>
        </w:div>
        <w:div w:id="786706185">
          <w:marLeft w:val="0"/>
          <w:marRight w:val="0"/>
          <w:marTop w:val="0"/>
          <w:marBottom w:val="0"/>
          <w:divBdr>
            <w:top w:val="none" w:sz="0" w:space="0" w:color="auto"/>
            <w:left w:val="none" w:sz="0" w:space="0" w:color="auto"/>
            <w:bottom w:val="none" w:sz="0" w:space="0" w:color="auto"/>
            <w:right w:val="none" w:sz="0" w:space="0" w:color="auto"/>
          </w:divBdr>
          <w:divsChild>
            <w:div w:id="560747155">
              <w:marLeft w:val="0"/>
              <w:marRight w:val="0"/>
              <w:marTop w:val="0"/>
              <w:marBottom w:val="0"/>
              <w:divBdr>
                <w:top w:val="none" w:sz="0" w:space="0" w:color="auto"/>
                <w:left w:val="none" w:sz="0" w:space="0" w:color="auto"/>
                <w:bottom w:val="none" w:sz="0" w:space="0" w:color="auto"/>
                <w:right w:val="none" w:sz="0" w:space="0" w:color="auto"/>
              </w:divBdr>
            </w:div>
            <w:div w:id="1033461157">
              <w:marLeft w:val="0"/>
              <w:marRight w:val="0"/>
              <w:marTop w:val="0"/>
              <w:marBottom w:val="0"/>
              <w:divBdr>
                <w:top w:val="none" w:sz="0" w:space="0" w:color="auto"/>
                <w:left w:val="none" w:sz="0" w:space="0" w:color="auto"/>
                <w:bottom w:val="none" w:sz="0" w:space="0" w:color="auto"/>
                <w:right w:val="none" w:sz="0" w:space="0" w:color="auto"/>
              </w:divBdr>
            </w:div>
            <w:div w:id="2096895352">
              <w:marLeft w:val="0"/>
              <w:marRight w:val="0"/>
              <w:marTop w:val="0"/>
              <w:marBottom w:val="0"/>
              <w:divBdr>
                <w:top w:val="none" w:sz="0" w:space="0" w:color="auto"/>
                <w:left w:val="none" w:sz="0" w:space="0" w:color="auto"/>
                <w:bottom w:val="none" w:sz="0" w:space="0" w:color="auto"/>
                <w:right w:val="none" w:sz="0" w:space="0" w:color="auto"/>
              </w:divBdr>
            </w:div>
          </w:divsChild>
        </w:div>
        <w:div w:id="800459398">
          <w:marLeft w:val="0"/>
          <w:marRight w:val="0"/>
          <w:marTop w:val="0"/>
          <w:marBottom w:val="0"/>
          <w:divBdr>
            <w:top w:val="none" w:sz="0" w:space="0" w:color="auto"/>
            <w:left w:val="none" w:sz="0" w:space="0" w:color="auto"/>
            <w:bottom w:val="none" w:sz="0" w:space="0" w:color="auto"/>
            <w:right w:val="none" w:sz="0" w:space="0" w:color="auto"/>
          </w:divBdr>
          <w:divsChild>
            <w:div w:id="726074244">
              <w:marLeft w:val="0"/>
              <w:marRight w:val="0"/>
              <w:marTop w:val="0"/>
              <w:marBottom w:val="0"/>
              <w:divBdr>
                <w:top w:val="none" w:sz="0" w:space="0" w:color="auto"/>
                <w:left w:val="none" w:sz="0" w:space="0" w:color="auto"/>
                <w:bottom w:val="none" w:sz="0" w:space="0" w:color="auto"/>
                <w:right w:val="none" w:sz="0" w:space="0" w:color="auto"/>
              </w:divBdr>
            </w:div>
            <w:div w:id="1962764987">
              <w:marLeft w:val="0"/>
              <w:marRight w:val="0"/>
              <w:marTop w:val="0"/>
              <w:marBottom w:val="0"/>
              <w:divBdr>
                <w:top w:val="none" w:sz="0" w:space="0" w:color="auto"/>
                <w:left w:val="none" w:sz="0" w:space="0" w:color="auto"/>
                <w:bottom w:val="none" w:sz="0" w:space="0" w:color="auto"/>
                <w:right w:val="none" w:sz="0" w:space="0" w:color="auto"/>
              </w:divBdr>
            </w:div>
          </w:divsChild>
        </w:div>
        <w:div w:id="808135823">
          <w:marLeft w:val="0"/>
          <w:marRight w:val="0"/>
          <w:marTop w:val="0"/>
          <w:marBottom w:val="0"/>
          <w:divBdr>
            <w:top w:val="none" w:sz="0" w:space="0" w:color="auto"/>
            <w:left w:val="none" w:sz="0" w:space="0" w:color="auto"/>
            <w:bottom w:val="none" w:sz="0" w:space="0" w:color="auto"/>
            <w:right w:val="none" w:sz="0" w:space="0" w:color="auto"/>
          </w:divBdr>
          <w:divsChild>
            <w:div w:id="176624672">
              <w:marLeft w:val="0"/>
              <w:marRight w:val="0"/>
              <w:marTop w:val="0"/>
              <w:marBottom w:val="0"/>
              <w:divBdr>
                <w:top w:val="none" w:sz="0" w:space="0" w:color="auto"/>
                <w:left w:val="none" w:sz="0" w:space="0" w:color="auto"/>
                <w:bottom w:val="none" w:sz="0" w:space="0" w:color="auto"/>
                <w:right w:val="none" w:sz="0" w:space="0" w:color="auto"/>
              </w:divBdr>
            </w:div>
          </w:divsChild>
        </w:div>
        <w:div w:id="816998194">
          <w:marLeft w:val="0"/>
          <w:marRight w:val="0"/>
          <w:marTop w:val="0"/>
          <w:marBottom w:val="0"/>
          <w:divBdr>
            <w:top w:val="none" w:sz="0" w:space="0" w:color="auto"/>
            <w:left w:val="none" w:sz="0" w:space="0" w:color="auto"/>
            <w:bottom w:val="none" w:sz="0" w:space="0" w:color="auto"/>
            <w:right w:val="none" w:sz="0" w:space="0" w:color="auto"/>
          </w:divBdr>
          <w:divsChild>
            <w:div w:id="223417504">
              <w:marLeft w:val="0"/>
              <w:marRight w:val="0"/>
              <w:marTop w:val="0"/>
              <w:marBottom w:val="0"/>
              <w:divBdr>
                <w:top w:val="none" w:sz="0" w:space="0" w:color="auto"/>
                <w:left w:val="none" w:sz="0" w:space="0" w:color="auto"/>
                <w:bottom w:val="none" w:sz="0" w:space="0" w:color="auto"/>
                <w:right w:val="none" w:sz="0" w:space="0" w:color="auto"/>
              </w:divBdr>
            </w:div>
            <w:div w:id="1162938670">
              <w:marLeft w:val="0"/>
              <w:marRight w:val="0"/>
              <w:marTop w:val="0"/>
              <w:marBottom w:val="0"/>
              <w:divBdr>
                <w:top w:val="none" w:sz="0" w:space="0" w:color="auto"/>
                <w:left w:val="none" w:sz="0" w:space="0" w:color="auto"/>
                <w:bottom w:val="none" w:sz="0" w:space="0" w:color="auto"/>
                <w:right w:val="none" w:sz="0" w:space="0" w:color="auto"/>
              </w:divBdr>
            </w:div>
          </w:divsChild>
        </w:div>
        <w:div w:id="844246314">
          <w:marLeft w:val="0"/>
          <w:marRight w:val="0"/>
          <w:marTop w:val="0"/>
          <w:marBottom w:val="0"/>
          <w:divBdr>
            <w:top w:val="none" w:sz="0" w:space="0" w:color="auto"/>
            <w:left w:val="none" w:sz="0" w:space="0" w:color="auto"/>
            <w:bottom w:val="none" w:sz="0" w:space="0" w:color="auto"/>
            <w:right w:val="none" w:sz="0" w:space="0" w:color="auto"/>
          </w:divBdr>
          <w:divsChild>
            <w:div w:id="864633927">
              <w:marLeft w:val="0"/>
              <w:marRight w:val="0"/>
              <w:marTop w:val="0"/>
              <w:marBottom w:val="0"/>
              <w:divBdr>
                <w:top w:val="none" w:sz="0" w:space="0" w:color="auto"/>
                <w:left w:val="none" w:sz="0" w:space="0" w:color="auto"/>
                <w:bottom w:val="none" w:sz="0" w:space="0" w:color="auto"/>
                <w:right w:val="none" w:sz="0" w:space="0" w:color="auto"/>
              </w:divBdr>
            </w:div>
            <w:div w:id="2029477609">
              <w:marLeft w:val="0"/>
              <w:marRight w:val="0"/>
              <w:marTop w:val="0"/>
              <w:marBottom w:val="0"/>
              <w:divBdr>
                <w:top w:val="none" w:sz="0" w:space="0" w:color="auto"/>
                <w:left w:val="none" w:sz="0" w:space="0" w:color="auto"/>
                <w:bottom w:val="none" w:sz="0" w:space="0" w:color="auto"/>
                <w:right w:val="none" w:sz="0" w:space="0" w:color="auto"/>
              </w:divBdr>
            </w:div>
          </w:divsChild>
        </w:div>
        <w:div w:id="853346282">
          <w:marLeft w:val="0"/>
          <w:marRight w:val="0"/>
          <w:marTop w:val="0"/>
          <w:marBottom w:val="0"/>
          <w:divBdr>
            <w:top w:val="none" w:sz="0" w:space="0" w:color="auto"/>
            <w:left w:val="none" w:sz="0" w:space="0" w:color="auto"/>
            <w:bottom w:val="none" w:sz="0" w:space="0" w:color="auto"/>
            <w:right w:val="none" w:sz="0" w:space="0" w:color="auto"/>
          </w:divBdr>
          <w:divsChild>
            <w:div w:id="935361299">
              <w:marLeft w:val="0"/>
              <w:marRight w:val="0"/>
              <w:marTop w:val="0"/>
              <w:marBottom w:val="0"/>
              <w:divBdr>
                <w:top w:val="none" w:sz="0" w:space="0" w:color="auto"/>
                <w:left w:val="none" w:sz="0" w:space="0" w:color="auto"/>
                <w:bottom w:val="none" w:sz="0" w:space="0" w:color="auto"/>
                <w:right w:val="none" w:sz="0" w:space="0" w:color="auto"/>
              </w:divBdr>
            </w:div>
            <w:div w:id="1730884269">
              <w:marLeft w:val="0"/>
              <w:marRight w:val="0"/>
              <w:marTop w:val="0"/>
              <w:marBottom w:val="0"/>
              <w:divBdr>
                <w:top w:val="none" w:sz="0" w:space="0" w:color="auto"/>
                <w:left w:val="none" w:sz="0" w:space="0" w:color="auto"/>
                <w:bottom w:val="none" w:sz="0" w:space="0" w:color="auto"/>
                <w:right w:val="none" w:sz="0" w:space="0" w:color="auto"/>
              </w:divBdr>
            </w:div>
          </w:divsChild>
        </w:div>
        <w:div w:id="876551208">
          <w:marLeft w:val="0"/>
          <w:marRight w:val="0"/>
          <w:marTop w:val="0"/>
          <w:marBottom w:val="0"/>
          <w:divBdr>
            <w:top w:val="none" w:sz="0" w:space="0" w:color="auto"/>
            <w:left w:val="none" w:sz="0" w:space="0" w:color="auto"/>
            <w:bottom w:val="none" w:sz="0" w:space="0" w:color="auto"/>
            <w:right w:val="none" w:sz="0" w:space="0" w:color="auto"/>
          </w:divBdr>
          <w:divsChild>
            <w:div w:id="301692304">
              <w:marLeft w:val="0"/>
              <w:marRight w:val="0"/>
              <w:marTop w:val="0"/>
              <w:marBottom w:val="0"/>
              <w:divBdr>
                <w:top w:val="none" w:sz="0" w:space="0" w:color="auto"/>
                <w:left w:val="none" w:sz="0" w:space="0" w:color="auto"/>
                <w:bottom w:val="none" w:sz="0" w:space="0" w:color="auto"/>
                <w:right w:val="none" w:sz="0" w:space="0" w:color="auto"/>
              </w:divBdr>
            </w:div>
            <w:div w:id="646127395">
              <w:marLeft w:val="0"/>
              <w:marRight w:val="0"/>
              <w:marTop w:val="0"/>
              <w:marBottom w:val="0"/>
              <w:divBdr>
                <w:top w:val="none" w:sz="0" w:space="0" w:color="auto"/>
                <w:left w:val="none" w:sz="0" w:space="0" w:color="auto"/>
                <w:bottom w:val="none" w:sz="0" w:space="0" w:color="auto"/>
                <w:right w:val="none" w:sz="0" w:space="0" w:color="auto"/>
              </w:divBdr>
            </w:div>
          </w:divsChild>
        </w:div>
        <w:div w:id="923303075">
          <w:marLeft w:val="0"/>
          <w:marRight w:val="0"/>
          <w:marTop w:val="0"/>
          <w:marBottom w:val="0"/>
          <w:divBdr>
            <w:top w:val="none" w:sz="0" w:space="0" w:color="auto"/>
            <w:left w:val="none" w:sz="0" w:space="0" w:color="auto"/>
            <w:bottom w:val="none" w:sz="0" w:space="0" w:color="auto"/>
            <w:right w:val="none" w:sz="0" w:space="0" w:color="auto"/>
          </w:divBdr>
          <w:divsChild>
            <w:div w:id="670061875">
              <w:marLeft w:val="0"/>
              <w:marRight w:val="0"/>
              <w:marTop w:val="0"/>
              <w:marBottom w:val="0"/>
              <w:divBdr>
                <w:top w:val="none" w:sz="0" w:space="0" w:color="auto"/>
                <w:left w:val="none" w:sz="0" w:space="0" w:color="auto"/>
                <w:bottom w:val="none" w:sz="0" w:space="0" w:color="auto"/>
                <w:right w:val="none" w:sz="0" w:space="0" w:color="auto"/>
              </w:divBdr>
            </w:div>
            <w:div w:id="766196764">
              <w:marLeft w:val="0"/>
              <w:marRight w:val="0"/>
              <w:marTop w:val="0"/>
              <w:marBottom w:val="0"/>
              <w:divBdr>
                <w:top w:val="none" w:sz="0" w:space="0" w:color="auto"/>
                <w:left w:val="none" w:sz="0" w:space="0" w:color="auto"/>
                <w:bottom w:val="none" w:sz="0" w:space="0" w:color="auto"/>
                <w:right w:val="none" w:sz="0" w:space="0" w:color="auto"/>
              </w:divBdr>
            </w:div>
          </w:divsChild>
        </w:div>
        <w:div w:id="956252005">
          <w:marLeft w:val="0"/>
          <w:marRight w:val="0"/>
          <w:marTop w:val="0"/>
          <w:marBottom w:val="0"/>
          <w:divBdr>
            <w:top w:val="none" w:sz="0" w:space="0" w:color="auto"/>
            <w:left w:val="none" w:sz="0" w:space="0" w:color="auto"/>
            <w:bottom w:val="none" w:sz="0" w:space="0" w:color="auto"/>
            <w:right w:val="none" w:sz="0" w:space="0" w:color="auto"/>
          </w:divBdr>
          <w:divsChild>
            <w:div w:id="242417765">
              <w:marLeft w:val="0"/>
              <w:marRight w:val="0"/>
              <w:marTop w:val="0"/>
              <w:marBottom w:val="0"/>
              <w:divBdr>
                <w:top w:val="none" w:sz="0" w:space="0" w:color="auto"/>
                <w:left w:val="none" w:sz="0" w:space="0" w:color="auto"/>
                <w:bottom w:val="none" w:sz="0" w:space="0" w:color="auto"/>
                <w:right w:val="none" w:sz="0" w:space="0" w:color="auto"/>
              </w:divBdr>
            </w:div>
          </w:divsChild>
        </w:div>
        <w:div w:id="1042366803">
          <w:marLeft w:val="0"/>
          <w:marRight w:val="0"/>
          <w:marTop w:val="0"/>
          <w:marBottom w:val="0"/>
          <w:divBdr>
            <w:top w:val="none" w:sz="0" w:space="0" w:color="auto"/>
            <w:left w:val="none" w:sz="0" w:space="0" w:color="auto"/>
            <w:bottom w:val="none" w:sz="0" w:space="0" w:color="auto"/>
            <w:right w:val="none" w:sz="0" w:space="0" w:color="auto"/>
          </w:divBdr>
          <w:divsChild>
            <w:div w:id="1474833587">
              <w:marLeft w:val="0"/>
              <w:marRight w:val="0"/>
              <w:marTop w:val="0"/>
              <w:marBottom w:val="0"/>
              <w:divBdr>
                <w:top w:val="none" w:sz="0" w:space="0" w:color="auto"/>
                <w:left w:val="none" w:sz="0" w:space="0" w:color="auto"/>
                <w:bottom w:val="none" w:sz="0" w:space="0" w:color="auto"/>
                <w:right w:val="none" w:sz="0" w:space="0" w:color="auto"/>
              </w:divBdr>
            </w:div>
            <w:div w:id="1899395953">
              <w:marLeft w:val="0"/>
              <w:marRight w:val="0"/>
              <w:marTop w:val="0"/>
              <w:marBottom w:val="0"/>
              <w:divBdr>
                <w:top w:val="none" w:sz="0" w:space="0" w:color="auto"/>
                <w:left w:val="none" w:sz="0" w:space="0" w:color="auto"/>
                <w:bottom w:val="none" w:sz="0" w:space="0" w:color="auto"/>
                <w:right w:val="none" w:sz="0" w:space="0" w:color="auto"/>
              </w:divBdr>
            </w:div>
          </w:divsChild>
        </w:div>
        <w:div w:id="1059862480">
          <w:marLeft w:val="0"/>
          <w:marRight w:val="0"/>
          <w:marTop w:val="0"/>
          <w:marBottom w:val="0"/>
          <w:divBdr>
            <w:top w:val="none" w:sz="0" w:space="0" w:color="auto"/>
            <w:left w:val="none" w:sz="0" w:space="0" w:color="auto"/>
            <w:bottom w:val="none" w:sz="0" w:space="0" w:color="auto"/>
            <w:right w:val="none" w:sz="0" w:space="0" w:color="auto"/>
          </w:divBdr>
          <w:divsChild>
            <w:div w:id="599417231">
              <w:marLeft w:val="0"/>
              <w:marRight w:val="0"/>
              <w:marTop w:val="0"/>
              <w:marBottom w:val="0"/>
              <w:divBdr>
                <w:top w:val="none" w:sz="0" w:space="0" w:color="auto"/>
                <w:left w:val="none" w:sz="0" w:space="0" w:color="auto"/>
                <w:bottom w:val="none" w:sz="0" w:space="0" w:color="auto"/>
                <w:right w:val="none" w:sz="0" w:space="0" w:color="auto"/>
              </w:divBdr>
            </w:div>
            <w:div w:id="913781002">
              <w:marLeft w:val="0"/>
              <w:marRight w:val="0"/>
              <w:marTop w:val="0"/>
              <w:marBottom w:val="0"/>
              <w:divBdr>
                <w:top w:val="none" w:sz="0" w:space="0" w:color="auto"/>
                <w:left w:val="none" w:sz="0" w:space="0" w:color="auto"/>
                <w:bottom w:val="none" w:sz="0" w:space="0" w:color="auto"/>
                <w:right w:val="none" w:sz="0" w:space="0" w:color="auto"/>
              </w:divBdr>
            </w:div>
            <w:div w:id="1955094252">
              <w:marLeft w:val="0"/>
              <w:marRight w:val="0"/>
              <w:marTop w:val="0"/>
              <w:marBottom w:val="0"/>
              <w:divBdr>
                <w:top w:val="none" w:sz="0" w:space="0" w:color="auto"/>
                <w:left w:val="none" w:sz="0" w:space="0" w:color="auto"/>
                <w:bottom w:val="none" w:sz="0" w:space="0" w:color="auto"/>
                <w:right w:val="none" w:sz="0" w:space="0" w:color="auto"/>
              </w:divBdr>
            </w:div>
          </w:divsChild>
        </w:div>
        <w:div w:id="1088621648">
          <w:marLeft w:val="0"/>
          <w:marRight w:val="0"/>
          <w:marTop w:val="0"/>
          <w:marBottom w:val="0"/>
          <w:divBdr>
            <w:top w:val="none" w:sz="0" w:space="0" w:color="auto"/>
            <w:left w:val="none" w:sz="0" w:space="0" w:color="auto"/>
            <w:bottom w:val="none" w:sz="0" w:space="0" w:color="auto"/>
            <w:right w:val="none" w:sz="0" w:space="0" w:color="auto"/>
          </w:divBdr>
          <w:divsChild>
            <w:div w:id="812329098">
              <w:marLeft w:val="0"/>
              <w:marRight w:val="0"/>
              <w:marTop w:val="0"/>
              <w:marBottom w:val="0"/>
              <w:divBdr>
                <w:top w:val="none" w:sz="0" w:space="0" w:color="auto"/>
                <w:left w:val="none" w:sz="0" w:space="0" w:color="auto"/>
                <w:bottom w:val="none" w:sz="0" w:space="0" w:color="auto"/>
                <w:right w:val="none" w:sz="0" w:space="0" w:color="auto"/>
              </w:divBdr>
            </w:div>
            <w:div w:id="2070106616">
              <w:marLeft w:val="0"/>
              <w:marRight w:val="0"/>
              <w:marTop w:val="0"/>
              <w:marBottom w:val="0"/>
              <w:divBdr>
                <w:top w:val="none" w:sz="0" w:space="0" w:color="auto"/>
                <w:left w:val="none" w:sz="0" w:space="0" w:color="auto"/>
                <w:bottom w:val="none" w:sz="0" w:space="0" w:color="auto"/>
                <w:right w:val="none" w:sz="0" w:space="0" w:color="auto"/>
              </w:divBdr>
            </w:div>
          </w:divsChild>
        </w:div>
        <w:div w:id="1106386705">
          <w:marLeft w:val="0"/>
          <w:marRight w:val="0"/>
          <w:marTop w:val="0"/>
          <w:marBottom w:val="0"/>
          <w:divBdr>
            <w:top w:val="none" w:sz="0" w:space="0" w:color="auto"/>
            <w:left w:val="none" w:sz="0" w:space="0" w:color="auto"/>
            <w:bottom w:val="none" w:sz="0" w:space="0" w:color="auto"/>
            <w:right w:val="none" w:sz="0" w:space="0" w:color="auto"/>
          </w:divBdr>
          <w:divsChild>
            <w:div w:id="255789458">
              <w:marLeft w:val="0"/>
              <w:marRight w:val="0"/>
              <w:marTop w:val="0"/>
              <w:marBottom w:val="0"/>
              <w:divBdr>
                <w:top w:val="none" w:sz="0" w:space="0" w:color="auto"/>
                <w:left w:val="none" w:sz="0" w:space="0" w:color="auto"/>
                <w:bottom w:val="none" w:sz="0" w:space="0" w:color="auto"/>
                <w:right w:val="none" w:sz="0" w:space="0" w:color="auto"/>
              </w:divBdr>
            </w:div>
          </w:divsChild>
        </w:div>
        <w:div w:id="1203447565">
          <w:marLeft w:val="0"/>
          <w:marRight w:val="0"/>
          <w:marTop w:val="0"/>
          <w:marBottom w:val="0"/>
          <w:divBdr>
            <w:top w:val="none" w:sz="0" w:space="0" w:color="auto"/>
            <w:left w:val="none" w:sz="0" w:space="0" w:color="auto"/>
            <w:bottom w:val="none" w:sz="0" w:space="0" w:color="auto"/>
            <w:right w:val="none" w:sz="0" w:space="0" w:color="auto"/>
          </w:divBdr>
          <w:divsChild>
            <w:div w:id="929965852">
              <w:marLeft w:val="0"/>
              <w:marRight w:val="0"/>
              <w:marTop w:val="0"/>
              <w:marBottom w:val="0"/>
              <w:divBdr>
                <w:top w:val="none" w:sz="0" w:space="0" w:color="auto"/>
                <w:left w:val="none" w:sz="0" w:space="0" w:color="auto"/>
                <w:bottom w:val="none" w:sz="0" w:space="0" w:color="auto"/>
                <w:right w:val="none" w:sz="0" w:space="0" w:color="auto"/>
              </w:divBdr>
            </w:div>
            <w:div w:id="1720981324">
              <w:marLeft w:val="0"/>
              <w:marRight w:val="0"/>
              <w:marTop w:val="0"/>
              <w:marBottom w:val="0"/>
              <w:divBdr>
                <w:top w:val="none" w:sz="0" w:space="0" w:color="auto"/>
                <w:left w:val="none" w:sz="0" w:space="0" w:color="auto"/>
                <w:bottom w:val="none" w:sz="0" w:space="0" w:color="auto"/>
                <w:right w:val="none" w:sz="0" w:space="0" w:color="auto"/>
              </w:divBdr>
            </w:div>
          </w:divsChild>
        </w:div>
        <w:div w:id="1210874305">
          <w:marLeft w:val="0"/>
          <w:marRight w:val="0"/>
          <w:marTop w:val="0"/>
          <w:marBottom w:val="0"/>
          <w:divBdr>
            <w:top w:val="none" w:sz="0" w:space="0" w:color="auto"/>
            <w:left w:val="none" w:sz="0" w:space="0" w:color="auto"/>
            <w:bottom w:val="none" w:sz="0" w:space="0" w:color="auto"/>
            <w:right w:val="none" w:sz="0" w:space="0" w:color="auto"/>
          </w:divBdr>
          <w:divsChild>
            <w:div w:id="626546356">
              <w:marLeft w:val="0"/>
              <w:marRight w:val="0"/>
              <w:marTop w:val="0"/>
              <w:marBottom w:val="0"/>
              <w:divBdr>
                <w:top w:val="none" w:sz="0" w:space="0" w:color="auto"/>
                <w:left w:val="none" w:sz="0" w:space="0" w:color="auto"/>
                <w:bottom w:val="none" w:sz="0" w:space="0" w:color="auto"/>
                <w:right w:val="none" w:sz="0" w:space="0" w:color="auto"/>
              </w:divBdr>
            </w:div>
            <w:div w:id="1653632756">
              <w:marLeft w:val="0"/>
              <w:marRight w:val="0"/>
              <w:marTop w:val="0"/>
              <w:marBottom w:val="0"/>
              <w:divBdr>
                <w:top w:val="none" w:sz="0" w:space="0" w:color="auto"/>
                <w:left w:val="none" w:sz="0" w:space="0" w:color="auto"/>
                <w:bottom w:val="none" w:sz="0" w:space="0" w:color="auto"/>
                <w:right w:val="none" w:sz="0" w:space="0" w:color="auto"/>
              </w:divBdr>
            </w:div>
          </w:divsChild>
        </w:div>
        <w:div w:id="1231967291">
          <w:marLeft w:val="0"/>
          <w:marRight w:val="0"/>
          <w:marTop w:val="0"/>
          <w:marBottom w:val="0"/>
          <w:divBdr>
            <w:top w:val="none" w:sz="0" w:space="0" w:color="auto"/>
            <w:left w:val="none" w:sz="0" w:space="0" w:color="auto"/>
            <w:bottom w:val="none" w:sz="0" w:space="0" w:color="auto"/>
            <w:right w:val="none" w:sz="0" w:space="0" w:color="auto"/>
          </w:divBdr>
          <w:divsChild>
            <w:div w:id="76246849">
              <w:marLeft w:val="0"/>
              <w:marRight w:val="0"/>
              <w:marTop w:val="0"/>
              <w:marBottom w:val="0"/>
              <w:divBdr>
                <w:top w:val="none" w:sz="0" w:space="0" w:color="auto"/>
                <w:left w:val="none" w:sz="0" w:space="0" w:color="auto"/>
                <w:bottom w:val="none" w:sz="0" w:space="0" w:color="auto"/>
                <w:right w:val="none" w:sz="0" w:space="0" w:color="auto"/>
              </w:divBdr>
            </w:div>
          </w:divsChild>
        </w:div>
        <w:div w:id="1244947061">
          <w:marLeft w:val="0"/>
          <w:marRight w:val="0"/>
          <w:marTop w:val="0"/>
          <w:marBottom w:val="0"/>
          <w:divBdr>
            <w:top w:val="none" w:sz="0" w:space="0" w:color="auto"/>
            <w:left w:val="none" w:sz="0" w:space="0" w:color="auto"/>
            <w:bottom w:val="none" w:sz="0" w:space="0" w:color="auto"/>
            <w:right w:val="none" w:sz="0" w:space="0" w:color="auto"/>
          </w:divBdr>
          <w:divsChild>
            <w:div w:id="1637028777">
              <w:marLeft w:val="0"/>
              <w:marRight w:val="0"/>
              <w:marTop w:val="0"/>
              <w:marBottom w:val="0"/>
              <w:divBdr>
                <w:top w:val="none" w:sz="0" w:space="0" w:color="auto"/>
                <w:left w:val="none" w:sz="0" w:space="0" w:color="auto"/>
                <w:bottom w:val="none" w:sz="0" w:space="0" w:color="auto"/>
                <w:right w:val="none" w:sz="0" w:space="0" w:color="auto"/>
              </w:divBdr>
            </w:div>
            <w:div w:id="2034728281">
              <w:marLeft w:val="0"/>
              <w:marRight w:val="0"/>
              <w:marTop w:val="0"/>
              <w:marBottom w:val="0"/>
              <w:divBdr>
                <w:top w:val="none" w:sz="0" w:space="0" w:color="auto"/>
                <w:left w:val="none" w:sz="0" w:space="0" w:color="auto"/>
                <w:bottom w:val="none" w:sz="0" w:space="0" w:color="auto"/>
                <w:right w:val="none" w:sz="0" w:space="0" w:color="auto"/>
              </w:divBdr>
            </w:div>
          </w:divsChild>
        </w:div>
        <w:div w:id="1277054222">
          <w:marLeft w:val="0"/>
          <w:marRight w:val="0"/>
          <w:marTop w:val="0"/>
          <w:marBottom w:val="0"/>
          <w:divBdr>
            <w:top w:val="none" w:sz="0" w:space="0" w:color="auto"/>
            <w:left w:val="none" w:sz="0" w:space="0" w:color="auto"/>
            <w:bottom w:val="none" w:sz="0" w:space="0" w:color="auto"/>
            <w:right w:val="none" w:sz="0" w:space="0" w:color="auto"/>
          </w:divBdr>
          <w:divsChild>
            <w:div w:id="25108617">
              <w:marLeft w:val="0"/>
              <w:marRight w:val="0"/>
              <w:marTop w:val="0"/>
              <w:marBottom w:val="0"/>
              <w:divBdr>
                <w:top w:val="none" w:sz="0" w:space="0" w:color="auto"/>
                <w:left w:val="none" w:sz="0" w:space="0" w:color="auto"/>
                <w:bottom w:val="none" w:sz="0" w:space="0" w:color="auto"/>
                <w:right w:val="none" w:sz="0" w:space="0" w:color="auto"/>
              </w:divBdr>
            </w:div>
            <w:div w:id="820196442">
              <w:marLeft w:val="0"/>
              <w:marRight w:val="0"/>
              <w:marTop w:val="0"/>
              <w:marBottom w:val="0"/>
              <w:divBdr>
                <w:top w:val="none" w:sz="0" w:space="0" w:color="auto"/>
                <w:left w:val="none" w:sz="0" w:space="0" w:color="auto"/>
                <w:bottom w:val="none" w:sz="0" w:space="0" w:color="auto"/>
                <w:right w:val="none" w:sz="0" w:space="0" w:color="auto"/>
              </w:divBdr>
            </w:div>
          </w:divsChild>
        </w:div>
        <w:div w:id="1294020178">
          <w:marLeft w:val="0"/>
          <w:marRight w:val="0"/>
          <w:marTop w:val="0"/>
          <w:marBottom w:val="0"/>
          <w:divBdr>
            <w:top w:val="none" w:sz="0" w:space="0" w:color="auto"/>
            <w:left w:val="none" w:sz="0" w:space="0" w:color="auto"/>
            <w:bottom w:val="none" w:sz="0" w:space="0" w:color="auto"/>
            <w:right w:val="none" w:sz="0" w:space="0" w:color="auto"/>
          </w:divBdr>
          <w:divsChild>
            <w:div w:id="461315243">
              <w:marLeft w:val="0"/>
              <w:marRight w:val="0"/>
              <w:marTop w:val="0"/>
              <w:marBottom w:val="0"/>
              <w:divBdr>
                <w:top w:val="none" w:sz="0" w:space="0" w:color="auto"/>
                <w:left w:val="none" w:sz="0" w:space="0" w:color="auto"/>
                <w:bottom w:val="none" w:sz="0" w:space="0" w:color="auto"/>
                <w:right w:val="none" w:sz="0" w:space="0" w:color="auto"/>
              </w:divBdr>
            </w:div>
            <w:div w:id="1652097580">
              <w:marLeft w:val="0"/>
              <w:marRight w:val="0"/>
              <w:marTop w:val="0"/>
              <w:marBottom w:val="0"/>
              <w:divBdr>
                <w:top w:val="none" w:sz="0" w:space="0" w:color="auto"/>
                <w:left w:val="none" w:sz="0" w:space="0" w:color="auto"/>
                <w:bottom w:val="none" w:sz="0" w:space="0" w:color="auto"/>
                <w:right w:val="none" w:sz="0" w:space="0" w:color="auto"/>
              </w:divBdr>
            </w:div>
          </w:divsChild>
        </w:div>
        <w:div w:id="1305962570">
          <w:marLeft w:val="0"/>
          <w:marRight w:val="0"/>
          <w:marTop w:val="0"/>
          <w:marBottom w:val="0"/>
          <w:divBdr>
            <w:top w:val="none" w:sz="0" w:space="0" w:color="auto"/>
            <w:left w:val="none" w:sz="0" w:space="0" w:color="auto"/>
            <w:bottom w:val="none" w:sz="0" w:space="0" w:color="auto"/>
            <w:right w:val="none" w:sz="0" w:space="0" w:color="auto"/>
          </w:divBdr>
          <w:divsChild>
            <w:div w:id="503789103">
              <w:marLeft w:val="0"/>
              <w:marRight w:val="0"/>
              <w:marTop w:val="0"/>
              <w:marBottom w:val="0"/>
              <w:divBdr>
                <w:top w:val="none" w:sz="0" w:space="0" w:color="auto"/>
                <w:left w:val="none" w:sz="0" w:space="0" w:color="auto"/>
                <w:bottom w:val="none" w:sz="0" w:space="0" w:color="auto"/>
                <w:right w:val="none" w:sz="0" w:space="0" w:color="auto"/>
              </w:divBdr>
            </w:div>
            <w:div w:id="1047149116">
              <w:marLeft w:val="0"/>
              <w:marRight w:val="0"/>
              <w:marTop w:val="0"/>
              <w:marBottom w:val="0"/>
              <w:divBdr>
                <w:top w:val="none" w:sz="0" w:space="0" w:color="auto"/>
                <w:left w:val="none" w:sz="0" w:space="0" w:color="auto"/>
                <w:bottom w:val="none" w:sz="0" w:space="0" w:color="auto"/>
                <w:right w:val="none" w:sz="0" w:space="0" w:color="auto"/>
              </w:divBdr>
            </w:div>
          </w:divsChild>
        </w:div>
        <w:div w:id="1352416710">
          <w:marLeft w:val="0"/>
          <w:marRight w:val="0"/>
          <w:marTop w:val="0"/>
          <w:marBottom w:val="0"/>
          <w:divBdr>
            <w:top w:val="none" w:sz="0" w:space="0" w:color="auto"/>
            <w:left w:val="none" w:sz="0" w:space="0" w:color="auto"/>
            <w:bottom w:val="none" w:sz="0" w:space="0" w:color="auto"/>
            <w:right w:val="none" w:sz="0" w:space="0" w:color="auto"/>
          </w:divBdr>
          <w:divsChild>
            <w:div w:id="357436862">
              <w:marLeft w:val="0"/>
              <w:marRight w:val="0"/>
              <w:marTop w:val="0"/>
              <w:marBottom w:val="0"/>
              <w:divBdr>
                <w:top w:val="none" w:sz="0" w:space="0" w:color="auto"/>
                <w:left w:val="none" w:sz="0" w:space="0" w:color="auto"/>
                <w:bottom w:val="none" w:sz="0" w:space="0" w:color="auto"/>
                <w:right w:val="none" w:sz="0" w:space="0" w:color="auto"/>
              </w:divBdr>
            </w:div>
            <w:div w:id="1808352785">
              <w:marLeft w:val="0"/>
              <w:marRight w:val="0"/>
              <w:marTop w:val="0"/>
              <w:marBottom w:val="0"/>
              <w:divBdr>
                <w:top w:val="none" w:sz="0" w:space="0" w:color="auto"/>
                <w:left w:val="none" w:sz="0" w:space="0" w:color="auto"/>
                <w:bottom w:val="none" w:sz="0" w:space="0" w:color="auto"/>
                <w:right w:val="none" w:sz="0" w:space="0" w:color="auto"/>
              </w:divBdr>
            </w:div>
          </w:divsChild>
        </w:div>
        <w:div w:id="1376540804">
          <w:marLeft w:val="0"/>
          <w:marRight w:val="0"/>
          <w:marTop w:val="0"/>
          <w:marBottom w:val="0"/>
          <w:divBdr>
            <w:top w:val="none" w:sz="0" w:space="0" w:color="auto"/>
            <w:left w:val="none" w:sz="0" w:space="0" w:color="auto"/>
            <w:bottom w:val="none" w:sz="0" w:space="0" w:color="auto"/>
            <w:right w:val="none" w:sz="0" w:space="0" w:color="auto"/>
          </w:divBdr>
          <w:divsChild>
            <w:div w:id="714353896">
              <w:marLeft w:val="0"/>
              <w:marRight w:val="0"/>
              <w:marTop w:val="0"/>
              <w:marBottom w:val="0"/>
              <w:divBdr>
                <w:top w:val="none" w:sz="0" w:space="0" w:color="auto"/>
                <w:left w:val="none" w:sz="0" w:space="0" w:color="auto"/>
                <w:bottom w:val="none" w:sz="0" w:space="0" w:color="auto"/>
                <w:right w:val="none" w:sz="0" w:space="0" w:color="auto"/>
              </w:divBdr>
            </w:div>
            <w:div w:id="1835955179">
              <w:marLeft w:val="0"/>
              <w:marRight w:val="0"/>
              <w:marTop w:val="0"/>
              <w:marBottom w:val="0"/>
              <w:divBdr>
                <w:top w:val="none" w:sz="0" w:space="0" w:color="auto"/>
                <w:left w:val="none" w:sz="0" w:space="0" w:color="auto"/>
                <w:bottom w:val="none" w:sz="0" w:space="0" w:color="auto"/>
                <w:right w:val="none" w:sz="0" w:space="0" w:color="auto"/>
              </w:divBdr>
            </w:div>
          </w:divsChild>
        </w:div>
        <w:div w:id="1397165530">
          <w:marLeft w:val="0"/>
          <w:marRight w:val="0"/>
          <w:marTop w:val="0"/>
          <w:marBottom w:val="0"/>
          <w:divBdr>
            <w:top w:val="none" w:sz="0" w:space="0" w:color="auto"/>
            <w:left w:val="none" w:sz="0" w:space="0" w:color="auto"/>
            <w:bottom w:val="none" w:sz="0" w:space="0" w:color="auto"/>
            <w:right w:val="none" w:sz="0" w:space="0" w:color="auto"/>
          </w:divBdr>
          <w:divsChild>
            <w:div w:id="1440102857">
              <w:marLeft w:val="0"/>
              <w:marRight w:val="0"/>
              <w:marTop w:val="0"/>
              <w:marBottom w:val="0"/>
              <w:divBdr>
                <w:top w:val="none" w:sz="0" w:space="0" w:color="auto"/>
                <w:left w:val="none" w:sz="0" w:space="0" w:color="auto"/>
                <w:bottom w:val="none" w:sz="0" w:space="0" w:color="auto"/>
                <w:right w:val="none" w:sz="0" w:space="0" w:color="auto"/>
              </w:divBdr>
            </w:div>
            <w:div w:id="1765147907">
              <w:marLeft w:val="0"/>
              <w:marRight w:val="0"/>
              <w:marTop w:val="0"/>
              <w:marBottom w:val="0"/>
              <w:divBdr>
                <w:top w:val="none" w:sz="0" w:space="0" w:color="auto"/>
                <w:left w:val="none" w:sz="0" w:space="0" w:color="auto"/>
                <w:bottom w:val="none" w:sz="0" w:space="0" w:color="auto"/>
                <w:right w:val="none" w:sz="0" w:space="0" w:color="auto"/>
              </w:divBdr>
            </w:div>
          </w:divsChild>
        </w:div>
        <w:div w:id="1457062903">
          <w:marLeft w:val="0"/>
          <w:marRight w:val="0"/>
          <w:marTop w:val="0"/>
          <w:marBottom w:val="0"/>
          <w:divBdr>
            <w:top w:val="none" w:sz="0" w:space="0" w:color="auto"/>
            <w:left w:val="none" w:sz="0" w:space="0" w:color="auto"/>
            <w:bottom w:val="none" w:sz="0" w:space="0" w:color="auto"/>
            <w:right w:val="none" w:sz="0" w:space="0" w:color="auto"/>
          </w:divBdr>
          <w:divsChild>
            <w:div w:id="196284513">
              <w:marLeft w:val="0"/>
              <w:marRight w:val="0"/>
              <w:marTop w:val="0"/>
              <w:marBottom w:val="0"/>
              <w:divBdr>
                <w:top w:val="none" w:sz="0" w:space="0" w:color="auto"/>
                <w:left w:val="none" w:sz="0" w:space="0" w:color="auto"/>
                <w:bottom w:val="none" w:sz="0" w:space="0" w:color="auto"/>
                <w:right w:val="none" w:sz="0" w:space="0" w:color="auto"/>
              </w:divBdr>
            </w:div>
          </w:divsChild>
        </w:div>
        <w:div w:id="1526866555">
          <w:marLeft w:val="0"/>
          <w:marRight w:val="0"/>
          <w:marTop w:val="0"/>
          <w:marBottom w:val="0"/>
          <w:divBdr>
            <w:top w:val="none" w:sz="0" w:space="0" w:color="auto"/>
            <w:left w:val="none" w:sz="0" w:space="0" w:color="auto"/>
            <w:bottom w:val="none" w:sz="0" w:space="0" w:color="auto"/>
            <w:right w:val="none" w:sz="0" w:space="0" w:color="auto"/>
          </w:divBdr>
          <w:divsChild>
            <w:div w:id="549459658">
              <w:marLeft w:val="0"/>
              <w:marRight w:val="0"/>
              <w:marTop w:val="0"/>
              <w:marBottom w:val="0"/>
              <w:divBdr>
                <w:top w:val="none" w:sz="0" w:space="0" w:color="auto"/>
                <w:left w:val="none" w:sz="0" w:space="0" w:color="auto"/>
                <w:bottom w:val="none" w:sz="0" w:space="0" w:color="auto"/>
                <w:right w:val="none" w:sz="0" w:space="0" w:color="auto"/>
              </w:divBdr>
            </w:div>
            <w:div w:id="791678339">
              <w:marLeft w:val="0"/>
              <w:marRight w:val="0"/>
              <w:marTop w:val="0"/>
              <w:marBottom w:val="0"/>
              <w:divBdr>
                <w:top w:val="none" w:sz="0" w:space="0" w:color="auto"/>
                <w:left w:val="none" w:sz="0" w:space="0" w:color="auto"/>
                <w:bottom w:val="none" w:sz="0" w:space="0" w:color="auto"/>
                <w:right w:val="none" w:sz="0" w:space="0" w:color="auto"/>
              </w:divBdr>
            </w:div>
            <w:div w:id="1432119181">
              <w:marLeft w:val="0"/>
              <w:marRight w:val="0"/>
              <w:marTop w:val="0"/>
              <w:marBottom w:val="0"/>
              <w:divBdr>
                <w:top w:val="none" w:sz="0" w:space="0" w:color="auto"/>
                <w:left w:val="none" w:sz="0" w:space="0" w:color="auto"/>
                <w:bottom w:val="none" w:sz="0" w:space="0" w:color="auto"/>
                <w:right w:val="none" w:sz="0" w:space="0" w:color="auto"/>
              </w:divBdr>
            </w:div>
          </w:divsChild>
        </w:div>
        <w:div w:id="1545024302">
          <w:marLeft w:val="0"/>
          <w:marRight w:val="0"/>
          <w:marTop w:val="0"/>
          <w:marBottom w:val="0"/>
          <w:divBdr>
            <w:top w:val="none" w:sz="0" w:space="0" w:color="auto"/>
            <w:left w:val="none" w:sz="0" w:space="0" w:color="auto"/>
            <w:bottom w:val="none" w:sz="0" w:space="0" w:color="auto"/>
            <w:right w:val="none" w:sz="0" w:space="0" w:color="auto"/>
          </w:divBdr>
          <w:divsChild>
            <w:div w:id="702826800">
              <w:marLeft w:val="0"/>
              <w:marRight w:val="0"/>
              <w:marTop w:val="0"/>
              <w:marBottom w:val="0"/>
              <w:divBdr>
                <w:top w:val="none" w:sz="0" w:space="0" w:color="auto"/>
                <w:left w:val="none" w:sz="0" w:space="0" w:color="auto"/>
                <w:bottom w:val="none" w:sz="0" w:space="0" w:color="auto"/>
                <w:right w:val="none" w:sz="0" w:space="0" w:color="auto"/>
              </w:divBdr>
            </w:div>
            <w:div w:id="1490560916">
              <w:marLeft w:val="0"/>
              <w:marRight w:val="0"/>
              <w:marTop w:val="0"/>
              <w:marBottom w:val="0"/>
              <w:divBdr>
                <w:top w:val="none" w:sz="0" w:space="0" w:color="auto"/>
                <w:left w:val="none" w:sz="0" w:space="0" w:color="auto"/>
                <w:bottom w:val="none" w:sz="0" w:space="0" w:color="auto"/>
                <w:right w:val="none" w:sz="0" w:space="0" w:color="auto"/>
              </w:divBdr>
            </w:div>
          </w:divsChild>
        </w:div>
        <w:div w:id="1568496587">
          <w:marLeft w:val="0"/>
          <w:marRight w:val="0"/>
          <w:marTop w:val="0"/>
          <w:marBottom w:val="0"/>
          <w:divBdr>
            <w:top w:val="none" w:sz="0" w:space="0" w:color="auto"/>
            <w:left w:val="none" w:sz="0" w:space="0" w:color="auto"/>
            <w:bottom w:val="none" w:sz="0" w:space="0" w:color="auto"/>
            <w:right w:val="none" w:sz="0" w:space="0" w:color="auto"/>
          </w:divBdr>
          <w:divsChild>
            <w:div w:id="1364556521">
              <w:marLeft w:val="0"/>
              <w:marRight w:val="0"/>
              <w:marTop w:val="0"/>
              <w:marBottom w:val="0"/>
              <w:divBdr>
                <w:top w:val="none" w:sz="0" w:space="0" w:color="auto"/>
                <w:left w:val="none" w:sz="0" w:space="0" w:color="auto"/>
                <w:bottom w:val="none" w:sz="0" w:space="0" w:color="auto"/>
                <w:right w:val="none" w:sz="0" w:space="0" w:color="auto"/>
              </w:divBdr>
            </w:div>
          </w:divsChild>
        </w:div>
        <w:div w:id="1591741706">
          <w:marLeft w:val="0"/>
          <w:marRight w:val="0"/>
          <w:marTop w:val="0"/>
          <w:marBottom w:val="0"/>
          <w:divBdr>
            <w:top w:val="none" w:sz="0" w:space="0" w:color="auto"/>
            <w:left w:val="none" w:sz="0" w:space="0" w:color="auto"/>
            <w:bottom w:val="none" w:sz="0" w:space="0" w:color="auto"/>
            <w:right w:val="none" w:sz="0" w:space="0" w:color="auto"/>
          </w:divBdr>
          <w:divsChild>
            <w:div w:id="550119392">
              <w:marLeft w:val="0"/>
              <w:marRight w:val="0"/>
              <w:marTop w:val="0"/>
              <w:marBottom w:val="0"/>
              <w:divBdr>
                <w:top w:val="none" w:sz="0" w:space="0" w:color="auto"/>
                <w:left w:val="none" w:sz="0" w:space="0" w:color="auto"/>
                <w:bottom w:val="none" w:sz="0" w:space="0" w:color="auto"/>
                <w:right w:val="none" w:sz="0" w:space="0" w:color="auto"/>
              </w:divBdr>
            </w:div>
            <w:div w:id="1883201583">
              <w:marLeft w:val="0"/>
              <w:marRight w:val="0"/>
              <w:marTop w:val="0"/>
              <w:marBottom w:val="0"/>
              <w:divBdr>
                <w:top w:val="none" w:sz="0" w:space="0" w:color="auto"/>
                <w:left w:val="none" w:sz="0" w:space="0" w:color="auto"/>
                <w:bottom w:val="none" w:sz="0" w:space="0" w:color="auto"/>
                <w:right w:val="none" w:sz="0" w:space="0" w:color="auto"/>
              </w:divBdr>
            </w:div>
          </w:divsChild>
        </w:div>
        <w:div w:id="1628467639">
          <w:marLeft w:val="0"/>
          <w:marRight w:val="0"/>
          <w:marTop w:val="0"/>
          <w:marBottom w:val="0"/>
          <w:divBdr>
            <w:top w:val="none" w:sz="0" w:space="0" w:color="auto"/>
            <w:left w:val="none" w:sz="0" w:space="0" w:color="auto"/>
            <w:bottom w:val="none" w:sz="0" w:space="0" w:color="auto"/>
            <w:right w:val="none" w:sz="0" w:space="0" w:color="auto"/>
          </w:divBdr>
          <w:divsChild>
            <w:div w:id="714932613">
              <w:marLeft w:val="0"/>
              <w:marRight w:val="0"/>
              <w:marTop w:val="0"/>
              <w:marBottom w:val="0"/>
              <w:divBdr>
                <w:top w:val="none" w:sz="0" w:space="0" w:color="auto"/>
                <w:left w:val="none" w:sz="0" w:space="0" w:color="auto"/>
                <w:bottom w:val="none" w:sz="0" w:space="0" w:color="auto"/>
                <w:right w:val="none" w:sz="0" w:space="0" w:color="auto"/>
              </w:divBdr>
            </w:div>
          </w:divsChild>
        </w:div>
        <w:div w:id="1633319397">
          <w:marLeft w:val="0"/>
          <w:marRight w:val="0"/>
          <w:marTop w:val="0"/>
          <w:marBottom w:val="0"/>
          <w:divBdr>
            <w:top w:val="none" w:sz="0" w:space="0" w:color="auto"/>
            <w:left w:val="none" w:sz="0" w:space="0" w:color="auto"/>
            <w:bottom w:val="none" w:sz="0" w:space="0" w:color="auto"/>
            <w:right w:val="none" w:sz="0" w:space="0" w:color="auto"/>
          </w:divBdr>
          <w:divsChild>
            <w:div w:id="835538925">
              <w:marLeft w:val="0"/>
              <w:marRight w:val="0"/>
              <w:marTop w:val="0"/>
              <w:marBottom w:val="0"/>
              <w:divBdr>
                <w:top w:val="none" w:sz="0" w:space="0" w:color="auto"/>
                <w:left w:val="none" w:sz="0" w:space="0" w:color="auto"/>
                <w:bottom w:val="none" w:sz="0" w:space="0" w:color="auto"/>
                <w:right w:val="none" w:sz="0" w:space="0" w:color="auto"/>
              </w:divBdr>
            </w:div>
            <w:div w:id="1729186447">
              <w:marLeft w:val="0"/>
              <w:marRight w:val="0"/>
              <w:marTop w:val="0"/>
              <w:marBottom w:val="0"/>
              <w:divBdr>
                <w:top w:val="none" w:sz="0" w:space="0" w:color="auto"/>
                <w:left w:val="none" w:sz="0" w:space="0" w:color="auto"/>
                <w:bottom w:val="none" w:sz="0" w:space="0" w:color="auto"/>
                <w:right w:val="none" w:sz="0" w:space="0" w:color="auto"/>
              </w:divBdr>
            </w:div>
          </w:divsChild>
        </w:div>
        <w:div w:id="1653678214">
          <w:marLeft w:val="0"/>
          <w:marRight w:val="0"/>
          <w:marTop w:val="0"/>
          <w:marBottom w:val="0"/>
          <w:divBdr>
            <w:top w:val="none" w:sz="0" w:space="0" w:color="auto"/>
            <w:left w:val="none" w:sz="0" w:space="0" w:color="auto"/>
            <w:bottom w:val="none" w:sz="0" w:space="0" w:color="auto"/>
            <w:right w:val="none" w:sz="0" w:space="0" w:color="auto"/>
          </w:divBdr>
          <w:divsChild>
            <w:div w:id="935475924">
              <w:marLeft w:val="0"/>
              <w:marRight w:val="0"/>
              <w:marTop w:val="0"/>
              <w:marBottom w:val="0"/>
              <w:divBdr>
                <w:top w:val="none" w:sz="0" w:space="0" w:color="auto"/>
                <w:left w:val="none" w:sz="0" w:space="0" w:color="auto"/>
                <w:bottom w:val="none" w:sz="0" w:space="0" w:color="auto"/>
                <w:right w:val="none" w:sz="0" w:space="0" w:color="auto"/>
              </w:divBdr>
            </w:div>
          </w:divsChild>
        </w:div>
        <w:div w:id="1671371027">
          <w:marLeft w:val="0"/>
          <w:marRight w:val="0"/>
          <w:marTop w:val="0"/>
          <w:marBottom w:val="0"/>
          <w:divBdr>
            <w:top w:val="none" w:sz="0" w:space="0" w:color="auto"/>
            <w:left w:val="none" w:sz="0" w:space="0" w:color="auto"/>
            <w:bottom w:val="none" w:sz="0" w:space="0" w:color="auto"/>
            <w:right w:val="none" w:sz="0" w:space="0" w:color="auto"/>
          </w:divBdr>
          <w:divsChild>
            <w:div w:id="121005613">
              <w:marLeft w:val="0"/>
              <w:marRight w:val="0"/>
              <w:marTop w:val="0"/>
              <w:marBottom w:val="0"/>
              <w:divBdr>
                <w:top w:val="none" w:sz="0" w:space="0" w:color="auto"/>
                <w:left w:val="none" w:sz="0" w:space="0" w:color="auto"/>
                <w:bottom w:val="none" w:sz="0" w:space="0" w:color="auto"/>
                <w:right w:val="none" w:sz="0" w:space="0" w:color="auto"/>
              </w:divBdr>
            </w:div>
          </w:divsChild>
        </w:div>
        <w:div w:id="1683050996">
          <w:marLeft w:val="0"/>
          <w:marRight w:val="0"/>
          <w:marTop w:val="0"/>
          <w:marBottom w:val="0"/>
          <w:divBdr>
            <w:top w:val="none" w:sz="0" w:space="0" w:color="auto"/>
            <w:left w:val="none" w:sz="0" w:space="0" w:color="auto"/>
            <w:bottom w:val="none" w:sz="0" w:space="0" w:color="auto"/>
            <w:right w:val="none" w:sz="0" w:space="0" w:color="auto"/>
          </w:divBdr>
          <w:divsChild>
            <w:div w:id="336226647">
              <w:marLeft w:val="0"/>
              <w:marRight w:val="0"/>
              <w:marTop w:val="0"/>
              <w:marBottom w:val="0"/>
              <w:divBdr>
                <w:top w:val="none" w:sz="0" w:space="0" w:color="auto"/>
                <w:left w:val="none" w:sz="0" w:space="0" w:color="auto"/>
                <w:bottom w:val="none" w:sz="0" w:space="0" w:color="auto"/>
                <w:right w:val="none" w:sz="0" w:space="0" w:color="auto"/>
              </w:divBdr>
            </w:div>
            <w:div w:id="1581140126">
              <w:marLeft w:val="0"/>
              <w:marRight w:val="0"/>
              <w:marTop w:val="0"/>
              <w:marBottom w:val="0"/>
              <w:divBdr>
                <w:top w:val="none" w:sz="0" w:space="0" w:color="auto"/>
                <w:left w:val="none" w:sz="0" w:space="0" w:color="auto"/>
                <w:bottom w:val="none" w:sz="0" w:space="0" w:color="auto"/>
                <w:right w:val="none" w:sz="0" w:space="0" w:color="auto"/>
              </w:divBdr>
            </w:div>
          </w:divsChild>
        </w:div>
        <w:div w:id="1691374131">
          <w:marLeft w:val="0"/>
          <w:marRight w:val="0"/>
          <w:marTop w:val="0"/>
          <w:marBottom w:val="0"/>
          <w:divBdr>
            <w:top w:val="none" w:sz="0" w:space="0" w:color="auto"/>
            <w:left w:val="none" w:sz="0" w:space="0" w:color="auto"/>
            <w:bottom w:val="none" w:sz="0" w:space="0" w:color="auto"/>
            <w:right w:val="none" w:sz="0" w:space="0" w:color="auto"/>
          </w:divBdr>
          <w:divsChild>
            <w:div w:id="1848716500">
              <w:marLeft w:val="0"/>
              <w:marRight w:val="0"/>
              <w:marTop w:val="0"/>
              <w:marBottom w:val="0"/>
              <w:divBdr>
                <w:top w:val="none" w:sz="0" w:space="0" w:color="auto"/>
                <w:left w:val="none" w:sz="0" w:space="0" w:color="auto"/>
                <w:bottom w:val="none" w:sz="0" w:space="0" w:color="auto"/>
                <w:right w:val="none" w:sz="0" w:space="0" w:color="auto"/>
              </w:divBdr>
            </w:div>
          </w:divsChild>
        </w:div>
        <w:div w:id="1762141600">
          <w:marLeft w:val="0"/>
          <w:marRight w:val="0"/>
          <w:marTop w:val="0"/>
          <w:marBottom w:val="0"/>
          <w:divBdr>
            <w:top w:val="none" w:sz="0" w:space="0" w:color="auto"/>
            <w:left w:val="none" w:sz="0" w:space="0" w:color="auto"/>
            <w:bottom w:val="none" w:sz="0" w:space="0" w:color="auto"/>
            <w:right w:val="none" w:sz="0" w:space="0" w:color="auto"/>
          </w:divBdr>
          <w:divsChild>
            <w:div w:id="1611814127">
              <w:marLeft w:val="0"/>
              <w:marRight w:val="0"/>
              <w:marTop w:val="0"/>
              <w:marBottom w:val="0"/>
              <w:divBdr>
                <w:top w:val="none" w:sz="0" w:space="0" w:color="auto"/>
                <w:left w:val="none" w:sz="0" w:space="0" w:color="auto"/>
                <w:bottom w:val="none" w:sz="0" w:space="0" w:color="auto"/>
                <w:right w:val="none" w:sz="0" w:space="0" w:color="auto"/>
              </w:divBdr>
            </w:div>
          </w:divsChild>
        </w:div>
        <w:div w:id="1773669038">
          <w:marLeft w:val="0"/>
          <w:marRight w:val="0"/>
          <w:marTop w:val="0"/>
          <w:marBottom w:val="0"/>
          <w:divBdr>
            <w:top w:val="none" w:sz="0" w:space="0" w:color="auto"/>
            <w:left w:val="none" w:sz="0" w:space="0" w:color="auto"/>
            <w:bottom w:val="none" w:sz="0" w:space="0" w:color="auto"/>
            <w:right w:val="none" w:sz="0" w:space="0" w:color="auto"/>
          </w:divBdr>
          <w:divsChild>
            <w:div w:id="294524189">
              <w:marLeft w:val="0"/>
              <w:marRight w:val="0"/>
              <w:marTop w:val="0"/>
              <w:marBottom w:val="0"/>
              <w:divBdr>
                <w:top w:val="none" w:sz="0" w:space="0" w:color="auto"/>
                <w:left w:val="none" w:sz="0" w:space="0" w:color="auto"/>
                <w:bottom w:val="none" w:sz="0" w:space="0" w:color="auto"/>
                <w:right w:val="none" w:sz="0" w:space="0" w:color="auto"/>
              </w:divBdr>
            </w:div>
            <w:div w:id="350962091">
              <w:marLeft w:val="0"/>
              <w:marRight w:val="0"/>
              <w:marTop w:val="0"/>
              <w:marBottom w:val="0"/>
              <w:divBdr>
                <w:top w:val="none" w:sz="0" w:space="0" w:color="auto"/>
                <w:left w:val="none" w:sz="0" w:space="0" w:color="auto"/>
                <w:bottom w:val="none" w:sz="0" w:space="0" w:color="auto"/>
                <w:right w:val="none" w:sz="0" w:space="0" w:color="auto"/>
              </w:divBdr>
            </w:div>
          </w:divsChild>
        </w:div>
        <w:div w:id="1781220143">
          <w:marLeft w:val="0"/>
          <w:marRight w:val="0"/>
          <w:marTop w:val="0"/>
          <w:marBottom w:val="0"/>
          <w:divBdr>
            <w:top w:val="none" w:sz="0" w:space="0" w:color="auto"/>
            <w:left w:val="none" w:sz="0" w:space="0" w:color="auto"/>
            <w:bottom w:val="none" w:sz="0" w:space="0" w:color="auto"/>
            <w:right w:val="none" w:sz="0" w:space="0" w:color="auto"/>
          </w:divBdr>
          <w:divsChild>
            <w:div w:id="917717032">
              <w:marLeft w:val="0"/>
              <w:marRight w:val="0"/>
              <w:marTop w:val="0"/>
              <w:marBottom w:val="0"/>
              <w:divBdr>
                <w:top w:val="none" w:sz="0" w:space="0" w:color="auto"/>
                <w:left w:val="none" w:sz="0" w:space="0" w:color="auto"/>
                <w:bottom w:val="none" w:sz="0" w:space="0" w:color="auto"/>
                <w:right w:val="none" w:sz="0" w:space="0" w:color="auto"/>
              </w:divBdr>
            </w:div>
            <w:div w:id="1443913117">
              <w:marLeft w:val="0"/>
              <w:marRight w:val="0"/>
              <w:marTop w:val="0"/>
              <w:marBottom w:val="0"/>
              <w:divBdr>
                <w:top w:val="none" w:sz="0" w:space="0" w:color="auto"/>
                <w:left w:val="none" w:sz="0" w:space="0" w:color="auto"/>
                <w:bottom w:val="none" w:sz="0" w:space="0" w:color="auto"/>
                <w:right w:val="none" w:sz="0" w:space="0" w:color="auto"/>
              </w:divBdr>
            </w:div>
          </w:divsChild>
        </w:div>
        <w:div w:id="1791892923">
          <w:marLeft w:val="0"/>
          <w:marRight w:val="0"/>
          <w:marTop w:val="0"/>
          <w:marBottom w:val="0"/>
          <w:divBdr>
            <w:top w:val="none" w:sz="0" w:space="0" w:color="auto"/>
            <w:left w:val="none" w:sz="0" w:space="0" w:color="auto"/>
            <w:bottom w:val="none" w:sz="0" w:space="0" w:color="auto"/>
            <w:right w:val="none" w:sz="0" w:space="0" w:color="auto"/>
          </w:divBdr>
          <w:divsChild>
            <w:div w:id="102498590">
              <w:marLeft w:val="0"/>
              <w:marRight w:val="0"/>
              <w:marTop w:val="0"/>
              <w:marBottom w:val="0"/>
              <w:divBdr>
                <w:top w:val="none" w:sz="0" w:space="0" w:color="auto"/>
                <w:left w:val="none" w:sz="0" w:space="0" w:color="auto"/>
                <w:bottom w:val="none" w:sz="0" w:space="0" w:color="auto"/>
                <w:right w:val="none" w:sz="0" w:space="0" w:color="auto"/>
              </w:divBdr>
            </w:div>
          </w:divsChild>
        </w:div>
        <w:div w:id="1813138842">
          <w:marLeft w:val="0"/>
          <w:marRight w:val="0"/>
          <w:marTop w:val="0"/>
          <w:marBottom w:val="0"/>
          <w:divBdr>
            <w:top w:val="none" w:sz="0" w:space="0" w:color="auto"/>
            <w:left w:val="none" w:sz="0" w:space="0" w:color="auto"/>
            <w:bottom w:val="none" w:sz="0" w:space="0" w:color="auto"/>
            <w:right w:val="none" w:sz="0" w:space="0" w:color="auto"/>
          </w:divBdr>
          <w:divsChild>
            <w:div w:id="1418288050">
              <w:marLeft w:val="0"/>
              <w:marRight w:val="0"/>
              <w:marTop w:val="0"/>
              <w:marBottom w:val="0"/>
              <w:divBdr>
                <w:top w:val="none" w:sz="0" w:space="0" w:color="auto"/>
                <w:left w:val="none" w:sz="0" w:space="0" w:color="auto"/>
                <w:bottom w:val="none" w:sz="0" w:space="0" w:color="auto"/>
                <w:right w:val="none" w:sz="0" w:space="0" w:color="auto"/>
              </w:divBdr>
            </w:div>
            <w:div w:id="1851019743">
              <w:marLeft w:val="0"/>
              <w:marRight w:val="0"/>
              <w:marTop w:val="0"/>
              <w:marBottom w:val="0"/>
              <w:divBdr>
                <w:top w:val="none" w:sz="0" w:space="0" w:color="auto"/>
                <w:left w:val="none" w:sz="0" w:space="0" w:color="auto"/>
                <w:bottom w:val="none" w:sz="0" w:space="0" w:color="auto"/>
                <w:right w:val="none" w:sz="0" w:space="0" w:color="auto"/>
              </w:divBdr>
            </w:div>
          </w:divsChild>
        </w:div>
        <w:div w:id="1869951712">
          <w:marLeft w:val="0"/>
          <w:marRight w:val="0"/>
          <w:marTop w:val="0"/>
          <w:marBottom w:val="0"/>
          <w:divBdr>
            <w:top w:val="none" w:sz="0" w:space="0" w:color="auto"/>
            <w:left w:val="none" w:sz="0" w:space="0" w:color="auto"/>
            <w:bottom w:val="none" w:sz="0" w:space="0" w:color="auto"/>
            <w:right w:val="none" w:sz="0" w:space="0" w:color="auto"/>
          </w:divBdr>
          <w:divsChild>
            <w:div w:id="842551251">
              <w:marLeft w:val="0"/>
              <w:marRight w:val="0"/>
              <w:marTop w:val="0"/>
              <w:marBottom w:val="0"/>
              <w:divBdr>
                <w:top w:val="none" w:sz="0" w:space="0" w:color="auto"/>
                <w:left w:val="none" w:sz="0" w:space="0" w:color="auto"/>
                <w:bottom w:val="none" w:sz="0" w:space="0" w:color="auto"/>
                <w:right w:val="none" w:sz="0" w:space="0" w:color="auto"/>
              </w:divBdr>
            </w:div>
            <w:div w:id="1465539465">
              <w:marLeft w:val="0"/>
              <w:marRight w:val="0"/>
              <w:marTop w:val="0"/>
              <w:marBottom w:val="0"/>
              <w:divBdr>
                <w:top w:val="none" w:sz="0" w:space="0" w:color="auto"/>
                <w:left w:val="none" w:sz="0" w:space="0" w:color="auto"/>
                <w:bottom w:val="none" w:sz="0" w:space="0" w:color="auto"/>
                <w:right w:val="none" w:sz="0" w:space="0" w:color="auto"/>
              </w:divBdr>
            </w:div>
            <w:div w:id="1635401251">
              <w:marLeft w:val="0"/>
              <w:marRight w:val="0"/>
              <w:marTop w:val="0"/>
              <w:marBottom w:val="0"/>
              <w:divBdr>
                <w:top w:val="none" w:sz="0" w:space="0" w:color="auto"/>
                <w:left w:val="none" w:sz="0" w:space="0" w:color="auto"/>
                <w:bottom w:val="none" w:sz="0" w:space="0" w:color="auto"/>
                <w:right w:val="none" w:sz="0" w:space="0" w:color="auto"/>
              </w:divBdr>
            </w:div>
          </w:divsChild>
        </w:div>
        <w:div w:id="1900704958">
          <w:marLeft w:val="0"/>
          <w:marRight w:val="0"/>
          <w:marTop w:val="0"/>
          <w:marBottom w:val="0"/>
          <w:divBdr>
            <w:top w:val="none" w:sz="0" w:space="0" w:color="auto"/>
            <w:left w:val="none" w:sz="0" w:space="0" w:color="auto"/>
            <w:bottom w:val="none" w:sz="0" w:space="0" w:color="auto"/>
            <w:right w:val="none" w:sz="0" w:space="0" w:color="auto"/>
          </w:divBdr>
          <w:divsChild>
            <w:div w:id="1006592593">
              <w:marLeft w:val="0"/>
              <w:marRight w:val="0"/>
              <w:marTop w:val="0"/>
              <w:marBottom w:val="0"/>
              <w:divBdr>
                <w:top w:val="none" w:sz="0" w:space="0" w:color="auto"/>
                <w:left w:val="none" w:sz="0" w:space="0" w:color="auto"/>
                <w:bottom w:val="none" w:sz="0" w:space="0" w:color="auto"/>
                <w:right w:val="none" w:sz="0" w:space="0" w:color="auto"/>
              </w:divBdr>
            </w:div>
          </w:divsChild>
        </w:div>
        <w:div w:id="1949433973">
          <w:marLeft w:val="0"/>
          <w:marRight w:val="0"/>
          <w:marTop w:val="0"/>
          <w:marBottom w:val="0"/>
          <w:divBdr>
            <w:top w:val="none" w:sz="0" w:space="0" w:color="auto"/>
            <w:left w:val="none" w:sz="0" w:space="0" w:color="auto"/>
            <w:bottom w:val="none" w:sz="0" w:space="0" w:color="auto"/>
            <w:right w:val="none" w:sz="0" w:space="0" w:color="auto"/>
          </w:divBdr>
          <w:divsChild>
            <w:div w:id="326595469">
              <w:marLeft w:val="0"/>
              <w:marRight w:val="0"/>
              <w:marTop w:val="0"/>
              <w:marBottom w:val="0"/>
              <w:divBdr>
                <w:top w:val="none" w:sz="0" w:space="0" w:color="auto"/>
                <w:left w:val="none" w:sz="0" w:space="0" w:color="auto"/>
                <w:bottom w:val="none" w:sz="0" w:space="0" w:color="auto"/>
                <w:right w:val="none" w:sz="0" w:space="0" w:color="auto"/>
              </w:divBdr>
            </w:div>
            <w:div w:id="500043033">
              <w:marLeft w:val="0"/>
              <w:marRight w:val="0"/>
              <w:marTop w:val="0"/>
              <w:marBottom w:val="0"/>
              <w:divBdr>
                <w:top w:val="none" w:sz="0" w:space="0" w:color="auto"/>
                <w:left w:val="none" w:sz="0" w:space="0" w:color="auto"/>
                <w:bottom w:val="none" w:sz="0" w:space="0" w:color="auto"/>
                <w:right w:val="none" w:sz="0" w:space="0" w:color="auto"/>
              </w:divBdr>
            </w:div>
          </w:divsChild>
        </w:div>
        <w:div w:id="1989631255">
          <w:marLeft w:val="0"/>
          <w:marRight w:val="0"/>
          <w:marTop w:val="0"/>
          <w:marBottom w:val="0"/>
          <w:divBdr>
            <w:top w:val="none" w:sz="0" w:space="0" w:color="auto"/>
            <w:left w:val="none" w:sz="0" w:space="0" w:color="auto"/>
            <w:bottom w:val="none" w:sz="0" w:space="0" w:color="auto"/>
            <w:right w:val="none" w:sz="0" w:space="0" w:color="auto"/>
          </w:divBdr>
          <w:divsChild>
            <w:div w:id="55469158">
              <w:marLeft w:val="0"/>
              <w:marRight w:val="0"/>
              <w:marTop w:val="0"/>
              <w:marBottom w:val="0"/>
              <w:divBdr>
                <w:top w:val="none" w:sz="0" w:space="0" w:color="auto"/>
                <w:left w:val="none" w:sz="0" w:space="0" w:color="auto"/>
                <w:bottom w:val="none" w:sz="0" w:space="0" w:color="auto"/>
                <w:right w:val="none" w:sz="0" w:space="0" w:color="auto"/>
              </w:divBdr>
            </w:div>
            <w:div w:id="1389525761">
              <w:marLeft w:val="0"/>
              <w:marRight w:val="0"/>
              <w:marTop w:val="0"/>
              <w:marBottom w:val="0"/>
              <w:divBdr>
                <w:top w:val="none" w:sz="0" w:space="0" w:color="auto"/>
                <w:left w:val="none" w:sz="0" w:space="0" w:color="auto"/>
                <w:bottom w:val="none" w:sz="0" w:space="0" w:color="auto"/>
                <w:right w:val="none" w:sz="0" w:space="0" w:color="auto"/>
              </w:divBdr>
            </w:div>
          </w:divsChild>
        </w:div>
        <w:div w:id="2029402295">
          <w:marLeft w:val="0"/>
          <w:marRight w:val="0"/>
          <w:marTop w:val="0"/>
          <w:marBottom w:val="0"/>
          <w:divBdr>
            <w:top w:val="none" w:sz="0" w:space="0" w:color="auto"/>
            <w:left w:val="none" w:sz="0" w:space="0" w:color="auto"/>
            <w:bottom w:val="none" w:sz="0" w:space="0" w:color="auto"/>
            <w:right w:val="none" w:sz="0" w:space="0" w:color="auto"/>
          </w:divBdr>
          <w:divsChild>
            <w:div w:id="154691431">
              <w:marLeft w:val="0"/>
              <w:marRight w:val="0"/>
              <w:marTop w:val="0"/>
              <w:marBottom w:val="0"/>
              <w:divBdr>
                <w:top w:val="none" w:sz="0" w:space="0" w:color="auto"/>
                <w:left w:val="none" w:sz="0" w:space="0" w:color="auto"/>
                <w:bottom w:val="none" w:sz="0" w:space="0" w:color="auto"/>
                <w:right w:val="none" w:sz="0" w:space="0" w:color="auto"/>
              </w:divBdr>
            </w:div>
            <w:div w:id="923103590">
              <w:marLeft w:val="0"/>
              <w:marRight w:val="0"/>
              <w:marTop w:val="0"/>
              <w:marBottom w:val="0"/>
              <w:divBdr>
                <w:top w:val="none" w:sz="0" w:space="0" w:color="auto"/>
                <w:left w:val="none" w:sz="0" w:space="0" w:color="auto"/>
                <w:bottom w:val="none" w:sz="0" w:space="0" w:color="auto"/>
                <w:right w:val="none" w:sz="0" w:space="0" w:color="auto"/>
              </w:divBdr>
            </w:div>
            <w:div w:id="2044134103">
              <w:marLeft w:val="0"/>
              <w:marRight w:val="0"/>
              <w:marTop w:val="0"/>
              <w:marBottom w:val="0"/>
              <w:divBdr>
                <w:top w:val="none" w:sz="0" w:space="0" w:color="auto"/>
                <w:left w:val="none" w:sz="0" w:space="0" w:color="auto"/>
                <w:bottom w:val="none" w:sz="0" w:space="0" w:color="auto"/>
                <w:right w:val="none" w:sz="0" w:space="0" w:color="auto"/>
              </w:divBdr>
            </w:div>
          </w:divsChild>
        </w:div>
        <w:div w:id="2087998611">
          <w:marLeft w:val="0"/>
          <w:marRight w:val="0"/>
          <w:marTop w:val="0"/>
          <w:marBottom w:val="0"/>
          <w:divBdr>
            <w:top w:val="none" w:sz="0" w:space="0" w:color="auto"/>
            <w:left w:val="none" w:sz="0" w:space="0" w:color="auto"/>
            <w:bottom w:val="none" w:sz="0" w:space="0" w:color="auto"/>
            <w:right w:val="none" w:sz="0" w:space="0" w:color="auto"/>
          </w:divBdr>
          <w:divsChild>
            <w:div w:id="169406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916917">
      <w:bodyDiv w:val="1"/>
      <w:marLeft w:val="0"/>
      <w:marRight w:val="0"/>
      <w:marTop w:val="0"/>
      <w:marBottom w:val="0"/>
      <w:divBdr>
        <w:top w:val="none" w:sz="0" w:space="0" w:color="auto"/>
        <w:left w:val="none" w:sz="0" w:space="0" w:color="auto"/>
        <w:bottom w:val="none" w:sz="0" w:space="0" w:color="auto"/>
        <w:right w:val="none" w:sz="0" w:space="0" w:color="auto"/>
      </w:divBdr>
    </w:div>
    <w:div w:id="675809217">
      <w:bodyDiv w:val="1"/>
      <w:marLeft w:val="0"/>
      <w:marRight w:val="0"/>
      <w:marTop w:val="0"/>
      <w:marBottom w:val="0"/>
      <w:divBdr>
        <w:top w:val="none" w:sz="0" w:space="0" w:color="auto"/>
        <w:left w:val="none" w:sz="0" w:space="0" w:color="auto"/>
        <w:bottom w:val="none" w:sz="0" w:space="0" w:color="auto"/>
        <w:right w:val="none" w:sz="0" w:space="0" w:color="auto"/>
      </w:divBdr>
    </w:div>
    <w:div w:id="687564026">
      <w:bodyDiv w:val="1"/>
      <w:marLeft w:val="0"/>
      <w:marRight w:val="0"/>
      <w:marTop w:val="0"/>
      <w:marBottom w:val="0"/>
      <w:divBdr>
        <w:top w:val="none" w:sz="0" w:space="0" w:color="auto"/>
        <w:left w:val="none" w:sz="0" w:space="0" w:color="auto"/>
        <w:bottom w:val="none" w:sz="0" w:space="0" w:color="auto"/>
        <w:right w:val="none" w:sz="0" w:space="0" w:color="auto"/>
      </w:divBdr>
    </w:div>
    <w:div w:id="699862381">
      <w:bodyDiv w:val="1"/>
      <w:marLeft w:val="0"/>
      <w:marRight w:val="0"/>
      <w:marTop w:val="0"/>
      <w:marBottom w:val="0"/>
      <w:divBdr>
        <w:top w:val="none" w:sz="0" w:space="0" w:color="auto"/>
        <w:left w:val="none" w:sz="0" w:space="0" w:color="auto"/>
        <w:bottom w:val="none" w:sz="0" w:space="0" w:color="auto"/>
        <w:right w:val="none" w:sz="0" w:space="0" w:color="auto"/>
      </w:divBdr>
    </w:div>
    <w:div w:id="701782648">
      <w:bodyDiv w:val="1"/>
      <w:marLeft w:val="0"/>
      <w:marRight w:val="0"/>
      <w:marTop w:val="0"/>
      <w:marBottom w:val="0"/>
      <w:divBdr>
        <w:top w:val="none" w:sz="0" w:space="0" w:color="auto"/>
        <w:left w:val="none" w:sz="0" w:space="0" w:color="auto"/>
        <w:bottom w:val="none" w:sz="0" w:space="0" w:color="auto"/>
        <w:right w:val="none" w:sz="0" w:space="0" w:color="auto"/>
      </w:divBdr>
    </w:div>
    <w:div w:id="707726894">
      <w:bodyDiv w:val="1"/>
      <w:marLeft w:val="0"/>
      <w:marRight w:val="0"/>
      <w:marTop w:val="0"/>
      <w:marBottom w:val="0"/>
      <w:divBdr>
        <w:top w:val="none" w:sz="0" w:space="0" w:color="auto"/>
        <w:left w:val="none" w:sz="0" w:space="0" w:color="auto"/>
        <w:bottom w:val="none" w:sz="0" w:space="0" w:color="auto"/>
        <w:right w:val="none" w:sz="0" w:space="0" w:color="auto"/>
      </w:divBdr>
    </w:div>
    <w:div w:id="728311893">
      <w:bodyDiv w:val="1"/>
      <w:marLeft w:val="0"/>
      <w:marRight w:val="0"/>
      <w:marTop w:val="0"/>
      <w:marBottom w:val="0"/>
      <w:divBdr>
        <w:top w:val="none" w:sz="0" w:space="0" w:color="auto"/>
        <w:left w:val="none" w:sz="0" w:space="0" w:color="auto"/>
        <w:bottom w:val="none" w:sz="0" w:space="0" w:color="auto"/>
        <w:right w:val="none" w:sz="0" w:space="0" w:color="auto"/>
      </w:divBdr>
    </w:div>
    <w:div w:id="740181957">
      <w:bodyDiv w:val="1"/>
      <w:marLeft w:val="0"/>
      <w:marRight w:val="0"/>
      <w:marTop w:val="0"/>
      <w:marBottom w:val="0"/>
      <w:divBdr>
        <w:top w:val="none" w:sz="0" w:space="0" w:color="auto"/>
        <w:left w:val="none" w:sz="0" w:space="0" w:color="auto"/>
        <w:bottom w:val="none" w:sz="0" w:space="0" w:color="auto"/>
        <w:right w:val="none" w:sz="0" w:space="0" w:color="auto"/>
      </w:divBdr>
    </w:div>
    <w:div w:id="742458958">
      <w:bodyDiv w:val="1"/>
      <w:marLeft w:val="0"/>
      <w:marRight w:val="0"/>
      <w:marTop w:val="0"/>
      <w:marBottom w:val="0"/>
      <w:divBdr>
        <w:top w:val="none" w:sz="0" w:space="0" w:color="auto"/>
        <w:left w:val="none" w:sz="0" w:space="0" w:color="auto"/>
        <w:bottom w:val="none" w:sz="0" w:space="0" w:color="auto"/>
        <w:right w:val="none" w:sz="0" w:space="0" w:color="auto"/>
      </w:divBdr>
    </w:div>
    <w:div w:id="752164664">
      <w:bodyDiv w:val="1"/>
      <w:marLeft w:val="0"/>
      <w:marRight w:val="0"/>
      <w:marTop w:val="0"/>
      <w:marBottom w:val="0"/>
      <w:divBdr>
        <w:top w:val="none" w:sz="0" w:space="0" w:color="auto"/>
        <w:left w:val="none" w:sz="0" w:space="0" w:color="auto"/>
        <w:bottom w:val="none" w:sz="0" w:space="0" w:color="auto"/>
        <w:right w:val="none" w:sz="0" w:space="0" w:color="auto"/>
      </w:divBdr>
    </w:div>
    <w:div w:id="765543894">
      <w:bodyDiv w:val="1"/>
      <w:marLeft w:val="0"/>
      <w:marRight w:val="0"/>
      <w:marTop w:val="0"/>
      <w:marBottom w:val="0"/>
      <w:divBdr>
        <w:top w:val="none" w:sz="0" w:space="0" w:color="auto"/>
        <w:left w:val="none" w:sz="0" w:space="0" w:color="auto"/>
        <w:bottom w:val="none" w:sz="0" w:space="0" w:color="auto"/>
        <w:right w:val="none" w:sz="0" w:space="0" w:color="auto"/>
      </w:divBdr>
    </w:div>
    <w:div w:id="789126591">
      <w:bodyDiv w:val="1"/>
      <w:marLeft w:val="0"/>
      <w:marRight w:val="0"/>
      <w:marTop w:val="0"/>
      <w:marBottom w:val="0"/>
      <w:divBdr>
        <w:top w:val="none" w:sz="0" w:space="0" w:color="auto"/>
        <w:left w:val="none" w:sz="0" w:space="0" w:color="auto"/>
        <w:bottom w:val="none" w:sz="0" w:space="0" w:color="auto"/>
        <w:right w:val="none" w:sz="0" w:space="0" w:color="auto"/>
      </w:divBdr>
    </w:div>
    <w:div w:id="813379095">
      <w:bodyDiv w:val="1"/>
      <w:marLeft w:val="0"/>
      <w:marRight w:val="0"/>
      <w:marTop w:val="0"/>
      <w:marBottom w:val="0"/>
      <w:divBdr>
        <w:top w:val="none" w:sz="0" w:space="0" w:color="auto"/>
        <w:left w:val="none" w:sz="0" w:space="0" w:color="auto"/>
        <w:bottom w:val="none" w:sz="0" w:space="0" w:color="auto"/>
        <w:right w:val="none" w:sz="0" w:space="0" w:color="auto"/>
      </w:divBdr>
    </w:div>
    <w:div w:id="847983863">
      <w:bodyDiv w:val="1"/>
      <w:marLeft w:val="0"/>
      <w:marRight w:val="0"/>
      <w:marTop w:val="0"/>
      <w:marBottom w:val="0"/>
      <w:divBdr>
        <w:top w:val="none" w:sz="0" w:space="0" w:color="auto"/>
        <w:left w:val="none" w:sz="0" w:space="0" w:color="auto"/>
        <w:bottom w:val="none" w:sz="0" w:space="0" w:color="auto"/>
        <w:right w:val="none" w:sz="0" w:space="0" w:color="auto"/>
      </w:divBdr>
    </w:div>
    <w:div w:id="849489888">
      <w:bodyDiv w:val="1"/>
      <w:marLeft w:val="0"/>
      <w:marRight w:val="0"/>
      <w:marTop w:val="0"/>
      <w:marBottom w:val="0"/>
      <w:divBdr>
        <w:top w:val="none" w:sz="0" w:space="0" w:color="auto"/>
        <w:left w:val="none" w:sz="0" w:space="0" w:color="auto"/>
        <w:bottom w:val="none" w:sz="0" w:space="0" w:color="auto"/>
        <w:right w:val="none" w:sz="0" w:space="0" w:color="auto"/>
      </w:divBdr>
    </w:div>
    <w:div w:id="849682919">
      <w:bodyDiv w:val="1"/>
      <w:marLeft w:val="0"/>
      <w:marRight w:val="0"/>
      <w:marTop w:val="0"/>
      <w:marBottom w:val="0"/>
      <w:divBdr>
        <w:top w:val="none" w:sz="0" w:space="0" w:color="auto"/>
        <w:left w:val="none" w:sz="0" w:space="0" w:color="auto"/>
        <w:bottom w:val="none" w:sz="0" w:space="0" w:color="auto"/>
        <w:right w:val="none" w:sz="0" w:space="0" w:color="auto"/>
      </w:divBdr>
    </w:div>
    <w:div w:id="851800356">
      <w:bodyDiv w:val="1"/>
      <w:marLeft w:val="0"/>
      <w:marRight w:val="0"/>
      <w:marTop w:val="0"/>
      <w:marBottom w:val="0"/>
      <w:divBdr>
        <w:top w:val="none" w:sz="0" w:space="0" w:color="auto"/>
        <w:left w:val="none" w:sz="0" w:space="0" w:color="auto"/>
        <w:bottom w:val="none" w:sz="0" w:space="0" w:color="auto"/>
        <w:right w:val="none" w:sz="0" w:space="0" w:color="auto"/>
      </w:divBdr>
    </w:div>
    <w:div w:id="861744747">
      <w:bodyDiv w:val="1"/>
      <w:marLeft w:val="0"/>
      <w:marRight w:val="0"/>
      <w:marTop w:val="0"/>
      <w:marBottom w:val="0"/>
      <w:divBdr>
        <w:top w:val="none" w:sz="0" w:space="0" w:color="auto"/>
        <w:left w:val="none" w:sz="0" w:space="0" w:color="auto"/>
        <w:bottom w:val="none" w:sz="0" w:space="0" w:color="auto"/>
        <w:right w:val="none" w:sz="0" w:space="0" w:color="auto"/>
      </w:divBdr>
    </w:div>
    <w:div w:id="866403688">
      <w:bodyDiv w:val="1"/>
      <w:marLeft w:val="0"/>
      <w:marRight w:val="0"/>
      <w:marTop w:val="0"/>
      <w:marBottom w:val="0"/>
      <w:divBdr>
        <w:top w:val="none" w:sz="0" w:space="0" w:color="auto"/>
        <w:left w:val="none" w:sz="0" w:space="0" w:color="auto"/>
        <w:bottom w:val="none" w:sz="0" w:space="0" w:color="auto"/>
        <w:right w:val="none" w:sz="0" w:space="0" w:color="auto"/>
      </w:divBdr>
    </w:div>
    <w:div w:id="871920301">
      <w:bodyDiv w:val="1"/>
      <w:marLeft w:val="0"/>
      <w:marRight w:val="0"/>
      <w:marTop w:val="0"/>
      <w:marBottom w:val="0"/>
      <w:divBdr>
        <w:top w:val="none" w:sz="0" w:space="0" w:color="auto"/>
        <w:left w:val="none" w:sz="0" w:space="0" w:color="auto"/>
        <w:bottom w:val="none" w:sz="0" w:space="0" w:color="auto"/>
        <w:right w:val="none" w:sz="0" w:space="0" w:color="auto"/>
      </w:divBdr>
      <w:divsChild>
        <w:div w:id="10886509">
          <w:marLeft w:val="0"/>
          <w:marRight w:val="0"/>
          <w:marTop w:val="0"/>
          <w:marBottom w:val="0"/>
          <w:divBdr>
            <w:top w:val="none" w:sz="0" w:space="0" w:color="auto"/>
            <w:left w:val="none" w:sz="0" w:space="0" w:color="auto"/>
            <w:bottom w:val="none" w:sz="0" w:space="0" w:color="auto"/>
            <w:right w:val="none" w:sz="0" w:space="0" w:color="auto"/>
          </w:divBdr>
          <w:divsChild>
            <w:div w:id="31347707">
              <w:marLeft w:val="0"/>
              <w:marRight w:val="0"/>
              <w:marTop w:val="0"/>
              <w:marBottom w:val="0"/>
              <w:divBdr>
                <w:top w:val="none" w:sz="0" w:space="0" w:color="auto"/>
                <w:left w:val="none" w:sz="0" w:space="0" w:color="auto"/>
                <w:bottom w:val="none" w:sz="0" w:space="0" w:color="auto"/>
                <w:right w:val="none" w:sz="0" w:space="0" w:color="auto"/>
              </w:divBdr>
            </w:div>
            <w:div w:id="1916164392">
              <w:marLeft w:val="0"/>
              <w:marRight w:val="0"/>
              <w:marTop w:val="0"/>
              <w:marBottom w:val="0"/>
              <w:divBdr>
                <w:top w:val="none" w:sz="0" w:space="0" w:color="auto"/>
                <w:left w:val="none" w:sz="0" w:space="0" w:color="auto"/>
                <w:bottom w:val="none" w:sz="0" w:space="0" w:color="auto"/>
                <w:right w:val="none" w:sz="0" w:space="0" w:color="auto"/>
              </w:divBdr>
            </w:div>
          </w:divsChild>
        </w:div>
        <w:div w:id="37097647">
          <w:marLeft w:val="0"/>
          <w:marRight w:val="0"/>
          <w:marTop w:val="0"/>
          <w:marBottom w:val="0"/>
          <w:divBdr>
            <w:top w:val="none" w:sz="0" w:space="0" w:color="auto"/>
            <w:left w:val="none" w:sz="0" w:space="0" w:color="auto"/>
            <w:bottom w:val="none" w:sz="0" w:space="0" w:color="auto"/>
            <w:right w:val="none" w:sz="0" w:space="0" w:color="auto"/>
          </w:divBdr>
          <w:divsChild>
            <w:div w:id="1608348803">
              <w:marLeft w:val="0"/>
              <w:marRight w:val="0"/>
              <w:marTop w:val="0"/>
              <w:marBottom w:val="0"/>
              <w:divBdr>
                <w:top w:val="none" w:sz="0" w:space="0" w:color="auto"/>
                <w:left w:val="none" w:sz="0" w:space="0" w:color="auto"/>
                <w:bottom w:val="none" w:sz="0" w:space="0" w:color="auto"/>
                <w:right w:val="none" w:sz="0" w:space="0" w:color="auto"/>
              </w:divBdr>
            </w:div>
          </w:divsChild>
        </w:div>
        <w:div w:id="87509617">
          <w:marLeft w:val="0"/>
          <w:marRight w:val="0"/>
          <w:marTop w:val="0"/>
          <w:marBottom w:val="0"/>
          <w:divBdr>
            <w:top w:val="none" w:sz="0" w:space="0" w:color="auto"/>
            <w:left w:val="none" w:sz="0" w:space="0" w:color="auto"/>
            <w:bottom w:val="none" w:sz="0" w:space="0" w:color="auto"/>
            <w:right w:val="none" w:sz="0" w:space="0" w:color="auto"/>
          </w:divBdr>
          <w:divsChild>
            <w:div w:id="800660419">
              <w:marLeft w:val="0"/>
              <w:marRight w:val="0"/>
              <w:marTop w:val="0"/>
              <w:marBottom w:val="0"/>
              <w:divBdr>
                <w:top w:val="none" w:sz="0" w:space="0" w:color="auto"/>
                <w:left w:val="none" w:sz="0" w:space="0" w:color="auto"/>
                <w:bottom w:val="none" w:sz="0" w:space="0" w:color="auto"/>
                <w:right w:val="none" w:sz="0" w:space="0" w:color="auto"/>
              </w:divBdr>
            </w:div>
          </w:divsChild>
        </w:div>
        <w:div w:id="126896132">
          <w:marLeft w:val="0"/>
          <w:marRight w:val="0"/>
          <w:marTop w:val="0"/>
          <w:marBottom w:val="0"/>
          <w:divBdr>
            <w:top w:val="none" w:sz="0" w:space="0" w:color="auto"/>
            <w:left w:val="none" w:sz="0" w:space="0" w:color="auto"/>
            <w:bottom w:val="none" w:sz="0" w:space="0" w:color="auto"/>
            <w:right w:val="none" w:sz="0" w:space="0" w:color="auto"/>
          </w:divBdr>
          <w:divsChild>
            <w:div w:id="463082959">
              <w:marLeft w:val="0"/>
              <w:marRight w:val="0"/>
              <w:marTop w:val="0"/>
              <w:marBottom w:val="0"/>
              <w:divBdr>
                <w:top w:val="none" w:sz="0" w:space="0" w:color="auto"/>
                <w:left w:val="none" w:sz="0" w:space="0" w:color="auto"/>
                <w:bottom w:val="none" w:sz="0" w:space="0" w:color="auto"/>
                <w:right w:val="none" w:sz="0" w:space="0" w:color="auto"/>
              </w:divBdr>
            </w:div>
            <w:div w:id="661742679">
              <w:marLeft w:val="0"/>
              <w:marRight w:val="0"/>
              <w:marTop w:val="0"/>
              <w:marBottom w:val="0"/>
              <w:divBdr>
                <w:top w:val="none" w:sz="0" w:space="0" w:color="auto"/>
                <w:left w:val="none" w:sz="0" w:space="0" w:color="auto"/>
                <w:bottom w:val="none" w:sz="0" w:space="0" w:color="auto"/>
                <w:right w:val="none" w:sz="0" w:space="0" w:color="auto"/>
              </w:divBdr>
            </w:div>
          </w:divsChild>
        </w:div>
        <w:div w:id="187377615">
          <w:marLeft w:val="0"/>
          <w:marRight w:val="0"/>
          <w:marTop w:val="0"/>
          <w:marBottom w:val="0"/>
          <w:divBdr>
            <w:top w:val="none" w:sz="0" w:space="0" w:color="auto"/>
            <w:left w:val="none" w:sz="0" w:space="0" w:color="auto"/>
            <w:bottom w:val="none" w:sz="0" w:space="0" w:color="auto"/>
            <w:right w:val="none" w:sz="0" w:space="0" w:color="auto"/>
          </w:divBdr>
          <w:divsChild>
            <w:div w:id="1076590140">
              <w:marLeft w:val="0"/>
              <w:marRight w:val="0"/>
              <w:marTop w:val="0"/>
              <w:marBottom w:val="0"/>
              <w:divBdr>
                <w:top w:val="none" w:sz="0" w:space="0" w:color="auto"/>
                <w:left w:val="none" w:sz="0" w:space="0" w:color="auto"/>
                <w:bottom w:val="none" w:sz="0" w:space="0" w:color="auto"/>
                <w:right w:val="none" w:sz="0" w:space="0" w:color="auto"/>
              </w:divBdr>
            </w:div>
            <w:div w:id="2088722767">
              <w:marLeft w:val="0"/>
              <w:marRight w:val="0"/>
              <w:marTop w:val="0"/>
              <w:marBottom w:val="0"/>
              <w:divBdr>
                <w:top w:val="none" w:sz="0" w:space="0" w:color="auto"/>
                <w:left w:val="none" w:sz="0" w:space="0" w:color="auto"/>
                <w:bottom w:val="none" w:sz="0" w:space="0" w:color="auto"/>
                <w:right w:val="none" w:sz="0" w:space="0" w:color="auto"/>
              </w:divBdr>
            </w:div>
          </w:divsChild>
        </w:div>
        <w:div w:id="189606550">
          <w:marLeft w:val="0"/>
          <w:marRight w:val="0"/>
          <w:marTop w:val="0"/>
          <w:marBottom w:val="0"/>
          <w:divBdr>
            <w:top w:val="none" w:sz="0" w:space="0" w:color="auto"/>
            <w:left w:val="none" w:sz="0" w:space="0" w:color="auto"/>
            <w:bottom w:val="none" w:sz="0" w:space="0" w:color="auto"/>
            <w:right w:val="none" w:sz="0" w:space="0" w:color="auto"/>
          </w:divBdr>
          <w:divsChild>
            <w:div w:id="988824497">
              <w:marLeft w:val="0"/>
              <w:marRight w:val="0"/>
              <w:marTop w:val="0"/>
              <w:marBottom w:val="0"/>
              <w:divBdr>
                <w:top w:val="none" w:sz="0" w:space="0" w:color="auto"/>
                <w:left w:val="none" w:sz="0" w:space="0" w:color="auto"/>
                <w:bottom w:val="none" w:sz="0" w:space="0" w:color="auto"/>
                <w:right w:val="none" w:sz="0" w:space="0" w:color="auto"/>
              </w:divBdr>
            </w:div>
          </w:divsChild>
        </w:div>
        <w:div w:id="229970553">
          <w:marLeft w:val="0"/>
          <w:marRight w:val="0"/>
          <w:marTop w:val="0"/>
          <w:marBottom w:val="0"/>
          <w:divBdr>
            <w:top w:val="none" w:sz="0" w:space="0" w:color="auto"/>
            <w:left w:val="none" w:sz="0" w:space="0" w:color="auto"/>
            <w:bottom w:val="none" w:sz="0" w:space="0" w:color="auto"/>
            <w:right w:val="none" w:sz="0" w:space="0" w:color="auto"/>
          </w:divBdr>
          <w:divsChild>
            <w:div w:id="1467044313">
              <w:marLeft w:val="0"/>
              <w:marRight w:val="0"/>
              <w:marTop w:val="0"/>
              <w:marBottom w:val="0"/>
              <w:divBdr>
                <w:top w:val="none" w:sz="0" w:space="0" w:color="auto"/>
                <w:left w:val="none" w:sz="0" w:space="0" w:color="auto"/>
                <w:bottom w:val="none" w:sz="0" w:space="0" w:color="auto"/>
                <w:right w:val="none" w:sz="0" w:space="0" w:color="auto"/>
              </w:divBdr>
            </w:div>
          </w:divsChild>
        </w:div>
        <w:div w:id="294724890">
          <w:marLeft w:val="0"/>
          <w:marRight w:val="0"/>
          <w:marTop w:val="0"/>
          <w:marBottom w:val="0"/>
          <w:divBdr>
            <w:top w:val="none" w:sz="0" w:space="0" w:color="auto"/>
            <w:left w:val="none" w:sz="0" w:space="0" w:color="auto"/>
            <w:bottom w:val="none" w:sz="0" w:space="0" w:color="auto"/>
            <w:right w:val="none" w:sz="0" w:space="0" w:color="auto"/>
          </w:divBdr>
          <w:divsChild>
            <w:div w:id="17589122">
              <w:marLeft w:val="0"/>
              <w:marRight w:val="0"/>
              <w:marTop w:val="0"/>
              <w:marBottom w:val="0"/>
              <w:divBdr>
                <w:top w:val="none" w:sz="0" w:space="0" w:color="auto"/>
                <w:left w:val="none" w:sz="0" w:space="0" w:color="auto"/>
                <w:bottom w:val="none" w:sz="0" w:space="0" w:color="auto"/>
                <w:right w:val="none" w:sz="0" w:space="0" w:color="auto"/>
              </w:divBdr>
            </w:div>
          </w:divsChild>
        </w:div>
        <w:div w:id="313022915">
          <w:marLeft w:val="0"/>
          <w:marRight w:val="0"/>
          <w:marTop w:val="0"/>
          <w:marBottom w:val="0"/>
          <w:divBdr>
            <w:top w:val="none" w:sz="0" w:space="0" w:color="auto"/>
            <w:left w:val="none" w:sz="0" w:space="0" w:color="auto"/>
            <w:bottom w:val="none" w:sz="0" w:space="0" w:color="auto"/>
            <w:right w:val="none" w:sz="0" w:space="0" w:color="auto"/>
          </w:divBdr>
          <w:divsChild>
            <w:div w:id="1842427864">
              <w:marLeft w:val="0"/>
              <w:marRight w:val="0"/>
              <w:marTop w:val="0"/>
              <w:marBottom w:val="0"/>
              <w:divBdr>
                <w:top w:val="none" w:sz="0" w:space="0" w:color="auto"/>
                <w:left w:val="none" w:sz="0" w:space="0" w:color="auto"/>
                <w:bottom w:val="none" w:sz="0" w:space="0" w:color="auto"/>
                <w:right w:val="none" w:sz="0" w:space="0" w:color="auto"/>
              </w:divBdr>
            </w:div>
            <w:div w:id="2036688396">
              <w:marLeft w:val="0"/>
              <w:marRight w:val="0"/>
              <w:marTop w:val="0"/>
              <w:marBottom w:val="0"/>
              <w:divBdr>
                <w:top w:val="none" w:sz="0" w:space="0" w:color="auto"/>
                <w:left w:val="none" w:sz="0" w:space="0" w:color="auto"/>
                <w:bottom w:val="none" w:sz="0" w:space="0" w:color="auto"/>
                <w:right w:val="none" w:sz="0" w:space="0" w:color="auto"/>
              </w:divBdr>
            </w:div>
          </w:divsChild>
        </w:div>
        <w:div w:id="389306735">
          <w:marLeft w:val="0"/>
          <w:marRight w:val="0"/>
          <w:marTop w:val="0"/>
          <w:marBottom w:val="0"/>
          <w:divBdr>
            <w:top w:val="none" w:sz="0" w:space="0" w:color="auto"/>
            <w:left w:val="none" w:sz="0" w:space="0" w:color="auto"/>
            <w:bottom w:val="none" w:sz="0" w:space="0" w:color="auto"/>
            <w:right w:val="none" w:sz="0" w:space="0" w:color="auto"/>
          </w:divBdr>
          <w:divsChild>
            <w:div w:id="1734499905">
              <w:marLeft w:val="0"/>
              <w:marRight w:val="0"/>
              <w:marTop w:val="0"/>
              <w:marBottom w:val="0"/>
              <w:divBdr>
                <w:top w:val="none" w:sz="0" w:space="0" w:color="auto"/>
                <w:left w:val="none" w:sz="0" w:space="0" w:color="auto"/>
                <w:bottom w:val="none" w:sz="0" w:space="0" w:color="auto"/>
                <w:right w:val="none" w:sz="0" w:space="0" w:color="auto"/>
              </w:divBdr>
            </w:div>
            <w:div w:id="1855142622">
              <w:marLeft w:val="0"/>
              <w:marRight w:val="0"/>
              <w:marTop w:val="0"/>
              <w:marBottom w:val="0"/>
              <w:divBdr>
                <w:top w:val="none" w:sz="0" w:space="0" w:color="auto"/>
                <w:left w:val="none" w:sz="0" w:space="0" w:color="auto"/>
                <w:bottom w:val="none" w:sz="0" w:space="0" w:color="auto"/>
                <w:right w:val="none" w:sz="0" w:space="0" w:color="auto"/>
              </w:divBdr>
            </w:div>
          </w:divsChild>
        </w:div>
        <w:div w:id="440104433">
          <w:marLeft w:val="0"/>
          <w:marRight w:val="0"/>
          <w:marTop w:val="0"/>
          <w:marBottom w:val="0"/>
          <w:divBdr>
            <w:top w:val="none" w:sz="0" w:space="0" w:color="auto"/>
            <w:left w:val="none" w:sz="0" w:space="0" w:color="auto"/>
            <w:bottom w:val="none" w:sz="0" w:space="0" w:color="auto"/>
            <w:right w:val="none" w:sz="0" w:space="0" w:color="auto"/>
          </w:divBdr>
          <w:divsChild>
            <w:div w:id="963580370">
              <w:marLeft w:val="0"/>
              <w:marRight w:val="0"/>
              <w:marTop w:val="0"/>
              <w:marBottom w:val="0"/>
              <w:divBdr>
                <w:top w:val="none" w:sz="0" w:space="0" w:color="auto"/>
                <w:left w:val="none" w:sz="0" w:space="0" w:color="auto"/>
                <w:bottom w:val="none" w:sz="0" w:space="0" w:color="auto"/>
                <w:right w:val="none" w:sz="0" w:space="0" w:color="auto"/>
              </w:divBdr>
            </w:div>
            <w:div w:id="1075014914">
              <w:marLeft w:val="0"/>
              <w:marRight w:val="0"/>
              <w:marTop w:val="0"/>
              <w:marBottom w:val="0"/>
              <w:divBdr>
                <w:top w:val="none" w:sz="0" w:space="0" w:color="auto"/>
                <w:left w:val="none" w:sz="0" w:space="0" w:color="auto"/>
                <w:bottom w:val="none" w:sz="0" w:space="0" w:color="auto"/>
                <w:right w:val="none" w:sz="0" w:space="0" w:color="auto"/>
              </w:divBdr>
            </w:div>
          </w:divsChild>
        </w:div>
        <w:div w:id="538011938">
          <w:marLeft w:val="0"/>
          <w:marRight w:val="0"/>
          <w:marTop w:val="0"/>
          <w:marBottom w:val="0"/>
          <w:divBdr>
            <w:top w:val="none" w:sz="0" w:space="0" w:color="auto"/>
            <w:left w:val="none" w:sz="0" w:space="0" w:color="auto"/>
            <w:bottom w:val="none" w:sz="0" w:space="0" w:color="auto"/>
            <w:right w:val="none" w:sz="0" w:space="0" w:color="auto"/>
          </w:divBdr>
          <w:divsChild>
            <w:div w:id="1375999914">
              <w:marLeft w:val="0"/>
              <w:marRight w:val="0"/>
              <w:marTop w:val="0"/>
              <w:marBottom w:val="0"/>
              <w:divBdr>
                <w:top w:val="none" w:sz="0" w:space="0" w:color="auto"/>
                <w:left w:val="none" w:sz="0" w:space="0" w:color="auto"/>
                <w:bottom w:val="none" w:sz="0" w:space="0" w:color="auto"/>
                <w:right w:val="none" w:sz="0" w:space="0" w:color="auto"/>
              </w:divBdr>
            </w:div>
            <w:div w:id="1614632440">
              <w:marLeft w:val="0"/>
              <w:marRight w:val="0"/>
              <w:marTop w:val="0"/>
              <w:marBottom w:val="0"/>
              <w:divBdr>
                <w:top w:val="none" w:sz="0" w:space="0" w:color="auto"/>
                <w:left w:val="none" w:sz="0" w:space="0" w:color="auto"/>
                <w:bottom w:val="none" w:sz="0" w:space="0" w:color="auto"/>
                <w:right w:val="none" w:sz="0" w:space="0" w:color="auto"/>
              </w:divBdr>
            </w:div>
          </w:divsChild>
        </w:div>
        <w:div w:id="571737336">
          <w:marLeft w:val="0"/>
          <w:marRight w:val="0"/>
          <w:marTop w:val="0"/>
          <w:marBottom w:val="0"/>
          <w:divBdr>
            <w:top w:val="none" w:sz="0" w:space="0" w:color="auto"/>
            <w:left w:val="none" w:sz="0" w:space="0" w:color="auto"/>
            <w:bottom w:val="none" w:sz="0" w:space="0" w:color="auto"/>
            <w:right w:val="none" w:sz="0" w:space="0" w:color="auto"/>
          </w:divBdr>
          <w:divsChild>
            <w:div w:id="213351170">
              <w:marLeft w:val="0"/>
              <w:marRight w:val="0"/>
              <w:marTop w:val="0"/>
              <w:marBottom w:val="0"/>
              <w:divBdr>
                <w:top w:val="none" w:sz="0" w:space="0" w:color="auto"/>
                <w:left w:val="none" w:sz="0" w:space="0" w:color="auto"/>
                <w:bottom w:val="none" w:sz="0" w:space="0" w:color="auto"/>
                <w:right w:val="none" w:sz="0" w:space="0" w:color="auto"/>
              </w:divBdr>
            </w:div>
            <w:div w:id="512573502">
              <w:marLeft w:val="0"/>
              <w:marRight w:val="0"/>
              <w:marTop w:val="0"/>
              <w:marBottom w:val="0"/>
              <w:divBdr>
                <w:top w:val="none" w:sz="0" w:space="0" w:color="auto"/>
                <w:left w:val="none" w:sz="0" w:space="0" w:color="auto"/>
                <w:bottom w:val="none" w:sz="0" w:space="0" w:color="auto"/>
                <w:right w:val="none" w:sz="0" w:space="0" w:color="auto"/>
              </w:divBdr>
            </w:div>
          </w:divsChild>
        </w:div>
        <w:div w:id="577600159">
          <w:marLeft w:val="0"/>
          <w:marRight w:val="0"/>
          <w:marTop w:val="0"/>
          <w:marBottom w:val="0"/>
          <w:divBdr>
            <w:top w:val="none" w:sz="0" w:space="0" w:color="auto"/>
            <w:left w:val="none" w:sz="0" w:space="0" w:color="auto"/>
            <w:bottom w:val="none" w:sz="0" w:space="0" w:color="auto"/>
            <w:right w:val="none" w:sz="0" w:space="0" w:color="auto"/>
          </w:divBdr>
          <w:divsChild>
            <w:div w:id="1133714311">
              <w:marLeft w:val="0"/>
              <w:marRight w:val="0"/>
              <w:marTop w:val="0"/>
              <w:marBottom w:val="0"/>
              <w:divBdr>
                <w:top w:val="none" w:sz="0" w:space="0" w:color="auto"/>
                <w:left w:val="none" w:sz="0" w:space="0" w:color="auto"/>
                <w:bottom w:val="none" w:sz="0" w:space="0" w:color="auto"/>
                <w:right w:val="none" w:sz="0" w:space="0" w:color="auto"/>
              </w:divBdr>
            </w:div>
          </w:divsChild>
        </w:div>
        <w:div w:id="584268082">
          <w:marLeft w:val="0"/>
          <w:marRight w:val="0"/>
          <w:marTop w:val="0"/>
          <w:marBottom w:val="0"/>
          <w:divBdr>
            <w:top w:val="none" w:sz="0" w:space="0" w:color="auto"/>
            <w:left w:val="none" w:sz="0" w:space="0" w:color="auto"/>
            <w:bottom w:val="none" w:sz="0" w:space="0" w:color="auto"/>
            <w:right w:val="none" w:sz="0" w:space="0" w:color="auto"/>
          </w:divBdr>
          <w:divsChild>
            <w:div w:id="1216812631">
              <w:marLeft w:val="0"/>
              <w:marRight w:val="0"/>
              <w:marTop w:val="0"/>
              <w:marBottom w:val="0"/>
              <w:divBdr>
                <w:top w:val="none" w:sz="0" w:space="0" w:color="auto"/>
                <w:left w:val="none" w:sz="0" w:space="0" w:color="auto"/>
                <w:bottom w:val="none" w:sz="0" w:space="0" w:color="auto"/>
                <w:right w:val="none" w:sz="0" w:space="0" w:color="auto"/>
              </w:divBdr>
            </w:div>
            <w:div w:id="1808206140">
              <w:marLeft w:val="0"/>
              <w:marRight w:val="0"/>
              <w:marTop w:val="0"/>
              <w:marBottom w:val="0"/>
              <w:divBdr>
                <w:top w:val="none" w:sz="0" w:space="0" w:color="auto"/>
                <w:left w:val="none" w:sz="0" w:space="0" w:color="auto"/>
                <w:bottom w:val="none" w:sz="0" w:space="0" w:color="auto"/>
                <w:right w:val="none" w:sz="0" w:space="0" w:color="auto"/>
              </w:divBdr>
            </w:div>
          </w:divsChild>
        </w:div>
        <w:div w:id="604919323">
          <w:marLeft w:val="0"/>
          <w:marRight w:val="0"/>
          <w:marTop w:val="0"/>
          <w:marBottom w:val="0"/>
          <w:divBdr>
            <w:top w:val="none" w:sz="0" w:space="0" w:color="auto"/>
            <w:left w:val="none" w:sz="0" w:space="0" w:color="auto"/>
            <w:bottom w:val="none" w:sz="0" w:space="0" w:color="auto"/>
            <w:right w:val="none" w:sz="0" w:space="0" w:color="auto"/>
          </w:divBdr>
          <w:divsChild>
            <w:div w:id="853805574">
              <w:marLeft w:val="0"/>
              <w:marRight w:val="0"/>
              <w:marTop w:val="0"/>
              <w:marBottom w:val="0"/>
              <w:divBdr>
                <w:top w:val="none" w:sz="0" w:space="0" w:color="auto"/>
                <w:left w:val="none" w:sz="0" w:space="0" w:color="auto"/>
                <w:bottom w:val="none" w:sz="0" w:space="0" w:color="auto"/>
                <w:right w:val="none" w:sz="0" w:space="0" w:color="auto"/>
              </w:divBdr>
            </w:div>
          </w:divsChild>
        </w:div>
        <w:div w:id="618100369">
          <w:marLeft w:val="0"/>
          <w:marRight w:val="0"/>
          <w:marTop w:val="0"/>
          <w:marBottom w:val="0"/>
          <w:divBdr>
            <w:top w:val="none" w:sz="0" w:space="0" w:color="auto"/>
            <w:left w:val="none" w:sz="0" w:space="0" w:color="auto"/>
            <w:bottom w:val="none" w:sz="0" w:space="0" w:color="auto"/>
            <w:right w:val="none" w:sz="0" w:space="0" w:color="auto"/>
          </w:divBdr>
          <w:divsChild>
            <w:div w:id="659189795">
              <w:marLeft w:val="0"/>
              <w:marRight w:val="0"/>
              <w:marTop w:val="0"/>
              <w:marBottom w:val="0"/>
              <w:divBdr>
                <w:top w:val="none" w:sz="0" w:space="0" w:color="auto"/>
                <w:left w:val="none" w:sz="0" w:space="0" w:color="auto"/>
                <w:bottom w:val="none" w:sz="0" w:space="0" w:color="auto"/>
                <w:right w:val="none" w:sz="0" w:space="0" w:color="auto"/>
              </w:divBdr>
            </w:div>
          </w:divsChild>
        </w:div>
        <w:div w:id="660041322">
          <w:marLeft w:val="0"/>
          <w:marRight w:val="0"/>
          <w:marTop w:val="0"/>
          <w:marBottom w:val="0"/>
          <w:divBdr>
            <w:top w:val="none" w:sz="0" w:space="0" w:color="auto"/>
            <w:left w:val="none" w:sz="0" w:space="0" w:color="auto"/>
            <w:bottom w:val="none" w:sz="0" w:space="0" w:color="auto"/>
            <w:right w:val="none" w:sz="0" w:space="0" w:color="auto"/>
          </w:divBdr>
          <w:divsChild>
            <w:div w:id="1808619636">
              <w:marLeft w:val="0"/>
              <w:marRight w:val="0"/>
              <w:marTop w:val="0"/>
              <w:marBottom w:val="0"/>
              <w:divBdr>
                <w:top w:val="none" w:sz="0" w:space="0" w:color="auto"/>
                <w:left w:val="none" w:sz="0" w:space="0" w:color="auto"/>
                <w:bottom w:val="none" w:sz="0" w:space="0" w:color="auto"/>
                <w:right w:val="none" w:sz="0" w:space="0" w:color="auto"/>
              </w:divBdr>
            </w:div>
            <w:div w:id="2003970235">
              <w:marLeft w:val="0"/>
              <w:marRight w:val="0"/>
              <w:marTop w:val="0"/>
              <w:marBottom w:val="0"/>
              <w:divBdr>
                <w:top w:val="none" w:sz="0" w:space="0" w:color="auto"/>
                <w:left w:val="none" w:sz="0" w:space="0" w:color="auto"/>
                <w:bottom w:val="none" w:sz="0" w:space="0" w:color="auto"/>
                <w:right w:val="none" w:sz="0" w:space="0" w:color="auto"/>
              </w:divBdr>
            </w:div>
          </w:divsChild>
        </w:div>
        <w:div w:id="672804934">
          <w:marLeft w:val="0"/>
          <w:marRight w:val="0"/>
          <w:marTop w:val="0"/>
          <w:marBottom w:val="0"/>
          <w:divBdr>
            <w:top w:val="none" w:sz="0" w:space="0" w:color="auto"/>
            <w:left w:val="none" w:sz="0" w:space="0" w:color="auto"/>
            <w:bottom w:val="none" w:sz="0" w:space="0" w:color="auto"/>
            <w:right w:val="none" w:sz="0" w:space="0" w:color="auto"/>
          </w:divBdr>
          <w:divsChild>
            <w:div w:id="2587361">
              <w:marLeft w:val="0"/>
              <w:marRight w:val="0"/>
              <w:marTop w:val="0"/>
              <w:marBottom w:val="0"/>
              <w:divBdr>
                <w:top w:val="none" w:sz="0" w:space="0" w:color="auto"/>
                <w:left w:val="none" w:sz="0" w:space="0" w:color="auto"/>
                <w:bottom w:val="none" w:sz="0" w:space="0" w:color="auto"/>
                <w:right w:val="none" w:sz="0" w:space="0" w:color="auto"/>
              </w:divBdr>
            </w:div>
          </w:divsChild>
        </w:div>
        <w:div w:id="703872487">
          <w:marLeft w:val="0"/>
          <w:marRight w:val="0"/>
          <w:marTop w:val="0"/>
          <w:marBottom w:val="0"/>
          <w:divBdr>
            <w:top w:val="none" w:sz="0" w:space="0" w:color="auto"/>
            <w:left w:val="none" w:sz="0" w:space="0" w:color="auto"/>
            <w:bottom w:val="none" w:sz="0" w:space="0" w:color="auto"/>
            <w:right w:val="none" w:sz="0" w:space="0" w:color="auto"/>
          </w:divBdr>
          <w:divsChild>
            <w:div w:id="323513810">
              <w:marLeft w:val="0"/>
              <w:marRight w:val="0"/>
              <w:marTop w:val="0"/>
              <w:marBottom w:val="0"/>
              <w:divBdr>
                <w:top w:val="none" w:sz="0" w:space="0" w:color="auto"/>
                <w:left w:val="none" w:sz="0" w:space="0" w:color="auto"/>
                <w:bottom w:val="none" w:sz="0" w:space="0" w:color="auto"/>
                <w:right w:val="none" w:sz="0" w:space="0" w:color="auto"/>
              </w:divBdr>
            </w:div>
            <w:div w:id="522472914">
              <w:marLeft w:val="0"/>
              <w:marRight w:val="0"/>
              <w:marTop w:val="0"/>
              <w:marBottom w:val="0"/>
              <w:divBdr>
                <w:top w:val="none" w:sz="0" w:space="0" w:color="auto"/>
                <w:left w:val="none" w:sz="0" w:space="0" w:color="auto"/>
                <w:bottom w:val="none" w:sz="0" w:space="0" w:color="auto"/>
                <w:right w:val="none" w:sz="0" w:space="0" w:color="auto"/>
              </w:divBdr>
            </w:div>
            <w:div w:id="1230925679">
              <w:marLeft w:val="0"/>
              <w:marRight w:val="0"/>
              <w:marTop w:val="0"/>
              <w:marBottom w:val="0"/>
              <w:divBdr>
                <w:top w:val="none" w:sz="0" w:space="0" w:color="auto"/>
                <w:left w:val="none" w:sz="0" w:space="0" w:color="auto"/>
                <w:bottom w:val="none" w:sz="0" w:space="0" w:color="auto"/>
                <w:right w:val="none" w:sz="0" w:space="0" w:color="auto"/>
              </w:divBdr>
            </w:div>
          </w:divsChild>
        </w:div>
        <w:div w:id="714430345">
          <w:marLeft w:val="0"/>
          <w:marRight w:val="0"/>
          <w:marTop w:val="0"/>
          <w:marBottom w:val="0"/>
          <w:divBdr>
            <w:top w:val="none" w:sz="0" w:space="0" w:color="auto"/>
            <w:left w:val="none" w:sz="0" w:space="0" w:color="auto"/>
            <w:bottom w:val="none" w:sz="0" w:space="0" w:color="auto"/>
            <w:right w:val="none" w:sz="0" w:space="0" w:color="auto"/>
          </w:divBdr>
          <w:divsChild>
            <w:div w:id="225723291">
              <w:marLeft w:val="0"/>
              <w:marRight w:val="0"/>
              <w:marTop w:val="0"/>
              <w:marBottom w:val="0"/>
              <w:divBdr>
                <w:top w:val="none" w:sz="0" w:space="0" w:color="auto"/>
                <w:left w:val="none" w:sz="0" w:space="0" w:color="auto"/>
                <w:bottom w:val="none" w:sz="0" w:space="0" w:color="auto"/>
                <w:right w:val="none" w:sz="0" w:space="0" w:color="auto"/>
              </w:divBdr>
            </w:div>
            <w:div w:id="1317031538">
              <w:marLeft w:val="0"/>
              <w:marRight w:val="0"/>
              <w:marTop w:val="0"/>
              <w:marBottom w:val="0"/>
              <w:divBdr>
                <w:top w:val="none" w:sz="0" w:space="0" w:color="auto"/>
                <w:left w:val="none" w:sz="0" w:space="0" w:color="auto"/>
                <w:bottom w:val="none" w:sz="0" w:space="0" w:color="auto"/>
                <w:right w:val="none" w:sz="0" w:space="0" w:color="auto"/>
              </w:divBdr>
            </w:div>
          </w:divsChild>
        </w:div>
        <w:div w:id="741678808">
          <w:marLeft w:val="0"/>
          <w:marRight w:val="0"/>
          <w:marTop w:val="0"/>
          <w:marBottom w:val="0"/>
          <w:divBdr>
            <w:top w:val="none" w:sz="0" w:space="0" w:color="auto"/>
            <w:left w:val="none" w:sz="0" w:space="0" w:color="auto"/>
            <w:bottom w:val="none" w:sz="0" w:space="0" w:color="auto"/>
            <w:right w:val="none" w:sz="0" w:space="0" w:color="auto"/>
          </w:divBdr>
          <w:divsChild>
            <w:div w:id="104465394">
              <w:marLeft w:val="0"/>
              <w:marRight w:val="0"/>
              <w:marTop w:val="0"/>
              <w:marBottom w:val="0"/>
              <w:divBdr>
                <w:top w:val="none" w:sz="0" w:space="0" w:color="auto"/>
                <w:left w:val="none" w:sz="0" w:space="0" w:color="auto"/>
                <w:bottom w:val="none" w:sz="0" w:space="0" w:color="auto"/>
                <w:right w:val="none" w:sz="0" w:space="0" w:color="auto"/>
              </w:divBdr>
            </w:div>
            <w:div w:id="564150136">
              <w:marLeft w:val="0"/>
              <w:marRight w:val="0"/>
              <w:marTop w:val="0"/>
              <w:marBottom w:val="0"/>
              <w:divBdr>
                <w:top w:val="none" w:sz="0" w:space="0" w:color="auto"/>
                <w:left w:val="none" w:sz="0" w:space="0" w:color="auto"/>
                <w:bottom w:val="none" w:sz="0" w:space="0" w:color="auto"/>
                <w:right w:val="none" w:sz="0" w:space="0" w:color="auto"/>
              </w:divBdr>
            </w:div>
            <w:div w:id="1972593118">
              <w:marLeft w:val="0"/>
              <w:marRight w:val="0"/>
              <w:marTop w:val="0"/>
              <w:marBottom w:val="0"/>
              <w:divBdr>
                <w:top w:val="none" w:sz="0" w:space="0" w:color="auto"/>
                <w:left w:val="none" w:sz="0" w:space="0" w:color="auto"/>
                <w:bottom w:val="none" w:sz="0" w:space="0" w:color="auto"/>
                <w:right w:val="none" w:sz="0" w:space="0" w:color="auto"/>
              </w:divBdr>
            </w:div>
          </w:divsChild>
        </w:div>
        <w:div w:id="753093651">
          <w:marLeft w:val="0"/>
          <w:marRight w:val="0"/>
          <w:marTop w:val="0"/>
          <w:marBottom w:val="0"/>
          <w:divBdr>
            <w:top w:val="none" w:sz="0" w:space="0" w:color="auto"/>
            <w:left w:val="none" w:sz="0" w:space="0" w:color="auto"/>
            <w:bottom w:val="none" w:sz="0" w:space="0" w:color="auto"/>
            <w:right w:val="none" w:sz="0" w:space="0" w:color="auto"/>
          </w:divBdr>
          <w:divsChild>
            <w:div w:id="365519520">
              <w:marLeft w:val="0"/>
              <w:marRight w:val="0"/>
              <w:marTop w:val="0"/>
              <w:marBottom w:val="0"/>
              <w:divBdr>
                <w:top w:val="none" w:sz="0" w:space="0" w:color="auto"/>
                <w:left w:val="none" w:sz="0" w:space="0" w:color="auto"/>
                <w:bottom w:val="none" w:sz="0" w:space="0" w:color="auto"/>
                <w:right w:val="none" w:sz="0" w:space="0" w:color="auto"/>
              </w:divBdr>
            </w:div>
            <w:div w:id="1536500108">
              <w:marLeft w:val="0"/>
              <w:marRight w:val="0"/>
              <w:marTop w:val="0"/>
              <w:marBottom w:val="0"/>
              <w:divBdr>
                <w:top w:val="none" w:sz="0" w:space="0" w:color="auto"/>
                <w:left w:val="none" w:sz="0" w:space="0" w:color="auto"/>
                <w:bottom w:val="none" w:sz="0" w:space="0" w:color="auto"/>
                <w:right w:val="none" w:sz="0" w:space="0" w:color="auto"/>
              </w:divBdr>
            </w:div>
          </w:divsChild>
        </w:div>
        <w:div w:id="756906705">
          <w:marLeft w:val="0"/>
          <w:marRight w:val="0"/>
          <w:marTop w:val="0"/>
          <w:marBottom w:val="0"/>
          <w:divBdr>
            <w:top w:val="none" w:sz="0" w:space="0" w:color="auto"/>
            <w:left w:val="none" w:sz="0" w:space="0" w:color="auto"/>
            <w:bottom w:val="none" w:sz="0" w:space="0" w:color="auto"/>
            <w:right w:val="none" w:sz="0" w:space="0" w:color="auto"/>
          </w:divBdr>
          <w:divsChild>
            <w:div w:id="753093115">
              <w:marLeft w:val="0"/>
              <w:marRight w:val="0"/>
              <w:marTop w:val="0"/>
              <w:marBottom w:val="0"/>
              <w:divBdr>
                <w:top w:val="none" w:sz="0" w:space="0" w:color="auto"/>
                <w:left w:val="none" w:sz="0" w:space="0" w:color="auto"/>
                <w:bottom w:val="none" w:sz="0" w:space="0" w:color="auto"/>
                <w:right w:val="none" w:sz="0" w:space="0" w:color="auto"/>
              </w:divBdr>
            </w:div>
            <w:div w:id="1027022781">
              <w:marLeft w:val="0"/>
              <w:marRight w:val="0"/>
              <w:marTop w:val="0"/>
              <w:marBottom w:val="0"/>
              <w:divBdr>
                <w:top w:val="none" w:sz="0" w:space="0" w:color="auto"/>
                <w:left w:val="none" w:sz="0" w:space="0" w:color="auto"/>
                <w:bottom w:val="none" w:sz="0" w:space="0" w:color="auto"/>
                <w:right w:val="none" w:sz="0" w:space="0" w:color="auto"/>
              </w:divBdr>
            </w:div>
          </w:divsChild>
        </w:div>
        <w:div w:id="763184528">
          <w:marLeft w:val="0"/>
          <w:marRight w:val="0"/>
          <w:marTop w:val="0"/>
          <w:marBottom w:val="0"/>
          <w:divBdr>
            <w:top w:val="none" w:sz="0" w:space="0" w:color="auto"/>
            <w:left w:val="none" w:sz="0" w:space="0" w:color="auto"/>
            <w:bottom w:val="none" w:sz="0" w:space="0" w:color="auto"/>
            <w:right w:val="none" w:sz="0" w:space="0" w:color="auto"/>
          </w:divBdr>
          <w:divsChild>
            <w:div w:id="981157501">
              <w:marLeft w:val="0"/>
              <w:marRight w:val="0"/>
              <w:marTop w:val="0"/>
              <w:marBottom w:val="0"/>
              <w:divBdr>
                <w:top w:val="none" w:sz="0" w:space="0" w:color="auto"/>
                <w:left w:val="none" w:sz="0" w:space="0" w:color="auto"/>
                <w:bottom w:val="none" w:sz="0" w:space="0" w:color="auto"/>
                <w:right w:val="none" w:sz="0" w:space="0" w:color="auto"/>
              </w:divBdr>
            </w:div>
            <w:div w:id="1048139199">
              <w:marLeft w:val="0"/>
              <w:marRight w:val="0"/>
              <w:marTop w:val="0"/>
              <w:marBottom w:val="0"/>
              <w:divBdr>
                <w:top w:val="none" w:sz="0" w:space="0" w:color="auto"/>
                <w:left w:val="none" w:sz="0" w:space="0" w:color="auto"/>
                <w:bottom w:val="none" w:sz="0" w:space="0" w:color="auto"/>
                <w:right w:val="none" w:sz="0" w:space="0" w:color="auto"/>
              </w:divBdr>
            </w:div>
          </w:divsChild>
        </w:div>
        <w:div w:id="793596470">
          <w:marLeft w:val="0"/>
          <w:marRight w:val="0"/>
          <w:marTop w:val="0"/>
          <w:marBottom w:val="0"/>
          <w:divBdr>
            <w:top w:val="none" w:sz="0" w:space="0" w:color="auto"/>
            <w:left w:val="none" w:sz="0" w:space="0" w:color="auto"/>
            <w:bottom w:val="none" w:sz="0" w:space="0" w:color="auto"/>
            <w:right w:val="none" w:sz="0" w:space="0" w:color="auto"/>
          </w:divBdr>
          <w:divsChild>
            <w:div w:id="1269049611">
              <w:marLeft w:val="0"/>
              <w:marRight w:val="0"/>
              <w:marTop w:val="0"/>
              <w:marBottom w:val="0"/>
              <w:divBdr>
                <w:top w:val="none" w:sz="0" w:space="0" w:color="auto"/>
                <w:left w:val="none" w:sz="0" w:space="0" w:color="auto"/>
                <w:bottom w:val="none" w:sz="0" w:space="0" w:color="auto"/>
                <w:right w:val="none" w:sz="0" w:space="0" w:color="auto"/>
              </w:divBdr>
            </w:div>
          </w:divsChild>
        </w:div>
        <w:div w:id="805664929">
          <w:marLeft w:val="0"/>
          <w:marRight w:val="0"/>
          <w:marTop w:val="0"/>
          <w:marBottom w:val="0"/>
          <w:divBdr>
            <w:top w:val="none" w:sz="0" w:space="0" w:color="auto"/>
            <w:left w:val="none" w:sz="0" w:space="0" w:color="auto"/>
            <w:bottom w:val="none" w:sz="0" w:space="0" w:color="auto"/>
            <w:right w:val="none" w:sz="0" w:space="0" w:color="auto"/>
          </w:divBdr>
          <w:divsChild>
            <w:div w:id="145782889">
              <w:marLeft w:val="0"/>
              <w:marRight w:val="0"/>
              <w:marTop w:val="0"/>
              <w:marBottom w:val="0"/>
              <w:divBdr>
                <w:top w:val="none" w:sz="0" w:space="0" w:color="auto"/>
                <w:left w:val="none" w:sz="0" w:space="0" w:color="auto"/>
                <w:bottom w:val="none" w:sz="0" w:space="0" w:color="auto"/>
                <w:right w:val="none" w:sz="0" w:space="0" w:color="auto"/>
              </w:divBdr>
            </w:div>
            <w:div w:id="250088320">
              <w:marLeft w:val="0"/>
              <w:marRight w:val="0"/>
              <w:marTop w:val="0"/>
              <w:marBottom w:val="0"/>
              <w:divBdr>
                <w:top w:val="none" w:sz="0" w:space="0" w:color="auto"/>
                <w:left w:val="none" w:sz="0" w:space="0" w:color="auto"/>
                <w:bottom w:val="none" w:sz="0" w:space="0" w:color="auto"/>
                <w:right w:val="none" w:sz="0" w:space="0" w:color="auto"/>
              </w:divBdr>
            </w:div>
          </w:divsChild>
        </w:div>
        <w:div w:id="830290620">
          <w:marLeft w:val="0"/>
          <w:marRight w:val="0"/>
          <w:marTop w:val="0"/>
          <w:marBottom w:val="0"/>
          <w:divBdr>
            <w:top w:val="none" w:sz="0" w:space="0" w:color="auto"/>
            <w:left w:val="none" w:sz="0" w:space="0" w:color="auto"/>
            <w:bottom w:val="none" w:sz="0" w:space="0" w:color="auto"/>
            <w:right w:val="none" w:sz="0" w:space="0" w:color="auto"/>
          </w:divBdr>
          <w:divsChild>
            <w:div w:id="2044550509">
              <w:marLeft w:val="0"/>
              <w:marRight w:val="0"/>
              <w:marTop w:val="0"/>
              <w:marBottom w:val="0"/>
              <w:divBdr>
                <w:top w:val="none" w:sz="0" w:space="0" w:color="auto"/>
                <w:left w:val="none" w:sz="0" w:space="0" w:color="auto"/>
                <w:bottom w:val="none" w:sz="0" w:space="0" w:color="auto"/>
                <w:right w:val="none" w:sz="0" w:space="0" w:color="auto"/>
              </w:divBdr>
            </w:div>
          </w:divsChild>
        </w:div>
        <w:div w:id="837233906">
          <w:marLeft w:val="0"/>
          <w:marRight w:val="0"/>
          <w:marTop w:val="0"/>
          <w:marBottom w:val="0"/>
          <w:divBdr>
            <w:top w:val="none" w:sz="0" w:space="0" w:color="auto"/>
            <w:left w:val="none" w:sz="0" w:space="0" w:color="auto"/>
            <w:bottom w:val="none" w:sz="0" w:space="0" w:color="auto"/>
            <w:right w:val="none" w:sz="0" w:space="0" w:color="auto"/>
          </w:divBdr>
          <w:divsChild>
            <w:div w:id="156961117">
              <w:marLeft w:val="0"/>
              <w:marRight w:val="0"/>
              <w:marTop w:val="0"/>
              <w:marBottom w:val="0"/>
              <w:divBdr>
                <w:top w:val="none" w:sz="0" w:space="0" w:color="auto"/>
                <w:left w:val="none" w:sz="0" w:space="0" w:color="auto"/>
                <w:bottom w:val="none" w:sz="0" w:space="0" w:color="auto"/>
                <w:right w:val="none" w:sz="0" w:space="0" w:color="auto"/>
              </w:divBdr>
            </w:div>
          </w:divsChild>
        </w:div>
        <w:div w:id="852455571">
          <w:marLeft w:val="0"/>
          <w:marRight w:val="0"/>
          <w:marTop w:val="0"/>
          <w:marBottom w:val="0"/>
          <w:divBdr>
            <w:top w:val="none" w:sz="0" w:space="0" w:color="auto"/>
            <w:left w:val="none" w:sz="0" w:space="0" w:color="auto"/>
            <w:bottom w:val="none" w:sz="0" w:space="0" w:color="auto"/>
            <w:right w:val="none" w:sz="0" w:space="0" w:color="auto"/>
          </w:divBdr>
          <w:divsChild>
            <w:div w:id="779109210">
              <w:marLeft w:val="0"/>
              <w:marRight w:val="0"/>
              <w:marTop w:val="0"/>
              <w:marBottom w:val="0"/>
              <w:divBdr>
                <w:top w:val="none" w:sz="0" w:space="0" w:color="auto"/>
                <w:left w:val="none" w:sz="0" w:space="0" w:color="auto"/>
                <w:bottom w:val="none" w:sz="0" w:space="0" w:color="auto"/>
                <w:right w:val="none" w:sz="0" w:space="0" w:color="auto"/>
              </w:divBdr>
            </w:div>
            <w:div w:id="1591809901">
              <w:marLeft w:val="0"/>
              <w:marRight w:val="0"/>
              <w:marTop w:val="0"/>
              <w:marBottom w:val="0"/>
              <w:divBdr>
                <w:top w:val="none" w:sz="0" w:space="0" w:color="auto"/>
                <w:left w:val="none" w:sz="0" w:space="0" w:color="auto"/>
                <w:bottom w:val="none" w:sz="0" w:space="0" w:color="auto"/>
                <w:right w:val="none" w:sz="0" w:space="0" w:color="auto"/>
              </w:divBdr>
            </w:div>
          </w:divsChild>
        </w:div>
        <w:div w:id="884832390">
          <w:marLeft w:val="0"/>
          <w:marRight w:val="0"/>
          <w:marTop w:val="0"/>
          <w:marBottom w:val="0"/>
          <w:divBdr>
            <w:top w:val="none" w:sz="0" w:space="0" w:color="auto"/>
            <w:left w:val="none" w:sz="0" w:space="0" w:color="auto"/>
            <w:bottom w:val="none" w:sz="0" w:space="0" w:color="auto"/>
            <w:right w:val="none" w:sz="0" w:space="0" w:color="auto"/>
          </w:divBdr>
          <w:divsChild>
            <w:div w:id="691495561">
              <w:marLeft w:val="0"/>
              <w:marRight w:val="0"/>
              <w:marTop w:val="0"/>
              <w:marBottom w:val="0"/>
              <w:divBdr>
                <w:top w:val="none" w:sz="0" w:space="0" w:color="auto"/>
                <w:left w:val="none" w:sz="0" w:space="0" w:color="auto"/>
                <w:bottom w:val="none" w:sz="0" w:space="0" w:color="auto"/>
                <w:right w:val="none" w:sz="0" w:space="0" w:color="auto"/>
              </w:divBdr>
            </w:div>
            <w:div w:id="1472136304">
              <w:marLeft w:val="0"/>
              <w:marRight w:val="0"/>
              <w:marTop w:val="0"/>
              <w:marBottom w:val="0"/>
              <w:divBdr>
                <w:top w:val="none" w:sz="0" w:space="0" w:color="auto"/>
                <w:left w:val="none" w:sz="0" w:space="0" w:color="auto"/>
                <w:bottom w:val="none" w:sz="0" w:space="0" w:color="auto"/>
                <w:right w:val="none" w:sz="0" w:space="0" w:color="auto"/>
              </w:divBdr>
            </w:div>
          </w:divsChild>
        </w:div>
        <w:div w:id="892809086">
          <w:marLeft w:val="0"/>
          <w:marRight w:val="0"/>
          <w:marTop w:val="0"/>
          <w:marBottom w:val="0"/>
          <w:divBdr>
            <w:top w:val="none" w:sz="0" w:space="0" w:color="auto"/>
            <w:left w:val="none" w:sz="0" w:space="0" w:color="auto"/>
            <w:bottom w:val="none" w:sz="0" w:space="0" w:color="auto"/>
            <w:right w:val="none" w:sz="0" w:space="0" w:color="auto"/>
          </w:divBdr>
          <w:divsChild>
            <w:div w:id="1194419041">
              <w:marLeft w:val="0"/>
              <w:marRight w:val="0"/>
              <w:marTop w:val="0"/>
              <w:marBottom w:val="0"/>
              <w:divBdr>
                <w:top w:val="none" w:sz="0" w:space="0" w:color="auto"/>
                <w:left w:val="none" w:sz="0" w:space="0" w:color="auto"/>
                <w:bottom w:val="none" w:sz="0" w:space="0" w:color="auto"/>
                <w:right w:val="none" w:sz="0" w:space="0" w:color="auto"/>
              </w:divBdr>
            </w:div>
          </w:divsChild>
        </w:div>
        <w:div w:id="897858202">
          <w:marLeft w:val="0"/>
          <w:marRight w:val="0"/>
          <w:marTop w:val="0"/>
          <w:marBottom w:val="0"/>
          <w:divBdr>
            <w:top w:val="none" w:sz="0" w:space="0" w:color="auto"/>
            <w:left w:val="none" w:sz="0" w:space="0" w:color="auto"/>
            <w:bottom w:val="none" w:sz="0" w:space="0" w:color="auto"/>
            <w:right w:val="none" w:sz="0" w:space="0" w:color="auto"/>
          </w:divBdr>
          <w:divsChild>
            <w:div w:id="1981955741">
              <w:marLeft w:val="0"/>
              <w:marRight w:val="0"/>
              <w:marTop w:val="0"/>
              <w:marBottom w:val="0"/>
              <w:divBdr>
                <w:top w:val="none" w:sz="0" w:space="0" w:color="auto"/>
                <w:left w:val="none" w:sz="0" w:space="0" w:color="auto"/>
                <w:bottom w:val="none" w:sz="0" w:space="0" w:color="auto"/>
                <w:right w:val="none" w:sz="0" w:space="0" w:color="auto"/>
              </w:divBdr>
            </w:div>
          </w:divsChild>
        </w:div>
        <w:div w:id="942303408">
          <w:marLeft w:val="0"/>
          <w:marRight w:val="0"/>
          <w:marTop w:val="0"/>
          <w:marBottom w:val="0"/>
          <w:divBdr>
            <w:top w:val="none" w:sz="0" w:space="0" w:color="auto"/>
            <w:left w:val="none" w:sz="0" w:space="0" w:color="auto"/>
            <w:bottom w:val="none" w:sz="0" w:space="0" w:color="auto"/>
            <w:right w:val="none" w:sz="0" w:space="0" w:color="auto"/>
          </w:divBdr>
          <w:divsChild>
            <w:div w:id="891690825">
              <w:marLeft w:val="0"/>
              <w:marRight w:val="0"/>
              <w:marTop w:val="0"/>
              <w:marBottom w:val="0"/>
              <w:divBdr>
                <w:top w:val="none" w:sz="0" w:space="0" w:color="auto"/>
                <w:left w:val="none" w:sz="0" w:space="0" w:color="auto"/>
                <w:bottom w:val="none" w:sz="0" w:space="0" w:color="auto"/>
                <w:right w:val="none" w:sz="0" w:space="0" w:color="auto"/>
              </w:divBdr>
            </w:div>
            <w:div w:id="1331256411">
              <w:marLeft w:val="0"/>
              <w:marRight w:val="0"/>
              <w:marTop w:val="0"/>
              <w:marBottom w:val="0"/>
              <w:divBdr>
                <w:top w:val="none" w:sz="0" w:space="0" w:color="auto"/>
                <w:left w:val="none" w:sz="0" w:space="0" w:color="auto"/>
                <w:bottom w:val="none" w:sz="0" w:space="0" w:color="auto"/>
                <w:right w:val="none" w:sz="0" w:space="0" w:color="auto"/>
              </w:divBdr>
            </w:div>
          </w:divsChild>
        </w:div>
        <w:div w:id="949701188">
          <w:marLeft w:val="0"/>
          <w:marRight w:val="0"/>
          <w:marTop w:val="0"/>
          <w:marBottom w:val="0"/>
          <w:divBdr>
            <w:top w:val="none" w:sz="0" w:space="0" w:color="auto"/>
            <w:left w:val="none" w:sz="0" w:space="0" w:color="auto"/>
            <w:bottom w:val="none" w:sz="0" w:space="0" w:color="auto"/>
            <w:right w:val="none" w:sz="0" w:space="0" w:color="auto"/>
          </w:divBdr>
          <w:divsChild>
            <w:div w:id="1122266815">
              <w:marLeft w:val="0"/>
              <w:marRight w:val="0"/>
              <w:marTop w:val="0"/>
              <w:marBottom w:val="0"/>
              <w:divBdr>
                <w:top w:val="none" w:sz="0" w:space="0" w:color="auto"/>
                <w:left w:val="none" w:sz="0" w:space="0" w:color="auto"/>
                <w:bottom w:val="none" w:sz="0" w:space="0" w:color="auto"/>
                <w:right w:val="none" w:sz="0" w:space="0" w:color="auto"/>
              </w:divBdr>
            </w:div>
          </w:divsChild>
        </w:div>
        <w:div w:id="961308186">
          <w:marLeft w:val="0"/>
          <w:marRight w:val="0"/>
          <w:marTop w:val="0"/>
          <w:marBottom w:val="0"/>
          <w:divBdr>
            <w:top w:val="none" w:sz="0" w:space="0" w:color="auto"/>
            <w:left w:val="none" w:sz="0" w:space="0" w:color="auto"/>
            <w:bottom w:val="none" w:sz="0" w:space="0" w:color="auto"/>
            <w:right w:val="none" w:sz="0" w:space="0" w:color="auto"/>
          </w:divBdr>
          <w:divsChild>
            <w:div w:id="489298066">
              <w:marLeft w:val="0"/>
              <w:marRight w:val="0"/>
              <w:marTop w:val="0"/>
              <w:marBottom w:val="0"/>
              <w:divBdr>
                <w:top w:val="none" w:sz="0" w:space="0" w:color="auto"/>
                <w:left w:val="none" w:sz="0" w:space="0" w:color="auto"/>
                <w:bottom w:val="none" w:sz="0" w:space="0" w:color="auto"/>
                <w:right w:val="none" w:sz="0" w:space="0" w:color="auto"/>
              </w:divBdr>
            </w:div>
          </w:divsChild>
        </w:div>
        <w:div w:id="978342496">
          <w:marLeft w:val="0"/>
          <w:marRight w:val="0"/>
          <w:marTop w:val="0"/>
          <w:marBottom w:val="0"/>
          <w:divBdr>
            <w:top w:val="none" w:sz="0" w:space="0" w:color="auto"/>
            <w:left w:val="none" w:sz="0" w:space="0" w:color="auto"/>
            <w:bottom w:val="none" w:sz="0" w:space="0" w:color="auto"/>
            <w:right w:val="none" w:sz="0" w:space="0" w:color="auto"/>
          </w:divBdr>
          <w:divsChild>
            <w:div w:id="1651518777">
              <w:marLeft w:val="0"/>
              <w:marRight w:val="0"/>
              <w:marTop w:val="0"/>
              <w:marBottom w:val="0"/>
              <w:divBdr>
                <w:top w:val="none" w:sz="0" w:space="0" w:color="auto"/>
                <w:left w:val="none" w:sz="0" w:space="0" w:color="auto"/>
                <w:bottom w:val="none" w:sz="0" w:space="0" w:color="auto"/>
                <w:right w:val="none" w:sz="0" w:space="0" w:color="auto"/>
              </w:divBdr>
            </w:div>
            <w:div w:id="1734890497">
              <w:marLeft w:val="0"/>
              <w:marRight w:val="0"/>
              <w:marTop w:val="0"/>
              <w:marBottom w:val="0"/>
              <w:divBdr>
                <w:top w:val="none" w:sz="0" w:space="0" w:color="auto"/>
                <w:left w:val="none" w:sz="0" w:space="0" w:color="auto"/>
                <w:bottom w:val="none" w:sz="0" w:space="0" w:color="auto"/>
                <w:right w:val="none" w:sz="0" w:space="0" w:color="auto"/>
              </w:divBdr>
            </w:div>
          </w:divsChild>
        </w:div>
        <w:div w:id="1001591573">
          <w:marLeft w:val="0"/>
          <w:marRight w:val="0"/>
          <w:marTop w:val="0"/>
          <w:marBottom w:val="0"/>
          <w:divBdr>
            <w:top w:val="none" w:sz="0" w:space="0" w:color="auto"/>
            <w:left w:val="none" w:sz="0" w:space="0" w:color="auto"/>
            <w:bottom w:val="none" w:sz="0" w:space="0" w:color="auto"/>
            <w:right w:val="none" w:sz="0" w:space="0" w:color="auto"/>
          </w:divBdr>
          <w:divsChild>
            <w:div w:id="519004266">
              <w:marLeft w:val="0"/>
              <w:marRight w:val="0"/>
              <w:marTop w:val="0"/>
              <w:marBottom w:val="0"/>
              <w:divBdr>
                <w:top w:val="none" w:sz="0" w:space="0" w:color="auto"/>
                <w:left w:val="none" w:sz="0" w:space="0" w:color="auto"/>
                <w:bottom w:val="none" w:sz="0" w:space="0" w:color="auto"/>
                <w:right w:val="none" w:sz="0" w:space="0" w:color="auto"/>
              </w:divBdr>
            </w:div>
            <w:div w:id="1743869953">
              <w:marLeft w:val="0"/>
              <w:marRight w:val="0"/>
              <w:marTop w:val="0"/>
              <w:marBottom w:val="0"/>
              <w:divBdr>
                <w:top w:val="none" w:sz="0" w:space="0" w:color="auto"/>
                <w:left w:val="none" w:sz="0" w:space="0" w:color="auto"/>
                <w:bottom w:val="none" w:sz="0" w:space="0" w:color="auto"/>
                <w:right w:val="none" w:sz="0" w:space="0" w:color="auto"/>
              </w:divBdr>
            </w:div>
          </w:divsChild>
        </w:div>
        <w:div w:id="1039935416">
          <w:marLeft w:val="0"/>
          <w:marRight w:val="0"/>
          <w:marTop w:val="0"/>
          <w:marBottom w:val="0"/>
          <w:divBdr>
            <w:top w:val="none" w:sz="0" w:space="0" w:color="auto"/>
            <w:left w:val="none" w:sz="0" w:space="0" w:color="auto"/>
            <w:bottom w:val="none" w:sz="0" w:space="0" w:color="auto"/>
            <w:right w:val="none" w:sz="0" w:space="0" w:color="auto"/>
          </w:divBdr>
          <w:divsChild>
            <w:div w:id="1421901531">
              <w:marLeft w:val="0"/>
              <w:marRight w:val="0"/>
              <w:marTop w:val="0"/>
              <w:marBottom w:val="0"/>
              <w:divBdr>
                <w:top w:val="none" w:sz="0" w:space="0" w:color="auto"/>
                <w:left w:val="none" w:sz="0" w:space="0" w:color="auto"/>
                <w:bottom w:val="none" w:sz="0" w:space="0" w:color="auto"/>
                <w:right w:val="none" w:sz="0" w:space="0" w:color="auto"/>
              </w:divBdr>
            </w:div>
            <w:div w:id="1999723722">
              <w:marLeft w:val="0"/>
              <w:marRight w:val="0"/>
              <w:marTop w:val="0"/>
              <w:marBottom w:val="0"/>
              <w:divBdr>
                <w:top w:val="none" w:sz="0" w:space="0" w:color="auto"/>
                <w:left w:val="none" w:sz="0" w:space="0" w:color="auto"/>
                <w:bottom w:val="none" w:sz="0" w:space="0" w:color="auto"/>
                <w:right w:val="none" w:sz="0" w:space="0" w:color="auto"/>
              </w:divBdr>
            </w:div>
          </w:divsChild>
        </w:div>
        <w:div w:id="1077358561">
          <w:marLeft w:val="0"/>
          <w:marRight w:val="0"/>
          <w:marTop w:val="0"/>
          <w:marBottom w:val="0"/>
          <w:divBdr>
            <w:top w:val="none" w:sz="0" w:space="0" w:color="auto"/>
            <w:left w:val="none" w:sz="0" w:space="0" w:color="auto"/>
            <w:bottom w:val="none" w:sz="0" w:space="0" w:color="auto"/>
            <w:right w:val="none" w:sz="0" w:space="0" w:color="auto"/>
          </w:divBdr>
          <w:divsChild>
            <w:div w:id="1378705427">
              <w:marLeft w:val="0"/>
              <w:marRight w:val="0"/>
              <w:marTop w:val="0"/>
              <w:marBottom w:val="0"/>
              <w:divBdr>
                <w:top w:val="none" w:sz="0" w:space="0" w:color="auto"/>
                <w:left w:val="none" w:sz="0" w:space="0" w:color="auto"/>
                <w:bottom w:val="none" w:sz="0" w:space="0" w:color="auto"/>
                <w:right w:val="none" w:sz="0" w:space="0" w:color="auto"/>
              </w:divBdr>
            </w:div>
            <w:div w:id="1590310400">
              <w:marLeft w:val="0"/>
              <w:marRight w:val="0"/>
              <w:marTop w:val="0"/>
              <w:marBottom w:val="0"/>
              <w:divBdr>
                <w:top w:val="none" w:sz="0" w:space="0" w:color="auto"/>
                <w:left w:val="none" w:sz="0" w:space="0" w:color="auto"/>
                <w:bottom w:val="none" w:sz="0" w:space="0" w:color="auto"/>
                <w:right w:val="none" w:sz="0" w:space="0" w:color="auto"/>
              </w:divBdr>
            </w:div>
          </w:divsChild>
        </w:div>
        <w:div w:id="1105617886">
          <w:marLeft w:val="0"/>
          <w:marRight w:val="0"/>
          <w:marTop w:val="0"/>
          <w:marBottom w:val="0"/>
          <w:divBdr>
            <w:top w:val="none" w:sz="0" w:space="0" w:color="auto"/>
            <w:left w:val="none" w:sz="0" w:space="0" w:color="auto"/>
            <w:bottom w:val="none" w:sz="0" w:space="0" w:color="auto"/>
            <w:right w:val="none" w:sz="0" w:space="0" w:color="auto"/>
          </w:divBdr>
          <w:divsChild>
            <w:div w:id="408699323">
              <w:marLeft w:val="0"/>
              <w:marRight w:val="0"/>
              <w:marTop w:val="0"/>
              <w:marBottom w:val="0"/>
              <w:divBdr>
                <w:top w:val="none" w:sz="0" w:space="0" w:color="auto"/>
                <w:left w:val="none" w:sz="0" w:space="0" w:color="auto"/>
                <w:bottom w:val="none" w:sz="0" w:space="0" w:color="auto"/>
                <w:right w:val="none" w:sz="0" w:space="0" w:color="auto"/>
              </w:divBdr>
            </w:div>
            <w:div w:id="1293362112">
              <w:marLeft w:val="0"/>
              <w:marRight w:val="0"/>
              <w:marTop w:val="0"/>
              <w:marBottom w:val="0"/>
              <w:divBdr>
                <w:top w:val="none" w:sz="0" w:space="0" w:color="auto"/>
                <w:left w:val="none" w:sz="0" w:space="0" w:color="auto"/>
                <w:bottom w:val="none" w:sz="0" w:space="0" w:color="auto"/>
                <w:right w:val="none" w:sz="0" w:space="0" w:color="auto"/>
              </w:divBdr>
            </w:div>
            <w:div w:id="2140562604">
              <w:marLeft w:val="0"/>
              <w:marRight w:val="0"/>
              <w:marTop w:val="0"/>
              <w:marBottom w:val="0"/>
              <w:divBdr>
                <w:top w:val="none" w:sz="0" w:space="0" w:color="auto"/>
                <w:left w:val="none" w:sz="0" w:space="0" w:color="auto"/>
                <w:bottom w:val="none" w:sz="0" w:space="0" w:color="auto"/>
                <w:right w:val="none" w:sz="0" w:space="0" w:color="auto"/>
              </w:divBdr>
            </w:div>
          </w:divsChild>
        </w:div>
        <w:div w:id="1162621466">
          <w:marLeft w:val="0"/>
          <w:marRight w:val="0"/>
          <w:marTop w:val="0"/>
          <w:marBottom w:val="0"/>
          <w:divBdr>
            <w:top w:val="none" w:sz="0" w:space="0" w:color="auto"/>
            <w:left w:val="none" w:sz="0" w:space="0" w:color="auto"/>
            <w:bottom w:val="none" w:sz="0" w:space="0" w:color="auto"/>
            <w:right w:val="none" w:sz="0" w:space="0" w:color="auto"/>
          </w:divBdr>
          <w:divsChild>
            <w:div w:id="1299991479">
              <w:marLeft w:val="0"/>
              <w:marRight w:val="0"/>
              <w:marTop w:val="0"/>
              <w:marBottom w:val="0"/>
              <w:divBdr>
                <w:top w:val="none" w:sz="0" w:space="0" w:color="auto"/>
                <w:left w:val="none" w:sz="0" w:space="0" w:color="auto"/>
                <w:bottom w:val="none" w:sz="0" w:space="0" w:color="auto"/>
                <w:right w:val="none" w:sz="0" w:space="0" w:color="auto"/>
              </w:divBdr>
            </w:div>
          </w:divsChild>
        </w:div>
        <w:div w:id="1228960378">
          <w:marLeft w:val="0"/>
          <w:marRight w:val="0"/>
          <w:marTop w:val="0"/>
          <w:marBottom w:val="0"/>
          <w:divBdr>
            <w:top w:val="none" w:sz="0" w:space="0" w:color="auto"/>
            <w:left w:val="none" w:sz="0" w:space="0" w:color="auto"/>
            <w:bottom w:val="none" w:sz="0" w:space="0" w:color="auto"/>
            <w:right w:val="none" w:sz="0" w:space="0" w:color="auto"/>
          </w:divBdr>
          <w:divsChild>
            <w:div w:id="1619990655">
              <w:marLeft w:val="0"/>
              <w:marRight w:val="0"/>
              <w:marTop w:val="0"/>
              <w:marBottom w:val="0"/>
              <w:divBdr>
                <w:top w:val="none" w:sz="0" w:space="0" w:color="auto"/>
                <w:left w:val="none" w:sz="0" w:space="0" w:color="auto"/>
                <w:bottom w:val="none" w:sz="0" w:space="0" w:color="auto"/>
                <w:right w:val="none" w:sz="0" w:space="0" w:color="auto"/>
              </w:divBdr>
            </w:div>
          </w:divsChild>
        </w:div>
        <w:div w:id="1276061902">
          <w:marLeft w:val="0"/>
          <w:marRight w:val="0"/>
          <w:marTop w:val="0"/>
          <w:marBottom w:val="0"/>
          <w:divBdr>
            <w:top w:val="none" w:sz="0" w:space="0" w:color="auto"/>
            <w:left w:val="none" w:sz="0" w:space="0" w:color="auto"/>
            <w:bottom w:val="none" w:sz="0" w:space="0" w:color="auto"/>
            <w:right w:val="none" w:sz="0" w:space="0" w:color="auto"/>
          </w:divBdr>
          <w:divsChild>
            <w:div w:id="1312909945">
              <w:marLeft w:val="0"/>
              <w:marRight w:val="0"/>
              <w:marTop w:val="0"/>
              <w:marBottom w:val="0"/>
              <w:divBdr>
                <w:top w:val="none" w:sz="0" w:space="0" w:color="auto"/>
                <w:left w:val="none" w:sz="0" w:space="0" w:color="auto"/>
                <w:bottom w:val="none" w:sz="0" w:space="0" w:color="auto"/>
                <w:right w:val="none" w:sz="0" w:space="0" w:color="auto"/>
              </w:divBdr>
            </w:div>
            <w:div w:id="1767534308">
              <w:marLeft w:val="0"/>
              <w:marRight w:val="0"/>
              <w:marTop w:val="0"/>
              <w:marBottom w:val="0"/>
              <w:divBdr>
                <w:top w:val="none" w:sz="0" w:space="0" w:color="auto"/>
                <w:left w:val="none" w:sz="0" w:space="0" w:color="auto"/>
                <w:bottom w:val="none" w:sz="0" w:space="0" w:color="auto"/>
                <w:right w:val="none" w:sz="0" w:space="0" w:color="auto"/>
              </w:divBdr>
            </w:div>
          </w:divsChild>
        </w:div>
        <w:div w:id="1296369463">
          <w:marLeft w:val="0"/>
          <w:marRight w:val="0"/>
          <w:marTop w:val="0"/>
          <w:marBottom w:val="0"/>
          <w:divBdr>
            <w:top w:val="none" w:sz="0" w:space="0" w:color="auto"/>
            <w:left w:val="none" w:sz="0" w:space="0" w:color="auto"/>
            <w:bottom w:val="none" w:sz="0" w:space="0" w:color="auto"/>
            <w:right w:val="none" w:sz="0" w:space="0" w:color="auto"/>
          </w:divBdr>
          <w:divsChild>
            <w:div w:id="1053576486">
              <w:marLeft w:val="0"/>
              <w:marRight w:val="0"/>
              <w:marTop w:val="0"/>
              <w:marBottom w:val="0"/>
              <w:divBdr>
                <w:top w:val="none" w:sz="0" w:space="0" w:color="auto"/>
                <w:left w:val="none" w:sz="0" w:space="0" w:color="auto"/>
                <w:bottom w:val="none" w:sz="0" w:space="0" w:color="auto"/>
                <w:right w:val="none" w:sz="0" w:space="0" w:color="auto"/>
              </w:divBdr>
            </w:div>
          </w:divsChild>
        </w:div>
        <w:div w:id="1349063080">
          <w:marLeft w:val="0"/>
          <w:marRight w:val="0"/>
          <w:marTop w:val="0"/>
          <w:marBottom w:val="0"/>
          <w:divBdr>
            <w:top w:val="none" w:sz="0" w:space="0" w:color="auto"/>
            <w:left w:val="none" w:sz="0" w:space="0" w:color="auto"/>
            <w:bottom w:val="none" w:sz="0" w:space="0" w:color="auto"/>
            <w:right w:val="none" w:sz="0" w:space="0" w:color="auto"/>
          </w:divBdr>
          <w:divsChild>
            <w:div w:id="2139950353">
              <w:marLeft w:val="0"/>
              <w:marRight w:val="0"/>
              <w:marTop w:val="0"/>
              <w:marBottom w:val="0"/>
              <w:divBdr>
                <w:top w:val="none" w:sz="0" w:space="0" w:color="auto"/>
                <w:left w:val="none" w:sz="0" w:space="0" w:color="auto"/>
                <w:bottom w:val="none" w:sz="0" w:space="0" w:color="auto"/>
                <w:right w:val="none" w:sz="0" w:space="0" w:color="auto"/>
              </w:divBdr>
            </w:div>
          </w:divsChild>
        </w:div>
        <w:div w:id="1366447131">
          <w:marLeft w:val="0"/>
          <w:marRight w:val="0"/>
          <w:marTop w:val="0"/>
          <w:marBottom w:val="0"/>
          <w:divBdr>
            <w:top w:val="none" w:sz="0" w:space="0" w:color="auto"/>
            <w:left w:val="none" w:sz="0" w:space="0" w:color="auto"/>
            <w:bottom w:val="none" w:sz="0" w:space="0" w:color="auto"/>
            <w:right w:val="none" w:sz="0" w:space="0" w:color="auto"/>
          </w:divBdr>
          <w:divsChild>
            <w:div w:id="128325846">
              <w:marLeft w:val="0"/>
              <w:marRight w:val="0"/>
              <w:marTop w:val="0"/>
              <w:marBottom w:val="0"/>
              <w:divBdr>
                <w:top w:val="none" w:sz="0" w:space="0" w:color="auto"/>
                <w:left w:val="none" w:sz="0" w:space="0" w:color="auto"/>
                <w:bottom w:val="none" w:sz="0" w:space="0" w:color="auto"/>
                <w:right w:val="none" w:sz="0" w:space="0" w:color="auto"/>
              </w:divBdr>
            </w:div>
            <w:div w:id="1132750949">
              <w:marLeft w:val="0"/>
              <w:marRight w:val="0"/>
              <w:marTop w:val="0"/>
              <w:marBottom w:val="0"/>
              <w:divBdr>
                <w:top w:val="none" w:sz="0" w:space="0" w:color="auto"/>
                <w:left w:val="none" w:sz="0" w:space="0" w:color="auto"/>
                <w:bottom w:val="none" w:sz="0" w:space="0" w:color="auto"/>
                <w:right w:val="none" w:sz="0" w:space="0" w:color="auto"/>
              </w:divBdr>
            </w:div>
          </w:divsChild>
        </w:div>
        <w:div w:id="1370103132">
          <w:marLeft w:val="0"/>
          <w:marRight w:val="0"/>
          <w:marTop w:val="0"/>
          <w:marBottom w:val="0"/>
          <w:divBdr>
            <w:top w:val="none" w:sz="0" w:space="0" w:color="auto"/>
            <w:left w:val="none" w:sz="0" w:space="0" w:color="auto"/>
            <w:bottom w:val="none" w:sz="0" w:space="0" w:color="auto"/>
            <w:right w:val="none" w:sz="0" w:space="0" w:color="auto"/>
          </w:divBdr>
          <w:divsChild>
            <w:div w:id="1499542168">
              <w:marLeft w:val="0"/>
              <w:marRight w:val="0"/>
              <w:marTop w:val="0"/>
              <w:marBottom w:val="0"/>
              <w:divBdr>
                <w:top w:val="none" w:sz="0" w:space="0" w:color="auto"/>
                <w:left w:val="none" w:sz="0" w:space="0" w:color="auto"/>
                <w:bottom w:val="none" w:sz="0" w:space="0" w:color="auto"/>
                <w:right w:val="none" w:sz="0" w:space="0" w:color="auto"/>
              </w:divBdr>
            </w:div>
            <w:div w:id="1975255773">
              <w:marLeft w:val="0"/>
              <w:marRight w:val="0"/>
              <w:marTop w:val="0"/>
              <w:marBottom w:val="0"/>
              <w:divBdr>
                <w:top w:val="none" w:sz="0" w:space="0" w:color="auto"/>
                <w:left w:val="none" w:sz="0" w:space="0" w:color="auto"/>
                <w:bottom w:val="none" w:sz="0" w:space="0" w:color="auto"/>
                <w:right w:val="none" w:sz="0" w:space="0" w:color="auto"/>
              </w:divBdr>
            </w:div>
          </w:divsChild>
        </w:div>
        <w:div w:id="1391926249">
          <w:marLeft w:val="0"/>
          <w:marRight w:val="0"/>
          <w:marTop w:val="0"/>
          <w:marBottom w:val="0"/>
          <w:divBdr>
            <w:top w:val="none" w:sz="0" w:space="0" w:color="auto"/>
            <w:left w:val="none" w:sz="0" w:space="0" w:color="auto"/>
            <w:bottom w:val="none" w:sz="0" w:space="0" w:color="auto"/>
            <w:right w:val="none" w:sz="0" w:space="0" w:color="auto"/>
          </w:divBdr>
          <w:divsChild>
            <w:div w:id="563876514">
              <w:marLeft w:val="0"/>
              <w:marRight w:val="0"/>
              <w:marTop w:val="0"/>
              <w:marBottom w:val="0"/>
              <w:divBdr>
                <w:top w:val="none" w:sz="0" w:space="0" w:color="auto"/>
                <w:left w:val="none" w:sz="0" w:space="0" w:color="auto"/>
                <w:bottom w:val="none" w:sz="0" w:space="0" w:color="auto"/>
                <w:right w:val="none" w:sz="0" w:space="0" w:color="auto"/>
              </w:divBdr>
            </w:div>
            <w:div w:id="1294798533">
              <w:marLeft w:val="0"/>
              <w:marRight w:val="0"/>
              <w:marTop w:val="0"/>
              <w:marBottom w:val="0"/>
              <w:divBdr>
                <w:top w:val="none" w:sz="0" w:space="0" w:color="auto"/>
                <w:left w:val="none" w:sz="0" w:space="0" w:color="auto"/>
                <w:bottom w:val="none" w:sz="0" w:space="0" w:color="auto"/>
                <w:right w:val="none" w:sz="0" w:space="0" w:color="auto"/>
              </w:divBdr>
            </w:div>
          </w:divsChild>
        </w:div>
        <w:div w:id="1448037019">
          <w:marLeft w:val="0"/>
          <w:marRight w:val="0"/>
          <w:marTop w:val="0"/>
          <w:marBottom w:val="0"/>
          <w:divBdr>
            <w:top w:val="none" w:sz="0" w:space="0" w:color="auto"/>
            <w:left w:val="none" w:sz="0" w:space="0" w:color="auto"/>
            <w:bottom w:val="none" w:sz="0" w:space="0" w:color="auto"/>
            <w:right w:val="none" w:sz="0" w:space="0" w:color="auto"/>
          </w:divBdr>
          <w:divsChild>
            <w:div w:id="345863500">
              <w:marLeft w:val="0"/>
              <w:marRight w:val="0"/>
              <w:marTop w:val="0"/>
              <w:marBottom w:val="0"/>
              <w:divBdr>
                <w:top w:val="none" w:sz="0" w:space="0" w:color="auto"/>
                <w:left w:val="none" w:sz="0" w:space="0" w:color="auto"/>
                <w:bottom w:val="none" w:sz="0" w:space="0" w:color="auto"/>
                <w:right w:val="none" w:sz="0" w:space="0" w:color="auto"/>
              </w:divBdr>
            </w:div>
            <w:div w:id="2098745265">
              <w:marLeft w:val="0"/>
              <w:marRight w:val="0"/>
              <w:marTop w:val="0"/>
              <w:marBottom w:val="0"/>
              <w:divBdr>
                <w:top w:val="none" w:sz="0" w:space="0" w:color="auto"/>
                <w:left w:val="none" w:sz="0" w:space="0" w:color="auto"/>
                <w:bottom w:val="none" w:sz="0" w:space="0" w:color="auto"/>
                <w:right w:val="none" w:sz="0" w:space="0" w:color="auto"/>
              </w:divBdr>
            </w:div>
          </w:divsChild>
        </w:div>
        <w:div w:id="1456370052">
          <w:marLeft w:val="0"/>
          <w:marRight w:val="0"/>
          <w:marTop w:val="0"/>
          <w:marBottom w:val="0"/>
          <w:divBdr>
            <w:top w:val="none" w:sz="0" w:space="0" w:color="auto"/>
            <w:left w:val="none" w:sz="0" w:space="0" w:color="auto"/>
            <w:bottom w:val="none" w:sz="0" w:space="0" w:color="auto"/>
            <w:right w:val="none" w:sz="0" w:space="0" w:color="auto"/>
          </w:divBdr>
          <w:divsChild>
            <w:div w:id="115485128">
              <w:marLeft w:val="0"/>
              <w:marRight w:val="0"/>
              <w:marTop w:val="0"/>
              <w:marBottom w:val="0"/>
              <w:divBdr>
                <w:top w:val="none" w:sz="0" w:space="0" w:color="auto"/>
                <w:left w:val="none" w:sz="0" w:space="0" w:color="auto"/>
                <w:bottom w:val="none" w:sz="0" w:space="0" w:color="auto"/>
                <w:right w:val="none" w:sz="0" w:space="0" w:color="auto"/>
              </w:divBdr>
            </w:div>
            <w:div w:id="1689483385">
              <w:marLeft w:val="0"/>
              <w:marRight w:val="0"/>
              <w:marTop w:val="0"/>
              <w:marBottom w:val="0"/>
              <w:divBdr>
                <w:top w:val="none" w:sz="0" w:space="0" w:color="auto"/>
                <w:left w:val="none" w:sz="0" w:space="0" w:color="auto"/>
                <w:bottom w:val="none" w:sz="0" w:space="0" w:color="auto"/>
                <w:right w:val="none" w:sz="0" w:space="0" w:color="auto"/>
              </w:divBdr>
            </w:div>
            <w:div w:id="1965840319">
              <w:marLeft w:val="0"/>
              <w:marRight w:val="0"/>
              <w:marTop w:val="0"/>
              <w:marBottom w:val="0"/>
              <w:divBdr>
                <w:top w:val="none" w:sz="0" w:space="0" w:color="auto"/>
                <w:left w:val="none" w:sz="0" w:space="0" w:color="auto"/>
                <w:bottom w:val="none" w:sz="0" w:space="0" w:color="auto"/>
                <w:right w:val="none" w:sz="0" w:space="0" w:color="auto"/>
              </w:divBdr>
            </w:div>
          </w:divsChild>
        </w:div>
        <w:div w:id="1457019400">
          <w:marLeft w:val="0"/>
          <w:marRight w:val="0"/>
          <w:marTop w:val="0"/>
          <w:marBottom w:val="0"/>
          <w:divBdr>
            <w:top w:val="none" w:sz="0" w:space="0" w:color="auto"/>
            <w:left w:val="none" w:sz="0" w:space="0" w:color="auto"/>
            <w:bottom w:val="none" w:sz="0" w:space="0" w:color="auto"/>
            <w:right w:val="none" w:sz="0" w:space="0" w:color="auto"/>
          </w:divBdr>
          <w:divsChild>
            <w:div w:id="299187099">
              <w:marLeft w:val="0"/>
              <w:marRight w:val="0"/>
              <w:marTop w:val="0"/>
              <w:marBottom w:val="0"/>
              <w:divBdr>
                <w:top w:val="none" w:sz="0" w:space="0" w:color="auto"/>
                <w:left w:val="none" w:sz="0" w:space="0" w:color="auto"/>
                <w:bottom w:val="none" w:sz="0" w:space="0" w:color="auto"/>
                <w:right w:val="none" w:sz="0" w:space="0" w:color="auto"/>
              </w:divBdr>
            </w:div>
            <w:div w:id="817963967">
              <w:marLeft w:val="0"/>
              <w:marRight w:val="0"/>
              <w:marTop w:val="0"/>
              <w:marBottom w:val="0"/>
              <w:divBdr>
                <w:top w:val="none" w:sz="0" w:space="0" w:color="auto"/>
                <w:left w:val="none" w:sz="0" w:space="0" w:color="auto"/>
                <w:bottom w:val="none" w:sz="0" w:space="0" w:color="auto"/>
                <w:right w:val="none" w:sz="0" w:space="0" w:color="auto"/>
              </w:divBdr>
            </w:div>
            <w:div w:id="858784646">
              <w:marLeft w:val="0"/>
              <w:marRight w:val="0"/>
              <w:marTop w:val="0"/>
              <w:marBottom w:val="0"/>
              <w:divBdr>
                <w:top w:val="none" w:sz="0" w:space="0" w:color="auto"/>
                <w:left w:val="none" w:sz="0" w:space="0" w:color="auto"/>
                <w:bottom w:val="none" w:sz="0" w:space="0" w:color="auto"/>
                <w:right w:val="none" w:sz="0" w:space="0" w:color="auto"/>
              </w:divBdr>
            </w:div>
          </w:divsChild>
        </w:div>
        <w:div w:id="1511023373">
          <w:marLeft w:val="0"/>
          <w:marRight w:val="0"/>
          <w:marTop w:val="0"/>
          <w:marBottom w:val="0"/>
          <w:divBdr>
            <w:top w:val="none" w:sz="0" w:space="0" w:color="auto"/>
            <w:left w:val="none" w:sz="0" w:space="0" w:color="auto"/>
            <w:bottom w:val="none" w:sz="0" w:space="0" w:color="auto"/>
            <w:right w:val="none" w:sz="0" w:space="0" w:color="auto"/>
          </w:divBdr>
          <w:divsChild>
            <w:div w:id="1114205351">
              <w:marLeft w:val="0"/>
              <w:marRight w:val="0"/>
              <w:marTop w:val="0"/>
              <w:marBottom w:val="0"/>
              <w:divBdr>
                <w:top w:val="none" w:sz="0" w:space="0" w:color="auto"/>
                <w:left w:val="none" w:sz="0" w:space="0" w:color="auto"/>
                <w:bottom w:val="none" w:sz="0" w:space="0" w:color="auto"/>
                <w:right w:val="none" w:sz="0" w:space="0" w:color="auto"/>
              </w:divBdr>
            </w:div>
            <w:div w:id="1608154796">
              <w:marLeft w:val="0"/>
              <w:marRight w:val="0"/>
              <w:marTop w:val="0"/>
              <w:marBottom w:val="0"/>
              <w:divBdr>
                <w:top w:val="none" w:sz="0" w:space="0" w:color="auto"/>
                <w:left w:val="none" w:sz="0" w:space="0" w:color="auto"/>
                <w:bottom w:val="none" w:sz="0" w:space="0" w:color="auto"/>
                <w:right w:val="none" w:sz="0" w:space="0" w:color="auto"/>
              </w:divBdr>
            </w:div>
          </w:divsChild>
        </w:div>
        <w:div w:id="1587493738">
          <w:marLeft w:val="0"/>
          <w:marRight w:val="0"/>
          <w:marTop w:val="0"/>
          <w:marBottom w:val="0"/>
          <w:divBdr>
            <w:top w:val="none" w:sz="0" w:space="0" w:color="auto"/>
            <w:left w:val="none" w:sz="0" w:space="0" w:color="auto"/>
            <w:bottom w:val="none" w:sz="0" w:space="0" w:color="auto"/>
            <w:right w:val="none" w:sz="0" w:space="0" w:color="auto"/>
          </w:divBdr>
          <w:divsChild>
            <w:div w:id="842889464">
              <w:marLeft w:val="0"/>
              <w:marRight w:val="0"/>
              <w:marTop w:val="0"/>
              <w:marBottom w:val="0"/>
              <w:divBdr>
                <w:top w:val="none" w:sz="0" w:space="0" w:color="auto"/>
                <w:left w:val="none" w:sz="0" w:space="0" w:color="auto"/>
                <w:bottom w:val="none" w:sz="0" w:space="0" w:color="auto"/>
                <w:right w:val="none" w:sz="0" w:space="0" w:color="auto"/>
              </w:divBdr>
            </w:div>
            <w:div w:id="1562984347">
              <w:marLeft w:val="0"/>
              <w:marRight w:val="0"/>
              <w:marTop w:val="0"/>
              <w:marBottom w:val="0"/>
              <w:divBdr>
                <w:top w:val="none" w:sz="0" w:space="0" w:color="auto"/>
                <w:left w:val="none" w:sz="0" w:space="0" w:color="auto"/>
                <w:bottom w:val="none" w:sz="0" w:space="0" w:color="auto"/>
                <w:right w:val="none" w:sz="0" w:space="0" w:color="auto"/>
              </w:divBdr>
            </w:div>
          </w:divsChild>
        </w:div>
        <w:div w:id="1615206537">
          <w:marLeft w:val="0"/>
          <w:marRight w:val="0"/>
          <w:marTop w:val="0"/>
          <w:marBottom w:val="0"/>
          <w:divBdr>
            <w:top w:val="none" w:sz="0" w:space="0" w:color="auto"/>
            <w:left w:val="none" w:sz="0" w:space="0" w:color="auto"/>
            <w:bottom w:val="none" w:sz="0" w:space="0" w:color="auto"/>
            <w:right w:val="none" w:sz="0" w:space="0" w:color="auto"/>
          </w:divBdr>
          <w:divsChild>
            <w:div w:id="1331061115">
              <w:marLeft w:val="0"/>
              <w:marRight w:val="0"/>
              <w:marTop w:val="0"/>
              <w:marBottom w:val="0"/>
              <w:divBdr>
                <w:top w:val="none" w:sz="0" w:space="0" w:color="auto"/>
                <w:left w:val="none" w:sz="0" w:space="0" w:color="auto"/>
                <w:bottom w:val="none" w:sz="0" w:space="0" w:color="auto"/>
                <w:right w:val="none" w:sz="0" w:space="0" w:color="auto"/>
              </w:divBdr>
            </w:div>
            <w:div w:id="1715497603">
              <w:marLeft w:val="0"/>
              <w:marRight w:val="0"/>
              <w:marTop w:val="0"/>
              <w:marBottom w:val="0"/>
              <w:divBdr>
                <w:top w:val="none" w:sz="0" w:space="0" w:color="auto"/>
                <w:left w:val="none" w:sz="0" w:space="0" w:color="auto"/>
                <w:bottom w:val="none" w:sz="0" w:space="0" w:color="auto"/>
                <w:right w:val="none" w:sz="0" w:space="0" w:color="auto"/>
              </w:divBdr>
            </w:div>
          </w:divsChild>
        </w:div>
        <w:div w:id="1659110693">
          <w:marLeft w:val="0"/>
          <w:marRight w:val="0"/>
          <w:marTop w:val="0"/>
          <w:marBottom w:val="0"/>
          <w:divBdr>
            <w:top w:val="none" w:sz="0" w:space="0" w:color="auto"/>
            <w:left w:val="none" w:sz="0" w:space="0" w:color="auto"/>
            <w:bottom w:val="none" w:sz="0" w:space="0" w:color="auto"/>
            <w:right w:val="none" w:sz="0" w:space="0" w:color="auto"/>
          </w:divBdr>
          <w:divsChild>
            <w:div w:id="921177594">
              <w:marLeft w:val="0"/>
              <w:marRight w:val="0"/>
              <w:marTop w:val="0"/>
              <w:marBottom w:val="0"/>
              <w:divBdr>
                <w:top w:val="none" w:sz="0" w:space="0" w:color="auto"/>
                <w:left w:val="none" w:sz="0" w:space="0" w:color="auto"/>
                <w:bottom w:val="none" w:sz="0" w:space="0" w:color="auto"/>
                <w:right w:val="none" w:sz="0" w:space="0" w:color="auto"/>
              </w:divBdr>
            </w:div>
            <w:div w:id="1077627515">
              <w:marLeft w:val="0"/>
              <w:marRight w:val="0"/>
              <w:marTop w:val="0"/>
              <w:marBottom w:val="0"/>
              <w:divBdr>
                <w:top w:val="none" w:sz="0" w:space="0" w:color="auto"/>
                <w:left w:val="none" w:sz="0" w:space="0" w:color="auto"/>
                <w:bottom w:val="none" w:sz="0" w:space="0" w:color="auto"/>
                <w:right w:val="none" w:sz="0" w:space="0" w:color="auto"/>
              </w:divBdr>
            </w:div>
          </w:divsChild>
        </w:div>
        <w:div w:id="1664894348">
          <w:marLeft w:val="0"/>
          <w:marRight w:val="0"/>
          <w:marTop w:val="0"/>
          <w:marBottom w:val="0"/>
          <w:divBdr>
            <w:top w:val="none" w:sz="0" w:space="0" w:color="auto"/>
            <w:left w:val="none" w:sz="0" w:space="0" w:color="auto"/>
            <w:bottom w:val="none" w:sz="0" w:space="0" w:color="auto"/>
            <w:right w:val="none" w:sz="0" w:space="0" w:color="auto"/>
          </w:divBdr>
          <w:divsChild>
            <w:div w:id="1837071162">
              <w:marLeft w:val="0"/>
              <w:marRight w:val="0"/>
              <w:marTop w:val="0"/>
              <w:marBottom w:val="0"/>
              <w:divBdr>
                <w:top w:val="none" w:sz="0" w:space="0" w:color="auto"/>
                <w:left w:val="none" w:sz="0" w:space="0" w:color="auto"/>
                <w:bottom w:val="none" w:sz="0" w:space="0" w:color="auto"/>
                <w:right w:val="none" w:sz="0" w:space="0" w:color="auto"/>
              </w:divBdr>
            </w:div>
            <w:div w:id="2045792568">
              <w:marLeft w:val="0"/>
              <w:marRight w:val="0"/>
              <w:marTop w:val="0"/>
              <w:marBottom w:val="0"/>
              <w:divBdr>
                <w:top w:val="none" w:sz="0" w:space="0" w:color="auto"/>
                <w:left w:val="none" w:sz="0" w:space="0" w:color="auto"/>
                <w:bottom w:val="none" w:sz="0" w:space="0" w:color="auto"/>
                <w:right w:val="none" w:sz="0" w:space="0" w:color="auto"/>
              </w:divBdr>
            </w:div>
          </w:divsChild>
        </w:div>
        <w:div w:id="1696887680">
          <w:marLeft w:val="0"/>
          <w:marRight w:val="0"/>
          <w:marTop w:val="0"/>
          <w:marBottom w:val="0"/>
          <w:divBdr>
            <w:top w:val="none" w:sz="0" w:space="0" w:color="auto"/>
            <w:left w:val="none" w:sz="0" w:space="0" w:color="auto"/>
            <w:bottom w:val="none" w:sz="0" w:space="0" w:color="auto"/>
            <w:right w:val="none" w:sz="0" w:space="0" w:color="auto"/>
          </w:divBdr>
          <w:divsChild>
            <w:div w:id="1623686235">
              <w:marLeft w:val="0"/>
              <w:marRight w:val="0"/>
              <w:marTop w:val="0"/>
              <w:marBottom w:val="0"/>
              <w:divBdr>
                <w:top w:val="none" w:sz="0" w:space="0" w:color="auto"/>
                <w:left w:val="none" w:sz="0" w:space="0" w:color="auto"/>
                <w:bottom w:val="none" w:sz="0" w:space="0" w:color="auto"/>
                <w:right w:val="none" w:sz="0" w:space="0" w:color="auto"/>
              </w:divBdr>
            </w:div>
          </w:divsChild>
        </w:div>
        <w:div w:id="1705401915">
          <w:marLeft w:val="0"/>
          <w:marRight w:val="0"/>
          <w:marTop w:val="0"/>
          <w:marBottom w:val="0"/>
          <w:divBdr>
            <w:top w:val="none" w:sz="0" w:space="0" w:color="auto"/>
            <w:left w:val="none" w:sz="0" w:space="0" w:color="auto"/>
            <w:bottom w:val="none" w:sz="0" w:space="0" w:color="auto"/>
            <w:right w:val="none" w:sz="0" w:space="0" w:color="auto"/>
          </w:divBdr>
          <w:divsChild>
            <w:div w:id="1206063588">
              <w:marLeft w:val="0"/>
              <w:marRight w:val="0"/>
              <w:marTop w:val="0"/>
              <w:marBottom w:val="0"/>
              <w:divBdr>
                <w:top w:val="none" w:sz="0" w:space="0" w:color="auto"/>
                <w:left w:val="none" w:sz="0" w:space="0" w:color="auto"/>
                <w:bottom w:val="none" w:sz="0" w:space="0" w:color="auto"/>
                <w:right w:val="none" w:sz="0" w:space="0" w:color="auto"/>
              </w:divBdr>
            </w:div>
          </w:divsChild>
        </w:div>
        <w:div w:id="1742488436">
          <w:marLeft w:val="0"/>
          <w:marRight w:val="0"/>
          <w:marTop w:val="0"/>
          <w:marBottom w:val="0"/>
          <w:divBdr>
            <w:top w:val="none" w:sz="0" w:space="0" w:color="auto"/>
            <w:left w:val="none" w:sz="0" w:space="0" w:color="auto"/>
            <w:bottom w:val="none" w:sz="0" w:space="0" w:color="auto"/>
            <w:right w:val="none" w:sz="0" w:space="0" w:color="auto"/>
          </w:divBdr>
          <w:divsChild>
            <w:div w:id="1806314488">
              <w:marLeft w:val="0"/>
              <w:marRight w:val="0"/>
              <w:marTop w:val="0"/>
              <w:marBottom w:val="0"/>
              <w:divBdr>
                <w:top w:val="none" w:sz="0" w:space="0" w:color="auto"/>
                <w:left w:val="none" w:sz="0" w:space="0" w:color="auto"/>
                <w:bottom w:val="none" w:sz="0" w:space="0" w:color="auto"/>
                <w:right w:val="none" w:sz="0" w:space="0" w:color="auto"/>
              </w:divBdr>
            </w:div>
          </w:divsChild>
        </w:div>
        <w:div w:id="1750499237">
          <w:marLeft w:val="0"/>
          <w:marRight w:val="0"/>
          <w:marTop w:val="0"/>
          <w:marBottom w:val="0"/>
          <w:divBdr>
            <w:top w:val="none" w:sz="0" w:space="0" w:color="auto"/>
            <w:left w:val="none" w:sz="0" w:space="0" w:color="auto"/>
            <w:bottom w:val="none" w:sz="0" w:space="0" w:color="auto"/>
            <w:right w:val="none" w:sz="0" w:space="0" w:color="auto"/>
          </w:divBdr>
          <w:divsChild>
            <w:div w:id="1308170228">
              <w:marLeft w:val="0"/>
              <w:marRight w:val="0"/>
              <w:marTop w:val="0"/>
              <w:marBottom w:val="0"/>
              <w:divBdr>
                <w:top w:val="none" w:sz="0" w:space="0" w:color="auto"/>
                <w:left w:val="none" w:sz="0" w:space="0" w:color="auto"/>
                <w:bottom w:val="none" w:sz="0" w:space="0" w:color="auto"/>
                <w:right w:val="none" w:sz="0" w:space="0" w:color="auto"/>
              </w:divBdr>
            </w:div>
          </w:divsChild>
        </w:div>
        <w:div w:id="1790468127">
          <w:marLeft w:val="0"/>
          <w:marRight w:val="0"/>
          <w:marTop w:val="0"/>
          <w:marBottom w:val="0"/>
          <w:divBdr>
            <w:top w:val="none" w:sz="0" w:space="0" w:color="auto"/>
            <w:left w:val="none" w:sz="0" w:space="0" w:color="auto"/>
            <w:bottom w:val="none" w:sz="0" w:space="0" w:color="auto"/>
            <w:right w:val="none" w:sz="0" w:space="0" w:color="auto"/>
          </w:divBdr>
          <w:divsChild>
            <w:div w:id="792942134">
              <w:marLeft w:val="0"/>
              <w:marRight w:val="0"/>
              <w:marTop w:val="0"/>
              <w:marBottom w:val="0"/>
              <w:divBdr>
                <w:top w:val="none" w:sz="0" w:space="0" w:color="auto"/>
                <w:left w:val="none" w:sz="0" w:space="0" w:color="auto"/>
                <w:bottom w:val="none" w:sz="0" w:space="0" w:color="auto"/>
                <w:right w:val="none" w:sz="0" w:space="0" w:color="auto"/>
              </w:divBdr>
            </w:div>
            <w:div w:id="1920481772">
              <w:marLeft w:val="0"/>
              <w:marRight w:val="0"/>
              <w:marTop w:val="0"/>
              <w:marBottom w:val="0"/>
              <w:divBdr>
                <w:top w:val="none" w:sz="0" w:space="0" w:color="auto"/>
                <w:left w:val="none" w:sz="0" w:space="0" w:color="auto"/>
                <w:bottom w:val="none" w:sz="0" w:space="0" w:color="auto"/>
                <w:right w:val="none" w:sz="0" w:space="0" w:color="auto"/>
              </w:divBdr>
            </w:div>
          </w:divsChild>
        </w:div>
        <w:div w:id="1856142495">
          <w:marLeft w:val="0"/>
          <w:marRight w:val="0"/>
          <w:marTop w:val="0"/>
          <w:marBottom w:val="0"/>
          <w:divBdr>
            <w:top w:val="none" w:sz="0" w:space="0" w:color="auto"/>
            <w:left w:val="none" w:sz="0" w:space="0" w:color="auto"/>
            <w:bottom w:val="none" w:sz="0" w:space="0" w:color="auto"/>
            <w:right w:val="none" w:sz="0" w:space="0" w:color="auto"/>
          </w:divBdr>
          <w:divsChild>
            <w:div w:id="1293176230">
              <w:marLeft w:val="0"/>
              <w:marRight w:val="0"/>
              <w:marTop w:val="0"/>
              <w:marBottom w:val="0"/>
              <w:divBdr>
                <w:top w:val="none" w:sz="0" w:space="0" w:color="auto"/>
                <w:left w:val="none" w:sz="0" w:space="0" w:color="auto"/>
                <w:bottom w:val="none" w:sz="0" w:space="0" w:color="auto"/>
                <w:right w:val="none" w:sz="0" w:space="0" w:color="auto"/>
              </w:divBdr>
            </w:div>
            <w:div w:id="1892619354">
              <w:marLeft w:val="0"/>
              <w:marRight w:val="0"/>
              <w:marTop w:val="0"/>
              <w:marBottom w:val="0"/>
              <w:divBdr>
                <w:top w:val="none" w:sz="0" w:space="0" w:color="auto"/>
                <w:left w:val="none" w:sz="0" w:space="0" w:color="auto"/>
                <w:bottom w:val="none" w:sz="0" w:space="0" w:color="auto"/>
                <w:right w:val="none" w:sz="0" w:space="0" w:color="auto"/>
              </w:divBdr>
            </w:div>
          </w:divsChild>
        </w:div>
        <w:div w:id="1930457142">
          <w:marLeft w:val="0"/>
          <w:marRight w:val="0"/>
          <w:marTop w:val="0"/>
          <w:marBottom w:val="0"/>
          <w:divBdr>
            <w:top w:val="none" w:sz="0" w:space="0" w:color="auto"/>
            <w:left w:val="none" w:sz="0" w:space="0" w:color="auto"/>
            <w:bottom w:val="none" w:sz="0" w:space="0" w:color="auto"/>
            <w:right w:val="none" w:sz="0" w:space="0" w:color="auto"/>
          </w:divBdr>
          <w:divsChild>
            <w:div w:id="268704332">
              <w:marLeft w:val="0"/>
              <w:marRight w:val="0"/>
              <w:marTop w:val="0"/>
              <w:marBottom w:val="0"/>
              <w:divBdr>
                <w:top w:val="none" w:sz="0" w:space="0" w:color="auto"/>
                <w:left w:val="none" w:sz="0" w:space="0" w:color="auto"/>
                <w:bottom w:val="none" w:sz="0" w:space="0" w:color="auto"/>
                <w:right w:val="none" w:sz="0" w:space="0" w:color="auto"/>
              </w:divBdr>
            </w:div>
            <w:div w:id="1047290914">
              <w:marLeft w:val="0"/>
              <w:marRight w:val="0"/>
              <w:marTop w:val="0"/>
              <w:marBottom w:val="0"/>
              <w:divBdr>
                <w:top w:val="none" w:sz="0" w:space="0" w:color="auto"/>
                <w:left w:val="none" w:sz="0" w:space="0" w:color="auto"/>
                <w:bottom w:val="none" w:sz="0" w:space="0" w:color="auto"/>
                <w:right w:val="none" w:sz="0" w:space="0" w:color="auto"/>
              </w:divBdr>
            </w:div>
          </w:divsChild>
        </w:div>
        <w:div w:id="1939289727">
          <w:marLeft w:val="0"/>
          <w:marRight w:val="0"/>
          <w:marTop w:val="0"/>
          <w:marBottom w:val="0"/>
          <w:divBdr>
            <w:top w:val="none" w:sz="0" w:space="0" w:color="auto"/>
            <w:left w:val="none" w:sz="0" w:space="0" w:color="auto"/>
            <w:bottom w:val="none" w:sz="0" w:space="0" w:color="auto"/>
            <w:right w:val="none" w:sz="0" w:space="0" w:color="auto"/>
          </w:divBdr>
          <w:divsChild>
            <w:div w:id="211231085">
              <w:marLeft w:val="0"/>
              <w:marRight w:val="0"/>
              <w:marTop w:val="0"/>
              <w:marBottom w:val="0"/>
              <w:divBdr>
                <w:top w:val="none" w:sz="0" w:space="0" w:color="auto"/>
                <w:left w:val="none" w:sz="0" w:space="0" w:color="auto"/>
                <w:bottom w:val="none" w:sz="0" w:space="0" w:color="auto"/>
                <w:right w:val="none" w:sz="0" w:space="0" w:color="auto"/>
              </w:divBdr>
            </w:div>
            <w:div w:id="1628319310">
              <w:marLeft w:val="0"/>
              <w:marRight w:val="0"/>
              <w:marTop w:val="0"/>
              <w:marBottom w:val="0"/>
              <w:divBdr>
                <w:top w:val="none" w:sz="0" w:space="0" w:color="auto"/>
                <w:left w:val="none" w:sz="0" w:space="0" w:color="auto"/>
                <w:bottom w:val="none" w:sz="0" w:space="0" w:color="auto"/>
                <w:right w:val="none" w:sz="0" w:space="0" w:color="auto"/>
              </w:divBdr>
            </w:div>
          </w:divsChild>
        </w:div>
        <w:div w:id="1976983405">
          <w:marLeft w:val="0"/>
          <w:marRight w:val="0"/>
          <w:marTop w:val="0"/>
          <w:marBottom w:val="0"/>
          <w:divBdr>
            <w:top w:val="none" w:sz="0" w:space="0" w:color="auto"/>
            <w:left w:val="none" w:sz="0" w:space="0" w:color="auto"/>
            <w:bottom w:val="none" w:sz="0" w:space="0" w:color="auto"/>
            <w:right w:val="none" w:sz="0" w:space="0" w:color="auto"/>
          </w:divBdr>
          <w:divsChild>
            <w:div w:id="1125150000">
              <w:marLeft w:val="0"/>
              <w:marRight w:val="0"/>
              <w:marTop w:val="0"/>
              <w:marBottom w:val="0"/>
              <w:divBdr>
                <w:top w:val="none" w:sz="0" w:space="0" w:color="auto"/>
                <w:left w:val="none" w:sz="0" w:space="0" w:color="auto"/>
                <w:bottom w:val="none" w:sz="0" w:space="0" w:color="auto"/>
                <w:right w:val="none" w:sz="0" w:space="0" w:color="auto"/>
              </w:divBdr>
            </w:div>
            <w:div w:id="1865169419">
              <w:marLeft w:val="0"/>
              <w:marRight w:val="0"/>
              <w:marTop w:val="0"/>
              <w:marBottom w:val="0"/>
              <w:divBdr>
                <w:top w:val="none" w:sz="0" w:space="0" w:color="auto"/>
                <w:left w:val="none" w:sz="0" w:space="0" w:color="auto"/>
                <w:bottom w:val="none" w:sz="0" w:space="0" w:color="auto"/>
                <w:right w:val="none" w:sz="0" w:space="0" w:color="auto"/>
              </w:divBdr>
            </w:div>
          </w:divsChild>
        </w:div>
        <w:div w:id="2030640752">
          <w:marLeft w:val="0"/>
          <w:marRight w:val="0"/>
          <w:marTop w:val="0"/>
          <w:marBottom w:val="0"/>
          <w:divBdr>
            <w:top w:val="none" w:sz="0" w:space="0" w:color="auto"/>
            <w:left w:val="none" w:sz="0" w:space="0" w:color="auto"/>
            <w:bottom w:val="none" w:sz="0" w:space="0" w:color="auto"/>
            <w:right w:val="none" w:sz="0" w:space="0" w:color="auto"/>
          </w:divBdr>
          <w:divsChild>
            <w:div w:id="3018535">
              <w:marLeft w:val="0"/>
              <w:marRight w:val="0"/>
              <w:marTop w:val="0"/>
              <w:marBottom w:val="0"/>
              <w:divBdr>
                <w:top w:val="none" w:sz="0" w:space="0" w:color="auto"/>
                <w:left w:val="none" w:sz="0" w:space="0" w:color="auto"/>
                <w:bottom w:val="none" w:sz="0" w:space="0" w:color="auto"/>
                <w:right w:val="none" w:sz="0" w:space="0" w:color="auto"/>
              </w:divBdr>
            </w:div>
            <w:div w:id="1601718630">
              <w:marLeft w:val="0"/>
              <w:marRight w:val="0"/>
              <w:marTop w:val="0"/>
              <w:marBottom w:val="0"/>
              <w:divBdr>
                <w:top w:val="none" w:sz="0" w:space="0" w:color="auto"/>
                <w:left w:val="none" w:sz="0" w:space="0" w:color="auto"/>
                <w:bottom w:val="none" w:sz="0" w:space="0" w:color="auto"/>
                <w:right w:val="none" w:sz="0" w:space="0" w:color="auto"/>
              </w:divBdr>
            </w:div>
          </w:divsChild>
        </w:div>
        <w:div w:id="2049137057">
          <w:marLeft w:val="0"/>
          <w:marRight w:val="0"/>
          <w:marTop w:val="0"/>
          <w:marBottom w:val="0"/>
          <w:divBdr>
            <w:top w:val="none" w:sz="0" w:space="0" w:color="auto"/>
            <w:left w:val="none" w:sz="0" w:space="0" w:color="auto"/>
            <w:bottom w:val="none" w:sz="0" w:space="0" w:color="auto"/>
            <w:right w:val="none" w:sz="0" w:space="0" w:color="auto"/>
          </w:divBdr>
          <w:divsChild>
            <w:div w:id="774403614">
              <w:marLeft w:val="0"/>
              <w:marRight w:val="0"/>
              <w:marTop w:val="0"/>
              <w:marBottom w:val="0"/>
              <w:divBdr>
                <w:top w:val="none" w:sz="0" w:space="0" w:color="auto"/>
                <w:left w:val="none" w:sz="0" w:space="0" w:color="auto"/>
                <w:bottom w:val="none" w:sz="0" w:space="0" w:color="auto"/>
                <w:right w:val="none" w:sz="0" w:space="0" w:color="auto"/>
              </w:divBdr>
            </w:div>
          </w:divsChild>
        </w:div>
        <w:div w:id="2076201720">
          <w:marLeft w:val="0"/>
          <w:marRight w:val="0"/>
          <w:marTop w:val="0"/>
          <w:marBottom w:val="0"/>
          <w:divBdr>
            <w:top w:val="none" w:sz="0" w:space="0" w:color="auto"/>
            <w:left w:val="none" w:sz="0" w:space="0" w:color="auto"/>
            <w:bottom w:val="none" w:sz="0" w:space="0" w:color="auto"/>
            <w:right w:val="none" w:sz="0" w:space="0" w:color="auto"/>
          </w:divBdr>
          <w:divsChild>
            <w:div w:id="111674702">
              <w:marLeft w:val="0"/>
              <w:marRight w:val="0"/>
              <w:marTop w:val="0"/>
              <w:marBottom w:val="0"/>
              <w:divBdr>
                <w:top w:val="none" w:sz="0" w:space="0" w:color="auto"/>
                <w:left w:val="none" w:sz="0" w:space="0" w:color="auto"/>
                <w:bottom w:val="none" w:sz="0" w:space="0" w:color="auto"/>
                <w:right w:val="none" w:sz="0" w:space="0" w:color="auto"/>
              </w:divBdr>
            </w:div>
            <w:div w:id="119809924">
              <w:marLeft w:val="0"/>
              <w:marRight w:val="0"/>
              <w:marTop w:val="0"/>
              <w:marBottom w:val="0"/>
              <w:divBdr>
                <w:top w:val="none" w:sz="0" w:space="0" w:color="auto"/>
                <w:left w:val="none" w:sz="0" w:space="0" w:color="auto"/>
                <w:bottom w:val="none" w:sz="0" w:space="0" w:color="auto"/>
                <w:right w:val="none" w:sz="0" w:space="0" w:color="auto"/>
              </w:divBdr>
            </w:div>
          </w:divsChild>
        </w:div>
        <w:div w:id="2118866606">
          <w:marLeft w:val="0"/>
          <w:marRight w:val="0"/>
          <w:marTop w:val="0"/>
          <w:marBottom w:val="0"/>
          <w:divBdr>
            <w:top w:val="none" w:sz="0" w:space="0" w:color="auto"/>
            <w:left w:val="none" w:sz="0" w:space="0" w:color="auto"/>
            <w:bottom w:val="none" w:sz="0" w:space="0" w:color="auto"/>
            <w:right w:val="none" w:sz="0" w:space="0" w:color="auto"/>
          </w:divBdr>
          <w:divsChild>
            <w:div w:id="467405376">
              <w:marLeft w:val="0"/>
              <w:marRight w:val="0"/>
              <w:marTop w:val="0"/>
              <w:marBottom w:val="0"/>
              <w:divBdr>
                <w:top w:val="none" w:sz="0" w:space="0" w:color="auto"/>
                <w:left w:val="none" w:sz="0" w:space="0" w:color="auto"/>
                <w:bottom w:val="none" w:sz="0" w:space="0" w:color="auto"/>
                <w:right w:val="none" w:sz="0" w:space="0" w:color="auto"/>
              </w:divBdr>
            </w:div>
            <w:div w:id="515506796">
              <w:marLeft w:val="0"/>
              <w:marRight w:val="0"/>
              <w:marTop w:val="0"/>
              <w:marBottom w:val="0"/>
              <w:divBdr>
                <w:top w:val="none" w:sz="0" w:space="0" w:color="auto"/>
                <w:left w:val="none" w:sz="0" w:space="0" w:color="auto"/>
                <w:bottom w:val="none" w:sz="0" w:space="0" w:color="auto"/>
                <w:right w:val="none" w:sz="0" w:space="0" w:color="auto"/>
              </w:divBdr>
            </w:div>
            <w:div w:id="1372728060">
              <w:marLeft w:val="0"/>
              <w:marRight w:val="0"/>
              <w:marTop w:val="0"/>
              <w:marBottom w:val="0"/>
              <w:divBdr>
                <w:top w:val="none" w:sz="0" w:space="0" w:color="auto"/>
                <w:left w:val="none" w:sz="0" w:space="0" w:color="auto"/>
                <w:bottom w:val="none" w:sz="0" w:space="0" w:color="auto"/>
                <w:right w:val="none" w:sz="0" w:space="0" w:color="auto"/>
              </w:divBdr>
            </w:div>
          </w:divsChild>
        </w:div>
        <w:div w:id="2119791454">
          <w:marLeft w:val="0"/>
          <w:marRight w:val="0"/>
          <w:marTop w:val="0"/>
          <w:marBottom w:val="0"/>
          <w:divBdr>
            <w:top w:val="none" w:sz="0" w:space="0" w:color="auto"/>
            <w:left w:val="none" w:sz="0" w:space="0" w:color="auto"/>
            <w:bottom w:val="none" w:sz="0" w:space="0" w:color="auto"/>
            <w:right w:val="none" w:sz="0" w:space="0" w:color="auto"/>
          </w:divBdr>
          <w:divsChild>
            <w:div w:id="343214553">
              <w:marLeft w:val="0"/>
              <w:marRight w:val="0"/>
              <w:marTop w:val="0"/>
              <w:marBottom w:val="0"/>
              <w:divBdr>
                <w:top w:val="none" w:sz="0" w:space="0" w:color="auto"/>
                <w:left w:val="none" w:sz="0" w:space="0" w:color="auto"/>
                <w:bottom w:val="none" w:sz="0" w:space="0" w:color="auto"/>
                <w:right w:val="none" w:sz="0" w:space="0" w:color="auto"/>
              </w:divBdr>
            </w:div>
            <w:div w:id="136586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005378">
      <w:bodyDiv w:val="1"/>
      <w:marLeft w:val="0"/>
      <w:marRight w:val="0"/>
      <w:marTop w:val="0"/>
      <w:marBottom w:val="0"/>
      <w:divBdr>
        <w:top w:val="none" w:sz="0" w:space="0" w:color="auto"/>
        <w:left w:val="none" w:sz="0" w:space="0" w:color="auto"/>
        <w:bottom w:val="none" w:sz="0" w:space="0" w:color="auto"/>
        <w:right w:val="none" w:sz="0" w:space="0" w:color="auto"/>
      </w:divBdr>
    </w:div>
    <w:div w:id="921256897">
      <w:bodyDiv w:val="1"/>
      <w:marLeft w:val="0"/>
      <w:marRight w:val="0"/>
      <w:marTop w:val="0"/>
      <w:marBottom w:val="0"/>
      <w:divBdr>
        <w:top w:val="none" w:sz="0" w:space="0" w:color="auto"/>
        <w:left w:val="none" w:sz="0" w:space="0" w:color="auto"/>
        <w:bottom w:val="none" w:sz="0" w:space="0" w:color="auto"/>
        <w:right w:val="none" w:sz="0" w:space="0" w:color="auto"/>
      </w:divBdr>
    </w:div>
    <w:div w:id="995113460">
      <w:bodyDiv w:val="1"/>
      <w:marLeft w:val="0"/>
      <w:marRight w:val="0"/>
      <w:marTop w:val="0"/>
      <w:marBottom w:val="0"/>
      <w:divBdr>
        <w:top w:val="none" w:sz="0" w:space="0" w:color="auto"/>
        <w:left w:val="none" w:sz="0" w:space="0" w:color="auto"/>
        <w:bottom w:val="none" w:sz="0" w:space="0" w:color="auto"/>
        <w:right w:val="none" w:sz="0" w:space="0" w:color="auto"/>
      </w:divBdr>
      <w:divsChild>
        <w:div w:id="8683400">
          <w:marLeft w:val="0"/>
          <w:marRight w:val="0"/>
          <w:marTop w:val="0"/>
          <w:marBottom w:val="0"/>
          <w:divBdr>
            <w:top w:val="none" w:sz="0" w:space="0" w:color="auto"/>
            <w:left w:val="none" w:sz="0" w:space="0" w:color="auto"/>
            <w:bottom w:val="none" w:sz="0" w:space="0" w:color="auto"/>
            <w:right w:val="none" w:sz="0" w:space="0" w:color="auto"/>
          </w:divBdr>
        </w:div>
        <w:div w:id="20984357">
          <w:marLeft w:val="0"/>
          <w:marRight w:val="0"/>
          <w:marTop w:val="0"/>
          <w:marBottom w:val="0"/>
          <w:divBdr>
            <w:top w:val="none" w:sz="0" w:space="0" w:color="auto"/>
            <w:left w:val="none" w:sz="0" w:space="0" w:color="auto"/>
            <w:bottom w:val="none" w:sz="0" w:space="0" w:color="auto"/>
            <w:right w:val="none" w:sz="0" w:space="0" w:color="auto"/>
          </w:divBdr>
        </w:div>
        <w:div w:id="23601568">
          <w:marLeft w:val="0"/>
          <w:marRight w:val="0"/>
          <w:marTop w:val="0"/>
          <w:marBottom w:val="0"/>
          <w:divBdr>
            <w:top w:val="none" w:sz="0" w:space="0" w:color="auto"/>
            <w:left w:val="none" w:sz="0" w:space="0" w:color="auto"/>
            <w:bottom w:val="none" w:sz="0" w:space="0" w:color="auto"/>
            <w:right w:val="none" w:sz="0" w:space="0" w:color="auto"/>
          </w:divBdr>
        </w:div>
        <w:div w:id="40717738">
          <w:marLeft w:val="0"/>
          <w:marRight w:val="0"/>
          <w:marTop w:val="0"/>
          <w:marBottom w:val="0"/>
          <w:divBdr>
            <w:top w:val="none" w:sz="0" w:space="0" w:color="auto"/>
            <w:left w:val="none" w:sz="0" w:space="0" w:color="auto"/>
            <w:bottom w:val="none" w:sz="0" w:space="0" w:color="auto"/>
            <w:right w:val="none" w:sz="0" w:space="0" w:color="auto"/>
          </w:divBdr>
          <w:divsChild>
            <w:div w:id="82647092">
              <w:marLeft w:val="-75"/>
              <w:marRight w:val="0"/>
              <w:marTop w:val="30"/>
              <w:marBottom w:val="30"/>
              <w:divBdr>
                <w:top w:val="none" w:sz="0" w:space="0" w:color="auto"/>
                <w:left w:val="none" w:sz="0" w:space="0" w:color="auto"/>
                <w:bottom w:val="none" w:sz="0" w:space="0" w:color="auto"/>
                <w:right w:val="none" w:sz="0" w:space="0" w:color="auto"/>
              </w:divBdr>
              <w:divsChild>
                <w:div w:id="792207958">
                  <w:marLeft w:val="0"/>
                  <w:marRight w:val="0"/>
                  <w:marTop w:val="0"/>
                  <w:marBottom w:val="0"/>
                  <w:divBdr>
                    <w:top w:val="none" w:sz="0" w:space="0" w:color="auto"/>
                    <w:left w:val="none" w:sz="0" w:space="0" w:color="auto"/>
                    <w:bottom w:val="none" w:sz="0" w:space="0" w:color="auto"/>
                    <w:right w:val="none" w:sz="0" w:space="0" w:color="auto"/>
                  </w:divBdr>
                  <w:divsChild>
                    <w:div w:id="858130821">
                      <w:marLeft w:val="0"/>
                      <w:marRight w:val="0"/>
                      <w:marTop w:val="0"/>
                      <w:marBottom w:val="0"/>
                      <w:divBdr>
                        <w:top w:val="none" w:sz="0" w:space="0" w:color="auto"/>
                        <w:left w:val="none" w:sz="0" w:space="0" w:color="auto"/>
                        <w:bottom w:val="none" w:sz="0" w:space="0" w:color="auto"/>
                        <w:right w:val="none" w:sz="0" w:space="0" w:color="auto"/>
                      </w:divBdr>
                    </w:div>
                  </w:divsChild>
                </w:div>
                <w:div w:id="853495111">
                  <w:marLeft w:val="0"/>
                  <w:marRight w:val="0"/>
                  <w:marTop w:val="0"/>
                  <w:marBottom w:val="0"/>
                  <w:divBdr>
                    <w:top w:val="none" w:sz="0" w:space="0" w:color="auto"/>
                    <w:left w:val="none" w:sz="0" w:space="0" w:color="auto"/>
                    <w:bottom w:val="none" w:sz="0" w:space="0" w:color="auto"/>
                    <w:right w:val="none" w:sz="0" w:space="0" w:color="auto"/>
                  </w:divBdr>
                  <w:divsChild>
                    <w:div w:id="313411317">
                      <w:marLeft w:val="0"/>
                      <w:marRight w:val="0"/>
                      <w:marTop w:val="0"/>
                      <w:marBottom w:val="0"/>
                      <w:divBdr>
                        <w:top w:val="none" w:sz="0" w:space="0" w:color="auto"/>
                        <w:left w:val="none" w:sz="0" w:space="0" w:color="auto"/>
                        <w:bottom w:val="none" w:sz="0" w:space="0" w:color="auto"/>
                        <w:right w:val="none" w:sz="0" w:space="0" w:color="auto"/>
                      </w:divBdr>
                    </w:div>
                  </w:divsChild>
                </w:div>
                <w:div w:id="922951306">
                  <w:marLeft w:val="0"/>
                  <w:marRight w:val="0"/>
                  <w:marTop w:val="0"/>
                  <w:marBottom w:val="0"/>
                  <w:divBdr>
                    <w:top w:val="none" w:sz="0" w:space="0" w:color="auto"/>
                    <w:left w:val="none" w:sz="0" w:space="0" w:color="auto"/>
                    <w:bottom w:val="none" w:sz="0" w:space="0" w:color="auto"/>
                    <w:right w:val="none" w:sz="0" w:space="0" w:color="auto"/>
                  </w:divBdr>
                  <w:divsChild>
                    <w:div w:id="1630744180">
                      <w:marLeft w:val="0"/>
                      <w:marRight w:val="0"/>
                      <w:marTop w:val="0"/>
                      <w:marBottom w:val="0"/>
                      <w:divBdr>
                        <w:top w:val="none" w:sz="0" w:space="0" w:color="auto"/>
                        <w:left w:val="none" w:sz="0" w:space="0" w:color="auto"/>
                        <w:bottom w:val="none" w:sz="0" w:space="0" w:color="auto"/>
                        <w:right w:val="none" w:sz="0" w:space="0" w:color="auto"/>
                      </w:divBdr>
                    </w:div>
                  </w:divsChild>
                </w:div>
                <w:div w:id="2000770065">
                  <w:marLeft w:val="0"/>
                  <w:marRight w:val="0"/>
                  <w:marTop w:val="0"/>
                  <w:marBottom w:val="0"/>
                  <w:divBdr>
                    <w:top w:val="none" w:sz="0" w:space="0" w:color="auto"/>
                    <w:left w:val="none" w:sz="0" w:space="0" w:color="auto"/>
                    <w:bottom w:val="none" w:sz="0" w:space="0" w:color="auto"/>
                    <w:right w:val="none" w:sz="0" w:space="0" w:color="auto"/>
                  </w:divBdr>
                  <w:divsChild>
                    <w:div w:id="232937588">
                      <w:marLeft w:val="0"/>
                      <w:marRight w:val="0"/>
                      <w:marTop w:val="0"/>
                      <w:marBottom w:val="0"/>
                      <w:divBdr>
                        <w:top w:val="none" w:sz="0" w:space="0" w:color="auto"/>
                        <w:left w:val="none" w:sz="0" w:space="0" w:color="auto"/>
                        <w:bottom w:val="none" w:sz="0" w:space="0" w:color="auto"/>
                        <w:right w:val="none" w:sz="0" w:space="0" w:color="auto"/>
                      </w:divBdr>
                    </w:div>
                    <w:div w:id="390470704">
                      <w:marLeft w:val="0"/>
                      <w:marRight w:val="0"/>
                      <w:marTop w:val="0"/>
                      <w:marBottom w:val="0"/>
                      <w:divBdr>
                        <w:top w:val="none" w:sz="0" w:space="0" w:color="auto"/>
                        <w:left w:val="none" w:sz="0" w:space="0" w:color="auto"/>
                        <w:bottom w:val="none" w:sz="0" w:space="0" w:color="auto"/>
                        <w:right w:val="none" w:sz="0" w:space="0" w:color="auto"/>
                      </w:divBdr>
                    </w:div>
                    <w:div w:id="1410810657">
                      <w:marLeft w:val="0"/>
                      <w:marRight w:val="0"/>
                      <w:marTop w:val="0"/>
                      <w:marBottom w:val="0"/>
                      <w:divBdr>
                        <w:top w:val="none" w:sz="0" w:space="0" w:color="auto"/>
                        <w:left w:val="none" w:sz="0" w:space="0" w:color="auto"/>
                        <w:bottom w:val="none" w:sz="0" w:space="0" w:color="auto"/>
                        <w:right w:val="none" w:sz="0" w:space="0" w:color="auto"/>
                      </w:divBdr>
                    </w:div>
                    <w:div w:id="2036734196">
                      <w:marLeft w:val="0"/>
                      <w:marRight w:val="0"/>
                      <w:marTop w:val="0"/>
                      <w:marBottom w:val="0"/>
                      <w:divBdr>
                        <w:top w:val="none" w:sz="0" w:space="0" w:color="auto"/>
                        <w:left w:val="none" w:sz="0" w:space="0" w:color="auto"/>
                        <w:bottom w:val="none" w:sz="0" w:space="0" w:color="auto"/>
                        <w:right w:val="none" w:sz="0" w:space="0" w:color="auto"/>
                      </w:divBdr>
                    </w:div>
                    <w:div w:id="2084915636">
                      <w:marLeft w:val="0"/>
                      <w:marRight w:val="0"/>
                      <w:marTop w:val="0"/>
                      <w:marBottom w:val="0"/>
                      <w:divBdr>
                        <w:top w:val="none" w:sz="0" w:space="0" w:color="auto"/>
                        <w:left w:val="none" w:sz="0" w:space="0" w:color="auto"/>
                        <w:bottom w:val="none" w:sz="0" w:space="0" w:color="auto"/>
                        <w:right w:val="none" w:sz="0" w:space="0" w:color="auto"/>
                      </w:divBdr>
                    </w:div>
                  </w:divsChild>
                </w:div>
                <w:div w:id="2079353518">
                  <w:marLeft w:val="0"/>
                  <w:marRight w:val="0"/>
                  <w:marTop w:val="0"/>
                  <w:marBottom w:val="0"/>
                  <w:divBdr>
                    <w:top w:val="none" w:sz="0" w:space="0" w:color="auto"/>
                    <w:left w:val="none" w:sz="0" w:space="0" w:color="auto"/>
                    <w:bottom w:val="none" w:sz="0" w:space="0" w:color="auto"/>
                    <w:right w:val="none" w:sz="0" w:space="0" w:color="auto"/>
                  </w:divBdr>
                  <w:divsChild>
                    <w:div w:id="8774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78353">
          <w:marLeft w:val="0"/>
          <w:marRight w:val="0"/>
          <w:marTop w:val="0"/>
          <w:marBottom w:val="0"/>
          <w:divBdr>
            <w:top w:val="none" w:sz="0" w:space="0" w:color="auto"/>
            <w:left w:val="none" w:sz="0" w:space="0" w:color="auto"/>
            <w:bottom w:val="none" w:sz="0" w:space="0" w:color="auto"/>
            <w:right w:val="none" w:sz="0" w:space="0" w:color="auto"/>
          </w:divBdr>
        </w:div>
        <w:div w:id="73867890">
          <w:marLeft w:val="0"/>
          <w:marRight w:val="0"/>
          <w:marTop w:val="0"/>
          <w:marBottom w:val="0"/>
          <w:divBdr>
            <w:top w:val="none" w:sz="0" w:space="0" w:color="auto"/>
            <w:left w:val="none" w:sz="0" w:space="0" w:color="auto"/>
            <w:bottom w:val="none" w:sz="0" w:space="0" w:color="auto"/>
            <w:right w:val="none" w:sz="0" w:space="0" w:color="auto"/>
          </w:divBdr>
        </w:div>
        <w:div w:id="117070190">
          <w:marLeft w:val="0"/>
          <w:marRight w:val="0"/>
          <w:marTop w:val="0"/>
          <w:marBottom w:val="0"/>
          <w:divBdr>
            <w:top w:val="none" w:sz="0" w:space="0" w:color="auto"/>
            <w:left w:val="none" w:sz="0" w:space="0" w:color="auto"/>
            <w:bottom w:val="none" w:sz="0" w:space="0" w:color="auto"/>
            <w:right w:val="none" w:sz="0" w:space="0" w:color="auto"/>
          </w:divBdr>
        </w:div>
        <w:div w:id="131096308">
          <w:marLeft w:val="0"/>
          <w:marRight w:val="0"/>
          <w:marTop w:val="0"/>
          <w:marBottom w:val="0"/>
          <w:divBdr>
            <w:top w:val="none" w:sz="0" w:space="0" w:color="auto"/>
            <w:left w:val="none" w:sz="0" w:space="0" w:color="auto"/>
            <w:bottom w:val="none" w:sz="0" w:space="0" w:color="auto"/>
            <w:right w:val="none" w:sz="0" w:space="0" w:color="auto"/>
          </w:divBdr>
        </w:div>
        <w:div w:id="172115436">
          <w:marLeft w:val="0"/>
          <w:marRight w:val="0"/>
          <w:marTop w:val="0"/>
          <w:marBottom w:val="0"/>
          <w:divBdr>
            <w:top w:val="none" w:sz="0" w:space="0" w:color="auto"/>
            <w:left w:val="none" w:sz="0" w:space="0" w:color="auto"/>
            <w:bottom w:val="none" w:sz="0" w:space="0" w:color="auto"/>
            <w:right w:val="none" w:sz="0" w:space="0" w:color="auto"/>
          </w:divBdr>
        </w:div>
        <w:div w:id="208618153">
          <w:marLeft w:val="0"/>
          <w:marRight w:val="0"/>
          <w:marTop w:val="0"/>
          <w:marBottom w:val="0"/>
          <w:divBdr>
            <w:top w:val="none" w:sz="0" w:space="0" w:color="auto"/>
            <w:left w:val="none" w:sz="0" w:space="0" w:color="auto"/>
            <w:bottom w:val="none" w:sz="0" w:space="0" w:color="auto"/>
            <w:right w:val="none" w:sz="0" w:space="0" w:color="auto"/>
          </w:divBdr>
        </w:div>
        <w:div w:id="210195286">
          <w:marLeft w:val="0"/>
          <w:marRight w:val="0"/>
          <w:marTop w:val="0"/>
          <w:marBottom w:val="0"/>
          <w:divBdr>
            <w:top w:val="none" w:sz="0" w:space="0" w:color="auto"/>
            <w:left w:val="none" w:sz="0" w:space="0" w:color="auto"/>
            <w:bottom w:val="none" w:sz="0" w:space="0" w:color="auto"/>
            <w:right w:val="none" w:sz="0" w:space="0" w:color="auto"/>
          </w:divBdr>
          <w:divsChild>
            <w:div w:id="1538811204">
              <w:marLeft w:val="-75"/>
              <w:marRight w:val="0"/>
              <w:marTop w:val="30"/>
              <w:marBottom w:val="30"/>
              <w:divBdr>
                <w:top w:val="none" w:sz="0" w:space="0" w:color="auto"/>
                <w:left w:val="none" w:sz="0" w:space="0" w:color="auto"/>
                <w:bottom w:val="none" w:sz="0" w:space="0" w:color="auto"/>
                <w:right w:val="none" w:sz="0" w:space="0" w:color="auto"/>
              </w:divBdr>
              <w:divsChild>
                <w:div w:id="410977207">
                  <w:marLeft w:val="0"/>
                  <w:marRight w:val="0"/>
                  <w:marTop w:val="0"/>
                  <w:marBottom w:val="0"/>
                  <w:divBdr>
                    <w:top w:val="none" w:sz="0" w:space="0" w:color="auto"/>
                    <w:left w:val="none" w:sz="0" w:space="0" w:color="auto"/>
                    <w:bottom w:val="none" w:sz="0" w:space="0" w:color="auto"/>
                    <w:right w:val="none" w:sz="0" w:space="0" w:color="auto"/>
                  </w:divBdr>
                  <w:divsChild>
                    <w:div w:id="1400402826">
                      <w:marLeft w:val="0"/>
                      <w:marRight w:val="0"/>
                      <w:marTop w:val="0"/>
                      <w:marBottom w:val="0"/>
                      <w:divBdr>
                        <w:top w:val="none" w:sz="0" w:space="0" w:color="auto"/>
                        <w:left w:val="none" w:sz="0" w:space="0" w:color="auto"/>
                        <w:bottom w:val="none" w:sz="0" w:space="0" w:color="auto"/>
                        <w:right w:val="none" w:sz="0" w:space="0" w:color="auto"/>
                      </w:divBdr>
                    </w:div>
                  </w:divsChild>
                </w:div>
                <w:div w:id="953633844">
                  <w:marLeft w:val="0"/>
                  <w:marRight w:val="0"/>
                  <w:marTop w:val="0"/>
                  <w:marBottom w:val="0"/>
                  <w:divBdr>
                    <w:top w:val="none" w:sz="0" w:space="0" w:color="auto"/>
                    <w:left w:val="none" w:sz="0" w:space="0" w:color="auto"/>
                    <w:bottom w:val="none" w:sz="0" w:space="0" w:color="auto"/>
                    <w:right w:val="none" w:sz="0" w:space="0" w:color="auto"/>
                  </w:divBdr>
                  <w:divsChild>
                    <w:div w:id="107970147">
                      <w:marLeft w:val="0"/>
                      <w:marRight w:val="0"/>
                      <w:marTop w:val="0"/>
                      <w:marBottom w:val="0"/>
                      <w:divBdr>
                        <w:top w:val="none" w:sz="0" w:space="0" w:color="auto"/>
                        <w:left w:val="none" w:sz="0" w:space="0" w:color="auto"/>
                        <w:bottom w:val="none" w:sz="0" w:space="0" w:color="auto"/>
                        <w:right w:val="none" w:sz="0" w:space="0" w:color="auto"/>
                      </w:divBdr>
                    </w:div>
                  </w:divsChild>
                </w:div>
                <w:div w:id="1583491615">
                  <w:marLeft w:val="0"/>
                  <w:marRight w:val="0"/>
                  <w:marTop w:val="0"/>
                  <w:marBottom w:val="0"/>
                  <w:divBdr>
                    <w:top w:val="none" w:sz="0" w:space="0" w:color="auto"/>
                    <w:left w:val="none" w:sz="0" w:space="0" w:color="auto"/>
                    <w:bottom w:val="none" w:sz="0" w:space="0" w:color="auto"/>
                    <w:right w:val="none" w:sz="0" w:space="0" w:color="auto"/>
                  </w:divBdr>
                  <w:divsChild>
                    <w:div w:id="1157307523">
                      <w:marLeft w:val="0"/>
                      <w:marRight w:val="0"/>
                      <w:marTop w:val="0"/>
                      <w:marBottom w:val="0"/>
                      <w:divBdr>
                        <w:top w:val="none" w:sz="0" w:space="0" w:color="auto"/>
                        <w:left w:val="none" w:sz="0" w:space="0" w:color="auto"/>
                        <w:bottom w:val="none" w:sz="0" w:space="0" w:color="auto"/>
                        <w:right w:val="none" w:sz="0" w:space="0" w:color="auto"/>
                      </w:divBdr>
                    </w:div>
                  </w:divsChild>
                </w:div>
                <w:div w:id="1719819729">
                  <w:marLeft w:val="0"/>
                  <w:marRight w:val="0"/>
                  <w:marTop w:val="0"/>
                  <w:marBottom w:val="0"/>
                  <w:divBdr>
                    <w:top w:val="none" w:sz="0" w:space="0" w:color="auto"/>
                    <w:left w:val="none" w:sz="0" w:space="0" w:color="auto"/>
                    <w:bottom w:val="none" w:sz="0" w:space="0" w:color="auto"/>
                    <w:right w:val="none" w:sz="0" w:space="0" w:color="auto"/>
                  </w:divBdr>
                  <w:divsChild>
                    <w:div w:id="329406493">
                      <w:marLeft w:val="0"/>
                      <w:marRight w:val="0"/>
                      <w:marTop w:val="0"/>
                      <w:marBottom w:val="0"/>
                      <w:divBdr>
                        <w:top w:val="none" w:sz="0" w:space="0" w:color="auto"/>
                        <w:left w:val="none" w:sz="0" w:space="0" w:color="auto"/>
                        <w:bottom w:val="none" w:sz="0" w:space="0" w:color="auto"/>
                        <w:right w:val="none" w:sz="0" w:space="0" w:color="auto"/>
                      </w:divBdr>
                    </w:div>
                    <w:div w:id="1818263303">
                      <w:marLeft w:val="0"/>
                      <w:marRight w:val="0"/>
                      <w:marTop w:val="0"/>
                      <w:marBottom w:val="0"/>
                      <w:divBdr>
                        <w:top w:val="none" w:sz="0" w:space="0" w:color="auto"/>
                        <w:left w:val="none" w:sz="0" w:space="0" w:color="auto"/>
                        <w:bottom w:val="none" w:sz="0" w:space="0" w:color="auto"/>
                        <w:right w:val="none" w:sz="0" w:space="0" w:color="auto"/>
                      </w:divBdr>
                    </w:div>
                  </w:divsChild>
                </w:div>
                <w:div w:id="1998067262">
                  <w:marLeft w:val="0"/>
                  <w:marRight w:val="0"/>
                  <w:marTop w:val="0"/>
                  <w:marBottom w:val="0"/>
                  <w:divBdr>
                    <w:top w:val="none" w:sz="0" w:space="0" w:color="auto"/>
                    <w:left w:val="none" w:sz="0" w:space="0" w:color="auto"/>
                    <w:bottom w:val="none" w:sz="0" w:space="0" w:color="auto"/>
                    <w:right w:val="none" w:sz="0" w:space="0" w:color="auto"/>
                  </w:divBdr>
                  <w:divsChild>
                    <w:div w:id="11344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491537">
          <w:marLeft w:val="0"/>
          <w:marRight w:val="0"/>
          <w:marTop w:val="0"/>
          <w:marBottom w:val="0"/>
          <w:divBdr>
            <w:top w:val="none" w:sz="0" w:space="0" w:color="auto"/>
            <w:left w:val="none" w:sz="0" w:space="0" w:color="auto"/>
            <w:bottom w:val="none" w:sz="0" w:space="0" w:color="auto"/>
            <w:right w:val="none" w:sz="0" w:space="0" w:color="auto"/>
          </w:divBdr>
        </w:div>
        <w:div w:id="278923326">
          <w:marLeft w:val="0"/>
          <w:marRight w:val="0"/>
          <w:marTop w:val="0"/>
          <w:marBottom w:val="0"/>
          <w:divBdr>
            <w:top w:val="none" w:sz="0" w:space="0" w:color="auto"/>
            <w:left w:val="none" w:sz="0" w:space="0" w:color="auto"/>
            <w:bottom w:val="none" w:sz="0" w:space="0" w:color="auto"/>
            <w:right w:val="none" w:sz="0" w:space="0" w:color="auto"/>
          </w:divBdr>
        </w:div>
        <w:div w:id="282080943">
          <w:marLeft w:val="0"/>
          <w:marRight w:val="0"/>
          <w:marTop w:val="0"/>
          <w:marBottom w:val="0"/>
          <w:divBdr>
            <w:top w:val="none" w:sz="0" w:space="0" w:color="auto"/>
            <w:left w:val="none" w:sz="0" w:space="0" w:color="auto"/>
            <w:bottom w:val="none" w:sz="0" w:space="0" w:color="auto"/>
            <w:right w:val="none" w:sz="0" w:space="0" w:color="auto"/>
          </w:divBdr>
        </w:div>
        <w:div w:id="317081652">
          <w:marLeft w:val="0"/>
          <w:marRight w:val="0"/>
          <w:marTop w:val="0"/>
          <w:marBottom w:val="0"/>
          <w:divBdr>
            <w:top w:val="none" w:sz="0" w:space="0" w:color="auto"/>
            <w:left w:val="none" w:sz="0" w:space="0" w:color="auto"/>
            <w:bottom w:val="none" w:sz="0" w:space="0" w:color="auto"/>
            <w:right w:val="none" w:sz="0" w:space="0" w:color="auto"/>
          </w:divBdr>
        </w:div>
        <w:div w:id="324548659">
          <w:marLeft w:val="0"/>
          <w:marRight w:val="0"/>
          <w:marTop w:val="0"/>
          <w:marBottom w:val="0"/>
          <w:divBdr>
            <w:top w:val="none" w:sz="0" w:space="0" w:color="auto"/>
            <w:left w:val="none" w:sz="0" w:space="0" w:color="auto"/>
            <w:bottom w:val="none" w:sz="0" w:space="0" w:color="auto"/>
            <w:right w:val="none" w:sz="0" w:space="0" w:color="auto"/>
          </w:divBdr>
        </w:div>
        <w:div w:id="359477592">
          <w:marLeft w:val="0"/>
          <w:marRight w:val="0"/>
          <w:marTop w:val="0"/>
          <w:marBottom w:val="0"/>
          <w:divBdr>
            <w:top w:val="none" w:sz="0" w:space="0" w:color="auto"/>
            <w:left w:val="none" w:sz="0" w:space="0" w:color="auto"/>
            <w:bottom w:val="none" w:sz="0" w:space="0" w:color="auto"/>
            <w:right w:val="none" w:sz="0" w:space="0" w:color="auto"/>
          </w:divBdr>
        </w:div>
        <w:div w:id="366686619">
          <w:marLeft w:val="0"/>
          <w:marRight w:val="0"/>
          <w:marTop w:val="0"/>
          <w:marBottom w:val="0"/>
          <w:divBdr>
            <w:top w:val="none" w:sz="0" w:space="0" w:color="auto"/>
            <w:left w:val="none" w:sz="0" w:space="0" w:color="auto"/>
            <w:bottom w:val="none" w:sz="0" w:space="0" w:color="auto"/>
            <w:right w:val="none" w:sz="0" w:space="0" w:color="auto"/>
          </w:divBdr>
        </w:div>
        <w:div w:id="395249064">
          <w:marLeft w:val="0"/>
          <w:marRight w:val="0"/>
          <w:marTop w:val="0"/>
          <w:marBottom w:val="0"/>
          <w:divBdr>
            <w:top w:val="none" w:sz="0" w:space="0" w:color="auto"/>
            <w:left w:val="none" w:sz="0" w:space="0" w:color="auto"/>
            <w:bottom w:val="none" w:sz="0" w:space="0" w:color="auto"/>
            <w:right w:val="none" w:sz="0" w:space="0" w:color="auto"/>
          </w:divBdr>
        </w:div>
        <w:div w:id="402799000">
          <w:marLeft w:val="0"/>
          <w:marRight w:val="0"/>
          <w:marTop w:val="0"/>
          <w:marBottom w:val="0"/>
          <w:divBdr>
            <w:top w:val="none" w:sz="0" w:space="0" w:color="auto"/>
            <w:left w:val="none" w:sz="0" w:space="0" w:color="auto"/>
            <w:bottom w:val="none" w:sz="0" w:space="0" w:color="auto"/>
            <w:right w:val="none" w:sz="0" w:space="0" w:color="auto"/>
          </w:divBdr>
        </w:div>
        <w:div w:id="404374508">
          <w:marLeft w:val="0"/>
          <w:marRight w:val="0"/>
          <w:marTop w:val="0"/>
          <w:marBottom w:val="0"/>
          <w:divBdr>
            <w:top w:val="none" w:sz="0" w:space="0" w:color="auto"/>
            <w:left w:val="none" w:sz="0" w:space="0" w:color="auto"/>
            <w:bottom w:val="none" w:sz="0" w:space="0" w:color="auto"/>
            <w:right w:val="none" w:sz="0" w:space="0" w:color="auto"/>
          </w:divBdr>
        </w:div>
        <w:div w:id="438110465">
          <w:marLeft w:val="0"/>
          <w:marRight w:val="0"/>
          <w:marTop w:val="0"/>
          <w:marBottom w:val="0"/>
          <w:divBdr>
            <w:top w:val="none" w:sz="0" w:space="0" w:color="auto"/>
            <w:left w:val="none" w:sz="0" w:space="0" w:color="auto"/>
            <w:bottom w:val="none" w:sz="0" w:space="0" w:color="auto"/>
            <w:right w:val="none" w:sz="0" w:space="0" w:color="auto"/>
          </w:divBdr>
        </w:div>
        <w:div w:id="452596471">
          <w:marLeft w:val="0"/>
          <w:marRight w:val="0"/>
          <w:marTop w:val="0"/>
          <w:marBottom w:val="0"/>
          <w:divBdr>
            <w:top w:val="none" w:sz="0" w:space="0" w:color="auto"/>
            <w:left w:val="none" w:sz="0" w:space="0" w:color="auto"/>
            <w:bottom w:val="none" w:sz="0" w:space="0" w:color="auto"/>
            <w:right w:val="none" w:sz="0" w:space="0" w:color="auto"/>
          </w:divBdr>
        </w:div>
        <w:div w:id="455562800">
          <w:marLeft w:val="0"/>
          <w:marRight w:val="0"/>
          <w:marTop w:val="0"/>
          <w:marBottom w:val="0"/>
          <w:divBdr>
            <w:top w:val="none" w:sz="0" w:space="0" w:color="auto"/>
            <w:left w:val="none" w:sz="0" w:space="0" w:color="auto"/>
            <w:bottom w:val="none" w:sz="0" w:space="0" w:color="auto"/>
            <w:right w:val="none" w:sz="0" w:space="0" w:color="auto"/>
          </w:divBdr>
        </w:div>
        <w:div w:id="470094088">
          <w:marLeft w:val="0"/>
          <w:marRight w:val="0"/>
          <w:marTop w:val="0"/>
          <w:marBottom w:val="0"/>
          <w:divBdr>
            <w:top w:val="none" w:sz="0" w:space="0" w:color="auto"/>
            <w:left w:val="none" w:sz="0" w:space="0" w:color="auto"/>
            <w:bottom w:val="none" w:sz="0" w:space="0" w:color="auto"/>
            <w:right w:val="none" w:sz="0" w:space="0" w:color="auto"/>
          </w:divBdr>
        </w:div>
        <w:div w:id="488207730">
          <w:marLeft w:val="0"/>
          <w:marRight w:val="0"/>
          <w:marTop w:val="0"/>
          <w:marBottom w:val="0"/>
          <w:divBdr>
            <w:top w:val="none" w:sz="0" w:space="0" w:color="auto"/>
            <w:left w:val="none" w:sz="0" w:space="0" w:color="auto"/>
            <w:bottom w:val="none" w:sz="0" w:space="0" w:color="auto"/>
            <w:right w:val="none" w:sz="0" w:space="0" w:color="auto"/>
          </w:divBdr>
        </w:div>
        <w:div w:id="494998142">
          <w:marLeft w:val="0"/>
          <w:marRight w:val="0"/>
          <w:marTop w:val="0"/>
          <w:marBottom w:val="0"/>
          <w:divBdr>
            <w:top w:val="none" w:sz="0" w:space="0" w:color="auto"/>
            <w:left w:val="none" w:sz="0" w:space="0" w:color="auto"/>
            <w:bottom w:val="none" w:sz="0" w:space="0" w:color="auto"/>
            <w:right w:val="none" w:sz="0" w:space="0" w:color="auto"/>
          </w:divBdr>
        </w:div>
        <w:div w:id="495803623">
          <w:marLeft w:val="0"/>
          <w:marRight w:val="0"/>
          <w:marTop w:val="0"/>
          <w:marBottom w:val="0"/>
          <w:divBdr>
            <w:top w:val="none" w:sz="0" w:space="0" w:color="auto"/>
            <w:left w:val="none" w:sz="0" w:space="0" w:color="auto"/>
            <w:bottom w:val="none" w:sz="0" w:space="0" w:color="auto"/>
            <w:right w:val="none" w:sz="0" w:space="0" w:color="auto"/>
          </w:divBdr>
        </w:div>
        <w:div w:id="518466285">
          <w:marLeft w:val="0"/>
          <w:marRight w:val="0"/>
          <w:marTop w:val="0"/>
          <w:marBottom w:val="0"/>
          <w:divBdr>
            <w:top w:val="none" w:sz="0" w:space="0" w:color="auto"/>
            <w:left w:val="none" w:sz="0" w:space="0" w:color="auto"/>
            <w:bottom w:val="none" w:sz="0" w:space="0" w:color="auto"/>
            <w:right w:val="none" w:sz="0" w:space="0" w:color="auto"/>
          </w:divBdr>
        </w:div>
        <w:div w:id="571889121">
          <w:marLeft w:val="0"/>
          <w:marRight w:val="0"/>
          <w:marTop w:val="0"/>
          <w:marBottom w:val="0"/>
          <w:divBdr>
            <w:top w:val="none" w:sz="0" w:space="0" w:color="auto"/>
            <w:left w:val="none" w:sz="0" w:space="0" w:color="auto"/>
            <w:bottom w:val="none" w:sz="0" w:space="0" w:color="auto"/>
            <w:right w:val="none" w:sz="0" w:space="0" w:color="auto"/>
          </w:divBdr>
        </w:div>
        <w:div w:id="623930428">
          <w:marLeft w:val="0"/>
          <w:marRight w:val="0"/>
          <w:marTop w:val="0"/>
          <w:marBottom w:val="0"/>
          <w:divBdr>
            <w:top w:val="none" w:sz="0" w:space="0" w:color="auto"/>
            <w:left w:val="none" w:sz="0" w:space="0" w:color="auto"/>
            <w:bottom w:val="none" w:sz="0" w:space="0" w:color="auto"/>
            <w:right w:val="none" w:sz="0" w:space="0" w:color="auto"/>
          </w:divBdr>
        </w:div>
        <w:div w:id="626618166">
          <w:marLeft w:val="0"/>
          <w:marRight w:val="0"/>
          <w:marTop w:val="0"/>
          <w:marBottom w:val="0"/>
          <w:divBdr>
            <w:top w:val="none" w:sz="0" w:space="0" w:color="auto"/>
            <w:left w:val="none" w:sz="0" w:space="0" w:color="auto"/>
            <w:bottom w:val="none" w:sz="0" w:space="0" w:color="auto"/>
            <w:right w:val="none" w:sz="0" w:space="0" w:color="auto"/>
          </w:divBdr>
          <w:divsChild>
            <w:div w:id="96294198">
              <w:marLeft w:val="0"/>
              <w:marRight w:val="0"/>
              <w:marTop w:val="0"/>
              <w:marBottom w:val="0"/>
              <w:divBdr>
                <w:top w:val="none" w:sz="0" w:space="0" w:color="auto"/>
                <w:left w:val="none" w:sz="0" w:space="0" w:color="auto"/>
                <w:bottom w:val="none" w:sz="0" w:space="0" w:color="auto"/>
                <w:right w:val="none" w:sz="0" w:space="0" w:color="auto"/>
              </w:divBdr>
            </w:div>
          </w:divsChild>
        </w:div>
        <w:div w:id="693774665">
          <w:marLeft w:val="0"/>
          <w:marRight w:val="0"/>
          <w:marTop w:val="0"/>
          <w:marBottom w:val="0"/>
          <w:divBdr>
            <w:top w:val="none" w:sz="0" w:space="0" w:color="auto"/>
            <w:left w:val="none" w:sz="0" w:space="0" w:color="auto"/>
            <w:bottom w:val="none" w:sz="0" w:space="0" w:color="auto"/>
            <w:right w:val="none" w:sz="0" w:space="0" w:color="auto"/>
          </w:divBdr>
        </w:div>
        <w:div w:id="753860676">
          <w:marLeft w:val="0"/>
          <w:marRight w:val="0"/>
          <w:marTop w:val="0"/>
          <w:marBottom w:val="0"/>
          <w:divBdr>
            <w:top w:val="none" w:sz="0" w:space="0" w:color="auto"/>
            <w:left w:val="none" w:sz="0" w:space="0" w:color="auto"/>
            <w:bottom w:val="none" w:sz="0" w:space="0" w:color="auto"/>
            <w:right w:val="none" w:sz="0" w:space="0" w:color="auto"/>
          </w:divBdr>
        </w:div>
        <w:div w:id="782577686">
          <w:marLeft w:val="0"/>
          <w:marRight w:val="0"/>
          <w:marTop w:val="0"/>
          <w:marBottom w:val="0"/>
          <w:divBdr>
            <w:top w:val="none" w:sz="0" w:space="0" w:color="auto"/>
            <w:left w:val="none" w:sz="0" w:space="0" w:color="auto"/>
            <w:bottom w:val="none" w:sz="0" w:space="0" w:color="auto"/>
            <w:right w:val="none" w:sz="0" w:space="0" w:color="auto"/>
          </w:divBdr>
        </w:div>
        <w:div w:id="786045015">
          <w:marLeft w:val="0"/>
          <w:marRight w:val="0"/>
          <w:marTop w:val="0"/>
          <w:marBottom w:val="0"/>
          <w:divBdr>
            <w:top w:val="none" w:sz="0" w:space="0" w:color="auto"/>
            <w:left w:val="none" w:sz="0" w:space="0" w:color="auto"/>
            <w:bottom w:val="none" w:sz="0" w:space="0" w:color="auto"/>
            <w:right w:val="none" w:sz="0" w:space="0" w:color="auto"/>
          </w:divBdr>
        </w:div>
        <w:div w:id="808978256">
          <w:marLeft w:val="0"/>
          <w:marRight w:val="0"/>
          <w:marTop w:val="0"/>
          <w:marBottom w:val="0"/>
          <w:divBdr>
            <w:top w:val="none" w:sz="0" w:space="0" w:color="auto"/>
            <w:left w:val="none" w:sz="0" w:space="0" w:color="auto"/>
            <w:bottom w:val="none" w:sz="0" w:space="0" w:color="auto"/>
            <w:right w:val="none" w:sz="0" w:space="0" w:color="auto"/>
          </w:divBdr>
        </w:div>
        <w:div w:id="815953341">
          <w:marLeft w:val="0"/>
          <w:marRight w:val="0"/>
          <w:marTop w:val="0"/>
          <w:marBottom w:val="0"/>
          <w:divBdr>
            <w:top w:val="none" w:sz="0" w:space="0" w:color="auto"/>
            <w:left w:val="none" w:sz="0" w:space="0" w:color="auto"/>
            <w:bottom w:val="none" w:sz="0" w:space="0" w:color="auto"/>
            <w:right w:val="none" w:sz="0" w:space="0" w:color="auto"/>
          </w:divBdr>
        </w:div>
        <w:div w:id="889072416">
          <w:marLeft w:val="0"/>
          <w:marRight w:val="0"/>
          <w:marTop w:val="0"/>
          <w:marBottom w:val="0"/>
          <w:divBdr>
            <w:top w:val="none" w:sz="0" w:space="0" w:color="auto"/>
            <w:left w:val="none" w:sz="0" w:space="0" w:color="auto"/>
            <w:bottom w:val="none" w:sz="0" w:space="0" w:color="auto"/>
            <w:right w:val="none" w:sz="0" w:space="0" w:color="auto"/>
          </w:divBdr>
        </w:div>
        <w:div w:id="924264971">
          <w:marLeft w:val="0"/>
          <w:marRight w:val="0"/>
          <w:marTop w:val="0"/>
          <w:marBottom w:val="0"/>
          <w:divBdr>
            <w:top w:val="none" w:sz="0" w:space="0" w:color="auto"/>
            <w:left w:val="none" w:sz="0" w:space="0" w:color="auto"/>
            <w:bottom w:val="none" w:sz="0" w:space="0" w:color="auto"/>
            <w:right w:val="none" w:sz="0" w:space="0" w:color="auto"/>
          </w:divBdr>
        </w:div>
        <w:div w:id="976374863">
          <w:marLeft w:val="0"/>
          <w:marRight w:val="0"/>
          <w:marTop w:val="0"/>
          <w:marBottom w:val="0"/>
          <w:divBdr>
            <w:top w:val="none" w:sz="0" w:space="0" w:color="auto"/>
            <w:left w:val="none" w:sz="0" w:space="0" w:color="auto"/>
            <w:bottom w:val="none" w:sz="0" w:space="0" w:color="auto"/>
            <w:right w:val="none" w:sz="0" w:space="0" w:color="auto"/>
          </w:divBdr>
        </w:div>
        <w:div w:id="1008943268">
          <w:marLeft w:val="0"/>
          <w:marRight w:val="0"/>
          <w:marTop w:val="0"/>
          <w:marBottom w:val="0"/>
          <w:divBdr>
            <w:top w:val="none" w:sz="0" w:space="0" w:color="auto"/>
            <w:left w:val="none" w:sz="0" w:space="0" w:color="auto"/>
            <w:bottom w:val="none" w:sz="0" w:space="0" w:color="auto"/>
            <w:right w:val="none" w:sz="0" w:space="0" w:color="auto"/>
          </w:divBdr>
        </w:div>
        <w:div w:id="1016688917">
          <w:marLeft w:val="0"/>
          <w:marRight w:val="0"/>
          <w:marTop w:val="0"/>
          <w:marBottom w:val="0"/>
          <w:divBdr>
            <w:top w:val="none" w:sz="0" w:space="0" w:color="auto"/>
            <w:left w:val="none" w:sz="0" w:space="0" w:color="auto"/>
            <w:bottom w:val="none" w:sz="0" w:space="0" w:color="auto"/>
            <w:right w:val="none" w:sz="0" w:space="0" w:color="auto"/>
          </w:divBdr>
        </w:div>
        <w:div w:id="1026830256">
          <w:marLeft w:val="0"/>
          <w:marRight w:val="0"/>
          <w:marTop w:val="0"/>
          <w:marBottom w:val="0"/>
          <w:divBdr>
            <w:top w:val="none" w:sz="0" w:space="0" w:color="auto"/>
            <w:left w:val="none" w:sz="0" w:space="0" w:color="auto"/>
            <w:bottom w:val="none" w:sz="0" w:space="0" w:color="auto"/>
            <w:right w:val="none" w:sz="0" w:space="0" w:color="auto"/>
          </w:divBdr>
        </w:div>
        <w:div w:id="1040395546">
          <w:marLeft w:val="0"/>
          <w:marRight w:val="0"/>
          <w:marTop w:val="0"/>
          <w:marBottom w:val="0"/>
          <w:divBdr>
            <w:top w:val="none" w:sz="0" w:space="0" w:color="auto"/>
            <w:left w:val="none" w:sz="0" w:space="0" w:color="auto"/>
            <w:bottom w:val="none" w:sz="0" w:space="0" w:color="auto"/>
            <w:right w:val="none" w:sz="0" w:space="0" w:color="auto"/>
          </w:divBdr>
          <w:divsChild>
            <w:div w:id="383409517">
              <w:marLeft w:val="-75"/>
              <w:marRight w:val="0"/>
              <w:marTop w:val="30"/>
              <w:marBottom w:val="30"/>
              <w:divBdr>
                <w:top w:val="none" w:sz="0" w:space="0" w:color="auto"/>
                <w:left w:val="none" w:sz="0" w:space="0" w:color="auto"/>
                <w:bottom w:val="none" w:sz="0" w:space="0" w:color="auto"/>
                <w:right w:val="none" w:sz="0" w:space="0" w:color="auto"/>
              </w:divBdr>
              <w:divsChild>
                <w:div w:id="215287696">
                  <w:marLeft w:val="0"/>
                  <w:marRight w:val="0"/>
                  <w:marTop w:val="0"/>
                  <w:marBottom w:val="0"/>
                  <w:divBdr>
                    <w:top w:val="none" w:sz="0" w:space="0" w:color="auto"/>
                    <w:left w:val="none" w:sz="0" w:space="0" w:color="auto"/>
                    <w:bottom w:val="none" w:sz="0" w:space="0" w:color="auto"/>
                    <w:right w:val="none" w:sz="0" w:space="0" w:color="auto"/>
                  </w:divBdr>
                  <w:divsChild>
                    <w:div w:id="1603033677">
                      <w:marLeft w:val="0"/>
                      <w:marRight w:val="0"/>
                      <w:marTop w:val="0"/>
                      <w:marBottom w:val="0"/>
                      <w:divBdr>
                        <w:top w:val="none" w:sz="0" w:space="0" w:color="auto"/>
                        <w:left w:val="none" w:sz="0" w:space="0" w:color="auto"/>
                        <w:bottom w:val="none" w:sz="0" w:space="0" w:color="auto"/>
                        <w:right w:val="none" w:sz="0" w:space="0" w:color="auto"/>
                      </w:divBdr>
                    </w:div>
                    <w:div w:id="1644892552">
                      <w:marLeft w:val="0"/>
                      <w:marRight w:val="0"/>
                      <w:marTop w:val="0"/>
                      <w:marBottom w:val="0"/>
                      <w:divBdr>
                        <w:top w:val="none" w:sz="0" w:space="0" w:color="auto"/>
                        <w:left w:val="none" w:sz="0" w:space="0" w:color="auto"/>
                        <w:bottom w:val="none" w:sz="0" w:space="0" w:color="auto"/>
                        <w:right w:val="none" w:sz="0" w:space="0" w:color="auto"/>
                      </w:divBdr>
                    </w:div>
                  </w:divsChild>
                </w:div>
                <w:div w:id="1139802805">
                  <w:marLeft w:val="0"/>
                  <w:marRight w:val="0"/>
                  <w:marTop w:val="0"/>
                  <w:marBottom w:val="0"/>
                  <w:divBdr>
                    <w:top w:val="none" w:sz="0" w:space="0" w:color="auto"/>
                    <w:left w:val="none" w:sz="0" w:space="0" w:color="auto"/>
                    <w:bottom w:val="none" w:sz="0" w:space="0" w:color="auto"/>
                    <w:right w:val="none" w:sz="0" w:space="0" w:color="auto"/>
                  </w:divBdr>
                  <w:divsChild>
                    <w:div w:id="2064913167">
                      <w:marLeft w:val="0"/>
                      <w:marRight w:val="0"/>
                      <w:marTop w:val="0"/>
                      <w:marBottom w:val="0"/>
                      <w:divBdr>
                        <w:top w:val="none" w:sz="0" w:space="0" w:color="auto"/>
                        <w:left w:val="none" w:sz="0" w:space="0" w:color="auto"/>
                        <w:bottom w:val="none" w:sz="0" w:space="0" w:color="auto"/>
                        <w:right w:val="none" w:sz="0" w:space="0" w:color="auto"/>
                      </w:divBdr>
                    </w:div>
                  </w:divsChild>
                </w:div>
                <w:div w:id="1216506594">
                  <w:marLeft w:val="0"/>
                  <w:marRight w:val="0"/>
                  <w:marTop w:val="0"/>
                  <w:marBottom w:val="0"/>
                  <w:divBdr>
                    <w:top w:val="none" w:sz="0" w:space="0" w:color="auto"/>
                    <w:left w:val="none" w:sz="0" w:space="0" w:color="auto"/>
                    <w:bottom w:val="none" w:sz="0" w:space="0" w:color="auto"/>
                    <w:right w:val="none" w:sz="0" w:space="0" w:color="auto"/>
                  </w:divBdr>
                  <w:divsChild>
                    <w:div w:id="1834711694">
                      <w:marLeft w:val="0"/>
                      <w:marRight w:val="0"/>
                      <w:marTop w:val="0"/>
                      <w:marBottom w:val="0"/>
                      <w:divBdr>
                        <w:top w:val="none" w:sz="0" w:space="0" w:color="auto"/>
                        <w:left w:val="none" w:sz="0" w:space="0" w:color="auto"/>
                        <w:bottom w:val="none" w:sz="0" w:space="0" w:color="auto"/>
                        <w:right w:val="none" w:sz="0" w:space="0" w:color="auto"/>
                      </w:divBdr>
                    </w:div>
                  </w:divsChild>
                </w:div>
                <w:div w:id="1518884413">
                  <w:marLeft w:val="0"/>
                  <w:marRight w:val="0"/>
                  <w:marTop w:val="0"/>
                  <w:marBottom w:val="0"/>
                  <w:divBdr>
                    <w:top w:val="none" w:sz="0" w:space="0" w:color="auto"/>
                    <w:left w:val="none" w:sz="0" w:space="0" w:color="auto"/>
                    <w:bottom w:val="none" w:sz="0" w:space="0" w:color="auto"/>
                    <w:right w:val="none" w:sz="0" w:space="0" w:color="auto"/>
                  </w:divBdr>
                  <w:divsChild>
                    <w:div w:id="219942024">
                      <w:marLeft w:val="0"/>
                      <w:marRight w:val="0"/>
                      <w:marTop w:val="0"/>
                      <w:marBottom w:val="0"/>
                      <w:divBdr>
                        <w:top w:val="none" w:sz="0" w:space="0" w:color="auto"/>
                        <w:left w:val="none" w:sz="0" w:space="0" w:color="auto"/>
                        <w:bottom w:val="none" w:sz="0" w:space="0" w:color="auto"/>
                        <w:right w:val="none" w:sz="0" w:space="0" w:color="auto"/>
                      </w:divBdr>
                    </w:div>
                  </w:divsChild>
                </w:div>
                <w:div w:id="2113668196">
                  <w:marLeft w:val="0"/>
                  <w:marRight w:val="0"/>
                  <w:marTop w:val="0"/>
                  <w:marBottom w:val="0"/>
                  <w:divBdr>
                    <w:top w:val="none" w:sz="0" w:space="0" w:color="auto"/>
                    <w:left w:val="none" w:sz="0" w:space="0" w:color="auto"/>
                    <w:bottom w:val="none" w:sz="0" w:space="0" w:color="auto"/>
                    <w:right w:val="none" w:sz="0" w:space="0" w:color="auto"/>
                  </w:divBdr>
                  <w:divsChild>
                    <w:div w:id="16995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917790">
          <w:marLeft w:val="0"/>
          <w:marRight w:val="0"/>
          <w:marTop w:val="0"/>
          <w:marBottom w:val="0"/>
          <w:divBdr>
            <w:top w:val="none" w:sz="0" w:space="0" w:color="auto"/>
            <w:left w:val="none" w:sz="0" w:space="0" w:color="auto"/>
            <w:bottom w:val="none" w:sz="0" w:space="0" w:color="auto"/>
            <w:right w:val="none" w:sz="0" w:space="0" w:color="auto"/>
          </w:divBdr>
        </w:div>
        <w:div w:id="1053313023">
          <w:marLeft w:val="0"/>
          <w:marRight w:val="0"/>
          <w:marTop w:val="0"/>
          <w:marBottom w:val="0"/>
          <w:divBdr>
            <w:top w:val="none" w:sz="0" w:space="0" w:color="auto"/>
            <w:left w:val="none" w:sz="0" w:space="0" w:color="auto"/>
            <w:bottom w:val="none" w:sz="0" w:space="0" w:color="auto"/>
            <w:right w:val="none" w:sz="0" w:space="0" w:color="auto"/>
          </w:divBdr>
        </w:div>
        <w:div w:id="1063211555">
          <w:marLeft w:val="0"/>
          <w:marRight w:val="0"/>
          <w:marTop w:val="0"/>
          <w:marBottom w:val="0"/>
          <w:divBdr>
            <w:top w:val="none" w:sz="0" w:space="0" w:color="auto"/>
            <w:left w:val="none" w:sz="0" w:space="0" w:color="auto"/>
            <w:bottom w:val="none" w:sz="0" w:space="0" w:color="auto"/>
            <w:right w:val="none" w:sz="0" w:space="0" w:color="auto"/>
          </w:divBdr>
        </w:div>
        <w:div w:id="1089348542">
          <w:marLeft w:val="0"/>
          <w:marRight w:val="0"/>
          <w:marTop w:val="0"/>
          <w:marBottom w:val="0"/>
          <w:divBdr>
            <w:top w:val="none" w:sz="0" w:space="0" w:color="auto"/>
            <w:left w:val="none" w:sz="0" w:space="0" w:color="auto"/>
            <w:bottom w:val="none" w:sz="0" w:space="0" w:color="auto"/>
            <w:right w:val="none" w:sz="0" w:space="0" w:color="auto"/>
          </w:divBdr>
        </w:div>
        <w:div w:id="1111632692">
          <w:marLeft w:val="0"/>
          <w:marRight w:val="0"/>
          <w:marTop w:val="0"/>
          <w:marBottom w:val="0"/>
          <w:divBdr>
            <w:top w:val="none" w:sz="0" w:space="0" w:color="auto"/>
            <w:left w:val="none" w:sz="0" w:space="0" w:color="auto"/>
            <w:bottom w:val="none" w:sz="0" w:space="0" w:color="auto"/>
            <w:right w:val="none" w:sz="0" w:space="0" w:color="auto"/>
          </w:divBdr>
        </w:div>
        <w:div w:id="1149899656">
          <w:marLeft w:val="0"/>
          <w:marRight w:val="0"/>
          <w:marTop w:val="0"/>
          <w:marBottom w:val="0"/>
          <w:divBdr>
            <w:top w:val="none" w:sz="0" w:space="0" w:color="auto"/>
            <w:left w:val="none" w:sz="0" w:space="0" w:color="auto"/>
            <w:bottom w:val="none" w:sz="0" w:space="0" w:color="auto"/>
            <w:right w:val="none" w:sz="0" w:space="0" w:color="auto"/>
          </w:divBdr>
        </w:div>
        <w:div w:id="1168399978">
          <w:marLeft w:val="0"/>
          <w:marRight w:val="0"/>
          <w:marTop w:val="0"/>
          <w:marBottom w:val="0"/>
          <w:divBdr>
            <w:top w:val="none" w:sz="0" w:space="0" w:color="auto"/>
            <w:left w:val="none" w:sz="0" w:space="0" w:color="auto"/>
            <w:bottom w:val="none" w:sz="0" w:space="0" w:color="auto"/>
            <w:right w:val="none" w:sz="0" w:space="0" w:color="auto"/>
          </w:divBdr>
        </w:div>
        <w:div w:id="1255822379">
          <w:marLeft w:val="0"/>
          <w:marRight w:val="0"/>
          <w:marTop w:val="0"/>
          <w:marBottom w:val="0"/>
          <w:divBdr>
            <w:top w:val="none" w:sz="0" w:space="0" w:color="auto"/>
            <w:left w:val="none" w:sz="0" w:space="0" w:color="auto"/>
            <w:bottom w:val="none" w:sz="0" w:space="0" w:color="auto"/>
            <w:right w:val="none" w:sz="0" w:space="0" w:color="auto"/>
          </w:divBdr>
        </w:div>
        <w:div w:id="1265070290">
          <w:marLeft w:val="0"/>
          <w:marRight w:val="0"/>
          <w:marTop w:val="0"/>
          <w:marBottom w:val="0"/>
          <w:divBdr>
            <w:top w:val="none" w:sz="0" w:space="0" w:color="auto"/>
            <w:left w:val="none" w:sz="0" w:space="0" w:color="auto"/>
            <w:bottom w:val="none" w:sz="0" w:space="0" w:color="auto"/>
            <w:right w:val="none" w:sz="0" w:space="0" w:color="auto"/>
          </w:divBdr>
        </w:div>
        <w:div w:id="1325553131">
          <w:marLeft w:val="0"/>
          <w:marRight w:val="0"/>
          <w:marTop w:val="0"/>
          <w:marBottom w:val="0"/>
          <w:divBdr>
            <w:top w:val="none" w:sz="0" w:space="0" w:color="auto"/>
            <w:left w:val="none" w:sz="0" w:space="0" w:color="auto"/>
            <w:bottom w:val="none" w:sz="0" w:space="0" w:color="auto"/>
            <w:right w:val="none" w:sz="0" w:space="0" w:color="auto"/>
          </w:divBdr>
          <w:divsChild>
            <w:div w:id="304314759">
              <w:marLeft w:val="0"/>
              <w:marRight w:val="0"/>
              <w:marTop w:val="0"/>
              <w:marBottom w:val="0"/>
              <w:divBdr>
                <w:top w:val="none" w:sz="0" w:space="0" w:color="auto"/>
                <w:left w:val="none" w:sz="0" w:space="0" w:color="auto"/>
                <w:bottom w:val="none" w:sz="0" w:space="0" w:color="auto"/>
                <w:right w:val="none" w:sz="0" w:space="0" w:color="auto"/>
              </w:divBdr>
            </w:div>
          </w:divsChild>
        </w:div>
        <w:div w:id="1384062450">
          <w:marLeft w:val="0"/>
          <w:marRight w:val="0"/>
          <w:marTop w:val="0"/>
          <w:marBottom w:val="0"/>
          <w:divBdr>
            <w:top w:val="none" w:sz="0" w:space="0" w:color="auto"/>
            <w:left w:val="none" w:sz="0" w:space="0" w:color="auto"/>
            <w:bottom w:val="none" w:sz="0" w:space="0" w:color="auto"/>
            <w:right w:val="none" w:sz="0" w:space="0" w:color="auto"/>
          </w:divBdr>
          <w:divsChild>
            <w:div w:id="1052775581">
              <w:marLeft w:val="0"/>
              <w:marRight w:val="0"/>
              <w:marTop w:val="0"/>
              <w:marBottom w:val="0"/>
              <w:divBdr>
                <w:top w:val="none" w:sz="0" w:space="0" w:color="auto"/>
                <w:left w:val="none" w:sz="0" w:space="0" w:color="auto"/>
                <w:bottom w:val="none" w:sz="0" w:space="0" w:color="auto"/>
                <w:right w:val="none" w:sz="0" w:space="0" w:color="auto"/>
              </w:divBdr>
            </w:div>
            <w:div w:id="1296595178">
              <w:marLeft w:val="0"/>
              <w:marRight w:val="0"/>
              <w:marTop w:val="0"/>
              <w:marBottom w:val="0"/>
              <w:divBdr>
                <w:top w:val="none" w:sz="0" w:space="0" w:color="auto"/>
                <w:left w:val="none" w:sz="0" w:space="0" w:color="auto"/>
                <w:bottom w:val="none" w:sz="0" w:space="0" w:color="auto"/>
                <w:right w:val="none" w:sz="0" w:space="0" w:color="auto"/>
              </w:divBdr>
            </w:div>
            <w:div w:id="1337342192">
              <w:marLeft w:val="0"/>
              <w:marRight w:val="0"/>
              <w:marTop w:val="0"/>
              <w:marBottom w:val="0"/>
              <w:divBdr>
                <w:top w:val="none" w:sz="0" w:space="0" w:color="auto"/>
                <w:left w:val="none" w:sz="0" w:space="0" w:color="auto"/>
                <w:bottom w:val="none" w:sz="0" w:space="0" w:color="auto"/>
                <w:right w:val="none" w:sz="0" w:space="0" w:color="auto"/>
              </w:divBdr>
            </w:div>
          </w:divsChild>
        </w:div>
        <w:div w:id="1413576811">
          <w:marLeft w:val="0"/>
          <w:marRight w:val="0"/>
          <w:marTop w:val="0"/>
          <w:marBottom w:val="0"/>
          <w:divBdr>
            <w:top w:val="none" w:sz="0" w:space="0" w:color="auto"/>
            <w:left w:val="none" w:sz="0" w:space="0" w:color="auto"/>
            <w:bottom w:val="none" w:sz="0" w:space="0" w:color="auto"/>
            <w:right w:val="none" w:sz="0" w:space="0" w:color="auto"/>
          </w:divBdr>
        </w:div>
        <w:div w:id="1450314802">
          <w:marLeft w:val="0"/>
          <w:marRight w:val="0"/>
          <w:marTop w:val="0"/>
          <w:marBottom w:val="0"/>
          <w:divBdr>
            <w:top w:val="none" w:sz="0" w:space="0" w:color="auto"/>
            <w:left w:val="none" w:sz="0" w:space="0" w:color="auto"/>
            <w:bottom w:val="none" w:sz="0" w:space="0" w:color="auto"/>
            <w:right w:val="none" w:sz="0" w:space="0" w:color="auto"/>
          </w:divBdr>
          <w:divsChild>
            <w:div w:id="1428426675">
              <w:marLeft w:val="-75"/>
              <w:marRight w:val="0"/>
              <w:marTop w:val="30"/>
              <w:marBottom w:val="30"/>
              <w:divBdr>
                <w:top w:val="none" w:sz="0" w:space="0" w:color="auto"/>
                <w:left w:val="none" w:sz="0" w:space="0" w:color="auto"/>
                <w:bottom w:val="none" w:sz="0" w:space="0" w:color="auto"/>
                <w:right w:val="none" w:sz="0" w:space="0" w:color="auto"/>
              </w:divBdr>
              <w:divsChild>
                <w:div w:id="265768545">
                  <w:marLeft w:val="0"/>
                  <w:marRight w:val="0"/>
                  <w:marTop w:val="0"/>
                  <w:marBottom w:val="0"/>
                  <w:divBdr>
                    <w:top w:val="none" w:sz="0" w:space="0" w:color="auto"/>
                    <w:left w:val="none" w:sz="0" w:space="0" w:color="auto"/>
                    <w:bottom w:val="none" w:sz="0" w:space="0" w:color="auto"/>
                    <w:right w:val="none" w:sz="0" w:space="0" w:color="auto"/>
                  </w:divBdr>
                  <w:divsChild>
                    <w:div w:id="1028411351">
                      <w:marLeft w:val="0"/>
                      <w:marRight w:val="0"/>
                      <w:marTop w:val="0"/>
                      <w:marBottom w:val="0"/>
                      <w:divBdr>
                        <w:top w:val="none" w:sz="0" w:space="0" w:color="auto"/>
                        <w:left w:val="none" w:sz="0" w:space="0" w:color="auto"/>
                        <w:bottom w:val="none" w:sz="0" w:space="0" w:color="auto"/>
                        <w:right w:val="none" w:sz="0" w:space="0" w:color="auto"/>
                      </w:divBdr>
                    </w:div>
                  </w:divsChild>
                </w:div>
                <w:div w:id="270481397">
                  <w:marLeft w:val="0"/>
                  <w:marRight w:val="0"/>
                  <w:marTop w:val="0"/>
                  <w:marBottom w:val="0"/>
                  <w:divBdr>
                    <w:top w:val="none" w:sz="0" w:space="0" w:color="auto"/>
                    <w:left w:val="none" w:sz="0" w:space="0" w:color="auto"/>
                    <w:bottom w:val="none" w:sz="0" w:space="0" w:color="auto"/>
                    <w:right w:val="none" w:sz="0" w:space="0" w:color="auto"/>
                  </w:divBdr>
                  <w:divsChild>
                    <w:div w:id="925184711">
                      <w:marLeft w:val="0"/>
                      <w:marRight w:val="0"/>
                      <w:marTop w:val="0"/>
                      <w:marBottom w:val="0"/>
                      <w:divBdr>
                        <w:top w:val="none" w:sz="0" w:space="0" w:color="auto"/>
                        <w:left w:val="none" w:sz="0" w:space="0" w:color="auto"/>
                        <w:bottom w:val="none" w:sz="0" w:space="0" w:color="auto"/>
                        <w:right w:val="none" w:sz="0" w:space="0" w:color="auto"/>
                      </w:divBdr>
                    </w:div>
                  </w:divsChild>
                </w:div>
                <w:div w:id="792943203">
                  <w:marLeft w:val="0"/>
                  <w:marRight w:val="0"/>
                  <w:marTop w:val="0"/>
                  <w:marBottom w:val="0"/>
                  <w:divBdr>
                    <w:top w:val="none" w:sz="0" w:space="0" w:color="auto"/>
                    <w:left w:val="none" w:sz="0" w:space="0" w:color="auto"/>
                    <w:bottom w:val="none" w:sz="0" w:space="0" w:color="auto"/>
                    <w:right w:val="none" w:sz="0" w:space="0" w:color="auto"/>
                  </w:divBdr>
                  <w:divsChild>
                    <w:div w:id="1257055709">
                      <w:marLeft w:val="0"/>
                      <w:marRight w:val="0"/>
                      <w:marTop w:val="0"/>
                      <w:marBottom w:val="0"/>
                      <w:divBdr>
                        <w:top w:val="none" w:sz="0" w:space="0" w:color="auto"/>
                        <w:left w:val="none" w:sz="0" w:space="0" w:color="auto"/>
                        <w:bottom w:val="none" w:sz="0" w:space="0" w:color="auto"/>
                        <w:right w:val="none" w:sz="0" w:space="0" w:color="auto"/>
                      </w:divBdr>
                    </w:div>
                  </w:divsChild>
                </w:div>
                <w:div w:id="1037849594">
                  <w:marLeft w:val="0"/>
                  <w:marRight w:val="0"/>
                  <w:marTop w:val="0"/>
                  <w:marBottom w:val="0"/>
                  <w:divBdr>
                    <w:top w:val="none" w:sz="0" w:space="0" w:color="auto"/>
                    <w:left w:val="none" w:sz="0" w:space="0" w:color="auto"/>
                    <w:bottom w:val="none" w:sz="0" w:space="0" w:color="auto"/>
                    <w:right w:val="none" w:sz="0" w:space="0" w:color="auto"/>
                  </w:divBdr>
                  <w:divsChild>
                    <w:div w:id="417018925">
                      <w:marLeft w:val="0"/>
                      <w:marRight w:val="0"/>
                      <w:marTop w:val="0"/>
                      <w:marBottom w:val="0"/>
                      <w:divBdr>
                        <w:top w:val="none" w:sz="0" w:space="0" w:color="auto"/>
                        <w:left w:val="none" w:sz="0" w:space="0" w:color="auto"/>
                        <w:bottom w:val="none" w:sz="0" w:space="0" w:color="auto"/>
                        <w:right w:val="none" w:sz="0" w:space="0" w:color="auto"/>
                      </w:divBdr>
                    </w:div>
                  </w:divsChild>
                </w:div>
                <w:div w:id="1260064043">
                  <w:marLeft w:val="0"/>
                  <w:marRight w:val="0"/>
                  <w:marTop w:val="0"/>
                  <w:marBottom w:val="0"/>
                  <w:divBdr>
                    <w:top w:val="none" w:sz="0" w:space="0" w:color="auto"/>
                    <w:left w:val="none" w:sz="0" w:space="0" w:color="auto"/>
                    <w:bottom w:val="none" w:sz="0" w:space="0" w:color="auto"/>
                    <w:right w:val="none" w:sz="0" w:space="0" w:color="auto"/>
                  </w:divBdr>
                  <w:divsChild>
                    <w:div w:id="65418873">
                      <w:marLeft w:val="0"/>
                      <w:marRight w:val="0"/>
                      <w:marTop w:val="0"/>
                      <w:marBottom w:val="0"/>
                      <w:divBdr>
                        <w:top w:val="none" w:sz="0" w:space="0" w:color="auto"/>
                        <w:left w:val="none" w:sz="0" w:space="0" w:color="auto"/>
                        <w:bottom w:val="none" w:sz="0" w:space="0" w:color="auto"/>
                        <w:right w:val="none" w:sz="0" w:space="0" w:color="auto"/>
                      </w:divBdr>
                    </w:div>
                  </w:divsChild>
                </w:div>
                <w:div w:id="1579703984">
                  <w:marLeft w:val="0"/>
                  <w:marRight w:val="0"/>
                  <w:marTop w:val="0"/>
                  <w:marBottom w:val="0"/>
                  <w:divBdr>
                    <w:top w:val="none" w:sz="0" w:space="0" w:color="auto"/>
                    <w:left w:val="none" w:sz="0" w:space="0" w:color="auto"/>
                    <w:bottom w:val="none" w:sz="0" w:space="0" w:color="auto"/>
                    <w:right w:val="none" w:sz="0" w:space="0" w:color="auto"/>
                  </w:divBdr>
                  <w:divsChild>
                    <w:div w:id="49302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589543">
          <w:marLeft w:val="0"/>
          <w:marRight w:val="0"/>
          <w:marTop w:val="0"/>
          <w:marBottom w:val="0"/>
          <w:divBdr>
            <w:top w:val="none" w:sz="0" w:space="0" w:color="auto"/>
            <w:left w:val="none" w:sz="0" w:space="0" w:color="auto"/>
            <w:bottom w:val="none" w:sz="0" w:space="0" w:color="auto"/>
            <w:right w:val="none" w:sz="0" w:space="0" w:color="auto"/>
          </w:divBdr>
        </w:div>
        <w:div w:id="1479303468">
          <w:marLeft w:val="0"/>
          <w:marRight w:val="0"/>
          <w:marTop w:val="0"/>
          <w:marBottom w:val="0"/>
          <w:divBdr>
            <w:top w:val="none" w:sz="0" w:space="0" w:color="auto"/>
            <w:left w:val="none" w:sz="0" w:space="0" w:color="auto"/>
            <w:bottom w:val="none" w:sz="0" w:space="0" w:color="auto"/>
            <w:right w:val="none" w:sz="0" w:space="0" w:color="auto"/>
          </w:divBdr>
        </w:div>
        <w:div w:id="1551451855">
          <w:marLeft w:val="0"/>
          <w:marRight w:val="0"/>
          <w:marTop w:val="0"/>
          <w:marBottom w:val="0"/>
          <w:divBdr>
            <w:top w:val="none" w:sz="0" w:space="0" w:color="auto"/>
            <w:left w:val="none" w:sz="0" w:space="0" w:color="auto"/>
            <w:bottom w:val="none" w:sz="0" w:space="0" w:color="auto"/>
            <w:right w:val="none" w:sz="0" w:space="0" w:color="auto"/>
          </w:divBdr>
          <w:divsChild>
            <w:div w:id="1275210020">
              <w:marLeft w:val="-75"/>
              <w:marRight w:val="0"/>
              <w:marTop w:val="30"/>
              <w:marBottom w:val="30"/>
              <w:divBdr>
                <w:top w:val="none" w:sz="0" w:space="0" w:color="auto"/>
                <w:left w:val="none" w:sz="0" w:space="0" w:color="auto"/>
                <w:bottom w:val="none" w:sz="0" w:space="0" w:color="auto"/>
                <w:right w:val="none" w:sz="0" w:space="0" w:color="auto"/>
              </w:divBdr>
              <w:divsChild>
                <w:div w:id="473908698">
                  <w:marLeft w:val="0"/>
                  <w:marRight w:val="0"/>
                  <w:marTop w:val="0"/>
                  <w:marBottom w:val="0"/>
                  <w:divBdr>
                    <w:top w:val="none" w:sz="0" w:space="0" w:color="auto"/>
                    <w:left w:val="none" w:sz="0" w:space="0" w:color="auto"/>
                    <w:bottom w:val="none" w:sz="0" w:space="0" w:color="auto"/>
                    <w:right w:val="none" w:sz="0" w:space="0" w:color="auto"/>
                  </w:divBdr>
                  <w:divsChild>
                    <w:div w:id="178666658">
                      <w:marLeft w:val="0"/>
                      <w:marRight w:val="0"/>
                      <w:marTop w:val="0"/>
                      <w:marBottom w:val="0"/>
                      <w:divBdr>
                        <w:top w:val="none" w:sz="0" w:space="0" w:color="auto"/>
                        <w:left w:val="none" w:sz="0" w:space="0" w:color="auto"/>
                        <w:bottom w:val="none" w:sz="0" w:space="0" w:color="auto"/>
                        <w:right w:val="none" w:sz="0" w:space="0" w:color="auto"/>
                      </w:divBdr>
                    </w:div>
                    <w:div w:id="829518471">
                      <w:marLeft w:val="0"/>
                      <w:marRight w:val="0"/>
                      <w:marTop w:val="0"/>
                      <w:marBottom w:val="0"/>
                      <w:divBdr>
                        <w:top w:val="none" w:sz="0" w:space="0" w:color="auto"/>
                        <w:left w:val="none" w:sz="0" w:space="0" w:color="auto"/>
                        <w:bottom w:val="none" w:sz="0" w:space="0" w:color="auto"/>
                        <w:right w:val="none" w:sz="0" w:space="0" w:color="auto"/>
                      </w:divBdr>
                    </w:div>
                    <w:div w:id="933514295">
                      <w:marLeft w:val="0"/>
                      <w:marRight w:val="0"/>
                      <w:marTop w:val="0"/>
                      <w:marBottom w:val="0"/>
                      <w:divBdr>
                        <w:top w:val="none" w:sz="0" w:space="0" w:color="auto"/>
                        <w:left w:val="none" w:sz="0" w:space="0" w:color="auto"/>
                        <w:bottom w:val="none" w:sz="0" w:space="0" w:color="auto"/>
                        <w:right w:val="none" w:sz="0" w:space="0" w:color="auto"/>
                      </w:divBdr>
                    </w:div>
                    <w:div w:id="1273904576">
                      <w:marLeft w:val="0"/>
                      <w:marRight w:val="0"/>
                      <w:marTop w:val="0"/>
                      <w:marBottom w:val="0"/>
                      <w:divBdr>
                        <w:top w:val="none" w:sz="0" w:space="0" w:color="auto"/>
                        <w:left w:val="none" w:sz="0" w:space="0" w:color="auto"/>
                        <w:bottom w:val="none" w:sz="0" w:space="0" w:color="auto"/>
                        <w:right w:val="none" w:sz="0" w:space="0" w:color="auto"/>
                      </w:divBdr>
                    </w:div>
                    <w:div w:id="1875266146">
                      <w:marLeft w:val="0"/>
                      <w:marRight w:val="0"/>
                      <w:marTop w:val="0"/>
                      <w:marBottom w:val="0"/>
                      <w:divBdr>
                        <w:top w:val="none" w:sz="0" w:space="0" w:color="auto"/>
                        <w:left w:val="none" w:sz="0" w:space="0" w:color="auto"/>
                        <w:bottom w:val="none" w:sz="0" w:space="0" w:color="auto"/>
                        <w:right w:val="none" w:sz="0" w:space="0" w:color="auto"/>
                      </w:divBdr>
                    </w:div>
                  </w:divsChild>
                </w:div>
                <w:div w:id="1243562877">
                  <w:marLeft w:val="0"/>
                  <w:marRight w:val="0"/>
                  <w:marTop w:val="0"/>
                  <w:marBottom w:val="0"/>
                  <w:divBdr>
                    <w:top w:val="none" w:sz="0" w:space="0" w:color="auto"/>
                    <w:left w:val="none" w:sz="0" w:space="0" w:color="auto"/>
                    <w:bottom w:val="none" w:sz="0" w:space="0" w:color="auto"/>
                    <w:right w:val="none" w:sz="0" w:space="0" w:color="auto"/>
                  </w:divBdr>
                  <w:divsChild>
                    <w:div w:id="1948006269">
                      <w:marLeft w:val="0"/>
                      <w:marRight w:val="0"/>
                      <w:marTop w:val="0"/>
                      <w:marBottom w:val="0"/>
                      <w:divBdr>
                        <w:top w:val="none" w:sz="0" w:space="0" w:color="auto"/>
                        <w:left w:val="none" w:sz="0" w:space="0" w:color="auto"/>
                        <w:bottom w:val="none" w:sz="0" w:space="0" w:color="auto"/>
                        <w:right w:val="none" w:sz="0" w:space="0" w:color="auto"/>
                      </w:divBdr>
                    </w:div>
                  </w:divsChild>
                </w:div>
                <w:div w:id="1286085447">
                  <w:marLeft w:val="0"/>
                  <w:marRight w:val="0"/>
                  <w:marTop w:val="0"/>
                  <w:marBottom w:val="0"/>
                  <w:divBdr>
                    <w:top w:val="none" w:sz="0" w:space="0" w:color="auto"/>
                    <w:left w:val="none" w:sz="0" w:space="0" w:color="auto"/>
                    <w:bottom w:val="none" w:sz="0" w:space="0" w:color="auto"/>
                    <w:right w:val="none" w:sz="0" w:space="0" w:color="auto"/>
                  </w:divBdr>
                  <w:divsChild>
                    <w:div w:id="192111968">
                      <w:marLeft w:val="0"/>
                      <w:marRight w:val="0"/>
                      <w:marTop w:val="0"/>
                      <w:marBottom w:val="0"/>
                      <w:divBdr>
                        <w:top w:val="none" w:sz="0" w:space="0" w:color="auto"/>
                        <w:left w:val="none" w:sz="0" w:space="0" w:color="auto"/>
                        <w:bottom w:val="none" w:sz="0" w:space="0" w:color="auto"/>
                        <w:right w:val="none" w:sz="0" w:space="0" w:color="auto"/>
                      </w:divBdr>
                    </w:div>
                  </w:divsChild>
                </w:div>
                <w:div w:id="2037920775">
                  <w:marLeft w:val="0"/>
                  <w:marRight w:val="0"/>
                  <w:marTop w:val="0"/>
                  <w:marBottom w:val="0"/>
                  <w:divBdr>
                    <w:top w:val="none" w:sz="0" w:space="0" w:color="auto"/>
                    <w:left w:val="none" w:sz="0" w:space="0" w:color="auto"/>
                    <w:bottom w:val="none" w:sz="0" w:space="0" w:color="auto"/>
                    <w:right w:val="none" w:sz="0" w:space="0" w:color="auto"/>
                  </w:divBdr>
                  <w:divsChild>
                    <w:div w:id="729695673">
                      <w:marLeft w:val="0"/>
                      <w:marRight w:val="0"/>
                      <w:marTop w:val="0"/>
                      <w:marBottom w:val="0"/>
                      <w:divBdr>
                        <w:top w:val="none" w:sz="0" w:space="0" w:color="auto"/>
                        <w:left w:val="none" w:sz="0" w:space="0" w:color="auto"/>
                        <w:bottom w:val="none" w:sz="0" w:space="0" w:color="auto"/>
                        <w:right w:val="none" w:sz="0" w:space="0" w:color="auto"/>
                      </w:divBdr>
                    </w:div>
                  </w:divsChild>
                </w:div>
                <w:div w:id="2111780278">
                  <w:marLeft w:val="0"/>
                  <w:marRight w:val="0"/>
                  <w:marTop w:val="0"/>
                  <w:marBottom w:val="0"/>
                  <w:divBdr>
                    <w:top w:val="none" w:sz="0" w:space="0" w:color="auto"/>
                    <w:left w:val="none" w:sz="0" w:space="0" w:color="auto"/>
                    <w:bottom w:val="none" w:sz="0" w:space="0" w:color="auto"/>
                    <w:right w:val="none" w:sz="0" w:space="0" w:color="auto"/>
                  </w:divBdr>
                  <w:divsChild>
                    <w:div w:id="89817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056186">
          <w:marLeft w:val="0"/>
          <w:marRight w:val="0"/>
          <w:marTop w:val="0"/>
          <w:marBottom w:val="0"/>
          <w:divBdr>
            <w:top w:val="none" w:sz="0" w:space="0" w:color="auto"/>
            <w:left w:val="none" w:sz="0" w:space="0" w:color="auto"/>
            <w:bottom w:val="none" w:sz="0" w:space="0" w:color="auto"/>
            <w:right w:val="none" w:sz="0" w:space="0" w:color="auto"/>
          </w:divBdr>
        </w:div>
        <w:div w:id="1616329267">
          <w:marLeft w:val="0"/>
          <w:marRight w:val="0"/>
          <w:marTop w:val="0"/>
          <w:marBottom w:val="0"/>
          <w:divBdr>
            <w:top w:val="none" w:sz="0" w:space="0" w:color="auto"/>
            <w:left w:val="none" w:sz="0" w:space="0" w:color="auto"/>
            <w:bottom w:val="none" w:sz="0" w:space="0" w:color="auto"/>
            <w:right w:val="none" w:sz="0" w:space="0" w:color="auto"/>
          </w:divBdr>
          <w:divsChild>
            <w:div w:id="792752045">
              <w:marLeft w:val="-75"/>
              <w:marRight w:val="0"/>
              <w:marTop w:val="30"/>
              <w:marBottom w:val="30"/>
              <w:divBdr>
                <w:top w:val="none" w:sz="0" w:space="0" w:color="auto"/>
                <w:left w:val="none" w:sz="0" w:space="0" w:color="auto"/>
                <w:bottom w:val="none" w:sz="0" w:space="0" w:color="auto"/>
                <w:right w:val="none" w:sz="0" w:space="0" w:color="auto"/>
              </w:divBdr>
              <w:divsChild>
                <w:div w:id="295336676">
                  <w:marLeft w:val="0"/>
                  <w:marRight w:val="0"/>
                  <w:marTop w:val="0"/>
                  <w:marBottom w:val="0"/>
                  <w:divBdr>
                    <w:top w:val="none" w:sz="0" w:space="0" w:color="auto"/>
                    <w:left w:val="none" w:sz="0" w:space="0" w:color="auto"/>
                    <w:bottom w:val="none" w:sz="0" w:space="0" w:color="auto"/>
                    <w:right w:val="none" w:sz="0" w:space="0" w:color="auto"/>
                  </w:divBdr>
                  <w:divsChild>
                    <w:div w:id="1446273351">
                      <w:marLeft w:val="0"/>
                      <w:marRight w:val="0"/>
                      <w:marTop w:val="0"/>
                      <w:marBottom w:val="0"/>
                      <w:divBdr>
                        <w:top w:val="none" w:sz="0" w:space="0" w:color="auto"/>
                        <w:left w:val="none" w:sz="0" w:space="0" w:color="auto"/>
                        <w:bottom w:val="none" w:sz="0" w:space="0" w:color="auto"/>
                        <w:right w:val="none" w:sz="0" w:space="0" w:color="auto"/>
                      </w:divBdr>
                    </w:div>
                  </w:divsChild>
                </w:div>
                <w:div w:id="883761510">
                  <w:marLeft w:val="0"/>
                  <w:marRight w:val="0"/>
                  <w:marTop w:val="0"/>
                  <w:marBottom w:val="0"/>
                  <w:divBdr>
                    <w:top w:val="none" w:sz="0" w:space="0" w:color="auto"/>
                    <w:left w:val="none" w:sz="0" w:space="0" w:color="auto"/>
                    <w:bottom w:val="none" w:sz="0" w:space="0" w:color="auto"/>
                    <w:right w:val="none" w:sz="0" w:space="0" w:color="auto"/>
                  </w:divBdr>
                  <w:divsChild>
                    <w:div w:id="917980496">
                      <w:marLeft w:val="0"/>
                      <w:marRight w:val="0"/>
                      <w:marTop w:val="0"/>
                      <w:marBottom w:val="0"/>
                      <w:divBdr>
                        <w:top w:val="none" w:sz="0" w:space="0" w:color="auto"/>
                        <w:left w:val="none" w:sz="0" w:space="0" w:color="auto"/>
                        <w:bottom w:val="none" w:sz="0" w:space="0" w:color="auto"/>
                        <w:right w:val="none" w:sz="0" w:space="0" w:color="auto"/>
                      </w:divBdr>
                    </w:div>
                  </w:divsChild>
                </w:div>
                <w:div w:id="919099049">
                  <w:marLeft w:val="0"/>
                  <w:marRight w:val="0"/>
                  <w:marTop w:val="0"/>
                  <w:marBottom w:val="0"/>
                  <w:divBdr>
                    <w:top w:val="none" w:sz="0" w:space="0" w:color="auto"/>
                    <w:left w:val="none" w:sz="0" w:space="0" w:color="auto"/>
                    <w:bottom w:val="none" w:sz="0" w:space="0" w:color="auto"/>
                    <w:right w:val="none" w:sz="0" w:space="0" w:color="auto"/>
                  </w:divBdr>
                  <w:divsChild>
                    <w:div w:id="538475534">
                      <w:marLeft w:val="0"/>
                      <w:marRight w:val="0"/>
                      <w:marTop w:val="0"/>
                      <w:marBottom w:val="0"/>
                      <w:divBdr>
                        <w:top w:val="none" w:sz="0" w:space="0" w:color="auto"/>
                        <w:left w:val="none" w:sz="0" w:space="0" w:color="auto"/>
                        <w:bottom w:val="none" w:sz="0" w:space="0" w:color="auto"/>
                        <w:right w:val="none" w:sz="0" w:space="0" w:color="auto"/>
                      </w:divBdr>
                    </w:div>
                    <w:div w:id="556546920">
                      <w:marLeft w:val="0"/>
                      <w:marRight w:val="0"/>
                      <w:marTop w:val="0"/>
                      <w:marBottom w:val="0"/>
                      <w:divBdr>
                        <w:top w:val="none" w:sz="0" w:space="0" w:color="auto"/>
                        <w:left w:val="none" w:sz="0" w:space="0" w:color="auto"/>
                        <w:bottom w:val="none" w:sz="0" w:space="0" w:color="auto"/>
                        <w:right w:val="none" w:sz="0" w:space="0" w:color="auto"/>
                      </w:divBdr>
                    </w:div>
                    <w:div w:id="602418101">
                      <w:marLeft w:val="0"/>
                      <w:marRight w:val="0"/>
                      <w:marTop w:val="0"/>
                      <w:marBottom w:val="0"/>
                      <w:divBdr>
                        <w:top w:val="none" w:sz="0" w:space="0" w:color="auto"/>
                        <w:left w:val="none" w:sz="0" w:space="0" w:color="auto"/>
                        <w:bottom w:val="none" w:sz="0" w:space="0" w:color="auto"/>
                        <w:right w:val="none" w:sz="0" w:space="0" w:color="auto"/>
                      </w:divBdr>
                    </w:div>
                    <w:div w:id="1225485127">
                      <w:marLeft w:val="0"/>
                      <w:marRight w:val="0"/>
                      <w:marTop w:val="0"/>
                      <w:marBottom w:val="0"/>
                      <w:divBdr>
                        <w:top w:val="none" w:sz="0" w:space="0" w:color="auto"/>
                        <w:left w:val="none" w:sz="0" w:space="0" w:color="auto"/>
                        <w:bottom w:val="none" w:sz="0" w:space="0" w:color="auto"/>
                        <w:right w:val="none" w:sz="0" w:space="0" w:color="auto"/>
                      </w:divBdr>
                    </w:div>
                    <w:div w:id="1238595520">
                      <w:marLeft w:val="0"/>
                      <w:marRight w:val="0"/>
                      <w:marTop w:val="0"/>
                      <w:marBottom w:val="0"/>
                      <w:divBdr>
                        <w:top w:val="none" w:sz="0" w:space="0" w:color="auto"/>
                        <w:left w:val="none" w:sz="0" w:space="0" w:color="auto"/>
                        <w:bottom w:val="none" w:sz="0" w:space="0" w:color="auto"/>
                        <w:right w:val="none" w:sz="0" w:space="0" w:color="auto"/>
                      </w:divBdr>
                    </w:div>
                  </w:divsChild>
                </w:div>
                <w:div w:id="1430274654">
                  <w:marLeft w:val="0"/>
                  <w:marRight w:val="0"/>
                  <w:marTop w:val="0"/>
                  <w:marBottom w:val="0"/>
                  <w:divBdr>
                    <w:top w:val="none" w:sz="0" w:space="0" w:color="auto"/>
                    <w:left w:val="none" w:sz="0" w:space="0" w:color="auto"/>
                    <w:bottom w:val="none" w:sz="0" w:space="0" w:color="auto"/>
                    <w:right w:val="none" w:sz="0" w:space="0" w:color="auto"/>
                  </w:divBdr>
                  <w:divsChild>
                    <w:div w:id="852650517">
                      <w:marLeft w:val="0"/>
                      <w:marRight w:val="0"/>
                      <w:marTop w:val="0"/>
                      <w:marBottom w:val="0"/>
                      <w:divBdr>
                        <w:top w:val="none" w:sz="0" w:space="0" w:color="auto"/>
                        <w:left w:val="none" w:sz="0" w:space="0" w:color="auto"/>
                        <w:bottom w:val="none" w:sz="0" w:space="0" w:color="auto"/>
                        <w:right w:val="none" w:sz="0" w:space="0" w:color="auto"/>
                      </w:divBdr>
                    </w:div>
                  </w:divsChild>
                </w:div>
                <w:div w:id="1738242191">
                  <w:marLeft w:val="0"/>
                  <w:marRight w:val="0"/>
                  <w:marTop w:val="0"/>
                  <w:marBottom w:val="0"/>
                  <w:divBdr>
                    <w:top w:val="none" w:sz="0" w:space="0" w:color="auto"/>
                    <w:left w:val="none" w:sz="0" w:space="0" w:color="auto"/>
                    <w:bottom w:val="none" w:sz="0" w:space="0" w:color="auto"/>
                    <w:right w:val="none" w:sz="0" w:space="0" w:color="auto"/>
                  </w:divBdr>
                  <w:divsChild>
                    <w:div w:id="155492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383458">
          <w:marLeft w:val="0"/>
          <w:marRight w:val="0"/>
          <w:marTop w:val="0"/>
          <w:marBottom w:val="0"/>
          <w:divBdr>
            <w:top w:val="none" w:sz="0" w:space="0" w:color="auto"/>
            <w:left w:val="none" w:sz="0" w:space="0" w:color="auto"/>
            <w:bottom w:val="none" w:sz="0" w:space="0" w:color="auto"/>
            <w:right w:val="none" w:sz="0" w:space="0" w:color="auto"/>
          </w:divBdr>
          <w:divsChild>
            <w:div w:id="1068260321">
              <w:marLeft w:val="-75"/>
              <w:marRight w:val="0"/>
              <w:marTop w:val="30"/>
              <w:marBottom w:val="30"/>
              <w:divBdr>
                <w:top w:val="none" w:sz="0" w:space="0" w:color="auto"/>
                <w:left w:val="none" w:sz="0" w:space="0" w:color="auto"/>
                <w:bottom w:val="none" w:sz="0" w:space="0" w:color="auto"/>
                <w:right w:val="none" w:sz="0" w:space="0" w:color="auto"/>
              </w:divBdr>
              <w:divsChild>
                <w:div w:id="406078263">
                  <w:marLeft w:val="0"/>
                  <w:marRight w:val="0"/>
                  <w:marTop w:val="0"/>
                  <w:marBottom w:val="0"/>
                  <w:divBdr>
                    <w:top w:val="none" w:sz="0" w:space="0" w:color="auto"/>
                    <w:left w:val="none" w:sz="0" w:space="0" w:color="auto"/>
                    <w:bottom w:val="none" w:sz="0" w:space="0" w:color="auto"/>
                    <w:right w:val="none" w:sz="0" w:space="0" w:color="auto"/>
                  </w:divBdr>
                  <w:divsChild>
                    <w:div w:id="305280219">
                      <w:marLeft w:val="0"/>
                      <w:marRight w:val="0"/>
                      <w:marTop w:val="0"/>
                      <w:marBottom w:val="0"/>
                      <w:divBdr>
                        <w:top w:val="none" w:sz="0" w:space="0" w:color="auto"/>
                        <w:left w:val="none" w:sz="0" w:space="0" w:color="auto"/>
                        <w:bottom w:val="none" w:sz="0" w:space="0" w:color="auto"/>
                        <w:right w:val="none" w:sz="0" w:space="0" w:color="auto"/>
                      </w:divBdr>
                    </w:div>
                    <w:div w:id="1121340575">
                      <w:marLeft w:val="0"/>
                      <w:marRight w:val="0"/>
                      <w:marTop w:val="0"/>
                      <w:marBottom w:val="0"/>
                      <w:divBdr>
                        <w:top w:val="none" w:sz="0" w:space="0" w:color="auto"/>
                        <w:left w:val="none" w:sz="0" w:space="0" w:color="auto"/>
                        <w:bottom w:val="none" w:sz="0" w:space="0" w:color="auto"/>
                        <w:right w:val="none" w:sz="0" w:space="0" w:color="auto"/>
                      </w:divBdr>
                    </w:div>
                    <w:div w:id="1201043088">
                      <w:marLeft w:val="0"/>
                      <w:marRight w:val="0"/>
                      <w:marTop w:val="0"/>
                      <w:marBottom w:val="0"/>
                      <w:divBdr>
                        <w:top w:val="none" w:sz="0" w:space="0" w:color="auto"/>
                        <w:left w:val="none" w:sz="0" w:space="0" w:color="auto"/>
                        <w:bottom w:val="none" w:sz="0" w:space="0" w:color="auto"/>
                        <w:right w:val="none" w:sz="0" w:space="0" w:color="auto"/>
                      </w:divBdr>
                    </w:div>
                    <w:div w:id="1253928059">
                      <w:marLeft w:val="0"/>
                      <w:marRight w:val="0"/>
                      <w:marTop w:val="0"/>
                      <w:marBottom w:val="0"/>
                      <w:divBdr>
                        <w:top w:val="none" w:sz="0" w:space="0" w:color="auto"/>
                        <w:left w:val="none" w:sz="0" w:space="0" w:color="auto"/>
                        <w:bottom w:val="none" w:sz="0" w:space="0" w:color="auto"/>
                        <w:right w:val="none" w:sz="0" w:space="0" w:color="auto"/>
                      </w:divBdr>
                    </w:div>
                    <w:div w:id="1280647772">
                      <w:marLeft w:val="0"/>
                      <w:marRight w:val="0"/>
                      <w:marTop w:val="0"/>
                      <w:marBottom w:val="0"/>
                      <w:divBdr>
                        <w:top w:val="none" w:sz="0" w:space="0" w:color="auto"/>
                        <w:left w:val="none" w:sz="0" w:space="0" w:color="auto"/>
                        <w:bottom w:val="none" w:sz="0" w:space="0" w:color="auto"/>
                        <w:right w:val="none" w:sz="0" w:space="0" w:color="auto"/>
                      </w:divBdr>
                    </w:div>
                  </w:divsChild>
                </w:div>
                <w:div w:id="509876397">
                  <w:marLeft w:val="0"/>
                  <w:marRight w:val="0"/>
                  <w:marTop w:val="0"/>
                  <w:marBottom w:val="0"/>
                  <w:divBdr>
                    <w:top w:val="none" w:sz="0" w:space="0" w:color="auto"/>
                    <w:left w:val="none" w:sz="0" w:space="0" w:color="auto"/>
                    <w:bottom w:val="none" w:sz="0" w:space="0" w:color="auto"/>
                    <w:right w:val="none" w:sz="0" w:space="0" w:color="auto"/>
                  </w:divBdr>
                  <w:divsChild>
                    <w:div w:id="1870802004">
                      <w:marLeft w:val="0"/>
                      <w:marRight w:val="0"/>
                      <w:marTop w:val="0"/>
                      <w:marBottom w:val="0"/>
                      <w:divBdr>
                        <w:top w:val="none" w:sz="0" w:space="0" w:color="auto"/>
                        <w:left w:val="none" w:sz="0" w:space="0" w:color="auto"/>
                        <w:bottom w:val="none" w:sz="0" w:space="0" w:color="auto"/>
                        <w:right w:val="none" w:sz="0" w:space="0" w:color="auto"/>
                      </w:divBdr>
                    </w:div>
                  </w:divsChild>
                </w:div>
                <w:div w:id="805120499">
                  <w:marLeft w:val="0"/>
                  <w:marRight w:val="0"/>
                  <w:marTop w:val="0"/>
                  <w:marBottom w:val="0"/>
                  <w:divBdr>
                    <w:top w:val="none" w:sz="0" w:space="0" w:color="auto"/>
                    <w:left w:val="none" w:sz="0" w:space="0" w:color="auto"/>
                    <w:bottom w:val="none" w:sz="0" w:space="0" w:color="auto"/>
                    <w:right w:val="none" w:sz="0" w:space="0" w:color="auto"/>
                  </w:divBdr>
                  <w:divsChild>
                    <w:div w:id="992566480">
                      <w:marLeft w:val="0"/>
                      <w:marRight w:val="0"/>
                      <w:marTop w:val="0"/>
                      <w:marBottom w:val="0"/>
                      <w:divBdr>
                        <w:top w:val="none" w:sz="0" w:space="0" w:color="auto"/>
                        <w:left w:val="none" w:sz="0" w:space="0" w:color="auto"/>
                        <w:bottom w:val="none" w:sz="0" w:space="0" w:color="auto"/>
                        <w:right w:val="none" w:sz="0" w:space="0" w:color="auto"/>
                      </w:divBdr>
                    </w:div>
                  </w:divsChild>
                </w:div>
                <w:div w:id="1035348070">
                  <w:marLeft w:val="0"/>
                  <w:marRight w:val="0"/>
                  <w:marTop w:val="0"/>
                  <w:marBottom w:val="0"/>
                  <w:divBdr>
                    <w:top w:val="none" w:sz="0" w:space="0" w:color="auto"/>
                    <w:left w:val="none" w:sz="0" w:space="0" w:color="auto"/>
                    <w:bottom w:val="none" w:sz="0" w:space="0" w:color="auto"/>
                    <w:right w:val="none" w:sz="0" w:space="0" w:color="auto"/>
                  </w:divBdr>
                  <w:divsChild>
                    <w:div w:id="1894805887">
                      <w:marLeft w:val="0"/>
                      <w:marRight w:val="0"/>
                      <w:marTop w:val="0"/>
                      <w:marBottom w:val="0"/>
                      <w:divBdr>
                        <w:top w:val="none" w:sz="0" w:space="0" w:color="auto"/>
                        <w:left w:val="none" w:sz="0" w:space="0" w:color="auto"/>
                        <w:bottom w:val="none" w:sz="0" w:space="0" w:color="auto"/>
                        <w:right w:val="none" w:sz="0" w:space="0" w:color="auto"/>
                      </w:divBdr>
                    </w:div>
                  </w:divsChild>
                </w:div>
                <w:div w:id="2032103527">
                  <w:marLeft w:val="0"/>
                  <w:marRight w:val="0"/>
                  <w:marTop w:val="0"/>
                  <w:marBottom w:val="0"/>
                  <w:divBdr>
                    <w:top w:val="none" w:sz="0" w:space="0" w:color="auto"/>
                    <w:left w:val="none" w:sz="0" w:space="0" w:color="auto"/>
                    <w:bottom w:val="none" w:sz="0" w:space="0" w:color="auto"/>
                    <w:right w:val="none" w:sz="0" w:space="0" w:color="auto"/>
                  </w:divBdr>
                  <w:divsChild>
                    <w:div w:id="172185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806576">
          <w:marLeft w:val="0"/>
          <w:marRight w:val="0"/>
          <w:marTop w:val="0"/>
          <w:marBottom w:val="0"/>
          <w:divBdr>
            <w:top w:val="none" w:sz="0" w:space="0" w:color="auto"/>
            <w:left w:val="none" w:sz="0" w:space="0" w:color="auto"/>
            <w:bottom w:val="none" w:sz="0" w:space="0" w:color="auto"/>
            <w:right w:val="none" w:sz="0" w:space="0" w:color="auto"/>
          </w:divBdr>
        </w:div>
        <w:div w:id="1768455972">
          <w:marLeft w:val="0"/>
          <w:marRight w:val="0"/>
          <w:marTop w:val="0"/>
          <w:marBottom w:val="0"/>
          <w:divBdr>
            <w:top w:val="none" w:sz="0" w:space="0" w:color="auto"/>
            <w:left w:val="none" w:sz="0" w:space="0" w:color="auto"/>
            <w:bottom w:val="none" w:sz="0" w:space="0" w:color="auto"/>
            <w:right w:val="none" w:sz="0" w:space="0" w:color="auto"/>
          </w:divBdr>
        </w:div>
        <w:div w:id="1779913501">
          <w:marLeft w:val="0"/>
          <w:marRight w:val="0"/>
          <w:marTop w:val="0"/>
          <w:marBottom w:val="0"/>
          <w:divBdr>
            <w:top w:val="none" w:sz="0" w:space="0" w:color="auto"/>
            <w:left w:val="none" w:sz="0" w:space="0" w:color="auto"/>
            <w:bottom w:val="none" w:sz="0" w:space="0" w:color="auto"/>
            <w:right w:val="none" w:sz="0" w:space="0" w:color="auto"/>
          </w:divBdr>
          <w:divsChild>
            <w:div w:id="307243701">
              <w:marLeft w:val="-75"/>
              <w:marRight w:val="0"/>
              <w:marTop w:val="30"/>
              <w:marBottom w:val="30"/>
              <w:divBdr>
                <w:top w:val="none" w:sz="0" w:space="0" w:color="auto"/>
                <w:left w:val="none" w:sz="0" w:space="0" w:color="auto"/>
                <w:bottom w:val="none" w:sz="0" w:space="0" w:color="auto"/>
                <w:right w:val="none" w:sz="0" w:space="0" w:color="auto"/>
              </w:divBdr>
              <w:divsChild>
                <w:div w:id="220093516">
                  <w:marLeft w:val="0"/>
                  <w:marRight w:val="0"/>
                  <w:marTop w:val="0"/>
                  <w:marBottom w:val="0"/>
                  <w:divBdr>
                    <w:top w:val="none" w:sz="0" w:space="0" w:color="auto"/>
                    <w:left w:val="none" w:sz="0" w:space="0" w:color="auto"/>
                    <w:bottom w:val="none" w:sz="0" w:space="0" w:color="auto"/>
                    <w:right w:val="none" w:sz="0" w:space="0" w:color="auto"/>
                  </w:divBdr>
                  <w:divsChild>
                    <w:div w:id="172379440">
                      <w:marLeft w:val="0"/>
                      <w:marRight w:val="0"/>
                      <w:marTop w:val="0"/>
                      <w:marBottom w:val="0"/>
                      <w:divBdr>
                        <w:top w:val="none" w:sz="0" w:space="0" w:color="auto"/>
                        <w:left w:val="none" w:sz="0" w:space="0" w:color="auto"/>
                        <w:bottom w:val="none" w:sz="0" w:space="0" w:color="auto"/>
                        <w:right w:val="none" w:sz="0" w:space="0" w:color="auto"/>
                      </w:divBdr>
                    </w:div>
                    <w:div w:id="876233575">
                      <w:marLeft w:val="0"/>
                      <w:marRight w:val="0"/>
                      <w:marTop w:val="0"/>
                      <w:marBottom w:val="0"/>
                      <w:divBdr>
                        <w:top w:val="none" w:sz="0" w:space="0" w:color="auto"/>
                        <w:left w:val="none" w:sz="0" w:space="0" w:color="auto"/>
                        <w:bottom w:val="none" w:sz="0" w:space="0" w:color="auto"/>
                        <w:right w:val="none" w:sz="0" w:space="0" w:color="auto"/>
                      </w:divBdr>
                    </w:div>
                    <w:div w:id="1047217982">
                      <w:marLeft w:val="0"/>
                      <w:marRight w:val="0"/>
                      <w:marTop w:val="0"/>
                      <w:marBottom w:val="0"/>
                      <w:divBdr>
                        <w:top w:val="none" w:sz="0" w:space="0" w:color="auto"/>
                        <w:left w:val="none" w:sz="0" w:space="0" w:color="auto"/>
                        <w:bottom w:val="none" w:sz="0" w:space="0" w:color="auto"/>
                        <w:right w:val="none" w:sz="0" w:space="0" w:color="auto"/>
                      </w:divBdr>
                    </w:div>
                    <w:div w:id="1918204460">
                      <w:marLeft w:val="0"/>
                      <w:marRight w:val="0"/>
                      <w:marTop w:val="0"/>
                      <w:marBottom w:val="0"/>
                      <w:divBdr>
                        <w:top w:val="none" w:sz="0" w:space="0" w:color="auto"/>
                        <w:left w:val="none" w:sz="0" w:space="0" w:color="auto"/>
                        <w:bottom w:val="none" w:sz="0" w:space="0" w:color="auto"/>
                        <w:right w:val="none" w:sz="0" w:space="0" w:color="auto"/>
                      </w:divBdr>
                    </w:div>
                  </w:divsChild>
                </w:div>
                <w:div w:id="405610742">
                  <w:marLeft w:val="0"/>
                  <w:marRight w:val="0"/>
                  <w:marTop w:val="0"/>
                  <w:marBottom w:val="0"/>
                  <w:divBdr>
                    <w:top w:val="none" w:sz="0" w:space="0" w:color="auto"/>
                    <w:left w:val="none" w:sz="0" w:space="0" w:color="auto"/>
                    <w:bottom w:val="none" w:sz="0" w:space="0" w:color="auto"/>
                    <w:right w:val="none" w:sz="0" w:space="0" w:color="auto"/>
                  </w:divBdr>
                  <w:divsChild>
                    <w:div w:id="1558206144">
                      <w:marLeft w:val="0"/>
                      <w:marRight w:val="0"/>
                      <w:marTop w:val="0"/>
                      <w:marBottom w:val="0"/>
                      <w:divBdr>
                        <w:top w:val="none" w:sz="0" w:space="0" w:color="auto"/>
                        <w:left w:val="none" w:sz="0" w:space="0" w:color="auto"/>
                        <w:bottom w:val="none" w:sz="0" w:space="0" w:color="auto"/>
                        <w:right w:val="none" w:sz="0" w:space="0" w:color="auto"/>
                      </w:divBdr>
                    </w:div>
                  </w:divsChild>
                </w:div>
                <w:div w:id="543371630">
                  <w:marLeft w:val="0"/>
                  <w:marRight w:val="0"/>
                  <w:marTop w:val="0"/>
                  <w:marBottom w:val="0"/>
                  <w:divBdr>
                    <w:top w:val="none" w:sz="0" w:space="0" w:color="auto"/>
                    <w:left w:val="none" w:sz="0" w:space="0" w:color="auto"/>
                    <w:bottom w:val="none" w:sz="0" w:space="0" w:color="auto"/>
                    <w:right w:val="none" w:sz="0" w:space="0" w:color="auto"/>
                  </w:divBdr>
                  <w:divsChild>
                    <w:div w:id="75445656">
                      <w:marLeft w:val="0"/>
                      <w:marRight w:val="0"/>
                      <w:marTop w:val="0"/>
                      <w:marBottom w:val="0"/>
                      <w:divBdr>
                        <w:top w:val="none" w:sz="0" w:space="0" w:color="auto"/>
                        <w:left w:val="none" w:sz="0" w:space="0" w:color="auto"/>
                        <w:bottom w:val="none" w:sz="0" w:space="0" w:color="auto"/>
                        <w:right w:val="none" w:sz="0" w:space="0" w:color="auto"/>
                      </w:divBdr>
                    </w:div>
                  </w:divsChild>
                </w:div>
                <w:div w:id="1866864678">
                  <w:marLeft w:val="0"/>
                  <w:marRight w:val="0"/>
                  <w:marTop w:val="0"/>
                  <w:marBottom w:val="0"/>
                  <w:divBdr>
                    <w:top w:val="none" w:sz="0" w:space="0" w:color="auto"/>
                    <w:left w:val="none" w:sz="0" w:space="0" w:color="auto"/>
                    <w:bottom w:val="none" w:sz="0" w:space="0" w:color="auto"/>
                    <w:right w:val="none" w:sz="0" w:space="0" w:color="auto"/>
                  </w:divBdr>
                  <w:divsChild>
                    <w:div w:id="1588877151">
                      <w:marLeft w:val="0"/>
                      <w:marRight w:val="0"/>
                      <w:marTop w:val="0"/>
                      <w:marBottom w:val="0"/>
                      <w:divBdr>
                        <w:top w:val="none" w:sz="0" w:space="0" w:color="auto"/>
                        <w:left w:val="none" w:sz="0" w:space="0" w:color="auto"/>
                        <w:bottom w:val="none" w:sz="0" w:space="0" w:color="auto"/>
                        <w:right w:val="none" w:sz="0" w:space="0" w:color="auto"/>
                      </w:divBdr>
                    </w:div>
                  </w:divsChild>
                </w:div>
                <w:div w:id="1970821569">
                  <w:marLeft w:val="0"/>
                  <w:marRight w:val="0"/>
                  <w:marTop w:val="0"/>
                  <w:marBottom w:val="0"/>
                  <w:divBdr>
                    <w:top w:val="none" w:sz="0" w:space="0" w:color="auto"/>
                    <w:left w:val="none" w:sz="0" w:space="0" w:color="auto"/>
                    <w:bottom w:val="none" w:sz="0" w:space="0" w:color="auto"/>
                    <w:right w:val="none" w:sz="0" w:space="0" w:color="auto"/>
                  </w:divBdr>
                  <w:divsChild>
                    <w:div w:id="13665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499009">
          <w:marLeft w:val="0"/>
          <w:marRight w:val="0"/>
          <w:marTop w:val="0"/>
          <w:marBottom w:val="0"/>
          <w:divBdr>
            <w:top w:val="none" w:sz="0" w:space="0" w:color="auto"/>
            <w:left w:val="none" w:sz="0" w:space="0" w:color="auto"/>
            <w:bottom w:val="none" w:sz="0" w:space="0" w:color="auto"/>
            <w:right w:val="none" w:sz="0" w:space="0" w:color="auto"/>
          </w:divBdr>
        </w:div>
        <w:div w:id="1808620795">
          <w:marLeft w:val="0"/>
          <w:marRight w:val="0"/>
          <w:marTop w:val="0"/>
          <w:marBottom w:val="0"/>
          <w:divBdr>
            <w:top w:val="none" w:sz="0" w:space="0" w:color="auto"/>
            <w:left w:val="none" w:sz="0" w:space="0" w:color="auto"/>
            <w:bottom w:val="none" w:sz="0" w:space="0" w:color="auto"/>
            <w:right w:val="none" w:sz="0" w:space="0" w:color="auto"/>
          </w:divBdr>
        </w:div>
        <w:div w:id="1814788877">
          <w:marLeft w:val="0"/>
          <w:marRight w:val="0"/>
          <w:marTop w:val="0"/>
          <w:marBottom w:val="0"/>
          <w:divBdr>
            <w:top w:val="none" w:sz="0" w:space="0" w:color="auto"/>
            <w:left w:val="none" w:sz="0" w:space="0" w:color="auto"/>
            <w:bottom w:val="none" w:sz="0" w:space="0" w:color="auto"/>
            <w:right w:val="none" w:sz="0" w:space="0" w:color="auto"/>
          </w:divBdr>
        </w:div>
        <w:div w:id="1841694185">
          <w:marLeft w:val="0"/>
          <w:marRight w:val="0"/>
          <w:marTop w:val="0"/>
          <w:marBottom w:val="0"/>
          <w:divBdr>
            <w:top w:val="none" w:sz="0" w:space="0" w:color="auto"/>
            <w:left w:val="none" w:sz="0" w:space="0" w:color="auto"/>
            <w:bottom w:val="none" w:sz="0" w:space="0" w:color="auto"/>
            <w:right w:val="none" w:sz="0" w:space="0" w:color="auto"/>
          </w:divBdr>
        </w:div>
        <w:div w:id="1851944454">
          <w:marLeft w:val="0"/>
          <w:marRight w:val="0"/>
          <w:marTop w:val="0"/>
          <w:marBottom w:val="0"/>
          <w:divBdr>
            <w:top w:val="none" w:sz="0" w:space="0" w:color="auto"/>
            <w:left w:val="none" w:sz="0" w:space="0" w:color="auto"/>
            <w:bottom w:val="none" w:sz="0" w:space="0" w:color="auto"/>
            <w:right w:val="none" w:sz="0" w:space="0" w:color="auto"/>
          </w:divBdr>
        </w:div>
        <w:div w:id="1864709772">
          <w:marLeft w:val="0"/>
          <w:marRight w:val="0"/>
          <w:marTop w:val="0"/>
          <w:marBottom w:val="0"/>
          <w:divBdr>
            <w:top w:val="none" w:sz="0" w:space="0" w:color="auto"/>
            <w:left w:val="none" w:sz="0" w:space="0" w:color="auto"/>
            <w:bottom w:val="none" w:sz="0" w:space="0" w:color="auto"/>
            <w:right w:val="none" w:sz="0" w:space="0" w:color="auto"/>
          </w:divBdr>
        </w:div>
        <w:div w:id="1865442542">
          <w:marLeft w:val="0"/>
          <w:marRight w:val="0"/>
          <w:marTop w:val="0"/>
          <w:marBottom w:val="0"/>
          <w:divBdr>
            <w:top w:val="none" w:sz="0" w:space="0" w:color="auto"/>
            <w:left w:val="none" w:sz="0" w:space="0" w:color="auto"/>
            <w:bottom w:val="none" w:sz="0" w:space="0" w:color="auto"/>
            <w:right w:val="none" w:sz="0" w:space="0" w:color="auto"/>
          </w:divBdr>
        </w:div>
        <w:div w:id="1924483220">
          <w:marLeft w:val="0"/>
          <w:marRight w:val="0"/>
          <w:marTop w:val="0"/>
          <w:marBottom w:val="0"/>
          <w:divBdr>
            <w:top w:val="none" w:sz="0" w:space="0" w:color="auto"/>
            <w:left w:val="none" w:sz="0" w:space="0" w:color="auto"/>
            <w:bottom w:val="none" w:sz="0" w:space="0" w:color="auto"/>
            <w:right w:val="none" w:sz="0" w:space="0" w:color="auto"/>
          </w:divBdr>
        </w:div>
        <w:div w:id="1925185546">
          <w:marLeft w:val="0"/>
          <w:marRight w:val="0"/>
          <w:marTop w:val="0"/>
          <w:marBottom w:val="0"/>
          <w:divBdr>
            <w:top w:val="none" w:sz="0" w:space="0" w:color="auto"/>
            <w:left w:val="none" w:sz="0" w:space="0" w:color="auto"/>
            <w:bottom w:val="none" w:sz="0" w:space="0" w:color="auto"/>
            <w:right w:val="none" w:sz="0" w:space="0" w:color="auto"/>
          </w:divBdr>
        </w:div>
        <w:div w:id="1960254686">
          <w:marLeft w:val="0"/>
          <w:marRight w:val="0"/>
          <w:marTop w:val="0"/>
          <w:marBottom w:val="0"/>
          <w:divBdr>
            <w:top w:val="none" w:sz="0" w:space="0" w:color="auto"/>
            <w:left w:val="none" w:sz="0" w:space="0" w:color="auto"/>
            <w:bottom w:val="none" w:sz="0" w:space="0" w:color="auto"/>
            <w:right w:val="none" w:sz="0" w:space="0" w:color="auto"/>
          </w:divBdr>
          <w:divsChild>
            <w:div w:id="717630368">
              <w:marLeft w:val="0"/>
              <w:marRight w:val="0"/>
              <w:marTop w:val="0"/>
              <w:marBottom w:val="0"/>
              <w:divBdr>
                <w:top w:val="none" w:sz="0" w:space="0" w:color="auto"/>
                <w:left w:val="none" w:sz="0" w:space="0" w:color="auto"/>
                <w:bottom w:val="none" w:sz="0" w:space="0" w:color="auto"/>
                <w:right w:val="none" w:sz="0" w:space="0" w:color="auto"/>
              </w:divBdr>
            </w:div>
            <w:div w:id="799422497">
              <w:marLeft w:val="0"/>
              <w:marRight w:val="0"/>
              <w:marTop w:val="0"/>
              <w:marBottom w:val="0"/>
              <w:divBdr>
                <w:top w:val="none" w:sz="0" w:space="0" w:color="auto"/>
                <w:left w:val="none" w:sz="0" w:space="0" w:color="auto"/>
                <w:bottom w:val="none" w:sz="0" w:space="0" w:color="auto"/>
                <w:right w:val="none" w:sz="0" w:space="0" w:color="auto"/>
              </w:divBdr>
            </w:div>
            <w:div w:id="805976559">
              <w:marLeft w:val="0"/>
              <w:marRight w:val="0"/>
              <w:marTop w:val="0"/>
              <w:marBottom w:val="0"/>
              <w:divBdr>
                <w:top w:val="none" w:sz="0" w:space="0" w:color="auto"/>
                <w:left w:val="none" w:sz="0" w:space="0" w:color="auto"/>
                <w:bottom w:val="none" w:sz="0" w:space="0" w:color="auto"/>
                <w:right w:val="none" w:sz="0" w:space="0" w:color="auto"/>
              </w:divBdr>
            </w:div>
          </w:divsChild>
        </w:div>
        <w:div w:id="1982298623">
          <w:marLeft w:val="0"/>
          <w:marRight w:val="0"/>
          <w:marTop w:val="0"/>
          <w:marBottom w:val="0"/>
          <w:divBdr>
            <w:top w:val="none" w:sz="0" w:space="0" w:color="auto"/>
            <w:left w:val="none" w:sz="0" w:space="0" w:color="auto"/>
            <w:bottom w:val="none" w:sz="0" w:space="0" w:color="auto"/>
            <w:right w:val="none" w:sz="0" w:space="0" w:color="auto"/>
          </w:divBdr>
        </w:div>
        <w:div w:id="2004777322">
          <w:marLeft w:val="0"/>
          <w:marRight w:val="0"/>
          <w:marTop w:val="0"/>
          <w:marBottom w:val="0"/>
          <w:divBdr>
            <w:top w:val="none" w:sz="0" w:space="0" w:color="auto"/>
            <w:left w:val="none" w:sz="0" w:space="0" w:color="auto"/>
            <w:bottom w:val="none" w:sz="0" w:space="0" w:color="auto"/>
            <w:right w:val="none" w:sz="0" w:space="0" w:color="auto"/>
          </w:divBdr>
        </w:div>
        <w:div w:id="2013754010">
          <w:marLeft w:val="0"/>
          <w:marRight w:val="0"/>
          <w:marTop w:val="0"/>
          <w:marBottom w:val="0"/>
          <w:divBdr>
            <w:top w:val="none" w:sz="0" w:space="0" w:color="auto"/>
            <w:left w:val="none" w:sz="0" w:space="0" w:color="auto"/>
            <w:bottom w:val="none" w:sz="0" w:space="0" w:color="auto"/>
            <w:right w:val="none" w:sz="0" w:space="0" w:color="auto"/>
          </w:divBdr>
        </w:div>
        <w:div w:id="2045251544">
          <w:marLeft w:val="0"/>
          <w:marRight w:val="0"/>
          <w:marTop w:val="0"/>
          <w:marBottom w:val="0"/>
          <w:divBdr>
            <w:top w:val="none" w:sz="0" w:space="0" w:color="auto"/>
            <w:left w:val="none" w:sz="0" w:space="0" w:color="auto"/>
            <w:bottom w:val="none" w:sz="0" w:space="0" w:color="auto"/>
            <w:right w:val="none" w:sz="0" w:space="0" w:color="auto"/>
          </w:divBdr>
        </w:div>
        <w:div w:id="2052458040">
          <w:marLeft w:val="0"/>
          <w:marRight w:val="0"/>
          <w:marTop w:val="0"/>
          <w:marBottom w:val="0"/>
          <w:divBdr>
            <w:top w:val="none" w:sz="0" w:space="0" w:color="auto"/>
            <w:left w:val="none" w:sz="0" w:space="0" w:color="auto"/>
            <w:bottom w:val="none" w:sz="0" w:space="0" w:color="auto"/>
            <w:right w:val="none" w:sz="0" w:space="0" w:color="auto"/>
          </w:divBdr>
          <w:divsChild>
            <w:div w:id="308825147">
              <w:marLeft w:val="0"/>
              <w:marRight w:val="0"/>
              <w:marTop w:val="0"/>
              <w:marBottom w:val="0"/>
              <w:divBdr>
                <w:top w:val="none" w:sz="0" w:space="0" w:color="auto"/>
                <w:left w:val="none" w:sz="0" w:space="0" w:color="auto"/>
                <w:bottom w:val="none" w:sz="0" w:space="0" w:color="auto"/>
                <w:right w:val="none" w:sz="0" w:space="0" w:color="auto"/>
              </w:divBdr>
            </w:div>
            <w:div w:id="339358337">
              <w:marLeft w:val="0"/>
              <w:marRight w:val="0"/>
              <w:marTop w:val="0"/>
              <w:marBottom w:val="0"/>
              <w:divBdr>
                <w:top w:val="none" w:sz="0" w:space="0" w:color="auto"/>
                <w:left w:val="none" w:sz="0" w:space="0" w:color="auto"/>
                <w:bottom w:val="none" w:sz="0" w:space="0" w:color="auto"/>
                <w:right w:val="none" w:sz="0" w:space="0" w:color="auto"/>
              </w:divBdr>
            </w:div>
            <w:div w:id="500899787">
              <w:marLeft w:val="0"/>
              <w:marRight w:val="0"/>
              <w:marTop w:val="0"/>
              <w:marBottom w:val="0"/>
              <w:divBdr>
                <w:top w:val="none" w:sz="0" w:space="0" w:color="auto"/>
                <w:left w:val="none" w:sz="0" w:space="0" w:color="auto"/>
                <w:bottom w:val="none" w:sz="0" w:space="0" w:color="auto"/>
                <w:right w:val="none" w:sz="0" w:space="0" w:color="auto"/>
              </w:divBdr>
            </w:div>
            <w:div w:id="1914504503">
              <w:marLeft w:val="0"/>
              <w:marRight w:val="0"/>
              <w:marTop w:val="0"/>
              <w:marBottom w:val="0"/>
              <w:divBdr>
                <w:top w:val="none" w:sz="0" w:space="0" w:color="auto"/>
                <w:left w:val="none" w:sz="0" w:space="0" w:color="auto"/>
                <w:bottom w:val="none" w:sz="0" w:space="0" w:color="auto"/>
                <w:right w:val="none" w:sz="0" w:space="0" w:color="auto"/>
              </w:divBdr>
            </w:div>
            <w:div w:id="2114398711">
              <w:marLeft w:val="0"/>
              <w:marRight w:val="0"/>
              <w:marTop w:val="0"/>
              <w:marBottom w:val="0"/>
              <w:divBdr>
                <w:top w:val="none" w:sz="0" w:space="0" w:color="auto"/>
                <w:left w:val="none" w:sz="0" w:space="0" w:color="auto"/>
                <w:bottom w:val="none" w:sz="0" w:space="0" w:color="auto"/>
                <w:right w:val="none" w:sz="0" w:space="0" w:color="auto"/>
              </w:divBdr>
            </w:div>
          </w:divsChild>
        </w:div>
        <w:div w:id="2057582898">
          <w:marLeft w:val="0"/>
          <w:marRight w:val="0"/>
          <w:marTop w:val="0"/>
          <w:marBottom w:val="0"/>
          <w:divBdr>
            <w:top w:val="none" w:sz="0" w:space="0" w:color="auto"/>
            <w:left w:val="none" w:sz="0" w:space="0" w:color="auto"/>
            <w:bottom w:val="none" w:sz="0" w:space="0" w:color="auto"/>
            <w:right w:val="none" w:sz="0" w:space="0" w:color="auto"/>
          </w:divBdr>
        </w:div>
        <w:div w:id="2082168869">
          <w:marLeft w:val="0"/>
          <w:marRight w:val="0"/>
          <w:marTop w:val="0"/>
          <w:marBottom w:val="0"/>
          <w:divBdr>
            <w:top w:val="none" w:sz="0" w:space="0" w:color="auto"/>
            <w:left w:val="none" w:sz="0" w:space="0" w:color="auto"/>
            <w:bottom w:val="none" w:sz="0" w:space="0" w:color="auto"/>
            <w:right w:val="none" w:sz="0" w:space="0" w:color="auto"/>
          </w:divBdr>
          <w:divsChild>
            <w:div w:id="283849824">
              <w:marLeft w:val="0"/>
              <w:marRight w:val="0"/>
              <w:marTop w:val="0"/>
              <w:marBottom w:val="0"/>
              <w:divBdr>
                <w:top w:val="none" w:sz="0" w:space="0" w:color="auto"/>
                <w:left w:val="none" w:sz="0" w:space="0" w:color="auto"/>
                <w:bottom w:val="none" w:sz="0" w:space="0" w:color="auto"/>
                <w:right w:val="none" w:sz="0" w:space="0" w:color="auto"/>
              </w:divBdr>
            </w:div>
            <w:div w:id="1138691446">
              <w:marLeft w:val="0"/>
              <w:marRight w:val="0"/>
              <w:marTop w:val="0"/>
              <w:marBottom w:val="0"/>
              <w:divBdr>
                <w:top w:val="none" w:sz="0" w:space="0" w:color="auto"/>
                <w:left w:val="none" w:sz="0" w:space="0" w:color="auto"/>
                <w:bottom w:val="none" w:sz="0" w:space="0" w:color="auto"/>
                <w:right w:val="none" w:sz="0" w:space="0" w:color="auto"/>
              </w:divBdr>
            </w:div>
            <w:div w:id="1343750590">
              <w:marLeft w:val="0"/>
              <w:marRight w:val="0"/>
              <w:marTop w:val="0"/>
              <w:marBottom w:val="0"/>
              <w:divBdr>
                <w:top w:val="none" w:sz="0" w:space="0" w:color="auto"/>
                <w:left w:val="none" w:sz="0" w:space="0" w:color="auto"/>
                <w:bottom w:val="none" w:sz="0" w:space="0" w:color="auto"/>
                <w:right w:val="none" w:sz="0" w:space="0" w:color="auto"/>
              </w:divBdr>
            </w:div>
            <w:div w:id="2082406713">
              <w:marLeft w:val="0"/>
              <w:marRight w:val="0"/>
              <w:marTop w:val="0"/>
              <w:marBottom w:val="0"/>
              <w:divBdr>
                <w:top w:val="none" w:sz="0" w:space="0" w:color="auto"/>
                <w:left w:val="none" w:sz="0" w:space="0" w:color="auto"/>
                <w:bottom w:val="none" w:sz="0" w:space="0" w:color="auto"/>
                <w:right w:val="none" w:sz="0" w:space="0" w:color="auto"/>
              </w:divBdr>
            </w:div>
            <w:div w:id="2085644859">
              <w:marLeft w:val="0"/>
              <w:marRight w:val="0"/>
              <w:marTop w:val="0"/>
              <w:marBottom w:val="0"/>
              <w:divBdr>
                <w:top w:val="none" w:sz="0" w:space="0" w:color="auto"/>
                <w:left w:val="none" w:sz="0" w:space="0" w:color="auto"/>
                <w:bottom w:val="none" w:sz="0" w:space="0" w:color="auto"/>
                <w:right w:val="none" w:sz="0" w:space="0" w:color="auto"/>
              </w:divBdr>
            </w:div>
          </w:divsChild>
        </w:div>
        <w:div w:id="2119254992">
          <w:marLeft w:val="0"/>
          <w:marRight w:val="0"/>
          <w:marTop w:val="0"/>
          <w:marBottom w:val="0"/>
          <w:divBdr>
            <w:top w:val="none" w:sz="0" w:space="0" w:color="auto"/>
            <w:left w:val="none" w:sz="0" w:space="0" w:color="auto"/>
            <w:bottom w:val="none" w:sz="0" w:space="0" w:color="auto"/>
            <w:right w:val="none" w:sz="0" w:space="0" w:color="auto"/>
          </w:divBdr>
        </w:div>
      </w:divsChild>
    </w:div>
    <w:div w:id="1003165378">
      <w:bodyDiv w:val="1"/>
      <w:marLeft w:val="0"/>
      <w:marRight w:val="0"/>
      <w:marTop w:val="0"/>
      <w:marBottom w:val="0"/>
      <w:divBdr>
        <w:top w:val="none" w:sz="0" w:space="0" w:color="auto"/>
        <w:left w:val="none" w:sz="0" w:space="0" w:color="auto"/>
        <w:bottom w:val="none" w:sz="0" w:space="0" w:color="auto"/>
        <w:right w:val="none" w:sz="0" w:space="0" w:color="auto"/>
      </w:divBdr>
    </w:div>
    <w:div w:id="1003506320">
      <w:bodyDiv w:val="1"/>
      <w:marLeft w:val="0"/>
      <w:marRight w:val="0"/>
      <w:marTop w:val="0"/>
      <w:marBottom w:val="0"/>
      <w:divBdr>
        <w:top w:val="none" w:sz="0" w:space="0" w:color="auto"/>
        <w:left w:val="none" w:sz="0" w:space="0" w:color="auto"/>
        <w:bottom w:val="none" w:sz="0" w:space="0" w:color="auto"/>
        <w:right w:val="none" w:sz="0" w:space="0" w:color="auto"/>
      </w:divBdr>
      <w:divsChild>
        <w:div w:id="4285366">
          <w:marLeft w:val="0"/>
          <w:marRight w:val="0"/>
          <w:marTop w:val="0"/>
          <w:marBottom w:val="0"/>
          <w:divBdr>
            <w:top w:val="none" w:sz="0" w:space="0" w:color="auto"/>
            <w:left w:val="none" w:sz="0" w:space="0" w:color="auto"/>
            <w:bottom w:val="none" w:sz="0" w:space="0" w:color="auto"/>
            <w:right w:val="none" w:sz="0" w:space="0" w:color="auto"/>
          </w:divBdr>
          <w:divsChild>
            <w:div w:id="575551295">
              <w:marLeft w:val="0"/>
              <w:marRight w:val="0"/>
              <w:marTop w:val="0"/>
              <w:marBottom w:val="0"/>
              <w:divBdr>
                <w:top w:val="none" w:sz="0" w:space="0" w:color="auto"/>
                <w:left w:val="none" w:sz="0" w:space="0" w:color="auto"/>
                <w:bottom w:val="none" w:sz="0" w:space="0" w:color="auto"/>
                <w:right w:val="none" w:sz="0" w:space="0" w:color="auto"/>
              </w:divBdr>
            </w:div>
          </w:divsChild>
        </w:div>
        <w:div w:id="42872509">
          <w:marLeft w:val="0"/>
          <w:marRight w:val="0"/>
          <w:marTop w:val="0"/>
          <w:marBottom w:val="0"/>
          <w:divBdr>
            <w:top w:val="none" w:sz="0" w:space="0" w:color="auto"/>
            <w:left w:val="none" w:sz="0" w:space="0" w:color="auto"/>
            <w:bottom w:val="none" w:sz="0" w:space="0" w:color="auto"/>
            <w:right w:val="none" w:sz="0" w:space="0" w:color="auto"/>
          </w:divBdr>
          <w:divsChild>
            <w:div w:id="914512308">
              <w:marLeft w:val="0"/>
              <w:marRight w:val="0"/>
              <w:marTop w:val="0"/>
              <w:marBottom w:val="0"/>
              <w:divBdr>
                <w:top w:val="none" w:sz="0" w:space="0" w:color="auto"/>
                <w:left w:val="none" w:sz="0" w:space="0" w:color="auto"/>
                <w:bottom w:val="none" w:sz="0" w:space="0" w:color="auto"/>
                <w:right w:val="none" w:sz="0" w:space="0" w:color="auto"/>
              </w:divBdr>
            </w:div>
          </w:divsChild>
        </w:div>
        <w:div w:id="43414714">
          <w:marLeft w:val="0"/>
          <w:marRight w:val="0"/>
          <w:marTop w:val="0"/>
          <w:marBottom w:val="0"/>
          <w:divBdr>
            <w:top w:val="none" w:sz="0" w:space="0" w:color="auto"/>
            <w:left w:val="none" w:sz="0" w:space="0" w:color="auto"/>
            <w:bottom w:val="none" w:sz="0" w:space="0" w:color="auto"/>
            <w:right w:val="none" w:sz="0" w:space="0" w:color="auto"/>
          </w:divBdr>
          <w:divsChild>
            <w:div w:id="191193455">
              <w:marLeft w:val="0"/>
              <w:marRight w:val="0"/>
              <w:marTop w:val="0"/>
              <w:marBottom w:val="0"/>
              <w:divBdr>
                <w:top w:val="none" w:sz="0" w:space="0" w:color="auto"/>
                <w:left w:val="none" w:sz="0" w:space="0" w:color="auto"/>
                <w:bottom w:val="none" w:sz="0" w:space="0" w:color="auto"/>
                <w:right w:val="none" w:sz="0" w:space="0" w:color="auto"/>
              </w:divBdr>
            </w:div>
          </w:divsChild>
        </w:div>
        <w:div w:id="84503106">
          <w:marLeft w:val="0"/>
          <w:marRight w:val="0"/>
          <w:marTop w:val="0"/>
          <w:marBottom w:val="0"/>
          <w:divBdr>
            <w:top w:val="none" w:sz="0" w:space="0" w:color="auto"/>
            <w:left w:val="none" w:sz="0" w:space="0" w:color="auto"/>
            <w:bottom w:val="none" w:sz="0" w:space="0" w:color="auto"/>
            <w:right w:val="none" w:sz="0" w:space="0" w:color="auto"/>
          </w:divBdr>
          <w:divsChild>
            <w:div w:id="1880821287">
              <w:marLeft w:val="0"/>
              <w:marRight w:val="0"/>
              <w:marTop w:val="0"/>
              <w:marBottom w:val="0"/>
              <w:divBdr>
                <w:top w:val="none" w:sz="0" w:space="0" w:color="auto"/>
                <w:left w:val="none" w:sz="0" w:space="0" w:color="auto"/>
                <w:bottom w:val="none" w:sz="0" w:space="0" w:color="auto"/>
                <w:right w:val="none" w:sz="0" w:space="0" w:color="auto"/>
              </w:divBdr>
            </w:div>
          </w:divsChild>
        </w:div>
        <w:div w:id="105731839">
          <w:marLeft w:val="0"/>
          <w:marRight w:val="0"/>
          <w:marTop w:val="0"/>
          <w:marBottom w:val="0"/>
          <w:divBdr>
            <w:top w:val="none" w:sz="0" w:space="0" w:color="auto"/>
            <w:left w:val="none" w:sz="0" w:space="0" w:color="auto"/>
            <w:bottom w:val="none" w:sz="0" w:space="0" w:color="auto"/>
            <w:right w:val="none" w:sz="0" w:space="0" w:color="auto"/>
          </w:divBdr>
          <w:divsChild>
            <w:div w:id="850142931">
              <w:marLeft w:val="0"/>
              <w:marRight w:val="0"/>
              <w:marTop w:val="0"/>
              <w:marBottom w:val="0"/>
              <w:divBdr>
                <w:top w:val="none" w:sz="0" w:space="0" w:color="auto"/>
                <w:left w:val="none" w:sz="0" w:space="0" w:color="auto"/>
                <w:bottom w:val="none" w:sz="0" w:space="0" w:color="auto"/>
                <w:right w:val="none" w:sz="0" w:space="0" w:color="auto"/>
              </w:divBdr>
            </w:div>
            <w:div w:id="1836720724">
              <w:marLeft w:val="0"/>
              <w:marRight w:val="0"/>
              <w:marTop w:val="0"/>
              <w:marBottom w:val="0"/>
              <w:divBdr>
                <w:top w:val="none" w:sz="0" w:space="0" w:color="auto"/>
                <w:left w:val="none" w:sz="0" w:space="0" w:color="auto"/>
                <w:bottom w:val="none" w:sz="0" w:space="0" w:color="auto"/>
                <w:right w:val="none" w:sz="0" w:space="0" w:color="auto"/>
              </w:divBdr>
            </w:div>
          </w:divsChild>
        </w:div>
        <w:div w:id="121003102">
          <w:marLeft w:val="0"/>
          <w:marRight w:val="0"/>
          <w:marTop w:val="0"/>
          <w:marBottom w:val="0"/>
          <w:divBdr>
            <w:top w:val="none" w:sz="0" w:space="0" w:color="auto"/>
            <w:left w:val="none" w:sz="0" w:space="0" w:color="auto"/>
            <w:bottom w:val="none" w:sz="0" w:space="0" w:color="auto"/>
            <w:right w:val="none" w:sz="0" w:space="0" w:color="auto"/>
          </w:divBdr>
          <w:divsChild>
            <w:div w:id="591016276">
              <w:marLeft w:val="0"/>
              <w:marRight w:val="0"/>
              <w:marTop w:val="0"/>
              <w:marBottom w:val="0"/>
              <w:divBdr>
                <w:top w:val="none" w:sz="0" w:space="0" w:color="auto"/>
                <w:left w:val="none" w:sz="0" w:space="0" w:color="auto"/>
                <w:bottom w:val="none" w:sz="0" w:space="0" w:color="auto"/>
                <w:right w:val="none" w:sz="0" w:space="0" w:color="auto"/>
              </w:divBdr>
            </w:div>
            <w:div w:id="1212961969">
              <w:marLeft w:val="0"/>
              <w:marRight w:val="0"/>
              <w:marTop w:val="0"/>
              <w:marBottom w:val="0"/>
              <w:divBdr>
                <w:top w:val="none" w:sz="0" w:space="0" w:color="auto"/>
                <w:left w:val="none" w:sz="0" w:space="0" w:color="auto"/>
                <w:bottom w:val="none" w:sz="0" w:space="0" w:color="auto"/>
                <w:right w:val="none" w:sz="0" w:space="0" w:color="auto"/>
              </w:divBdr>
            </w:div>
          </w:divsChild>
        </w:div>
        <w:div w:id="129137313">
          <w:marLeft w:val="0"/>
          <w:marRight w:val="0"/>
          <w:marTop w:val="0"/>
          <w:marBottom w:val="0"/>
          <w:divBdr>
            <w:top w:val="none" w:sz="0" w:space="0" w:color="auto"/>
            <w:left w:val="none" w:sz="0" w:space="0" w:color="auto"/>
            <w:bottom w:val="none" w:sz="0" w:space="0" w:color="auto"/>
            <w:right w:val="none" w:sz="0" w:space="0" w:color="auto"/>
          </w:divBdr>
          <w:divsChild>
            <w:div w:id="1826362580">
              <w:marLeft w:val="0"/>
              <w:marRight w:val="0"/>
              <w:marTop w:val="0"/>
              <w:marBottom w:val="0"/>
              <w:divBdr>
                <w:top w:val="none" w:sz="0" w:space="0" w:color="auto"/>
                <w:left w:val="none" w:sz="0" w:space="0" w:color="auto"/>
                <w:bottom w:val="none" w:sz="0" w:space="0" w:color="auto"/>
                <w:right w:val="none" w:sz="0" w:space="0" w:color="auto"/>
              </w:divBdr>
            </w:div>
          </w:divsChild>
        </w:div>
        <w:div w:id="184758168">
          <w:marLeft w:val="0"/>
          <w:marRight w:val="0"/>
          <w:marTop w:val="0"/>
          <w:marBottom w:val="0"/>
          <w:divBdr>
            <w:top w:val="none" w:sz="0" w:space="0" w:color="auto"/>
            <w:left w:val="none" w:sz="0" w:space="0" w:color="auto"/>
            <w:bottom w:val="none" w:sz="0" w:space="0" w:color="auto"/>
            <w:right w:val="none" w:sz="0" w:space="0" w:color="auto"/>
          </w:divBdr>
          <w:divsChild>
            <w:div w:id="718363519">
              <w:marLeft w:val="0"/>
              <w:marRight w:val="0"/>
              <w:marTop w:val="0"/>
              <w:marBottom w:val="0"/>
              <w:divBdr>
                <w:top w:val="none" w:sz="0" w:space="0" w:color="auto"/>
                <w:left w:val="none" w:sz="0" w:space="0" w:color="auto"/>
                <w:bottom w:val="none" w:sz="0" w:space="0" w:color="auto"/>
                <w:right w:val="none" w:sz="0" w:space="0" w:color="auto"/>
              </w:divBdr>
            </w:div>
            <w:div w:id="865601093">
              <w:marLeft w:val="0"/>
              <w:marRight w:val="0"/>
              <w:marTop w:val="0"/>
              <w:marBottom w:val="0"/>
              <w:divBdr>
                <w:top w:val="none" w:sz="0" w:space="0" w:color="auto"/>
                <w:left w:val="none" w:sz="0" w:space="0" w:color="auto"/>
                <w:bottom w:val="none" w:sz="0" w:space="0" w:color="auto"/>
                <w:right w:val="none" w:sz="0" w:space="0" w:color="auto"/>
              </w:divBdr>
            </w:div>
          </w:divsChild>
        </w:div>
        <w:div w:id="228926869">
          <w:marLeft w:val="0"/>
          <w:marRight w:val="0"/>
          <w:marTop w:val="0"/>
          <w:marBottom w:val="0"/>
          <w:divBdr>
            <w:top w:val="none" w:sz="0" w:space="0" w:color="auto"/>
            <w:left w:val="none" w:sz="0" w:space="0" w:color="auto"/>
            <w:bottom w:val="none" w:sz="0" w:space="0" w:color="auto"/>
            <w:right w:val="none" w:sz="0" w:space="0" w:color="auto"/>
          </w:divBdr>
          <w:divsChild>
            <w:div w:id="547226621">
              <w:marLeft w:val="0"/>
              <w:marRight w:val="0"/>
              <w:marTop w:val="0"/>
              <w:marBottom w:val="0"/>
              <w:divBdr>
                <w:top w:val="none" w:sz="0" w:space="0" w:color="auto"/>
                <w:left w:val="none" w:sz="0" w:space="0" w:color="auto"/>
                <w:bottom w:val="none" w:sz="0" w:space="0" w:color="auto"/>
                <w:right w:val="none" w:sz="0" w:space="0" w:color="auto"/>
              </w:divBdr>
            </w:div>
            <w:div w:id="923223189">
              <w:marLeft w:val="0"/>
              <w:marRight w:val="0"/>
              <w:marTop w:val="0"/>
              <w:marBottom w:val="0"/>
              <w:divBdr>
                <w:top w:val="none" w:sz="0" w:space="0" w:color="auto"/>
                <w:left w:val="none" w:sz="0" w:space="0" w:color="auto"/>
                <w:bottom w:val="none" w:sz="0" w:space="0" w:color="auto"/>
                <w:right w:val="none" w:sz="0" w:space="0" w:color="auto"/>
              </w:divBdr>
            </w:div>
          </w:divsChild>
        </w:div>
        <w:div w:id="248276796">
          <w:marLeft w:val="0"/>
          <w:marRight w:val="0"/>
          <w:marTop w:val="0"/>
          <w:marBottom w:val="0"/>
          <w:divBdr>
            <w:top w:val="none" w:sz="0" w:space="0" w:color="auto"/>
            <w:left w:val="none" w:sz="0" w:space="0" w:color="auto"/>
            <w:bottom w:val="none" w:sz="0" w:space="0" w:color="auto"/>
            <w:right w:val="none" w:sz="0" w:space="0" w:color="auto"/>
          </w:divBdr>
          <w:divsChild>
            <w:div w:id="312611721">
              <w:marLeft w:val="0"/>
              <w:marRight w:val="0"/>
              <w:marTop w:val="0"/>
              <w:marBottom w:val="0"/>
              <w:divBdr>
                <w:top w:val="none" w:sz="0" w:space="0" w:color="auto"/>
                <w:left w:val="none" w:sz="0" w:space="0" w:color="auto"/>
                <w:bottom w:val="none" w:sz="0" w:space="0" w:color="auto"/>
                <w:right w:val="none" w:sz="0" w:space="0" w:color="auto"/>
              </w:divBdr>
            </w:div>
          </w:divsChild>
        </w:div>
        <w:div w:id="297995431">
          <w:marLeft w:val="0"/>
          <w:marRight w:val="0"/>
          <w:marTop w:val="0"/>
          <w:marBottom w:val="0"/>
          <w:divBdr>
            <w:top w:val="none" w:sz="0" w:space="0" w:color="auto"/>
            <w:left w:val="none" w:sz="0" w:space="0" w:color="auto"/>
            <w:bottom w:val="none" w:sz="0" w:space="0" w:color="auto"/>
            <w:right w:val="none" w:sz="0" w:space="0" w:color="auto"/>
          </w:divBdr>
          <w:divsChild>
            <w:div w:id="1417945481">
              <w:marLeft w:val="0"/>
              <w:marRight w:val="0"/>
              <w:marTop w:val="0"/>
              <w:marBottom w:val="0"/>
              <w:divBdr>
                <w:top w:val="none" w:sz="0" w:space="0" w:color="auto"/>
                <w:left w:val="none" w:sz="0" w:space="0" w:color="auto"/>
                <w:bottom w:val="none" w:sz="0" w:space="0" w:color="auto"/>
                <w:right w:val="none" w:sz="0" w:space="0" w:color="auto"/>
              </w:divBdr>
            </w:div>
          </w:divsChild>
        </w:div>
        <w:div w:id="338317184">
          <w:marLeft w:val="0"/>
          <w:marRight w:val="0"/>
          <w:marTop w:val="0"/>
          <w:marBottom w:val="0"/>
          <w:divBdr>
            <w:top w:val="none" w:sz="0" w:space="0" w:color="auto"/>
            <w:left w:val="none" w:sz="0" w:space="0" w:color="auto"/>
            <w:bottom w:val="none" w:sz="0" w:space="0" w:color="auto"/>
            <w:right w:val="none" w:sz="0" w:space="0" w:color="auto"/>
          </w:divBdr>
          <w:divsChild>
            <w:div w:id="564534490">
              <w:marLeft w:val="0"/>
              <w:marRight w:val="0"/>
              <w:marTop w:val="0"/>
              <w:marBottom w:val="0"/>
              <w:divBdr>
                <w:top w:val="none" w:sz="0" w:space="0" w:color="auto"/>
                <w:left w:val="none" w:sz="0" w:space="0" w:color="auto"/>
                <w:bottom w:val="none" w:sz="0" w:space="0" w:color="auto"/>
                <w:right w:val="none" w:sz="0" w:space="0" w:color="auto"/>
              </w:divBdr>
            </w:div>
            <w:div w:id="1475441442">
              <w:marLeft w:val="0"/>
              <w:marRight w:val="0"/>
              <w:marTop w:val="0"/>
              <w:marBottom w:val="0"/>
              <w:divBdr>
                <w:top w:val="none" w:sz="0" w:space="0" w:color="auto"/>
                <w:left w:val="none" w:sz="0" w:space="0" w:color="auto"/>
                <w:bottom w:val="none" w:sz="0" w:space="0" w:color="auto"/>
                <w:right w:val="none" w:sz="0" w:space="0" w:color="auto"/>
              </w:divBdr>
            </w:div>
          </w:divsChild>
        </w:div>
        <w:div w:id="370502364">
          <w:marLeft w:val="0"/>
          <w:marRight w:val="0"/>
          <w:marTop w:val="0"/>
          <w:marBottom w:val="0"/>
          <w:divBdr>
            <w:top w:val="none" w:sz="0" w:space="0" w:color="auto"/>
            <w:left w:val="none" w:sz="0" w:space="0" w:color="auto"/>
            <w:bottom w:val="none" w:sz="0" w:space="0" w:color="auto"/>
            <w:right w:val="none" w:sz="0" w:space="0" w:color="auto"/>
          </w:divBdr>
          <w:divsChild>
            <w:div w:id="424613493">
              <w:marLeft w:val="0"/>
              <w:marRight w:val="0"/>
              <w:marTop w:val="0"/>
              <w:marBottom w:val="0"/>
              <w:divBdr>
                <w:top w:val="none" w:sz="0" w:space="0" w:color="auto"/>
                <w:left w:val="none" w:sz="0" w:space="0" w:color="auto"/>
                <w:bottom w:val="none" w:sz="0" w:space="0" w:color="auto"/>
                <w:right w:val="none" w:sz="0" w:space="0" w:color="auto"/>
              </w:divBdr>
            </w:div>
          </w:divsChild>
        </w:div>
        <w:div w:id="444615117">
          <w:marLeft w:val="0"/>
          <w:marRight w:val="0"/>
          <w:marTop w:val="0"/>
          <w:marBottom w:val="0"/>
          <w:divBdr>
            <w:top w:val="none" w:sz="0" w:space="0" w:color="auto"/>
            <w:left w:val="none" w:sz="0" w:space="0" w:color="auto"/>
            <w:bottom w:val="none" w:sz="0" w:space="0" w:color="auto"/>
            <w:right w:val="none" w:sz="0" w:space="0" w:color="auto"/>
          </w:divBdr>
          <w:divsChild>
            <w:div w:id="245573981">
              <w:marLeft w:val="0"/>
              <w:marRight w:val="0"/>
              <w:marTop w:val="0"/>
              <w:marBottom w:val="0"/>
              <w:divBdr>
                <w:top w:val="none" w:sz="0" w:space="0" w:color="auto"/>
                <w:left w:val="none" w:sz="0" w:space="0" w:color="auto"/>
                <w:bottom w:val="none" w:sz="0" w:space="0" w:color="auto"/>
                <w:right w:val="none" w:sz="0" w:space="0" w:color="auto"/>
              </w:divBdr>
            </w:div>
            <w:div w:id="1904293345">
              <w:marLeft w:val="0"/>
              <w:marRight w:val="0"/>
              <w:marTop w:val="0"/>
              <w:marBottom w:val="0"/>
              <w:divBdr>
                <w:top w:val="none" w:sz="0" w:space="0" w:color="auto"/>
                <w:left w:val="none" w:sz="0" w:space="0" w:color="auto"/>
                <w:bottom w:val="none" w:sz="0" w:space="0" w:color="auto"/>
                <w:right w:val="none" w:sz="0" w:space="0" w:color="auto"/>
              </w:divBdr>
            </w:div>
          </w:divsChild>
        </w:div>
        <w:div w:id="448552383">
          <w:marLeft w:val="0"/>
          <w:marRight w:val="0"/>
          <w:marTop w:val="0"/>
          <w:marBottom w:val="0"/>
          <w:divBdr>
            <w:top w:val="none" w:sz="0" w:space="0" w:color="auto"/>
            <w:left w:val="none" w:sz="0" w:space="0" w:color="auto"/>
            <w:bottom w:val="none" w:sz="0" w:space="0" w:color="auto"/>
            <w:right w:val="none" w:sz="0" w:space="0" w:color="auto"/>
          </w:divBdr>
          <w:divsChild>
            <w:div w:id="84158284">
              <w:marLeft w:val="0"/>
              <w:marRight w:val="0"/>
              <w:marTop w:val="0"/>
              <w:marBottom w:val="0"/>
              <w:divBdr>
                <w:top w:val="none" w:sz="0" w:space="0" w:color="auto"/>
                <w:left w:val="none" w:sz="0" w:space="0" w:color="auto"/>
                <w:bottom w:val="none" w:sz="0" w:space="0" w:color="auto"/>
                <w:right w:val="none" w:sz="0" w:space="0" w:color="auto"/>
              </w:divBdr>
            </w:div>
            <w:div w:id="336464109">
              <w:marLeft w:val="0"/>
              <w:marRight w:val="0"/>
              <w:marTop w:val="0"/>
              <w:marBottom w:val="0"/>
              <w:divBdr>
                <w:top w:val="none" w:sz="0" w:space="0" w:color="auto"/>
                <w:left w:val="none" w:sz="0" w:space="0" w:color="auto"/>
                <w:bottom w:val="none" w:sz="0" w:space="0" w:color="auto"/>
                <w:right w:val="none" w:sz="0" w:space="0" w:color="auto"/>
              </w:divBdr>
            </w:div>
            <w:div w:id="678316568">
              <w:marLeft w:val="0"/>
              <w:marRight w:val="0"/>
              <w:marTop w:val="0"/>
              <w:marBottom w:val="0"/>
              <w:divBdr>
                <w:top w:val="none" w:sz="0" w:space="0" w:color="auto"/>
                <w:left w:val="none" w:sz="0" w:space="0" w:color="auto"/>
                <w:bottom w:val="none" w:sz="0" w:space="0" w:color="auto"/>
                <w:right w:val="none" w:sz="0" w:space="0" w:color="auto"/>
              </w:divBdr>
            </w:div>
          </w:divsChild>
        </w:div>
        <w:div w:id="494495276">
          <w:marLeft w:val="0"/>
          <w:marRight w:val="0"/>
          <w:marTop w:val="0"/>
          <w:marBottom w:val="0"/>
          <w:divBdr>
            <w:top w:val="none" w:sz="0" w:space="0" w:color="auto"/>
            <w:left w:val="none" w:sz="0" w:space="0" w:color="auto"/>
            <w:bottom w:val="none" w:sz="0" w:space="0" w:color="auto"/>
            <w:right w:val="none" w:sz="0" w:space="0" w:color="auto"/>
          </w:divBdr>
          <w:divsChild>
            <w:div w:id="200629826">
              <w:marLeft w:val="0"/>
              <w:marRight w:val="0"/>
              <w:marTop w:val="0"/>
              <w:marBottom w:val="0"/>
              <w:divBdr>
                <w:top w:val="none" w:sz="0" w:space="0" w:color="auto"/>
                <w:left w:val="none" w:sz="0" w:space="0" w:color="auto"/>
                <w:bottom w:val="none" w:sz="0" w:space="0" w:color="auto"/>
                <w:right w:val="none" w:sz="0" w:space="0" w:color="auto"/>
              </w:divBdr>
            </w:div>
          </w:divsChild>
        </w:div>
        <w:div w:id="515386778">
          <w:marLeft w:val="0"/>
          <w:marRight w:val="0"/>
          <w:marTop w:val="0"/>
          <w:marBottom w:val="0"/>
          <w:divBdr>
            <w:top w:val="none" w:sz="0" w:space="0" w:color="auto"/>
            <w:left w:val="none" w:sz="0" w:space="0" w:color="auto"/>
            <w:bottom w:val="none" w:sz="0" w:space="0" w:color="auto"/>
            <w:right w:val="none" w:sz="0" w:space="0" w:color="auto"/>
          </w:divBdr>
          <w:divsChild>
            <w:div w:id="1782265857">
              <w:marLeft w:val="0"/>
              <w:marRight w:val="0"/>
              <w:marTop w:val="0"/>
              <w:marBottom w:val="0"/>
              <w:divBdr>
                <w:top w:val="none" w:sz="0" w:space="0" w:color="auto"/>
                <w:left w:val="none" w:sz="0" w:space="0" w:color="auto"/>
                <w:bottom w:val="none" w:sz="0" w:space="0" w:color="auto"/>
                <w:right w:val="none" w:sz="0" w:space="0" w:color="auto"/>
              </w:divBdr>
            </w:div>
          </w:divsChild>
        </w:div>
        <w:div w:id="525406907">
          <w:marLeft w:val="0"/>
          <w:marRight w:val="0"/>
          <w:marTop w:val="0"/>
          <w:marBottom w:val="0"/>
          <w:divBdr>
            <w:top w:val="none" w:sz="0" w:space="0" w:color="auto"/>
            <w:left w:val="none" w:sz="0" w:space="0" w:color="auto"/>
            <w:bottom w:val="none" w:sz="0" w:space="0" w:color="auto"/>
            <w:right w:val="none" w:sz="0" w:space="0" w:color="auto"/>
          </w:divBdr>
          <w:divsChild>
            <w:div w:id="1597666149">
              <w:marLeft w:val="0"/>
              <w:marRight w:val="0"/>
              <w:marTop w:val="0"/>
              <w:marBottom w:val="0"/>
              <w:divBdr>
                <w:top w:val="none" w:sz="0" w:space="0" w:color="auto"/>
                <w:left w:val="none" w:sz="0" w:space="0" w:color="auto"/>
                <w:bottom w:val="none" w:sz="0" w:space="0" w:color="auto"/>
                <w:right w:val="none" w:sz="0" w:space="0" w:color="auto"/>
              </w:divBdr>
            </w:div>
          </w:divsChild>
        </w:div>
        <w:div w:id="537857028">
          <w:marLeft w:val="0"/>
          <w:marRight w:val="0"/>
          <w:marTop w:val="0"/>
          <w:marBottom w:val="0"/>
          <w:divBdr>
            <w:top w:val="none" w:sz="0" w:space="0" w:color="auto"/>
            <w:left w:val="none" w:sz="0" w:space="0" w:color="auto"/>
            <w:bottom w:val="none" w:sz="0" w:space="0" w:color="auto"/>
            <w:right w:val="none" w:sz="0" w:space="0" w:color="auto"/>
          </w:divBdr>
          <w:divsChild>
            <w:div w:id="55126406">
              <w:marLeft w:val="0"/>
              <w:marRight w:val="0"/>
              <w:marTop w:val="0"/>
              <w:marBottom w:val="0"/>
              <w:divBdr>
                <w:top w:val="none" w:sz="0" w:space="0" w:color="auto"/>
                <w:left w:val="none" w:sz="0" w:space="0" w:color="auto"/>
                <w:bottom w:val="none" w:sz="0" w:space="0" w:color="auto"/>
                <w:right w:val="none" w:sz="0" w:space="0" w:color="auto"/>
              </w:divBdr>
            </w:div>
            <w:div w:id="186914065">
              <w:marLeft w:val="0"/>
              <w:marRight w:val="0"/>
              <w:marTop w:val="0"/>
              <w:marBottom w:val="0"/>
              <w:divBdr>
                <w:top w:val="none" w:sz="0" w:space="0" w:color="auto"/>
                <w:left w:val="none" w:sz="0" w:space="0" w:color="auto"/>
                <w:bottom w:val="none" w:sz="0" w:space="0" w:color="auto"/>
                <w:right w:val="none" w:sz="0" w:space="0" w:color="auto"/>
              </w:divBdr>
            </w:div>
            <w:div w:id="296886094">
              <w:marLeft w:val="0"/>
              <w:marRight w:val="0"/>
              <w:marTop w:val="0"/>
              <w:marBottom w:val="0"/>
              <w:divBdr>
                <w:top w:val="none" w:sz="0" w:space="0" w:color="auto"/>
                <w:left w:val="none" w:sz="0" w:space="0" w:color="auto"/>
                <w:bottom w:val="none" w:sz="0" w:space="0" w:color="auto"/>
                <w:right w:val="none" w:sz="0" w:space="0" w:color="auto"/>
              </w:divBdr>
            </w:div>
            <w:div w:id="843663899">
              <w:marLeft w:val="0"/>
              <w:marRight w:val="0"/>
              <w:marTop w:val="0"/>
              <w:marBottom w:val="0"/>
              <w:divBdr>
                <w:top w:val="none" w:sz="0" w:space="0" w:color="auto"/>
                <w:left w:val="none" w:sz="0" w:space="0" w:color="auto"/>
                <w:bottom w:val="none" w:sz="0" w:space="0" w:color="auto"/>
                <w:right w:val="none" w:sz="0" w:space="0" w:color="auto"/>
              </w:divBdr>
            </w:div>
          </w:divsChild>
        </w:div>
        <w:div w:id="565335454">
          <w:marLeft w:val="0"/>
          <w:marRight w:val="0"/>
          <w:marTop w:val="0"/>
          <w:marBottom w:val="0"/>
          <w:divBdr>
            <w:top w:val="none" w:sz="0" w:space="0" w:color="auto"/>
            <w:left w:val="none" w:sz="0" w:space="0" w:color="auto"/>
            <w:bottom w:val="none" w:sz="0" w:space="0" w:color="auto"/>
            <w:right w:val="none" w:sz="0" w:space="0" w:color="auto"/>
          </w:divBdr>
          <w:divsChild>
            <w:div w:id="1707367494">
              <w:marLeft w:val="0"/>
              <w:marRight w:val="0"/>
              <w:marTop w:val="0"/>
              <w:marBottom w:val="0"/>
              <w:divBdr>
                <w:top w:val="none" w:sz="0" w:space="0" w:color="auto"/>
                <w:left w:val="none" w:sz="0" w:space="0" w:color="auto"/>
                <w:bottom w:val="none" w:sz="0" w:space="0" w:color="auto"/>
                <w:right w:val="none" w:sz="0" w:space="0" w:color="auto"/>
              </w:divBdr>
            </w:div>
            <w:div w:id="2069380475">
              <w:marLeft w:val="0"/>
              <w:marRight w:val="0"/>
              <w:marTop w:val="0"/>
              <w:marBottom w:val="0"/>
              <w:divBdr>
                <w:top w:val="none" w:sz="0" w:space="0" w:color="auto"/>
                <w:left w:val="none" w:sz="0" w:space="0" w:color="auto"/>
                <w:bottom w:val="none" w:sz="0" w:space="0" w:color="auto"/>
                <w:right w:val="none" w:sz="0" w:space="0" w:color="auto"/>
              </w:divBdr>
            </w:div>
          </w:divsChild>
        </w:div>
        <w:div w:id="625162097">
          <w:marLeft w:val="0"/>
          <w:marRight w:val="0"/>
          <w:marTop w:val="0"/>
          <w:marBottom w:val="0"/>
          <w:divBdr>
            <w:top w:val="none" w:sz="0" w:space="0" w:color="auto"/>
            <w:left w:val="none" w:sz="0" w:space="0" w:color="auto"/>
            <w:bottom w:val="none" w:sz="0" w:space="0" w:color="auto"/>
            <w:right w:val="none" w:sz="0" w:space="0" w:color="auto"/>
          </w:divBdr>
          <w:divsChild>
            <w:div w:id="301080756">
              <w:marLeft w:val="0"/>
              <w:marRight w:val="0"/>
              <w:marTop w:val="0"/>
              <w:marBottom w:val="0"/>
              <w:divBdr>
                <w:top w:val="none" w:sz="0" w:space="0" w:color="auto"/>
                <w:left w:val="none" w:sz="0" w:space="0" w:color="auto"/>
                <w:bottom w:val="none" w:sz="0" w:space="0" w:color="auto"/>
                <w:right w:val="none" w:sz="0" w:space="0" w:color="auto"/>
              </w:divBdr>
            </w:div>
          </w:divsChild>
        </w:div>
        <w:div w:id="647782057">
          <w:marLeft w:val="0"/>
          <w:marRight w:val="0"/>
          <w:marTop w:val="0"/>
          <w:marBottom w:val="0"/>
          <w:divBdr>
            <w:top w:val="none" w:sz="0" w:space="0" w:color="auto"/>
            <w:left w:val="none" w:sz="0" w:space="0" w:color="auto"/>
            <w:bottom w:val="none" w:sz="0" w:space="0" w:color="auto"/>
            <w:right w:val="none" w:sz="0" w:space="0" w:color="auto"/>
          </w:divBdr>
          <w:divsChild>
            <w:div w:id="68238391">
              <w:marLeft w:val="0"/>
              <w:marRight w:val="0"/>
              <w:marTop w:val="0"/>
              <w:marBottom w:val="0"/>
              <w:divBdr>
                <w:top w:val="none" w:sz="0" w:space="0" w:color="auto"/>
                <w:left w:val="none" w:sz="0" w:space="0" w:color="auto"/>
                <w:bottom w:val="none" w:sz="0" w:space="0" w:color="auto"/>
                <w:right w:val="none" w:sz="0" w:space="0" w:color="auto"/>
              </w:divBdr>
            </w:div>
            <w:div w:id="329216569">
              <w:marLeft w:val="0"/>
              <w:marRight w:val="0"/>
              <w:marTop w:val="0"/>
              <w:marBottom w:val="0"/>
              <w:divBdr>
                <w:top w:val="none" w:sz="0" w:space="0" w:color="auto"/>
                <w:left w:val="none" w:sz="0" w:space="0" w:color="auto"/>
                <w:bottom w:val="none" w:sz="0" w:space="0" w:color="auto"/>
                <w:right w:val="none" w:sz="0" w:space="0" w:color="auto"/>
              </w:divBdr>
            </w:div>
          </w:divsChild>
        </w:div>
        <w:div w:id="665938803">
          <w:marLeft w:val="0"/>
          <w:marRight w:val="0"/>
          <w:marTop w:val="0"/>
          <w:marBottom w:val="0"/>
          <w:divBdr>
            <w:top w:val="none" w:sz="0" w:space="0" w:color="auto"/>
            <w:left w:val="none" w:sz="0" w:space="0" w:color="auto"/>
            <w:bottom w:val="none" w:sz="0" w:space="0" w:color="auto"/>
            <w:right w:val="none" w:sz="0" w:space="0" w:color="auto"/>
          </w:divBdr>
          <w:divsChild>
            <w:div w:id="57556907">
              <w:marLeft w:val="0"/>
              <w:marRight w:val="0"/>
              <w:marTop w:val="0"/>
              <w:marBottom w:val="0"/>
              <w:divBdr>
                <w:top w:val="none" w:sz="0" w:space="0" w:color="auto"/>
                <w:left w:val="none" w:sz="0" w:space="0" w:color="auto"/>
                <w:bottom w:val="none" w:sz="0" w:space="0" w:color="auto"/>
                <w:right w:val="none" w:sz="0" w:space="0" w:color="auto"/>
              </w:divBdr>
            </w:div>
          </w:divsChild>
        </w:div>
        <w:div w:id="704981515">
          <w:marLeft w:val="0"/>
          <w:marRight w:val="0"/>
          <w:marTop w:val="0"/>
          <w:marBottom w:val="0"/>
          <w:divBdr>
            <w:top w:val="none" w:sz="0" w:space="0" w:color="auto"/>
            <w:left w:val="none" w:sz="0" w:space="0" w:color="auto"/>
            <w:bottom w:val="none" w:sz="0" w:space="0" w:color="auto"/>
            <w:right w:val="none" w:sz="0" w:space="0" w:color="auto"/>
          </w:divBdr>
          <w:divsChild>
            <w:div w:id="851918446">
              <w:marLeft w:val="0"/>
              <w:marRight w:val="0"/>
              <w:marTop w:val="0"/>
              <w:marBottom w:val="0"/>
              <w:divBdr>
                <w:top w:val="none" w:sz="0" w:space="0" w:color="auto"/>
                <w:left w:val="none" w:sz="0" w:space="0" w:color="auto"/>
                <w:bottom w:val="none" w:sz="0" w:space="0" w:color="auto"/>
                <w:right w:val="none" w:sz="0" w:space="0" w:color="auto"/>
              </w:divBdr>
            </w:div>
            <w:div w:id="1768695822">
              <w:marLeft w:val="0"/>
              <w:marRight w:val="0"/>
              <w:marTop w:val="0"/>
              <w:marBottom w:val="0"/>
              <w:divBdr>
                <w:top w:val="none" w:sz="0" w:space="0" w:color="auto"/>
                <w:left w:val="none" w:sz="0" w:space="0" w:color="auto"/>
                <w:bottom w:val="none" w:sz="0" w:space="0" w:color="auto"/>
                <w:right w:val="none" w:sz="0" w:space="0" w:color="auto"/>
              </w:divBdr>
            </w:div>
          </w:divsChild>
        </w:div>
        <w:div w:id="740295177">
          <w:marLeft w:val="0"/>
          <w:marRight w:val="0"/>
          <w:marTop w:val="0"/>
          <w:marBottom w:val="0"/>
          <w:divBdr>
            <w:top w:val="none" w:sz="0" w:space="0" w:color="auto"/>
            <w:left w:val="none" w:sz="0" w:space="0" w:color="auto"/>
            <w:bottom w:val="none" w:sz="0" w:space="0" w:color="auto"/>
            <w:right w:val="none" w:sz="0" w:space="0" w:color="auto"/>
          </w:divBdr>
          <w:divsChild>
            <w:div w:id="691149794">
              <w:marLeft w:val="0"/>
              <w:marRight w:val="0"/>
              <w:marTop w:val="0"/>
              <w:marBottom w:val="0"/>
              <w:divBdr>
                <w:top w:val="none" w:sz="0" w:space="0" w:color="auto"/>
                <w:left w:val="none" w:sz="0" w:space="0" w:color="auto"/>
                <w:bottom w:val="none" w:sz="0" w:space="0" w:color="auto"/>
                <w:right w:val="none" w:sz="0" w:space="0" w:color="auto"/>
              </w:divBdr>
            </w:div>
            <w:div w:id="1198619121">
              <w:marLeft w:val="0"/>
              <w:marRight w:val="0"/>
              <w:marTop w:val="0"/>
              <w:marBottom w:val="0"/>
              <w:divBdr>
                <w:top w:val="none" w:sz="0" w:space="0" w:color="auto"/>
                <w:left w:val="none" w:sz="0" w:space="0" w:color="auto"/>
                <w:bottom w:val="none" w:sz="0" w:space="0" w:color="auto"/>
                <w:right w:val="none" w:sz="0" w:space="0" w:color="auto"/>
              </w:divBdr>
            </w:div>
          </w:divsChild>
        </w:div>
        <w:div w:id="797455795">
          <w:marLeft w:val="0"/>
          <w:marRight w:val="0"/>
          <w:marTop w:val="0"/>
          <w:marBottom w:val="0"/>
          <w:divBdr>
            <w:top w:val="none" w:sz="0" w:space="0" w:color="auto"/>
            <w:left w:val="none" w:sz="0" w:space="0" w:color="auto"/>
            <w:bottom w:val="none" w:sz="0" w:space="0" w:color="auto"/>
            <w:right w:val="none" w:sz="0" w:space="0" w:color="auto"/>
          </w:divBdr>
          <w:divsChild>
            <w:div w:id="192159699">
              <w:marLeft w:val="0"/>
              <w:marRight w:val="0"/>
              <w:marTop w:val="0"/>
              <w:marBottom w:val="0"/>
              <w:divBdr>
                <w:top w:val="none" w:sz="0" w:space="0" w:color="auto"/>
                <w:left w:val="none" w:sz="0" w:space="0" w:color="auto"/>
                <w:bottom w:val="none" w:sz="0" w:space="0" w:color="auto"/>
                <w:right w:val="none" w:sz="0" w:space="0" w:color="auto"/>
              </w:divBdr>
            </w:div>
            <w:div w:id="1834224095">
              <w:marLeft w:val="0"/>
              <w:marRight w:val="0"/>
              <w:marTop w:val="0"/>
              <w:marBottom w:val="0"/>
              <w:divBdr>
                <w:top w:val="none" w:sz="0" w:space="0" w:color="auto"/>
                <w:left w:val="none" w:sz="0" w:space="0" w:color="auto"/>
                <w:bottom w:val="none" w:sz="0" w:space="0" w:color="auto"/>
                <w:right w:val="none" w:sz="0" w:space="0" w:color="auto"/>
              </w:divBdr>
            </w:div>
          </w:divsChild>
        </w:div>
        <w:div w:id="829713028">
          <w:marLeft w:val="0"/>
          <w:marRight w:val="0"/>
          <w:marTop w:val="0"/>
          <w:marBottom w:val="0"/>
          <w:divBdr>
            <w:top w:val="none" w:sz="0" w:space="0" w:color="auto"/>
            <w:left w:val="none" w:sz="0" w:space="0" w:color="auto"/>
            <w:bottom w:val="none" w:sz="0" w:space="0" w:color="auto"/>
            <w:right w:val="none" w:sz="0" w:space="0" w:color="auto"/>
          </w:divBdr>
          <w:divsChild>
            <w:div w:id="2126843115">
              <w:marLeft w:val="0"/>
              <w:marRight w:val="0"/>
              <w:marTop w:val="0"/>
              <w:marBottom w:val="0"/>
              <w:divBdr>
                <w:top w:val="none" w:sz="0" w:space="0" w:color="auto"/>
                <w:left w:val="none" w:sz="0" w:space="0" w:color="auto"/>
                <w:bottom w:val="none" w:sz="0" w:space="0" w:color="auto"/>
                <w:right w:val="none" w:sz="0" w:space="0" w:color="auto"/>
              </w:divBdr>
            </w:div>
          </w:divsChild>
        </w:div>
        <w:div w:id="830024924">
          <w:marLeft w:val="0"/>
          <w:marRight w:val="0"/>
          <w:marTop w:val="0"/>
          <w:marBottom w:val="0"/>
          <w:divBdr>
            <w:top w:val="none" w:sz="0" w:space="0" w:color="auto"/>
            <w:left w:val="none" w:sz="0" w:space="0" w:color="auto"/>
            <w:bottom w:val="none" w:sz="0" w:space="0" w:color="auto"/>
            <w:right w:val="none" w:sz="0" w:space="0" w:color="auto"/>
          </w:divBdr>
          <w:divsChild>
            <w:div w:id="556822108">
              <w:marLeft w:val="0"/>
              <w:marRight w:val="0"/>
              <w:marTop w:val="0"/>
              <w:marBottom w:val="0"/>
              <w:divBdr>
                <w:top w:val="none" w:sz="0" w:space="0" w:color="auto"/>
                <w:left w:val="none" w:sz="0" w:space="0" w:color="auto"/>
                <w:bottom w:val="none" w:sz="0" w:space="0" w:color="auto"/>
                <w:right w:val="none" w:sz="0" w:space="0" w:color="auto"/>
              </w:divBdr>
            </w:div>
            <w:div w:id="729617284">
              <w:marLeft w:val="0"/>
              <w:marRight w:val="0"/>
              <w:marTop w:val="0"/>
              <w:marBottom w:val="0"/>
              <w:divBdr>
                <w:top w:val="none" w:sz="0" w:space="0" w:color="auto"/>
                <w:left w:val="none" w:sz="0" w:space="0" w:color="auto"/>
                <w:bottom w:val="none" w:sz="0" w:space="0" w:color="auto"/>
                <w:right w:val="none" w:sz="0" w:space="0" w:color="auto"/>
              </w:divBdr>
            </w:div>
            <w:div w:id="1493907429">
              <w:marLeft w:val="0"/>
              <w:marRight w:val="0"/>
              <w:marTop w:val="0"/>
              <w:marBottom w:val="0"/>
              <w:divBdr>
                <w:top w:val="none" w:sz="0" w:space="0" w:color="auto"/>
                <w:left w:val="none" w:sz="0" w:space="0" w:color="auto"/>
                <w:bottom w:val="none" w:sz="0" w:space="0" w:color="auto"/>
                <w:right w:val="none" w:sz="0" w:space="0" w:color="auto"/>
              </w:divBdr>
            </w:div>
            <w:div w:id="1606309969">
              <w:marLeft w:val="0"/>
              <w:marRight w:val="0"/>
              <w:marTop w:val="0"/>
              <w:marBottom w:val="0"/>
              <w:divBdr>
                <w:top w:val="none" w:sz="0" w:space="0" w:color="auto"/>
                <w:left w:val="none" w:sz="0" w:space="0" w:color="auto"/>
                <w:bottom w:val="none" w:sz="0" w:space="0" w:color="auto"/>
                <w:right w:val="none" w:sz="0" w:space="0" w:color="auto"/>
              </w:divBdr>
            </w:div>
          </w:divsChild>
        </w:div>
        <w:div w:id="853957905">
          <w:marLeft w:val="0"/>
          <w:marRight w:val="0"/>
          <w:marTop w:val="0"/>
          <w:marBottom w:val="0"/>
          <w:divBdr>
            <w:top w:val="none" w:sz="0" w:space="0" w:color="auto"/>
            <w:left w:val="none" w:sz="0" w:space="0" w:color="auto"/>
            <w:bottom w:val="none" w:sz="0" w:space="0" w:color="auto"/>
            <w:right w:val="none" w:sz="0" w:space="0" w:color="auto"/>
          </w:divBdr>
          <w:divsChild>
            <w:div w:id="1198855588">
              <w:marLeft w:val="0"/>
              <w:marRight w:val="0"/>
              <w:marTop w:val="0"/>
              <w:marBottom w:val="0"/>
              <w:divBdr>
                <w:top w:val="none" w:sz="0" w:space="0" w:color="auto"/>
                <w:left w:val="none" w:sz="0" w:space="0" w:color="auto"/>
                <w:bottom w:val="none" w:sz="0" w:space="0" w:color="auto"/>
                <w:right w:val="none" w:sz="0" w:space="0" w:color="auto"/>
              </w:divBdr>
            </w:div>
            <w:div w:id="1641182578">
              <w:marLeft w:val="0"/>
              <w:marRight w:val="0"/>
              <w:marTop w:val="0"/>
              <w:marBottom w:val="0"/>
              <w:divBdr>
                <w:top w:val="none" w:sz="0" w:space="0" w:color="auto"/>
                <w:left w:val="none" w:sz="0" w:space="0" w:color="auto"/>
                <w:bottom w:val="none" w:sz="0" w:space="0" w:color="auto"/>
                <w:right w:val="none" w:sz="0" w:space="0" w:color="auto"/>
              </w:divBdr>
            </w:div>
          </w:divsChild>
        </w:div>
        <w:div w:id="862137045">
          <w:marLeft w:val="0"/>
          <w:marRight w:val="0"/>
          <w:marTop w:val="0"/>
          <w:marBottom w:val="0"/>
          <w:divBdr>
            <w:top w:val="none" w:sz="0" w:space="0" w:color="auto"/>
            <w:left w:val="none" w:sz="0" w:space="0" w:color="auto"/>
            <w:bottom w:val="none" w:sz="0" w:space="0" w:color="auto"/>
            <w:right w:val="none" w:sz="0" w:space="0" w:color="auto"/>
          </w:divBdr>
          <w:divsChild>
            <w:div w:id="12077640">
              <w:marLeft w:val="0"/>
              <w:marRight w:val="0"/>
              <w:marTop w:val="0"/>
              <w:marBottom w:val="0"/>
              <w:divBdr>
                <w:top w:val="none" w:sz="0" w:space="0" w:color="auto"/>
                <w:left w:val="none" w:sz="0" w:space="0" w:color="auto"/>
                <w:bottom w:val="none" w:sz="0" w:space="0" w:color="auto"/>
                <w:right w:val="none" w:sz="0" w:space="0" w:color="auto"/>
              </w:divBdr>
            </w:div>
            <w:div w:id="1155605731">
              <w:marLeft w:val="0"/>
              <w:marRight w:val="0"/>
              <w:marTop w:val="0"/>
              <w:marBottom w:val="0"/>
              <w:divBdr>
                <w:top w:val="none" w:sz="0" w:space="0" w:color="auto"/>
                <w:left w:val="none" w:sz="0" w:space="0" w:color="auto"/>
                <w:bottom w:val="none" w:sz="0" w:space="0" w:color="auto"/>
                <w:right w:val="none" w:sz="0" w:space="0" w:color="auto"/>
              </w:divBdr>
            </w:div>
          </w:divsChild>
        </w:div>
        <w:div w:id="875507296">
          <w:marLeft w:val="0"/>
          <w:marRight w:val="0"/>
          <w:marTop w:val="0"/>
          <w:marBottom w:val="0"/>
          <w:divBdr>
            <w:top w:val="none" w:sz="0" w:space="0" w:color="auto"/>
            <w:left w:val="none" w:sz="0" w:space="0" w:color="auto"/>
            <w:bottom w:val="none" w:sz="0" w:space="0" w:color="auto"/>
            <w:right w:val="none" w:sz="0" w:space="0" w:color="auto"/>
          </w:divBdr>
          <w:divsChild>
            <w:div w:id="97066287">
              <w:marLeft w:val="0"/>
              <w:marRight w:val="0"/>
              <w:marTop w:val="0"/>
              <w:marBottom w:val="0"/>
              <w:divBdr>
                <w:top w:val="none" w:sz="0" w:space="0" w:color="auto"/>
                <w:left w:val="none" w:sz="0" w:space="0" w:color="auto"/>
                <w:bottom w:val="none" w:sz="0" w:space="0" w:color="auto"/>
                <w:right w:val="none" w:sz="0" w:space="0" w:color="auto"/>
              </w:divBdr>
            </w:div>
          </w:divsChild>
        </w:div>
        <w:div w:id="903566481">
          <w:marLeft w:val="0"/>
          <w:marRight w:val="0"/>
          <w:marTop w:val="0"/>
          <w:marBottom w:val="0"/>
          <w:divBdr>
            <w:top w:val="none" w:sz="0" w:space="0" w:color="auto"/>
            <w:left w:val="none" w:sz="0" w:space="0" w:color="auto"/>
            <w:bottom w:val="none" w:sz="0" w:space="0" w:color="auto"/>
            <w:right w:val="none" w:sz="0" w:space="0" w:color="auto"/>
          </w:divBdr>
          <w:divsChild>
            <w:div w:id="462895474">
              <w:marLeft w:val="0"/>
              <w:marRight w:val="0"/>
              <w:marTop w:val="0"/>
              <w:marBottom w:val="0"/>
              <w:divBdr>
                <w:top w:val="none" w:sz="0" w:space="0" w:color="auto"/>
                <w:left w:val="none" w:sz="0" w:space="0" w:color="auto"/>
                <w:bottom w:val="none" w:sz="0" w:space="0" w:color="auto"/>
                <w:right w:val="none" w:sz="0" w:space="0" w:color="auto"/>
              </w:divBdr>
            </w:div>
            <w:div w:id="1810395332">
              <w:marLeft w:val="0"/>
              <w:marRight w:val="0"/>
              <w:marTop w:val="0"/>
              <w:marBottom w:val="0"/>
              <w:divBdr>
                <w:top w:val="none" w:sz="0" w:space="0" w:color="auto"/>
                <w:left w:val="none" w:sz="0" w:space="0" w:color="auto"/>
                <w:bottom w:val="none" w:sz="0" w:space="0" w:color="auto"/>
                <w:right w:val="none" w:sz="0" w:space="0" w:color="auto"/>
              </w:divBdr>
            </w:div>
          </w:divsChild>
        </w:div>
        <w:div w:id="1011957580">
          <w:marLeft w:val="0"/>
          <w:marRight w:val="0"/>
          <w:marTop w:val="0"/>
          <w:marBottom w:val="0"/>
          <w:divBdr>
            <w:top w:val="none" w:sz="0" w:space="0" w:color="auto"/>
            <w:left w:val="none" w:sz="0" w:space="0" w:color="auto"/>
            <w:bottom w:val="none" w:sz="0" w:space="0" w:color="auto"/>
            <w:right w:val="none" w:sz="0" w:space="0" w:color="auto"/>
          </w:divBdr>
          <w:divsChild>
            <w:div w:id="306713986">
              <w:marLeft w:val="0"/>
              <w:marRight w:val="0"/>
              <w:marTop w:val="0"/>
              <w:marBottom w:val="0"/>
              <w:divBdr>
                <w:top w:val="none" w:sz="0" w:space="0" w:color="auto"/>
                <w:left w:val="none" w:sz="0" w:space="0" w:color="auto"/>
                <w:bottom w:val="none" w:sz="0" w:space="0" w:color="auto"/>
                <w:right w:val="none" w:sz="0" w:space="0" w:color="auto"/>
              </w:divBdr>
            </w:div>
          </w:divsChild>
        </w:div>
        <w:div w:id="1038164878">
          <w:marLeft w:val="0"/>
          <w:marRight w:val="0"/>
          <w:marTop w:val="0"/>
          <w:marBottom w:val="0"/>
          <w:divBdr>
            <w:top w:val="none" w:sz="0" w:space="0" w:color="auto"/>
            <w:left w:val="none" w:sz="0" w:space="0" w:color="auto"/>
            <w:bottom w:val="none" w:sz="0" w:space="0" w:color="auto"/>
            <w:right w:val="none" w:sz="0" w:space="0" w:color="auto"/>
          </w:divBdr>
          <w:divsChild>
            <w:div w:id="696078647">
              <w:marLeft w:val="0"/>
              <w:marRight w:val="0"/>
              <w:marTop w:val="0"/>
              <w:marBottom w:val="0"/>
              <w:divBdr>
                <w:top w:val="none" w:sz="0" w:space="0" w:color="auto"/>
                <w:left w:val="none" w:sz="0" w:space="0" w:color="auto"/>
                <w:bottom w:val="none" w:sz="0" w:space="0" w:color="auto"/>
                <w:right w:val="none" w:sz="0" w:space="0" w:color="auto"/>
              </w:divBdr>
            </w:div>
          </w:divsChild>
        </w:div>
        <w:div w:id="1047727222">
          <w:marLeft w:val="0"/>
          <w:marRight w:val="0"/>
          <w:marTop w:val="0"/>
          <w:marBottom w:val="0"/>
          <w:divBdr>
            <w:top w:val="none" w:sz="0" w:space="0" w:color="auto"/>
            <w:left w:val="none" w:sz="0" w:space="0" w:color="auto"/>
            <w:bottom w:val="none" w:sz="0" w:space="0" w:color="auto"/>
            <w:right w:val="none" w:sz="0" w:space="0" w:color="auto"/>
          </w:divBdr>
          <w:divsChild>
            <w:div w:id="395395125">
              <w:marLeft w:val="0"/>
              <w:marRight w:val="0"/>
              <w:marTop w:val="0"/>
              <w:marBottom w:val="0"/>
              <w:divBdr>
                <w:top w:val="none" w:sz="0" w:space="0" w:color="auto"/>
                <w:left w:val="none" w:sz="0" w:space="0" w:color="auto"/>
                <w:bottom w:val="none" w:sz="0" w:space="0" w:color="auto"/>
                <w:right w:val="none" w:sz="0" w:space="0" w:color="auto"/>
              </w:divBdr>
            </w:div>
            <w:div w:id="1637181187">
              <w:marLeft w:val="0"/>
              <w:marRight w:val="0"/>
              <w:marTop w:val="0"/>
              <w:marBottom w:val="0"/>
              <w:divBdr>
                <w:top w:val="none" w:sz="0" w:space="0" w:color="auto"/>
                <w:left w:val="none" w:sz="0" w:space="0" w:color="auto"/>
                <w:bottom w:val="none" w:sz="0" w:space="0" w:color="auto"/>
                <w:right w:val="none" w:sz="0" w:space="0" w:color="auto"/>
              </w:divBdr>
            </w:div>
          </w:divsChild>
        </w:div>
        <w:div w:id="1081021149">
          <w:marLeft w:val="0"/>
          <w:marRight w:val="0"/>
          <w:marTop w:val="0"/>
          <w:marBottom w:val="0"/>
          <w:divBdr>
            <w:top w:val="none" w:sz="0" w:space="0" w:color="auto"/>
            <w:left w:val="none" w:sz="0" w:space="0" w:color="auto"/>
            <w:bottom w:val="none" w:sz="0" w:space="0" w:color="auto"/>
            <w:right w:val="none" w:sz="0" w:space="0" w:color="auto"/>
          </w:divBdr>
          <w:divsChild>
            <w:div w:id="1565797528">
              <w:marLeft w:val="0"/>
              <w:marRight w:val="0"/>
              <w:marTop w:val="0"/>
              <w:marBottom w:val="0"/>
              <w:divBdr>
                <w:top w:val="none" w:sz="0" w:space="0" w:color="auto"/>
                <w:left w:val="none" w:sz="0" w:space="0" w:color="auto"/>
                <w:bottom w:val="none" w:sz="0" w:space="0" w:color="auto"/>
                <w:right w:val="none" w:sz="0" w:space="0" w:color="auto"/>
              </w:divBdr>
            </w:div>
            <w:div w:id="1680617053">
              <w:marLeft w:val="0"/>
              <w:marRight w:val="0"/>
              <w:marTop w:val="0"/>
              <w:marBottom w:val="0"/>
              <w:divBdr>
                <w:top w:val="none" w:sz="0" w:space="0" w:color="auto"/>
                <w:left w:val="none" w:sz="0" w:space="0" w:color="auto"/>
                <w:bottom w:val="none" w:sz="0" w:space="0" w:color="auto"/>
                <w:right w:val="none" w:sz="0" w:space="0" w:color="auto"/>
              </w:divBdr>
            </w:div>
          </w:divsChild>
        </w:div>
        <w:div w:id="1145003356">
          <w:marLeft w:val="0"/>
          <w:marRight w:val="0"/>
          <w:marTop w:val="0"/>
          <w:marBottom w:val="0"/>
          <w:divBdr>
            <w:top w:val="none" w:sz="0" w:space="0" w:color="auto"/>
            <w:left w:val="none" w:sz="0" w:space="0" w:color="auto"/>
            <w:bottom w:val="none" w:sz="0" w:space="0" w:color="auto"/>
            <w:right w:val="none" w:sz="0" w:space="0" w:color="auto"/>
          </w:divBdr>
          <w:divsChild>
            <w:div w:id="564923541">
              <w:marLeft w:val="0"/>
              <w:marRight w:val="0"/>
              <w:marTop w:val="0"/>
              <w:marBottom w:val="0"/>
              <w:divBdr>
                <w:top w:val="none" w:sz="0" w:space="0" w:color="auto"/>
                <w:left w:val="none" w:sz="0" w:space="0" w:color="auto"/>
                <w:bottom w:val="none" w:sz="0" w:space="0" w:color="auto"/>
                <w:right w:val="none" w:sz="0" w:space="0" w:color="auto"/>
              </w:divBdr>
            </w:div>
            <w:div w:id="2069062841">
              <w:marLeft w:val="0"/>
              <w:marRight w:val="0"/>
              <w:marTop w:val="0"/>
              <w:marBottom w:val="0"/>
              <w:divBdr>
                <w:top w:val="none" w:sz="0" w:space="0" w:color="auto"/>
                <w:left w:val="none" w:sz="0" w:space="0" w:color="auto"/>
                <w:bottom w:val="none" w:sz="0" w:space="0" w:color="auto"/>
                <w:right w:val="none" w:sz="0" w:space="0" w:color="auto"/>
              </w:divBdr>
            </w:div>
          </w:divsChild>
        </w:div>
        <w:div w:id="1151482990">
          <w:marLeft w:val="0"/>
          <w:marRight w:val="0"/>
          <w:marTop w:val="0"/>
          <w:marBottom w:val="0"/>
          <w:divBdr>
            <w:top w:val="none" w:sz="0" w:space="0" w:color="auto"/>
            <w:left w:val="none" w:sz="0" w:space="0" w:color="auto"/>
            <w:bottom w:val="none" w:sz="0" w:space="0" w:color="auto"/>
            <w:right w:val="none" w:sz="0" w:space="0" w:color="auto"/>
          </w:divBdr>
          <w:divsChild>
            <w:div w:id="1675650080">
              <w:marLeft w:val="0"/>
              <w:marRight w:val="0"/>
              <w:marTop w:val="0"/>
              <w:marBottom w:val="0"/>
              <w:divBdr>
                <w:top w:val="none" w:sz="0" w:space="0" w:color="auto"/>
                <w:left w:val="none" w:sz="0" w:space="0" w:color="auto"/>
                <w:bottom w:val="none" w:sz="0" w:space="0" w:color="auto"/>
                <w:right w:val="none" w:sz="0" w:space="0" w:color="auto"/>
              </w:divBdr>
            </w:div>
          </w:divsChild>
        </w:div>
        <w:div w:id="1177116138">
          <w:marLeft w:val="0"/>
          <w:marRight w:val="0"/>
          <w:marTop w:val="0"/>
          <w:marBottom w:val="0"/>
          <w:divBdr>
            <w:top w:val="none" w:sz="0" w:space="0" w:color="auto"/>
            <w:left w:val="none" w:sz="0" w:space="0" w:color="auto"/>
            <w:bottom w:val="none" w:sz="0" w:space="0" w:color="auto"/>
            <w:right w:val="none" w:sz="0" w:space="0" w:color="auto"/>
          </w:divBdr>
          <w:divsChild>
            <w:div w:id="8483283">
              <w:marLeft w:val="0"/>
              <w:marRight w:val="0"/>
              <w:marTop w:val="0"/>
              <w:marBottom w:val="0"/>
              <w:divBdr>
                <w:top w:val="none" w:sz="0" w:space="0" w:color="auto"/>
                <w:left w:val="none" w:sz="0" w:space="0" w:color="auto"/>
                <w:bottom w:val="none" w:sz="0" w:space="0" w:color="auto"/>
                <w:right w:val="none" w:sz="0" w:space="0" w:color="auto"/>
              </w:divBdr>
            </w:div>
          </w:divsChild>
        </w:div>
        <w:div w:id="1181970494">
          <w:marLeft w:val="0"/>
          <w:marRight w:val="0"/>
          <w:marTop w:val="0"/>
          <w:marBottom w:val="0"/>
          <w:divBdr>
            <w:top w:val="none" w:sz="0" w:space="0" w:color="auto"/>
            <w:left w:val="none" w:sz="0" w:space="0" w:color="auto"/>
            <w:bottom w:val="none" w:sz="0" w:space="0" w:color="auto"/>
            <w:right w:val="none" w:sz="0" w:space="0" w:color="auto"/>
          </w:divBdr>
          <w:divsChild>
            <w:div w:id="1487282580">
              <w:marLeft w:val="0"/>
              <w:marRight w:val="0"/>
              <w:marTop w:val="0"/>
              <w:marBottom w:val="0"/>
              <w:divBdr>
                <w:top w:val="none" w:sz="0" w:space="0" w:color="auto"/>
                <w:left w:val="none" w:sz="0" w:space="0" w:color="auto"/>
                <w:bottom w:val="none" w:sz="0" w:space="0" w:color="auto"/>
                <w:right w:val="none" w:sz="0" w:space="0" w:color="auto"/>
              </w:divBdr>
            </w:div>
          </w:divsChild>
        </w:div>
        <w:div w:id="1269116287">
          <w:marLeft w:val="0"/>
          <w:marRight w:val="0"/>
          <w:marTop w:val="0"/>
          <w:marBottom w:val="0"/>
          <w:divBdr>
            <w:top w:val="none" w:sz="0" w:space="0" w:color="auto"/>
            <w:left w:val="none" w:sz="0" w:space="0" w:color="auto"/>
            <w:bottom w:val="none" w:sz="0" w:space="0" w:color="auto"/>
            <w:right w:val="none" w:sz="0" w:space="0" w:color="auto"/>
          </w:divBdr>
          <w:divsChild>
            <w:div w:id="2133936926">
              <w:marLeft w:val="0"/>
              <w:marRight w:val="0"/>
              <w:marTop w:val="0"/>
              <w:marBottom w:val="0"/>
              <w:divBdr>
                <w:top w:val="none" w:sz="0" w:space="0" w:color="auto"/>
                <w:left w:val="none" w:sz="0" w:space="0" w:color="auto"/>
                <w:bottom w:val="none" w:sz="0" w:space="0" w:color="auto"/>
                <w:right w:val="none" w:sz="0" w:space="0" w:color="auto"/>
              </w:divBdr>
            </w:div>
          </w:divsChild>
        </w:div>
        <w:div w:id="1340086937">
          <w:marLeft w:val="0"/>
          <w:marRight w:val="0"/>
          <w:marTop w:val="0"/>
          <w:marBottom w:val="0"/>
          <w:divBdr>
            <w:top w:val="none" w:sz="0" w:space="0" w:color="auto"/>
            <w:left w:val="none" w:sz="0" w:space="0" w:color="auto"/>
            <w:bottom w:val="none" w:sz="0" w:space="0" w:color="auto"/>
            <w:right w:val="none" w:sz="0" w:space="0" w:color="auto"/>
          </w:divBdr>
          <w:divsChild>
            <w:div w:id="385179363">
              <w:marLeft w:val="0"/>
              <w:marRight w:val="0"/>
              <w:marTop w:val="0"/>
              <w:marBottom w:val="0"/>
              <w:divBdr>
                <w:top w:val="none" w:sz="0" w:space="0" w:color="auto"/>
                <w:left w:val="none" w:sz="0" w:space="0" w:color="auto"/>
                <w:bottom w:val="none" w:sz="0" w:space="0" w:color="auto"/>
                <w:right w:val="none" w:sz="0" w:space="0" w:color="auto"/>
              </w:divBdr>
            </w:div>
          </w:divsChild>
        </w:div>
        <w:div w:id="1353653358">
          <w:marLeft w:val="0"/>
          <w:marRight w:val="0"/>
          <w:marTop w:val="0"/>
          <w:marBottom w:val="0"/>
          <w:divBdr>
            <w:top w:val="none" w:sz="0" w:space="0" w:color="auto"/>
            <w:left w:val="none" w:sz="0" w:space="0" w:color="auto"/>
            <w:bottom w:val="none" w:sz="0" w:space="0" w:color="auto"/>
            <w:right w:val="none" w:sz="0" w:space="0" w:color="auto"/>
          </w:divBdr>
          <w:divsChild>
            <w:div w:id="292951851">
              <w:marLeft w:val="0"/>
              <w:marRight w:val="0"/>
              <w:marTop w:val="0"/>
              <w:marBottom w:val="0"/>
              <w:divBdr>
                <w:top w:val="none" w:sz="0" w:space="0" w:color="auto"/>
                <w:left w:val="none" w:sz="0" w:space="0" w:color="auto"/>
                <w:bottom w:val="none" w:sz="0" w:space="0" w:color="auto"/>
                <w:right w:val="none" w:sz="0" w:space="0" w:color="auto"/>
              </w:divBdr>
            </w:div>
          </w:divsChild>
        </w:div>
        <w:div w:id="1409886814">
          <w:marLeft w:val="0"/>
          <w:marRight w:val="0"/>
          <w:marTop w:val="0"/>
          <w:marBottom w:val="0"/>
          <w:divBdr>
            <w:top w:val="none" w:sz="0" w:space="0" w:color="auto"/>
            <w:left w:val="none" w:sz="0" w:space="0" w:color="auto"/>
            <w:bottom w:val="none" w:sz="0" w:space="0" w:color="auto"/>
            <w:right w:val="none" w:sz="0" w:space="0" w:color="auto"/>
          </w:divBdr>
          <w:divsChild>
            <w:div w:id="1790852606">
              <w:marLeft w:val="0"/>
              <w:marRight w:val="0"/>
              <w:marTop w:val="0"/>
              <w:marBottom w:val="0"/>
              <w:divBdr>
                <w:top w:val="none" w:sz="0" w:space="0" w:color="auto"/>
                <w:left w:val="none" w:sz="0" w:space="0" w:color="auto"/>
                <w:bottom w:val="none" w:sz="0" w:space="0" w:color="auto"/>
                <w:right w:val="none" w:sz="0" w:space="0" w:color="auto"/>
              </w:divBdr>
            </w:div>
          </w:divsChild>
        </w:div>
        <w:div w:id="1411852057">
          <w:marLeft w:val="0"/>
          <w:marRight w:val="0"/>
          <w:marTop w:val="0"/>
          <w:marBottom w:val="0"/>
          <w:divBdr>
            <w:top w:val="none" w:sz="0" w:space="0" w:color="auto"/>
            <w:left w:val="none" w:sz="0" w:space="0" w:color="auto"/>
            <w:bottom w:val="none" w:sz="0" w:space="0" w:color="auto"/>
            <w:right w:val="none" w:sz="0" w:space="0" w:color="auto"/>
          </w:divBdr>
          <w:divsChild>
            <w:div w:id="352725461">
              <w:marLeft w:val="0"/>
              <w:marRight w:val="0"/>
              <w:marTop w:val="0"/>
              <w:marBottom w:val="0"/>
              <w:divBdr>
                <w:top w:val="none" w:sz="0" w:space="0" w:color="auto"/>
                <w:left w:val="none" w:sz="0" w:space="0" w:color="auto"/>
                <w:bottom w:val="none" w:sz="0" w:space="0" w:color="auto"/>
                <w:right w:val="none" w:sz="0" w:space="0" w:color="auto"/>
              </w:divBdr>
            </w:div>
            <w:div w:id="472869042">
              <w:marLeft w:val="0"/>
              <w:marRight w:val="0"/>
              <w:marTop w:val="0"/>
              <w:marBottom w:val="0"/>
              <w:divBdr>
                <w:top w:val="none" w:sz="0" w:space="0" w:color="auto"/>
                <w:left w:val="none" w:sz="0" w:space="0" w:color="auto"/>
                <w:bottom w:val="none" w:sz="0" w:space="0" w:color="auto"/>
                <w:right w:val="none" w:sz="0" w:space="0" w:color="auto"/>
              </w:divBdr>
            </w:div>
          </w:divsChild>
        </w:div>
        <w:div w:id="1412699468">
          <w:marLeft w:val="0"/>
          <w:marRight w:val="0"/>
          <w:marTop w:val="0"/>
          <w:marBottom w:val="0"/>
          <w:divBdr>
            <w:top w:val="none" w:sz="0" w:space="0" w:color="auto"/>
            <w:left w:val="none" w:sz="0" w:space="0" w:color="auto"/>
            <w:bottom w:val="none" w:sz="0" w:space="0" w:color="auto"/>
            <w:right w:val="none" w:sz="0" w:space="0" w:color="auto"/>
          </w:divBdr>
          <w:divsChild>
            <w:div w:id="637875699">
              <w:marLeft w:val="0"/>
              <w:marRight w:val="0"/>
              <w:marTop w:val="0"/>
              <w:marBottom w:val="0"/>
              <w:divBdr>
                <w:top w:val="none" w:sz="0" w:space="0" w:color="auto"/>
                <w:left w:val="none" w:sz="0" w:space="0" w:color="auto"/>
                <w:bottom w:val="none" w:sz="0" w:space="0" w:color="auto"/>
                <w:right w:val="none" w:sz="0" w:space="0" w:color="auto"/>
              </w:divBdr>
            </w:div>
            <w:div w:id="920943822">
              <w:marLeft w:val="0"/>
              <w:marRight w:val="0"/>
              <w:marTop w:val="0"/>
              <w:marBottom w:val="0"/>
              <w:divBdr>
                <w:top w:val="none" w:sz="0" w:space="0" w:color="auto"/>
                <w:left w:val="none" w:sz="0" w:space="0" w:color="auto"/>
                <w:bottom w:val="none" w:sz="0" w:space="0" w:color="auto"/>
                <w:right w:val="none" w:sz="0" w:space="0" w:color="auto"/>
              </w:divBdr>
            </w:div>
          </w:divsChild>
        </w:div>
        <w:div w:id="1443650713">
          <w:marLeft w:val="0"/>
          <w:marRight w:val="0"/>
          <w:marTop w:val="0"/>
          <w:marBottom w:val="0"/>
          <w:divBdr>
            <w:top w:val="none" w:sz="0" w:space="0" w:color="auto"/>
            <w:left w:val="none" w:sz="0" w:space="0" w:color="auto"/>
            <w:bottom w:val="none" w:sz="0" w:space="0" w:color="auto"/>
            <w:right w:val="none" w:sz="0" w:space="0" w:color="auto"/>
          </w:divBdr>
          <w:divsChild>
            <w:div w:id="100228578">
              <w:marLeft w:val="0"/>
              <w:marRight w:val="0"/>
              <w:marTop w:val="0"/>
              <w:marBottom w:val="0"/>
              <w:divBdr>
                <w:top w:val="none" w:sz="0" w:space="0" w:color="auto"/>
                <w:left w:val="none" w:sz="0" w:space="0" w:color="auto"/>
                <w:bottom w:val="none" w:sz="0" w:space="0" w:color="auto"/>
                <w:right w:val="none" w:sz="0" w:space="0" w:color="auto"/>
              </w:divBdr>
            </w:div>
            <w:div w:id="2000378413">
              <w:marLeft w:val="0"/>
              <w:marRight w:val="0"/>
              <w:marTop w:val="0"/>
              <w:marBottom w:val="0"/>
              <w:divBdr>
                <w:top w:val="none" w:sz="0" w:space="0" w:color="auto"/>
                <w:left w:val="none" w:sz="0" w:space="0" w:color="auto"/>
                <w:bottom w:val="none" w:sz="0" w:space="0" w:color="auto"/>
                <w:right w:val="none" w:sz="0" w:space="0" w:color="auto"/>
              </w:divBdr>
            </w:div>
          </w:divsChild>
        </w:div>
        <w:div w:id="1459645847">
          <w:marLeft w:val="0"/>
          <w:marRight w:val="0"/>
          <w:marTop w:val="0"/>
          <w:marBottom w:val="0"/>
          <w:divBdr>
            <w:top w:val="none" w:sz="0" w:space="0" w:color="auto"/>
            <w:left w:val="none" w:sz="0" w:space="0" w:color="auto"/>
            <w:bottom w:val="none" w:sz="0" w:space="0" w:color="auto"/>
            <w:right w:val="none" w:sz="0" w:space="0" w:color="auto"/>
          </w:divBdr>
          <w:divsChild>
            <w:div w:id="441068823">
              <w:marLeft w:val="0"/>
              <w:marRight w:val="0"/>
              <w:marTop w:val="0"/>
              <w:marBottom w:val="0"/>
              <w:divBdr>
                <w:top w:val="none" w:sz="0" w:space="0" w:color="auto"/>
                <w:left w:val="none" w:sz="0" w:space="0" w:color="auto"/>
                <w:bottom w:val="none" w:sz="0" w:space="0" w:color="auto"/>
                <w:right w:val="none" w:sz="0" w:space="0" w:color="auto"/>
              </w:divBdr>
            </w:div>
            <w:div w:id="1959873111">
              <w:marLeft w:val="0"/>
              <w:marRight w:val="0"/>
              <w:marTop w:val="0"/>
              <w:marBottom w:val="0"/>
              <w:divBdr>
                <w:top w:val="none" w:sz="0" w:space="0" w:color="auto"/>
                <w:left w:val="none" w:sz="0" w:space="0" w:color="auto"/>
                <w:bottom w:val="none" w:sz="0" w:space="0" w:color="auto"/>
                <w:right w:val="none" w:sz="0" w:space="0" w:color="auto"/>
              </w:divBdr>
            </w:div>
          </w:divsChild>
        </w:div>
        <w:div w:id="1462112547">
          <w:marLeft w:val="0"/>
          <w:marRight w:val="0"/>
          <w:marTop w:val="0"/>
          <w:marBottom w:val="0"/>
          <w:divBdr>
            <w:top w:val="none" w:sz="0" w:space="0" w:color="auto"/>
            <w:left w:val="none" w:sz="0" w:space="0" w:color="auto"/>
            <w:bottom w:val="none" w:sz="0" w:space="0" w:color="auto"/>
            <w:right w:val="none" w:sz="0" w:space="0" w:color="auto"/>
          </w:divBdr>
          <w:divsChild>
            <w:div w:id="833423186">
              <w:marLeft w:val="0"/>
              <w:marRight w:val="0"/>
              <w:marTop w:val="0"/>
              <w:marBottom w:val="0"/>
              <w:divBdr>
                <w:top w:val="none" w:sz="0" w:space="0" w:color="auto"/>
                <w:left w:val="none" w:sz="0" w:space="0" w:color="auto"/>
                <w:bottom w:val="none" w:sz="0" w:space="0" w:color="auto"/>
                <w:right w:val="none" w:sz="0" w:space="0" w:color="auto"/>
              </w:divBdr>
            </w:div>
          </w:divsChild>
        </w:div>
        <w:div w:id="1469204326">
          <w:marLeft w:val="0"/>
          <w:marRight w:val="0"/>
          <w:marTop w:val="0"/>
          <w:marBottom w:val="0"/>
          <w:divBdr>
            <w:top w:val="none" w:sz="0" w:space="0" w:color="auto"/>
            <w:left w:val="none" w:sz="0" w:space="0" w:color="auto"/>
            <w:bottom w:val="none" w:sz="0" w:space="0" w:color="auto"/>
            <w:right w:val="none" w:sz="0" w:space="0" w:color="auto"/>
          </w:divBdr>
          <w:divsChild>
            <w:div w:id="134025939">
              <w:marLeft w:val="0"/>
              <w:marRight w:val="0"/>
              <w:marTop w:val="0"/>
              <w:marBottom w:val="0"/>
              <w:divBdr>
                <w:top w:val="none" w:sz="0" w:space="0" w:color="auto"/>
                <w:left w:val="none" w:sz="0" w:space="0" w:color="auto"/>
                <w:bottom w:val="none" w:sz="0" w:space="0" w:color="auto"/>
                <w:right w:val="none" w:sz="0" w:space="0" w:color="auto"/>
              </w:divBdr>
            </w:div>
            <w:div w:id="1028531248">
              <w:marLeft w:val="0"/>
              <w:marRight w:val="0"/>
              <w:marTop w:val="0"/>
              <w:marBottom w:val="0"/>
              <w:divBdr>
                <w:top w:val="none" w:sz="0" w:space="0" w:color="auto"/>
                <w:left w:val="none" w:sz="0" w:space="0" w:color="auto"/>
                <w:bottom w:val="none" w:sz="0" w:space="0" w:color="auto"/>
                <w:right w:val="none" w:sz="0" w:space="0" w:color="auto"/>
              </w:divBdr>
            </w:div>
          </w:divsChild>
        </w:div>
        <w:div w:id="1539317039">
          <w:marLeft w:val="0"/>
          <w:marRight w:val="0"/>
          <w:marTop w:val="0"/>
          <w:marBottom w:val="0"/>
          <w:divBdr>
            <w:top w:val="none" w:sz="0" w:space="0" w:color="auto"/>
            <w:left w:val="none" w:sz="0" w:space="0" w:color="auto"/>
            <w:bottom w:val="none" w:sz="0" w:space="0" w:color="auto"/>
            <w:right w:val="none" w:sz="0" w:space="0" w:color="auto"/>
          </w:divBdr>
          <w:divsChild>
            <w:div w:id="1109160083">
              <w:marLeft w:val="0"/>
              <w:marRight w:val="0"/>
              <w:marTop w:val="0"/>
              <w:marBottom w:val="0"/>
              <w:divBdr>
                <w:top w:val="none" w:sz="0" w:space="0" w:color="auto"/>
                <w:left w:val="none" w:sz="0" w:space="0" w:color="auto"/>
                <w:bottom w:val="none" w:sz="0" w:space="0" w:color="auto"/>
                <w:right w:val="none" w:sz="0" w:space="0" w:color="auto"/>
              </w:divBdr>
            </w:div>
            <w:div w:id="1717847196">
              <w:marLeft w:val="0"/>
              <w:marRight w:val="0"/>
              <w:marTop w:val="0"/>
              <w:marBottom w:val="0"/>
              <w:divBdr>
                <w:top w:val="none" w:sz="0" w:space="0" w:color="auto"/>
                <w:left w:val="none" w:sz="0" w:space="0" w:color="auto"/>
                <w:bottom w:val="none" w:sz="0" w:space="0" w:color="auto"/>
                <w:right w:val="none" w:sz="0" w:space="0" w:color="auto"/>
              </w:divBdr>
            </w:div>
          </w:divsChild>
        </w:div>
        <w:div w:id="1557156014">
          <w:marLeft w:val="0"/>
          <w:marRight w:val="0"/>
          <w:marTop w:val="0"/>
          <w:marBottom w:val="0"/>
          <w:divBdr>
            <w:top w:val="none" w:sz="0" w:space="0" w:color="auto"/>
            <w:left w:val="none" w:sz="0" w:space="0" w:color="auto"/>
            <w:bottom w:val="none" w:sz="0" w:space="0" w:color="auto"/>
            <w:right w:val="none" w:sz="0" w:space="0" w:color="auto"/>
          </w:divBdr>
          <w:divsChild>
            <w:div w:id="183785420">
              <w:marLeft w:val="0"/>
              <w:marRight w:val="0"/>
              <w:marTop w:val="0"/>
              <w:marBottom w:val="0"/>
              <w:divBdr>
                <w:top w:val="none" w:sz="0" w:space="0" w:color="auto"/>
                <w:left w:val="none" w:sz="0" w:space="0" w:color="auto"/>
                <w:bottom w:val="none" w:sz="0" w:space="0" w:color="auto"/>
                <w:right w:val="none" w:sz="0" w:space="0" w:color="auto"/>
              </w:divBdr>
            </w:div>
          </w:divsChild>
        </w:div>
        <w:div w:id="1560366018">
          <w:marLeft w:val="0"/>
          <w:marRight w:val="0"/>
          <w:marTop w:val="0"/>
          <w:marBottom w:val="0"/>
          <w:divBdr>
            <w:top w:val="none" w:sz="0" w:space="0" w:color="auto"/>
            <w:left w:val="none" w:sz="0" w:space="0" w:color="auto"/>
            <w:bottom w:val="none" w:sz="0" w:space="0" w:color="auto"/>
            <w:right w:val="none" w:sz="0" w:space="0" w:color="auto"/>
          </w:divBdr>
          <w:divsChild>
            <w:div w:id="1040210302">
              <w:marLeft w:val="0"/>
              <w:marRight w:val="0"/>
              <w:marTop w:val="0"/>
              <w:marBottom w:val="0"/>
              <w:divBdr>
                <w:top w:val="none" w:sz="0" w:space="0" w:color="auto"/>
                <w:left w:val="none" w:sz="0" w:space="0" w:color="auto"/>
                <w:bottom w:val="none" w:sz="0" w:space="0" w:color="auto"/>
                <w:right w:val="none" w:sz="0" w:space="0" w:color="auto"/>
              </w:divBdr>
            </w:div>
          </w:divsChild>
        </w:div>
        <w:div w:id="1585146647">
          <w:marLeft w:val="0"/>
          <w:marRight w:val="0"/>
          <w:marTop w:val="0"/>
          <w:marBottom w:val="0"/>
          <w:divBdr>
            <w:top w:val="none" w:sz="0" w:space="0" w:color="auto"/>
            <w:left w:val="none" w:sz="0" w:space="0" w:color="auto"/>
            <w:bottom w:val="none" w:sz="0" w:space="0" w:color="auto"/>
            <w:right w:val="none" w:sz="0" w:space="0" w:color="auto"/>
          </w:divBdr>
          <w:divsChild>
            <w:div w:id="636954709">
              <w:marLeft w:val="0"/>
              <w:marRight w:val="0"/>
              <w:marTop w:val="0"/>
              <w:marBottom w:val="0"/>
              <w:divBdr>
                <w:top w:val="none" w:sz="0" w:space="0" w:color="auto"/>
                <w:left w:val="none" w:sz="0" w:space="0" w:color="auto"/>
                <w:bottom w:val="none" w:sz="0" w:space="0" w:color="auto"/>
                <w:right w:val="none" w:sz="0" w:space="0" w:color="auto"/>
              </w:divBdr>
            </w:div>
          </w:divsChild>
        </w:div>
        <w:div w:id="1631939575">
          <w:marLeft w:val="0"/>
          <w:marRight w:val="0"/>
          <w:marTop w:val="0"/>
          <w:marBottom w:val="0"/>
          <w:divBdr>
            <w:top w:val="none" w:sz="0" w:space="0" w:color="auto"/>
            <w:left w:val="none" w:sz="0" w:space="0" w:color="auto"/>
            <w:bottom w:val="none" w:sz="0" w:space="0" w:color="auto"/>
            <w:right w:val="none" w:sz="0" w:space="0" w:color="auto"/>
          </w:divBdr>
          <w:divsChild>
            <w:div w:id="96609015">
              <w:marLeft w:val="0"/>
              <w:marRight w:val="0"/>
              <w:marTop w:val="0"/>
              <w:marBottom w:val="0"/>
              <w:divBdr>
                <w:top w:val="none" w:sz="0" w:space="0" w:color="auto"/>
                <w:left w:val="none" w:sz="0" w:space="0" w:color="auto"/>
                <w:bottom w:val="none" w:sz="0" w:space="0" w:color="auto"/>
                <w:right w:val="none" w:sz="0" w:space="0" w:color="auto"/>
              </w:divBdr>
            </w:div>
            <w:div w:id="200048205">
              <w:marLeft w:val="0"/>
              <w:marRight w:val="0"/>
              <w:marTop w:val="0"/>
              <w:marBottom w:val="0"/>
              <w:divBdr>
                <w:top w:val="none" w:sz="0" w:space="0" w:color="auto"/>
                <w:left w:val="none" w:sz="0" w:space="0" w:color="auto"/>
                <w:bottom w:val="none" w:sz="0" w:space="0" w:color="auto"/>
                <w:right w:val="none" w:sz="0" w:space="0" w:color="auto"/>
              </w:divBdr>
            </w:div>
          </w:divsChild>
        </w:div>
        <w:div w:id="1641223355">
          <w:marLeft w:val="0"/>
          <w:marRight w:val="0"/>
          <w:marTop w:val="0"/>
          <w:marBottom w:val="0"/>
          <w:divBdr>
            <w:top w:val="none" w:sz="0" w:space="0" w:color="auto"/>
            <w:left w:val="none" w:sz="0" w:space="0" w:color="auto"/>
            <w:bottom w:val="none" w:sz="0" w:space="0" w:color="auto"/>
            <w:right w:val="none" w:sz="0" w:space="0" w:color="auto"/>
          </w:divBdr>
          <w:divsChild>
            <w:div w:id="489950248">
              <w:marLeft w:val="0"/>
              <w:marRight w:val="0"/>
              <w:marTop w:val="0"/>
              <w:marBottom w:val="0"/>
              <w:divBdr>
                <w:top w:val="none" w:sz="0" w:space="0" w:color="auto"/>
                <w:left w:val="none" w:sz="0" w:space="0" w:color="auto"/>
                <w:bottom w:val="none" w:sz="0" w:space="0" w:color="auto"/>
                <w:right w:val="none" w:sz="0" w:space="0" w:color="auto"/>
              </w:divBdr>
            </w:div>
          </w:divsChild>
        </w:div>
        <w:div w:id="1654793656">
          <w:marLeft w:val="0"/>
          <w:marRight w:val="0"/>
          <w:marTop w:val="0"/>
          <w:marBottom w:val="0"/>
          <w:divBdr>
            <w:top w:val="none" w:sz="0" w:space="0" w:color="auto"/>
            <w:left w:val="none" w:sz="0" w:space="0" w:color="auto"/>
            <w:bottom w:val="none" w:sz="0" w:space="0" w:color="auto"/>
            <w:right w:val="none" w:sz="0" w:space="0" w:color="auto"/>
          </w:divBdr>
          <w:divsChild>
            <w:div w:id="1945769611">
              <w:marLeft w:val="0"/>
              <w:marRight w:val="0"/>
              <w:marTop w:val="0"/>
              <w:marBottom w:val="0"/>
              <w:divBdr>
                <w:top w:val="none" w:sz="0" w:space="0" w:color="auto"/>
                <w:left w:val="none" w:sz="0" w:space="0" w:color="auto"/>
                <w:bottom w:val="none" w:sz="0" w:space="0" w:color="auto"/>
                <w:right w:val="none" w:sz="0" w:space="0" w:color="auto"/>
              </w:divBdr>
            </w:div>
          </w:divsChild>
        </w:div>
        <w:div w:id="1719738439">
          <w:marLeft w:val="0"/>
          <w:marRight w:val="0"/>
          <w:marTop w:val="0"/>
          <w:marBottom w:val="0"/>
          <w:divBdr>
            <w:top w:val="none" w:sz="0" w:space="0" w:color="auto"/>
            <w:left w:val="none" w:sz="0" w:space="0" w:color="auto"/>
            <w:bottom w:val="none" w:sz="0" w:space="0" w:color="auto"/>
            <w:right w:val="none" w:sz="0" w:space="0" w:color="auto"/>
          </w:divBdr>
          <w:divsChild>
            <w:div w:id="1026171622">
              <w:marLeft w:val="0"/>
              <w:marRight w:val="0"/>
              <w:marTop w:val="0"/>
              <w:marBottom w:val="0"/>
              <w:divBdr>
                <w:top w:val="none" w:sz="0" w:space="0" w:color="auto"/>
                <w:left w:val="none" w:sz="0" w:space="0" w:color="auto"/>
                <w:bottom w:val="none" w:sz="0" w:space="0" w:color="auto"/>
                <w:right w:val="none" w:sz="0" w:space="0" w:color="auto"/>
              </w:divBdr>
            </w:div>
          </w:divsChild>
        </w:div>
        <w:div w:id="1739402278">
          <w:marLeft w:val="0"/>
          <w:marRight w:val="0"/>
          <w:marTop w:val="0"/>
          <w:marBottom w:val="0"/>
          <w:divBdr>
            <w:top w:val="none" w:sz="0" w:space="0" w:color="auto"/>
            <w:left w:val="none" w:sz="0" w:space="0" w:color="auto"/>
            <w:bottom w:val="none" w:sz="0" w:space="0" w:color="auto"/>
            <w:right w:val="none" w:sz="0" w:space="0" w:color="auto"/>
          </w:divBdr>
          <w:divsChild>
            <w:div w:id="999701130">
              <w:marLeft w:val="0"/>
              <w:marRight w:val="0"/>
              <w:marTop w:val="0"/>
              <w:marBottom w:val="0"/>
              <w:divBdr>
                <w:top w:val="none" w:sz="0" w:space="0" w:color="auto"/>
                <w:left w:val="none" w:sz="0" w:space="0" w:color="auto"/>
                <w:bottom w:val="none" w:sz="0" w:space="0" w:color="auto"/>
                <w:right w:val="none" w:sz="0" w:space="0" w:color="auto"/>
              </w:divBdr>
            </w:div>
            <w:div w:id="1507398522">
              <w:marLeft w:val="0"/>
              <w:marRight w:val="0"/>
              <w:marTop w:val="0"/>
              <w:marBottom w:val="0"/>
              <w:divBdr>
                <w:top w:val="none" w:sz="0" w:space="0" w:color="auto"/>
                <w:left w:val="none" w:sz="0" w:space="0" w:color="auto"/>
                <w:bottom w:val="none" w:sz="0" w:space="0" w:color="auto"/>
                <w:right w:val="none" w:sz="0" w:space="0" w:color="auto"/>
              </w:divBdr>
            </w:div>
          </w:divsChild>
        </w:div>
        <w:div w:id="1753350768">
          <w:marLeft w:val="0"/>
          <w:marRight w:val="0"/>
          <w:marTop w:val="0"/>
          <w:marBottom w:val="0"/>
          <w:divBdr>
            <w:top w:val="none" w:sz="0" w:space="0" w:color="auto"/>
            <w:left w:val="none" w:sz="0" w:space="0" w:color="auto"/>
            <w:bottom w:val="none" w:sz="0" w:space="0" w:color="auto"/>
            <w:right w:val="none" w:sz="0" w:space="0" w:color="auto"/>
          </w:divBdr>
          <w:divsChild>
            <w:div w:id="47193169">
              <w:marLeft w:val="0"/>
              <w:marRight w:val="0"/>
              <w:marTop w:val="0"/>
              <w:marBottom w:val="0"/>
              <w:divBdr>
                <w:top w:val="none" w:sz="0" w:space="0" w:color="auto"/>
                <w:left w:val="none" w:sz="0" w:space="0" w:color="auto"/>
                <w:bottom w:val="none" w:sz="0" w:space="0" w:color="auto"/>
                <w:right w:val="none" w:sz="0" w:space="0" w:color="auto"/>
              </w:divBdr>
            </w:div>
          </w:divsChild>
        </w:div>
        <w:div w:id="1782996576">
          <w:marLeft w:val="0"/>
          <w:marRight w:val="0"/>
          <w:marTop w:val="0"/>
          <w:marBottom w:val="0"/>
          <w:divBdr>
            <w:top w:val="none" w:sz="0" w:space="0" w:color="auto"/>
            <w:left w:val="none" w:sz="0" w:space="0" w:color="auto"/>
            <w:bottom w:val="none" w:sz="0" w:space="0" w:color="auto"/>
            <w:right w:val="none" w:sz="0" w:space="0" w:color="auto"/>
          </w:divBdr>
          <w:divsChild>
            <w:div w:id="243144707">
              <w:marLeft w:val="0"/>
              <w:marRight w:val="0"/>
              <w:marTop w:val="0"/>
              <w:marBottom w:val="0"/>
              <w:divBdr>
                <w:top w:val="none" w:sz="0" w:space="0" w:color="auto"/>
                <w:left w:val="none" w:sz="0" w:space="0" w:color="auto"/>
                <w:bottom w:val="none" w:sz="0" w:space="0" w:color="auto"/>
                <w:right w:val="none" w:sz="0" w:space="0" w:color="auto"/>
              </w:divBdr>
            </w:div>
            <w:div w:id="815875426">
              <w:marLeft w:val="0"/>
              <w:marRight w:val="0"/>
              <w:marTop w:val="0"/>
              <w:marBottom w:val="0"/>
              <w:divBdr>
                <w:top w:val="none" w:sz="0" w:space="0" w:color="auto"/>
                <w:left w:val="none" w:sz="0" w:space="0" w:color="auto"/>
                <w:bottom w:val="none" w:sz="0" w:space="0" w:color="auto"/>
                <w:right w:val="none" w:sz="0" w:space="0" w:color="auto"/>
              </w:divBdr>
            </w:div>
          </w:divsChild>
        </w:div>
        <w:div w:id="1806778397">
          <w:marLeft w:val="0"/>
          <w:marRight w:val="0"/>
          <w:marTop w:val="0"/>
          <w:marBottom w:val="0"/>
          <w:divBdr>
            <w:top w:val="none" w:sz="0" w:space="0" w:color="auto"/>
            <w:left w:val="none" w:sz="0" w:space="0" w:color="auto"/>
            <w:bottom w:val="none" w:sz="0" w:space="0" w:color="auto"/>
            <w:right w:val="none" w:sz="0" w:space="0" w:color="auto"/>
          </w:divBdr>
          <w:divsChild>
            <w:div w:id="1765498129">
              <w:marLeft w:val="0"/>
              <w:marRight w:val="0"/>
              <w:marTop w:val="0"/>
              <w:marBottom w:val="0"/>
              <w:divBdr>
                <w:top w:val="none" w:sz="0" w:space="0" w:color="auto"/>
                <w:left w:val="none" w:sz="0" w:space="0" w:color="auto"/>
                <w:bottom w:val="none" w:sz="0" w:space="0" w:color="auto"/>
                <w:right w:val="none" w:sz="0" w:space="0" w:color="auto"/>
              </w:divBdr>
            </w:div>
          </w:divsChild>
        </w:div>
        <w:div w:id="1833178673">
          <w:marLeft w:val="0"/>
          <w:marRight w:val="0"/>
          <w:marTop w:val="0"/>
          <w:marBottom w:val="0"/>
          <w:divBdr>
            <w:top w:val="none" w:sz="0" w:space="0" w:color="auto"/>
            <w:left w:val="none" w:sz="0" w:space="0" w:color="auto"/>
            <w:bottom w:val="none" w:sz="0" w:space="0" w:color="auto"/>
            <w:right w:val="none" w:sz="0" w:space="0" w:color="auto"/>
          </w:divBdr>
          <w:divsChild>
            <w:div w:id="183447171">
              <w:marLeft w:val="0"/>
              <w:marRight w:val="0"/>
              <w:marTop w:val="0"/>
              <w:marBottom w:val="0"/>
              <w:divBdr>
                <w:top w:val="none" w:sz="0" w:space="0" w:color="auto"/>
                <w:left w:val="none" w:sz="0" w:space="0" w:color="auto"/>
                <w:bottom w:val="none" w:sz="0" w:space="0" w:color="auto"/>
                <w:right w:val="none" w:sz="0" w:space="0" w:color="auto"/>
              </w:divBdr>
            </w:div>
          </w:divsChild>
        </w:div>
        <w:div w:id="1842618632">
          <w:marLeft w:val="0"/>
          <w:marRight w:val="0"/>
          <w:marTop w:val="0"/>
          <w:marBottom w:val="0"/>
          <w:divBdr>
            <w:top w:val="none" w:sz="0" w:space="0" w:color="auto"/>
            <w:left w:val="none" w:sz="0" w:space="0" w:color="auto"/>
            <w:bottom w:val="none" w:sz="0" w:space="0" w:color="auto"/>
            <w:right w:val="none" w:sz="0" w:space="0" w:color="auto"/>
          </w:divBdr>
          <w:divsChild>
            <w:div w:id="1820343246">
              <w:marLeft w:val="0"/>
              <w:marRight w:val="0"/>
              <w:marTop w:val="0"/>
              <w:marBottom w:val="0"/>
              <w:divBdr>
                <w:top w:val="none" w:sz="0" w:space="0" w:color="auto"/>
                <w:left w:val="none" w:sz="0" w:space="0" w:color="auto"/>
                <w:bottom w:val="none" w:sz="0" w:space="0" w:color="auto"/>
                <w:right w:val="none" w:sz="0" w:space="0" w:color="auto"/>
              </w:divBdr>
            </w:div>
          </w:divsChild>
        </w:div>
        <w:div w:id="1942031023">
          <w:marLeft w:val="0"/>
          <w:marRight w:val="0"/>
          <w:marTop w:val="0"/>
          <w:marBottom w:val="0"/>
          <w:divBdr>
            <w:top w:val="none" w:sz="0" w:space="0" w:color="auto"/>
            <w:left w:val="none" w:sz="0" w:space="0" w:color="auto"/>
            <w:bottom w:val="none" w:sz="0" w:space="0" w:color="auto"/>
            <w:right w:val="none" w:sz="0" w:space="0" w:color="auto"/>
          </w:divBdr>
          <w:divsChild>
            <w:div w:id="523639842">
              <w:marLeft w:val="0"/>
              <w:marRight w:val="0"/>
              <w:marTop w:val="0"/>
              <w:marBottom w:val="0"/>
              <w:divBdr>
                <w:top w:val="none" w:sz="0" w:space="0" w:color="auto"/>
                <w:left w:val="none" w:sz="0" w:space="0" w:color="auto"/>
                <w:bottom w:val="none" w:sz="0" w:space="0" w:color="auto"/>
                <w:right w:val="none" w:sz="0" w:space="0" w:color="auto"/>
              </w:divBdr>
            </w:div>
            <w:div w:id="1224876367">
              <w:marLeft w:val="0"/>
              <w:marRight w:val="0"/>
              <w:marTop w:val="0"/>
              <w:marBottom w:val="0"/>
              <w:divBdr>
                <w:top w:val="none" w:sz="0" w:space="0" w:color="auto"/>
                <w:left w:val="none" w:sz="0" w:space="0" w:color="auto"/>
                <w:bottom w:val="none" w:sz="0" w:space="0" w:color="auto"/>
                <w:right w:val="none" w:sz="0" w:space="0" w:color="auto"/>
              </w:divBdr>
            </w:div>
          </w:divsChild>
        </w:div>
        <w:div w:id="2044010535">
          <w:marLeft w:val="0"/>
          <w:marRight w:val="0"/>
          <w:marTop w:val="0"/>
          <w:marBottom w:val="0"/>
          <w:divBdr>
            <w:top w:val="none" w:sz="0" w:space="0" w:color="auto"/>
            <w:left w:val="none" w:sz="0" w:space="0" w:color="auto"/>
            <w:bottom w:val="none" w:sz="0" w:space="0" w:color="auto"/>
            <w:right w:val="none" w:sz="0" w:space="0" w:color="auto"/>
          </w:divBdr>
          <w:divsChild>
            <w:div w:id="1496145219">
              <w:marLeft w:val="0"/>
              <w:marRight w:val="0"/>
              <w:marTop w:val="0"/>
              <w:marBottom w:val="0"/>
              <w:divBdr>
                <w:top w:val="none" w:sz="0" w:space="0" w:color="auto"/>
                <w:left w:val="none" w:sz="0" w:space="0" w:color="auto"/>
                <w:bottom w:val="none" w:sz="0" w:space="0" w:color="auto"/>
                <w:right w:val="none" w:sz="0" w:space="0" w:color="auto"/>
              </w:divBdr>
            </w:div>
            <w:div w:id="1749308968">
              <w:marLeft w:val="0"/>
              <w:marRight w:val="0"/>
              <w:marTop w:val="0"/>
              <w:marBottom w:val="0"/>
              <w:divBdr>
                <w:top w:val="none" w:sz="0" w:space="0" w:color="auto"/>
                <w:left w:val="none" w:sz="0" w:space="0" w:color="auto"/>
                <w:bottom w:val="none" w:sz="0" w:space="0" w:color="auto"/>
                <w:right w:val="none" w:sz="0" w:space="0" w:color="auto"/>
              </w:divBdr>
            </w:div>
          </w:divsChild>
        </w:div>
        <w:div w:id="2092774233">
          <w:marLeft w:val="0"/>
          <w:marRight w:val="0"/>
          <w:marTop w:val="0"/>
          <w:marBottom w:val="0"/>
          <w:divBdr>
            <w:top w:val="none" w:sz="0" w:space="0" w:color="auto"/>
            <w:left w:val="none" w:sz="0" w:space="0" w:color="auto"/>
            <w:bottom w:val="none" w:sz="0" w:space="0" w:color="auto"/>
            <w:right w:val="none" w:sz="0" w:space="0" w:color="auto"/>
          </w:divBdr>
          <w:divsChild>
            <w:div w:id="1661426424">
              <w:marLeft w:val="0"/>
              <w:marRight w:val="0"/>
              <w:marTop w:val="0"/>
              <w:marBottom w:val="0"/>
              <w:divBdr>
                <w:top w:val="none" w:sz="0" w:space="0" w:color="auto"/>
                <w:left w:val="none" w:sz="0" w:space="0" w:color="auto"/>
                <w:bottom w:val="none" w:sz="0" w:space="0" w:color="auto"/>
                <w:right w:val="none" w:sz="0" w:space="0" w:color="auto"/>
              </w:divBdr>
            </w:div>
          </w:divsChild>
        </w:div>
        <w:div w:id="2100717061">
          <w:marLeft w:val="0"/>
          <w:marRight w:val="0"/>
          <w:marTop w:val="0"/>
          <w:marBottom w:val="0"/>
          <w:divBdr>
            <w:top w:val="none" w:sz="0" w:space="0" w:color="auto"/>
            <w:left w:val="none" w:sz="0" w:space="0" w:color="auto"/>
            <w:bottom w:val="none" w:sz="0" w:space="0" w:color="auto"/>
            <w:right w:val="none" w:sz="0" w:space="0" w:color="auto"/>
          </w:divBdr>
          <w:divsChild>
            <w:div w:id="437986229">
              <w:marLeft w:val="0"/>
              <w:marRight w:val="0"/>
              <w:marTop w:val="0"/>
              <w:marBottom w:val="0"/>
              <w:divBdr>
                <w:top w:val="none" w:sz="0" w:space="0" w:color="auto"/>
                <w:left w:val="none" w:sz="0" w:space="0" w:color="auto"/>
                <w:bottom w:val="none" w:sz="0" w:space="0" w:color="auto"/>
                <w:right w:val="none" w:sz="0" w:space="0" w:color="auto"/>
              </w:divBdr>
            </w:div>
            <w:div w:id="1627541776">
              <w:marLeft w:val="0"/>
              <w:marRight w:val="0"/>
              <w:marTop w:val="0"/>
              <w:marBottom w:val="0"/>
              <w:divBdr>
                <w:top w:val="none" w:sz="0" w:space="0" w:color="auto"/>
                <w:left w:val="none" w:sz="0" w:space="0" w:color="auto"/>
                <w:bottom w:val="none" w:sz="0" w:space="0" w:color="auto"/>
                <w:right w:val="none" w:sz="0" w:space="0" w:color="auto"/>
              </w:divBdr>
            </w:div>
          </w:divsChild>
        </w:div>
        <w:div w:id="2111469644">
          <w:marLeft w:val="0"/>
          <w:marRight w:val="0"/>
          <w:marTop w:val="0"/>
          <w:marBottom w:val="0"/>
          <w:divBdr>
            <w:top w:val="none" w:sz="0" w:space="0" w:color="auto"/>
            <w:left w:val="none" w:sz="0" w:space="0" w:color="auto"/>
            <w:bottom w:val="none" w:sz="0" w:space="0" w:color="auto"/>
            <w:right w:val="none" w:sz="0" w:space="0" w:color="auto"/>
          </w:divBdr>
          <w:divsChild>
            <w:div w:id="788014499">
              <w:marLeft w:val="0"/>
              <w:marRight w:val="0"/>
              <w:marTop w:val="0"/>
              <w:marBottom w:val="0"/>
              <w:divBdr>
                <w:top w:val="none" w:sz="0" w:space="0" w:color="auto"/>
                <w:left w:val="none" w:sz="0" w:space="0" w:color="auto"/>
                <w:bottom w:val="none" w:sz="0" w:space="0" w:color="auto"/>
                <w:right w:val="none" w:sz="0" w:space="0" w:color="auto"/>
              </w:divBdr>
            </w:div>
          </w:divsChild>
        </w:div>
        <w:div w:id="2138984437">
          <w:marLeft w:val="0"/>
          <w:marRight w:val="0"/>
          <w:marTop w:val="0"/>
          <w:marBottom w:val="0"/>
          <w:divBdr>
            <w:top w:val="none" w:sz="0" w:space="0" w:color="auto"/>
            <w:left w:val="none" w:sz="0" w:space="0" w:color="auto"/>
            <w:bottom w:val="none" w:sz="0" w:space="0" w:color="auto"/>
            <w:right w:val="none" w:sz="0" w:space="0" w:color="auto"/>
          </w:divBdr>
          <w:divsChild>
            <w:div w:id="694431404">
              <w:marLeft w:val="0"/>
              <w:marRight w:val="0"/>
              <w:marTop w:val="0"/>
              <w:marBottom w:val="0"/>
              <w:divBdr>
                <w:top w:val="none" w:sz="0" w:space="0" w:color="auto"/>
                <w:left w:val="none" w:sz="0" w:space="0" w:color="auto"/>
                <w:bottom w:val="none" w:sz="0" w:space="0" w:color="auto"/>
                <w:right w:val="none" w:sz="0" w:space="0" w:color="auto"/>
              </w:divBdr>
            </w:div>
            <w:div w:id="83514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278064">
      <w:bodyDiv w:val="1"/>
      <w:marLeft w:val="0"/>
      <w:marRight w:val="0"/>
      <w:marTop w:val="0"/>
      <w:marBottom w:val="0"/>
      <w:divBdr>
        <w:top w:val="none" w:sz="0" w:space="0" w:color="auto"/>
        <w:left w:val="none" w:sz="0" w:space="0" w:color="auto"/>
        <w:bottom w:val="none" w:sz="0" w:space="0" w:color="auto"/>
        <w:right w:val="none" w:sz="0" w:space="0" w:color="auto"/>
      </w:divBdr>
    </w:div>
    <w:div w:id="1008365699">
      <w:bodyDiv w:val="1"/>
      <w:marLeft w:val="0"/>
      <w:marRight w:val="0"/>
      <w:marTop w:val="0"/>
      <w:marBottom w:val="0"/>
      <w:divBdr>
        <w:top w:val="none" w:sz="0" w:space="0" w:color="auto"/>
        <w:left w:val="none" w:sz="0" w:space="0" w:color="auto"/>
        <w:bottom w:val="none" w:sz="0" w:space="0" w:color="auto"/>
        <w:right w:val="none" w:sz="0" w:space="0" w:color="auto"/>
      </w:divBdr>
      <w:divsChild>
        <w:div w:id="24445960">
          <w:marLeft w:val="0"/>
          <w:marRight w:val="0"/>
          <w:marTop w:val="0"/>
          <w:marBottom w:val="0"/>
          <w:divBdr>
            <w:top w:val="none" w:sz="0" w:space="0" w:color="auto"/>
            <w:left w:val="none" w:sz="0" w:space="0" w:color="auto"/>
            <w:bottom w:val="none" w:sz="0" w:space="0" w:color="auto"/>
            <w:right w:val="none" w:sz="0" w:space="0" w:color="auto"/>
          </w:divBdr>
        </w:div>
        <w:div w:id="36975785">
          <w:marLeft w:val="0"/>
          <w:marRight w:val="0"/>
          <w:marTop w:val="0"/>
          <w:marBottom w:val="0"/>
          <w:divBdr>
            <w:top w:val="none" w:sz="0" w:space="0" w:color="auto"/>
            <w:left w:val="none" w:sz="0" w:space="0" w:color="auto"/>
            <w:bottom w:val="none" w:sz="0" w:space="0" w:color="auto"/>
            <w:right w:val="none" w:sz="0" w:space="0" w:color="auto"/>
          </w:divBdr>
        </w:div>
        <w:div w:id="58793500">
          <w:marLeft w:val="0"/>
          <w:marRight w:val="0"/>
          <w:marTop w:val="0"/>
          <w:marBottom w:val="0"/>
          <w:divBdr>
            <w:top w:val="none" w:sz="0" w:space="0" w:color="auto"/>
            <w:left w:val="none" w:sz="0" w:space="0" w:color="auto"/>
            <w:bottom w:val="none" w:sz="0" w:space="0" w:color="auto"/>
            <w:right w:val="none" w:sz="0" w:space="0" w:color="auto"/>
          </w:divBdr>
        </w:div>
        <w:div w:id="65303723">
          <w:marLeft w:val="0"/>
          <w:marRight w:val="0"/>
          <w:marTop w:val="0"/>
          <w:marBottom w:val="0"/>
          <w:divBdr>
            <w:top w:val="none" w:sz="0" w:space="0" w:color="auto"/>
            <w:left w:val="none" w:sz="0" w:space="0" w:color="auto"/>
            <w:bottom w:val="none" w:sz="0" w:space="0" w:color="auto"/>
            <w:right w:val="none" w:sz="0" w:space="0" w:color="auto"/>
          </w:divBdr>
        </w:div>
        <w:div w:id="65494477">
          <w:marLeft w:val="0"/>
          <w:marRight w:val="0"/>
          <w:marTop w:val="0"/>
          <w:marBottom w:val="0"/>
          <w:divBdr>
            <w:top w:val="none" w:sz="0" w:space="0" w:color="auto"/>
            <w:left w:val="none" w:sz="0" w:space="0" w:color="auto"/>
            <w:bottom w:val="none" w:sz="0" w:space="0" w:color="auto"/>
            <w:right w:val="none" w:sz="0" w:space="0" w:color="auto"/>
          </w:divBdr>
        </w:div>
        <w:div w:id="85198991">
          <w:marLeft w:val="0"/>
          <w:marRight w:val="0"/>
          <w:marTop w:val="0"/>
          <w:marBottom w:val="0"/>
          <w:divBdr>
            <w:top w:val="none" w:sz="0" w:space="0" w:color="auto"/>
            <w:left w:val="none" w:sz="0" w:space="0" w:color="auto"/>
            <w:bottom w:val="none" w:sz="0" w:space="0" w:color="auto"/>
            <w:right w:val="none" w:sz="0" w:space="0" w:color="auto"/>
          </w:divBdr>
        </w:div>
        <w:div w:id="92552695">
          <w:marLeft w:val="0"/>
          <w:marRight w:val="0"/>
          <w:marTop w:val="0"/>
          <w:marBottom w:val="0"/>
          <w:divBdr>
            <w:top w:val="none" w:sz="0" w:space="0" w:color="auto"/>
            <w:left w:val="none" w:sz="0" w:space="0" w:color="auto"/>
            <w:bottom w:val="none" w:sz="0" w:space="0" w:color="auto"/>
            <w:right w:val="none" w:sz="0" w:space="0" w:color="auto"/>
          </w:divBdr>
          <w:divsChild>
            <w:div w:id="1111708878">
              <w:marLeft w:val="-75"/>
              <w:marRight w:val="0"/>
              <w:marTop w:val="30"/>
              <w:marBottom w:val="30"/>
              <w:divBdr>
                <w:top w:val="none" w:sz="0" w:space="0" w:color="auto"/>
                <w:left w:val="none" w:sz="0" w:space="0" w:color="auto"/>
                <w:bottom w:val="none" w:sz="0" w:space="0" w:color="auto"/>
                <w:right w:val="none" w:sz="0" w:space="0" w:color="auto"/>
              </w:divBdr>
              <w:divsChild>
                <w:div w:id="271669492">
                  <w:marLeft w:val="0"/>
                  <w:marRight w:val="0"/>
                  <w:marTop w:val="0"/>
                  <w:marBottom w:val="0"/>
                  <w:divBdr>
                    <w:top w:val="none" w:sz="0" w:space="0" w:color="auto"/>
                    <w:left w:val="none" w:sz="0" w:space="0" w:color="auto"/>
                    <w:bottom w:val="none" w:sz="0" w:space="0" w:color="auto"/>
                    <w:right w:val="none" w:sz="0" w:space="0" w:color="auto"/>
                  </w:divBdr>
                  <w:divsChild>
                    <w:div w:id="1284533306">
                      <w:marLeft w:val="0"/>
                      <w:marRight w:val="0"/>
                      <w:marTop w:val="0"/>
                      <w:marBottom w:val="0"/>
                      <w:divBdr>
                        <w:top w:val="none" w:sz="0" w:space="0" w:color="auto"/>
                        <w:left w:val="none" w:sz="0" w:space="0" w:color="auto"/>
                        <w:bottom w:val="none" w:sz="0" w:space="0" w:color="auto"/>
                        <w:right w:val="none" w:sz="0" w:space="0" w:color="auto"/>
                      </w:divBdr>
                    </w:div>
                  </w:divsChild>
                </w:div>
                <w:div w:id="333461908">
                  <w:marLeft w:val="0"/>
                  <w:marRight w:val="0"/>
                  <w:marTop w:val="0"/>
                  <w:marBottom w:val="0"/>
                  <w:divBdr>
                    <w:top w:val="none" w:sz="0" w:space="0" w:color="auto"/>
                    <w:left w:val="none" w:sz="0" w:space="0" w:color="auto"/>
                    <w:bottom w:val="none" w:sz="0" w:space="0" w:color="auto"/>
                    <w:right w:val="none" w:sz="0" w:space="0" w:color="auto"/>
                  </w:divBdr>
                  <w:divsChild>
                    <w:div w:id="446316626">
                      <w:marLeft w:val="0"/>
                      <w:marRight w:val="0"/>
                      <w:marTop w:val="0"/>
                      <w:marBottom w:val="0"/>
                      <w:divBdr>
                        <w:top w:val="none" w:sz="0" w:space="0" w:color="auto"/>
                        <w:left w:val="none" w:sz="0" w:space="0" w:color="auto"/>
                        <w:bottom w:val="none" w:sz="0" w:space="0" w:color="auto"/>
                        <w:right w:val="none" w:sz="0" w:space="0" w:color="auto"/>
                      </w:divBdr>
                    </w:div>
                  </w:divsChild>
                </w:div>
                <w:div w:id="394398978">
                  <w:marLeft w:val="0"/>
                  <w:marRight w:val="0"/>
                  <w:marTop w:val="0"/>
                  <w:marBottom w:val="0"/>
                  <w:divBdr>
                    <w:top w:val="none" w:sz="0" w:space="0" w:color="auto"/>
                    <w:left w:val="none" w:sz="0" w:space="0" w:color="auto"/>
                    <w:bottom w:val="none" w:sz="0" w:space="0" w:color="auto"/>
                    <w:right w:val="none" w:sz="0" w:space="0" w:color="auto"/>
                  </w:divBdr>
                  <w:divsChild>
                    <w:div w:id="574630125">
                      <w:marLeft w:val="0"/>
                      <w:marRight w:val="0"/>
                      <w:marTop w:val="0"/>
                      <w:marBottom w:val="0"/>
                      <w:divBdr>
                        <w:top w:val="none" w:sz="0" w:space="0" w:color="auto"/>
                        <w:left w:val="none" w:sz="0" w:space="0" w:color="auto"/>
                        <w:bottom w:val="none" w:sz="0" w:space="0" w:color="auto"/>
                        <w:right w:val="none" w:sz="0" w:space="0" w:color="auto"/>
                      </w:divBdr>
                    </w:div>
                  </w:divsChild>
                </w:div>
                <w:div w:id="1232236111">
                  <w:marLeft w:val="0"/>
                  <w:marRight w:val="0"/>
                  <w:marTop w:val="0"/>
                  <w:marBottom w:val="0"/>
                  <w:divBdr>
                    <w:top w:val="none" w:sz="0" w:space="0" w:color="auto"/>
                    <w:left w:val="none" w:sz="0" w:space="0" w:color="auto"/>
                    <w:bottom w:val="none" w:sz="0" w:space="0" w:color="auto"/>
                    <w:right w:val="none" w:sz="0" w:space="0" w:color="auto"/>
                  </w:divBdr>
                  <w:divsChild>
                    <w:div w:id="216935309">
                      <w:marLeft w:val="0"/>
                      <w:marRight w:val="0"/>
                      <w:marTop w:val="0"/>
                      <w:marBottom w:val="0"/>
                      <w:divBdr>
                        <w:top w:val="none" w:sz="0" w:space="0" w:color="auto"/>
                        <w:left w:val="none" w:sz="0" w:space="0" w:color="auto"/>
                        <w:bottom w:val="none" w:sz="0" w:space="0" w:color="auto"/>
                        <w:right w:val="none" w:sz="0" w:space="0" w:color="auto"/>
                      </w:divBdr>
                    </w:div>
                  </w:divsChild>
                </w:div>
                <w:div w:id="1907379147">
                  <w:marLeft w:val="0"/>
                  <w:marRight w:val="0"/>
                  <w:marTop w:val="0"/>
                  <w:marBottom w:val="0"/>
                  <w:divBdr>
                    <w:top w:val="none" w:sz="0" w:space="0" w:color="auto"/>
                    <w:left w:val="none" w:sz="0" w:space="0" w:color="auto"/>
                    <w:bottom w:val="none" w:sz="0" w:space="0" w:color="auto"/>
                    <w:right w:val="none" w:sz="0" w:space="0" w:color="auto"/>
                  </w:divBdr>
                  <w:divsChild>
                    <w:div w:id="206105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95926">
          <w:marLeft w:val="0"/>
          <w:marRight w:val="0"/>
          <w:marTop w:val="0"/>
          <w:marBottom w:val="0"/>
          <w:divBdr>
            <w:top w:val="none" w:sz="0" w:space="0" w:color="auto"/>
            <w:left w:val="none" w:sz="0" w:space="0" w:color="auto"/>
            <w:bottom w:val="none" w:sz="0" w:space="0" w:color="auto"/>
            <w:right w:val="none" w:sz="0" w:space="0" w:color="auto"/>
          </w:divBdr>
        </w:div>
        <w:div w:id="109319489">
          <w:marLeft w:val="0"/>
          <w:marRight w:val="0"/>
          <w:marTop w:val="0"/>
          <w:marBottom w:val="0"/>
          <w:divBdr>
            <w:top w:val="none" w:sz="0" w:space="0" w:color="auto"/>
            <w:left w:val="none" w:sz="0" w:space="0" w:color="auto"/>
            <w:bottom w:val="none" w:sz="0" w:space="0" w:color="auto"/>
            <w:right w:val="none" w:sz="0" w:space="0" w:color="auto"/>
          </w:divBdr>
        </w:div>
        <w:div w:id="109669530">
          <w:marLeft w:val="0"/>
          <w:marRight w:val="0"/>
          <w:marTop w:val="0"/>
          <w:marBottom w:val="0"/>
          <w:divBdr>
            <w:top w:val="none" w:sz="0" w:space="0" w:color="auto"/>
            <w:left w:val="none" w:sz="0" w:space="0" w:color="auto"/>
            <w:bottom w:val="none" w:sz="0" w:space="0" w:color="auto"/>
            <w:right w:val="none" w:sz="0" w:space="0" w:color="auto"/>
          </w:divBdr>
        </w:div>
        <w:div w:id="209075551">
          <w:marLeft w:val="0"/>
          <w:marRight w:val="0"/>
          <w:marTop w:val="0"/>
          <w:marBottom w:val="0"/>
          <w:divBdr>
            <w:top w:val="none" w:sz="0" w:space="0" w:color="auto"/>
            <w:left w:val="none" w:sz="0" w:space="0" w:color="auto"/>
            <w:bottom w:val="none" w:sz="0" w:space="0" w:color="auto"/>
            <w:right w:val="none" w:sz="0" w:space="0" w:color="auto"/>
          </w:divBdr>
          <w:divsChild>
            <w:div w:id="573467149">
              <w:marLeft w:val="-75"/>
              <w:marRight w:val="0"/>
              <w:marTop w:val="30"/>
              <w:marBottom w:val="30"/>
              <w:divBdr>
                <w:top w:val="none" w:sz="0" w:space="0" w:color="auto"/>
                <w:left w:val="none" w:sz="0" w:space="0" w:color="auto"/>
                <w:bottom w:val="none" w:sz="0" w:space="0" w:color="auto"/>
                <w:right w:val="none" w:sz="0" w:space="0" w:color="auto"/>
              </w:divBdr>
              <w:divsChild>
                <w:div w:id="20208262">
                  <w:marLeft w:val="0"/>
                  <w:marRight w:val="0"/>
                  <w:marTop w:val="0"/>
                  <w:marBottom w:val="0"/>
                  <w:divBdr>
                    <w:top w:val="none" w:sz="0" w:space="0" w:color="auto"/>
                    <w:left w:val="none" w:sz="0" w:space="0" w:color="auto"/>
                    <w:bottom w:val="none" w:sz="0" w:space="0" w:color="auto"/>
                    <w:right w:val="none" w:sz="0" w:space="0" w:color="auto"/>
                  </w:divBdr>
                  <w:divsChild>
                    <w:div w:id="555750278">
                      <w:marLeft w:val="0"/>
                      <w:marRight w:val="0"/>
                      <w:marTop w:val="0"/>
                      <w:marBottom w:val="0"/>
                      <w:divBdr>
                        <w:top w:val="none" w:sz="0" w:space="0" w:color="auto"/>
                        <w:left w:val="none" w:sz="0" w:space="0" w:color="auto"/>
                        <w:bottom w:val="none" w:sz="0" w:space="0" w:color="auto"/>
                        <w:right w:val="none" w:sz="0" w:space="0" w:color="auto"/>
                      </w:divBdr>
                    </w:div>
                  </w:divsChild>
                </w:div>
                <w:div w:id="411245986">
                  <w:marLeft w:val="0"/>
                  <w:marRight w:val="0"/>
                  <w:marTop w:val="0"/>
                  <w:marBottom w:val="0"/>
                  <w:divBdr>
                    <w:top w:val="none" w:sz="0" w:space="0" w:color="auto"/>
                    <w:left w:val="none" w:sz="0" w:space="0" w:color="auto"/>
                    <w:bottom w:val="none" w:sz="0" w:space="0" w:color="auto"/>
                    <w:right w:val="none" w:sz="0" w:space="0" w:color="auto"/>
                  </w:divBdr>
                  <w:divsChild>
                    <w:div w:id="1566916426">
                      <w:marLeft w:val="0"/>
                      <w:marRight w:val="0"/>
                      <w:marTop w:val="0"/>
                      <w:marBottom w:val="0"/>
                      <w:divBdr>
                        <w:top w:val="none" w:sz="0" w:space="0" w:color="auto"/>
                        <w:left w:val="none" w:sz="0" w:space="0" w:color="auto"/>
                        <w:bottom w:val="none" w:sz="0" w:space="0" w:color="auto"/>
                        <w:right w:val="none" w:sz="0" w:space="0" w:color="auto"/>
                      </w:divBdr>
                    </w:div>
                  </w:divsChild>
                </w:div>
                <w:div w:id="596717505">
                  <w:marLeft w:val="0"/>
                  <w:marRight w:val="0"/>
                  <w:marTop w:val="0"/>
                  <w:marBottom w:val="0"/>
                  <w:divBdr>
                    <w:top w:val="none" w:sz="0" w:space="0" w:color="auto"/>
                    <w:left w:val="none" w:sz="0" w:space="0" w:color="auto"/>
                    <w:bottom w:val="none" w:sz="0" w:space="0" w:color="auto"/>
                    <w:right w:val="none" w:sz="0" w:space="0" w:color="auto"/>
                  </w:divBdr>
                  <w:divsChild>
                    <w:div w:id="87308723">
                      <w:marLeft w:val="0"/>
                      <w:marRight w:val="0"/>
                      <w:marTop w:val="0"/>
                      <w:marBottom w:val="0"/>
                      <w:divBdr>
                        <w:top w:val="none" w:sz="0" w:space="0" w:color="auto"/>
                        <w:left w:val="none" w:sz="0" w:space="0" w:color="auto"/>
                        <w:bottom w:val="none" w:sz="0" w:space="0" w:color="auto"/>
                        <w:right w:val="none" w:sz="0" w:space="0" w:color="auto"/>
                      </w:divBdr>
                    </w:div>
                  </w:divsChild>
                </w:div>
                <w:div w:id="1092433354">
                  <w:marLeft w:val="0"/>
                  <w:marRight w:val="0"/>
                  <w:marTop w:val="0"/>
                  <w:marBottom w:val="0"/>
                  <w:divBdr>
                    <w:top w:val="none" w:sz="0" w:space="0" w:color="auto"/>
                    <w:left w:val="none" w:sz="0" w:space="0" w:color="auto"/>
                    <w:bottom w:val="none" w:sz="0" w:space="0" w:color="auto"/>
                    <w:right w:val="none" w:sz="0" w:space="0" w:color="auto"/>
                  </w:divBdr>
                  <w:divsChild>
                    <w:div w:id="513111303">
                      <w:marLeft w:val="0"/>
                      <w:marRight w:val="0"/>
                      <w:marTop w:val="0"/>
                      <w:marBottom w:val="0"/>
                      <w:divBdr>
                        <w:top w:val="none" w:sz="0" w:space="0" w:color="auto"/>
                        <w:left w:val="none" w:sz="0" w:space="0" w:color="auto"/>
                        <w:bottom w:val="none" w:sz="0" w:space="0" w:color="auto"/>
                        <w:right w:val="none" w:sz="0" w:space="0" w:color="auto"/>
                      </w:divBdr>
                    </w:div>
                  </w:divsChild>
                </w:div>
                <w:div w:id="1233084109">
                  <w:marLeft w:val="0"/>
                  <w:marRight w:val="0"/>
                  <w:marTop w:val="0"/>
                  <w:marBottom w:val="0"/>
                  <w:divBdr>
                    <w:top w:val="none" w:sz="0" w:space="0" w:color="auto"/>
                    <w:left w:val="none" w:sz="0" w:space="0" w:color="auto"/>
                    <w:bottom w:val="none" w:sz="0" w:space="0" w:color="auto"/>
                    <w:right w:val="none" w:sz="0" w:space="0" w:color="auto"/>
                  </w:divBdr>
                  <w:divsChild>
                    <w:div w:id="179794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14178">
          <w:marLeft w:val="0"/>
          <w:marRight w:val="0"/>
          <w:marTop w:val="0"/>
          <w:marBottom w:val="0"/>
          <w:divBdr>
            <w:top w:val="none" w:sz="0" w:space="0" w:color="auto"/>
            <w:left w:val="none" w:sz="0" w:space="0" w:color="auto"/>
            <w:bottom w:val="none" w:sz="0" w:space="0" w:color="auto"/>
            <w:right w:val="none" w:sz="0" w:space="0" w:color="auto"/>
          </w:divBdr>
        </w:div>
        <w:div w:id="223414729">
          <w:marLeft w:val="0"/>
          <w:marRight w:val="0"/>
          <w:marTop w:val="0"/>
          <w:marBottom w:val="0"/>
          <w:divBdr>
            <w:top w:val="none" w:sz="0" w:space="0" w:color="auto"/>
            <w:left w:val="none" w:sz="0" w:space="0" w:color="auto"/>
            <w:bottom w:val="none" w:sz="0" w:space="0" w:color="auto"/>
            <w:right w:val="none" w:sz="0" w:space="0" w:color="auto"/>
          </w:divBdr>
        </w:div>
        <w:div w:id="292178686">
          <w:marLeft w:val="0"/>
          <w:marRight w:val="0"/>
          <w:marTop w:val="0"/>
          <w:marBottom w:val="0"/>
          <w:divBdr>
            <w:top w:val="none" w:sz="0" w:space="0" w:color="auto"/>
            <w:left w:val="none" w:sz="0" w:space="0" w:color="auto"/>
            <w:bottom w:val="none" w:sz="0" w:space="0" w:color="auto"/>
            <w:right w:val="none" w:sz="0" w:space="0" w:color="auto"/>
          </w:divBdr>
        </w:div>
        <w:div w:id="331566591">
          <w:marLeft w:val="0"/>
          <w:marRight w:val="0"/>
          <w:marTop w:val="0"/>
          <w:marBottom w:val="0"/>
          <w:divBdr>
            <w:top w:val="none" w:sz="0" w:space="0" w:color="auto"/>
            <w:left w:val="none" w:sz="0" w:space="0" w:color="auto"/>
            <w:bottom w:val="none" w:sz="0" w:space="0" w:color="auto"/>
            <w:right w:val="none" w:sz="0" w:space="0" w:color="auto"/>
          </w:divBdr>
        </w:div>
        <w:div w:id="351499272">
          <w:marLeft w:val="0"/>
          <w:marRight w:val="0"/>
          <w:marTop w:val="0"/>
          <w:marBottom w:val="0"/>
          <w:divBdr>
            <w:top w:val="none" w:sz="0" w:space="0" w:color="auto"/>
            <w:left w:val="none" w:sz="0" w:space="0" w:color="auto"/>
            <w:bottom w:val="none" w:sz="0" w:space="0" w:color="auto"/>
            <w:right w:val="none" w:sz="0" w:space="0" w:color="auto"/>
          </w:divBdr>
        </w:div>
        <w:div w:id="371852396">
          <w:marLeft w:val="0"/>
          <w:marRight w:val="0"/>
          <w:marTop w:val="0"/>
          <w:marBottom w:val="0"/>
          <w:divBdr>
            <w:top w:val="none" w:sz="0" w:space="0" w:color="auto"/>
            <w:left w:val="none" w:sz="0" w:space="0" w:color="auto"/>
            <w:bottom w:val="none" w:sz="0" w:space="0" w:color="auto"/>
            <w:right w:val="none" w:sz="0" w:space="0" w:color="auto"/>
          </w:divBdr>
        </w:div>
        <w:div w:id="374894973">
          <w:marLeft w:val="0"/>
          <w:marRight w:val="0"/>
          <w:marTop w:val="0"/>
          <w:marBottom w:val="0"/>
          <w:divBdr>
            <w:top w:val="none" w:sz="0" w:space="0" w:color="auto"/>
            <w:left w:val="none" w:sz="0" w:space="0" w:color="auto"/>
            <w:bottom w:val="none" w:sz="0" w:space="0" w:color="auto"/>
            <w:right w:val="none" w:sz="0" w:space="0" w:color="auto"/>
          </w:divBdr>
        </w:div>
        <w:div w:id="380977274">
          <w:marLeft w:val="0"/>
          <w:marRight w:val="0"/>
          <w:marTop w:val="0"/>
          <w:marBottom w:val="0"/>
          <w:divBdr>
            <w:top w:val="none" w:sz="0" w:space="0" w:color="auto"/>
            <w:left w:val="none" w:sz="0" w:space="0" w:color="auto"/>
            <w:bottom w:val="none" w:sz="0" w:space="0" w:color="auto"/>
            <w:right w:val="none" w:sz="0" w:space="0" w:color="auto"/>
          </w:divBdr>
        </w:div>
        <w:div w:id="390690113">
          <w:marLeft w:val="0"/>
          <w:marRight w:val="0"/>
          <w:marTop w:val="0"/>
          <w:marBottom w:val="0"/>
          <w:divBdr>
            <w:top w:val="none" w:sz="0" w:space="0" w:color="auto"/>
            <w:left w:val="none" w:sz="0" w:space="0" w:color="auto"/>
            <w:bottom w:val="none" w:sz="0" w:space="0" w:color="auto"/>
            <w:right w:val="none" w:sz="0" w:space="0" w:color="auto"/>
          </w:divBdr>
          <w:divsChild>
            <w:div w:id="554660686">
              <w:marLeft w:val="-75"/>
              <w:marRight w:val="0"/>
              <w:marTop w:val="30"/>
              <w:marBottom w:val="30"/>
              <w:divBdr>
                <w:top w:val="none" w:sz="0" w:space="0" w:color="auto"/>
                <w:left w:val="none" w:sz="0" w:space="0" w:color="auto"/>
                <w:bottom w:val="none" w:sz="0" w:space="0" w:color="auto"/>
                <w:right w:val="none" w:sz="0" w:space="0" w:color="auto"/>
              </w:divBdr>
              <w:divsChild>
                <w:div w:id="417993011">
                  <w:marLeft w:val="0"/>
                  <w:marRight w:val="0"/>
                  <w:marTop w:val="0"/>
                  <w:marBottom w:val="0"/>
                  <w:divBdr>
                    <w:top w:val="none" w:sz="0" w:space="0" w:color="auto"/>
                    <w:left w:val="none" w:sz="0" w:space="0" w:color="auto"/>
                    <w:bottom w:val="none" w:sz="0" w:space="0" w:color="auto"/>
                    <w:right w:val="none" w:sz="0" w:space="0" w:color="auto"/>
                  </w:divBdr>
                  <w:divsChild>
                    <w:div w:id="593905840">
                      <w:marLeft w:val="0"/>
                      <w:marRight w:val="0"/>
                      <w:marTop w:val="0"/>
                      <w:marBottom w:val="0"/>
                      <w:divBdr>
                        <w:top w:val="none" w:sz="0" w:space="0" w:color="auto"/>
                        <w:left w:val="none" w:sz="0" w:space="0" w:color="auto"/>
                        <w:bottom w:val="none" w:sz="0" w:space="0" w:color="auto"/>
                        <w:right w:val="none" w:sz="0" w:space="0" w:color="auto"/>
                      </w:divBdr>
                    </w:div>
                    <w:div w:id="1213270174">
                      <w:marLeft w:val="0"/>
                      <w:marRight w:val="0"/>
                      <w:marTop w:val="0"/>
                      <w:marBottom w:val="0"/>
                      <w:divBdr>
                        <w:top w:val="none" w:sz="0" w:space="0" w:color="auto"/>
                        <w:left w:val="none" w:sz="0" w:space="0" w:color="auto"/>
                        <w:bottom w:val="none" w:sz="0" w:space="0" w:color="auto"/>
                        <w:right w:val="none" w:sz="0" w:space="0" w:color="auto"/>
                      </w:divBdr>
                    </w:div>
                  </w:divsChild>
                </w:div>
                <w:div w:id="892931401">
                  <w:marLeft w:val="0"/>
                  <w:marRight w:val="0"/>
                  <w:marTop w:val="0"/>
                  <w:marBottom w:val="0"/>
                  <w:divBdr>
                    <w:top w:val="none" w:sz="0" w:space="0" w:color="auto"/>
                    <w:left w:val="none" w:sz="0" w:space="0" w:color="auto"/>
                    <w:bottom w:val="none" w:sz="0" w:space="0" w:color="auto"/>
                    <w:right w:val="none" w:sz="0" w:space="0" w:color="auto"/>
                  </w:divBdr>
                  <w:divsChild>
                    <w:div w:id="27798676">
                      <w:marLeft w:val="0"/>
                      <w:marRight w:val="0"/>
                      <w:marTop w:val="0"/>
                      <w:marBottom w:val="0"/>
                      <w:divBdr>
                        <w:top w:val="none" w:sz="0" w:space="0" w:color="auto"/>
                        <w:left w:val="none" w:sz="0" w:space="0" w:color="auto"/>
                        <w:bottom w:val="none" w:sz="0" w:space="0" w:color="auto"/>
                        <w:right w:val="none" w:sz="0" w:space="0" w:color="auto"/>
                      </w:divBdr>
                    </w:div>
                  </w:divsChild>
                </w:div>
                <w:div w:id="1919753361">
                  <w:marLeft w:val="0"/>
                  <w:marRight w:val="0"/>
                  <w:marTop w:val="0"/>
                  <w:marBottom w:val="0"/>
                  <w:divBdr>
                    <w:top w:val="none" w:sz="0" w:space="0" w:color="auto"/>
                    <w:left w:val="none" w:sz="0" w:space="0" w:color="auto"/>
                    <w:bottom w:val="none" w:sz="0" w:space="0" w:color="auto"/>
                    <w:right w:val="none" w:sz="0" w:space="0" w:color="auto"/>
                  </w:divBdr>
                  <w:divsChild>
                    <w:div w:id="1641378130">
                      <w:marLeft w:val="0"/>
                      <w:marRight w:val="0"/>
                      <w:marTop w:val="0"/>
                      <w:marBottom w:val="0"/>
                      <w:divBdr>
                        <w:top w:val="none" w:sz="0" w:space="0" w:color="auto"/>
                        <w:left w:val="none" w:sz="0" w:space="0" w:color="auto"/>
                        <w:bottom w:val="none" w:sz="0" w:space="0" w:color="auto"/>
                        <w:right w:val="none" w:sz="0" w:space="0" w:color="auto"/>
                      </w:divBdr>
                    </w:div>
                  </w:divsChild>
                </w:div>
                <w:div w:id="1921989302">
                  <w:marLeft w:val="0"/>
                  <w:marRight w:val="0"/>
                  <w:marTop w:val="0"/>
                  <w:marBottom w:val="0"/>
                  <w:divBdr>
                    <w:top w:val="none" w:sz="0" w:space="0" w:color="auto"/>
                    <w:left w:val="none" w:sz="0" w:space="0" w:color="auto"/>
                    <w:bottom w:val="none" w:sz="0" w:space="0" w:color="auto"/>
                    <w:right w:val="none" w:sz="0" w:space="0" w:color="auto"/>
                  </w:divBdr>
                  <w:divsChild>
                    <w:div w:id="1728451635">
                      <w:marLeft w:val="0"/>
                      <w:marRight w:val="0"/>
                      <w:marTop w:val="0"/>
                      <w:marBottom w:val="0"/>
                      <w:divBdr>
                        <w:top w:val="none" w:sz="0" w:space="0" w:color="auto"/>
                        <w:left w:val="none" w:sz="0" w:space="0" w:color="auto"/>
                        <w:bottom w:val="none" w:sz="0" w:space="0" w:color="auto"/>
                        <w:right w:val="none" w:sz="0" w:space="0" w:color="auto"/>
                      </w:divBdr>
                    </w:div>
                  </w:divsChild>
                </w:div>
                <w:div w:id="2089619183">
                  <w:marLeft w:val="0"/>
                  <w:marRight w:val="0"/>
                  <w:marTop w:val="0"/>
                  <w:marBottom w:val="0"/>
                  <w:divBdr>
                    <w:top w:val="none" w:sz="0" w:space="0" w:color="auto"/>
                    <w:left w:val="none" w:sz="0" w:space="0" w:color="auto"/>
                    <w:bottom w:val="none" w:sz="0" w:space="0" w:color="auto"/>
                    <w:right w:val="none" w:sz="0" w:space="0" w:color="auto"/>
                  </w:divBdr>
                  <w:divsChild>
                    <w:div w:id="18136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057842">
          <w:marLeft w:val="0"/>
          <w:marRight w:val="0"/>
          <w:marTop w:val="0"/>
          <w:marBottom w:val="0"/>
          <w:divBdr>
            <w:top w:val="none" w:sz="0" w:space="0" w:color="auto"/>
            <w:left w:val="none" w:sz="0" w:space="0" w:color="auto"/>
            <w:bottom w:val="none" w:sz="0" w:space="0" w:color="auto"/>
            <w:right w:val="none" w:sz="0" w:space="0" w:color="auto"/>
          </w:divBdr>
        </w:div>
        <w:div w:id="428164400">
          <w:marLeft w:val="0"/>
          <w:marRight w:val="0"/>
          <w:marTop w:val="0"/>
          <w:marBottom w:val="0"/>
          <w:divBdr>
            <w:top w:val="none" w:sz="0" w:space="0" w:color="auto"/>
            <w:left w:val="none" w:sz="0" w:space="0" w:color="auto"/>
            <w:bottom w:val="none" w:sz="0" w:space="0" w:color="auto"/>
            <w:right w:val="none" w:sz="0" w:space="0" w:color="auto"/>
          </w:divBdr>
        </w:div>
        <w:div w:id="435489481">
          <w:marLeft w:val="0"/>
          <w:marRight w:val="0"/>
          <w:marTop w:val="0"/>
          <w:marBottom w:val="0"/>
          <w:divBdr>
            <w:top w:val="none" w:sz="0" w:space="0" w:color="auto"/>
            <w:left w:val="none" w:sz="0" w:space="0" w:color="auto"/>
            <w:bottom w:val="none" w:sz="0" w:space="0" w:color="auto"/>
            <w:right w:val="none" w:sz="0" w:space="0" w:color="auto"/>
          </w:divBdr>
        </w:div>
        <w:div w:id="437481163">
          <w:marLeft w:val="0"/>
          <w:marRight w:val="0"/>
          <w:marTop w:val="0"/>
          <w:marBottom w:val="0"/>
          <w:divBdr>
            <w:top w:val="none" w:sz="0" w:space="0" w:color="auto"/>
            <w:left w:val="none" w:sz="0" w:space="0" w:color="auto"/>
            <w:bottom w:val="none" w:sz="0" w:space="0" w:color="auto"/>
            <w:right w:val="none" w:sz="0" w:space="0" w:color="auto"/>
          </w:divBdr>
        </w:div>
        <w:div w:id="442308101">
          <w:marLeft w:val="0"/>
          <w:marRight w:val="0"/>
          <w:marTop w:val="0"/>
          <w:marBottom w:val="0"/>
          <w:divBdr>
            <w:top w:val="none" w:sz="0" w:space="0" w:color="auto"/>
            <w:left w:val="none" w:sz="0" w:space="0" w:color="auto"/>
            <w:bottom w:val="none" w:sz="0" w:space="0" w:color="auto"/>
            <w:right w:val="none" w:sz="0" w:space="0" w:color="auto"/>
          </w:divBdr>
        </w:div>
        <w:div w:id="448738695">
          <w:marLeft w:val="0"/>
          <w:marRight w:val="0"/>
          <w:marTop w:val="0"/>
          <w:marBottom w:val="0"/>
          <w:divBdr>
            <w:top w:val="none" w:sz="0" w:space="0" w:color="auto"/>
            <w:left w:val="none" w:sz="0" w:space="0" w:color="auto"/>
            <w:bottom w:val="none" w:sz="0" w:space="0" w:color="auto"/>
            <w:right w:val="none" w:sz="0" w:space="0" w:color="auto"/>
          </w:divBdr>
        </w:div>
        <w:div w:id="453445471">
          <w:marLeft w:val="0"/>
          <w:marRight w:val="0"/>
          <w:marTop w:val="0"/>
          <w:marBottom w:val="0"/>
          <w:divBdr>
            <w:top w:val="none" w:sz="0" w:space="0" w:color="auto"/>
            <w:left w:val="none" w:sz="0" w:space="0" w:color="auto"/>
            <w:bottom w:val="none" w:sz="0" w:space="0" w:color="auto"/>
            <w:right w:val="none" w:sz="0" w:space="0" w:color="auto"/>
          </w:divBdr>
        </w:div>
        <w:div w:id="487668802">
          <w:marLeft w:val="0"/>
          <w:marRight w:val="0"/>
          <w:marTop w:val="0"/>
          <w:marBottom w:val="0"/>
          <w:divBdr>
            <w:top w:val="none" w:sz="0" w:space="0" w:color="auto"/>
            <w:left w:val="none" w:sz="0" w:space="0" w:color="auto"/>
            <w:bottom w:val="none" w:sz="0" w:space="0" w:color="auto"/>
            <w:right w:val="none" w:sz="0" w:space="0" w:color="auto"/>
          </w:divBdr>
        </w:div>
        <w:div w:id="492111147">
          <w:marLeft w:val="0"/>
          <w:marRight w:val="0"/>
          <w:marTop w:val="0"/>
          <w:marBottom w:val="0"/>
          <w:divBdr>
            <w:top w:val="none" w:sz="0" w:space="0" w:color="auto"/>
            <w:left w:val="none" w:sz="0" w:space="0" w:color="auto"/>
            <w:bottom w:val="none" w:sz="0" w:space="0" w:color="auto"/>
            <w:right w:val="none" w:sz="0" w:space="0" w:color="auto"/>
          </w:divBdr>
        </w:div>
        <w:div w:id="495339487">
          <w:marLeft w:val="0"/>
          <w:marRight w:val="0"/>
          <w:marTop w:val="0"/>
          <w:marBottom w:val="0"/>
          <w:divBdr>
            <w:top w:val="none" w:sz="0" w:space="0" w:color="auto"/>
            <w:left w:val="none" w:sz="0" w:space="0" w:color="auto"/>
            <w:bottom w:val="none" w:sz="0" w:space="0" w:color="auto"/>
            <w:right w:val="none" w:sz="0" w:space="0" w:color="auto"/>
          </w:divBdr>
        </w:div>
        <w:div w:id="510341361">
          <w:marLeft w:val="0"/>
          <w:marRight w:val="0"/>
          <w:marTop w:val="0"/>
          <w:marBottom w:val="0"/>
          <w:divBdr>
            <w:top w:val="none" w:sz="0" w:space="0" w:color="auto"/>
            <w:left w:val="none" w:sz="0" w:space="0" w:color="auto"/>
            <w:bottom w:val="none" w:sz="0" w:space="0" w:color="auto"/>
            <w:right w:val="none" w:sz="0" w:space="0" w:color="auto"/>
          </w:divBdr>
        </w:div>
        <w:div w:id="548810983">
          <w:marLeft w:val="0"/>
          <w:marRight w:val="0"/>
          <w:marTop w:val="0"/>
          <w:marBottom w:val="0"/>
          <w:divBdr>
            <w:top w:val="none" w:sz="0" w:space="0" w:color="auto"/>
            <w:left w:val="none" w:sz="0" w:space="0" w:color="auto"/>
            <w:bottom w:val="none" w:sz="0" w:space="0" w:color="auto"/>
            <w:right w:val="none" w:sz="0" w:space="0" w:color="auto"/>
          </w:divBdr>
        </w:div>
        <w:div w:id="550314691">
          <w:marLeft w:val="0"/>
          <w:marRight w:val="0"/>
          <w:marTop w:val="0"/>
          <w:marBottom w:val="0"/>
          <w:divBdr>
            <w:top w:val="none" w:sz="0" w:space="0" w:color="auto"/>
            <w:left w:val="none" w:sz="0" w:space="0" w:color="auto"/>
            <w:bottom w:val="none" w:sz="0" w:space="0" w:color="auto"/>
            <w:right w:val="none" w:sz="0" w:space="0" w:color="auto"/>
          </w:divBdr>
        </w:div>
        <w:div w:id="564027644">
          <w:marLeft w:val="0"/>
          <w:marRight w:val="0"/>
          <w:marTop w:val="0"/>
          <w:marBottom w:val="0"/>
          <w:divBdr>
            <w:top w:val="none" w:sz="0" w:space="0" w:color="auto"/>
            <w:left w:val="none" w:sz="0" w:space="0" w:color="auto"/>
            <w:bottom w:val="none" w:sz="0" w:space="0" w:color="auto"/>
            <w:right w:val="none" w:sz="0" w:space="0" w:color="auto"/>
          </w:divBdr>
        </w:div>
        <w:div w:id="582760398">
          <w:marLeft w:val="0"/>
          <w:marRight w:val="0"/>
          <w:marTop w:val="0"/>
          <w:marBottom w:val="0"/>
          <w:divBdr>
            <w:top w:val="none" w:sz="0" w:space="0" w:color="auto"/>
            <w:left w:val="none" w:sz="0" w:space="0" w:color="auto"/>
            <w:bottom w:val="none" w:sz="0" w:space="0" w:color="auto"/>
            <w:right w:val="none" w:sz="0" w:space="0" w:color="auto"/>
          </w:divBdr>
        </w:div>
        <w:div w:id="585186095">
          <w:marLeft w:val="0"/>
          <w:marRight w:val="0"/>
          <w:marTop w:val="0"/>
          <w:marBottom w:val="0"/>
          <w:divBdr>
            <w:top w:val="none" w:sz="0" w:space="0" w:color="auto"/>
            <w:left w:val="none" w:sz="0" w:space="0" w:color="auto"/>
            <w:bottom w:val="none" w:sz="0" w:space="0" w:color="auto"/>
            <w:right w:val="none" w:sz="0" w:space="0" w:color="auto"/>
          </w:divBdr>
        </w:div>
        <w:div w:id="595018782">
          <w:marLeft w:val="0"/>
          <w:marRight w:val="0"/>
          <w:marTop w:val="0"/>
          <w:marBottom w:val="0"/>
          <w:divBdr>
            <w:top w:val="none" w:sz="0" w:space="0" w:color="auto"/>
            <w:left w:val="none" w:sz="0" w:space="0" w:color="auto"/>
            <w:bottom w:val="none" w:sz="0" w:space="0" w:color="auto"/>
            <w:right w:val="none" w:sz="0" w:space="0" w:color="auto"/>
          </w:divBdr>
        </w:div>
        <w:div w:id="635835035">
          <w:marLeft w:val="0"/>
          <w:marRight w:val="0"/>
          <w:marTop w:val="0"/>
          <w:marBottom w:val="0"/>
          <w:divBdr>
            <w:top w:val="none" w:sz="0" w:space="0" w:color="auto"/>
            <w:left w:val="none" w:sz="0" w:space="0" w:color="auto"/>
            <w:bottom w:val="none" w:sz="0" w:space="0" w:color="auto"/>
            <w:right w:val="none" w:sz="0" w:space="0" w:color="auto"/>
          </w:divBdr>
        </w:div>
        <w:div w:id="650409171">
          <w:marLeft w:val="0"/>
          <w:marRight w:val="0"/>
          <w:marTop w:val="0"/>
          <w:marBottom w:val="0"/>
          <w:divBdr>
            <w:top w:val="none" w:sz="0" w:space="0" w:color="auto"/>
            <w:left w:val="none" w:sz="0" w:space="0" w:color="auto"/>
            <w:bottom w:val="none" w:sz="0" w:space="0" w:color="auto"/>
            <w:right w:val="none" w:sz="0" w:space="0" w:color="auto"/>
          </w:divBdr>
        </w:div>
        <w:div w:id="663706552">
          <w:marLeft w:val="0"/>
          <w:marRight w:val="0"/>
          <w:marTop w:val="0"/>
          <w:marBottom w:val="0"/>
          <w:divBdr>
            <w:top w:val="none" w:sz="0" w:space="0" w:color="auto"/>
            <w:left w:val="none" w:sz="0" w:space="0" w:color="auto"/>
            <w:bottom w:val="none" w:sz="0" w:space="0" w:color="auto"/>
            <w:right w:val="none" w:sz="0" w:space="0" w:color="auto"/>
          </w:divBdr>
        </w:div>
        <w:div w:id="680594707">
          <w:marLeft w:val="0"/>
          <w:marRight w:val="0"/>
          <w:marTop w:val="0"/>
          <w:marBottom w:val="0"/>
          <w:divBdr>
            <w:top w:val="none" w:sz="0" w:space="0" w:color="auto"/>
            <w:left w:val="none" w:sz="0" w:space="0" w:color="auto"/>
            <w:bottom w:val="none" w:sz="0" w:space="0" w:color="auto"/>
            <w:right w:val="none" w:sz="0" w:space="0" w:color="auto"/>
          </w:divBdr>
        </w:div>
        <w:div w:id="687875352">
          <w:marLeft w:val="0"/>
          <w:marRight w:val="0"/>
          <w:marTop w:val="0"/>
          <w:marBottom w:val="0"/>
          <w:divBdr>
            <w:top w:val="none" w:sz="0" w:space="0" w:color="auto"/>
            <w:left w:val="none" w:sz="0" w:space="0" w:color="auto"/>
            <w:bottom w:val="none" w:sz="0" w:space="0" w:color="auto"/>
            <w:right w:val="none" w:sz="0" w:space="0" w:color="auto"/>
          </w:divBdr>
        </w:div>
        <w:div w:id="691804992">
          <w:marLeft w:val="0"/>
          <w:marRight w:val="0"/>
          <w:marTop w:val="0"/>
          <w:marBottom w:val="0"/>
          <w:divBdr>
            <w:top w:val="none" w:sz="0" w:space="0" w:color="auto"/>
            <w:left w:val="none" w:sz="0" w:space="0" w:color="auto"/>
            <w:bottom w:val="none" w:sz="0" w:space="0" w:color="auto"/>
            <w:right w:val="none" w:sz="0" w:space="0" w:color="auto"/>
          </w:divBdr>
        </w:div>
        <w:div w:id="692223466">
          <w:marLeft w:val="0"/>
          <w:marRight w:val="0"/>
          <w:marTop w:val="0"/>
          <w:marBottom w:val="0"/>
          <w:divBdr>
            <w:top w:val="none" w:sz="0" w:space="0" w:color="auto"/>
            <w:left w:val="none" w:sz="0" w:space="0" w:color="auto"/>
            <w:bottom w:val="none" w:sz="0" w:space="0" w:color="auto"/>
            <w:right w:val="none" w:sz="0" w:space="0" w:color="auto"/>
          </w:divBdr>
        </w:div>
        <w:div w:id="692733932">
          <w:marLeft w:val="0"/>
          <w:marRight w:val="0"/>
          <w:marTop w:val="0"/>
          <w:marBottom w:val="0"/>
          <w:divBdr>
            <w:top w:val="none" w:sz="0" w:space="0" w:color="auto"/>
            <w:left w:val="none" w:sz="0" w:space="0" w:color="auto"/>
            <w:bottom w:val="none" w:sz="0" w:space="0" w:color="auto"/>
            <w:right w:val="none" w:sz="0" w:space="0" w:color="auto"/>
          </w:divBdr>
        </w:div>
        <w:div w:id="697004132">
          <w:marLeft w:val="0"/>
          <w:marRight w:val="0"/>
          <w:marTop w:val="0"/>
          <w:marBottom w:val="0"/>
          <w:divBdr>
            <w:top w:val="none" w:sz="0" w:space="0" w:color="auto"/>
            <w:left w:val="none" w:sz="0" w:space="0" w:color="auto"/>
            <w:bottom w:val="none" w:sz="0" w:space="0" w:color="auto"/>
            <w:right w:val="none" w:sz="0" w:space="0" w:color="auto"/>
          </w:divBdr>
        </w:div>
        <w:div w:id="708266626">
          <w:marLeft w:val="0"/>
          <w:marRight w:val="0"/>
          <w:marTop w:val="0"/>
          <w:marBottom w:val="0"/>
          <w:divBdr>
            <w:top w:val="none" w:sz="0" w:space="0" w:color="auto"/>
            <w:left w:val="none" w:sz="0" w:space="0" w:color="auto"/>
            <w:bottom w:val="none" w:sz="0" w:space="0" w:color="auto"/>
            <w:right w:val="none" w:sz="0" w:space="0" w:color="auto"/>
          </w:divBdr>
        </w:div>
        <w:div w:id="731854649">
          <w:marLeft w:val="0"/>
          <w:marRight w:val="0"/>
          <w:marTop w:val="0"/>
          <w:marBottom w:val="0"/>
          <w:divBdr>
            <w:top w:val="none" w:sz="0" w:space="0" w:color="auto"/>
            <w:left w:val="none" w:sz="0" w:space="0" w:color="auto"/>
            <w:bottom w:val="none" w:sz="0" w:space="0" w:color="auto"/>
            <w:right w:val="none" w:sz="0" w:space="0" w:color="auto"/>
          </w:divBdr>
        </w:div>
        <w:div w:id="744031351">
          <w:marLeft w:val="0"/>
          <w:marRight w:val="0"/>
          <w:marTop w:val="0"/>
          <w:marBottom w:val="0"/>
          <w:divBdr>
            <w:top w:val="none" w:sz="0" w:space="0" w:color="auto"/>
            <w:left w:val="none" w:sz="0" w:space="0" w:color="auto"/>
            <w:bottom w:val="none" w:sz="0" w:space="0" w:color="auto"/>
            <w:right w:val="none" w:sz="0" w:space="0" w:color="auto"/>
          </w:divBdr>
        </w:div>
        <w:div w:id="750663576">
          <w:marLeft w:val="0"/>
          <w:marRight w:val="0"/>
          <w:marTop w:val="0"/>
          <w:marBottom w:val="0"/>
          <w:divBdr>
            <w:top w:val="none" w:sz="0" w:space="0" w:color="auto"/>
            <w:left w:val="none" w:sz="0" w:space="0" w:color="auto"/>
            <w:bottom w:val="none" w:sz="0" w:space="0" w:color="auto"/>
            <w:right w:val="none" w:sz="0" w:space="0" w:color="auto"/>
          </w:divBdr>
        </w:div>
        <w:div w:id="777800175">
          <w:marLeft w:val="0"/>
          <w:marRight w:val="0"/>
          <w:marTop w:val="0"/>
          <w:marBottom w:val="0"/>
          <w:divBdr>
            <w:top w:val="none" w:sz="0" w:space="0" w:color="auto"/>
            <w:left w:val="none" w:sz="0" w:space="0" w:color="auto"/>
            <w:bottom w:val="none" w:sz="0" w:space="0" w:color="auto"/>
            <w:right w:val="none" w:sz="0" w:space="0" w:color="auto"/>
          </w:divBdr>
          <w:divsChild>
            <w:div w:id="31807001">
              <w:marLeft w:val="0"/>
              <w:marRight w:val="0"/>
              <w:marTop w:val="0"/>
              <w:marBottom w:val="0"/>
              <w:divBdr>
                <w:top w:val="none" w:sz="0" w:space="0" w:color="auto"/>
                <w:left w:val="none" w:sz="0" w:space="0" w:color="auto"/>
                <w:bottom w:val="none" w:sz="0" w:space="0" w:color="auto"/>
                <w:right w:val="none" w:sz="0" w:space="0" w:color="auto"/>
              </w:divBdr>
            </w:div>
            <w:div w:id="294411142">
              <w:marLeft w:val="0"/>
              <w:marRight w:val="0"/>
              <w:marTop w:val="0"/>
              <w:marBottom w:val="0"/>
              <w:divBdr>
                <w:top w:val="none" w:sz="0" w:space="0" w:color="auto"/>
                <w:left w:val="none" w:sz="0" w:space="0" w:color="auto"/>
                <w:bottom w:val="none" w:sz="0" w:space="0" w:color="auto"/>
                <w:right w:val="none" w:sz="0" w:space="0" w:color="auto"/>
              </w:divBdr>
            </w:div>
            <w:div w:id="939528580">
              <w:marLeft w:val="0"/>
              <w:marRight w:val="0"/>
              <w:marTop w:val="0"/>
              <w:marBottom w:val="0"/>
              <w:divBdr>
                <w:top w:val="none" w:sz="0" w:space="0" w:color="auto"/>
                <w:left w:val="none" w:sz="0" w:space="0" w:color="auto"/>
                <w:bottom w:val="none" w:sz="0" w:space="0" w:color="auto"/>
                <w:right w:val="none" w:sz="0" w:space="0" w:color="auto"/>
              </w:divBdr>
            </w:div>
          </w:divsChild>
        </w:div>
        <w:div w:id="799763675">
          <w:marLeft w:val="0"/>
          <w:marRight w:val="0"/>
          <w:marTop w:val="0"/>
          <w:marBottom w:val="0"/>
          <w:divBdr>
            <w:top w:val="none" w:sz="0" w:space="0" w:color="auto"/>
            <w:left w:val="none" w:sz="0" w:space="0" w:color="auto"/>
            <w:bottom w:val="none" w:sz="0" w:space="0" w:color="auto"/>
            <w:right w:val="none" w:sz="0" w:space="0" w:color="auto"/>
          </w:divBdr>
          <w:divsChild>
            <w:div w:id="393744440">
              <w:marLeft w:val="-75"/>
              <w:marRight w:val="0"/>
              <w:marTop w:val="30"/>
              <w:marBottom w:val="30"/>
              <w:divBdr>
                <w:top w:val="none" w:sz="0" w:space="0" w:color="auto"/>
                <w:left w:val="none" w:sz="0" w:space="0" w:color="auto"/>
                <w:bottom w:val="none" w:sz="0" w:space="0" w:color="auto"/>
                <w:right w:val="none" w:sz="0" w:space="0" w:color="auto"/>
              </w:divBdr>
              <w:divsChild>
                <w:div w:id="174656059">
                  <w:marLeft w:val="0"/>
                  <w:marRight w:val="0"/>
                  <w:marTop w:val="0"/>
                  <w:marBottom w:val="0"/>
                  <w:divBdr>
                    <w:top w:val="none" w:sz="0" w:space="0" w:color="auto"/>
                    <w:left w:val="none" w:sz="0" w:space="0" w:color="auto"/>
                    <w:bottom w:val="none" w:sz="0" w:space="0" w:color="auto"/>
                    <w:right w:val="none" w:sz="0" w:space="0" w:color="auto"/>
                  </w:divBdr>
                  <w:divsChild>
                    <w:div w:id="1088774585">
                      <w:marLeft w:val="0"/>
                      <w:marRight w:val="0"/>
                      <w:marTop w:val="0"/>
                      <w:marBottom w:val="0"/>
                      <w:divBdr>
                        <w:top w:val="none" w:sz="0" w:space="0" w:color="auto"/>
                        <w:left w:val="none" w:sz="0" w:space="0" w:color="auto"/>
                        <w:bottom w:val="none" w:sz="0" w:space="0" w:color="auto"/>
                        <w:right w:val="none" w:sz="0" w:space="0" w:color="auto"/>
                      </w:divBdr>
                    </w:div>
                  </w:divsChild>
                </w:div>
                <w:div w:id="585000265">
                  <w:marLeft w:val="0"/>
                  <w:marRight w:val="0"/>
                  <w:marTop w:val="0"/>
                  <w:marBottom w:val="0"/>
                  <w:divBdr>
                    <w:top w:val="none" w:sz="0" w:space="0" w:color="auto"/>
                    <w:left w:val="none" w:sz="0" w:space="0" w:color="auto"/>
                    <w:bottom w:val="none" w:sz="0" w:space="0" w:color="auto"/>
                    <w:right w:val="none" w:sz="0" w:space="0" w:color="auto"/>
                  </w:divBdr>
                  <w:divsChild>
                    <w:div w:id="708458471">
                      <w:marLeft w:val="0"/>
                      <w:marRight w:val="0"/>
                      <w:marTop w:val="0"/>
                      <w:marBottom w:val="0"/>
                      <w:divBdr>
                        <w:top w:val="none" w:sz="0" w:space="0" w:color="auto"/>
                        <w:left w:val="none" w:sz="0" w:space="0" w:color="auto"/>
                        <w:bottom w:val="none" w:sz="0" w:space="0" w:color="auto"/>
                        <w:right w:val="none" w:sz="0" w:space="0" w:color="auto"/>
                      </w:divBdr>
                    </w:div>
                  </w:divsChild>
                </w:div>
                <w:div w:id="592977478">
                  <w:marLeft w:val="0"/>
                  <w:marRight w:val="0"/>
                  <w:marTop w:val="0"/>
                  <w:marBottom w:val="0"/>
                  <w:divBdr>
                    <w:top w:val="none" w:sz="0" w:space="0" w:color="auto"/>
                    <w:left w:val="none" w:sz="0" w:space="0" w:color="auto"/>
                    <w:bottom w:val="none" w:sz="0" w:space="0" w:color="auto"/>
                    <w:right w:val="none" w:sz="0" w:space="0" w:color="auto"/>
                  </w:divBdr>
                  <w:divsChild>
                    <w:div w:id="745304066">
                      <w:marLeft w:val="0"/>
                      <w:marRight w:val="0"/>
                      <w:marTop w:val="0"/>
                      <w:marBottom w:val="0"/>
                      <w:divBdr>
                        <w:top w:val="none" w:sz="0" w:space="0" w:color="auto"/>
                        <w:left w:val="none" w:sz="0" w:space="0" w:color="auto"/>
                        <w:bottom w:val="none" w:sz="0" w:space="0" w:color="auto"/>
                        <w:right w:val="none" w:sz="0" w:space="0" w:color="auto"/>
                      </w:divBdr>
                    </w:div>
                  </w:divsChild>
                </w:div>
                <w:div w:id="1231113616">
                  <w:marLeft w:val="0"/>
                  <w:marRight w:val="0"/>
                  <w:marTop w:val="0"/>
                  <w:marBottom w:val="0"/>
                  <w:divBdr>
                    <w:top w:val="none" w:sz="0" w:space="0" w:color="auto"/>
                    <w:left w:val="none" w:sz="0" w:space="0" w:color="auto"/>
                    <w:bottom w:val="none" w:sz="0" w:space="0" w:color="auto"/>
                    <w:right w:val="none" w:sz="0" w:space="0" w:color="auto"/>
                  </w:divBdr>
                  <w:divsChild>
                    <w:div w:id="1456563589">
                      <w:marLeft w:val="0"/>
                      <w:marRight w:val="0"/>
                      <w:marTop w:val="0"/>
                      <w:marBottom w:val="0"/>
                      <w:divBdr>
                        <w:top w:val="none" w:sz="0" w:space="0" w:color="auto"/>
                        <w:left w:val="none" w:sz="0" w:space="0" w:color="auto"/>
                        <w:bottom w:val="none" w:sz="0" w:space="0" w:color="auto"/>
                        <w:right w:val="none" w:sz="0" w:space="0" w:color="auto"/>
                      </w:divBdr>
                    </w:div>
                  </w:divsChild>
                </w:div>
                <w:div w:id="1792287685">
                  <w:marLeft w:val="0"/>
                  <w:marRight w:val="0"/>
                  <w:marTop w:val="0"/>
                  <w:marBottom w:val="0"/>
                  <w:divBdr>
                    <w:top w:val="none" w:sz="0" w:space="0" w:color="auto"/>
                    <w:left w:val="none" w:sz="0" w:space="0" w:color="auto"/>
                    <w:bottom w:val="none" w:sz="0" w:space="0" w:color="auto"/>
                    <w:right w:val="none" w:sz="0" w:space="0" w:color="auto"/>
                  </w:divBdr>
                  <w:divsChild>
                    <w:div w:id="166836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375122">
          <w:marLeft w:val="0"/>
          <w:marRight w:val="0"/>
          <w:marTop w:val="0"/>
          <w:marBottom w:val="0"/>
          <w:divBdr>
            <w:top w:val="none" w:sz="0" w:space="0" w:color="auto"/>
            <w:left w:val="none" w:sz="0" w:space="0" w:color="auto"/>
            <w:bottom w:val="none" w:sz="0" w:space="0" w:color="auto"/>
            <w:right w:val="none" w:sz="0" w:space="0" w:color="auto"/>
          </w:divBdr>
        </w:div>
        <w:div w:id="864363060">
          <w:marLeft w:val="0"/>
          <w:marRight w:val="0"/>
          <w:marTop w:val="0"/>
          <w:marBottom w:val="0"/>
          <w:divBdr>
            <w:top w:val="none" w:sz="0" w:space="0" w:color="auto"/>
            <w:left w:val="none" w:sz="0" w:space="0" w:color="auto"/>
            <w:bottom w:val="none" w:sz="0" w:space="0" w:color="auto"/>
            <w:right w:val="none" w:sz="0" w:space="0" w:color="auto"/>
          </w:divBdr>
        </w:div>
        <w:div w:id="889653510">
          <w:marLeft w:val="0"/>
          <w:marRight w:val="0"/>
          <w:marTop w:val="0"/>
          <w:marBottom w:val="0"/>
          <w:divBdr>
            <w:top w:val="none" w:sz="0" w:space="0" w:color="auto"/>
            <w:left w:val="none" w:sz="0" w:space="0" w:color="auto"/>
            <w:bottom w:val="none" w:sz="0" w:space="0" w:color="auto"/>
            <w:right w:val="none" w:sz="0" w:space="0" w:color="auto"/>
          </w:divBdr>
        </w:div>
        <w:div w:id="892422484">
          <w:marLeft w:val="0"/>
          <w:marRight w:val="0"/>
          <w:marTop w:val="0"/>
          <w:marBottom w:val="0"/>
          <w:divBdr>
            <w:top w:val="none" w:sz="0" w:space="0" w:color="auto"/>
            <w:left w:val="none" w:sz="0" w:space="0" w:color="auto"/>
            <w:bottom w:val="none" w:sz="0" w:space="0" w:color="auto"/>
            <w:right w:val="none" w:sz="0" w:space="0" w:color="auto"/>
          </w:divBdr>
        </w:div>
        <w:div w:id="895510486">
          <w:marLeft w:val="0"/>
          <w:marRight w:val="0"/>
          <w:marTop w:val="0"/>
          <w:marBottom w:val="0"/>
          <w:divBdr>
            <w:top w:val="none" w:sz="0" w:space="0" w:color="auto"/>
            <w:left w:val="none" w:sz="0" w:space="0" w:color="auto"/>
            <w:bottom w:val="none" w:sz="0" w:space="0" w:color="auto"/>
            <w:right w:val="none" w:sz="0" w:space="0" w:color="auto"/>
          </w:divBdr>
        </w:div>
        <w:div w:id="899097595">
          <w:marLeft w:val="0"/>
          <w:marRight w:val="0"/>
          <w:marTop w:val="0"/>
          <w:marBottom w:val="0"/>
          <w:divBdr>
            <w:top w:val="none" w:sz="0" w:space="0" w:color="auto"/>
            <w:left w:val="none" w:sz="0" w:space="0" w:color="auto"/>
            <w:bottom w:val="none" w:sz="0" w:space="0" w:color="auto"/>
            <w:right w:val="none" w:sz="0" w:space="0" w:color="auto"/>
          </w:divBdr>
        </w:div>
        <w:div w:id="903183455">
          <w:marLeft w:val="0"/>
          <w:marRight w:val="0"/>
          <w:marTop w:val="0"/>
          <w:marBottom w:val="0"/>
          <w:divBdr>
            <w:top w:val="none" w:sz="0" w:space="0" w:color="auto"/>
            <w:left w:val="none" w:sz="0" w:space="0" w:color="auto"/>
            <w:bottom w:val="none" w:sz="0" w:space="0" w:color="auto"/>
            <w:right w:val="none" w:sz="0" w:space="0" w:color="auto"/>
          </w:divBdr>
          <w:divsChild>
            <w:div w:id="926184501">
              <w:marLeft w:val="-75"/>
              <w:marRight w:val="0"/>
              <w:marTop w:val="30"/>
              <w:marBottom w:val="30"/>
              <w:divBdr>
                <w:top w:val="none" w:sz="0" w:space="0" w:color="auto"/>
                <w:left w:val="none" w:sz="0" w:space="0" w:color="auto"/>
                <w:bottom w:val="none" w:sz="0" w:space="0" w:color="auto"/>
                <w:right w:val="none" w:sz="0" w:space="0" w:color="auto"/>
              </w:divBdr>
              <w:divsChild>
                <w:div w:id="253980034">
                  <w:marLeft w:val="0"/>
                  <w:marRight w:val="0"/>
                  <w:marTop w:val="0"/>
                  <w:marBottom w:val="0"/>
                  <w:divBdr>
                    <w:top w:val="none" w:sz="0" w:space="0" w:color="auto"/>
                    <w:left w:val="none" w:sz="0" w:space="0" w:color="auto"/>
                    <w:bottom w:val="none" w:sz="0" w:space="0" w:color="auto"/>
                    <w:right w:val="none" w:sz="0" w:space="0" w:color="auto"/>
                  </w:divBdr>
                  <w:divsChild>
                    <w:div w:id="463354182">
                      <w:marLeft w:val="0"/>
                      <w:marRight w:val="0"/>
                      <w:marTop w:val="0"/>
                      <w:marBottom w:val="0"/>
                      <w:divBdr>
                        <w:top w:val="none" w:sz="0" w:space="0" w:color="auto"/>
                        <w:left w:val="none" w:sz="0" w:space="0" w:color="auto"/>
                        <w:bottom w:val="none" w:sz="0" w:space="0" w:color="auto"/>
                        <w:right w:val="none" w:sz="0" w:space="0" w:color="auto"/>
                      </w:divBdr>
                    </w:div>
                    <w:div w:id="1247150417">
                      <w:marLeft w:val="0"/>
                      <w:marRight w:val="0"/>
                      <w:marTop w:val="0"/>
                      <w:marBottom w:val="0"/>
                      <w:divBdr>
                        <w:top w:val="none" w:sz="0" w:space="0" w:color="auto"/>
                        <w:left w:val="none" w:sz="0" w:space="0" w:color="auto"/>
                        <w:bottom w:val="none" w:sz="0" w:space="0" w:color="auto"/>
                        <w:right w:val="none" w:sz="0" w:space="0" w:color="auto"/>
                      </w:divBdr>
                    </w:div>
                  </w:divsChild>
                </w:div>
                <w:div w:id="538275787">
                  <w:marLeft w:val="0"/>
                  <w:marRight w:val="0"/>
                  <w:marTop w:val="0"/>
                  <w:marBottom w:val="0"/>
                  <w:divBdr>
                    <w:top w:val="none" w:sz="0" w:space="0" w:color="auto"/>
                    <w:left w:val="none" w:sz="0" w:space="0" w:color="auto"/>
                    <w:bottom w:val="none" w:sz="0" w:space="0" w:color="auto"/>
                    <w:right w:val="none" w:sz="0" w:space="0" w:color="auto"/>
                  </w:divBdr>
                  <w:divsChild>
                    <w:div w:id="800729639">
                      <w:marLeft w:val="0"/>
                      <w:marRight w:val="0"/>
                      <w:marTop w:val="0"/>
                      <w:marBottom w:val="0"/>
                      <w:divBdr>
                        <w:top w:val="none" w:sz="0" w:space="0" w:color="auto"/>
                        <w:left w:val="none" w:sz="0" w:space="0" w:color="auto"/>
                        <w:bottom w:val="none" w:sz="0" w:space="0" w:color="auto"/>
                        <w:right w:val="none" w:sz="0" w:space="0" w:color="auto"/>
                      </w:divBdr>
                    </w:div>
                  </w:divsChild>
                </w:div>
                <w:div w:id="1410347053">
                  <w:marLeft w:val="0"/>
                  <w:marRight w:val="0"/>
                  <w:marTop w:val="0"/>
                  <w:marBottom w:val="0"/>
                  <w:divBdr>
                    <w:top w:val="none" w:sz="0" w:space="0" w:color="auto"/>
                    <w:left w:val="none" w:sz="0" w:space="0" w:color="auto"/>
                    <w:bottom w:val="none" w:sz="0" w:space="0" w:color="auto"/>
                    <w:right w:val="none" w:sz="0" w:space="0" w:color="auto"/>
                  </w:divBdr>
                  <w:divsChild>
                    <w:div w:id="1739548301">
                      <w:marLeft w:val="0"/>
                      <w:marRight w:val="0"/>
                      <w:marTop w:val="0"/>
                      <w:marBottom w:val="0"/>
                      <w:divBdr>
                        <w:top w:val="none" w:sz="0" w:space="0" w:color="auto"/>
                        <w:left w:val="none" w:sz="0" w:space="0" w:color="auto"/>
                        <w:bottom w:val="none" w:sz="0" w:space="0" w:color="auto"/>
                        <w:right w:val="none" w:sz="0" w:space="0" w:color="auto"/>
                      </w:divBdr>
                    </w:div>
                  </w:divsChild>
                </w:div>
                <w:div w:id="1495604861">
                  <w:marLeft w:val="0"/>
                  <w:marRight w:val="0"/>
                  <w:marTop w:val="0"/>
                  <w:marBottom w:val="0"/>
                  <w:divBdr>
                    <w:top w:val="none" w:sz="0" w:space="0" w:color="auto"/>
                    <w:left w:val="none" w:sz="0" w:space="0" w:color="auto"/>
                    <w:bottom w:val="none" w:sz="0" w:space="0" w:color="auto"/>
                    <w:right w:val="none" w:sz="0" w:space="0" w:color="auto"/>
                  </w:divBdr>
                  <w:divsChild>
                    <w:div w:id="874197154">
                      <w:marLeft w:val="0"/>
                      <w:marRight w:val="0"/>
                      <w:marTop w:val="0"/>
                      <w:marBottom w:val="0"/>
                      <w:divBdr>
                        <w:top w:val="none" w:sz="0" w:space="0" w:color="auto"/>
                        <w:left w:val="none" w:sz="0" w:space="0" w:color="auto"/>
                        <w:bottom w:val="none" w:sz="0" w:space="0" w:color="auto"/>
                        <w:right w:val="none" w:sz="0" w:space="0" w:color="auto"/>
                      </w:divBdr>
                    </w:div>
                  </w:divsChild>
                </w:div>
                <w:div w:id="1818721546">
                  <w:marLeft w:val="0"/>
                  <w:marRight w:val="0"/>
                  <w:marTop w:val="0"/>
                  <w:marBottom w:val="0"/>
                  <w:divBdr>
                    <w:top w:val="none" w:sz="0" w:space="0" w:color="auto"/>
                    <w:left w:val="none" w:sz="0" w:space="0" w:color="auto"/>
                    <w:bottom w:val="none" w:sz="0" w:space="0" w:color="auto"/>
                    <w:right w:val="none" w:sz="0" w:space="0" w:color="auto"/>
                  </w:divBdr>
                  <w:divsChild>
                    <w:div w:id="177585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978444">
          <w:marLeft w:val="0"/>
          <w:marRight w:val="0"/>
          <w:marTop w:val="0"/>
          <w:marBottom w:val="0"/>
          <w:divBdr>
            <w:top w:val="none" w:sz="0" w:space="0" w:color="auto"/>
            <w:left w:val="none" w:sz="0" w:space="0" w:color="auto"/>
            <w:bottom w:val="none" w:sz="0" w:space="0" w:color="auto"/>
            <w:right w:val="none" w:sz="0" w:space="0" w:color="auto"/>
          </w:divBdr>
        </w:div>
        <w:div w:id="970860979">
          <w:marLeft w:val="0"/>
          <w:marRight w:val="0"/>
          <w:marTop w:val="0"/>
          <w:marBottom w:val="0"/>
          <w:divBdr>
            <w:top w:val="none" w:sz="0" w:space="0" w:color="auto"/>
            <w:left w:val="none" w:sz="0" w:space="0" w:color="auto"/>
            <w:bottom w:val="none" w:sz="0" w:space="0" w:color="auto"/>
            <w:right w:val="none" w:sz="0" w:space="0" w:color="auto"/>
          </w:divBdr>
        </w:div>
        <w:div w:id="977612183">
          <w:marLeft w:val="0"/>
          <w:marRight w:val="0"/>
          <w:marTop w:val="0"/>
          <w:marBottom w:val="0"/>
          <w:divBdr>
            <w:top w:val="none" w:sz="0" w:space="0" w:color="auto"/>
            <w:left w:val="none" w:sz="0" w:space="0" w:color="auto"/>
            <w:bottom w:val="none" w:sz="0" w:space="0" w:color="auto"/>
            <w:right w:val="none" w:sz="0" w:space="0" w:color="auto"/>
          </w:divBdr>
        </w:div>
        <w:div w:id="978922902">
          <w:marLeft w:val="0"/>
          <w:marRight w:val="0"/>
          <w:marTop w:val="0"/>
          <w:marBottom w:val="0"/>
          <w:divBdr>
            <w:top w:val="none" w:sz="0" w:space="0" w:color="auto"/>
            <w:left w:val="none" w:sz="0" w:space="0" w:color="auto"/>
            <w:bottom w:val="none" w:sz="0" w:space="0" w:color="auto"/>
            <w:right w:val="none" w:sz="0" w:space="0" w:color="auto"/>
          </w:divBdr>
        </w:div>
        <w:div w:id="1000082191">
          <w:marLeft w:val="0"/>
          <w:marRight w:val="0"/>
          <w:marTop w:val="0"/>
          <w:marBottom w:val="0"/>
          <w:divBdr>
            <w:top w:val="none" w:sz="0" w:space="0" w:color="auto"/>
            <w:left w:val="none" w:sz="0" w:space="0" w:color="auto"/>
            <w:bottom w:val="none" w:sz="0" w:space="0" w:color="auto"/>
            <w:right w:val="none" w:sz="0" w:space="0" w:color="auto"/>
          </w:divBdr>
        </w:div>
        <w:div w:id="1001851812">
          <w:marLeft w:val="0"/>
          <w:marRight w:val="0"/>
          <w:marTop w:val="0"/>
          <w:marBottom w:val="0"/>
          <w:divBdr>
            <w:top w:val="none" w:sz="0" w:space="0" w:color="auto"/>
            <w:left w:val="none" w:sz="0" w:space="0" w:color="auto"/>
            <w:bottom w:val="none" w:sz="0" w:space="0" w:color="auto"/>
            <w:right w:val="none" w:sz="0" w:space="0" w:color="auto"/>
          </w:divBdr>
        </w:div>
        <w:div w:id="1022632623">
          <w:marLeft w:val="0"/>
          <w:marRight w:val="0"/>
          <w:marTop w:val="0"/>
          <w:marBottom w:val="0"/>
          <w:divBdr>
            <w:top w:val="none" w:sz="0" w:space="0" w:color="auto"/>
            <w:left w:val="none" w:sz="0" w:space="0" w:color="auto"/>
            <w:bottom w:val="none" w:sz="0" w:space="0" w:color="auto"/>
            <w:right w:val="none" w:sz="0" w:space="0" w:color="auto"/>
          </w:divBdr>
        </w:div>
        <w:div w:id="1033306395">
          <w:marLeft w:val="0"/>
          <w:marRight w:val="0"/>
          <w:marTop w:val="0"/>
          <w:marBottom w:val="0"/>
          <w:divBdr>
            <w:top w:val="none" w:sz="0" w:space="0" w:color="auto"/>
            <w:left w:val="none" w:sz="0" w:space="0" w:color="auto"/>
            <w:bottom w:val="none" w:sz="0" w:space="0" w:color="auto"/>
            <w:right w:val="none" w:sz="0" w:space="0" w:color="auto"/>
          </w:divBdr>
        </w:div>
        <w:div w:id="1042317142">
          <w:marLeft w:val="0"/>
          <w:marRight w:val="0"/>
          <w:marTop w:val="0"/>
          <w:marBottom w:val="0"/>
          <w:divBdr>
            <w:top w:val="none" w:sz="0" w:space="0" w:color="auto"/>
            <w:left w:val="none" w:sz="0" w:space="0" w:color="auto"/>
            <w:bottom w:val="none" w:sz="0" w:space="0" w:color="auto"/>
            <w:right w:val="none" w:sz="0" w:space="0" w:color="auto"/>
          </w:divBdr>
        </w:div>
        <w:div w:id="1056901996">
          <w:marLeft w:val="0"/>
          <w:marRight w:val="0"/>
          <w:marTop w:val="0"/>
          <w:marBottom w:val="0"/>
          <w:divBdr>
            <w:top w:val="none" w:sz="0" w:space="0" w:color="auto"/>
            <w:left w:val="none" w:sz="0" w:space="0" w:color="auto"/>
            <w:bottom w:val="none" w:sz="0" w:space="0" w:color="auto"/>
            <w:right w:val="none" w:sz="0" w:space="0" w:color="auto"/>
          </w:divBdr>
        </w:div>
        <w:div w:id="1066226922">
          <w:marLeft w:val="0"/>
          <w:marRight w:val="0"/>
          <w:marTop w:val="0"/>
          <w:marBottom w:val="0"/>
          <w:divBdr>
            <w:top w:val="none" w:sz="0" w:space="0" w:color="auto"/>
            <w:left w:val="none" w:sz="0" w:space="0" w:color="auto"/>
            <w:bottom w:val="none" w:sz="0" w:space="0" w:color="auto"/>
            <w:right w:val="none" w:sz="0" w:space="0" w:color="auto"/>
          </w:divBdr>
        </w:div>
        <w:div w:id="1092968275">
          <w:marLeft w:val="0"/>
          <w:marRight w:val="0"/>
          <w:marTop w:val="0"/>
          <w:marBottom w:val="0"/>
          <w:divBdr>
            <w:top w:val="none" w:sz="0" w:space="0" w:color="auto"/>
            <w:left w:val="none" w:sz="0" w:space="0" w:color="auto"/>
            <w:bottom w:val="none" w:sz="0" w:space="0" w:color="auto"/>
            <w:right w:val="none" w:sz="0" w:space="0" w:color="auto"/>
          </w:divBdr>
        </w:div>
        <w:div w:id="1099645750">
          <w:marLeft w:val="0"/>
          <w:marRight w:val="0"/>
          <w:marTop w:val="0"/>
          <w:marBottom w:val="0"/>
          <w:divBdr>
            <w:top w:val="none" w:sz="0" w:space="0" w:color="auto"/>
            <w:left w:val="none" w:sz="0" w:space="0" w:color="auto"/>
            <w:bottom w:val="none" w:sz="0" w:space="0" w:color="auto"/>
            <w:right w:val="none" w:sz="0" w:space="0" w:color="auto"/>
          </w:divBdr>
          <w:divsChild>
            <w:div w:id="1924603037">
              <w:marLeft w:val="-75"/>
              <w:marRight w:val="0"/>
              <w:marTop w:val="30"/>
              <w:marBottom w:val="30"/>
              <w:divBdr>
                <w:top w:val="none" w:sz="0" w:space="0" w:color="auto"/>
                <w:left w:val="none" w:sz="0" w:space="0" w:color="auto"/>
                <w:bottom w:val="none" w:sz="0" w:space="0" w:color="auto"/>
                <w:right w:val="none" w:sz="0" w:space="0" w:color="auto"/>
              </w:divBdr>
              <w:divsChild>
                <w:div w:id="312952198">
                  <w:marLeft w:val="0"/>
                  <w:marRight w:val="0"/>
                  <w:marTop w:val="0"/>
                  <w:marBottom w:val="0"/>
                  <w:divBdr>
                    <w:top w:val="none" w:sz="0" w:space="0" w:color="auto"/>
                    <w:left w:val="none" w:sz="0" w:space="0" w:color="auto"/>
                    <w:bottom w:val="none" w:sz="0" w:space="0" w:color="auto"/>
                    <w:right w:val="none" w:sz="0" w:space="0" w:color="auto"/>
                  </w:divBdr>
                  <w:divsChild>
                    <w:div w:id="711073754">
                      <w:marLeft w:val="0"/>
                      <w:marRight w:val="0"/>
                      <w:marTop w:val="0"/>
                      <w:marBottom w:val="0"/>
                      <w:divBdr>
                        <w:top w:val="none" w:sz="0" w:space="0" w:color="auto"/>
                        <w:left w:val="none" w:sz="0" w:space="0" w:color="auto"/>
                        <w:bottom w:val="none" w:sz="0" w:space="0" w:color="auto"/>
                        <w:right w:val="none" w:sz="0" w:space="0" w:color="auto"/>
                      </w:divBdr>
                    </w:div>
                  </w:divsChild>
                </w:div>
                <w:div w:id="854343567">
                  <w:marLeft w:val="0"/>
                  <w:marRight w:val="0"/>
                  <w:marTop w:val="0"/>
                  <w:marBottom w:val="0"/>
                  <w:divBdr>
                    <w:top w:val="none" w:sz="0" w:space="0" w:color="auto"/>
                    <w:left w:val="none" w:sz="0" w:space="0" w:color="auto"/>
                    <w:bottom w:val="none" w:sz="0" w:space="0" w:color="auto"/>
                    <w:right w:val="none" w:sz="0" w:space="0" w:color="auto"/>
                  </w:divBdr>
                  <w:divsChild>
                    <w:div w:id="1002077381">
                      <w:marLeft w:val="0"/>
                      <w:marRight w:val="0"/>
                      <w:marTop w:val="0"/>
                      <w:marBottom w:val="0"/>
                      <w:divBdr>
                        <w:top w:val="none" w:sz="0" w:space="0" w:color="auto"/>
                        <w:left w:val="none" w:sz="0" w:space="0" w:color="auto"/>
                        <w:bottom w:val="none" w:sz="0" w:space="0" w:color="auto"/>
                        <w:right w:val="none" w:sz="0" w:space="0" w:color="auto"/>
                      </w:divBdr>
                    </w:div>
                  </w:divsChild>
                </w:div>
                <w:div w:id="932979006">
                  <w:marLeft w:val="0"/>
                  <w:marRight w:val="0"/>
                  <w:marTop w:val="0"/>
                  <w:marBottom w:val="0"/>
                  <w:divBdr>
                    <w:top w:val="none" w:sz="0" w:space="0" w:color="auto"/>
                    <w:left w:val="none" w:sz="0" w:space="0" w:color="auto"/>
                    <w:bottom w:val="none" w:sz="0" w:space="0" w:color="auto"/>
                    <w:right w:val="none" w:sz="0" w:space="0" w:color="auto"/>
                  </w:divBdr>
                  <w:divsChild>
                    <w:div w:id="666444907">
                      <w:marLeft w:val="0"/>
                      <w:marRight w:val="0"/>
                      <w:marTop w:val="0"/>
                      <w:marBottom w:val="0"/>
                      <w:divBdr>
                        <w:top w:val="none" w:sz="0" w:space="0" w:color="auto"/>
                        <w:left w:val="none" w:sz="0" w:space="0" w:color="auto"/>
                        <w:bottom w:val="none" w:sz="0" w:space="0" w:color="auto"/>
                        <w:right w:val="none" w:sz="0" w:space="0" w:color="auto"/>
                      </w:divBdr>
                    </w:div>
                    <w:div w:id="2093039701">
                      <w:marLeft w:val="0"/>
                      <w:marRight w:val="0"/>
                      <w:marTop w:val="0"/>
                      <w:marBottom w:val="0"/>
                      <w:divBdr>
                        <w:top w:val="none" w:sz="0" w:space="0" w:color="auto"/>
                        <w:left w:val="none" w:sz="0" w:space="0" w:color="auto"/>
                        <w:bottom w:val="none" w:sz="0" w:space="0" w:color="auto"/>
                        <w:right w:val="none" w:sz="0" w:space="0" w:color="auto"/>
                      </w:divBdr>
                    </w:div>
                  </w:divsChild>
                </w:div>
                <w:div w:id="1316032545">
                  <w:marLeft w:val="0"/>
                  <w:marRight w:val="0"/>
                  <w:marTop w:val="0"/>
                  <w:marBottom w:val="0"/>
                  <w:divBdr>
                    <w:top w:val="none" w:sz="0" w:space="0" w:color="auto"/>
                    <w:left w:val="none" w:sz="0" w:space="0" w:color="auto"/>
                    <w:bottom w:val="none" w:sz="0" w:space="0" w:color="auto"/>
                    <w:right w:val="none" w:sz="0" w:space="0" w:color="auto"/>
                  </w:divBdr>
                  <w:divsChild>
                    <w:div w:id="764813279">
                      <w:marLeft w:val="0"/>
                      <w:marRight w:val="0"/>
                      <w:marTop w:val="0"/>
                      <w:marBottom w:val="0"/>
                      <w:divBdr>
                        <w:top w:val="none" w:sz="0" w:space="0" w:color="auto"/>
                        <w:left w:val="none" w:sz="0" w:space="0" w:color="auto"/>
                        <w:bottom w:val="none" w:sz="0" w:space="0" w:color="auto"/>
                        <w:right w:val="none" w:sz="0" w:space="0" w:color="auto"/>
                      </w:divBdr>
                    </w:div>
                  </w:divsChild>
                </w:div>
                <w:div w:id="1387877066">
                  <w:marLeft w:val="0"/>
                  <w:marRight w:val="0"/>
                  <w:marTop w:val="0"/>
                  <w:marBottom w:val="0"/>
                  <w:divBdr>
                    <w:top w:val="none" w:sz="0" w:space="0" w:color="auto"/>
                    <w:left w:val="none" w:sz="0" w:space="0" w:color="auto"/>
                    <w:bottom w:val="none" w:sz="0" w:space="0" w:color="auto"/>
                    <w:right w:val="none" w:sz="0" w:space="0" w:color="auto"/>
                  </w:divBdr>
                  <w:divsChild>
                    <w:div w:id="84798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126640">
          <w:marLeft w:val="0"/>
          <w:marRight w:val="0"/>
          <w:marTop w:val="0"/>
          <w:marBottom w:val="0"/>
          <w:divBdr>
            <w:top w:val="none" w:sz="0" w:space="0" w:color="auto"/>
            <w:left w:val="none" w:sz="0" w:space="0" w:color="auto"/>
            <w:bottom w:val="none" w:sz="0" w:space="0" w:color="auto"/>
            <w:right w:val="none" w:sz="0" w:space="0" w:color="auto"/>
          </w:divBdr>
          <w:divsChild>
            <w:div w:id="2069960924">
              <w:marLeft w:val="-75"/>
              <w:marRight w:val="0"/>
              <w:marTop w:val="30"/>
              <w:marBottom w:val="30"/>
              <w:divBdr>
                <w:top w:val="none" w:sz="0" w:space="0" w:color="auto"/>
                <w:left w:val="none" w:sz="0" w:space="0" w:color="auto"/>
                <w:bottom w:val="none" w:sz="0" w:space="0" w:color="auto"/>
                <w:right w:val="none" w:sz="0" w:space="0" w:color="auto"/>
              </w:divBdr>
              <w:divsChild>
                <w:div w:id="429663729">
                  <w:marLeft w:val="0"/>
                  <w:marRight w:val="0"/>
                  <w:marTop w:val="0"/>
                  <w:marBottom w:val="0"/>
                  <w:divBdr>
                    <w:top w:val="none" w:sz="0" w:space="0" w:color="auto"/>
                    <w:left w:val="none" w:sz="0" w:space="0" w:color="auto"/>
                    <w:bottom w:val="none" w:sz="0" w:space="0" w:color="auto"/>
                    <w:right w:val="none" w:sz="0" w:space="0" w:color="auto"/>
                  </w:divBdr>
                  <w:divsChild>
                    <w:div w:id="308484098">
                      <w:marLeft w:val="0"/>
                      <w:marRight w:val="0"/>
                      <w:marTop w:val="0"/>
                      <w:marBottom w:val="0"/>
                      <w:divBdr>
                        <w:top w:val="none" w:sz="0" w:space="0" w:color="auto"/>
                        <w:left w:val="none" w:sz="0" w:space="0" w:color="auto"/>
                        <w:bottom w:val="none" w:sz="0" w:space="0" w:color="auto"/>
                        <w:right w:val="none" w:sz="0" w:space="0" w:color="auto"/>
                      </w:divBdr>
                    </w:div>
                  </w:divsChild>
                </w:div>
                <w:div w:id="809246932">
                  <w:marLeft w:val="0"/>
                  <w:marRight w:val="0"/>
                  <w:marTop w:val="0"/>
                  <w:marBottom w:val="0"/>
                  <w:divBdr>
                    <w:top w:val="none" w:sz="0" w:space="0" w:color="auto"/>
                    <w:left w:val="none" w:sz="0" w:space="0" w:color="auto"/>
                    <w:bottom w:val="none" w:sz="0" w:space="0" w:color="auto"/>
                    <w:right w:val="none" w:sz="0" w:space="0" w:color="auto"/>
                  </w:divBdr>
                  <w:divsChild>
                    <w:div w:id="1489398362">
                      <w:marLeft w:val="0"/>
                      <w:marRight w:val="0"/>
                      <w:marTop w:val="0"/>
                      <w:marBottom w:val="0"/>
                      <w:divBdr>
                        <w:top w:val="none" w:sz="0" w:space="0" w:color="auto"/>
                        <w:left w:val="none" w:sz="0" w:space="0" w:color="auto"/>
                        <w:bottom w:val="none" w:sz="0" w:space="0" w:color="auto"/>
                        <w:right w:val="none" w:sz="0" w:space="0" w:color="auto"/>
                      </w:divBdr>
                    </w:div>
                  </w:divsChild>
                </w:div>
                <w:div w:id="1151751716">
                  <w:marLeft w:val="0"/>
                  <w:marRight w:val="0"/>
                  <w:marTop w:val="0"/>
                  <w:marBottom w:val="0"/>
                  <w:divBdr>
                    <w:top w:val="none" w:sz="0" w:space="0" w:color="auto"/>
                    <w:left w:val="none" w:sz="0" w:space="0" w:color="auto"/>
                    <w:bottom w:val="none" w:sz="0" w:space="0" w:color="auto"/>
                    <w:right w:val="none" w:sz="0" w:space="0" w:color="auto"/>
                  </w:divBdr>
                  <w:divsChild>
                    <w:div w:id="988896918">
                      <w:marLeft w:val="0"/>
                      <w:marRight w:val="0"/>
                      <w:marTop w:val="0"/>
                      <w:marBottom w:val="0"/>
                      <w:divBdr>
                        <w:top w:val="none" w:sz="0" w:space="0" w:color="auto"/>
                        <w:left w:val="none" w:sz="0" w:space="0" w:color="auto"/>
                        <w:bottom w:val="none" w:sz="0" w:space="0" w:color="auto"/>
                        <w:right w:val="none" w:sz="0" w:space="0" w:color="auto"/>
                      </w:divBdr>
                    </w:div>
                  </w:divsChild>
                </w:div>
                <w:div w:id="1333990854">
                  <w:marLeft w:val="0"/>
                  <w:marRight w:val="0"/>
                  <w:marTop w:val="0"/>
                  <w:marBottom w:val="0"/>
                  <w:divBdr>
                    <w:top w:val="none" w:sz="0" w:space="0" w:color="auto"/>
                    <w:left w:val="none" w:sz="0" w:space="0" w:color="auto"/>
                    <w:bottom w:val="none" w:sz="0" w:space="0" w:color="auto"/>
                    <w:right w:val="none" w:sz="0" w:space="0" w:color="auto"/>
                  </w:divBdr>
                  <w:divsChild>
                    <w:div w:id="1501310007">
                      <w:marLeft w:val="0"/>
                      <w:marRight w:val="0"/>
                      <w:marTop w:val="0"/>
                      <w:marBottom w:val="0"/>
                      <w:divBdr>
                        <w:top w:val="none" w:sz="0" w:space="0" w:color="auto"/>
                        <w:left w:val="none" w:sz="0" w:space="0" w:color="auto"/>
                        <w:bottom w:val="none" w:sz="0" w:space="0" w:color="auto"/>
                        <w:right w:val="none" w:sz="0" w:space="0" w:color="auto"/>
                      </w:divBdr>
                    </w:div>
                  </w:divsChild>
                </w:div>
                <w:div w:id="1489399860">
                  <w:marLeft w:val="0"/>
                  <w:marRight w:val="0"/>
                  <w:marTop w:val="0"/>
                  <w:marBottom w:val="0"/>
                  <w:divBdr>
                    <w:top w:val="none" w:sz="0" w:space="0" w:color="auto"/>
                    <w:left w:val="none" w:sz="0" w:space="0" w:color="auto"/>
                    <w:bottom w:val="none" w:sz="0" w:space="0" w:color="auto"/>
                    <w:right w:val="none" w:sz="0" w:space="0" w:color="auto"/>
                  </w:divBdr>
                  <w:divsChild>
                    <w:div w:id="1169633302">
                      <w:marLeft w:val="0"/>
                      <w:marRight w:val="0"/>
                      <w:marTop w:val="0"/>
                      <w:marBottom w:val="0"/>
                      <w:divBdr>
                        <w:top w:val="none" w:sz="0" w:space="0" w:color="auto"/>
                        <w:left w:val="none" w:sz="0" w:space="0" w:color="auto"/>
                        <w:bottom w:val="none" w:sz="0" w:space="0" w:color="auto"/>
                        <w:right w:val="none" w:sz="0" w:space="0" w:color="auto"/>
                      </w:divBdr>
                    </w:div>
                  </w:divsChild>
                </w:div>
                <w:div w:id="1552039165">
                  <w:marLeft w:val="0"/>
                  <w:marRight w:val="0"/>
                  <w:marTop w:val="0"/>
                  <w:marBottom w:val="0"/>
                  <w:divBdr>
                    <w:top w:val="none" w:sz="0" w:space="0" w:color="auto"/>
                    <w:left w:val="none" w:sz="0" w:space="0" w:color="auto"/>
                    <w:bottom w:val="none" w:sz="0" w:space="0" w:color="auto"/>
                    <w:right w:val="none" w:sz="0" w:space="0" w:color="auto"/>
                  </w:divBdr>
                  <w:divsChild>
                    <w:div w:id="1246112586">
                      <w:marLeft w:val="0"/>
                      <w:marRight w:val="0"/>
                      <w:marTop w:val="0"/>
                      <w:marBottom w:val="0"/>
                      <w:divBdr>
                        <w:top w:val="none" w:sz="0" w:space="0" w:color="auto"/>
                        <w:left w:val="none" w:sz="0" w:space="0" w:color="auto"/>
                        <w:bottom w:val="none" w:sz="0" w:space="0" w:color="auto"/>
                        <w:right w:val="none" w:sz="0" w:space="0" w:color="auto"/>
                      </w:divBdr>
                    </w:div>
                  </w:divsChild>
                </w:div>
                <w:div w:id="1755517653">
                  <w:marLeft w:val="0"/>
                  <w:marRight w:val="0"/>
                  <w:marTop w:val="0"/>
                  <w:marBottom w:val="0"/>
                  <w:divBdr>
                    <w:top w:val="none" w:sz="0" w:space="0" w:color="auto"/>
                    <w:left w:val="none" w:sz="0" w:space="0" w:color="auto"/>
                    <w:bottom w:val="none" w:sz="0" w:space="0" w:color="auto"/>
                    <w:right w:val="none" w:sz="0" w:space="0" w:color="auto"/>
                  </w:divBdr>
                  <w:divsChild>
                    <w:div w:id="459761824">
                      <w:marLeft w:val="0"/>
                      <w:marRight w:val="0"/>
                      <w:marTop w:val="0"/>
                      <w:marBottom w:val="0"/>
                      <w:divBdr>
                        <w:top w:val="none" w:sz="0" w:space="0" w:color="auto"/>
                        <w:left w:val="none" w:sz="0" w:space="0" w:color="auto"/>
                        <w:bottom w:val="none" w:sz="0" w:space="0" w:color="auto"/>
                        <w:right w:val="none" w:sz="0" w:space="0" w:color="auto"/>
                      </w:divBdr>
                    </w:div>
                  </w:divsChild>
                </w:div>
                <w:div w:id="2014412711">
                  <w:marLeft w:val="0"/>
                  <w:marRight w:val="0"/>
                  <w:marTop w:val="0"/>
                  <w:marBottom w:val="0"/>
                  <w:divBdr>
                    <w:top w:val="none" w:sz="0" w:space="0" w:color="auto"/>
                    <w:left w:val="none" w:sz="0" w:space="0" w:color="auto"/>
                    <w:bottom w:val="none" w:sz="0" w:space="0" w:color="auto"/>
                    <w:right w:val="none" w:sz="0" w:space="0" w:color="auto"/>
                  </w:divBdr>
                  <w:divsChild>
                    <w:div w:id="6503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751449">
          <w:marLeft w:val="0"/>
          <w:marRight w:val="0"/>
          <w:marTop w:val="0"/>
          <w:marBottom w:val="0"/>
          <w:divBdr>
            <w:top w:val="none" w:sz="0" w:space="0" w:color="auto"/>
            <w:left w:val="none" w:sz="0" w:space="0" w:color="auto"/>
            <w:bottom w:val="none" w:sz="0" w:space="0" w:color="auto"/>
            <w:right w:val="none" w:sz="0" w:space="0" w:color="auto"/>
          </w:divBdr>
        </w:div>
        <w:div w:id="1122917676">
          <w:marLeft w:val="0"/>
          <w:marRight w:val="0"/>
          <w:marTop w:val="0"/>
          <w:marBottom w:val="0"/>
          <w:divBdr>
            <w:top w:val="none" w:sz="0" w:space="0" w:color="auto"/>
            <w:left w:val="none" w:sz="0" w:space="0" w:color="auto"/>
            <w:bottom w:val="none" w:sz="0" w:space="0" w:color="auto"/>
            <w:right w:val="none" w:sz="0" w:space="0" w:color="auto"/>
          </w:divBdr>
          <w:divsChild>
            <w:div w:id="504713523">
              <w:marLeft w:val="-75"/>
              <w:marRight w:val="0"/>
              <w:marTop w:val="30"/>
              <w:marBottom w:val="30"/>
              <w:divBdr>
                <w:top w:val="none" w:sz="0" w:space="0" w:color="auto"/>
                <w:left w:val="none" w:sz="0" w:space="0" w:color="auto"/>
                <w:bottom w:val="none" w:sz="0" w:space="0" w:color="auto"/>
                <w:right w:val="none" w:sz="0" w:space="0" w:color="auto"/>
              </w:divBdr>
              <w:divsChild>
                <w:div w:id="117997273">
                  <w:marLeft w:val="0"/>
                  <w:marRight w:val="0"/>
                  <w:marTop w:val="0"/>
                  <w:marBottom w:val="0"/>
                  <w:divBdr>
                    <w:top w:val="none" w:sz="0" w:space="0" w:color="auto"/>
                    <w:left w:val="none" w:sz="0" w:space="0" w:color="auto"/>
                    <w:bottom w:val="none" w:sz="0" w:space="0" w:color="auto"/>
                    <w:right w:val="none" w:sz="0" w:space="0" w:color="auto"/>
                  </w:divBdr>
                  <w:divsChild>
                    <w:div w:id="1108309120">
                      <w:marLeft w:val="0"/>
                      <w:marRight w:val="0"/>
                      <w:marTop w:val="0"/>
                      <w:marBottom w:val="0"/>
                      <w:divBdr>
                        <w:top w:val="none" w:sz="0" w:space="0" w:color="auto"/>
                        <w:left w:val="none" w:sz="0" w:space="0" w:color="auto"/>
                        <w:bottom w:val="none" w:sz="0" w:space="0" w:color="auto"/>
                        <w:right w:val="none" w:sz="0" w:space="0" w:color="auto"/>
                      </w:divBdr>
                    </w:div>
                  </w:divsChild>
                </w:div>
                <w:div w:id="164908555">
                  <w:marLeft w:val="0"/>
                  <w:marRight w:val="0"/>
                  <w:marTop w:val="0"/>
                  <w:marBottom w:val="0"/>
                  <w:divBdr>
                    <w:top w:val="none" w:sz="0" w:space="0" w:color="auto"/>
                    <w:left w:val="none" w:sz="0" w:space="0" w:color="auto"/>
                    <w:bottom w:val="none" w:sz="0" w:space="0" w:color="auto"/>
                    <w:right w:val="none" w:sz="0" w:space="0" w:color="auto"/>
                  </w:divBdr>
                  <w:divsChild>
                    <w:div w:id="1864322684">
                      <w:marLeft w:val="0"/>
                      <w:marRight w:val="0"/>
                      <w:marTop w:val="0"/>
                      <w:marBottom w:val="0"/>
                      <w:divBdr>
                        <w:top w:val="none" w:sz="0" w:space="0" w:color="auto"/>
                        <w:left w:val="none" w:sz="0" w:space="0" w:color="auto"/>
                        <w:bottom w:val="none" w:sz="0" w:space="0" w:color="auto"/>
                        <w:right w:val="none" w:sz="0" w:space="0" w:color="auto"/>
                      </w:divBdr>
                    </w:div>
                  </w:divsChild>
                </w:div>
                <w:div w:id="187107203">
                  <w:marLeft w:val="0"/>
                  <w:marRight w:val="0"/>
                  <w:marTop w:val="0"/>
                  <w:marBottom w:val="0"/>
                  <w:divBdr>
                    <w:top w:val="none" w:sz="0" w:space="0" w:color="auto"/>
                    <w:left w:val="none" w:sz="0" w:space="0" w:color="auto"/>
                    <w:bottom w:val="none" w:sz="0" w:space="0" w:color="auto"/>
                    <w:right w:val="none" w:sz="0" w:space="0" w:color="auto"/>
                  </w:divBdr>
                  <w:divsChild>
                    <w:div w:id="257099643">
                      <w:marLeft w:val="0"/>
                      <w:marRight w:val="0"/>
                      <w:marTop w:val="0"/>
                      <w:marBottom w:val="0"/>
                      <w:divBdr>
                        <w:top w:val="none" w:sz="0" w:space="0" w:color="auto"/>
                        <w:left w:val="none" w:sz="0" w:space="0" w:color="auto"/>
                        <w:bottom w:val="none" w:sz="0" w:space="0" w:color="auto"/>
                        <w:right w:val="none" w:sz="0" w:space="0" w:color="auto"/>
                      </w:divBdr>
                    </w:div>
                  </w:divsChild>
                </w:div>
                <w:div w:id="191648998">
                  <w:marLeft w:val="0"/>
                  <w:marRight w:val="0"/>
                  <w:marTop w:val="0"/>
                  <w:marBottom w:val="0"/>
                  <w:divBdr>
                    <w:top w:val="none" w:sz="0" w:space="0" w:color="auto"/>
                    <w:left w:val="none" w:sz="0" w:space="0" w:color="auto"/>
                    <w:bottom w:val="none" w:sz="0" w:space="0" w:color="auto"/>
                    <w:right w:val="none" w:sz="0" w:space="0" w:color="auto"/>
                  </w:divBdr>
                  <w:divsChild>
                    <w:div w:id="350424936">
                      <w:marLeft w:val="0"/>
                      <w:marRight w:val="0"/>
                      <w:marTop w:val="0"/>
                      <w:marBottom w:val="0"/>
                      <w:divBdr>
                        <w:top w:val="none" w:sz="0" w:space="0" w:color="auto"/>
                        <w:left w:val="none" w:sz="0" w:space="0" w:color="auto"/>
                        <w:bottom w:val="none" w:sz="0" w:space="0" w:color="auto"/>
                        <w:right w:val="none" w:sz="0" w:space="0" w:color="auto"/>
                      </w:divBdr>
                    </w:div>
                  </w:divsChild>
                </w:div>
                <w:div w:id="1647930876">
                  <w:marLeft w:val="0"/>
                  <w:marRight w:val="0"/>
                  <w:marTop w:val="0"/>
                  <w:marBottom w:val="0"/>
                  <w:divBdr>
                    <w:top w:val="none" w:sz="0" w:space="0" w:color="auto"/>
                    <w:left w:val="none" w:sz="0" w:space="0" w:color="auto"/>
                    <w:bottom w:val="none" w:sz="0" w:space="0" w:color="auto"/>
                    <w:right w:val="none" w:sz="0" w:space="0" w:color="auto"/>
                  </w:divBdr>
                  <w:divsChild>
                    <w:div w:id="27316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233013">
          <w:marLeft w:val="0"/>
          <w:marRight w:val="0"/>
          <w:marTop w:val="0"/>
          <w:marBottom w:val="0"/>
          <w:divBdr>
            <w:top w:val="none" w:sz="0" w:space="0" w:color="auto"/>
            <w:left w:val="none" w:sz="0" w:space="0" w:color="auto"/>
            <w:bottom w:val="none" w:sz="0" w:space="0" w:color="auto"/>
            <w:right w:val="none" w:sz="0" w:space="0" w:color="auto"/>
          </w:divBdr>
        </w:div>
        <w:div w:id="1134254164">
          <w:marLeft w:val="0"/>
          <w:marRight w:val="0"/>
          <w:marTop w:val="0"/>
          <w:marBottom w:val="0"/>
          <w:divBdr>
            <w:top w:val="none" w:sz="0" w:space="0" w:color="auto"/>
            <w:left w:val="none" w:sz="0" w:space="0" w:color="auto"/>
            <w:bottom w:val="none" w:sz="0" w:space="0" w:color="auto"/>
            <w:right w:val="none" w:sz="0" w:space="0" w:color="auto"/>
          </w:divBdr>
        </w:div>
        <w:div w:id="1141574497">
          <w:marLeft w:val="0"/>
          <w:marRight w:val="0"/>
          <w:marTop w:val="0"/>
          <w:marBottom w:val="0"/>
          <w:divBdr>
            <w:top w:val="none" w:sz="0" w:space="0" w:color="auto"/>
            <w:left w:val="none" w:sz="0" w:space="0" w:color="auto"/>
            <w:bottom w:val="none" w:sz="0" w:space="0" w:color="auto"/>
            <w:right w:val="none" w:sz="0" w:space="0" w:color="auto"/>
          </w:divBdr>
        </w:div>
        <w:div w:id="1153525518">
          <w:marLeft w:val="0"/>
          <w:marRight w:val="0"/>
          <w:marTop w:val="0"/>
          <w:marBottom w:val="0"/>
          <w:divBdr>
            <w:top w:val="none" w:sz="0" w:space="0" w:color="auto"/>
            <w:left w:val="none" w:sz="0" w:space="0" w:color="auto"/>
            <w:bottom w:val="none" w:sz="0" w:space="0" w:color="auto"/>
            <w:right w:val="none" w:sz="0" w:space="0" w:color="auto"/>
          </w:divBdr>
          <w:divsChild>
            <w:div w:id="1280800398">
              <w:marLeft w:val="-75"/>
              <w:marRight w:val="0"/>
              <w:marTop w:val="30"/>
              <w:marBottom w:val="30"/>
              <w:divBdr>
                <w:top w:val="none" w:sz="0" w:space="0" w:color="auto"/>
                <w:left w:val="none" w:sz="0" w:space="0" w:color="auto"/>
                <w:bottom w:val="none" w:sz="0" w:space="0" w:color="auto"/>
                <w:right w:val="none" w:sz="0" w:space="0" w:color="auto"/>
              </w:divBdr>
              <w:divsChild>
                <w:div w:id="250116897">
                  <w:marLeft w:val="0"/>
                  <w:marRight w:val="0"/>
                  <w:marTop w:val="0"/>
                  <w:marBottom w:val="0"/>
                  <w:divBdr>
                    <w:top w:val="none" w:sz="0" w:space="0" w:color="auto"/>
                    <w:left w:val="none" w:sz="0" w:space="0" w:color="auto"/>
                    <w:bottom w:val="none" w:sz="0" w:space="0" w:color="auto"/>
                    <w:right w:val="none" w:sz="0" w:space="0" w:color="auto"/>
                  </w:divBdr>
                  <w:divsChild>
                    <w:div w:id="1261327766">
                      <w:marLeft w:val="0"/>
                      <w:marRight w:val="0"/>
                      <w:marTop w:val="0"/>
                      <w:marBottom w:val="0"/>
                      <w:divBdr>
                        <w:top w:val="none" w:sz="0" w:space="0" w:color="auto"/>
                        <w:left w:val="none" w:sz="0" w:space="0" w:color="auto"/>
                        <w:bottom w:val="none" w:sz="0" w:space="0" w:color="auto"/>
                        <w:right w:val="none" w:sz="0" w:space="0" w:color="auto"/>
                      </w:divBdr>
                    </w:div>
                  </w:divsChild>
                </w:div>
                <w:div w:id="492646452">
                  <w:marLeft w:val="0"/>
                  <w:marRight w:val="0"/>
                  <w:marTop w:val="0"/>
                  <w:marBottom w:val="0"/>
                  <w:divBdr>
                    <w:top w:val="none" w:sz="0" w:space="0" w:color="auto"/>
                    <w:left w:val="none" w:sz="0" w:space="0" w:color="auto"/>
                    <w:bottom w:val="none" w:sz="0" w:space="0" w:color="auto"/>
                    <w:right w:val="none" w:sz="0" w:space="0" w:color="auto"/>
                  </w:divBdr>
                  <w:divsChild>
                    <w:div w:id="223682349">
                      <w:marLeft w:val="0"/>
                      <w:marRight w:val="0"/>
                      <w:marTop w:val="0"/>
                      <w:marBottom w:val="0"/>
                      <w:divBdr>
                        <w:top w:val="none" w:sz="0" w:space="0" w:color="auto"/>
                        <w:left w:val="none" w:sz="0" w:space="0" w:color="auto"/>
                        <w:bottom w:val="none" w:sz="0" w:space="0" w:color="auto"/>
                        <w:right w:val="none" w:sz="0" w:space="0" w:color="auto"/>
                      </w:divBdr>
                    </w:div>
                  </w:divsChild>
                </w:div>
                <w:div w:id="1052927608">
                  <w:marLeft w:val="0"/>
                  <w:marRight w:val="0"/>
                  <w:marTop w:val="0"/>
                  <w:marBottom w:val="0"/>
                  <w:divBdr>
                    <w:top w:val="none" w:sz="0" w:space="0" w:color="auto"/>
                    <w:left w:val="none" w:sz="0" w:space="0" w:color="auto"/>
                    <w:bottom w:val="none" w:sz="0" w:space="0" w:color="auto"/>
                    <w:right w:val="none" w:sz="0" w:space="0" w:color="auto"/>
                  </w:divBdr>
                  <w:divsChild>
                    <w:div w:id="1451971882">
                      <w:marLeft w:val="0"/>
                      <w:marRight w:val="0"/>
                      <w:marTop w:val="0"/>
                      <w:marBottom w:val="0"/>
                      <w:divBdr>
                        <w:top w:val="none" w:sz="0" w:space="0" w:color="auto"/>
                        <w:left w:val="none" w:sz="0" w:space="0" w:color="auto"/>
                        <w:bottom w:val="none" w:sz="0" w:space="0" w:color="auto"/>
                        <w:right w:val="none" w:sz="0" w:space="0" w:color="auto"/>
                      </w:divBdr>
                    </w:div>
                  </w:divsChild>
                </w:div>
                <w:div w:id="1786927490">
                  <w:marLeft w:val="0"/>
                  <w:marRight w:val="0"/>
                  <w:marTop w:val="0"/>
                  <w:marBottom w:val="0"/>
                  <w:divBdr>
                    <w:top w:val="none" w:sz="0" w:space="0" w:color="auto"/>
                    <w:left w:val="none" w:sz="0" w:space="0" w:color="auto"/>
                    <w:bottom w:val="none" w:sz="0" w:space="0" w:color="auto"/>
                    <w:right w:val="none" w:sz="0" w:space="0" w:color="auto"/>
                  </w:divBdr>
                  <w:divsChild>
                    <w:div w:id="630674149">
                      <w:marLeft w:val="0"/>
                      <w:marRight w:val="0"/>
                      <w:marTop w:val="0"/>
                      <w:marBottom w:val="0"/>
                      <w:divBdr>
                        <w:top w:val="none" w:sz="0" w:space="0" w:color="auto"/>
                        <w:left w:val="none" w:sz="0" w:space="0" w:color="auto"/>
                        <w:bottom w:val="none" w:sz="0" w:space="0" w:color="auto"/>
                        <w:right w:val="none" w:sz="0" w:space="0" w:color="auto"/>
                      </w:divBdr>
                    </w:div>
                    <w:div w:id="882862894">
                      <w:marLeft w:val="0"/>
                      <w:marRight w:val="0"/>
                      <w:marTop w:val="0"/>
                      <w:marBottom w:val="0"/>
                      <w:divBdr>
                        <w:top w:val="none" w:sz="0" w:space="0" w:color="auto"/>
                        <w:left w:val="none" w:sz="0" w:space="0" w:color="auto"/>
                        <w:bottom w:val="none" w:sz="0" w:space="0" w:color="auto"/>
                        <w:right w:val="none" w:sz="0" w:space="0" w:color="auto"/>
                      </w:divBdr>
                    </w:div>
                    <w:div w:id="1207839601">
                      <w:marLeft w:val="0"/>
                      <w:marRight w:val="0"/>
                      <w:marTop w:val="0"/>
                      <w:marBottom w:val="0"/>
                      <w:divBdr>
                        <w:top w:val="none" w:sz="0" w:space="0" w:color="auto"/>
                        <w:left w:val="none" w:sz="0" w:space="0" w:color="auto"/>
                        <w:bottom w:val="none" w:sz="0" w:space="0" w:color="auto"/>
                        <w:right w:val="none" w:sz="0" w:space="0" w:color="auto"/>
                      </w:divBdr>
                    </w:div>
                  </w:divsChild>
                </w:div>
                <w:div w:id="2140296355">
                  <w:marLeft w:val="0"/>
                  <w:marRight w:val="0"/>
                  <w:marTop w:val="0"/>
                  <w:marBottom w:val="0"/>
                  <w:divBdr>
                    <w:top w:val="none" w:sz="0" w:space="0" w:color="auto"/>
                    <w:left w:val="none" w:sz="0" w:space="0" w:color="auto"/>
                    <w:bottom w:val="none" w:sz="0" w:space="0" w:color="auto"/>
                    <w:right w:val="none" w:sz="0" w:space="0" w:color="auto"/>
                  </w:divBdr>
                  <w:divsChild>
                    <w:div w:id="105187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687678">
          <w:marLeft w:val="0"/>
          <w:marRight w:val="0"/>
          <w:marTop w:val="0"/>
          <w:marBottom w:val="0"/>
          <w:divBdr>
            <w:top w:val="none" w:sz="0" w:space="0" w:color="auto"/>
            <w:left w:val="none" w:sz="0" w:space="0" w:color="auto"/>
            <w:bottom w:val="none" w:sz="0" w:space="0" w:color="auto"/>
            <w:right w:val="none" w:sz="0" w:space="0" w:color="auto"/>
          </w:divBdr>
        </w:div>
        <w:div w:id="1183475460">
          <w:marLeft w:val="0"/>
          <w:marRight w:val="0"/>
          <w:marTop w:val="0"/>
          <w:marBottom w:val="0"/>
          <w:divBdr>
            <w:top w:val="none" w:sz="0" w:space="0" w:color="auto"/>
            <w:left w:val="none" w:sz="0" w:space="0" w:color="auto"/>
            <w:bottom w:val="none" w:sz="0" w:space="0" w:color="auto"/>
            <w:right w:val="none" w:sz="0" w:space="0" w:color="auto"/>
          </w:divBdr>
        </w:div>
        <w:div w:id="1183711721">
          <w:marLeft w:val="0"/>
          <w:marRight w:val="0"/>
          <w:marTop w:val="0"/>
          <w:marBottom w:val="0"/>
          <w:divBdr>
            <w:top w:val="none" w:sz="0" w:space="0" w:color="auto"/>
            <w:left w:val="none" w:sz="0" w:space="0" w:color="auto"/>
            <w:bottom w:val="none" w:sz="0" w:space="0" w:color="auto"/>
            <w:right w:val="none" w:sz="0" w:space="0" w:color="auto"/>
          </w:divBdr>
        </w:div>
        <w:div w:id="1190607474">
          <w:marLeft w:val="0"/>
          <w:marRight w:val="0"/>
          <w:marTop w:val="0"/>
          <w:marBottom w:val="0"/>
          <w:divBdr>
            <w:top w:val="none" w:sz="0" w:space="0" w:color="auto"/>
            <w:left w:val="none" w:sz="0" w:space="0" w:color="auto"/>
            <w:bottom w:val="none" w:sz="0" w:space="0" w:color="auto"/>
            <w:right w:val="none" w:sz="0" w:space="0" w:color="auto"/>
          </w:divBdr>
          <w:divsChild>
            <w:div w:id="121120292">
              <w:marLeft w:val="-75"/>
              <w:marRight w:val="0"/>
              <w:marTop w:val="30"/>
              <w:marBottom w:val="30"/>
              <w:divBdr>
                <w:top w:val="none" w:sz="0" w:space="0" w:color="auto"/>
                <w:left w:val="none" w:sz="0" w:space="0" w:color="auto"/>
                <w:bottom w:val="none" w:sz="0" w:space="0" w:color="auto"/>
                <w:right w:val="none" w:sz="0" w:space="0" w:color="auto"/>
              </w:divBdr>
              <w:divsChild>
                <w:div w:id="333579759">
                  <w:marLeft w:val="0"/>
                  <w:marRight w:val="0"/>
                  <w:marTop w:val="0"/>
                  <w:marBottom w:val="0"/>
                  <w:divBdr>
                    <w:top w:val="none" w:sz="0" w:space="0" w:color="auto"/>
                    <w:left w:val="none" w:sz="0" w:space="0" w:color="auto"/>
                    <w:bottom w:val="none" w:sz="0" w:space="0" w:color="auto"/>
                    <w:right w:val="none" w:sz="0" w:space="0" w:color="auto"/>
                  </w:divBdr>
                  <w:divsChild>
                    <w:div w:id="1326281109">
                      <w:marLeft w:val="0"/>
                      <w:marRight w:val="0"/>
                      <w:marTop w:val="0"/>
                      <w:marBottom w:val="0"/>
                      <w:divBdr>
                        <w:top w:val="none" w:sz="0" w:space="0" w:color="auto"/>
                        <w:left w:val="none" w:sz="0" w:space="0" w:color="auto"/>
                        <w:bottom w:val="none" w:sz="0" w:space="0" w:color="auto"/>
                        <w:right w:val="none" w:sz="0" w:space="0" w:color="auto"/>
                      </w:divBdr>
                    </w:div>
                  </w:divsChild>
                </w:div>
                <w:div w:id="1157303658">
                  <w:marLeft w:val="0"/>
                  <w:marRight w:val="0"/>
                  <w:marTop w:val="0"/>
                  <w:marBottom w:val="0"/>
                  <w:divBdr>
                    <w:top w:val="none" w:sz="0" w:space="0" w:color="auto"/>
                    <w:left w:val="none" w:sz="0" w:space="0" w:color="auto"/>
                    <w:bottom w:val="none" w:sz="0" w:space="0" w:color="auto"/>
                    <w:right w:val="none" w:sz="0" w:space="0" w:color="auto"/>
                  </w:divBdr>
                  <w:divsChild>
                    <w:div w:id="1031297562">
                      <w:marLeft w:val="0"/>
                      <w:marRight w:val="0"/>
                      <w:marTop w:val="0"/>
                      <w:marBottom w:val="0"/>
                      <w:divBdr>
                        <w:top w:val="none" w:sz="0" w:space="0" w:color="auto"/>
                        <w:left w:val="none" w:sz="0" w:space="0" w:color="auto"/>
                        <w:bottom w:val="none" w:sz="0" w:space="0" w:color="auto"/>
                        <w:right w:val="none" w:sz="0" w:space="0" w:color="auto"/>
                      </w:divBdr>
                    </w:div>
                  </w:divsChild>
                </w:div>
                <w:div w:id="1303075124">
                  <w:marLeft w:val="0"/>
                  <w:marRight w:val="0"/>
                  <w:marTop w:val="0"/>
                  <w:marBottom w:val="0"/>
                  <w:divBdr>
                    <w:top w:val="none" w:sz="0" w:space="0" w:color="auto"/>
                    <w:left w:val="none" w:sz="0" w:space="0" w:color="auto"/>
                    <w:bottom w:val="none" w:sz="0" w:space="0" w:color="auto"/>
                    <w:right w:val="none" w:sz="0" w:space="0" w:color="auto"/>
                  </w:divBdr>
                  <w:divsChild>
                    <w:div w:id="227109414">
                      <w:marLeft w:val="0"/>
                      <w:marRight w:val="0"/>
                      <w:marTop w:val="0"/>
                      <w:marBottom w:val="0"/>
                      <w:divBdr>
                        <w:top w:val="none" w:sz="0" w:space="0" w:color="auto"/>
                        <w:left w:val="none" w:sz="0" w:space="0" w:color="auto"/>
                        <w:bottom w:val="none" w:sz="0" w:space="0" w:color="auto"/>
                        <w:right w:val="none" w:sz="0" w:space="0" w:color="auto"/>
                      </w:divBdr>
                    </w:div>
                  </w:divsChild>
                </w:div>
                <w:div w:id="1446339781">
                  <w:marLeft w:val="0"/>
                  <w:marRight w:val="0"/>
                  <w:marTop w:val="0"/>
                  <w:marBottom w:val="0"/>
                  <w:divBdr>
                    <w:top w:val="none" w:sz="0" w:space="0" w:color="auto"/>
                    <w:left w:val="none" w:sz="0" w:space="0" w:color="auto"/>
                    <w:bottom w:val="none" w:sz="0" w:space="0" w:color="auto"/>
                    <w:right w:val="none" w:sz="0" w:space="0" w:color="auto"/>
                  </w:divBdr>
                  <w:divsChild>
                    <w:div w:id="648439077">
                      <w:marLeft w:val="0"/>
                      <w:marRight w:val="0"/>
                      <w:marTop w:val="0"/>
                      <w:marBottom w:val="0"/>
                      <w:divBdr>
                        <w:top w:val="none" w:sz="0" w:space="0" w:color="auto"/>
                        <w:left w:val="none" w:sz="0" w:space="0" w:color="auto"/>
                        <w:bottom w:val="none" w:sz="0" w:space="0" w:color="auto"/>
                        <w:right w:val="none" w:sz="0" w:space="0" w:color="auto"/>
                      </w:divBdr>
                    </w:div>
                  </w:divsChild>
                </w:div>
                <w:div w:id="1717314211">
                  <w:marLeft w:val="0"/>
                  <w:marRight w:val="0"/>
                  <w:marTop w:val="0"/>
                  <w:marBottom w:val="0"/>
                  <w:divBdr>
                    <w:top w:val="none" w:sz="0" w:space="0" w:color="auto"/>
                    <w:left w:val="none" w:sz="0" w:space="0" w:color="auto"/>
                    <w:bottom w:val="none" w:sz="0" w:space="0" w:color="auto"/>
                    <w:right w:val="none" w:sz="0" w:space="0" w:color="auto"/>
                  </w:divBdr>
                  <w:divsChild>
                    <w:div w:id="98809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345739">
          <w:marLeft w:val="0"/>
          <w:marRight w:val="0"/>
          <w:marTop w:val="0"/>
          <w:marBottom w:val="0"/>
          <w:divBdr>
            <w:top w:val="none" w:sz="0" w:space="0" w:color="auto"/>
            <w:left w:val="none" w:sz="0" w:space="0" w:color="auto"/>
            <w:bottom w:val="none" w:sz="0" w:space="0" w:color="auto"/>
            <w:right w:val="none" w:sz="0" w:space="0" w:color="auto"/>
          </w:divBdr>
        </w:div>
        <w:div w:id="1222251372">
          <w:marLeft w:val="0"/>
          <w:marRight w:val="0"/>
          <w:marTop w:val="0"/>
          <w:marBottom w:val="0"/>
          <w:divBdr>
            <w:top w:val="none" w:sz="0" w:space="0" w:color="auto"/>
            <w:left w:val="none" w:sz="0" w:space="0" w:color="auto"/>
            <w:bottom w:val="none" w:sz="0" w:space="0" w:color="auto"/>
            <w:right w:val="none" w:sz="0" w:space="0" w:color="auto"/>
          </w:divBdr>
        </w:div>
        <w:div w:id="1230001481">
          <w:marLeft w:val="0"/>
          <w:marRight w:val="0"/>
          <w:marTop w:val="0"/>
          <w:marBottom w:val="0"/>
          <w:divBdr>
            <w:top w:val="none" w:sz="0" w:space="0" w:color="auto"/>
            <w:left w:val="none" w:sz="0" w:space="0" w:color="auto"/>
            <w:bottom w:val="none" w:sz="0" w:space="0" w:color="auto"/>
            <w:right w:val="none" w:sz="0" w:space="0" w:color="auto"/>
          </w:divBdr>
        </w:div>
        <w:div w:id="1259023087">
          <w:marLeft w:val="0"/>
          <w:marRight w:val="0"/>
          <w:marTop w:val="0"/>
          <w:marBottom w:val="0"/>
          <w:divBdr>
            <w:top w:val="none" w:sz="0" w:space="0" w:color="auto"/>
            <w:left w:val="none" w:sz="0" w:space="0" w:color="auto"/>
            <w:bottom w:val="none" w:sz="0" w:space="0" w:color="auto"/>
            <w:right w:val="none" w:sz="0" w:space="0" w:color="auto"/>
          </w:divBdr>
        </w:div>
        <w:div w:id="1280451798">
          <w:marLeft w:val="0"/>
          <w:marRight w:val="0"/>
          <w:marTop w:val="0"/>
          <w:marBottom w:val="0"/>
          <w:divBdr>
            <w:top w:val="none" w:sz="0" w:space="0" w:color="auto"/>
            <w:left w:val="none" w:sz="0" w:space="0" w:color="auto"/>
            <w:bottom w:val="none" w:sz="0" w:space="0" w:color="auto"/>
            <w:right w:val="none" w:sz="0" w:space="0" w:color="auto"/>
          </w:divBdr>
        </w:div>
        <w:div w:id="1281642488">
          <w:marLeft w:val="0"/>
          <w:marRight w:val="0"/>
          <w:marTop w:val="0"/>
          <w:marBottom w:val="0"/>
          <w:divBdr>
            <w:top w:val="none" w:sz="0" w:space="0" w:color="auto"/>
            <w:left w:val="none" w:sz="0" w:space="0" w:color="auto"/>
            <w:bottom w:val="none" w:sz="0" w:space="0" w:color="auto"/>
            <w:right w:val="none" w:sz="0" w:space="0" w:color="auto"/>
          </w:divBdr>
        </w:div>
        <w:div w:id="1307317736">
          <w:marLeft w:val="0"/>
          <w:marRight w:val="0"/>
          <w:marTop w:val="0"/>
          <w:marBottom w:val="0"/>
          <w:divBdr>
            <w:top w:val="none" w:sz="0" w:space="0" w:color="auto"/>
            <w:left w:val="none" w:sz="0" w:space="0" w:color="auto"/>
            <w:bottom w:val="none" w:sz="0" w:space="0" w:color="auto"/>
            <w:right w:val="none" w:sz="0" w:space="0" w:color="auto"/>
          </w:divBdr>
        </w:div>
        <w:div w:id="1311206165">
          <w:marLeft w:val="0"/>
          <w:marRight w:val="0"/>
          <w:marTop w:val="0"/>
          <w:marBottom w:val="0"/>
          <w:divBdr>
            <w:top w:val="none" w:sz="0" w:space="0" w:color="auto"/>
            <w:left w:val="none" w:sz="0" w:space="0" w:color="auto"/>
            <w:bottom w:val="none" w:sz="0" w:space="0" w:color="auto"/>
            <w:right w:val="none" w:sz="0" w:space="0" w:color="auto"/>
          </w:divBdr>
        </w:div>
        <w:div w:id="1312715543">
          <w:marLeft w:val="0"/>
          <w:marRight w:val="0"/>
          <w:marTop w:val="0"/>
          <w:marBottom w:val="0"/>
          <w:divBdr>
            <w:top w:val="none" w:sz="0" w:space="0" w:color="auto"/>
            <w:left w:val="none" w:sz="0" w:space="0" w:color="auto"/>
            <w:bottom w:val="none" w:sz="0" w:space="0" w:color="auto"/>
            <w:right w:val="none" w:sz="0" w:space="0" w:color="auto"/>
          </w:divBdr>
          <w:divsChild>
            <w:div w:id="636836088">
              <w:marLeft w:val="-75"/>
              <w:marRight w:val="0"/>
              <w:marTop w:val="30"/>
              <w:marBottom w:val="30"/>
              <w:divBdr>
                <w:top w:val="none" w:sz="0" w:space="0" w:color="auto"/>
                <w:left w:val="none" w:sz="0" w:space="0" w:color="auto"/>
                <w:bottom w:val="none" w:sz="0" w:space="0" w:color="auto"/>
                <w:right w:val="none" w:sz="0" w:space="0" w:color="auto"/>
              </w:divBdr>
              <w:divsChild>
                <w:div w:id="118768363">
                  <w:marLeft w:val="0"/>
                  <w:marRight w:val="0"/>
                  <w:marTop w:val="0"/>
                  <w:marBottom w:val="0"/>
                  <w:divBdr>
                    <w:top w:val="none" w:sz="0" w:space="0" w:color="auto"/>
                    <w:left w:val="none" w:sz="0" w:space="0" w:color="auto"/>
                    <w:bottom w:val="none" w:sz="0" w:space="0" w:color="auto"/>
                    <w:right w:val="none" w:sz="0" w:space="0" w:color="auto"/>
                  </w:divBdr>
                  <w:divsChild>
                    <w:div w:id="1627807487">
                      <w:marLeft w:val="0"/>
                      <w:marRight w:val="0"/>
                      <w:marTop w:val="0"/>
                      <w:marBottom w:val="0"/>
                      <w:divBdr>
                        <w:top w:val="none" w:sz="0" w:space="0" w:color="auto"/>
                        <w:left w:val="none" w:sz="0" w:space="0" w:color="auto"/>
                        <w:bottom w:val="none" w:sz="0" w:space="0" w:color="auto"/>
                        <w:right w:val="none" w:sz="0" w:space="0" w:color="auto"/>
                      </w:divBdr>
                    </w:div>
                  </w:divsChild>
                </w:div>
                <w:div w:id="218903165">
                  <w:marLeft w:val="0"/>
                  <w:marRight w:val="0"/>
                  <w:marTop w:val="0"/>
                  <w:marBottom w:val="0"/>
                  <w:divBdr>
                    <w:top w:val="none" w:sz="0" w:space="0" w:color="auto"/>
                    <w:left w:val="none" w:sz="0" w:space="0" w:color="auto"/>
                    <w:bottom w:val="none" w:sz="0" w:space="0" w:color="auto"/>
                    <w:right w:val="none" w:sz="0" w:space="0" w:color="auto"/>
                  </w:divBdr>
                  <w:divsChild>
                    <w:div w:id="332102264">
                      <w:marLeft w:val="0"/>
                      <w:marRight w:val="0"/>
                      <w:marTop w:val="0"/>
                      <w:marBottom w:val="0"/>
                      <w:divBdr>
                        <w:top w:val="none" w:sz="0" w:space="0" w:color="auto"/>
                        <w:left w:val="none" w:sz="0" w:space="0" w:color="auto"/>
                        <w:bottom w:val="none" w:sz="0" w:space="0" w:color="auto"/>
                        <w:right w:val="none" w:sz="0" w:space="0" w:color="auto"/>
                      </w:divBdr>
                    </w:div>
                    <w:div w:id="410078827">
                      <w:marLeft w:val="0"/>
                      <w:marRight w:val="0"/>
                      <w:marTop w:val="0"/>
                      <w:marBottom w:val="0"/>
                      <w:divBdr>
                        <w:top w:val="none" w:sz="0" w:space="0" w:color="auto"/>
                        <w:left w:val="none" w:sz="0" w:space="0" w:color="auto"/>
                        <w:bottom w:val="none" w:sz="0" w:space="0" w:color="auto"/>
                        <w:right w:val="none" w:sz="0" w:space="0" w:color="auto"/>
                      </w:divBdr>
                    </w:div>
                    <w:div w:id="1272130166">
                      <w:marLeft w:val="0"/>
                      <w:marRight w:val="0"/>
                      <w:marTop w:val="0"/>
                      <w:marBottom w:val="0"/>
                      <w:divBdr>
                        <w:top w:val="none" w:sz="0" w:space="0" w:color="auto"/>
                        <w:left w:val="none" w:sz="0" w:space="0" w:color="auto"/>
                        <w:bottom w:val="none" w:sz="0" w:space="0" w:color="auto"/>
                        <w:right w:val="none" w:sz="0" w:space="0" w:color="auto"/>
                      </w:divBdr>
                    </w:div>
                    <w:div w:id="2137327910">
                      <w:marLeft w:val="0"/>
                      <w:marRight w:val="0"/>
                      <w:marTop w:val="0"/>
                      <w:marBottom w:val="0"/>
                      <w:divBdr>
                        <w:top w:val="none" w:sz="0" w:space="0" w:color="auto"/>
                        <w:left w:val="none" w:sz="0" w:space="0" w:color="auto"/>
                        <w:bottom w:val="none" w:sz="0" w:space="0" w:color="auto"/>
                        <w:right w:val="none" w:sz="0" w:space="0" w:color="auto"/>
                      </w:divBdr>
                    </w:div>
                  </w:divsChild>
                </w:div>
                <w:div w:id="453988040">
                  <w:marLeft w:val="0"/>
                  <w:marRight w:val="0"/>
                  <w:marTop w:val="0"/>
                  <w:marBottom w:val="0"/>
                  <w:divBdr>
                    <w:top w:val="none" w:sz="0" w:space="0" w:color="auto"/>
                    <w:left w:val="none" w:sz="0" w:space="0" w:color="auto"/>
                    <w:bottom w:val="none" w:sz="0" w:space="0" w:color="auto"/>
                    <w:right w:val="none" w:sz="0" w:space="0" w:color="auto"/>
                  </w:divBdr>
                  <w:divsChild>
                    <w:div w:id="1164394688">
                      <w:marLeft w:val="0"/>
                      <w:marRight w:val="0"/>
                      <w:marTop w:val="0"/>
                      <w:marBottom w:val="0"/>
                      <w:divBdr>
                        <w:top w:val="none" w:sz="0" w:space="0" w:color="auto"/>
                        <w:left w:val="none" w:sz="0" w:space="0" w:color="auto"/>
                        <w:bottom w:val="none" w:sz="0" w:space="0" w:color="auto"/>
                        <w:right w:val="none" w:sz="0" w:space="0" w:color="auto"/>
                      </w:divBdr>
                    </w:div>
                  </w:divsChild>
                </w:div>
                <w:div w:id="547841073">
                  <w:marLeft w:val="0"/>
                  <w:marRight w:val="0"/>
                  <w:marTop w:val="0"/>
                  <w:marBottom w:val="0"/>
                  <w:divBdr>
                    <w:top w:val="none" w:sz="0" w:space="0" w:color="auto"/>
                    <w:left w:val="none" w:sz="0" w:space="0" w:color="auto"/>
                    <w:bottom w:val="none" w:sz="0" w:space="0" w:color="auto"/>
                    <w:right w:val="none" w:sz="0" w:space="0" w:color="auto"/>
                  </w:divBdr>
                  <w:divsChild>
                    <w:div w:id="1671062532">
                      <w:marLeft w:val="0"/>
                      <w:marRight w:val="0"/>
                      <w:marTop w:val="0"/>
                      <w:marBottom w:val="0"/>
                      <w:divBdr>
                        <w:top w:val="none" w:sz="0" w:space="0" w:color="auto"/>
                        <w:left w:val="none" w:sz="0" w:space="0" w:color="auto"/>
                        <w:bottom w:val="none" w:sz="0" w:space="0" w:color="auto"/>
                        <w:right w:val="none" w:sz="0" w:space="0" w:color="auto"/>
                      </w:divBdr>
                    </w:div>
                  </w:divsChild>
                </w:div>
                <w:div w:id="1591884772">
                  <w:marLeft w:val="0"/>
                  <w:marRight w:val="0"/>
                  <w:marTop w:val="0"/>
                  <w:marBottom w:val="0"/>
                  <w:divBdr>
                    <w:top w:val="none" w:sz="0" w:space="0" w:color="auto"/>
                    <w:left w:val="none" w:sz="0" w:space="0" w:color="auto"/>
                    <w:bottom w:val="none" w:sz="0" w:space="0" w:color="auto"/>
                    <w:right w:val="none" w:sz="0" w:space="0" w:color="auto"/>
                  </w:divBdr>
                  <w:divsChild>
                    <w:div w:id="156437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215281">
          <w:marLeft w:val="0"/>
          <w:marRight w:val="0"/>
          <w:marTop w:val="0"/>
          <w:marBottom w:val="0"/>
          <w:divBdr>
            <w:top w:val="none" w:sz="0" w:space="0" w:color="auto"/>
            <w:left w:val="none" w:sz="0" w:space="0" w:color="auto"/>
            <w:bottom w:val="none" w:sz="0" w:space="0" w:color="auto"/>
            <w:right w:val="none" w:sz="0" w:space="0" w:color="auto"/>
          </w:divBdr>
        </w:div>
        <w:div w:id="1324776176">
          <w:marLeft w:val="0"/>
          <w:marRight w:val="0"/>
          <w:marTop w:val="0"/>
          <w:marBottom w:val="0"/>
          <w:divBdr>
            <w:top w:val="none" w:sz="0" w:space="0" w:color="auto"/>
            <w:left w:val="none" w:sz="0" w:space="0" w:color="auto"/>
            <w:bottom w:val="none" w:sz="0" w:space="0" w:color="auto"/>
            <w:right w:val="none" w:sz="0" w:space="0" w:color="auto"/>
          </w:divBdr>
        </w:div>
        <w:div w:id="1366758857">
          <w:marLeft w:val="0"/>
          <w:marRight w:val="0"/>
          <w:marTop w:val="0"/>
          <w:marBottom w:val="0"/>
          <w:divBdr>
            <w:top w:val="none" w:sz="0" w:space="0" w:color="auto"/>
            <w:left w:val="none" w:sz="0" w:space="0" w:color="auto"/>
            <w:bottom w:val="none" w:sz="0" w:space="0" w:color="auto"/>
            <w:right w:val="none" w:sz="0" w:space="0" w:color="auto"/>
          </w:divBdr>
        </w:div>
        <w:div w:id="1374578117">
          <w:marLeft w:val="0"/>
          <w:marRight w:val="0"/>
          <w:marTop w:val="0"/>
          <w:marBottom w:val="0"/>
          <w:divBdr>
            <w:top w:val="none" w:sz="0" w:space="0" w:color="auto"/>
            <w:left w:val="none" w:sz="0" w:space="0" w:color="auto"/>
            <w:bottom w:val="none" w:sz="0" w:space="0" w:color="auto"/>
            <w:right w:val="none" w:sz="0" w:space="0" w:color="auto"/>
          </w:divBdr>
        </w:div>
        <w:div w:id="1383023903">
          <w:marLeft w:val="0"/>
          <w:marRight w:val="0"/>
          <w:marTop w:val="0"/>
          <w:marBottom w:val="0"/>
          <w:divBdr>
            <w:top w:val="none" w:sz="0" w:space="0" w:color="auto"/>
            <w:left w:val="none" w:sz="0" w:space="0" w:color="auto"/>
            <w:bottom w:val="none" w:sz="0" w:space="0" w:color="auto"/>
            <w:right w:val="none" w:sz="0" w:space="0" w:color="auto"/>
          </w:divBdr>
        </w:div>
        <w:div w:id="1395085182">
          <w:marLeft w:val="0"/>
          <w:marRight w:val="0"/>
          <w:marTop w:val="0"/>
          <w:marBottom w:val="0"/>
          <w:divBdr>
            <w:top w:val="none" w:sz="0" w:space="0" w:color="auto"/>
            <w:left w:val="none" w:sz="0" w:space="0" w:color="auto"/>
            <w:bottom w:val="none" w:sz="0" w:space="0" w:color="auto"/>
            <w:right w:val="none" w:sz="0" w:space="0" w:color="auto"/>
          </w:divBdr>
        </w:div>
        <w:div w:id="1404447710">
          <w:marLeft w:val="0"/>
          <w:marRight w:val="0"/>
          <w:marTop w:val="0"/>
          <w:marBottom w:val="0"/>
          <w:divBdr>
            <w:top w:val="none" w:sz="0" w:space="0" w:color="auto"/>
            <w:left w:val="none" w:sz="0" w:space="0" w:color="auto"/>
            <w:bottom w:val="none" w:sz="0" w:space="0" w:color="auto"/>
            <w:right w:val="none" w:sz="0" w:space="0" w:color="auto"/>
          </w:divBdr>
        </w:div>
        <w:div w:id="1443844005">
          <w:marLeft w:val="0"/>
          <w:marRight w:val="0"/>
          <w:marTop w:val="0"/>
          <w:marBottom w:val="0"/>
          <w:divBdr>
            <w:top w:val="none" w:sz="0" w:space="0" w:color="auto"/>
            <w:left w:val="none" w:sz="0" w:space="0" w:color="auto"/>
            <w:bottom w:val="none" w:sz="0" w:space="0" w:color="auto"/>
            <w:right w:val="none" w:sz="0" w:space="0" w:color="auto"/>
          </w:divBdr>
        </w:div>
        <w:div w:id="1453788623">
          <w:marLeft w:val="0"/>
          <w:marRight w:val="0"/>
          <w:marTop w:val="0"/>
          <w:marBottom w:val="0"/>
          <w:divBdr>
            <w:top w:val="none" w:sz="0" w:space="0" w:color="auto"/>
            <w:left w:val="none" w:sz="0" w:space="0" w:color="auto"/>
            <w:bottom w:val="none" w:sz="0" w:space="0" w:color="auto"/>
            <w:right w:val="none" w:sz="0" w:space="0" w:color="auto"/>
          </w:divBdr>
        </w:div>
        <w:div w:id="1509908285">
          <w:marLeft w:val="0"/>
          <w:marRight w:val="0"/>
          <w:marTop w:val="0"/>
          <w:marBottom w:val="0"/>
          <w:divBdr>
            <w:top w:val="none" w:sz="0" w:space="0" w:color="auto"/>
            <w:left w:val="none" w:sz="0" w:space="0" w:color="auto"/>
            <w:bottom w:val="none" w:sz="0" w:space="0" w:color="auto"/>
            <w:right w:val="none" w:sz="0" w:space="0" w:color="auto"/>
          </w:divBdr>
        </w:div>
        <w:div w:id="1520125143">
          <w:marLeft w:val="0"/>
          <w:marRight w:val="0"/>
          <w:marTop w:val="0"/>
          <w:marBottom w:val="0"/>
          <w:divBdr>
            <w:top w:val="none" w:sz="0" w:space="0" w:color="auto"/>
            <w:left w:val="none" w:sz="0" w:space="0" w:color="auto"/>
            <w:bottom w:val="none" w:sz="0" w:space="0" w:color="auto"/>
            <w:right w:val="none" w:sz="0" w:space="0" w:color="auto"/>
          </w:divBdr>
        </w:div>
        <w:div w:id="1522889867">
          <w:marLeft w:val="0"/>
          <w:marRight w:val="0"/>
          <w:marTop w:val="0"/>
          <w:marBottom w:val="0"/>
          <w:divBdr>
            <w:top w:val="none" w:sz="0" w:space="0" w:color="auto"/>
            <w:left w:val="none" w:sz="0" w:space="0" w:color="auto"/>
            <w:bottom w:val="none" w:sz="0" w:space="0" w:color="auto"/>
            <w:right w:val="none" w:sz="0" w:space="0" w:color="auto"/>
          </w:divBdr>
        </w:div>
        <w:div w:id="1536117744">
          <w:marLeft w:val="0"/>
          <w:marRight w:val="0"/>
          <w:marTop w:val="0"/>
          <w:marBottom w:val="0"/>
          <w:divBdr>
            <w:top w:val="none" w:sz="0" w:space="0" w:color="auto"/>
            <w:left w:val="none" w:sz="0" w:space="0" w:color="auto"/>
            <w:bottom w:val="none" w:sz="0" w:space="0" w:color="auto"/>
            <w:right w:val="none" w:sz="0" w:space="0" w:color="auto"/>
          </w:divBdr>
        </w:div>
        <w:div w:id="1574462328">
          <w:marLeft w:val="0"/>
          <w:marRight w:val="0"/>
          <w:marTop w:val="0"/>
          <w:marBottom w:val="0"/>
          <w:divBdr>
            <w:top w:val="none" w:sz="0" w:space="0" w:color="auto"/>
            <w:left w:val="none" w:sz="0" w:space="0" w:color="auto"/>
            <w:bottom w:val="none" w:sz="0" w:space="0" w:color="auto"/>
            <w:right w:val="none" w:sz="0" w:space="0" w:color="auto"/>
          </w:divBdr>
        </w:div>
        <w:div w:id="1586258382">
          <w:marLeft w:val="0"/>
          <w:marRight w:val="0"/>
          <w:marTop w:val="0"/>
          <w:marBottom w:val="0"/>
          <w:divBdr>
            <w:top w:val="none" w:sz="0" w:space="0" w:color="auto"/>
            <w:left w:val="none" w:sz="0" w:space="0" w:color="auto"/>
            <w:bottom w:val="none" w:sz="0" w:space="0" w:color="auto"/>
            <w:right w:val="none" w:sz="0" w:space="0" w:color="auto"/>
          </w:divBdr>
          <w:divsChild>
            <w:div w:id="1513955823">
              <w:marLeft w:val="-75"/>
              <w:marRight w:val="0"/>
              <w:marTop w:val="30"/>
              <w:marBottom w:val="30"/>
              <w:divBdr>
                <w:top w:val="none" w:sz="0" w:space="0" w:color="auto"/>
                <w:left w:val="none" w:sz="0" w:space="0" w:color="auto"/>
                <w:bottom w:val="none" w:sz="0" w:space="0" w:color="auto"/>
                <w:right w:val="none" w:sz="0" w:space="0" w:color="auto"/>
              </w:divBdr>
              <w:divsChild>
                <w:div w:id="175996450">
                  <w:marLeft w:val="0"/>
                  <w:marRight w:val="0"/>
                  <w:marTop w:val="0"/>
                  <w:marBottom w:val="0"/>
                  <w:divBdr>
                    <w:top w:val="none" w:sz="0" w:space="0" w:color="auto"/>
                    <w:left w:val="none" w:sz="0" w:space="0" w:color="auto"/>
                    <w:bottom w:val="none" w:sz="0" w:space="0" w:color="auto"/>
                    <w:right w:val="none" w:sz="0" w:space="0" w:color="auto"/>
                  </w:divBdr>
                  <w:divsChild>
                    <w:div w:id="1629823252">
                      <w:marLeft w:val="0"/>
                      <w:marRight w:val="0"/>
                      <w:marTop w:val="0"/>
                      <w:marBottom w:val="0"/>
                      <w:divBdr>
                        <w:top w:val="none" w:sz="0" w:space="0" w:color="auto"/>
                        <w:left w:val="none" w:sz="0" w:space="0" w:color="auto"/>
                        <w:bottom w:val="none" w:sz="0" w:space="0" w:color="auto"/>
                        <w:right w:val="none" w:sz="0" w:space="0" w:color="auto"/>
                      </w:divBdr>
                    </w:div>
                  </w:divsChild>
                </w:div>
                <w:div w:id="729226501">
                  <w:marLeft w:val="0"/>
                  <w:marRight w:val="0"/>
                  <w:marTop w:val="0"/>
                  <w:marBottom w:val="0"/>
                  <w:divBdr>
                    <w:top w:val="none" w:sz="0" w:space="0" w:color="auto"/>
                    <w:left w:val="none" w:sz="0" w:space="0" w:color="auto"/>
                    <w:bottom w:val="none" w:sz="0" w:space="0" w:color="auto"/>
                    <w:right w:val="none" w:sz="0" w:space="0" w:color="auto"/>
                  </w:divBdr>
                  <w:divsChild>
                    <w:div w:id="269823204">
                      <w:marLeft w:val="0"/>
                      <w:marRight w:val="0"/>
                      <w:marTop w:val="0"/>
                      <w:marBottom w:val="0"/>
                      <w:divBdr>
                        <w:top w:val="none" w:sz="0" w:space="0" w:color="auto"/>
                        <w:left w:val="none" w:sz="0" w:space="0" w:color="auto"/>
                        <w:bottom w:val="none" w:sz="0" w:space="0" w:color="auto"/>
                        <w:right w:val="none" w:sz="0" w:space="0" w:color="auto"/>
                      </w:divBdr>
                    </w:div>
                  </w:divsChild>
                </w:div>
                <w:div w:id="1066610021">
                  <w:marLeft w:val="0"/>
                  <w:marRight w:val="0"/>
                  <w:marTop w:val="0"/>
                  <w:marBottom w:val="0"/>
                  <w:divBdr>
                    <w:top w:val="none" w:sz="0" w:space="0" w:color="auto"/>
                    <w:left w:val="none" w:sz="0" w:space="0" w:color="auto"/>
                    <w:bottom w:val="none" w:sz="0" w:space="0" w:color="auto"/>
                    <w:right w:val="none" w:sz="0" w:space="0" w:color="auto"/>
                  </w:divBdr>
                  <w:divsChild>
                    <w:div w:id="1485052341">
                      <w:marLeft w:val="0"/>
                      <w:marRight w:val="0"/>
                      <w:marTop w:val="0"/>
                      <w:marBottom w:val="0"/>
                      <w:divBdr>
                        <w:top w:val="none" w:sz="0" w:space="0" w:color="auto"/>
                        <w:left w:val="none" w:sz="0" w:space="0" w:color="auto"/>
                        <w:bottom w:val="none" w:sz="0" w:space="0" w:color="auto"/>
                        <w:right w:val="none" w:sz="0" w:space="0" w:color="auto"/>
                      </w:divBdr>
                    </w:div>
                  </w:divsChild>
                </w:div>
                <w:div w:id="1370375959">
                  <w:marLeft w:val="0"/>
                  <w:marRight w:val="0"/>
                  <w:marTop w:val="0"/>
                  <w:marBottom w:val="0"/>
                  <w:divBdr>
                    <w:top w:val="none" w:sz="0" w:space="0" w:color="auto"/>
                    <w:left w:val="none" w:sz="0" w:space="0" w:color="auto"/>
                    <w:bottom w:val="none" w:sz="0" w:space="0" w:color="auto"/>
                    <w:right w:val="none" w:sz="0" w:space="0" w:color="auto"/>
                  </w:divBdr>
                  <w:divsChild>
                    <w:div w:id="1136918540">
                      <w:marLeft w:val="0"/>
                      <w:marRight w:val="0"/>
                      <w:marTop w:val="0"/>
                      <w:marBottom w:val="0"/>
                      <w:divBdr>
                        <w:top w:val="none" w:sz="0" w:space="0" w:color="auto"/>
                        <w:left w:val="none" w:sz="0" w:space="0" w:color="auto"/>
                        <w:bottom w:val="none" w:sz="0" w:space="0" w:color="auto"/>
                        <w:right w:val="none" w:sz="0" w:space="0" w:color="auto"/>
                      </w:divBdr>
                    </w:div>
                  </w:divsChild>
                </w:div>
                <w:div w:id="1782265362">
                  <w:marLeft w:val="0"/>
                  <w:marRight w:val="0"/>
                  <w:marTop w:val="0"/>
                  <w:marBottom w:val="0"/>
                  <w:divBdr>
                    <w:top w:val="none" w:sz="0" w:space="0" w:color="auto"/>
                    <w:left w:val="none" w:sz="0" w:space="0" w:color="auto"/>
                    <w:bottom w:val="none" w:sz="0" w:space="0" w:color="auto"/>
                    <w:right w:val="none" w:sz="0" w:space="0" w:color="auto"/>
                  </w:divBdr>
                  <w:divsChild>
                    <w:div w:id="213406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221428">
          <w:marLeft w:val="0"/>
          <w:marRight w:val="0"/>
          <w:marTop w:val="0"/>
          <w:marBottom w:val="0"/>
          <w:divBdr>
            <w:top w:val="none" w:sz="0" w:space="0" w:color="auto"/>
            <w:left w:val="none" w:sz="0" w:space="0" w:color="auto"/>
            <w:bottom w:val="none" w:sz="0" w:space="0" w:color="auto"/>
            <w:right w:val="none" w:sz="0" w:space="0" w:color="auto"/>
          </w:divBdr>
        </w:div>
        <w:div w:id="1679574479">
          <w:marLeft w:val="0"/>
          <w:marRight w:val="0"/>
          <w:marTop w:val="0"/>
          <w:marBottom w:val="0"/>
          <w:divBdr>
            <w:top w:val="none" w:sz="0" w:space="0" w:color="auto"/>
            <w:left w:val="none" w:sz="0" w:space="0" w:color="auto"/>
            <w:bottom w:val="none" w:sz="0" w:space="0" w:color="auto"/>
            <w:right w:val="none" w:sz="0" w:space="0" w:color="auto"/>
          </w:divBdr>
        </w:div>
        <w:div w:id="1694841613">
          <w:marLeft w:val="0"/>
          <w:marRight w:val="0"/>
          <w:marTop w:val="0"/>
          <w:marBottom w:val="0"/>
          <w:divBdr>
            <w:top w:val="none" w:sz="0" w:space="0" w:color="auto"/>
            <w:left w:val="none" w:sz="0" w:space="0" w:color="auto"/>
            <w:bottom w:val="none" w:sz="0" w:space="0" w:color="auto"/>
            <w:right w:val="none" w:sz="0" w:space="0" w:color="auto"/>
          </w:divBdr>
        </w:div>
        <w:div w:id="1700159994">
          <w:marLeft w:val="0"/>
          <w:marRight w:val="0"/>
          <w:marTop w:val="0"/>
          <w:marBottom w:val="0"/>
          <w:divBdr>
            <w:top w:val="none" w:sz="0" w:space="0" w:color="auto"/>
            <w:left w:val="none" w:sz="0" w:space="0" w:color="auto"/>
            <w:bottom w:val="none" w:sz="0" w:space="0" w:color="auto"/>
            <w:right w:val="none" w:sz="0" w:space="0" w:color="auto"/>
          </w:divBdr>
        </w:div>
        <w:div w:id="1748841190">
          <w:marLeft w:val="0"/>
          <w:marRight w:val="0"/>
          <w:marTop w:val="0"/>
          <w:marBottom w:val="0"/>
          <w:divBdr>
            <w:top w:val="none" w:sz="0" w:space="0" w:color="auto"/>
            <w:left w:val="none" w:sz="0" w:space="0" w:color="auto"/>
            <w:bottom w:val="none" w:sz="0" w:space="0" w:color="auto"/>
            <w:right w:val="none" w:sz="0" w:space="0" w:color="auto"/>
          </w:divBdr>
        </w:div>
        <w:div w:id="1750688895">
          <w:marLeft w:val="0"/>
          <w:marRight w:val="0"/>
          <w:marTop w:val="0"/>
          <w:marBottom w:val="0"/>
          <w:divBdr>
            <w:top w:val="none" w:sz="0" w:space="0" w:color="auto"/>
            <w:left w:val="none" w:sz="0" w:space="0" w:color="auto"/>
            <w:bottom w:val="none" w:sz="0" w:space="0" w:color="auto"/>
            <w:right w:val="none" w:sz="0" w:space="0" w:color="auto"/>
          </w:divBdr>
        </w:div>
        <w:div w:id="1764915510">
          <w:marLeft w:val="0"/>
          <w:marRight w:val="0"/>
          <w:marTop w:val="0"/>
          <w:marBottom w:val="0"/>
          <w:divBdr>
            <w:top w:val="none" w:sz="0" w:space="0" w:color="auto"/>
            <w:left w:val="none" w:sz="0" w:space="0" w:color="auto"/>
            <w:bottom w:val="none" w:sz="0" w:space="0" w:color="auto"/>
            <w:right w:val="none" w:sz="0" w:space="0" w:color="auto"/>
          </w:divBdr>
        </w:div>
        <w:div w:id="1775007669">
          <w:marLeft w:val="0"/>
          <w:marRight w:val="0"/>
          <w:marTop w:val="0"/>
          <w:marBottom w:val="0"/>
          <w:divBdr>
            <w:top w:val="none" w:sz="0" w:space="0" w:color="auto"/>
            <w:left w:val="none" w:sz="0" w:space="0" w:color="auto"/>
            <w:bottom w:val="none" w:sz="0" w:space="0" w:color="auto"/>
            <w:right w:val="none" w:sz="0" w:space="0" w:color="auto"/>
          </w:divBdr>
        </w:div>
        <w:div w:id="1793204458">
          <w:marLeft w:val="0"/>
          <w:marRight w:val="0"/>
          <w:marTop w:val="0"/>
          <w:marBottom w:val="0"/>
          <w:divBdr>
            <w:top w:val="none" w:sz="0" w:space="0" w:color="auto"/>
            <w:left w:val="none" w:sz="0" w:space="0" w:color="auto"/>
            <w:bottom w:val="none" w:sz="0" w:space="0" w:color="auto"/>
            <w:right w:val="none" w:sz="0" w:space="0" w:color="auto"/>
          </w:divBdr>
          <w:divsChild>
            <w:div w:id="1955402693">
              <w:marLeft w:val="-75"/>
              <w:marRight w:val="0"/>
              <w:marTop w:val="30"/>
              <w:marBottom w:val="30"/>
              <w:divBdr>
                <w:top w:val="none" w:sz="0" w:space="0" w:color="auto"/>
                <w:left w:val="none" w:sz="0" w:space="0" w:color="auto"/>
                <w:bottom w:val="none" w:sz="0" w:space="0" w:color="auto"/>
                <w:right w:val="none" w:sz="0" w:space="0" w:color="auto"/>
              </w:divBdr>
              <w:divsChild>
                <w:div w:id="278226249">
                  <w:marLeft w:val="0"/>
                  <w:marRight w:val="0"/>
                  <w:marTop w:val="0"/>
                  <w:marBottom w:val="0"/>
                  <w:divBdr>
                    <w:top w:val="none" w:sz="0" w:space="0" w:color="auto"/>
                    <w:left w:val="none" w:sz="0" w:space="0" w:color="auto"/>
                    <w:bottom w:val="none" w:sz="0" w:space="0" w:color="auto"/>
                    <w:right w:val="none" w:sz="0" w:space="0" w:color="auto"/>
                  </w:divBdr>
                  <w:divsChild>
                    <w:div w:id="1273243374">
                      <w:marLeft w:val="0"/>
                      <w:marRight w:val="0"/>
                      <w:marTop w:val="0"/>
                      <w:marBottom w:val="0"/>
                      <w:divBdr>
                        <w:top w:val="none" w:sz="0" w:space="0" w:color="auto"/>
                        <w:left w:val="none" w:sz="0" w:space="0" w:color="auto"/>
                        <w:bottom w:val="none" w:sz="0" w:space="0" w:color="auto"/>
                        <w:right w:val="none" w:sz="0" w:space="0" w:color="auto"/>
                      </w:divBdr>
                    </w:div>
                  </w:divsChild>
                </w:div>
                <w:div w:id="1130586601">
                  <w:marLeft w:val="0"/>
                  <w:marRight w:val="0"/>
                  <w:marTop w:val="0"/>
                  <w:marBottom w:val="0"/>
                  <w:divBdr>
                    <w:top w:val="none" w:sz="0" w:space="0" w:color="auto"/>
                    <w:left w:val="none" w:sz="0" w:space="0" w:color="auto"/>
                    <w:bottom w:val="none" w:sz="0" w:space="0" w:color="auto"/>
                    <w:right w:val="none" w:sz="0" w:space="0" w:color="auto"/>
                  </w:divBdr>
                  <w:divsChild>
                    <w:div w:id="264851690">
                      <w:marLeft w:val="0"/>
                      <w:marRight w:val="0"/>
                      <w:marTop w:val="0"/>
                      <w:marBottom w:val="0"/>
                      <w:divBdr>
                        <w:top w:val="none" w:sz="0" w:space="0" w:color="auto"/>
                        <w:left w:val="none" w:sz="0" w:space="0" w:color="auto"/>
                        <w:bottom w:val="none" w:sz="0" w:space="0" w:color="auto"/>
                        <w:right w:val="none" w:sz="0" w:space="0" w:color="auto"/>
                      </w:divBdr>
                    </w:div>
                  </w:divsChild>
                </w:div>
                <w:div w:id="1144587133">
                  <w:marLeft w:val="0"/>
                  <w:marRight w:val="0"/>
                  <w:marTop w:val="0"/>
                  <w:marBottom w:val="0"/>
                  <w:divBdr>
                    <w:top w:val="none" w:sz="0" w:space="0" w:color="auto"/>
                    <w:left w:val="none" w:sz="0" w:space="0" w:color="auto"/>
                    <w:bottom w:val="none" w:sz="0" w:space="0" w:color="auto"/>
                    <w:right w:val="none" w:sz="0" w:space="0" w:color="auto"/>
                  </w:divBdr>
                  <w:divsChild>
                    <w:div w:id="1511607640">
                      <w:marLeft w:val="0"/>
                      <w:marRight w:val="0"/>
                      <w:marTop w:val="0"/>
                      <w:marBottom w:val="0"/>
                      <w:divBdr>
                        <w:top w:val="none" w:sz="0" w:space="0" w:color="auto"/>
                        <w:left w:val="none" w:sz="0" w:space="0" w:color="auto"/>
                        <w:bottom w:val="none" w:sz="0" w:space="0" w:color="auto"/>
                        <w:right w:val="none" w:sz="0" w:space="0" w:color="auto"/>
                      </w:divBdr>
                    </w:div>
                  </w:divsChild>
                </w:div>
                <w:div w:id="1454056973">
                  <w:marLeft w:val="0"/>
                  <w:marRight w:val="0"/>
                  <w:marTop w:val="0"/>
                  <w:marBottom w:val="0"/>
                  <w:divBdr>
                    <w:top w:val="none" w:sz="0" w:space="0" w:color="auto"/>
                    <w:left w:val="none" w:sz="0" w:space="0" w:color="auto"/>
                    <w:bottom w:val="none" w:sz="0" w:space="0" w:color="auto"/>
                    <w:right w:val="none" w:sz="0" w:space="0" w:color="auto"/>
                  </w:divBdr>
                  <w:divsChild>
                    <w:div w:id="1745446031">
                      <w:marLeft w:val="0"/>
                      <w:marRight w:val="0"/>
                      <w:marTop w:val="0"/>
                      <w:marBottom w:val="0"/>
                      <w:divBdr>
                        <w:top w:val="none" w:sz="0" w:space="0" w:color="auto"/>
                        <w:left w:val="none" w:sz="0" w:space="0" w:color="auto"/>
                        <w:bottom w:val="none" w:sz="0" w:space="0" w:color="auto"/>
                        <w:right w:val="none" w:sz="0" w:space="0" w:color="auto"/>
                      </w:divBdr>
                    </w:div>
                  </w:divsChild>
                </w:div>
                <w:div w:id="2110197037">
                  <w:marLeft w:val="0"/>
                  <w:marRight w:val="0"/>
                  <w:marTop w:val="0"/>
                  <w:marBottom w:val="0"/>
                  <w:divBdr>
                    <w:top w:val="none" w:sz="0" w:space="0" w:color="auto"/>
                    <w:left w:val="none" w:sz="0" w:space="0" w:color="auto"/>
                    <w:bottom w:val="none" w:sz="0" w:space="0" w:color="auto"/>
                    <w:right w:val="none" w:sz="0" w:space="0" w:color="auto"/>
                  </w:divBdr>
                  <w:divsChild>
                    <w:div w:id="141551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020537">
          <w:marLeft w:val="0"/>
          <w:marRight w:val="0"/>
          <w:marTop w:val="0"/>
          <w:marBottom w:val="0"/>
          <w:divBdr>
            <w:top w:val="none" w:sz="0" w:space="0" w:color="auto"/>
            <w:left w:val="none" w:sz="0" w:space="0" w:color="auto"/>
            <w:bottom w:val="none" w:sz="0" w:space="0" w:color="auto"/>
            <w:right w:val="none" w:sz="0" w:space="0" w:color="auto"/>
          </w:divBdr>
          <w:divsChild>
            <w:div w:id="1907913946">
              <w:marLeft w:val="-75"/>
              <w:marRight w:val="0"/>
              <w:marTop w:val="30"/>
              <w:marBottom w:val="30"/>
              <w:divBdr>
                <w:top w:val="none" w:sz="0" w:space="0" w:color="auto"/>
                <w:left w:val="none" w:sz="0" w:space="0" w:color="auto"/>
                <w:bottom w:val="none" w:sz="0" w:space="0" w:color="auto"/>
                <w:right w:val="none" w:sz="0" w:space="0" w:color="auto"/>
              </w:divBdr>
              <w:divsChild>
                <w:div w:id="1068384566">
                  <w:marLeft w:val="0"/>
                  <w:marRight w:val="0"/>
                  <w:marTop w:val="0"/>
                  <w:marBottom w:val="0"/>
                  <w:divBdr>
                    <w:top w:val="none" w:sz="0" w:space="0" w:color="auto"/>
                    <w:left w:val="none" w:sz="0" w:space="0" w:color="auto"/>
                    <w:bottom w:val="none" w:sz="0" w:space="0" w:color="auto"/>
                    <w:right w:val="none" w:sz="0" w:space="0" w:color="auto"/>
                  </w:divBdr>
                  <w:divsChild>
                    <w:div w:id="1898667450">
                      <w:marLeft w:val="0"/>
                      <w:marRight w:val="0"/>
                      <w:marTop w:val="0"/>
                      <w:marBottom w:val="0"/>
                      <w:divBdr>
                        <w:top w:val="none" w:sz="0" w:space="0" w:color="auto"/>
                        <w:left w:val="none" w:sz="0" w:space="0" w:color="auto"/>
                        <w:bottom w:val="none" w:sz="0" w:space="0" w:color="auto"/>
                        <w:right w:val="none" w:sz="0" w:space="0" w:color="auto"/>
                      </w:divBdr>
                    </w:div>
                  </w:divsChild>
                </w:div>
                <w:div w:id="1070349319">
                  <w:marLeft w:val="0"/>
                  <w:marRight w:val="0"/>
                  <w:marTop w:val="0"/>
                  <w:marBottom w:val="0"/>
                  <w:divBdr>
                    <w:top w:val="none" w:sz="0" w:space="0" w:color="auto"/>
                    <w:left w:val="none" w:sz="0" w:space="0" w:color="auto"/>
                    <w:bottom w:val="none" w:sz="0" w:space="0" w:color="auto"/>
                    <w:right w:val="none" w:sz="0" w:space="0" w:color="auto"/>
                  </w:divBdr>
                  <w:divsChild>
                    <w:div w:id="541869619">
                      <w:marLeft w:val="0"/>
                      <w:marRight w:val="0"/>
                      <w:marTop w:val="0"/>
                      <w:marBottom w:val="0"/>
                      <w:divBdr>
                        <w:top w:val="none" w:sz="0" w:space="0" w:color="auto"/>
                        <w:left w:val="none" w:sz="0" w:space="0" w:color="auto"/>
                        <w:bottom w:val="none" w:sz="0" w:space="0" w:color="auto"/>
                        <w:right w:val="none" w:sz="0" w:space="0" w:color="auto"/>
                      </w:divBdr>
                    </w:div>
                  </w:divsChild>
                </w:div>
                <w:div w:id="1771125501">
                  <w:marLeft w:val="0"/>
                  <w:marRight w:val="0"/>
                  <w:marTop w:val="0"/>
                  <w:marBottom w:val="0"/>
                  <w:divBdr>
                    <w:top w:val="none" w:sz="0" w:space="0" w:color="auto"/>
                    <w:left w:val="none" w:sz="0" w:space="0" w:color="auto"/>
                    <w:bottom w:val="none" w:sz="0" w:space="0" w:color="auto"/>
                    <w:right w:val="none" w:sz="0" w:space="0" w:color="auto"/>
                  </w:divBdr>
                  <w:divsChild>
                    <w:div w:id="1487671987">
                      <w:marLeft w:val="0"/>
                      <w:marRight w:val="0"/>
                      <w:marTop w:val="0"/>
                      <w:marBottom w:val="0"/>
                      <w:divBdr>
                        <w:top w:val="none" w:sz="0" w:space="0" w:color="auto"/>
                        <w:left w:val="none" w:sz="0" w:space="0" w:color="auto"/>
                        <w:bottom w:val="none" w:sz="0" w:space="0" w:color="auto"/>
                        <w:right w:val="none" w:sz="0" w:space="0" w:color="auto"/>
                      </w:divBdr>
                    </w:div>
                  </w:divsChild>
                </w:div>
                <w:div w:id="1958566522">
                  <w:marLeft w:val="0"/>
                  <w:marRight w:val="0"/>
                  <w:marTop w:val="0"/>
                  <w:marBottom w:val="0"/>
                  <w:divBdr>
                    <w:top w:val="none" w:sz="0" w:space="0" w:color="auto"/>
                    <w:left w:val="none" w:sz="0" w:space="0" w:color="auto"/>
                    <w:bottom w:val="none" w:sz="0" w:space="0" w:color="auto"/>
                    <w:right w:val="none" w:sz="0" w:space="0" w:color="auto"/>
                  </w:divBdr>
                  <w:divsChild>
                    <w:div w:id="91974413">
                      <w:marLeft w:val="0"/>
                      <w:marRight w:val="0"/>
                      <w:marTop w:val="0"/>
                      <w:marBottom w:val="0"/>
                      <w:divBdr>
                        <w:top w:val="none" w:sz="0" w:space="0" w:color="auto"/>
                        <w:left w:val="none" w:sz="0" w:space="0" w:color="auto"/>
                        <w:bottom w:val="none" w:sz="0" w:space="0" w:color="auto"/>
                        <w:right w:val="none" w:sz="0" w:space="0" w:color="auto"/>
                      </w:divBdr>
                    </w:div>
                  </w:divsChild>
                </w:div>
                <w:div w:id="1974434374">
                  <w:marLeft w:val="0"/>
                  <w:marRight w:val="0"/>
                  <w:marTop w:val="0"/>
                  <w:marBottom w:val="0"/>
                  <w:divBdr>
                    <w:top w:val="none" w:sz="0" w:space="0" w:color="auto"/>
                    <w:left w:val="none" w:sz="0" w:space="0" w:color="auto"/>
                    <w:bottom w:val="none" w:sz="0" w:space="0" w:color="auto"/>
                    <w:right w:val="none" w:sz="0" w:space="0" w:color="auto"/>
                  </w:divBdr>
                  <w:divsChild>
                    <w:div w:id="182114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545456">
          <w:marLeft w:val="0"/>
          <w:marRight w:val="0"/>
          <w:marTop w:val="0"/>
          <w:marBottom w:val="0"/>
          <w:divBdr>
            <w:top w:val="none" w:sz="0" w:space="0" w:color="auto"/>
            <w:left w:val="none" w:sz="0" w:space="0" w:color="auto"/>
            <w:bottom w:val="none" w:sz="0" w:space="0" w:color="auto"/>
            <w:right w:val="none" w:sz="0" w:space="0" w:color="auto"/>
          </w:divBdr>
        </w:div>
        <w:div w:id="1823497671">
          <w:marLeft w:val="0"/>
          <w:marRight w:val="0"/>
          <w:marTop w:val="0"/>
          <w:marBottom w:val="0"/>
          <w:divBdr>
            <w:top w:val="none" w:sz="0" w:space="0" w:color="auto"/>
            <w:left w:val="none" w:sz="0" w:space="0" w:color="auto"/>
            <w:bottom w:val="none" w:sz="0" w:space="0" w:color="auto"/>
            <w:right w:val="none" w:sz="0" w:space="0" w:color="auto"/>
          </w:divBdr>
        </w:div>
        <w:div w:id="1830902155">
          <w:marLeft w:val="0"/>
          <w:marRight w:val="0"/>
          <w:marTop w:val="0"/>
          <w:marBottom w:val="0"/>
          <w:divBdr>
            <w:top w:val="none" w:sz="0" w:space="0" w:color="auto"/>
            <w:left w:val="none" w:sz="0" w:space="0" w:color="auto"/>
            <w:bottom w:val="none" w:sz="0" w:space="0" w:color="auto"/>
            <w:right w:val="none" w:sz="0" w:space="0" w:color="auto"/>
          </w:divBdr>
        </w:div>
        <w:div w:id="1883714719">
          <w:marLeft w:val="0"/>
          <w:marRight w:val="0"/>
          <w:marTop w:val="0"/>
          <w:marBottom w:val="0"/>
          <w:divBdr>
            <w:top w:val="none" w:sz="0" w:space="0" w:color="auto"/>
            <w:left w:val="none" w:sz="0" w:space="0" w:color="auto"/>
            <w:bottom w:val="none" w:sz="0" w:space="0" w:color="auto"/>
            <w:right w:val="none" w:sz="0" w:space="0" w:color="auto"/>
          </w:divBdr>
          <w:divsChild>
            <w:div w:id="468475473">
              <w:marLeft w:val="0"/>
              <w:marRight w:val="0"/>
              <w:marTop w:val="0"/>
              <w:marBottom w:val="0"/>
              <w:divBdr>
                <w:top w:val="none" w:sz="0" w:space="0" w:color="auto"/>
                <w:left w:val="none" w:sz="0" w:space="0" w:color="auto"/>
                <w:bottom w:val="none" w:sz="0" w:space="0" w:color="auto"/>
                <w:right w:val="none" w:sz="0" w:space="0" w:color="auto"/>
              </w:divBdr>
            </w:div>
            <w:div w:id="1838379170">
              <w:marLeft w:val="0"/>
              <w:marRight w:val="0"/>
              <w:marTop w:val="0"/>
              <w:marBottom w:val="0"/>
              <w:divBdr>
                <w:top w:val="none" w:sz="0" w:space="0" w:color="auto"/>
                <w:left w:val="none" w:sz="0" w:space="0" w:color="auto"/>
                <w:bottom w:val="none" w:sz="0" w:space="0" w:color="auto"/>
                <w:right w:val="none" w:sz="0" w:space="0" w:color="auto"/>
              </w:divBdr>
            </w:div>
            <w:div w:id="1956868871">
              <w:marLeft w:val="0"/>
              <w:marRight w:val="0"/>
              <w:marTop w:val="0"/>
              <w:marBottom w:val="0"/>
              <w:divBdr>
                <w:top w:val="none" w:sz="0" w:space="0" w:color="auto"/>
                <w:left w:val="none" w:sz="0" w:space="0" w:color="auto"/>
                <w:bottom w:val="none" w:sz="0" w:space="0" w:color="auto"/>
                <w:right w:val="none" w:sz="0" w:space="0" w:color="auto"/>
              </w:divBdr>
            </w:div>
            <w:div w:id="2145273243">
              <w:marLeft w:val="0"/>
              <w:marRight w:val="0"/>
              <w:marTop w:val="0"/>
              <w:marBottom w:val="0"/>
              <w:divBdr>
                <w:top w:val="none" w:sz="0" w:space="0" w:color="auto"/>
                <w:left w:val="none" w:sz="0" w:space="0" w:color="auto"/>
                <w:bottom w:val="none" w:sz="0" w:space="0" w:color="auto"/>
                <w:right w:val="none" w:sz="0" w:space="0" w:color="auto"/>
              </w:divBdr>
            </w:div>
          </w:divsChild>
        </w:div>
        <w:div w:id="1886334256">
          <w:marLeft w:val="0"/>
          <w:marRight w:val="0"/>
          <w:marTop w:val="0"/>
          <w:marBottom w:val="0"/>
          <w:divBdr>
            <w:top w:val="none" w:sz="0" w:space="0" w:color="auto"/>
            <w:left w:val="none" w:sz="0" w:space="0" w:color="auto"/>
            <w:bottom w:val="none" w:sz="0" w:space="0" w:color="auto"/>
            <w:right w:val="none" w:sz="0" w:space="0" w:color="auto"/>
          </w:divBdr>
        </w:div>
        <w:div w:id="1896313381">
          <w:marLeft w:val="0"/>
          <w:marRight w:val="0"/>
          <w:marTop w:val="0"/>
          <w:marBottom w:val="0"/>
          <w:divBdr>
            <w:top w:val="none" w:sz="0" w:space="0" w:color="auto"/>
            <w:left w:val="none" w:sz="0" w:space="0" w:color="auto"/>
            <w:bottom w:val="none" w:sz="0" w:space="0" w:color="auto"/>
            <w:right w:val="none" w:sz="0" w:space="0" w:color="auto"/>
          </w:divBdr>
        </w:div>
        <w:div w:id="1929535673">
          <w:marLeft w:val="0"/>
          <w:marRight w:val="0"/>
          <w:marTop w:val="0"/>
          <w:marBottom w:val="0"/>
          <w:divBdr>
            <w:top w:val="none" w:sz="0" w:space="0" w:color="auto"/>
            <w:left w:val="none" w:sz="0" w:space="0" w:color="auto"/>
            <w:bottom w:val="none" w:sz="0" w:space="0" w:color="auto"/>
            <w:right w:val="none" w:sz="0" w:space="0" w:color="auto"/>
          </w:divBdr>
          <w:divsChild>
            <w:div w:id="512501112">
              <w:marLeft w:val="-75"/>
              <w:marRight w:val="0"/>
              <w:marTop w:val="30"/>
              <w:marBottom w:val="30"/>
              <w:divBdr>
                <w:top w:val="none" w:sz="0" w:space="0" w:color="auto"/>
                <w:left w:val="none" w:sz="0" w:space="0" w:color="auto"/>
                <w:bottom w:val="none" w:sz="0" w:space="0" w:color="auto"/>
                <w:right w:val="none" w:sz="0" w:space="0" w:color="auto"/>
              </w:divBdr>
              <w:divsChild>
                <w:div w:id="11998760">
                  <w:marLeft w:val="0"/>
                  <w:marRight w:val="0"/>
                  <w:marTop w:val="0"/>
                  <w:marBottom w:val="0"/>
                  <w:divBdr>
                    <w:top w:val="none" w:sz="0" w:space="0" w:color="auto"/>
                    <w:left w:val="none" w:sz="0" w:space="0" w:color="auto"/>
                    <w:bottom w:val="none" w:sz="0" w:space="0" w:color="auto"/>
                    <w:right w:val="none" w:sz="0" w:space="0" w:color="auto"/>
                  </w:divBdr>
                  <w:divsChild>
                    <w:div w:id="1468812957">
                      <w:marLeft w:val="0"/>
                      <w:marRight w:val="0"/>
                      <w:marTop w:val="0"/>
                      <w:marBottom w:val="0"/>
                      <w:divBdr>
                        <w:top w:val="none" w:sz="0" w:space="0" w:color="auto"/>
                        <w:left w:val="none" w:sz="0" w:space="0" w:color="auto"/>
                        <w:bottom w:val="none" w:sz="0" w:space="0" w:color="auto"/>
                        <w:right w:val="none" w:sz="0" w:space="0" w:color="auto"/>
                      </w:divBdr>
                    </w:div>
                  </w:divsChild>
                </w:div>
                <w:div w:id="696001593">
                  <w:marLeft w:val="0"/>
                  <w:marRight w:val="0"/>
                  <w:marTop w:val="0"/>
                  <w:marBottom w:val="0"/>
                  <w:divBdr>
                    <w:top w:val="none" w:sz="0" w:space="0" w:color="auto"/>
                    <w:left w:val="none" w:sz="0" w:space="0" w:color="auto"/>
                    <w:bottom w:val="none" w:sz="0" w:space="0" w:color="auto"/>
                    <w:right w:val="none" w:sz="0" w:space="0" w:color="auto"/>
                  </w:divBdr>
                  <w:divsChild>
                    <w:div w:id="383529795">
                      <w:marLeft w:val="0"/>
                      <w:marRight w:val="0"/>
                      <w:marTop w:val="0"/>
                      <w:marBottom w:val="0"/>
                      <w:divBdr>
                        <w:top w:val="none" w:sz="0" w:space="0" w:color="auto"/>
                        <w:left w:val="none" w:sz="0" w:space="0" w:color="auto"/>
                        <w:bottom w:val="none" w:sz="0" w:space="0" w:color="auto"/>
                        <w:right w:val="none" w:sz="0" w:space="0" w:color="auto"/>
                      </w:divBdr>
                    </w:div>
                  </w:divsChild>
                </w:div>
                <w:div w:id="823857888">
                  <w:marLeft w:val="0"/>
                  <w:marRight w:val="0"/>
                  <w:marTop w:val="0"/>
                  <w:marBottom w:val="0"/>
                  <w:divBdr>
                    <w:top w:val="none" w:sz="0" w:space="0" w:color="auto"/>
                    <w:left w:val="none" w:sz="0" w:space="0" w:color="auto"/>
                    <w:bottom w:val="none" w:sz="0" w:space="0" w:color="auto"/>
                    <w:right w:val="none" w:sz="0" w:space="0" w:color="auto"/>
                  </w:divBdr>
                  <w:divsChild>
                    <w:div w:id="1463159143">
                      <w:marLeft w:val="0"/>
                      <w:marRight w:val="0"/>
                      <w:marTop w:val="0"/>
                      <w:marBottom w:val="0"/>
                      <w:divBdr>
                        <w:top w:val="none" w:sz="0" w:space="0" w:color="auto"/>
                        <w:left w:val="none" w:sz="0" w:space="0" w:color="auto"/>
                        <w:bottom w:val="none" w:sz="0" w:space="0" w:color="auto"/>
                        <w:right w:val="none" w:sz="0" w:space="0" w:color="auto"/>
                      </w:divBdr>
                    </w:div>
                  </w:divsChild>
                </w:div>
                <w:div w:id="1600018123">
                  <w:marLeft w:val="0"/>
                  <w:marRight w:val="0"/>
                  <w:marTop w:val="0"/>
                  <w:marBottom w:val="0"/>
                  <w:divBdr>
                    <w:top w:val="none" w:sz="0" w:space="0" w:color="auto"/>
                    <w:left w:val="none" w:sz="0" w:space="0" w:color="auto"/>
                    <w:bottom w:val="none" w:sz="0" w:space="0" w:color="auto"/>
                    <w:right w:val="none" w:sz="0" w:space="0" w:color="auto"/>
                  </w:divBdr>
                  <w:divsChild>
                    <w:div w:id="573508584">
                      <w:marLeft w:val="0"/>
                      <w:marRight w:val="0"/>
                      <w:marTop w:val="0"/>
                      <w:marBottom w:val="0"/>
                      <w:divBdr>
                        <w:top w:val="none" w:sz="0" w:space="0" w:color="auto"/>
                        <w:left w:val="none" w:sz="0" w:space="0" w:color="auto"/>
                        <w:bottom w:val="none" w:sz="0" w:space="0" w:color="auto"/>
                        <w:right w:val="none" w:sz="0" w:space="0" w:color="auto"/>
                      </w:divBdr>
                    </w:div>
                  </w:divsChild>
                </w:div>
                <w:div w:id="1802377453">
                  <w:marLeft w:val="0"/>
                  <w:marRight w:val="0"/>
                  <w:marTop w:val="0"/>
                  <w:marBottom w:val="0"/>
                  <w:divBdr>
                    <w:top w:val="none" w:sz="0" w:space="0" w:color="auto"/>
                    <w:left w:val="none" w:sz="0" w:space="0" w:color="auto"/>
                    <w:bottom w:val="none" w:sz="0" w:space="0" w:color="auto"/>
                    <w:right w:val="none" w:sz="0" w:space="0" w:color="auto"/>
                  </w:divBdr>
                  <w:divsChild>
                    <w:div w:id="63819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134736">
          <w:marLeft w:val="0"/>
          <w:marRight w:val="0"/>
          <w:marTop w:val="0"/>
          <w:marBottom w:val="0"/>
          <w:divBdr>
            <w:top w:val="none" w:sz="0" w:space="0" w:color="auto"/>
            <w:left w:val="none" w:sz="0" w:space="0" w:color="auto"/>
            <w:bottom w:val="none" w:sz="0" w:space="0" w:color="auto"/>
            <w:right w:val="none" w:sz="0" w:space="0" w:color="auto"/>
          </w:divBdr>
        </w:div>
        <w:div w:id="1964071874">
          <w:marLeft w:val="0"/>
          <w:marRight w:val="0"/>
          <w:marTop w:val="0"/>
          <w:marBottom w:val="0"/>
          <w:divBdr>
            <w:top w:val="none" w:sz="0" w:space="0" w:color="auto"/>
            <w:left w:val="none" w:sz="0" w:space="0" w:color="auto"/>
            <w:bottom w:val="none" w:sz="0" w:space="0" w:color="auto"/>
            <w:right w:val="none" w:sz="0" w:space="0" w:color="auto"/>
          </w:divBdr>
          <w:divsChild>
            <w:div w:id="1112093899">
              <w:marLeft w:val="-75"/>
              <w:marRight w:val="0"/>
              <w:marTop w:val="30"/>
              <w:marBottom w:val="30"/>
              <w:divBdr>
                <w:top w:val="none" w:sz="0" w:space="0" w:color="auto"/>
                <w:left w:val="none" w:sz="0" w:space="0" w:color="auto"/>
                <w:bottom w:val="none" w:sz="0" w:space="0" w:color="auto"/>
                <w:right w:val="none" w:sz="0" w:space="0" w:color="auto"/>
              </w:divBdr>
              <w:divsChild>
                <w:div w:id="121924839">
                  <w:marLeft w:val="0"/>
                  <w:marRight w:val="0"/>
                  <w:marTop w:val="0"/>
                  <w:marBottom w:val="0"/>
                  <w:divBdr>
                    <w:top w:val="none" w:sz="0" w:space="0" w:color="auto"/>
                    <w:left w:val="none" w:sz="0" w:space="0" w:color="auto"/>
                    <w:bottom w:val="none" w:sz="0" w:space="0" w:color="auto"/>
                    <w:right w:val="none" w:sz="0" w:space="0" w:color="auto"/>
                  </w:divBdr>
                  <w:divsChild>
                    <w:div w:id="782924582">
                      <w:marLeft w:val="0"/>
                      <w:marRight w:val="0"/>
                      <w:marTop w:val="0"/>
                      <w:marBottom w:val="0"/>
                      <w:divBdr>
                        <w:top w:val="none" w:sz="0" w:space="0" w:color="auto"/>
                        <w:left w:val="none" w:sz="0" w:space="0" w:color="auto"/>
                        <w:bottom w:val="none" w:sz="0" w:space="0" w:color="auto"/>
                        <w:right w:val="none" w:sz="0" w:space="0" w:color="auto"/>
                      </w:divBdr>
                    </w:div>
                  </w:divsChild>
                </w:div>
                <w:div w:id="444155269">
                  <w:marLeft w:val="0"/>
                  <w:marRight w:val="0"/>
                  <w:marTop w:val="0"/>
                  <w:marBottom w:val="0"/>
                  <w:divBdr>
                    <w:top w:val="none" w:sz="0" w:space="0" w:color="auto"/>
                    <w:left w:val="none" w:sz="0" w:space="0" w:color="auto"/>
                    <w:bottom w:val="none" w:sz="0" w:space="0" w:color="auto"/>
                    <w:right w:val="none" w:sz="0" w:space="0" w:color="auto"/>
                  </w:divBdr>
                  <w:divsChild>
                    <w:div w:id="1092354806">
                      <w:marLeft w:val="0"/>
                      <w:marRight w:val="0"/>
                      <w:marTop w:val="0"/>
                      <w:marBottom w:val="0"/>
                      <w:divBdr>
                        <w:top w:val="none" w:sz="0" w:space="0" w:color="auto"/>
                        <w:left w:val="none" w:sz="0" w:space="0" w:color="auto"/>
                        <w:bottom w:val="none" w:sz="0" w:space="0" w:color="auto"/>
                        <w:right w:val="none" w:sz="0" w:space="0" w:color="auto"/>
                      </w:divBdr>
                    </w:div>
                  </w:divsChild>
                </w:div>
                <w:div w:id="1551499522">
                  <w:marLeft w:val="0"/>
                  <w:marRight w:val="0"/>
                  <w:marTop w:val="0"/>
                  <w:marBottom w:val="0"/>
                  <w:divBdr>
                    <w:top w:val="none" w:sz="0" w:space="0" w:color="auto"/>
                    <w:left w:val="none" w:sz="0" w:space="0" w:color="auto"/>
                    <w:bottom w:val="none" w:sz="0" w:space="0" w:color="auto"/>
                    <w:right w:val="none" w:sz="0" w:space="0" w:color="auto"/>
                  </w:divBdr>
                  <w:divsChild>
                    <w:div w:id="516384551">
                      <w:marLeft w:val="0"/>
                      <w:marRight w:val="0"/>
                      <w:marTop w:val="0"/>
                      <w:marBottom w:val="0"/>
                      <w:divBdr>
                        <w:top w:val="none" w:sz="0" w:space="0" w:color="auto"/>
                        <w:left w:val="none" w:sz="0" w:space="0" w:color="auto"/>
                        <w:bottom w:val="none" w:sz="0" w:space="0" w:color="auto"/>
                        <w:right w:val="none" w:sz="0" w:space="0" w:color="auto"/>
                      </w:divBdr>
                    </w:div>
                  </w:divsChild>
                </w:div>
                <w:div w:id="1921210375">
                  <w:marLeft w:val="0"/>
                  <w:marRight w:val="0"/>
                  <w:marTop w:val="0"/>
                  <w:marBottom w:val="0"/>
                  <w:divBdr>
                    <w:top w:val="none" w:sz="0" w:space="0" w:color="auto"/>
                    <w:left w:val="none" w:sz="0" w:space="0" w:color="auto"/>
                    <w:bottom w:val="none" w:sz="0" w:space="0" w:color="auto"/>
                    <w:right w:val="none" w:sz="0" w:space="0" w:color="auto"/>
                  </w:divBdr>
                  <w:divsChild>
                    <w:div w:id="2001932142">
                      <w:marLeft w:val="0"/>
                      <w:marRight w:val="0"/>
                      <w:marTop w:val="0"/>
                      <w:marBottom w:val="0"/>
                      <w:divBdr>
                        <w:top w:val="none" w:sz="0" w:space="0" w:color="auto"/>
                        <w:left w:val="none" w:sz="0" w:space="0" w:color="auto"/>
                        <w:bottom w:val="none" w:sz="0" w:space="0" w:color="auto"/>
                        <w:right w:val="none" w:sz="0" w:space="0" w:color="auto"/>
                      </w:divBdr>
                    </w:div>
                  </w:divsChild>
                </w:div>
                <w:div w:id="1991133452">
                  <w:marLeft w:val="0"/>
                  <w:marRight w:val="0"/>
                  <w:marTop w:val="0"/>
                  <w:marBottom w:val="0"/>
                  <w:divBdr>
                    <w:top w:val="none" w:sz="0" w:space="0" w:color="auto"/>
                    <w:left w:val="none" w:sz="0" w:space="0" w:color="auto"/>
                    <w:bottom w:val="none" w:sz="0" w:space="0" w:color="auto"/>
                    <w:right w:val="none" w:sz="0" w:space="0" w:color="auto"/>
                  </w:divBdr>
                  <w:divsChild>
                    <w:div w:id="25016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708075">
          <w:marLeft w:val="0"/>
          <w:marRight w:val="0"/>
          <w:marTop w:val="0"/>
          <w:marBottom w:val="0"/>
          <w:divBdr>
            <w:top w:val="none" w:sz="0" w:space="0" w:color="auto"/>
            <w:left w:val="none" w:sz="0" w:space="0" w:color="auto"/>
            <w:bottom w:val="none" w:sz="0" w:space="0" w:color="auto"/>
            <w:right w:val="none" w:sz="0" w:space="0" w:color="auto"/>
          </w:divBdr>
        </w:div>
        <w:div w:id="2005743810">
          <w:marLeft w:val="0"/>
          <w:marRight w:val="0"/>
          <w:marTop w:val="0"/>
          <w:marBottom w:val="0"/>
          <w:divBdr>
            <w:top w:val="none" w:sz="0" w:space="0" w:color="auto"/>
            <w:left w:val="none" w:sz="0" w:space="0" w:color="auto"/>
            <w:bottom w:val="none" w:sz="0" w:space="0" w:color="auto"/>
            <w:right w:val="none" w:sz="0" w:space="0" w:color="auto"/>
          </w:divBdr>
        </w:div>
        <w:div w:id="2011564505">
          <w:marLeft w:val="0"/>
          <w:marRight w:val="0"/>
          <w:marTop w:val="0"/>
          <w:marBottom w:val="0"/>
          <w:divBdr>
            <w:top w:val="none" w:sz="0" w:space="0" w:color="auto"/>
            <w:left w:val="none" w:sz="0" w:space="0" w:color="auto"/>
            <w:bottom w:val="none" w:sz="0" w:space="0" w:color="auto"/>
            <w:right w:val="none" w:sz="0" w:space="0" w:color="auto"/>
          </w:divBdr>
        </w:div>
        <w:div w:id="2025324623">
          <w:marLeft w:val="0"/>
          <w:marRight w:val="0"/>
          <w:marTop w:val="0"/>
          <w:marBottom w:val="0"/>
          <w:divBdr>
            <w:top w:val="none" w:sz="0" w:space="0" w:color="auto"/>
            <w:left w:val="none" w:sz="0" w:space="0" w:color="auto"/>
            <w:bottom w:val="none" w:sz="0" w:space="0" w:color="auto"/>
            <w:right w:val="none" w:sz="0" w:space="0" w:color="auto"/>
          </w:divBdr>
        </w:div>
        <w:div w:id="2036996531">
          <w:marLeft w:val="0"/>
          <w:marRight w:val="0"/>
          <w:marTop w:val="0"/>
          <w:marBottom w:val="0"/>
          <w:divBdr>
            <w:top w:val="none" w:sz="0" w:space="0" w:color="auto"/>
            <w:left w:val="none" w:sz="0" w:space="0" w:color="auto"/>
            <w:bottom w:val="none" w:sz="0" w:space="0" w:color="auto"/>
            <w:right w:val="none" w:sz="0" w:space="0" w:color="auto"/>
          </w:divBdr>
        </w:div>
        <w:div w:id="2038701190">
          <w:marLeft w:val="0"/>
          <w:marRight w:val="0"/>
          <w:marTop w:val="0"/>
          <w:marBottom w:val="0"/>
          <w:divBdr>
            <w:top w:val="none" w:sz="0" w:space="0" w:color="auto"/>
            <w:left w:val="none" w:sz="0" w:space="0" w:color="auto"/>
            <w:bottom w:val="none" w:sz="0" w:space="0" w:color="auto"/>
            <w:right w:val="none" w:sz="0" w:space="0" w:color="auto"/>
          </w:divBdr>
        </w:div>
        <w:div w:id="2053571589">
          <w:marLeft w:val="0"/>
          <w:marRight w:val="0"/>
          <w:marTop w:val="0"/>
          <w:marBottom w:val="0"/>
          <w:divBdr>
            <w:top w:val="none" w:sz="0" w:space="0" w:color="auto"/>
            <w:left w:val="none" w:sz="0" w:space="0" w:color="auto"/>
            <w:bottom w:val="none" w:sz="0" w:space="0" w:color="auto"/>
            <w:right w:val="none" w:sz="0" w:space="0" w:color="auto"/>
          </w:divBdr>
          <w:divsChild>
            <w:div w:id="1157068835">
              <w:marLeft w:val="-75"/>
              <w:marRight w:val="0"/>
              <w:marTop w:val="30"/>
              <w:marBottom w:val="30"/>
              <w:divBdr>
                <w:top w:val="none" w:sz="0" w:space="0" w:color="auto"/>
                <w:left w:val="none" w:sz="0" w:space="0" w:color="auto"/>
                <w:bottom w:val="none" w:sz="0" w:space="0" w:color="auto"/>
                <w:right w:val="none" w:sz="0" w:space="0" w:color="auto"/>
              </w:divBdr>
              <w:divsChild>
                <w:div w:id="309986918">
                  <w:marLeft w:val="0"/>
                  <w:marRight w:val="0"/>
                  <w:marTop w:val="0"/>
                  <w:marBottom w:val="0"/>
                  <w:divBdr>
                    <w:top w:val="none" w:sz="0" w:space="0" w:color="auto"/>
                    <w:left w:val="none" w:sz="0" w:space="0" w:color="auto"/>
                    <w:bottom w:val="none" w:sz="0" w:space="0" w:color="auto"/>
                    <w:right w:val="none" w:sz="0" w:space="0" w:color="auto"/>
                  </w:divBdr>
                  <w:divsChild>
                    <w:div w:id="1549996741">
                      <w:marLeft w:val="0"/>
                      <w:marRight w:val="0"/>
                      <w:marTop w:val="0"/>
                      <w:marBottom w:val="0"/>
                      <w:divBdr>
                        <w:top w:val="none" w:sz="0" w:space="0" w:color="auto"/>
                        <w:left w:val="none" w:sz="0" w:space="0" w:color="auto"/>
                        <w:bottom w:val="none" w:sz="0" w:space="0" w:color="auto"/>
                        <w:right w:val="none" w:sz="0" w:space="0" w:color="auto"/>
                      </w:divBdr>
                    </w:div>
                  </w:divsChild>
                </w:div>
                <w:div w:id="327514631">
                  <w:marLeft w:val="0"/>
                  <w:marRight w:val="0"/>
                  <w:marTop w:val="0"/>
                  <w:marBottom w:val="0"/>
                  <w:divBdr>
                    <w:top w:val="none" w:sz="0" w:space="0" w:color="auto"/>
                    <w:left w:val="none" w:sz="0" w:space="0" w:color="auto"/>
                    <w:bottom w:val="none" w:sz="0" w:space="0" w:color="auto"/>
                    <w:right w:val="none" w:sz="0" w:space="0" w:color="auto"/>
                  </w:divBdr>
                  <w:divsChild>
                    <w:div w:id="350566334">
                      <w:marLeft w:val="0"/>
                      <w:marRight w:val="0"/>
                      <w:marTop w:val="0"/>
                      <w:marBottom w:val="0"/>
                      <w:divBdr>
                        <w:top w:val="none" w:sz="0" w:space="0" w:color="auto"/>
                        <w:left w:val="none" w:sz="0" w:space="0" w:color="auto"/>
                        <w:bottom w:val="none" w:sz="0" w:space="0" w:color="auto"/>
                        <w:right w:val="none" w:sz="0" w:space="0" w:color="auto"/>
                      </w:divBdr>
                    </w:div>
                  </w:divsChild>
                </w:div>
                <w:div w:id="360278462">
                  <w:marLeft w:val="0"/>
                  <w:marRight w:val="0"/>
                  <w:marTop w:val="0"/>
                  <w:marBottom w:val="0"/>
                  <w:divBdr>
                    <w:top w:val="none" w:sz="0" w:space="0" w:color="auto"/>
                    <w:left w:val="none" w:sz="0" w:space="0" w:color="auto"/>
                    <w:bottom w:val="none" w:sz="0" w:space="0" w:color="auto"/>
                    <w:right w:val="none" w:sz="0" w:space="0" w:color="auto"/>
                  </w:divBdr>
                  <w:divsChild>
                    <w:div w:id="70742008">
                      <w:marLeft w:val="0"/>
                      <w:marRight w:val="0"/>
                      <w:marTop w:val="0"/>
                      <w:marBottom w:val="0"/>
                      <w:divBdr>
                        <w:top w:val="none" w:sz="0" w:space="0" w:color="auto"/>
                        <w:left w:val="none" w:sz="0" w:space="0" w:color="auto"/>
                        <w:bottom w:val="none" w:sz="0" w:space="0" w:color="auto"/>
                        <w:right w:val="none" w:sz="0" w:space="0" w:color="auto"/>
                      </w:divBdr>
                    </w:div>
                  </w:divsChild>
                </w:div>
                <w:div w:id="1068770146">
                  <w:marLeft w:val="0"/>
                  <w:marRight w:val="0"/>
                  <w:marTop w:val="0"/>
                  <w:marBottom w:val="0"/>
                  <w:divBdr>
                    <w:top w:val="none" w:sz="0" w:space="0" w:color="auto"/>
                    <w:left w:val="none" w:sz="0" w:space="0" w:color="auto"/>
                    <w:bottom w:val="none" w:sz="0" w:space="0" w:color="auto"/>
                    <w:right w:val="none" w:sz="0" w:space="0" w:color="auto"/>
                  </w:divBdr>
                  <w:divsChild>
                    <w:div w:id="131018390">
                      <w:marLeft w:val="0"/>
                      <w:marRight w:val="0"/>
                      <w:marTop w:val="0"/>
                      <w:marBottom w:val="0"/>
                      <w:divBdr>
                        <w:top w:val="none" w:sz="0" w:space="0" w:color="auto"/>
                        <w:left w:val="none" w:sz="0" w:space="0" w:color="auto"/>
                        <w:bottom w:val="none" w:sz="0" w:space="0" w:color="auto"/>
                        <w:right w:val="none" w:sz="0" w:space="0" w:color="auto"/>
                      </w:divBdr>
                    </w:div>
                  </w:divsChild>
                </w:div>
                <w:div w:id="1744377354">
                  <w:marLeft w:val="0"/>
                  <w:marRight w:val="0"/>
                  <w:marTop w:val="0"/>
                  <w:marBottom w:val="0"/>
                  <w:divBdr>
                    <w:top w:val="none" w:sz="0" w:space="0" w:color="auto"/>
                    <w:left w:val="none" w:sz="0" w:space="0" w:color="auto"/>
                    <w:bottom w:val="none" w:sz="0" w:space="0" w:color="auto"/>
                    <w:right w:val="none" w:sz="0" w:space="0" w:color="auto"/>
                  </w:divBdr>
                  <w:divsChild>
                    <w:div w:id="138610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008549">
          <w:marLeft w:val="0"/>
          <w:marRight w:val="0"/>
          <w:marTop w:val="0"/>
          <w:marBottom w:val="0"/>
          <w:divBdr>
            <w:top w:val="none" w:sz="0" w:space="0" w:color="auto"/>
            <w:left w:val="none" w:sz="0" w:space="0" w:color="auto"/>
            <w:bottom w:val="none" w:sz="0" w:space="0" w:color="auto"/>
            <w:right w:val="none" w:sz="0" w:space="0" w:color="auto"/>
          </w:divBdr>
        </w:div>
        <w:div w:id="2068143517">
          <w:marLeft w:val="0"/>
          <w:marRight w:val="0"/>
          <w:marTop w:val="0"/>
          <w:marBottom w:val="0"/>
          <w:divBdr>
            <w:top w:val="none" w:sz="0" w:space="0" w:color="auto"/>
            <w:left w:val="none" w:sz="0" w:space="0" w:color="auto"/>
            <w:bottom w:val="none" w:sz="0" w:space="0" w:color="auto"/>
            <w:right w:val="none" w:sz="0" w:space="0" w:color="auto"/>
          </w:divBdr>
        </w:div>
        <w:div w:id="2092585038">
          <w:marLeft w:val="0"/>
          <w:marRight w:val="0"/>
          <w:marTop w:val="0"/>
          <w:marBottom w:val="0"/>
          <w:divBdr>
            <w:top w:val="none" w:sz="0" w:space="0" w:color="auto"/>
            <w:left w:val="none" w:sz="0" w:space="0" w:color="auto"/>
            <w:bottom w:val="none" w:sz="0" w:space="0" w:color="auto"/>
            <w:right w:val="none" w:sz="0" w:space="0" w:color="auto"/>
          </w:divBdr>
          <w:divsChild>
            <w:div w:id="1236354269">
              <w:marLeft w:val="-75"/>
              <w:marRight w:val="0"/>
              <w:marTop w:val="30"/>
              <w:marBottom w:val="30"/>
              <w:divBdr>
                <w:top w:val="none" w:sz="0" w:space="0" w:color="auto"/>
                <w:left w:val="none" w:sz="0" w:space="0" w:color="auto"/>
                <w:bottom w:val="none" w:sz="0" w:space="0" w:color="auto"/>
                <w:right w:val="none" w:sz="0" w:space="0" w:color="auto"/>
              </w:divBdr>
              <w:divsChild>
                <w:div w:id="34279044">
                  <w:marLeft w:val="0"/>
                  <w:marRight w:val="0"/>
                  <w:marTop w:val="0"/>
                  <w:marBottom w:val="0"/>
                  <w:divBdr>
                    <w:top w:val="none" w:sz="0" w:space="0" w:color="auto"/>
                    <w:left w:val="none" w:sz="0" w:space="0" w:color="auto"/>
                    <w:bottom w:val="none" w:sz="0" w:space="0" w:color="auto"/>
                    <w:right w:val="none" w:sz="0" w:space="0" w:color="auto"/>
                  </w:divBdr>
                  <w:divsChild>
                    <w:div w:id="245967398">
                      <w:marLeft w:val="0"/>
                      <w:marRight w:val="0"/>
                      <w:marTop w:val="0"/>
                      <w:marBottom w:val="0"/>
                      <w:divBdr>
                        <w:top w:val="none" w:sz="0" w:space="0" w:color="auto"/>
                        <w:left w:val="none" w:sz="0" w:space="0" w:color="auto"/>
                        <w:bottom w:val="none" w:sz="0" w:space="0" w:color="auto"/>
                        <w:right w:val="none" w:sz="0" w:space="0" w:color="auto"/>
                      </w:divBdr>
                    </w:div>
                  </w:divsChild>
                </w:div>
                <w:div w:id="107625446">
                  <w:marLeft w:val="0"/>
                  <w:marRight w:val="0"/>
                  <w:marTop w:val="0"/>
                  <w:marBottom w:val="0"/>
                  <w:divBdr>
                    <w:top w:val="none" w:sz="0" w:space="0" w:color="auto"/>
                    <w:left w:val="none" w:sz="0" w:space="0" w:color="auto"/>
                    <w:bottom w:val="none" w:sz="0" w:space="0" w:color="auto"/>
                    <w:right w:val="none" w:sz="0" w:space="0" w:color="auto"/>
                  </w:divBdr>
                  <w:divsChild>
                    <w:div w:id="1902055288">
                      <w:marLeft w:val="0"/>
                      <w:marRight w:val="0"/>
                      <w:marTop w:val="0"/>
                      <w:marBottom w:val="0"/>
                      <w:divBdr>
                        <w:top w:val="none" w:sz="0" w:space="0" w:color="auto"/>
                        <w:left w:val="none" w:sz="0" w:space="0" w:color="auto"/>
                        <w:bottom w:val="none" w:sz="0" w:space="0" w:color="auto"/>
                        <w:right w:val="none" w:sz="0" w:space="0" w:color="auto"/>
                      </w:divBdr>
                    </w:div>
                  </w:divsChild>
                </w:div>
                <w:div w:id="866872627">
                  <w:marLeft w:val="0"/>
                  <w:marRight w:val="0"/>
                  <w:marTop w:val="0"/>
                  <w:marBottom w:val="0"/>
                  <w:divBdr>
                    <w:top w:val="none" w:sz="0" w:space="0" w:color="auto"/>
                    <w:left w:val="none" w:sz="0" w:space="0" w:color="auto"/>
                    <w:bottom w:val="none" w:sz="0" w:space="0" w:color="auto"/>
                    <w:right w:val="none" w:sz="0" w:space="0" w:color="auto"/>
                  </w:divBdr>
                  <w:divsChild>
                    <w:div w:id="1870215300">
                      <w:marLeft w:val="0"/>
                      <w:marRight w:val="0"/>
                      <w:marTop w:val="0"/>
                      <w:marBottom w:val="0"/>
                      <w:divBdr>
                        <w:top w:val="none" w:sz="0" w:space="0" w:color="auto"/>
                        <w:left w:val="none" w:sz="0" w:space="0" w:color="auto"/>
                        <w:bottom w:val="none" w:sz="0" w:space="0" w:color="auto"/>
                        <w:right w:val="none" w:sz="0" w:space="0" w:color="auto"/>
                      </w:divBdr>
                    </w:div>
                  </w:divsChild>
                </w:div>
                <w:div w:id="891381149">
                  <w:marLeft w:val="0"/>
                  <w:marRight w:val="0"/>
                  <w:marTop w:val="0"/>
                  <w:marBottom w:val="0"/>
                  <w:divBdr>
                    <w:top w:val="none" w:sz="0" w:space="0" w:color="auto"/>
                    <w:left w:val="none" w:sz="0" w:space="0" w:color="auto"/>
                    <w:bottom w:val="none" w:sz="0" w:space="0" w:color="auto"/>
                    <w:right w:val="none" w:sz="0" w:space="0" w:color="auto"/>
                  </w:divBdr>
                  <w:divsChild>
                    <w:div w:id="1708869111">
                      <w:marLeft w:val="0"/>
                      <w:marRight w:val="0"/>
                      <w:marTop w:val="0"/>
                      <w:marBottom w:val="0"/>
                      <w:divBdr>
                        <w:top w:val="none" w:sz="0" w:space="0" w:color="auto"/>
                        <w:left w:val="none" w:sz="0" w:space="0" w:color="auto"/>
                        <w:bottom w:val="none" w:sz="0" w:space="0" w:color="auto"/>
                        <w:right w:val="none" w:sz="0" w:space="0" w:color="auto"/>
                      </w:divBdr>
                    </w:div>
                  </w:divsChild>
                </w:div>
                <w:div w:id="1863594221">
                  <w:marLeft w:val="0"/>
                  <w:marRight w:val="0"/>
                  <w:marTop w:val="0"/>
                  <w:marBottom w:val="0"/>
                  <w:divBdr>
                    <w:top w:val="none" w:sz="0" w:space="0" w:color="auto"/>
                    <w:left w:val="none" w:sz="0" w:space="0" w:color="auto"/>
                    <w:bottom w:val="none" w:sz="0" w:space="0" w:color="auto"/>
                    <w:right w:val="none" w:sz="0" w:space="0" w:color="auto"/>
                  </w:divBdr>
                  <w:divsChild>
                    <w:div w:id="92545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213076">
          <w:marLeft w:val="0"/>
          <w:marRight w:val="0"/>
          <w:marTop w:val="0"/>
          <w:marBottom w:val="0"/>
          <w:divBdr>
            <w:top w:val="none" w:sz="0" w:space="0" w:color="auto"/>
            <w:left w:val="none" w:sz="0" w:space="0" w:color="auto"/>
            <w:bottom w:val="none" w:sz="0" w:space="0" w:color="auto"/>
            <w:right w:val="none" w:sz="0" w:space="0" w:color="auto"/>
          </w:divBdr>
          <w:divsChild>
            <w:div w:id="220530908">
              <w:marLeft w:val="-75"/>
              <w:marRight w:val="0"/>
              <w:marTop w:val="30"/>
              <w:marBottom w:val="30"/>
              <w:divBdr>
                <w:top w:val="none" w:sz="0" w:space="0" w:color="auto"/>
                <w:left w:val="none" w:sz="0" w:space="0" w:color="auto"/>
                <w:bottom w:val="none" w:sz="0" w:space="0" w:color="auto"/>
                <w:right w:val="none" w:sz="0" w:space="0" w:color="auto"/>
              </w:divBdr>
              <w:divsChild>
                <w:div w:id="269240662">
                  <w:marLeft w:val="0"/>
                  <w:marRight w:val="0"/>
                  <w:marTop w:val="0"/>
                  <w:marBottom w:val="0"/>
                  <w:divBdr>
                    <w:top w:val="none" w:sz="0" w:space="0" w:color="auto"/>
                    <w:left w:val="none" w:sz="0" w:space="0" w:color="auto"/>
                    <w:bottom w:val="none" w:sz="0" w:space="0" w:color="auto"/>
                    <w:right w:val="none" w:sz="0" w:space="0" w:color="auto"/>
                  </w:divBdr>
                  <w:divsChild>
                    <w:div w:id="1320886698">
                      <w:marLeft w:val="0"/>
                      <w:marRight w:val="0"/>
                      <w:marTop w:val="0"/>
                      <w:marBottom w:val="0"/>
                      <w:divBdr>
                        <w:top w:val="none" w:sz="0" w:space="0" w:color="auto"/>
                        <w:left w:val="none" w:sz="0" w:space="0" w:color="auto"/>
                        <w:bottom w:val="none" w:sz="0" w:space="0" w:color="auto"/>
                        <w:right w:val="none" w:sz="0" w:space="0" w:color="auto"/>
                      </w:divBdr>
                    </w:div>
                  </w:divsChild>
                </w:div>
                <w:div w:id="317732829">
                  <w:marLeft w:val="0"/>
                  <w:marRight w:val="0"/>
                  <w:marTop w:val="0"/>
                  <w:marBottom w:val="0"/>
                  <w:divBdr>
                    <w:top w:val="none" w:sz="0" w:space="0" w:color="auto"/>
                    <w:left w:val="none" w:sz="0" w:space="0" w:color="auto"/>
                    <w:bottom w:val="none" w:sz="0" w:space="0" w:color="auto"/>
                    <w:right w:val="none" w:sz="0" w:space="0" w:color="auto"/>
                  </w:divBdr>
                  <w:divsChild>
                    <w:div w:id="1269390646">
                      <w:marLeft w:val="0"/>
                      <w:marRight w:val="0"/>
                      <w:marTop w:val="0"/>
                      <w:marBottom w:val="0"/>
                      <w:divBdr>
                        <w:top w:val="none" w:sz="0" w:space="0" w:color="auto"/>
                        <w:left w:val="none" w:sz="0" w:space="0" w:color="auto"/>
                        <w:bottom w:val="none" w:sz="0" w:space="0" w:color="auto"/>
                        <w:right w:val="none" w:sz="0" w:space="0" w:color="auto"/>
                      </w:divBdr>
                    </w:div>
                  </w:divsChild>
                </w:div>
                <w:div w:id="457601137">
                  <w:marLeft w:val="0"/>
                  <w:marRight w:val="0"/>
                  <w:marTop w:val="0"/>
                  <w:marBottom w:val="0"/>
                  <w:divBdr>
                    <w:top w:val="none" w:sz="0" w:space="0" w:color="auto"/>
                    <w:left w:val="none" w:sz="0" w:space="0" w:color="auto"/>
                    <w:bottom w:val="none" w:sz="0" w:space="0" w:color="auto"/>
                    <w:right w:val="none" w:sz="0" w:space="0" w:color="auto"/>
                  </w:divBdr>
                  <w:divsChild>
                    <w:div w:id="1113478674">
                      <w:marLeft w:val="0"/>
                      <w:marRight w:val="0"/>
                      <w:marTop w:val="0"/>
                      <w:marBottom w:val="0"/>
                      <w:divBdr>
                        <w:top w:val="none" w:sz="0" w:space="0" w:color="auto"/>
                        <w:left w:val="none" w:sz="0" w:space="0" w:color="auto"/>
                        <w:bottom w:val="none" w:sz="0" w:space="0" w:color="auto"/>
                        <w:right w:val="none" w:sz="0" w:space="0" w:color="auto"/>
                      </w:divBdr>
                    </w:div>
                  </w:divsChild>
                </w:div>
                <w:div w:id="1400323729">
                  <w:marLeft w:val="0"/>
                  <w:marRight w:val="0"/>
                  <w:marTop w:val="0"/>
                  <w:marBottom w:val="0"/>
                  <w:divBdr>
                    <w:top w:val="none" w:sz="0" w:space="0" w:color="auto"/>
                    <w:left w:val="none" w:sz="0" w:space="0" w:color="auto"/>
                    <w:bottom w:val="none" w:sz="0" w:space="0" w:color="auto"/>
                    <w:right w:val="none" w:sz="0" w:space="0" w:color="auto"/>
                  </w:divBdr>
                  <w:divsChild>
                    <w:div w:id="1353455973">
                      <w:marLeft w:val="0"/>
                      <w:marRight w:val="0"/>
                      <w:marTop w:val="0"/>
                      <w:marBottom w:val="0"/>
                      <w:divBdr>
                        <w:top w:val="none" w:sz="0" w:space="0" w:color="auto"/>
                        <w:left w:val="none" w:sz="0" w:space="0" w:color="auto"/>
                        <w:bottom w:val="none" w:sz="0" w:space="0" w:color="auto"/>
                        <w:right w:val="none" w:sz="0" w:space="0" w:color="auto"/>
                      </w:divBdr>
                    </w:div>
                  </w:divsChild>
                </w:div>
                <w:div w:id="2034182647">
                  <w:marLeft w:val="0"/>
                  <w:marRight w:val="0"/>
                  <w:marTop w:val="0"/>
                  <w:marBottom w:val="0"/>
                  <w:divBdr>
                    <w:top w:val="none" w:sz="0" w:space="0" w:color="auto"/>
                    <w:left w:val="none" w:sz="0" w:space="0" w:color="auto"/>
                    <w:bottom w:val="none" w:sz="0" w:space="0" w:color="auto"/>
                    <w:right w:val="none" w:sz="0" w:space="0" w:color="auto"/>
                  </w:divBdr>
                  <w:divsChild>
                    <w:div w:id="210957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444298">
          <w:marLeft w:val="0"/>
          <w:marRight w:val="0"/>
          <w:marTop w:val="0"/>
          <w:marBottom w:val="0"/>
          <w:divBdr>
            <w:top w:val="none" w:sz="0" w:space="0" w:color="auto"/>
            <w:left w:val="none" w:sz="0" w:space="0" w:color="auto"/>
            <w:bottom w:val="none" w:sz="0" w:space="0" w:color="auto"/>
            <w:right w:val="none" w:sz="0" w:space="0" w:color="auto"/>
          </w:divBdr>
        </w:div>
        <w:div w:id="2124491833">
          <w:marLeft w:val="0"/>
          <w:marRight w:val="0"/>
          <w:marTop w:val="0"/>
          <w:marBottom w:val="0"/>
          <w:divBdr>
            <w:top w:val="none" w:sz="0" w:space="0" w:color="auto"/>
            <w:left w:val="none" w:sz="0" w:space="0" w:color="auto"/>
            <w:bottom w:val="none" w:sz="0" w:space="0" w:color="auto"/>
            <w:right w:val="none" w:sz="0" w:space="0" w:color="auto"/>
          </w:divBdr>
        </w:div>
        <w:div w:id="2130737009">
          <w:marLeft w:val="0"/>
          <w:marRight w:val="0"/>
          <w:marTop w:val="0"/>
          <w:marBottom w:val="0"/>
          <w:divBdr>
            <w:top w:val="none" w:sz="0" w:space="0" w:color="auto"/>
            <w:left w:val="none" w:sz="0" w:space="0" w:color="auto"/>
            <w:bottom w:val="none" w:sz="0" w:space="0" w:color="auto"/>
            <w:right w:val="none" w:sz="0" w:space="0" w:color="auto"/>
          </w:divBdr>
        </w:div>
      </w:divsChild>
    </w:div>
    <w:div w:id="1069383335">
      <w:bodyDiv w:val="1"/>
      <w:marLeft w:val="0"/>
      <w:marRight w:val="0"/>
      <w:marTop w:val="0"/>
      <w:marBottom w:val="0"/>
      <w:divBdr>
        <w:top w:val="none" w:sz="0" w:space="0" w:color="auto"/>
        <w:left w:val="none" w:sz="0" w:space="0" w:color="auto"/>
        <w:bottom w:val="none" w:sz="0" w:space="0" w:color="auto"/>
        <w:right w:val="none" w:sz="0" w:space="0" w:color="auto"/>
      </w:divBdr>
    </w:div>
    <w:div w:id="1077628731">
      <w:bodyDiv w:val="1"/>
      <w:marLeft w:val="0"/>
      <w:marRight w:val="0"/>
      <w:marTop w:val="0"/>
      <w:marBottom w:val="0"/>
      <w:divBdr>
        <w:top w:val="none" w:sz="0" w:space="0" w:color="auto"/>
        <w:left w:val="none" w:sz="0" w:space="0" w:color="auto"/>
        <w:bottom w:val="none" w:sz="0" w:space="0" w:color="auto"/>
        <w:right w:val="none" w:sz="0" w:space="0" w:color="auto"/>
      </w:divBdr>
    </w:div>
    <w:div w:id="1142961361">
      <w:bodyDiv w:val="1"/>
      <w:marLeft w:val="0"/>
      <w:marRight w:val="0"/>
      <w:marTop w:val="0"/>
      <w:marBottom w:val="0"/>
      <w:divBdr>
        <w:top w:val="none" w:sz="0" w:space="0" w:color="auto"/>
        <w:left w:val="none" w:sz="0" w:space="0" w:color="auto"/>
        <w:bottom w:val="none" w:sz="0" w:space="0" w:color="auto"/>
        <w:right w:val="none" w:sz="0" w:space="0" w:color="auto"/>
      </w:divBdr>
    </w:div>
    <w:div w:id="1166242901">
      <w:bodyDiv w:val="1"/>
      <w:marLeft w:val="0"/>
      <w:marRight w:val="0"/>
      <w:marTop w:val="0"/>
      <w:marBottom w:val="0"/>
      <w:divBdr>
        <w:top w:val="none" w:sz="0" w:space="0" w:color="auto"/>
        <w:left w:val="none" w:sz="0" w:space="0" w:color="auto"/>
        <w:bottom w:val="none" w:sz="0" w:space="0" w:color="auto"/>
        <w:right w:val="none" w:sz="0" w:space="0" w:color="auto"/>
      </w:divBdr>
    </w:div>
    <w:div w:id="1180895095">
      <w:bodyDiv w:val="1"/>
      <w:marLeft w:val="0"/>
      <w:marRight w:val="0"/>
      <w:marTop w:val="0"/>
      <w:marBottom w:val="0"/>
      <w:divBdr>
        <w:top w:val="none" w:sz="0" w:space="0" w:color="auto"/>
        <w:left w:val="none" w:sz="0" w:space="0" w:color="auto"/>
        <w:bottom w:val="none" w:sz="0" w:space="0" w:color="auto"/>
        <w:right w:val="none" w:sz="0" w:space="0" w:color="auto"/>
      </w:divBdr>
      <w:divsChild>
        <w:div w:id="15499171">
          <w:marLeft w:val="0"/>
          <w:marRight w:val="0"/>
          <w:marTop w:val="0"/>
          <w:marBottom w:val="0"/>
          <w:divBdr>
            <w:top w:val="none" w:sz="0" w:space="0" w:color="auto"/>
            <w:left w:val="none" w:sz="0" w:space="0" w:color="auto"/>
            <w:bottom w:val="none" w:sz="0" w:space="0" w:color="auto"/>
            <w:right w:val="none" w:sz="0" w:space="0" w:color="auto"/>
          </w:divBdr>
          <w:divsChild>
            <w:div w:id="1817801466">
              <w:marLeft w:val="0"/>
              <w:marRight w:val="0"/>
              <w:marTop w:val="0"/>
              <w:marBottom w:val="0"/>
              <w:divBdr>
                <w:top w:val="none" w:sz="0" w:space="0" w:color="auto"/>
                <w:left w:val="none" w:sz="0" w:space="0" w:color="auto"/>
                <w:bottom w:val="none" w:sz="0" w:space="0" w:color="auto"/>
                <w:right w:val="none" w:sz="0" w:space="0" w:color="auto"/>
              </w:divBdr>
            </w:div>
          </w:divsChild>
        </w:div>
        <w:div w:id="23406524">
          <w:marLeft w:val="0"/>
          <w:marRight w:val="0"/>
          <w:marTop w:val="0"/>
          <w:marBottom w:val="0"/>
          <w:divBdr>
            <w:top w:val="none" w:sz="0" w:space="0" w:color="auto"/>
            <w:left w:val="none" w:sz="0" w:space="0" w:color="auto"/>
            <w:bottom w:val="none" w:sz="0" w:space="0" w:color="auto"/>
            <w:right w:val="none" w:sz="0" w:space="0" w:color="auto"/>
          </w:divBdr>
          <w:divsChild>
            <w:div w:id="1159884374">
              <w:marLeft w:val="0"/>
              <w:marRight w:val="0"/>
              <w:marTop w:val="0"/>
              <w:marBottom w:val="0"/>
              <w:divBdr>
                <w:top w:val="none" w:sz="0" w:space="0" w:color="auto"/>
                <w:left w:val="none" w:sz="0" w:space="0" w:color="auto"/>
                <w:bottom w:val="none" w:sz="0" w:space="0" w:color="auto"/>
                <w:right w:val="none" w:sz="0" w:space="0" w:color="auto"/>
              </w:divBdr>
            </w:div>
          </w:divsChild>
        </w:div>
        <w:div w:id="66656447">
          <w:marLeft w:val="0"/>
          <w:marRight w:val="0"/>
          <w:marTop w:val="0"/>
          <w:marBottom w:val="0"/>
          <w:divBdr>
            <w:top w:val="none" w:sz="0" w:space="0" w:color="auto"/>
            <w:left w:val="none" w:sz="0" w:space="0" w:color="auto"/>
            <w:bottom w:val="none" w:sz="0" w:space="0" w:color="auto"/>
            <w:right w:val="none" w:sz="0" w:space="0" w:color="auto"/>
          </w:divBdr>
          <w:divsChild>
            <w:div w:id="646282081">
              <w:marLeft w:val="0"/>
              <w:marRight w:val="0"/>
              <w:marTop w:val="0"/>
              <w:marBottom w:val="0"/>
              <w:divBdr>
                <w:top w:val="none" w:sz="0" w:space="0" w:color="auto"/>
                <w:left w:val="none" w:sz="0" w:space="0" w:color="auto"/>
                <w:bottom w:val="none" w:sz="0" w:space="0" w:color="auto"/>
                <w:right w:val="none" w:sz="0" w:space="0" w:color="auto"/>
              </w:divBdr>
            </w:div>
            <w:div w:id="1918393330">
              <w:marLeft w:val="0"/>
              <w:marRight w:val="0"/>
              <w:marTop w:val="0"/>
              <w:marBottom w:val="0"/>
              <w:divBdr>
                <w:top w:val="none" w:sz="0" w:space="0" w:color="auto"/>
                <w:left w:val="none" w:sz="0" w:space="0" w:color="auto"/>
                <w:bottom w:val="none" w:sz="0" w:space="0" w:color="auto"/>
                <w:right w:val="none" w:sz="0" w:space="0" w:color="auto"/>
              </w:divBdr>
            </w:div>
          </w:divsChild>
        </w:div>
        <w:div w:id="71437018">
          <w:marLeft w:val="0"/>
          <w:marRight w:val="0"/>
          <w:marTop w:val="0"/>
          <w:marBottom w:val="0"/>
          <w:divBdr>
            <w:top w:val="none" w:sz="0" w:space="0" w:color="auto"/>
            <w:left w:val="none" w:sz="0" w:space="0" w:color="auto"/>
            <w:bottom w:val="none" w:sz="0" w:space="0" w:color="auto"/>
            <w:right w:val="none" w:sz="0" w:space="0" w:color="auto"/>
          </w:divBdr>
          <w:divsChild>
            <w:div w:id="254048408">
              <w:marLeft w:val="0"/>
              <w:marRight w:val="0"/>
              <w:marTop w:val="0"/>
              <w:marBottom w:val="0"/>
              <w:divBdr>
                <w:top w:val="none" w:sz="0" w:space="0" w:color="auto"/>
                <w:left w:val="none" w:sz="0" w:space="0" w:color="auto"/>
                <w:bottom w:val="none" w:sz="0" w:space="0" w:color="auto"/>
                <w:right w:val="none" w:sz="0" w:space="0" w:color="auto"/>
              </w:divBdr>
            </w:div>
            <w:div w:id="2028409140">
              <w:marLeft w:val="0"/>
              <w:marRight w:val="0"/>
              <w:marTop w:val="0"/>
              <w:marBottom w:val="0"/>
              <w:divBdr>
                <w:top w:val="none" w:sz="0" w:space="0" w:color="auto"/>
                <w:left w:val="none" w:sz="0" w:space="0" w:color="auto"/>
                <w:bottom w:val="none" w:sz="0" w:space="0" w:color="auto"/>
                <w:right w:val="none" w:sz="0" w:space="0" w:color="auto"/>
              </w:divBdr>
            </w:div>
          </w:divsChild>
        </w:div>
        <w:div w:id="74088317">
          <w:marLeft w:val="0"/>
          <w:marRight w:val="0"/>
          <w:marTop w:val="0"/>
          <w:marBottom w:val="0"/>
          <w:divBdr>
            <w:top w:val="none" w:sz="0" w:space="0" w:color="auto"/>
            <w:left w:val="none" w:sz="0" w:space="0" w:color="auto"/>
            <w:bottom w:val="none" w:sz="0" w:space="0" w:color="auto"/>
            <w:right w:val="none" w:sz="0" w:space="0" w:color="auto"/>
          </w:divBdr>
          <w:divsChild>
            <w:div w:id="1314261253">
              <w:marLeft w:val="0"/>
              <w:marRight w:val="0"/>
              <w:marTop w:val="0"/>
              <w:marBottom w:val="0"/>
              <w:divBdr>
                <w:top w:val="none" w:sz="0" w:space="0" w:color="auto"/>
                <w:left w:val="none" w:sz="0" w:space="0" w:color="auto"/>
                <w:bottom w:val="none" w:sz="0" w:space="0" w:color="auto"/>
                <w:right w:val="none" w:sz="0" w:space="0" w:color="auto"/>
              </w:divBdr>
            </w:div>
            <w:div w:id="1597012285">
              <w:marLeft w:val="0"/>
              <w:marRight w:val="0"/>
              <w:marTop w:val="0"/>
              <w:marBottom w:val="0"/>
              <w:divBdr>
                <w:top w:val="none" w:sz="0" w:space="0" w:color="auto"/>
                <w:left w:val="none" w:sz="0" w:space="0" w:color="auto"/>
                <w:bottom w:val="none" w:sz="0" w:space="0" w:color="auto"/>
                <w:right w:val="none" w:sz="0" w:space="0" w:color="auto"/>
              </w:divBdr>
            </w:div>
          </w:divsChild>
        </w:div>
        <w:div w:id="76174788">
          <w:marLeft w:val="0"/>
          <w:marRight w:val="0"/>
          <w:marTop w:val="0"/>
          <w:marBottom w:val="0"/>
          <w:divBdr>
            <w:top w:val="none" w:sz="0" w:space="0" w:color="auto"/>
            <w:left w:val="none" w:sz="0" w:space="0" w:color="auto"/>
            <w:bottom w:val="none" w:sz="0" w:space="0" w:color="auto"/>
            <w:right w:val="none" w:sz="0" w:space="0" w:color="auto"/>
          </w:divBdr>
          <w:divsChild>
            <w:div w:id="223762145">
              <w:marLeft w:val="0"/>
              <w:marRight w:val="0"/>
              <w:marTop w:val="0"/>
              <w:marBottom w:val="0"/>
              <w:divBdr>
                <w:top w:val="none" w:sz="0" w:space="0" w:color="auto"/>
                <w:left w:val="none" w:sz="0" w:space="0" w:color="auto"/>
                <w:bottom w:val="none" w:sz="0" w:space="0" w:color="auto"/>
                <w:right w:val="none" w:sz="0" w:space="0" w:color="auto"/>
              </w:divBdr>
            </w:div>
            <w:div w:id="1724913249">
              <w:marLeft w:val="0"/>
              <w:marRight w:val="0"/>
              <w:marTop w:val="0"/>
              <w:marBottom w:val="0"/>
              <w:divBdr>
                <w:top w:val="none" w:sz="0" w:space="0" w:color="auto"/>
                <w:left w:val="none" w:sz="0" w:space="0" w:color="auto"/>
                <w:bottom w:val="none" w:sz="0" w:space="0" w:color="auto"/>
                <w:right w:val="none" w:sz="0" w:space="0" w:color="auto"/>
              </w:divBdr>
            </w:div>
          </w:divsChild>
        </w:div>
        <w:div w:id="128984941">
          <w:marLeft w:val="0"/>
          <w:marRight w:val="0"/>
          <w:marTop w:val="0"/>
          <w:marBottom w:val="0"/>
          <w:divBdr>
            <w:top w:val="none" w:sz="0" w:space="0" w:color="auto"/>
            <w:left w:val="none" w:sz="0" w:space="0" w:color="auto"/>
            <w:bottom w:val="none" w:sz="0" w:space="0" w:color="auto"/>
            <w:right w:val="none" w:sz="0" w:space="0" w:color="auto"/>
          </w:divBdr>
          <w:divsChild>
            <w:div w:id="341469098">
              <w:marLeft w:val="0"/>
              <w:marRight w:val="0"/>
              <w:marTop w:val="0"/>
              <w:marBottom w:val="0"/>
              <w:divBdr>
                <w:top w:val="none" w:sz="0" w:space="0" w:color="auto"/>
                <w:left w:val="none" w:sz="0" w:space="0" w:color="auto"/>
                <w:bottom w:val="none" w:sz="0" w:space="0" w:color="auto"/>
                <w:right w:val="none" w:sz="0" w:space="0" w:color="auto"/>
              </w:divBdr>
            </w:div>
          </w:divsChild>
        </w:div>
        <w:div w:id="145250140">
          <w:marLeft w:val="0"/>
          <w:marRight w:val="0"/>
          <w:marTop w:val="0"/>
          <w:marBottom w:val="0"/>
          <w:divBdr>
            <w:top w:val="none" w:sz="0" w:space="0" w:color="auto"/>
            <w:left w:val="none" w:sz="0" w:space="0" w:color="auto"/>
            <w:bottom w:val="none" w:sz="0" w:space="0" w:color="auto"/>
            <w:right w:val="none" w:sz="0" w:space="0" w:color="auto"/>
          </w:divBdr>
          <w:divsChild>
            <w:div w:id="132523711">
              <w:marLeft w:val="0"/>
              <w:marRight w:val="0"/>
              <w:marTop w:val="0"/>
              <w:marBottom w:val="0"/>
              <w:divBdr>
                <w:top w:val="none" w:sz="0" w:space="0" w:color="auto"/>
                <w:left w:val="none" w:sz="0" w:space="0" w:color="auto"/>
                <w:bottom w:val="none" w:sz="0" w:space="0" w:color="auto"/>
                <w:right w:val="none" w:sz="0" w:space="0" w:color="auto"/>
              </w:divBdr>
            </w:div>
            <w:div w:id="1228884120">
              <w:marLeft w:val="0"/>
              <w:marRight w:val="0"/>
              <w:marTop w:val="0"/>
              <w:marBottom w:val="0"/>
              <w:divBdr>
                <w:top w:val="none" w:sz="0" w:space="0" w:color="auto"/>
                <w:left w:val="none" w:sz="0" w:space="0" w:color="auto"/>
                <w:bottom w:val="none" w:sz="0" w:space="0" w:color="auto"/>
                <w:right w:val="none" w:sz="0" w:space="0" w:color="auto"/>
              </w:divBdr>
            </w:div>
          </w:divsChild>
        </w:div>
        <w:div w:id="146015235">
          <w:marLeft w:val="0"/>
          <w:marRight w:val="0"/>
          <w:marTop w:val="0"/>
          <w:marBottom w:val="0"/>
          <w:divBdr>
            <w:top w:val="none" w:sz="0" w:space="0" w:color="auto"/>
            <w:left w:val="none" w:sz="0" w:space="0" w:color="auto"/>
            <w:bottom w:val="none" w:sz="0" w:space="0" w:color="auto"/>
            <w:right w:val="none" w:sz="0" w:space="0" w:color="auto"/>
          </w:divBdr>
          <w:divsChild>
            <w:div w:id="367418868">
              <w:marLeft w:val="0"/>
              <w:marRight w:val="0"/>
              <w:marTop w:val="0"/>
              <w:marBottom w:val="0"/>
              <w:divBdr>
                <w:top w:val="none" w:sz="0" w:space="0" w:color="auto"/>
                <w:left w:val="none" w:sz="0" w:space="0" w:color="auto"/>
                <w:bottom w:val="none" w:sz="0" w:space="0" w:color="auto"/>
                <w:right w:val="none" w:sz="0" w:space="0" w:color="auto"/>
              </w:divBdr>
            </w:div>
          </w:divsChild>
        </w:div>
        <w:div w:id="151800611">
          <w:marLeft w:val="0"/>
          <w:marRight w:val="0"/>
          <w:marTop w:val="0"/>
          <w:marBottom w:val="0"/>
          <w:divBdr>
            <w:top w:val="none" w:sz="0" w:space="0" w:color="auto"/>
            <w:left w:val="none" w:sz="0" w:space="0" w:color="auto"/>
            <w:bottom w:val="none" w:sz="0" w:space="0" w:color="auto"/>
            <w:right w:val="none" w:sz="0" w:space="0" w:color="auto"/>
          </w:divBdr>
          <w:divsChild>
            <w:div w:id="1478300163">
              <w:marLeft w:val="0"/>
              <w:marRight w:val="0"/>
              <w:marTop w:val="0"/>
              <w:marBottom w:val="0"/>
              <w:divBdr>
                <w:top w:val="none" w:sz="0" w:space="0" w:color="auto"/>
                <w:left w:val="none" w:sz="0" w:space="0" w:color="auto"/>
                <w:bottom w:val="none" w:sz="0" w:space="0" w:color="auto"/>
                <w:right w:val="none" w:sz="0" w:space="0" w:color="auto"/>
              </w:divBdr>
            </w:div>
          </w:divsChild>
        </w:div>
        <w:div w:id="182063166">
          <w:marLeft w:val="0"/>
          <w:marRight w:val="0"/>
          <w:marTop w:val="0"/>
          <w:marBottom w:val="0"/>
          <w:divBdr>
            <w:top w:val="none" w:sz="0" w:space="0" w:color="auto"/>
            <w:left w:val="none" w:sz="0" w:space="0" w:color="auto"/>
            <w:bottom w:val="none" w:sz="0" w:space="0" w:color="auto"/>
            <w:right w:val="none" w:sz="0" w:space="0" w:color="auto"/>
          </w:divBdr>
          <w:divsChild>
            <w:div w:id="656347928">
              <w:marLeft w:val="0"/>
              <w:marRight w:val="0"/>
              <w:marTop w:val="0"/>
              <w:marBottom w:val="0"/>
              <w:divBdr>
                <w:top w:val="none" w:sz="0" w:space="0" w:color="auto"/>
                <w:left w:val="none" w:sz="0" w:space="0" w:color="auto"/>
                <w:bottom w:val="none" w:sz="0" w:space="0" w:color="auto"/>
                <w:right w:val="none" w:sz="0" w:space="0" w:color="auto"/>
              </w:divBdr>
            </w:div>
          </w:divsChild>
        </w:div>
        <w:div w:id="212353884">
          <w:marLeft w:val="0"/>
          <w:marRight w:val="0"/>
          <w:marTop w:val="0"/>
          <w:marBottom w:val="0"/>
          <w:divBdr>
            <w:top w:val="none" w:sz="0" w:space="0" w:color="auto"/>
            <w:left w:val="none" w:sz="0" w:space="0" w:color="auto"/>
            <w:bottom w:val="none" w:sz="0" w:space="0" w:color="auto"/>
            <w:right w:val="none" w:sz="0" w:space="0" w:color="auto"/>
          </w:divBdr>
          <w:divsChild>
            <w:div w:id="510141256">
              <w:marLeft w:val="0"/>
              <w:marRight w:val="0"/>
              <w:marTop w:val="0"/>
              <w:marBottom w:val="0"/>
              <w:divBdr>
                <w:top w:val="none" w:sz="0" w:space="0" w:color="auto"/>
                <w:left w:val="none" w:sz="0" w:space="0" w:color="auto"/>
                <w:bottom w:val="none" w:sz="0" w:space="0" w:color="auto"/>
                <w:right w:val="none" w:sz="0" w:space="0" w:color="auto"/>
              </w:divBdr>
            </w:div>
          </w:divsChild>
        </w:div>
        <w:div w:id="233971657">
          <w:marLeft w:val="0"/>
          <w:marRight w:val="0"/>
          <w:marTop w:val="0"/>
          <w:marBottom w:val="0"/>
          <w:divBdr>
            <w:top w:val="none" w:sz="0" w:space="0" w:color="auto"/>
            <w:left w:val="none" w:sz="0" w:space="0" w:color="auto"/>
            <w:bottom w:val="none" w:sz="0" w:space="0" w:color="auto"/>
            <w:right w:val="none" w:sz="0" w:space="0" w:color="auto"/>
          </w:divBdr>
          <w:divsChild>
            <w:div w:id="306475316">
              <w:marLeft w:val="0"/>
              <w:marRight w:val="0"/>
              <w:marTop w:val="0"/>
              <w:marBottom w:val="0"/>
              <w:divBdr>
                <w:top w:val="none" w:sz="0" w:space="0" w:color="auto"/>
                <w:left w:val="none" w:sz="0" w:space="0" w:color="auto"/>
                <w:bottom w:val="none" w:sz="0" w:space="0" w:color="auto"/>
                <w:right w:val="none" w:sz="0" w:space="0" w:color="auto"/>
              </w:divBdr>
            </w:div>
            <w:div w:id="516777231">
              <w:marLeft w:val="0"/>
              <w:marRight w:val="0"/>
              <w:marTop w:val="0"/>
              <w:marBottom w:val="0"/>
              <w:divBdr>
                <w:top w:val="none" w:sz="0" w:space="0" w:color="auto"/>
                <w:left w:val="none" w:sz="0" w:space="0" w:color="auto"/>
                <w:bottom w:val="none" w:sz="0" w:space="0" w:color="auto"/>
                <w:right w:val="none" w:sz="0" w:space="0" w:color="auto"/>
              </w:divBdr>
            </w:div>
          </w:divsChild>
        </w:div>
        <w:div w:id="251397542">
          <w:marLeft w:val="0"/>
          <w:marRight w:val="0"/>
          <w:marTop w:val="0"/>
          <w:marBottom w:val="0"/>
          <w:divBdr>
            <w:top w:val="none" w:sz="0" w:space="0" w:color="auto"/>
            <w:left w:val="none" w:sz="0" w:space="0" w:color="auto"/>
            <w:bottom w:val="none" w:sz="0" w:space="0" w:color="auto"/>
            <w:right w:val="none" w:sz="0" w:space="0" w:color="auto"/>
          </w:divBdr>
          <w:divsChild>
            <w:div w:id="1900701639">
              <w:marLeft w:val="0"/>
              <w:marRight w:val="0"/>
              <w:marTop w:val="0"/>
              <w:marBottom w:val="0"/>
              <w:divBdr>
                <w:top w:val="none" w:sz="0" w:space="0" w:color="auto"/>
                <w:left w:val="none" w:sz="0" w:space="0" w:color="auto"/>
                <w:bottom w:val="none" w:sz="0" w:space="0" w:color="auto"/>
                <w:right w:val="none" w:sz="0" w:space="0" w:color="auto"/>
              </w:divBdr>
            </w:div>
            <w:div w:id="1998339046">
              <w:marLeft w:val="0"/>
              <w:marRight w:val="0"/>
              <w:marTop w:val="0"/>
              <w:marBottom w:val="0"/>
              <w:divBdr>
                <w:top w:val="none" w:sz="0" w:space="0" w:color="auto"/>
                <w:left w:val="none" w:sz="0" w:space="0" w:color="auto"/>
                <w:bottom w:val="none" w:sz="0" w:space="0" w:color="auto"/>
                <w:right w:val="none" w:sz="0" w:space="0" w:color="auto"/>
              </w:divBdr>
            </w:div>
          </w:divsChild>
        </w:div>
        <w:div w:id="305815531">
          <w:marLeft w:val="0"/>
          <w:marRight w:val="0"/>
          <w:marTop w:val="0"/>
          <w:marBottom w:val="0"/>
          <w:divBdr>
            <w:top w:val="none" w:sz="0" w:space="0" w:color="auto"/>
            <w:left w:val="none" w:sz="0" w:space="0" w:color="auto"/>
            <w:bottom w:val="none" w:sz="0" w:space="0" w:color="auto"/>
            <w:right w:val="none" w:sz="0" w:space="0" w:color="auto"/>
          </w:divBdr>
          <w:divsChild>
            <w:div w:id="1288975821">
              <w:marLeft w:val="0"/>
              <w:marRight w:val="0"/>
              <w:marTop w:val="0"/>
              <w:marBottom w:val="0"/>
              <w:divBdr>
                <w:top w:val="none" w:sz="0" w:space="0" w:color="auto"/>
                <w:left w:val="none" w:sz="0" w:space="0" w:color="auto"/>
                <w:bottom w:val="none" w:sz="0" w:space="0" w:color="auto"/>
                <w:right w:val="none" w:sz="0" w:space="0" w:color="auto"/>
              </w:divBdr>
            </w:div>
          </w:divsChild>
        </w:div>
        <w:div w:id="312415799">
          <w:marLeft w:val="0"/>
          <w:marRight w:val="0"/>
          <w:marTop w:val="0"/>
          <w:marBottom w:val="0"/>
          <w:divBdr>
            <w:top w:val="none" w:sz="0" w:space="0" w:color="auto"/>
            <w:left w:val="none" w:sz="0" w:space="0" w:color="auto"/>
            <w:bottom w:val="none" w:sz="0" w:space="0" w:color="auto"/>
            <w:right w:val="none" w:sz="0" w:space="0" w:color="auto"/>
          </w:divBdr>
          <w:divsChild>
            <w:div w:id="1895464305">
              <w:marLeft w:val="0"/>
              <w:marRight w:val="0"/>
              <w:marTop w:val="0"/>
              <w:marBottom w:val="0"/>
              <w:divBdr>
                <w:top w:val="none" w:sz="0" w:space="0" w:color="auto"/>
                <w:left w:val="none" w:sz="0" w:space="0" w:color="auto"/>
                <w:bottom w:val="none" w:sz="0" w:space="0" w:color="auto"/>
                <w:right w:val="none" w:sz="0" w:space="0" w:color="auto"/>
              </w:divBdr>
            </w:div>
          </w:divsChild>
        </w:div>
        <w:div w:id="340205558">
          <w:marLeft w:val="0"/>
          <w:marRight w:val="0"/>
          <w:marTop w:val="0"/>
          <w:marBottom w:val="0"/>
          <w:divBdr>
            <w:top w:val="none" w:sz="0" w:space="0" w:color="auto"/>
            <w:left w:val="none" w:sz="0" w:space="0" w:color="auto"/>
            <w:bottom w:val="none" w:sz="0" w:space="0" w:color="auto"/>
            <w:right w:val="none" w:sz="0" w:space="0" w:color="auto"/>
          </w:divBdr>
          <w:divsChild>
            <w:div w:id="1271356055">
              <w:marLeft w:val="0"/>
              <w:marRight w:val="0"/>
              <w:marTop w:val="0"/>
              <w:marBottom w:val="0"/>
              <w:divBdr>
                <w:top w:val="none" w:sz="0" w:space="0" w:color="auto"/>
                <w:left w:val="none" w:sz="0" w:space="0" w:color="auto"/>
                <w:bottom w:val="none" w:sz="0" w:space="0" w:color="auto"/>
                <w:right w:val="none" w:sz="0" w:space="0" w:color="auto"/>
              </w:divBdr>
            </w:div>
            <w:div w:id="2134328559">
              <w:marLeft w:val="0"/>
              <w:marRight w:val="0"/>
              <w:marTop w:val="0"/>
              <w:marBottom w:val="0"/>
              <w:divBdr>
                <w:top w:val="none" w:sz="0" w:space="0" w:color="auto"/>
                <w:left w:val="none" w:sz="0" w:space="0" w:color="auto"/>
                <w:bottom w:val="none" w:sz="0" w:space="0" w:color="auto"/>
                <w:right w:val="none" w:sz="0" w:space="0" w:color="auto"/>
              </w:divBdr>
            </w:div>
          </w:divsChild>
        </w:div>
        <w:div w:id="348020377">
          <w:marLeft w:val="0"/>
          <w:marRight w:val="0"/>
          <w:marTop w:val="0"/>
          <w:marBottom w:val="0"/>
          <w:divBdr>
            <w:top w:val="none" w:sz="0" w:space="0" w:color="auto"/>
            <w:left w:val="none" w:sz="0" w:space="0" w:color="auto"/>
            <w:bottom w:val="none" w:sz="0" w:space="0" w:color="auto"/>
            <w:right w:val="none" w:sz="0" w:space="0" w:color="auto"/>
          </w:divBdr>
          <w:divsChild>
            <w:div w:id="661929572">
              <w:marLeft w:val="0"/>
              <w:marRight w:val="0"/>
              <w:marTop w:val="0"/>
              <w:marBottom w:val="0"/>
              <w:divBdr>
                <w:top w:val="none" w:sz="0" w:space="0" w:color="auto"/>
                <w:left w:val="none" w:sz="0" w:space="0" w:color="auto"/>
                <w:bottom w:val="none" w:sz="0" w:space="0" w:color="auto"/>
                <w:right w:val="none" w:sz="0" w:space="0" w:color="auto"/>
              </w:divBdr>
            </w:div>
            <w:div w:id="1709799704">
              <w:marLeft w:val="0"/>
              <w:marRight w:val="0"/>
              <w:marTop w:val="0"/>
              <w:marBottom w:val="0"/>
              <w:divBdr>
                <w:top w:val="none" w:sz="0" w:space="0" w:color="auto"/>
                <w:left w:val="none" w:sz="0" w:space="0" w:color="auto"/>
                <w:bottom w:val="none" w:sz="0" w:space="0" w:color="auto"/>
                <w:right w:val="none" w:sz="0" w:space="0" w:color="auto"/>
              </w:divBdr>
            </w:div>
          </w:divsChild>
        </w:div>
        <w:div w:id="352732689">
          <w:marLeft w:val="0"/>
          <w:marRight w:val="0"/>
          <w:marTop w:val="0"/>
          <w:marBottom w:val="0"/>
          <w:divBdr>
            <w:top w:val="none" w:sz="0" w:space="0" w:color="auto"/>
            <w:left w:val="none" w:sz="0" w:space="0" w:color="auto"/>
            <w:bottom w:val="none" w:sz="0" w:space="0" w:color="auto"/>
            <w:right w:val="none" w:sz="0" w:space="0" w:color="auto"/>
          </w:divBdr>
          <w:divsChild>
            <w:div w:id="503713682">
              <w:marLeft w:val="0"/>
              <w:marRight w:val="0"/>
              <w:marTop w:val="0"/>
              <w:marBottom w:val="0"/>
              <w:divBdr>
                <w:top w:val="none" w:sz="0" w:space="0" w:color="auto"/>
                <w:left w:val="none" w:sz="0" w:space="0" w:color="auto"/>
                <w:bottom w:val="none" w:sz="0" w:space="0" w:color="auto"/>
                <w:right w:val="none" w:sz="0" w:space="0" w:color="auto"/>
              </w:divBdr>
            </w:div>
            <w:div w:id="1778715733">
              <w:marLeft w:val="0"/>
              <w:marRight w:val="0"/>
              <w:marTop w:val="0"/>
              <w:marBottom w:val="0"/>
              <w:divBdr>
                <w:top w:val="none" w:sz="0" w:space="0" w:color="auto"/>
                <w:left w:val="none" w:sz="0" w:space="0" w:color="auto"/>
                <w:bottom w:val="none" w:sz="0" w:space="0" w:color="auto"/>
                <w:right w:val="none" w:sz="0" w:space="0" w:color="auto"/>
              </w:divBdr>
            </w:div>
          </w:divsChild>
        </w:div>
        <w:div w:id="419639470">
          <w:marLeft w:val="0"/>
          <w:marRight w:val="0"/>
          <w:marTop w:val="0"/>
          <w:marBottom w:val="0"/>
          <w:divBdr>
            <w:top w:val="none" w:sz="0" w:space="0" w:color="auto"/>
            <w:left w:val="none" w:sz="0" w:space="0" w:color="auto"/>
            <w:bottom w:val="none" w:sz="0" w:space="0" w:color="auto"/>
            <w:right w:val="none" w:sz="0" w:space="0" w:color="auto"/>
          </w:divBdr>
          <w:divsChild>
            <w:div w:id="1072586572">
              <w:marLeft w:val="0"/>
              <w:marRight w:val="0"/>
              <w:marTop w:val="0"/>
              <w:marBottom w:val="0"/>
              <w:divBdr>
                <w:top w:val="none" w:sz="0" w:space="0" w:color="auto"/>
                <w:left w:val="none" w:sz="0" w:space="0" w:color="auto"/>
                <w:bottom w:val="none" w:sz="0" w:space="0" w:color="auto"/>
                <w:right w:val="none" w:sz="0" w:space="0" w:color="auto"/>
              </w:divBdr>
            </w:div>
            <w:div w:id="1615794095">
              <w:marLeft w:val="0"/>
              <w:marRight w:val="0"/>
              <w:marTop w:val="0"/>
              <w:marBottom w:val="0"/>
              <w:divBdr>
                <w:top w:val="none" w:sz="0" w:space="0" w:color="auto"/>
                <w:left w:val="none" w:sz="0" w:space="0" w:color="auto"/>
                <w:bottom w:val="none" w:sz="0" w:space="0" w:color="auto"/>
                <w:right w:val="none" w:sz="0" w:space="0" w:color="auto"/>
              </w:divBdr>
            </w:div>
          </w:divsChild>
        </w:div>
        <w:div w:id="453132888">
          <w:marLeft w:val="0"/>
          <w:marRight w:val="0"/>
          <w:marTop w:val="0"/>
          <w:marBottom w:val="0"/>
          <w:divBdr>
            <w:top w:val="none" w:sz="0" w:space="0" w:color="auto"/>
            <w:left w:val="none" w:sz="0" w:space="0" w:color="auto"/>
            <w:bottom w:val="none" w:sz="0" w:space="0" w:color="auto"/>
            <w:right w:val="none" w:sz="0" w:space="0" w:color="auto"/>
          </w:divBdr>
          <w:divsChild>
            <w:div w:id="125318325">
              <w:marLeft w:val="0"/>
              <w:marRight w:val="0"/>
              <w:marTop w:val="0"/>
              <w:marBottom w:val="0"/>
              <w:divBdr>
                <w:top w:val="none" w:sz="0" w:space="0" w:color="auto"/>
                <w:left w:val="none" w:sz="0" w:space="0" w:color="auto"/>
                <w:bottom w:val="none" w:sz="0" w:space="0" w:color="auto"/>
                <w:right w:val="none" w:sz="0" w:space="0" w:color="auto"/>
              </w:divBdr>
            </w:div>
          </w:divsChild>
        </w:div>
        <w:div w:id="464859984">
          <w:marLeft w:val="0"/>
          <w:marRight w:val="0"/>
          <w:marTop w:val="0"/>
          <w:marBottom w:val="0"/>
          <w:divBdr>
            <w:top w:val="none" w:sz="0" w:space="0" w:color="auto"/>
            <w:left w:val="none" w:sz="0" w:space="0" w:color="auto"/>
            <w:bottom w:val="none" w:sz="0" w:space="0" w:color="auto"/>
            <w:right w:val="none" w:sz="0" w:space="0" w:color="auto"/>
          </w:divBdr>
          <w:divsChild>
            <w:div w:id="355691379">
              <w:marLeft w:val="0"/>
              <w:marRight w:val="0"/>
              <w:marTop w:val="0"/>
              <w:marBottom w:val="0"/>
              <w:divBdr>
                <w:top w:val="none" w:sz="0" w:space="0" w:color="auto"/>
                <w:left w:val="none" w:sz="0" w:space="0" w:color="auto"/>
                <w:bottom w:val="none" w:sz="0" w:space="0" w:color="auto"/>
                <w:right w:val="none" w:sz="0" w:space="0" w:color="auto"/>
              </w:divBdr>
            </w:div>
            <w:div w:id="941037540">
              <w:marLeft w:val="0"/>
              <w:marRight w:val="0"/>
              <w:marTop w:val="0"/>
              <w:marBottom w:val="0"/>
              <w:divBdr>
                <w:top w:val="none" w:sz="0" w:space="0" w:color="auto"/>
                <w:left w:val="none" w:sz="0" w:space="0" w:color="auto"/>
                <w:bottom w:val="none" w:sz="0" w:space="0" w:color="auto"/>
                <w:right w:val="none" w:sz="0" w:space="0" w:color="auto"/>
              </w:divBdr>
            </w:div>
          </w:divsChild>
        </w:div>
        <w:div w:id="477308021">
          <w:marLeft w:val="0"/>
          <w:marRight w:val="0"/>
          <w:marTop w:val="0"/>
          <w:marBottom w:val="0"/>
          <w:divBdr>
            <w:top w:val="none" w:sz="0" w:space="0" w:color="auto"/>
            <w:left w:val="none" w:sz="0" w:space="0" w:color="auto"/>
            <w:bottom w:val="none" w:sz="0" w:space="0" w:color="auto"/>
            <w:right w:val="none" w:sz="0" w:space="0" w:color="auto"/>
          </w:divBdr>
          <w:divsChild>
            <w:div w:id="173805993">
              <w:marLeft w:val="0"/>
              <w:marRight w:val="0"/>
              <w:marTop w:val="0"/>
              <w:marBottom w:val="0"/>
              <w:divBdr>
                <w:top w:val="none" w:sz="0" w:space="0" w:color="auto"/>
                <w:left w:val="none" w:sz="0" w:space="0" w:color="auto"/>
                <w:bottom w:val="none" w:sz="0" w:space="0" w:color="auto"/>
                <w:right w:val="none" w:sz="0" w:space="0" w:color="auto"/>
              </w:divBdr>
            </w:div>
            <w:div w:id="447313021">
              <w:marLeft w:val="0"/>
              <w:marRight w:val="0"/>
              <w:marTop w:val="0"/>
              <w:marBottom w:val="0"/>
              <w:divBdr>
                <w:top w:val="none" w:sz="0" w:space="0" w:color="auto"/>
                <w:left w:val="none" w:sz="0" w:space="0" w:color="auto"/>
                <w:bottom w:val="none" w:sz="0" w:space="0" w:color="auto"/>
                <w:right w:val="none" w:sz="0" w:space="0" w:color="auto"/>
              </w:divBdr>
            </w:div>
          </w:divsChild>
        </w:div>
        <w:div w:id="482233936">
          <w:marLeft w:val="0"/>
          <w:marRight w:val="0"/>
          <w:marTop w:val="0"/>
          <w:marBottom w:val="0"/>
          <w:divBdr>
            <w:top w:val="none" w:sz="0" w:space="0" w:color="auto"/>
            <w:left w:val="none" w:sz="0" w:space="0" w:color="auto"/>
            <w:bottom w:val="none" w:sz="0" w:space="0" w:color="auto"/>
            <w:right w:val="none" w:sz="0" w:space="0" w:color="auto"/>
          </w:divBdr>
          <w:divsChild>
            <w:div w:id="1954629080">
              <w:marLeft w:val="0"/>
              <w:marRight w:val="0"/>
              <w:marTop w:val="0"/>
              <w:marBottom w:val="0"/>
              <w:divBdr>
                <w:top w:val="none" w:sz="0" w:space="0" w:color="auto"/>
                <w:left w:val="none" w:sz="0" w:space="0" w:color="auto"/>
                <w:bottom w:val="none" w:sz="0" w:space="0" w:color="auto"/>
                <w:right w:val="none" w:sz="0" w:space="0" w:color="auto"/>
              </w:divBdr>
            </w:div>
          </w:divsChild>
        </w:div>
        <w:div w:id="524826214">
          <w:marLeft w:val="0"/>
          <w:marRight w:val="0"/>
          <w:marTop w:val="0"/>
          <w:marBottom w:val="0"/>
          <w:divBdr>
            <w:top w:val="none" w:sz="0" w:space="0" w:color="auto"/>
            <w:left w:val="none" w:sz="0" w:space="0" w:color="auto"/>
            <w:bottom w:val="none" w:sz="0" w:space="0" w:color="auto"/>
            <w:right w:val="none" w:sz="0" w:space="0" w:color="auto"/>
          </w:divBdr>
          <w:divsChild>
            <w:div w:id="191772907">
              <w:marLeft w:val="0"/>
              <w:marRight w:val="0"/>
              <w:marTop w:val="0"/>
              <w:marBottom w:val="0"/>
              <w:divBdr>
                <w:top w:val="none" w:sz="0" w:space="0" w:color="auto"/>
                <w:left w:val="none" w:sz="0" w:space="0" w:color="auto"/>
                <w:bottom w:val="none" w:sz="0" w:space="0" w:color="auto"/>
                <w:right w:val="none" w:sz="0" w:space="0" w:color="auto"/>
              </w:divBdr>
            </w:div>
            <w:div w:id="1561553527">
              <w:marLeft w:val="0"/>
              <w:marRight w:val="0"/>
              <w:marTop w:val="0"/>
              <w:marBottom w:val="0"/>
              <w:divBdr>
                <w:top w:val="none" w:sz="0" w:space="0" w:color="auto"/>
                <w:left w:val="none" w:sz="0" w:space="0" w:color="auto"/>
                <w:bottom w:val="none" w:sz="0" w:space="0" w:color="auto"/>
                <w:right w:val="none" w:sz="0" w:space="0" w:color="auto"/>
              </w:divBdr>
            </w:div>
          </w:divsChild>
        </w:div>
        <w:div w:id="567037047">
          <w:marLeft w:val="0"/>
          <w:marRight w:val="0"/>
          <w:marTop w:val="0"/>
          <w:marBottom w:val="0"/>
          <w:divBdr>
            <w:top w:val="none" w:sz="0" w:space="0" w:color="auto"/>
            <w:left w:val="none" w:sz="0" w:space="0" w:color="auto"/>
            <w:bottom w:val="none" w:sz="0" w:space="0" w:color="auto"/>
            <w:right w:val="none" w:sz="0" w:space="0" w:color="auto"/>
          </w:divBdr>
          <w:divsChild>
            <w:div w:id="483282633">
              <w:marLeft w:val="0"/>
              <w:marRight w:val="0"/>
              <w:marTop w:val="0"/>
              <w:marBottom w:val="0"/>
              <w:divBdr>
                <w:top w:val="none" w:sz="0" w:space="0" w:color="auto"/>
                <w:left w:val="none" w:sz="0" w:space="0" w:color="auto"/>
                <w:bottom w:val="none" w:sz="0" w:space="0" w:color="auto"/>
                <w:right w:val="none" w:sz="0" w:space="0" w:color="auto"/>
              </w:divBdr>
            </w:div>
          </w:divsChild>
        </w:div>
        <w:div w:id="588194518">
          <w:marLeft w:val="0"/>
          <w:marRight w:val="0"/>
          <w:marTop w:val="0"/>
          <w:marBottom w:val="0"/>
          <w:divBdr>
            <w:top w:val="none" w:sz="0" w:space="0" w:color="auto"/>
            <w:left w:val="none" w:sz="0" w:space="0" w:color="auto"/>
            <w:bottom w:val="none" w:sz="0" w:space="0" w:color="auto"/>
            <w:right w:val="none" w:sz="0" w:space="0" w:color="auto"/>
          </w:divBdr>
          <w:divsChild>
            <w:div w:id="1098217321">
              <w:marLeft w:val="0"/>
              <w:marRight w:val="0"/>
              <w:marTop w:val="0"/>
              <w:marBottom w:val="0"/>
              <w:divBdr>
                <w:top w:val="none" w:sz="0" w:space="0" w:color="auto"/>
                <w:left w:val="none" w:sz="0" w:space="0" w:color="auto"/>
                <w:bottom w:val="none" w:sz="0" w:space="0" w:color="auto"/>
                <w:right w:val="none" w:sz="0" w:space="0" w:color="auto"/>
              </w:divBdr>
            </w:div>
            <w:div w:id="1468429712">
              <w:marLeft w:val="0"/>
              <w:marRight w:val="0"/>
              <w:marTop w:val="0"/>
              <w:marBottom w:val="0"/>
              <w:divBdr>
                <w:top w:val="none" w:sz="0" w:space="0" w:color="auto"/>
                <w:left w:val="none" w:sz="0" w:space="0" w:color="auto"/>
                <w:bottom w:val="none" w:sz="0" w:space="0" w:color="auto"/>
                <w:right w:val="none" w:sz="0" w:space="0" w:color="auto"/>
              </w:divBdr>
            </w:div>
          </w:divsChild>
        </w:div>
        <w:div w:id="595479297">
          <w:marLeft w:val="0"/>
          <w:marRight w:val="0"/>
          <w:marTop w:val="0"/>
          <w:marBottom w:val="0"/>
          <w:divBdr>
            <w:top w:val="none" w:sz="0" w:space="0" w:color="auto"/>
            <w:left w:val="none" w:sz="0" w:space="0" w:color="auto"/>
            <w:bottom w:val="none" w:sz="0" w:space="0" w:color="auto"/>
            <w:right w:val="none" w:sz="0" w:space="0" w:color="auto"/>
          </w:divBdr>
          <w:divsChild>
            <w:div w:id="802043015">
              <w:marLeft w:val="0"/>
              <w:marRight w:val="0"/>
              <w:marTop w:val="0"/>
              <w:marBottom w:val="0"/>
              <w:divBdr>
                <w:top w:val="none" w:sz="0" w:space="0" w:color="auto"/>
                <w:left w:val="none" w:sz="0" w:space="0" w:color="auto"/>
                <w:bottom w:val="none" w:sz="0" w:space="0" w:color="auto"/>
                <w:right w:val="none" w:sz="0" w:space="0" w:color="auto"/>
              </w:divBdr>
            </w:div>
            <w:div w:id="1327781318">
              <w:marLeft w:val="0"/>
              <w:marRight w:val="0"/>
              <w:marTop w:val="0"/>
              <w:marBottom w:val="0"/>
              <w:divBdr>
                <w:top w:val="none" w:sz="0" w:space="0" w:color="auto"/>
                <w:left w:val="none" w:sz="0" w:space="0" w:color="auto"/>
                <w:bottom w:val="none" w:sz="0" w:space="0" w:color="auto"/>
                <w:right w:val="none" w:sz="0" w:space="0" w:color="auto"/>
              </w:divBdr>
            </w:div>
          </w:divsChild>
        </w:div>
        <w:div w:id="596836595">
          <w:marLeft w:val="0"/>
          <w:marRight w:val="0"/>
          <w:marTop w:val="0"/>
          <w:marBottom w:val="0"/>
          <w:divBdr>
            <w:top w:val="none" w:sz="0" w:space="0" w:color="auto"/>
            <w:left w:val="none" w:sz="0" w:space="0" w:color="auto"/>
            <w:bottom w:val="none" w:sz="0" w:space="0" w:color="auto"/>
            <w:right w:val="none" w:sz="0" w:space="0" w:color="auto"/>
          </w:divBdr>
          <w:divsChild>
            <w:div w:id="494223178">
              <w:marLeft w:val="0"/>
              <w:marRight w:val="0"/>
              <w:marTop w:val="0"/>
              <w:marBottom w:val="0"/>
              <w:divBdr>
                <w:top w:val="none" w:sz="0" w:space="0" w:color="auto"/>
                <w:left w:val="none" w:sz="0" w:space="0" w:color="auto"/>
                <w:bottom w:val="none" w:sz="0" w:space="0" w:color="auto"/>
                <w:right w:val="none" w:sz="0" w:space="0" w:color="auto"/>
              </w:divBdr>
            </w:div>
            <w:div w:id="594442166">
              <w:marLeft w:val="0"/>
              <w:marRight w:val="0"/>
              <w:marTop w:val="0"/>
              <w:marBottom w:val="0"/>
              <w:divBdr>
                <w:top w:val="none" w:sz="0" w:space="0" w:color="auto"/>
                <w:left w:val="none" w:sz="0" w:space="0" w:color="auto"/>
                <w:bottom w:val="none" w:sz="0" w:space="0" w:color="auto"/>
                <w:right w:val="none" w:sz="0" w:space="0" w:color="auto"/>
              </w:divBdr>
            </w:div>
          </w:divsChild>
        </w:div>
        <w:div w:id="609975677">
          <w:marLeft w:val="0"/>
          <w:marRight w:val="0"/>
          <w:marTop w:val="0"/>
          <w:marBottom w:val="0"/>
          <w:divBdr>
            <w:top w:val="none" w:sz="0" w:space="0" w:color="auto"/>
            <w:left w:val="none" w:sz="0" w:space="0" w:color="auto"/>
            <w:bottom w:val="none" w:sz="0" w:space="0" w:color="auto"/>
            <w:right w:val="none" w:sz="0" w:space="0" w:color="auto"/>
          </w:divBdr>
          <w:divsChild>
            <w:div w:id="280309304">
              <w:marLeft w:val="0"/>
              <w:marRight w:val="0"/>
              <w:marTop w:val="0"/>
              <w:marBottom w:val="0"/>
              <w:divBdr>
                <w:top w:val="none" w:sz="0" w:space="0" w:color="auto"/>
                <w:left w:val="none" w:sz="0" w:space="0" w:color="auto"/>
                <w:bottom w:val="none" w:sz="0" w:space="0" w:color="auto"/>
                <w:right w:val="none" w:sz="0" w:space="0" w:color="auto"/>
              </w:divBdr>
            </w:div>
            <w:div w:id="1315839736">
              <w:marLeft w:val="0"/>
              <w:marRight w:val="0"/>
              <w:marTop w:val="0"/>
              <w:marBottom w:val="0"/>
              <w:divBdr>
                <w:top w:val="none" w:sz="0" w:space="0" w:color="auto"/>
                <w:left w:val="none" w:sz="0" w:space="0" w:color="auto"/>
                <w:bottom w:val="none" w:sz="0" w:space="0" w:color="auto"/>
                <w:right w:val="none" w:sz="0" w:space="0" w:color="auto"/>
              </w:divBdr>
            </w:div>
          </w:divsChild>
        </w:div>
        <w:div w:id="623657714">
          <w:marLeft w:val="0"/>
          <w:marRight w:val="0"/>
          <w:marTop w:val="0"/>
          <w:marBottom w:val="0"/>
          <w:divBdr>
            <w:top w:val="none" w:sz="0" w:space="0" w:color="auto"/>
            <w:left w:val="none" w:sz="0" w:space="0" w:color="auto"/>
            <w:bottom w:val="none" w:sz="0" w:space="0" w:color="auto"/>
            <w:right w:val="none" w:sz="0" w:space="0" w:color="auto"/>
          </w:divBdr>
          <w:divsChild>
            <w:div w:id="1115905982">
              <w:marLeft w:val="0"/>
              <w:marRight w:val="0"/>
              <w:marTop w:val="0"/>
              <w:marBottom w:val="0"/>
              <w:divBdr>
                <w:top w:val="none" w:sz="0" w:space="0" w:color="auto"/>
                <w:left w:val="none" w:sz="0" w:space="0" w:color="auto"/>
                <w:bottom w:val="none" w:sz="0" w:space="0" w:color="auto"/>
                <w:right w:val="none" w:sz="0" w:space="0" w:color="auto"/>
              </w:divBdr>
            </w:div>
          </w:divsChild>
        </w:div>
        <w:div w:id="647320729">
          <w:marLeft w:val="0"/>
          <w:marRight w:val="0"/>
          <w:marTop w:val="0"/>
          <w:marBottom w:val="0"/>
          <w:divBdr>
            <w:top w:val="none" w:sz="0" w:space="0" w:color="auto"/>
            <w:left w:val="none" w:sz="0" w:space="0" w:color="auto"/>
            <w:bottom w:val="none" w:sz="0" w:space="0" w:color="auto"/>
            <w:right w:val="none" w:sz="0" w:space="0" w:color="auto"/>
          </w:divBdr>
          <w:divsChild>
            <w:div w:id="825053582">
              <w:marLeft w:val="0"/>
              <w:marRight w:val="0"/>
              <w:marTop w:val="0"/>
              <w:marBottom w:val="0"/>
              <w:divBdr>
                <w:top w:val="none" w:sz="0" w:space="0" w:color="auto"/>
                <w:left w:val="none" w:sz="0" w:space="0" w:color="auto"/>
                <w:bottom w:val="none" w:sz="0" w:space="0" w:color="auto"/>
                <w:right w:val="none" w:sz="0" w:space="0" w:color="auto"/>
              </w:divBdr>
            </w:div>
            <w:div w:id="1143889220">
              <w:marLeft w:val="0"/>
              <w:marRight w:val="0"/>
              <w:marTop w:val="0"/>
              <w:marBottom w:val="0"/>
              <w:divBdr>
                <w:top w:val="none" w:sz="0" w:space="0" w:color="auto"/>
                <w:left w:val="none" w:sz="0" w:space="0" w:color="auto"/>
                <w:bottom w:val="none" w:sz="0" w:space="0" w:color="auto"/>
                <w:right w:val="none" w:sz="0" w:space="0" w:color="auto"/>
              </w:divBdr>
            </w:div>
          </w:divsChild>
        </w:div>
        <w:div w:id="658271426">
          <w:marLeft w:val="0"/>
          <w:marRight w:val="0"/>
          <w:marTop w:val="0"/>
          <w:marBottom w:val="0"/>
          <w:divBdr>
            <w:top w:val="none" w:sz="0" w:space="0" w:color="auto"/>
            <w:left w:val="none" w:sz="0" w:space="0" w:color="auto"/>
            <w:bottom w:val="none" w:sz="0" w:space="0" w:color="auto"/>
            <w:right w:val="none" w:sz="0" w:space="0" w:color="auto"/>
          </w:divBdr>
          <w:divsChild>
            <w:div w:id="990519703">
              <w:marLeft w:val="0"/>
              <w:marRight w:val="0"/>
              <w:marTop w:val="0"/>
              <w:marBottom w:val="0"/>
              <w:divBdr>
                <w:top w:val="none" w:sz="0" w:space="0" w:color="auto"/>
                <w:left w:val="none" w:sz="0" w:space="0" w:color="auto"/>
                <w:bottom w:val="none" w:sz="0" w:space="0" w:color="auto"/>
                <w:right w:val="none" w:sz="0" w:space="0" w:color="auto"/>
              </w:divBdr>
            </w:div>
          </w:divsChild>
        </w:div>
        <w:div w:id="687146717">
          <w:marLeft w:val="0"/>
          <w:marRight w:val="0"/>
          <w:marTop w:val="0"/>
          <w:marBottom w:val="0"/>
          <w:divBdr>
            <w:top w:val="none" w:sz="0" w:space="0" w:color="auto"/>
            <w:left w:val="none" w:sz="0" w:space="0" w:color="auto"/>
            <w:bottom w:val="none" w:sz="0" w:space="0" w:color="auto"/>
            <w:right w:val="none" w:sz="0" w:space="0" w:color="auto"/>
          </w:divBdr>
          <w:divsChild>
            <w:div w:id="282659174">
              <w:marLeft w:val="0"/>
              <w:marRight w:val="0"/>
              <w:marTop w:val="0"/>
              <w:marBottom w:val="0"/>
              <w:divBdr>
                <w:top w:val="none" w:sz="0" w:space="0" w:color="auto"/>
                <w:left w:val="none" w:sz="0" w:space="0" w:color="auto"/>
                <w:bottom w:val="none" w:sz="0" w:space="0" w:color="auto"/>
                <w:right w:val="none" w:sz="0" w:space="0" w:color="auto"/>
              </w:divBdr>
            </w:div>
            <w:div w:id="1326129415">
              <w:marLeft w:val="0"/>
              <w:marRight w:val="0"/>
              <w:marTop w:val="0"/>
              <w:marBottom w:val="0"/>
              <w:divBdr>
                <w:top w:val="none" w:sz="0" w:space="0" w:color="auto"/>
                <w:left w:val="none" w:sz="0" w:space="0" w:color="auto"/>
                <w:bottom w:val="none" w:sz="0" w:space="0" w:color="auto"/>
                <w:right w:val="none" w:sz="0" w:space="0" w:color="auto"/>
              </w:divBdr>
            </w:div>
          </w:divsChild>
        </w:div>
        <w:div w:id="705101969">
          <w:marLeft w:val="0"/>
          <w:marRight w:val="0"/>
          <w:marTop w:val="0"/>
          <w:marBottom w:val="0"/>
          <w:divBdr>
            <w:top w:val="none" w:sz="0" w:space="0" w:color="auto"/>
            <w:left w:val="none" w:sz="0" w:space="0" w:color="auto"/>
            <w:bottom w:val="none" w:sz="0" w:space="0" w:color="auto"/>
            <w:right w:val="none" w:sz="0" w:space="0" w:color="auto"/>
          </w:divBdr>
          <w:divsChild>
            <w:div w:id="1941714568">
              <w:marLeft w:val="0"/>
              <w:marRight w:val="0"/>
              <w:marTop w:val="0"/>
              <w:marBottom w:val="0"/>
              <w:divBdr>
                <w:top w:val="none" w:sz="0" w:space="0" w:color="auto"/>
                <w:left w:val="none" w:sz="0" w:space="0" w:color="auto"/>
                <w:bottom w:val="none" w:sz="0" w:space="0" w:color="auto"/>
                <w:right w:val="none" w:sz="0" w:space="0" w:color="auto"/>
              </w:divBdr>
            </w:div>
          </w:divsChild>
        </w:div>
        <w:div w:id="709570915">
          <w:marLeft w:val="0"/>
          <w:marRight w:val="0"/>
          <w:marTop w:val="0"/>
          <w:marBottom w:val="0"/>
          <w:divBdr>
            <w:top w:val="none" w:sz="0" w:space="0" w:color="auto"/>
            <w:left w:val="none" w:sz="0" w:space="0" w:color="auto"/>
            <w:bottom w:val="none" w:sz="0" w:space="0" w:color="auto"/>
            <w:right w:val="none" w:sz="0" w:space="0" w:color="auto"/>
          </w:divBdr>
          <w:divsChild>
            <w:div w:id="706103716">
              <w:marLeft w:val="0"/>
              <w:marRight w:val="0"/>
              <w:marTop w:val="0"/>
              <w:marBottom w:val="0"/>
              <w:divBdr>
                <w:top w:val="none" w:sz="0" w:space="0" w:color="auto"/>
                <w:left w:val="none" w:sz="0" w:space="0" w:color="auto"/>
                <w:bottom w:val="none" w:sz="0" w:space="0" w:color="auto"/>
                <w:right w:val="none" w:sz="0" w:space="0" w:color="auto"/>
              </w:divBdr>
            </w:div>
            <w:div w:id="1070344456">
              <w:marLeft w:val="0"/>
              <w:marRight w:val="0"/>
              <w:marTop w:val="0"/>
              <w:marBottom w:val="0"/>
              <w:divBdr>
                <w:top w:val="none" w:sz="0" w:space="0" w:color="auto"/>
                <w:left w:val="none" w:sz="0" w:space="0" w:color="auto"/>
                <w:bottom w:val="none" w:sz="0" w:space="0" w:color="auto"/>
                <w:right w:val="none" w:sz="0" w:space="0" w:color="auto"/>
              </w:divBdr>
            </w:div>
          </w:divsChild>
        </w:div>
        <w:div w:id="761098708">
          <w:marLeft w:val="0"/>
          <w:marRight w:val="0"/>
          <w:marTop w:val="0"/>
          <w:marBottom w:val="0"/>
          <w:divBdr>
            <w:top w:val="none" w:sz="0" w:space="0" w:color="auto"/>
            <w:left w:val="none" w:sz="0" w:space="0" w:color="auto"/>
            <w:bottom w:val="none" w:sz="0" w:space="0" w:color="auto"/>
            <w:right w:val="none" w:sz="0" w:space="0" w:color="auto"/>
          </w:divBdr>
          <w:divsChild>
            <w:div w:id="1251356349">
              <w:marLeft w:val="0"/>
              <w:marRight w:val="0"/>
              <w:marTop w:val="0"/>
              <w:marBottom w:val="0"/>
              <w:divBdr>
                <w:top w:val="none" w:sz="0" w:space="0" w:color="auto"/>
                <w:left w:val="none" w:sz="0" w:space="0" w:color="auto"/>
                <w:bottom w:val="none" w:sz="0" w:space="0" w:color="auto"/>
                <w:right w:val="none" w:sz="0" w:space="0" w:color="auto"/>
              </w:divBdr>
            </w:div>
          </w:divsChild>
        </w:div>
        <w:div w:id="812912761">
          <w:marLeft w:val="0"/>
          <w:marRight w:val="0"/>
          <w:marTop w:val="0"/>
          <w:marBottom w:val="0"/>
          <w:divBdr>
            <w:top w:val="none" w:sz="0" w:space="0" w:color="auto"/>
            <w:left w:val="none" w:sz="0" w:space="0" w:color="auto"/>
            <w:bottom w:val="none" w:sz="0" w:space="0" w:color="auto"/>
            <w:right w:val="none" w:sz="0" w:space="0" w:color="auto"/>
          </w:divBdr>
          <w:divsChild>
            <w:div w:id="294914675">
              <w:marLeft w:val="0"/>
              <w:marRight w:val="0"/>
              <w:marTop w:val="0"/>
              <w:marBottom w:val="0"/>
              <w:divBdr>
                <w:top w:val="none" w:sz="0" w:space="0" w:color="auto"/>
                <w:left w:val="none" w:sz="0" w:space="0" w:color="auto"/>
                <w:bottom w:val="none" w:sz="0" w:space="0" w:color="auto"/>
                <w:right w:val="none" w:sz="0" w:space="0" w:color="auto"/>
              </w:divBdr>
            </w:div>
            <w:div w:id="1680229816">
              <w:marLeft w:val="0"/>
              <w:marRight w:val="0"/>
              <w:marTop w:val="0"/>
              <w:marBottom w:val="0"/>
              <w:divBdr>
                <w:top w:val="none" w:sz="0" w:space="0" w:color="auto"/>
                <w:left w:val="none" w:sz="0" w:space="0" w:color="auto"/>
                <w:bottom w:val="none" w:sz="0" w:space="0" w:color="auto"/>
                <w:right w:val="none" w:sz="0" w:space="0" w:color="auto"/>
              </w:divBdr>
            </w:div>
          </w:divsChild>
        </w:div>
        <w:div w:id="816192728">
          <w:marLeft w:val="0"/>
          <w:marRight w:val="0"/>
          <w:marTop w:val="0"/>
          <w:marBottom w:val="0"/>
          <w:divBdr>
            <w:top w:val="none" w:sz="0" w:space="0" w:color="auto"/>
            <w:left w:val="none" w:sz="0" w:space="0" w:color="auto"/>
            <w:bottom w:val="none" w:sz="0" w:space="0" w:color="auto"/>
            <w:right w:val="none" w:sz="0" w:space="0" w:color="auto"/>
          </w:divBdr>
          <w:divsChild>
            <w:div w:id="1454516565">
              <w:marLeft w:val="0"/>
              <w:marRight w:val="0"/>
              <w:marTop w:val="0"/>
              <w:marBottom w:val="0"/>
              <w:divBdr>
                <w:top w:val="none" w:sz="0" w:space="0" w:color="auto"/>
                <w:left w:val="none" w:sz="0" w:space="0" w:color="auto"/>
                <w:bottom w:val="none" w:sz="0" w:space="0" w:color="auto"/>
                <w:right w:val="none" w:sz="0" w:space="0" w:color="auto"/>
              </w:divBdr>
            </w:div>
          </w:divsChild>
        </w:div>
        <w:div w:id="852838965">
          <w:marLeft w:val="0"/>
          <w:marRight w:val="0"/>
          <w:marTop w:val="0"/>
          <w:marBottom w:val="0"/>
          <w:divBdr>
            <w:top w:val="none" w:sz="0" w:space="0" w:color="auto"/>
            <w:left w:val="none" w:sz="0" w:space="0" w:color="auto"/>
            <w:bottom w:val="none" w:sz="0" w:space="0" w:color="auto"/>
            <w:right w:val="none" w:sz="0" w:space="0" w:color="auto"/>
          </w:divBdr>
          <w:divsChild>
            <w:div w:id="1671106516">
              <w:marLeft w:val="0"/>
              <w:marRight w:val="0"/>
              <w:marTop w:val="0"/>
              <w:marBottom w:val="0"/>
              <w:divBdr>
                <w:top w:val="none" w:sz="0" w:space="0" w:color="auto"/>
                <w:left w:val="none" w:sz="0" w:space="0" w:color="auto"/>
                <w:bottom w:val="none" w:sz="0" w:space="0" w:color="auto"/>
                <w:right w:val="none" w:sz="0" w:space="0" w:color="auto"/>
              </w:divBdr>
            </w:div>
          </w:divsChild>
        </w:div>
        <w:div w:id="864907438">
          <w:marLeft w:val="0"/>
          <w:marRight w:val="0"/>
          <w:marTop w:val="0"/>
          <w:marBottom w:val="0"/>
          <w:divBdr>
            <w:top w:val="none" w:sz="0" w:space="0" w:color="auto"/>
            <w:left w:val="none" w:sz="0" w:space="0" w:color="auto"/>
            <w:bottom w:val="none" w:sz="0" w:space="0" w:color="auto"/>
            <w:right w:val="none" w:sz="0" w:space="0" w:color="auto"/>
          </w:divBdr>
          <w:divsChild>
            <w:div w:id="474177127">
              <w:marLeft w:val="0"/>
              <w:marRight w:val="0"/>
              <w:marTop w:val="0"/>
              <w:marBottom w:val="0"/>
              <w:divBdr>
                <w:top w:val="none" w:sz="0" w:space="0" w:color="auto"/>
                <w:left w:val="none" w:sz="0" w:space="0" w:color="auto"/>
                <w:bottom w:val="none" w:sz="0" w:space="0" w:color="auto"/>
                <w:right w:val="none" w:sz="0" w:space="0" w:color="auto"/>
              </w:divBdr>
            </w:div>
          </w:divsChild>
        </w:div>
        <w:div w:id="870386133">
          <w:marLeft w:val="0"/>
          <w:marRight w:val="0"/>
          <w:marTop w:val="0"/>
          <w:marBottom w:val="0"/>
          <w:divBdr>
            <w:top w:val="none" w:sz="0" w:space="0" w:color="auto"/>
            <w:left w:val="none" w:sz="0" w:space="0" w:color="auto"/>
            <w:bottom w:val="none" w:sz="0" w:space="0" w:color="auto"/>
            <w:right w:val="none" w:sz="0" w:space="0" w:color="auto"/>
          </w:divBdr>
          <w:divsChild>
            <w:div w:id="989672151">
              <w:marLeft w:val="0"/>
              <w:marRight w:val="0"/>
              <w:marTop w:val="0"/>
              <w:marBottom w:val="0"/>
              <w:divBdr>
                <w:top w:val="none" w:sz="0" w:space="0" w:color="auto"/>
                <w:left w:val="none" w:sz="0" w:space="0" w:color="auto"/>
                <w:bottom w:val="none" w:sz="0" w:space="0" w:color="auto"/>
                <w:right w:val="none" w:sz="0" w:space="0" w:color="auto"/>
              </w:divBdr>
            </w:div>
            <w:div w:id="2036609516">
              <w:marLeft w:val="0"/>
              <w:marRight w:val="0"/>
              <w:marTop w:val="0"/>
              <w:marBottom w:val="0"/>
              <w:divBdr>
                <w:top w:val="none" w:sz="0" w:space="0" w:color="auto"/>
                <w:left w:val="none" w:sz="0" w:space="0" w:color="auto"/>
                <w:bottom w:val="none" w:sz="0" w:space="0" w:color="auto"/>
                <w:right w:val="none" w:sz="0" w:space="0" w:color="auto"/>
              </w:divBdr>
            </w:div>
          </w:divsChild>
        </w:div>
        <w:div w:id="881870524">
          <w:marLeft w:val="0"/>
          <w:marRight w:val="0"/>
          <w:marTop w:val="0"/>
          <w:marBottom w:val="0"/>
          <w:divBdr>
            <w:top w:val="none" w:sz="0" w:space="0" w:color="auto"/>
            <w:left w:val="none" w:sz="0" w:space="0" w:color="auto"/>
            <w:bottom w:val="none" w:sz="0" w:space="0" w:color="auto"/>
            <w:right w:val="none" w:sz="0" w:space="0" w:color="auto"/>
          </w:divBdr>
          <w:divsChild>
            <w:div w:id="140392867">
              <w:marLeft w:val="0"/>
              <w:marRight w:val="0"/>
              <w:marTop w:val="0"/>
              <w:marBottom w:val="0"/>
              <w:divBdr>
                <w:top w:val="none" w:sz="0" w:space="0" w:color="auto"/>
                <w:left w:val="none" w:sz="0" w:space="0" w:color="auto"/>
                <w:bottom w:val="none" w:sz="0" w:space="0" w:color="auto"/>
                <w:right w:val="none" w:sz="0" w:space="0" w:color="auto"/>
              </w:divBdr>
            </w:div>
            <w:div w:id="1001129841">
              <w:marLeft w:val="0"/>
              <w:marRight w:val="0"/>
              <w:marTop w:val="0"/>
              <w:marBottom w:val="0"/>
              <w:divBdr>
                <w:top w:val="none" w:sz="0" w:space="0" w:color="auto"/>
                <w:left w:val="none" w:sz="0" w:space="0" w:color="auto"/>
                <w:bottom w:val="none" w:sz="0" w:space="0" w:color="auto"/>
                <w:right w:val="none" w:sz="0" w:space="0" w:color="auto"/>
              </w:divBdr>
            </w:div>
          </w:divsChild>
        </w:div>
        <w:div w:id="906843279">
          <w:marLeft w:val="0"/>
          <w:marRight w:val="0"/>
          <w:marTop w:val="0"/>
          <w:marBottom w:val="0"/>
          <w:divBdr>
            <w:top w:val="none" w:sz="0" w:space="0" w:color="auto"/>
            <w:left w:val="none" w:sz="0" w:space="0" w:color="auto"/>
            <w:bottom w:val="none" w:sz="0" w:space="0" w:color="auto"/>
            <w:right w:val="none" w:sz="0" w:space="0" w:color="auto"/>
          </w:divBdr>
          <w:divsChild>
            <w:div w:id="859585632">
              <w:marLeft w:val="0"/>
              <w:marRight w:val="0"/>
              <w:marTop w:val="0"/>
              <w:marBottom w:val="0"/>
              <w:divBdr>
                <w:top w:val="none" w:sz="0" w:space="0" w:color="auto"/>
                <w:left w:val="none" w:sz="0" w:space="0" w:color="auto"/>
                <w:bottom w:val="none" w:sz="0" w:space="0" w:color="auto"/>
                <w:right w:val="none" w:sz="0" w:space="0" w:color="auto"/>
              </w:divBdr>
            </w:div>
          </w:divsChild>
        </w:div>
        <w:div w:id="911693556">
          <w:marLeft w:val="0"/>
          <w:marRight w:val="0"/>
          <w:marTop w:val="0"/>
          <w:marBottom w:val="0"/>
          <w:divBdr>
            <w:top w:val="none" w:sz="0" w:space="0" w:color="auto"/>
            <w:left w:val="none" w:sz="0" w:space="0" w:color="auto"/>
            <w:bottom w:val="none" w:sz="0" w:space="0" w:color="auto"/>
            <w:right w:val="none" w:sz="0" w:space="0" w:color="auto"/>
          </w:divBdr>
          <w:divsChild>
            <w:div w:id="1195121627">
              <w:marLeft w:val="0"/>
              <w:marRight w:val="0"/>
              <w:marTop w:val="0"/>
              <w:marBottom w:val="0"/>
              <w:divBdr>
                <w:top w:val="none" w:sz="0" w:space="0" w:color="auto"/>
                <w:left w:val="none" w:sz="0" w:space="0" w:color="auto"/>
                <w:bottom w:val="none" w:sz="0" w:space="0" w:color="auto"/>
                <w:right w:val="none" w:sz="0" w:space="0" w:color="auto"/>
              </w:divBdr>
            </w:div>
          </w:divsChild>
        </w:div>
        <w:div w:id="915745746">
          <w:marLeft w:val="0"/>
          <w:marRight w:val="0"/>
          <w:marTop w:val="0"/>
          <w:marBottom w:val="0"/>
          <w:divBdr>
            <w:top w:val="none" w:sz="0" w:space="0" w:color="auto"/>
            <w:left w:val="none" w:sz="0" w:space="0" w:color="auto"/>
            <w:bottom w:val="none" w:sz="0" w:space="0" w:color="auto"/>
            <w:right w:val="none" w:sz="0" w:space="0" w:color="auto"/>
          </w:divBdr>
          <w:divsChild>
            <w:div w:id="111097281">
              <w:marLeft w:val="0"/>
              <w:marRight w:val="0"/>
              <w:marTop w:val="0"/>
              <w:marBottom w:val="0"/>
              <w:divBdr>
                <w:top w:val="none" w:sz="0" w:space="0" w:color="auto"/>
                <w:left w:val="none" w:sz="0" w:space="0" w:color="auto"/>
                <w:bottom w:val="none" w:sz="0" w:space="0" w:color="auto"/>
                <w:right w:val="none" w:sz="0" w:space="0" w:color="auto"/>
              </w:divBdr>
            </w:div>
            <w:div w:id="536504524">
              <w:marLeft w:val="0"/>
              <w:marRight w:val="0"/>
              <w:marTop w:val="0"/>
              <w:marBottom w:val="0"/>
              <w:divBdr>
                <w:top w:val="none" w:sz="0" w:space="0" w:color="auto"/>
                <w:left w:val="none" w:sz="0" w:space="0" w:color="auto"/>
                <w:bottom w:val="none" w:sz="0" w:space="0" w:color="auto"/>
                <w:right w:val="none" w:sz="0" w:space="0" w:color="auto"/>
              </w:divBdr>
            </w:div>
          </w:divsChild>
        </w:div>
        <w:div w:id="924456414">
          <w:marLeft w:val="0"/>
          <w:marRight w:val="0"/>
          <w:marTop w:val="0"/>
          <w:marBottom w:val="0"/>
          <w:divBdr>
            <w:top w:val="none" w:sz="0" w:space="0" w:color="auto"/>
            <w:left w:val="none" w:sz="0" w:space="0" w:color="auto"/>
            <w:bottom w:val="none" w:sz="0" w:space="0" w:color="auto"/>
            <w:right w:val="none" w:sz="0" w:space="0" w:color="auto"/>
          </w:divBdr>
          <w:divsChild>
            <w:div w:id="729689283">
              <w:marLeft w:val="0"/>
              <w:marRight w:val="0"/>
              <w:marTop w:val="0"/>
              <w:marBottom w:val="0"/>
              <w:divBdr>
                <w:top w:val="none" w:sz="0" w:space="0" w:color="auto"/>
                <w:left w:val="none" w:sz="0" w:space="0" w:color="auto"/>
                <w:bottom w:val="none" w:sz="0" w:space="0" w:color="auto"/>
                <w:right w:val="none" w:sz="0" w:space="0" w:color="auto"/>
              </w:divBdr>
            </w:div>
            <w:div w:id="2026251064">
              <w:marLeft w:val="0"/>
              <w:marRight w:val="0"/>
              <w:marTop w:val="0"/>
              <w:marBottom w:val="0"/>
              <w:divBdr>
                <w:top w:val="none" w:sz="0" w:space="0" w:color="auto"/>
                <w:left w:val="none" w:sz="0" w:space="0" w:color="auto"/>
                <w:bottom w:val="none" w:sz="0" w:space="0" w:color="auto"/>
                <w:right w:val="none" w:sz="0" w:space="0" w:color="auto"/>
              </w:divBdr>
            </w:div>
          </w:divsChild>
        </w:div>
        <w:div w:id="942539049">
          <w:marLeft w:val="0"/>
          <w:marRight w:val="0"/>
          <w:marTop w:val="0"/>
          <w:marBottom w:val="0"/>
          <w:divBdr>
            <w:top w:val="none" w:sz="0" w:space="0" w:color="auto"/>
            <w:left w:val="none" w:sz="0" w:space="0" w:color="auto"/>
            <w:bottom w:val="none" w:sz="0" w:space="0" w:color="auto"/>
            <w:right w:val="none" w:sz="0" w:space="0" w:color="auto"/>
          </w:divBdr>
          <w:divsChild>
            <w:div w:id="548415552">
              <w:marLeft w:val="0"/>
              <w:marRight w:val="0"/>
              <w:marTop w:val="0"/>
              <w:marBottom w:val="0"/>
              <w:divBdr>
                <w:top w:val="none" w:sz="0" w:space="0" w:color="auto"/>
                <w:left w:val="none" w:sz="0" w:space="0" w:color="auto"/>
                <w:bottom w:val="none" w:sz="0" w:space="0" w:color="auto"/>
                <w:right w:val="none" w:sz="0" w:space="0" w:color="auto"/>
              </w:divBdr>
            </w:div>
            <w:div w:id="1897012630">
              <w:marLeft w:val="0"/>
              <w:marRight w:val="0"/>
              <w:marTop w:val="0"/>
              <w:marBottom w:val="0"/>
              <w:divBdr>
                <w:top w:val="none" w:sz="0" w:space="0" w:color="auto"/>
                <w:left w:val="none" w:sz="0" w:space="0" w:color="auto"/>
                <w:bottom w:val="none" w:sz="0" w:space="0" w:color="auto"/>
                <w:right w:val="none" w:sz="0" w:space="0" w:color="auto"/>
              </w:divBdr>
            </w:div>
          </w:divsChild>
        </w:div>
        <w:div w:id="997273578">
          <w:marLeft w:val="0"/>
          <w:marRight w:val="0"/>
          <w:marTop w:val="0"/>
          <w:marBottom w:val="0"/>
          <w:divBdr>
            <w:top w:val="none" w:sz="0" w:space="0" w:color="auto"/>
            <w:left w:val="none" w:sz="0" w:space="0" w:color="auto"/>
            <w:bottom w:val="none" w:sz="0" w:space="0" w:color="auto"/>
            <w:right w:val="none" w:sz="0" w:space="0" w:color="auto"/>
          </w:divBdr>
          <w:divsChild>
            <w:div w:id="318731217">
              <w:marLeft w:val="0"/>
              <w:marRight w:val="0"/>
              <w:marTop w:val="0"/>
              <w:marBottom w:val="0"/>
              <w:divBdr>
                <w:top w:val="none" w:sz="0" w:space="0" w:color="auto"/>
                <w:left w:val="none" w:sz="0" w:space="0" w:color="auto"/>
                <w:bottom w:val="none" w:sz="0" w:space="0" w:color="auto"/>
                <w:right w:val="none" w:sz="0" w:space="0" w:color="auto"/>
              </w:divBdr>
            </w:div>
            <w:div w:id="1210069006">
              <w:marLeft w:val="0"/>
              <w:marRight w:val="0"/>
              <w:marTop w:val="0"/>
              <w:marBottom w:val="0"/>
              <w:divBdr>
                <w:top w:val="none" w:sz="0" w:space="0" w:color="auto"/>
                <w:left w:val="none" w:sz="0" w:space="0" w:color="auto"/>
                <w:bottom w:val="none" w:sz="0" w:space="0" w:color="auto"/>
                <w:right w:val="none" w:sz="0" w:space="0" w:color="auto"/>
              </w:divBdr>
            </w:div>
          </w:divsChild>
        </w:div>
        <w:div w:id="1020739769">
          <w:marLeft w:val="0"/>
          <w:marRight w:val="0"/>
          <w:marTop w:val="0"/>
          <w:marBottom w:val="0"/>
          <w:divBdr>
            <w:top w:val="none" w:sz="0" w:space="0" w:color="auto"/>
            <w:left w:val="none" w:sz="0" w:space="0" w:color="auto"/>
            <w:bottom w:val="none" w:sz="0" w:space="0" w:color="auto"/>
            <w:right w:val="none" w:sz="0" w:space="0" w:color="auto"/>
          </w:divBdr>
          <w:divsChild>
            <w:div w:id="261647147">
              <w:marLeft w:val="0"/>
              <w:marRight w:val="0"/>
              <w:marTop w:val="0"/>
              <w:marBottom w:val="0"/>
              <w:divBdr>
                <w:top w:val="none" w:sz="0" w:space="0" w:color="auto"/>
                <w:left w:val="none" w:sz="0" w:space="0" w:color="auto"/>
                <w:bottom w:val="none" w:sz="0" w:space="0" w:color="auto"/>
                <w:right w:val="none" w:sz="0" w:space="0" w:color="auto"/>
              </w:divBdr>
            </w:div>
            <w:div w:id="1885485025">
              <w:marLeft w:val="0"/>
              <w:marRight w:val="0"/>
              <w:marTop w:val="0"/>
              <w:marBottom w:val="0"/>
              <w:divBdr>
                <w:top w:val="none" w:sz="0" w:space="0" w:color="auto"/>
                <w:left w:val="none" w:sz="0" w:space="0" w:color="auto"/>
                <w:bottom w:val="none" w:sz="0" w:space="0" w:color="auto"/>
                <w:right w:val="none" w:sz="0" w:space="0" w:color="auto"/>
              </w:divBdr>
            </w:div>
          </w:divsChild>
        </w:div>
        <w:div w:id="1022971468">
          <w:marLeft w:val="0"/>
          <w:marRight w:val="0"/>
          <w:marTop w:val="0"/>
          <w:marBottom w:val="0"/>
          <w:divBdr>
            <w:top w:val="none" w:sz="0" w:space="0" w:color="auto"/>
            <w:left w:val="none" w:sz="0" w:space="0" w:color="auto"/>
            <w:bottom w:val="none" w:sz="0" w:space="0" w:color="auto"/>
            <w:right w:val="none" w:sz="0" w:space="0" w:color="auto"/>
          </w:divBdr>
          <w:divsChild>
            <w:div w:id="1801459158">
              <w:marLeft w:val="0"/>
              <w:marRight w:val="0"/>
              <w:marTop w:val="0"/>
              <w:marBottom w:val="0"/>
              <w:divBdr>
                <w:top w:val="none" w:sz="0" w:space="0" w:color="auto"/>
                <w:left w:val="none" w:sz="0" w:space="0" w:color="auto"/>
                <w:bottom w:val="none" w:sz="0" w:space="0" w:color="auto"/>
                <w:right w:val="none" w:sz="0" w:space="0" w:color="auto"/>
              </w:divBdr>
            </w:div>
          </w:divsChild>
        </w:div>
        <w:div w:id="1040864317">
          <w:marLeft w:val="0"/>
          <w:marRight w:val="0"/>
          <w:marTop w:val="0"/>
          <w:marBottom w:val="0"/>
          <w:divBdr>
            <w:top w:val="none" w:sz="0" w:space="0" w:color="auto"/>
            <w:left w:val="none" w:sz="0" w:space="0" w:color="auto"/>
            <w:bottom w:val="none" w:sz="0" w:space="0" w:color="auto"/>
            <w:right w:val="none" w:sz="0" w:space="0" w:color="auto"/>
          </w:divBdr>
          <w:divsChild>
            <w:div w:id="68231397">
              <w:marLeft w:val="0"/>
              <w:marRight w:val="0"/>
              <w:marTop w:val="0"/>
              <w:marBottom w:val="0"/>
              <w:divBdr>
                <w:top w:val="none" w:sz="0" w:space="0" w:color="auto"/>
                <w:left w:val="none" w:sz="0" w:space="0" w:color="auto"/>
                <w:bottom w:val="none" w:sz="0" w:space="0" w:color="auto"/>
                <w:right w:val="none" w:sz="0" w:space="0" w:color="auto"/>
              </w:divBdr>
            </w:div>
            <w:div w:id="2085183716">
              <w:marLeft w:val="0"/>
              <w:marRight w:val="0"/>
              <w:marTop w:val="0"/>
              <w:marBottom w:val="0"/>
              <w:divBdr>
                <w:top w:val="none" w:sz="0" w:space="0" w:color="auto"/>
                <w:left w:val="none" w:sz="0" w:space="0" w:color="auto"/>
                <w:bottom w:val="none" w:sz="0" w:space="0" w:color="auto"/>
                <w:right w:val="none" w:sz="0" w:space="0" w:color="auto"/>
              </w:divBdr>
            </w:div>
          </w:divsChild>
        </w:div>
        <w:div w:id="1047878500">
          <w:marLeft w:val="0"/>
          <w:marRight w:val="0"/>
          <w:marTop w:val="0"/>
          <w:marBottom w:val="0"/>
          <w:divBdr>
            <w:top w:val="none" w:sz="0" w:space="0" w:color="auto"/>
            <w:left w:val="none" w:sz="0" w:space="0" w:color="auto"/>
            <w:bottom w:val="none" w:sz="0" w:space="0" w:color="auto"/>
            <w:right w:val="none" w:sz="0" w:space="0" w:color="auto"/>
          </w:divBdr>
          <w:divsChild>
            <w:div w:id="275718188">
              <w:marLeft w:val="0"/>
              <w:marRight w:val="0"/>
              <w:marTop w:val="0"/>
              <w:marBottom w:val="0"/>
              <w:divBdr>
                <w:top w:val="none" w:sz="0" w:space="0" w:color="auto"/>
                <w:left w:val="none" w:sz="0" w:space="0" w:color="auto"/>
                <w:bottom w:val="none" w:sz="0" w:space="0" w:color="auto"/>
                <w:right w:val="none" w:sz="0" w:space="0" w:color="auto"/>
              </w:divBdr>
            </w:div>
            <w:div w:id="1597205869">
              <w:marLeft w:val="0"/>
              <w:marRight w:val="0"/>
              <w:marTop w:val="0"/>
              <w:marBottom w:val="0"/>
              <w:divBdr>
                <w:top w:val="none" w:sz="0" w:space="0" w:color="auto"/>
                <w:left w:val="none" w:sz="0" w:space="0" w:color="auto"/>
                <w:bottom w:val="none" w:sz="0" w:space="0" w:color="auto"/>
                <w:right w:val="none" w:sz="0" w:space="0" w:color="auto"/>
              </w:divBdr>
            </w:div>
          </w:divsChild>
        </w:div>
        <w:div w:id="1051807483">
          <w:marLeft w:val="0"/>
          <w:marRight w:val="0"/>
          <w:marTop w:val="0"/>
          <w:marBottom w:val="0"/>
          <w:divBdr>
            <w:top w:val="none" w:sz="0" w:space="0" w:color="auto"/>
            <w:left w:val="none" w:sz="0" w:space="0" w:color="auto"/>
            <w:bottom w:val="none" w:sz="0" w:space="0" w:color="auto"/>
            <w:right w:val="none" w:sz="0" w:space="0" w:color="auto"/>
          </w:divBdr>
          <w:divsChild>
            <w:div w:id="318192686">
              <w:marLeft w:val="0"/>
              <w:marRight w:val="0"/>
              <w:marTop w:val="0"/>
              <w:marBottom w:val="0"/>
              <w:divBdr>
                <w:top w:val="none" w:sz="0" w:space="0" w:color="auto"/>
                <w:left w:val="none" w:sz="0" w:space="0" w:color="auto"/>
                <w:bottom w:val="none" w:sz="0" w:space="0" w:color="auto"/>
                <w:right w:val="none" w:sz="0" w:space="0" w:color="auto"/>
              </w:divBdr>
            </w:div>
            <w:div w:id="673605339">
              <w:marLeft w:val="0"/>
              <w:marRight w:val="0"/>
              <w:marTop w:val="0"/>
              <w:marBottom w:val="0"/>
              <w:divBdr>
                <w:top w:val="none" w:sz="0" w:space="0" w:color="auto"/>
                <w:left w:val="none" w:sz="0" w:space="0" w:color="auto"/>
                <w:bottom w:val="none" w:sz="0" w:space="0" w:color="auto"/>
                <w:right w:val="none" w:sz="0" w:space="0" w:color="auto"/>
              </w:divBdr>
            </w:div>
          </w:divsChild>
        </w:div>
        <w:div w:id="1060397898">
          <w:marLeft w:val="0"/>
          <w:marRight w:val="0"/>
          <w:marTop w:val="0"/>
          <w:marBottom w:val="0"/>
          <w:divBdr>
            <w:top w:val="none" w:sz="0" w:space="0" w:color="auto"/>
            <w:left w:val="none" w:sz="0" w:space="0" w:color="auto"/>
            <w:bottom w:val="none" w:sz="0" w:space="0" w:color="auto"/>
            <w:right w:val="none" w:sz="0" w:space="0" w:color="auto"/>
          </w:divBdr>
          <w:divsChild>
            <w:div w:id="304511376">
              <w:marLeft w:val="0"/>
              <w:marRight w:val="0"/>
              <w:marTop w:val="0"/>
              <w:marBottom w:val="0"/>
              <w:divBdr>
                <w:top w:val="none" w:sz="0" w:space="0" w:color="auto"/>
                <w:left w:val="none" w:sz="0" w:space="0" w:color="auto"/>
                <w:bottom w:val="none" w:sz="0" w:space="0" w:color="auto"/>
                <w:right w:val="none" w:sz="0" w:space="0" w:color="auto"/>
              </w:divBdr>
            </w:div>
            <w:div w:id="485164920">
              <w:marLeft w:val="0"/>
              <w:marRight w:val="0"/>
              <w:marTop w:val="0"/>
              <w:marBottom w:val="0"/>
              <w:divBdr>
                <w:top w:val="none" w:sz="0" w:space="0" w:color="auto"/>
                <w:left w:val="none" w:sz="0" w:space="0" w:color="auto"/>
                <w:bottom w:val="none" w:sz="0" w:space="0" w:color="auto"/>
                <w:right w:val="none" w:sz="0" w:space="0" w:color="auto"/>
              </w:divBdr>
            </w:div>
          </w:divsChild>
        </w:div>
        <w:div w:id="1068845394">
          <w:marLeft w:val="0"/>
          <w:marRight w:val="0"/>
          <w:marTop w:val="0"/>
          <w:marBottom w:val="0"/>
          <w:divBdr>
            <w:top w:val="none" w:sz="0" w:space="0" w:color="auto"/>
            <w:left w:val="none" w:sz="0" w:space="0" w:color="auto"/>
            <w:bottom w:val="none" w:sz="0" w:space="0" w:color="auto"/>
            <w:right w:val="none" w:sz="0" w:space="0" w:color="auto"/>
          </w:divBdr>
          <w:divsChild>
            <w:div w:id="290328542">
              <w:marLeft w:val="0"/>
              <w:marRight w:val="0"/>
              <w:marTop w:val="0"/>
              <w:marBottom w:val="0"/>
              <w:divBdr>
                <w:top w:val="none" w:sz="0" w:space="0" w:color="auto"/>
                <w:left w:val="none" w:sz="0" w:space="0" w:color="auto"/>
                <w:bottom w:val="none" w:sz="0" w:space="0" w:color="auto"/>
                <w:right w:val="none" w:sz="0" w:space="0" w:color="auto"/>
              </w:divBdr>
            </w:div>
            <w:div w:id="1898861574">
              <w:marLeft w:val="0"/>
              <w:marRight w:val="0"/>
              <w:marTop w:val="0"/>
              <w:marBottom w:val="0"/>
              <w:divBdr>
                <w:top w:val="none" w:sz="0" w:space="0" w:color="auto"/>
                <w:left w:val="none" w:sz="0" w:space="0" w:color="auto"/>
                <w:bottom w:val="none" w:sz="0" w:space="0" w:color="auto"/>
                <w:right w:val="none" w:sz="0" w:space="0" w:color="auto"/>
              </w:divBdr>
            </w:div>
          </w:divsChild>
        </w:div>
        <w:div w:id="1070687179">
          <w:marLeft w:val="0"/>
          <w:marRight w:val="0"/>
          <w:marTop w:val="0"/>
          <w:marBottom w:val="0"/>
          <w:divBdr>
            <w:top w:val="none" w:sz="0" w:space="0" w:color="auto"/>
            <w:left w:val="none" w:sz="0" w:space="0" w:color="auto"/>
            <w:bottom w:val="none" w:sz="0" w:space="0" w:color="auto"/>
            <w:right w:val="none" w:sz="0" w:space="0" w:color="auto"/>
          </w:divBdr>
          <w:divsChild>
            <w:div w:id="1296375518">
              <w:marLeft w:val="0"/>
              <w:marRight w:val="0"/>
              <w:marTop w:val="0"/>
              <w:marBottom w:val="0"/>
              <w:divBdr>
                <w:top w:val="none" w:sz="0" w:space="0" w:color="auto"/>
                <w:left w:val="none" w:sz="0" w:space="0" w:color="auto"/>
                <w:bottom w:val="none" w:sz="0" w:space="0" w:color="auto"/>
                <w:right w:val="none" w:sz="0" w:space="0" w:color="auto"/>
              </w:divBdr>
            </w:div>
          </w:divsChild>
        </w:div>
        <w:div w:id="1076974488">
          <w:marLeft w:val="0"/>
          <w:marRight w:val="0"/>
          <w:marTop w:val="0"/>
          <w:marBottom w:val="0"/>
          <w:divBdr>
            <w:top w:val="none" w:sz="0" w:space="0" w:color="auto"/>
            <w:left w:val="none" w:sz="0" w:space="0" w:color="auto"/>
            <w:bottom w:val="none" w:sz="0" w:space="0" w:color="auto"/>
            <w:right w:val="none" w:sz="0" w:space="0" w:color="auto"/>
          </w:divBdr>
          <w:divsChild>
            <w:div w:id="221018297">
              <w:marLeft w:val="0"/>
              <w:marRight w:val="0"/>
              <w:marTop w:val="0"/>
              <w:marBottom w:val="0"/>
              <w:divBdr>
                <w:top w:val="none" w:sz="0" w:space="0" w:color="auto"/>
                <w:left w:val="none" w:sz="0" w:space="0" w:color="auto"/>
                <w:bottom w:val="none" w:sz="0" w:space="0" w:color="auto"/>
                <w:right w:val="none" w:sz="0" w:space="0" w:color="auto"/>
              </w:divBdr>
            </w:div>
            <w:div w:id="1587566823">
              <w:marLeft w:val="0"/>
              <w:marRight w:val="0"/>
              <w:marTop w:val="0"/>
              <w:marBottom w:val="0"/>
              <w:divBdr>
                <w:top w:val="none" w:sz="0" w:space="0" w:color="auto"/>
                <w:left w:val="none" w:sz="0" w:space="0" w:color="auto"/>
                <w:bottom w:val="none" w:sz="0" w:space="0" w:color="auto"/>
                <w:right w:val="none" w:sz="0" w:space="0" w:color="auto"/>
              </w:divBdr>
            </w:div>
            <w:div w:id="1786191566">
              <w:marLeft w:val="0"/>
              <w:marRight w:val="0"/>
              <w:marTop w:val="0"/>
              <w:marBottom w:val="0"/>
              <w:divBdr>
                <w:top w:val="none" w:sz="0" w:space="0" w:color="auto"/>
                <w:left w:val="none" w:sz="0" w:space="0" w:color="auto"/>
                <w:bottom w:val="none" w:sz="0" w:space="0" w:color="auto"/>
                <w:right w:val="none" w:sz="0" w:space="0" w:color="auto"/>
              </w:divBdr>
            </w:div>
          </w:divsChild>
        </w:div>
        <w:div w:id="1084955134">
          <w:marLeft w:val="0"/>
          <w:marRight w:val="0"/>
          <w:marTop w:val="0"/>
          <w:marBottom w:val="0"/>
          <w:divBdr>
            <w:top w:val="none" w:sz="0" w:space="0" w:color="auto"/>
            <w:left w:val="none" w:sz="0" w:space="0" w:color="auto"/>
            <w:bottom w:val="none" w:sz="0" w:space="0" w:color="auto"/>
            <w:right w:val="none" w:sz="0" w:space="0" w:color="auto"/>
          </w:divBdr>
          <w:divsChild>
            <w:div w:id="961306542">
              <w:marLeft w:val="0"/>
              <w:marRight w:val="0"/>
              <w:marTop w:val="0"/>
              <w:marBottom w:val="0"/>
              <w:divBdr>
                <w:top w:val="none" w:sz="0" w:space="0" w:color="auto"/>
                <w:left w:val="none" w:sz="0" w:space="0" w:color="auto"/>
                <w:bottom w:val="none" w:sz="0" w:space="0" w:color="auto"/>
                <w:right w:val="none" w:sz="0" w:space="0" w:color="auto"/>
              </w:divBdr>
            </w:div>
            <w:div w:id="2100906568">
              <w:marLeft w:val="0"/>
              <w:marRight w:val="0"/>
              <w:marTop w:val="0"/>
              <w:marBottom w:val="0"/>
              <w:divBdr>
                <w:top w:val="none" w:sz="0" w:space="0" w:color="auto"/>
                <w:left w:val="none" w:sz="0" w:space="0" w:color="auto"/>
                <w:bottom w:val="none" w:sz="0" w:space="0" w:color="auto"/>
                <w:right w:val="none" w:sz="0" w:space="0" w:color="auto"/>
              </w:divBdr>
            </w:div>
          </w:divsChild>
        </w:div>
        <w:div w:id="1089158953">
          <w:marLeft w:val="0"/>
          <w:marRight w:val="0"/>
          <w:marTop w:val="0"/>
          <w:marBottom w:val="0"/>
          <w:divBdr>
            <w:top w:val="none" w:sz="0" w:space="0" w:color="auto"/>
            <w:left w:val="none" w:sz="0" w:space="0" w:color="auto"/>
            <w:bottom w:val="none" w:sz="0" w:space="0" w:color="auto"/>
            <w:right w:val="none" w:sz="0" w:space="0" w:color="auto"/>
          </w:divBdr>
          <w:divsChild>
            <w:div w:id="1376470326">
              <w:marLeft w:val="0"/>
              <w:marRight w:val="0"/>
              <w:marTop w:val="0"/>
              <w:marBottom w:val="0"/>
              <w:divBdr>
                <w:top w:val="none" w:sz="0" w:space="0" w:color="auto"/>
                <w:left w:val="none" w:sz="0" w:space="0" w:color="auto"/>
                <w:bottom w:val="none" w:sz="0" w:space="0" w:color="auto"/>
                <w:right w:val="none" w:sz="0" w:space="0" w:color="auto"/>
              </w:divBdr>
            </w:div>
          </w:divsChild>
        </w:div>
        <w:div w:id="1099325902">
          <w:marLeft w:val="0"/>
          <w:marRight w:val="0"/>
          <w:marTop w:val="0"/>
          <w:marBottom w:val="0"/>
          <w:divBdr>
            <w:top w:val="none" w:sz="0" w:space="0" w:color="auto"/>
            <w:left w:val="none" w:sz="0" w:space="0" w:color="auto"/>
            <w:bottom w:val="none" w:sz="0" w:space="0" w:color="auto"/>
            <w:right w:val="none" w:sz="0" w:space="0" w:color="auto"/>
          </w:divBdr>
          <w:divsChild>
            <w:div w:id="1450316820">
              <w:marLeft w:val="0"/>
              <w:marRight w:val="0"/>
              <w:marTop w:val="0"/>
              <w:marBottom w:val="0"/>
              <w:divBdr>
                <w:top w:val="none" w:sz="0" w:space="0" w:color="auto"/>
                <w:left w:val="none" w:sz="0" w:space="0" w:color="auto"/>
                <w:bottom w:val="none" w:sz="0" w:space="0" w:color="auto"/>
                <w:right w:val="none" w:sz="0" w:space="0" w:color="auto"/>
              </w:divBdr>
            </w:div>
          </w:divsChild>
        </w:div>
        <w:div w:id="1100837751">
          <w:marLeft w:val="0"/>
          <w:marRight w:val="0"/>
          <w:marTop w:val="0"/>
          <w:marBottom w:val="0"/>
          <w:divBdr>
            <w:top w:val="none" w:sz="0" w:space="0" w:color="auto"/>
            <w:left w:val="none" w:sz="0" w:space="0" w:color="auto"/>
            <w:bottom w:val="none" w:sz="0" w:space="0" w:color="auto"/>
            <w:right w:val="none" w:sz="0" w:space="0" w:color="auto"/>
          </w:divBdr>
          <w:divsChild>
            <w:div w:id="1294604254">
              <w:marLeft w:val="0"/>
              <w:marRight w:val="0"/>
              <w:marTop w:val="0"/>
              <w:marBottom w:val="0"/>
              <w:divBdr>
                <w:top w:val="none" w:sz="0" w:space="0" w:color="auto"/>
                <w:left w:val="none" w:sz="0" w:space="0" w:color="auto"/>
                <w:bottom w:val="none" w:sz="0" w:space="0" w:color="auto"/>
                <w:right w:val="none" w:sz="0" w:space="0" w:color="auto"/>
              </w:divBdr>
            </w:div>
          </w:divsChild>
        </w:div>
        <w:div w:id="1118260043">
          <w:marLeft w:val="0"/>
          <w:marRight w:val="0"/>
          <w:marTop w:val="0"/>
          <w:marBottom w:val="0"/>
          <w:divBdr>
            <w:top w:val="none" w:sz="0" w:space="0" w:color="auto"/>
            <w:left w:val="none" w:sz="0" w:space="0" w:color="auto"/>
            <w:bottom w:val="none" w:sz="0" w:space="0" w:color="auto"/>
            <w:right w:val="none" w:sz="0" w:space="0" w:color="auto"/>
          </w:divBdr>
          <w:divsChild>
            <w:div w:id="627056253">
              <w:marLeft w:val="0"/>
              <w:marRight w:val="0"/>
              <w:marTop w:val="0"/>
              <w:marBottom w:val="0"/>
              <w:divBdr>
                <w:top w:val="none" w:sz="0" w:space="0" w:color="auto"/>
                <w:left w:val="none" w:sz="0" w:space="0" w:color="auto"/>
                <w:bottom w:val="none" w:sz="0" w:space="0" w:color="auto"/>
                <w:right w:val="none" w:sz="0" w:space="0" w:color="auto"/>
              </w:divBdr>
            </w:div>
          </w:divsChild>
        </w:div>
        <w:div w:id="1161972003">
          <w:marLeft w:val="0"/>
          <w:marRight w:val="0"/>
          <w:marTop w:val="0"/>
          <w:marBottom w:val="0"/>
          <w:divBdr>
            <w:top w:val="none" w:sz="0" w:space="0" w:color="auto"/>
            <w:left w:val="none" w:sz="0" w:space="0" w:color="auto"/>
            <w:bottom w:val="none" w:sz="0" w:space="0" w:color="auto"/>
            <w:right w:val="none" w:sz="0" w:space="0" w:color="auto"/>
          </w:divBdr>
          <w:divsChild>
            <w:div w:id="406270040">
              <w:marLeft w:val="0"/>
              <w:marRight w:val="0"/>
              <w:marTop w:val="0"/>
              <w:marBottom w:val="0"/>
              <w:divBdr>
                <w:top w:val="none" w:sz="0" w:space="0" w:color="auto"/>
                <w:left w:val="none" w:sz="0" w:space="0" w:color="auto"/>
                <w:bottom w:val="none" w:sz="0" w:space="0" w:color="auto"/>
                <w:right w:val="none" w:sz="0" w:space="0" w:color="auto"/>
              </w:divBdr>
            </w:div>
            <w:div w:id="1174225583">
              <w:marLeft w:val="0"/>
              <w:marRight w:val="0"/>
              <w:marTop w:val="0"/>
              <w:marBottom w:val="0"/>
              <w:divBdr>
                <w:top w:val="none" w:sz="0" w:space="0" w:color="auto"/>
                <w:left w:val="none" w:sz="0" w:space="0" w:color="auto"/>
                <w:bottom w:val="none" w:sz="0" w:space="0" w:color="auto"/>
                <w:right w:val="none" w:sz="0" w:space="0" w:color="auto"/>
              </w:divBdr>
            </w:div>
          </w:divsChild>
        </w:div>
        <w:div w:id="1180001796">
          <w:marLeft w:val="0"/>
          <w:marRight w:val="0"/>
          <w:marTop w:val="0"/>
          <w:marBottom w:val="0"/>
          <w:divBdr>
            <w:top w:val="none" w:sz="0" w:space="0" w:color="auto"/>
            <w:left w:val="none" w:sz="0" w:space="0" w:color="auto"/>
            <w:bottom w:val="none" w:sz="0" w:space="0" w:color="auto"/>
            <w:right w:val="none" w:sz="0" w:space="0" w:color="auto"/>
          </w:divBdr>
          <w:divsChild>
            <w:div w:id="180629582">
              <w:marLeft w:val="0"/>
              <w:marRight w:val="0"/>
              <w:marTop w:val="0"/>
              <w:marBottom w:val="0"/>
              <w:divBdr>
                <w:top w:val="none" w:sz="0" w:space="0" w:color="auto"/>
                <w:left w:val="none" w:sz="0" w:space="0" w:color="auto"/>
                <w:bottom w:val="none" w:sz="0" w:space="0" w:color="auto"/>
                <w:right w:val="none" w:sz="0" w:space="0" w:color="auto"/>
              </w:divBdr>
            </w:div>
          </w:divsChild>
        </w:div>
        <w:div w:id="1201556615">
          <w:marLeft w:val="0"/>
          <w:marRight w:val="0"/>
          <w:marTop w:val="0"/>
          <w:marBottom w:val="0"/>
          <w:divBdr>
            <w:top w:val="none" w:sz="0" w:space="0" w:color="auto"/>
            <w:left w:val="none" w:sz="0" w:space="0" w:color="auto"/>
            <w:bottom w:val="none" w:sz="0" w:space="0" w:color="auto"/>
            <w:right w:val="none" w:sz="0" w:space="0" w:color="auto"/>
          </w:divBdr>
          <w:divsChild>
            <w:div w:id="633371075">
              <w:marLeft w:val="0"/>
              <w:marRight w:val="0"/>
              <w:marTop w:val="0"/>
              <w:marBottom w:val="0"/>
              <w:divBdr>
                <w:top w:val="none" w:sz="0" w:space="0" w:color="auto"/>
                <w:left w:val="none" w:sz="0" w:space="0" w:color="auto"/>
                <w:bottom w:val="none" w:sz="0" w:space="0" w:color="auto"/>
                <w:right w:val="none" w:sz="0" w:space="0" w:color="auto"/>
              </w:divBdr>
            </w:div>
          </w:divsChild>
        </w:div>
        <w:div w:id="1225916759">
          <w:marLeft w:val="0"/>
          <w:marRight w:val="0"/>
          <w:marTop w:val="0"/>
          <w:marBottom w:val="0"/>
          <w:divBdr>
            <w:top w:val="none" w:sz="0" w:space="0" w:color="auto"/>
            <w:left w:val="none" w:sz="0" w:space="0" w:color="auto"/>
            <w:bottom w:val="none" w:sz="0" w:space="0" w:color="auto"/>
            <w:right w:val="none" w:sz="0" w:space="0" w:color="auto"/>
          </w:divBdr>
          <w:divsChild>
            <w:div w:id="1102066813">
              <w:marLeft w:val="0"/>
              <w:marRight w:val="0"/>
              <w:marTop w:val="0"/>
              <w:marBottom w:val="0"/>
              <w:divBdr>
                <w:top w:val="none" w:sz="0" w:space="0" w:color="auto"/>
                <w:left w:val="none" w:sz="0" w:space="0" w:color="auto"/>
                <w:bottom w:val="none" w:sz="0" w:space="0" w:color="auto"/>
                <w:right w:val="none" w:sz="0" w:space="0" w:color="auto"/>
              </w:divBdr>
            </w:div>
          </w:divsChild>
        </w:div>
        <w:div w:id="1267274189">
          <w:marLeft w:val="0"/>
          <w:marRight w:val="0"/>
          <w:marTop w:val="0"/>
          <w:marBottom w:val="0"/>
          <w:divBdr>
            <w:top w:val="none" w:sz="0" w:space="0" w:color="auto"/>
            <w:left w:val="none" w:sz="0" w:space="0" w:color="auto"/>
            <w:bottom w:val="none" w:sz="0" w:space="0" w:color="auto"/>
            <w:right w:val="none" w:sz="0" w:space="0" w:color="auto"/>
          </w:divBdr>
          <w:divsChild>
            <w:div w:id="2124380781">
              <w:marLeft w:val="0"/>
              <w:marRight w:val="0"/>
              <w:marTop w:val="0"/>
              <w:marBottom w:val="0"/>
              <w:divBdr>
                <w:top w:val="none" w:sz="0" w:space="0" w:color="auto"/>
                <w:left w:val="none" w:sz="0" w:space="0" w:color="auto"/>
                <w:bottom w:val="none" w:sz="0" w:space="0" w:color="auto"/>
                <w:right w:val="none" w:sz="0" w:space="0" w:color="auto"/>
              </w:divBdr>
            </w:div>
          </w:divsChild>
        </w:div>
        <w:div w:id="1273590304">
          <w:marLeft w:val="0"/>
          <w:marRight w:val="0"/>
          <w:marTop w:val="0"/>
          <w:marBottom w:val="0"/>
          <w:divBdr>
            <w:top w:val="none" w:sz="0" w:space="0" w:color="auto"/>
            <w:left w:val="none" w:sz="0" w:space="0" w:color="auto"/>
            <w:bottom w:val="none" w:sz="0" w:space="0" w:color="auto"/>
            <w:right w:val="none" w:sz="0" w:space="0" w:color="auto"/>
          </w:divBdr>
          <w:divsChild>
            <w:div w:id="1994793828">
              <w:marLeft w:val="0"/>
              <w:marRight w:val="0"/>
              <w:marTop w:val="0"/>
              <w:marBottom w:val="0"/>
              <w:divBdr>
                <w:top w:val="none" w:sz="0" w:space="0" w:color="auto"/>
                <w:left w:val="none" w:sz="0" w:space="0" w:color="auto"/>
                <w:bottom w:val="none" w:sz="0" w:space="0" w:color="auto"/>
                <w:right w:val="none" w:sz="0" w:space="0" w:color="auto"/>
              </w:divBdr>
            </w:div>
          </w:divsChild>
        </w:div>
        <w:div w:id="1273591570">
          <w:marLeft w:val="0"/>
          <w:marRight w:val="0"/>
          <w:marTop w:val="0"/>
          <w:marBottom w:val="0"/>
          <w:divBdr>
            <w:top w:val="none" w:sz="0" w:space="0" w:color="auto"/>
            <w:left w:val="none" w:sz="0" w:space="0" w:color="auto"/>
            <w:bottom w:val="none" w:sz="0" w:space="0" w:color="auto"/>
            <w:right w:val="none" w:sz="0" w:space="0" w:color="auto"/>
          </w:divBdr>
          <w:divsChild>
            <w:div w:id="256985679">
              <w:marLeft w:val="0"/>
              <w:marRight w:val="0"/>
              <w:marTop w:val="0"/>
              <w:marBottom w:val="0"/>
              <w:divBdr>
                <w:top w:val="none" w:sz="0" w:space="0" w:color="auto"/>
                <w:left w:val="none" w:sz="0" w:space="0" w:color="auto"/>
                <w:bottom w:val="none" w:sz="0" w:space="0" w:color="auto"/>
                <w:right w:val="none" w:sz="0" w:space="0" w:color="auto"/>
              </w:divBdr>
            </w:div>
          </w:divsChild>
        </w:div>
        <w:div w:id="1291866253">
          <w:marLeft w:val="0"/>
          <w:marRight w:val="0"/>
          <w:marTop w:val="0"/>
          <w:marBottom w:val="0"/>
          <w:divBdr>
            <w:top w:val="none" w:sz="0" w:space="0" w:color="auto"/>
            <w:left w:val="none" w:sz="0" w:space="0" w:color="auto"/>
            <w:bottom w:val="none" w:sz="0" w:space="0" w:color="auto"/>
            <w:right w:val="none" w:sz="0" w:space="0" w:color="auto"/>
          </w:divBdr>
          <w:divsChild>
            <w:div w:id="65349456">
              <w:marLeft w:val="0"/>
              <w:marRight w:val="0"/>
              <w:marTop w:val="0"/>
              <w:marBottom w:val="0"/>
              <w:divBdr>
                <w:top w:val="none" w:sz="0" w:space="0" w:color="auto"/>
                <w:left w:val="none" w:sz="0" w:space="0" w:color="auto"/>
                <w:bottom w:val="none" w:sz="0" w:space="0" w:color="auto"/>
                <w:right w:val="none" w:sz="0" w:space="0" w:color="auto"/>
              </w:divBdr>
            </w:div>
          </w:divsChild>
        </w:div>
        <w:div w:id="1315180002">
          <w:marLeft w:val="0"/>
          <w:marRight w:val="0"/>
          <w:marTop w:val="0"/>
          <w:marBottom w:val="0"/>
          <w:divBdr>
            <w:top w:val="none" w:sz="0" w:space="0" w:color="auto"/>
            <w:left w:val="none" w:sz="0" w:space="0" w:color="auto"/>
            <w:bottom w:val="none" w:sz="0" w:space="0" w:color="auto"/>
            <w:right w:val="none" w:sz="0" w:space="0" w:color="auto"/>
          </w:divBdr>
          <w:divsChild>
            <w:div w:id="1761901892">
              <w:marLeft w:val="0"/>
              <w:marRight w:val="0"/>
              <w:marTop w:val="0"/>
              <w:marBottom w:val="0"/>
              <w:divBdr>
                <w:top w:val="none" w:sz="0" w:space="0" w:color="auto"/>
                <w:left w:val="none" w:sz="0" w:space="0" w:color="auto"/>
                <w:bottom w:val="none" w:sz="0" w:space="0" w:color="auto"/>
                <w:right w:val="none" w:sz="0" w:space="0" w:color="auto"/>
              </w:divBdr>
            </w:div>
            <w:div w:id="2069762055">
              <w:marLeft w:val="0"/>
              <w:marRight w:val="0"/>
              <w:marTop w:val="0"/>
              <w:marBottom w:val="0"/>
              <w:divBdr>
                <w:top w:val="none" w:sz="0" w:space="0" w:color="auto"/>
                <w:left w:val="none" w:sz="0" w:space="0" w:color="auto"/>
                <w:bottom w:val="none" w:sz="0" w:space="0" w:color="auto"/>
                <w:right w:val="none" w:sz="0" w:space="0" w:color="auto"/>
              </w:divBdr>
            </w:div>
          </w:divsChild>
        </w:div>
        <w:div w:id="1327392919">
          <w:marLeft w:val="0"/>
          <w:marRight w:val="0"/>
          <w:marTop w:val="0"/>
          <w:marBottom w:val="0"/>
          <w:divBdr>
            <w:top w:val="none" w:sz="0" w:space="0" w:color="auto"/>
            <w:left w:val="none" w:sz="0" w:space="0" w:color="auto"/>
            <w:bottom w:val="none" w:sz="0" w:space="0" w:color="auto"/>
            <w:right w:val="none" w:sz="0" w:space="0" w:color="auto"/>
          </w:divBdr>
          <w:divsChild>
            <w:div w:id="1165244909">
              <w:marLeft w:val="0"/>
              <w:marRight w:val="0"/>
              <w:marTop w:val="0"/>
              <w:marBottom w:val="0"/>
              <w:divBdr>
                <w:top w:val="none" w:sz="0" w:space="0" w:color="auto"/>
                <w:left w:val="none" w:sz="0" w:space="0" w:color="auto"/>
                <w:bottom w:val="none" w:sz="0" w:space="0" w:color="auto"/>
                <w:right w:val="none" w:sz="0" w:space="0" w:color="auto"/>
              </w:divBdr>
            </w:div>
            <w:div w:id="2041973906">
              <w:marLeft w:val="0"/>
              <w:marRight w:val="0"/>
              <w:marTop w:val="0"/>
              <w:marBottom w:val="0"/>
              <w:divBdr>
                <w:top w:val="none" w:sz="0" w:space="0" w:color="auto"/>
                <w:left w:val="none" w:sz="0" w:space="0" w:color="auto"/>
                <w:bottom w:val="none" w:sz="0" w:space="0" w:color="auto"/>
                <w:right w:val="none" w:sz="0" w:space="0" w:color="auto"/>
              </w:divBdr>
            </w:div>
          </w:divsChild>
        </w:div>
        <w:div w:id="1327635355">
          <w:marLeft w:val="0"/>
          <w:marRight w:val="0"/>
          <w:marTop w:val="0"/>
          <w:marBottom w:val="0"/>
          <w:divBdr>
            <w:top w:val="none" w:sz="0" w:space="0" w:color="auto"/>
            <w:left w:val="none" w:sz="0" w:space="0" w:color="auto"/>
            <w:bottom w:val="none" w:sz="0" w:space="0" w:color="auto"/>
            <w:right w:val="none" w:sz="0" w:space="0" w:color="auto"/>
          </w:divBdr>
          <w:divsChild>
            <w:div w:id="910625708">
              <w:marLeft w:val="0"/>
              <w:marRight w:val="0"/>
              <w:marTop w:val="0"/>
              <w:marBottom w:val="0"/>
              <w:divBdr>
                <w:top w:val="none" w:sz="0" w:space="0" w:color="auto"/>
                <w:left w:val="none" w:sz="0" w:space="0" w:color="auto"/>
                <w:bottom w:val="none" w:sz="0" w:space="0" w:color="auto"/>
                <w:right w:val="none" w:sz="0" w:space="0" w:color="auto"/>
              </w:divBdr>
            </w:div>
            <w:div w:id="1175875517">
              <w:marLeft w:val="0"/>
              <w:marRight w:val="0"/>
              <w:marTop w:val="0"/>
              <w:marBottom w:val="0"/>
              <w:divBdr>
                <w:top w:val="none" w:sz="0" w:space="0" w:color="auto"/>
                <w:left w:val="none" w:sz="0" w:space="0" w:color="auto"/>
                <w:bottom w:val="none" w:sz="0" w:space="0" w:color="auto"/>
                <w:right w:val="none" w:sz="0" w:space="0" w:color="auto"/>
              </w:divBdr>
            </w:div>
          </w:divsChild>
        </w:div>
        <w:div w:id="1367101658">
          <w:marLeft w:val="0"/>
          <w:marRight w:val="0"/>
          <w:marTop w:val="0"/>
          <w:marBottom w:val="0"/>
          <w:divBdr>
            <w:top w:val="none" w:sz="0" w:space="0" w:color="auto"/>
            <w:left w:val="none" w:sz="0" w:space="0" w:color="auto"/>
            <w:bottom w:val="none" w:sz="0" w:space="0" w:color="auto"/>
            <w:right w:val="none" w:sz="0" w:space="0" w:color="auto"/>
          </w:divBdr>
          <w:divsChild>
            <w:div w:id="975569652">
              <w:marLeft w:val="0"/>
              <w:marRight w:val="0"/>
              <w:marTop w:val="0"/>
              <w:marBottom w:val="0"/>
              <w:divBdr>
                <w:top w:val="none" w:sz="0" w:space="0" w:color="auto"/>
                <w:left w:val="none" w:sz="0" w:space="0" w:color="auto"/>
                <w:bottom w:val="none" w:sz="0" w:space="0" w:color="auto"/>
                <w:right w:val="none" w:sz="0" w:space="0" w:color="auto"/>
              </w:divBdr>
            </w:div>
          </w:divsChild>
        </w:div>
        <w:div w:id="1374385991">
          <w:marLeft w:val="0"/>
          <w:marRight w:val="0"/>
          <w:marTop w:val="0"/>
          <w:marBottom w:val="0"/>
          <w:divBdr>
            <w:top w:val="none" w:sz="0" w:space="0" w:color="auto"/>
            <w:left w:val="none" w:sz="0" w:space="0" w:color="auto"/>
            <w:bottom w:val="none" w:sz="0" w:space="0" w:color="auto"/>
            <w:right w:val="none" w:sz="0" w:space="0" w:color="auto"/>
          </w:divBdr>
          <w:divsChild>
            <w:div w:id="273876031">
              <w:marLeft w:val="0"/>
              <w:marRight w:val="0"/>
              <w:marTop w:val="0"/>
              <w:marBottom w:val="0"/>
              <w:divBdr>
                <w:top w:val="none" w:sz="0" w:space="0" w:color="auto"/>
                <w:left w:val="none" w:sz="0" w:space="0" w:color="auto"/>
                <w:bottom w:val="none" w:sz="0" w:space="0" w:color="auto"/>
                <w:right w:val="none" w:sz="0" w:space="0" w:color="auto"/>
              </w:divBdr>
            </w:div>
            <w:div w:id="1848322356">
              <w:marLeft w:val="0"/>
              <w:marRight w:val="0"/>
              <w:marTop w:val="0"/>
              <w:marBottom w:val="0"/>
              <w:divBdr>
                <w:top w:val="none" w:sz="0" w:space="0" w:color="auto"/>
                <w:left w:val="none" w:sz="0" w:space="0" w:color="auto"/>
                <w:bottom w:val="none" w:sz="0" w:space="0" w:color="auto"/>
                <w:right w:val="none" w:sz="0" w:space="0" w:color="auto"/>
              </w:divBdr>
            </w:div>
          </w:divsChild>
        </w:div>
        <w:div w:id="1380786193">
          <w:marLeft w:val="0"/>
          <w:marRight w:val="0"/>
          <w:marTop w:val="0"/>
          <w:marBottom w:val="0"/>
          <w:divBdr>
            <w:top w:val="none" w:sz="0" w:space="0" w:color="auto"/>
            <w:left w:val="none" w:sz="0" w:space="0" w:color="auto"/>
            <w:bottom w:val="none" w:sz="0" w:space="0" w:color="auto"/>
            <w:right w:val="none" w:sz="0" w:space="0" w:color="auto"/>
          </w:divBdr>
          <w:divsChild>
            <w:div w:id="1711301965">
              <w:marLeft w:val="0"/>
              <w:marRight w:val="0"/>
              <w:marTop w:val="0"/>
              <w:marBottom w:val="0"/>
              <w:divBdr>
                <w:top w:val="none" w:sz="0" w:space="0" w:color="auto"/>
                <w:left w:val="none" w:sz="0" w:space="0" w:color="auto"/>
                <w:bottom w:val="none" w:sz="0" w:space="0" w:color="auto"/>
                <w:right w:val="none" w:sz="0" w:space="0" w:color="auto"/>
              </w:divBdr>
            </w:div>
          </w:divsChild>
        </w:div>
        <w:div w:id="1397320917">
          <w:marLeft w:val="0"/>
          <w:marRight w:val="0"/>
          <w:marTop w:val="0"/>
          <w:marBottom w:val="0"/>
          <w:divBdr>
            <w:top w:val="none" w:sz="0" w:space="0" w:color="auto"/>
            <w:left w:val="none" w:sz="0" w:space="0" w:color="auto"/>
            <w:bottom w:val="none" w:sz="0" w:space="0" w:color="auto"/>
            <w:right w:val="none" w:sz="0" w:space="0" w:color="auto"/>
          </w:divBdr>
          <w:divsChild>
            <w:div w:id="1530070892">
              <w:marLeft w:val="0"/>
              <w:marRight w:val="0"/>
              <w:marTop w:val="0"/>
              <w:marBottom w:val="0"/>
              <w:divBdr>
                <w:top w:val="none" w:sz="0" w:space="0" w:color="auto"/>
                <w:left w:val="none" w:sz="0" w:space="0" w:color="auto"/>
                <w:bottom w:val="none" w:sz="0" w:space="0" w:color="auto"/>
                <w:right w:val="none" w:sz="0" w:space="0" w:color="auto"/>
              </w:divBdr>
            </w:div>
          </w:divsChild>
        </w:div>
        <w:div w:id="1400637148">
          <w:marLeft w:val="0"/>
          <w:marRight w:val="0"/>
          <w:marTop w:val="0"/>
          <w:marBottom w:val="0"/>
          <w:divBdr>
            <w:top w:val="none" w:sz="0" w:space="0" w:color="auto"/>
            <w:left w:val="none" w:sz="0" w:space="0" w:color="auto"/>
            <w:bottom w:val="none" w:sz="0" w:space="0" w:color="auto"/>
            <w:right w:val="none" w:sz="0" w:space="0" w:color="auto"/>
          </w:divBdr>
          <w:divsChild>
            <w:div w:id="4325588">
              <w:marLeft w:val="0"/>
              <w:marRight w:val="0"/>
              <w:marTop w:val="0"/>
              <w:marBottom w:val="0"/>
              <w:divBdr>
                <w:top w:val="none" w:sz="0" w:space="0" w:color="auto"/>
                <w:left w:val="none" w:sz="0" w:space="0" w:color="auto"/>
                <w:bottom w:val="none" w:sz="0" w:space="0" w:color="auto"/>
                <w:right w:val="none" w:sz="0" w:space="0" w:color="auto"/>
              </w:divBdr>
            </w:div>
            <w:div w:id="1646158498">
              <w:marLeft w:val="0"/>
              <w:marRight w:val="0"/>
              <w:marTop w:val="0"/>
              <w:marBottom w:val="0"/>
              <w:divBdr>
                <w:top w:val="none" w:sz="0" w:space="0" w:color="auto"/>
                <w:left w:val="none" w:sz="0" w:space="0" w:color="auto"/>
                <w:bottom w:val="none" w:sz="0" w:space="0" w:color="auto"/>
                <w:right w:val="none" w:sz="0" w:space="0" w:color="auto"/>
              </w:divBdr>
            </w:div>
          </w:divsChild>
        </w:div>
        <w:div w:id="1404333790">
          <w:marLeft w:val="0"/>
          <w:marRight w:val="0"/>
          <w:marTop w:val="0"/>
          <w:marBottom w:val="0"/>
          <w:divBdr>
            <w:top w:val="none" w:sz="0" w:space="0" w:color="auto"/>
            <w:left w:val="none" w:sz="0" w:space="0" w:color="auto"/>
            <w:bottom w:val="none" w:sz="0" w:space="0" w:color="auto"/>
            <w:right w:val="none" w:sz="0" w:space="0" w:color="auto"/>
          </w:divBdr>
          <w:divsChild>
            <w:div w:id="749079422">
              <w:marLeft w:val="0"/>
              <w:marRight w:val="0"/>
              <w:marTop w:val="0"/>
              <w:marBottom w:val="0"/>
              <w:divBdr>
                <w:top w:val="none" w:sz="0" w:space="0" w:color="auto"/>
                <w:left w:val="none" w:sz="0" w:space="0" w:color="auto"/>
                <w:bottom w:val="none" w:sz="0" w:space="0" w:color="auto"/>
                <w:right w:val="none" w:sz="0" w:space="0" w:color="auto"/>
              </w:divBdr>
            </w:div>
            <w:div w:id="1561137148">
              <w:marLeft w:val="0"/>
              <w:marRight w:val="0"/>
              <w:marTop w:val="0"/>
              <w:marBottom w:val="0"/>
              <w:divBdr>
                <w:top w:val="none" w:sz="0" w:space="0" w:color="auto"/>
                <w:left w:val="none" w:sz="0" w:space="0" w:color="auto"/>
                <w:bottom w:val="none" w:sz="0" w:space="0" w:color="auto"/>
                <w:right w:val="none" w:sz="0" w:space="0" w:color="auto"/>
              </w:divBdr>
            </w:div>
          </w:divsChild>
        </w:div>
        <w:div w:id="1413236252">
          <w:marLeft w:val="0"/>
          <w:marRight w:val="0"/>
          <w:marTop w:val="0"/>
          <w:marBottom w:val="0"/>
          <w:divBdr>
            <w:top w:val="none" w:sz="0" w:space="0" w:color="auto"/>
            <w:left w:val="none" w:sz="0" w:space="0" w:color="auto"/>
            <w:bottom w:val="none" w:sz="0" w:space="0" w:color="auto"/>
            <w:right w:val="none" w:sz="0" w:space="0" w:color="auto"/>
          </w:divBdr>
          <w:divsChild>
            <w:div w:id="1944338926">
              <w:marLeft w:val="0"/>
              <w:marRight w:val="0"/>
              <w:marTop w:val="0"/>
              <w:marBottom w:val="0"/>
              <w:divBdr>
                <w:top w:val="none" w:sz="0" w:space="0" w:color="auto"/>
                <w:left w:val="none" w:sz="0" w:space="0" w:color="auto"/>
                <w:bottom w:val="none" w:sz="0" w:space="0" w:color="auto"/>
                <w:right w:val="none" w:sz="0" w:space="0" w:color="auto"/>
              </w:divBdr>
            </w:div>
          </w:divsChild>
        </w:div>
        <w:div w:id="1415860885">
          <w:marLeft w:val="0"/>
          <w:marRight w:val="0"/>
          <w:marTop w:val="0"/>
          <w:marBottom w:val="0"/>
          <w:divBdr>
            <w:top w:val="none" w:sz="0" w:space="0" w:color="auto"/>
            <w:left w:val="none" w:sz="0" w:space="0" w:color="auto"/>
            <w:bottom w:val="none" w:sz="0" w:space="0" w:color="auto"/>
            <w:right w:val="none" w:sz="0" w:space="0" w:color="auto"/>
          </w:divBdr>
          <w:divsChild>
            <w:div w:id="158810177">
              <w:marLeft w:val="0"/>
              <w:marRight w:val="0"/>
              <w:marTop w:val="0"/>
              <w:marBottom w:val="0"/>
              <w:divBdr>
                <w:top w:val="none" w:sz="0" w:space="0" w:color="auto"/>
                <w:left w:val="none" w:sz="0" w:space="0" w:color="auto"/>
                <w:bottom w:val="none" w:sz="0" w:space="0" w:color="auto"/>
                <w:right w:val="none" w:sz="0" w:space="0" w:color="auto"/>
              </w:divBdr>
            </w:div>
            <w:div w:id="495733974">
              <w:marLeft w:val="0"/>
              <w:marRight w:val="0"/>
              <w:marTop w:val="0"/>
              <w:marBottom w:val="0"/>
              <w:divBdr>
                <w:top w:val="none" w:sz="0" w:space="0" w:color="auto"/>
                <w:left w:val="none" w:sz="0" w:space="0" w:color="auto"/>
                <w:bottom w:val="none" w:sz="0" w:space="0" w:color="auto"/>
                <w:right w:val="none" w:sz="0" w:space="0" w:color="auto"/>
              </w:divBdr>
            </w:div>
          </w:divsChild>
        </w:div>
        <w:div w:id="1436822058">
          <w:marLeft w:val="0"/>
          <w:marRight w:val="0"/>
          <w:marTop w:val="0"/>
          <w:marBottom w:val="0"/>
          <w:divBdr>
            <w:top w:val="none" w:sz="0" w:space="0" w:color="auto"/>
            <w:left w:val="none" w:sz="0" w:space="0" w:color="auto"/>
            <w:bottom w:val="none" w:sz="0" w:space="0" w:color="auto"/>
            <w:right w:val="none" w:sz="0" w:space="0" w:color="auto"/>
          </w:divBdr>
          <w:divsChild>
            <w:div w:id="169376772">
              <w:marLeft w:val="0"/>
              <w:marRight w:val="0"/>
              <w:marTop w:val="0"/>
              <w:marBottom w:val="0"/>
              <w:divBdr>
                <w:top w:val="none" w:sz="0" w:space="0" w:color="auto"/>
                <w:left w:val="none" w:sz="0" w:space="0" w:color="auto"/>
                <w:bottom w:val="none" w:sz="0" w:space="0" w:color="auto"/>
                <w:right w:val="none" w:sz="0" w:space="0" w:color="auto"/>
              </w:divBdr>
            </w:div>
          </w:divsChild>
        </w:div>
        <w:div w:id="1475220451">
          <w:marLeft w:val="0"/>
          <w:marRight w:val="0"/>
          <w:marTop w:val="0"/>
          <w:marBottom w:val="0"/>
          <w:divBdr>
            <w:top w:val="none" w:sz="0" w:space="0" w:color="auto"/>
            <w:left w:val="none" w:sz="0" w:space="0" w:color="auto"/>
            <w:bottom w:val="none" w:sz="0" w:space="0" w:color="auto"/>
            <w:right w:val="none" w:sz="0" w:space="0" w:color="auto"/>
          </w:divBdr>
          <w:divsChild>
            <w:div w:id="531304331">
              <w:marLeft w:val="0"/>
              <w:marRight w:val="0"/>
              <w:marTop w:val="0"/>
              <w:marBottom w:val="0"/>
              <w:divBdr>
                <w:top w:val="none" w:sz="0" w:space="0" w:color="auto"/>
                <w:left w:val="none" w:sz="0" w:space="0" w:color="auto"/>
                <w:bottom w:val="none" w:sz="0" w:space="0" w:color="auto"/>
                <w:right w:val="none" w:sz="0" w:space="0" w:color="auto"/>
              </w:divBdr>
            </w:div>
            <w:div w:id="1526094184">
              <w:marLeft w:val="0"/>
              <w:marRight w:val="0"/>
              <w:marTop w:val="0"/>
              <w:marBottom w:val="0"/>
              <w:divBdr>
                <w:top w:val="none" w:sz="0" w:space="0" w:color="auto"/>
                <w:left w:val="none" w:sz="0" w:space="0" w:color="auto"/>
                <w:bottom w:val="none" w:sz="0" w:space="0" w:color="auto"/>
                <w:right w:val="none" w:sz="0" w:space="0" w:color="auto"/>
              </w:divBdr>
            </w:div>
          </w:divsChild>
        </w:div>
        <w:div w:id="1479345113">
          <w:marLeft w:val="0"/>
          <w:marRight w:val="0"/>
          <w:marTop w:val="0"/>
          <w:marBottom w:val="0"/>
          <w:divBdr>
            <w:top w:val="none" w:sz="0" w:space="0" w:color="auto"/>
            <w:left w:val="none" w:sz="0" w:space="0" w:color="auto"/>
            <w:bottom w:val="none" w:sz="0" w:space="0" w:color="auto"/>
            <w:right w:val="none" w:sz="0" w:space="0" w:color="auto"/>
          </w:divBdr>
          <w:divsChild>
            <w:div w:id="1107459172">
              <w:marLeft w:val="0"/>
              <w:marRight w:val="0"/>
              <w:marTop w:val="0"/>
              <w:marBottom w:val="0"/>
              <w:divBdr>
                <w:top w:val="none" w:sz="0" w:space="0" w:color="auto"/>
                <w:left w:val="none" w:sz="0" w:space="0" w:color="auto"/>
                <w:bottom w:val="none" w:sz="0" w:space="0" w:color="auto"/>
                <w:right w:val="none" w:sz="0" w:space="0" w:color="auto"/>
              </w:divBdr>
            </w:div>
            <w:div w:id="1134638900">
              <w:marLeft w:val="0"/>
              <w:marRight w:val="0"/>
              <w:marTop w:val="0"/>
              <w:marBottom w:val="0"/>
              <w:divBdr>
                <w:top w:val="none" w:sz="0" w:space="0" w:color="auto"/>
                <w:left w:val="none" w:sz="0" w:space="0" w:color="auto"/>
                <w:bottom w:val="none" w:sz="0" w:space="0" w:color="auto"/>
                <w:right w:val="none" w:sz="0" w:space="0" w:color="auto"/>
              </w:divBdr>
            </w:div>
          </w:divsChild>
        </w:div>
        <w:div w:id="1486513976">
          <w:marLeft w:val="0"/>
          <w:marRight w:val="0"/>
          <w:marTop w:val="0"/>
          <w:marBottom w:val="0"/>
          <w:divBdr>
            <w:top w:val="none" w:sz="0" w:space="0" w:color="auto"/>
            <w:left w:val="none" w:sz="0" w:space="0" w:color="auto"/>
            <w:bottom w:val="none" w:sz="0" w:space="0" w:color="auto"/>
            <w:right w:val="none" w:sz="0" w:space="0" w:color="auto"/>
          </w:divBdr>
          <w:divsChild>
            <w:div w:id="1127044004">
              <w:marLeft w:val="0"/>
              <w:marRight w:val="0"/>
              <w:marTop w:val="0"/>
              <w:marBottom w:val="0"/>
              <w:divBdr>
                <w:top w:val="none" w:sz="0" w:space="0" w:color="auto"/>
                <w:left w:val="none" w:sz="0" w:space="0" w:color="auto"/>
                <w:bottom w:val="none" w:sz="0" w:space="0" w:color="auto"/>
                <w:right w:val="none" w:sz="0" w:space="0" w:color="auto"/>
              </w:divBdr>
            </w:div>
          </w:divsChild>
        </w:div>
        <w:div w:id="1493451668">
          <w:marLeft w:val="0"/>
          <w:marRight w:val="0"/>
          <w:marTop w:val="0"/>
          <w:marBottom w:val="0"/>
          <w:divBdr>
            <w:top w:val="none" w:sz="0" w:space="0" w:color="auto"/>
            <w:left w:val="none" w:sz="0" w:space="0" w:color="auto"/>
            <w:bottom w:val="none" w:sz="0" w:space="0" w:color="auto"/>
            <w:right w:val="none" w:sz="0" w:space="0" w:color="auto"/>
          </w:divBdr>
          <w:divsChild>
            <w:div w:id="614557645">
              <w:marLeft w:val="0"/>
              <w:marRight w:val="0"/>
              <w:marTop w:val="0"/>
              <w:marBottom w:val="0"/>
              <w:divBdr>
                <w:top w:val="none" w:sz="0" w:space="0" w:color="auto"/>
                <w:left w:val="none" w:sz="0" w:space="0" w:color="auto"/>
                <w:bottom w:val="none" w:sz="0" w:space="0" w:color="auto"/>
                <w:right w:val="none" w:sz="0" w:space="0" w:color="auto"/>
              </w:divBdr>
            </w:div>
            <w:div w:id="1180852285">
              <w:marLeft w:val="0"/>
              <w:marRight w:val="0"/>
              <w:marTop w:val="0"/>
              <w:marBottom w:val="0"/>
              <w:divBdr>
                <w:top w:val="none" w:sz="0" w:space="0" w:color="auto"/>
                <w:left w:val="none" w:sz="0" w:space="0" w:color="auto"/>
                <w:bottom w:val="none" w:sz="0" w:space="0" w:color="auto"/>
                <w:right w:val="none" w:sz="0" w:space="0" w:color="auto"/>
              </w:divBdr>
            </w:div>
          </w:divsChild>
        </w:div>
        <w:div w:id="1505625410">
          <w:marLeft w:val="0"/>
          <w:marRight w:val="0"/>
          <w:marTop w:val="0"/>
          <w:marBottom w:val="0"/>
          <w:divBdr>
            <w:top w:val="none" w:sz="0" w:space="0" w:color="auto"/>
            <w:left w:val="none" w:sz="0" w:space="0" w:color="auto"/>
            <w:bottom w:val="none" w:sz="0" w:space="0" w:color="auto"/>
            <w:right w:val="none" w:sz="0" w:space="0" w:color="auto"/>
          </w:divBdr>
          <w:divsChild>
            <w:div w:id="237642373">
              <w:marLeft w:val="0"/>
              <w:marRight w:val="0"/>
              <w:marTop w:val="0"/>
              <w:marBottom w:val="0"/>
              <w:divBdr>
                <w:top w:val="none" w:sz="0" w:space="0" w:color="auto"/>
                <w:left w:val="none" w:sz="0" w:space="0" w:color="auto"/>
                <w:bottom w:val="none" w:sz="0" w:space="0" w:color="auto"/>
                <w:right w:val="none" w:sz="0" w:space="0" w:color="auto"/>
              </w:divBdr>
            </w:div>
          </w:divsChild>
        </w:div>
        <w:div w:id="1516335925">
          <w:marLeft w:val="0"/>
          <w:marRight w:val="0"/>
          <w:marTop w:val="0"/>
          <w:marBottom w:val="0"/>
          <w:divBdr>
            <w:top w:val="none" w:sz="0" w:space="0" w:color="auto"/>
            <w:left w:val="none" w:sz="0" w:space="0" w:color="auto"/>
            <w:bottom w:val="none" w:sz="0" w:space="0" w:color="auto"/>
            <w:right w:val="none" w:sz="0" w:space="0" w:color="auto"/>
          </w:divBdr>
          <w:divsChild>
            <w:div w:id="1787891398">
              <w:marLeft w:val="0"/>
              <w:marRight w:val="0"/>
              <w:marTop w:val="0"/>
              <w:marBottom w:val="0"/>
              <w:divBdr>
                <w:top w:val="none" w:sz="0" w:space="0" w:color="auto"/>
                <w:left w:val="none" w:sz="0" w:space="0" w:color="auto"/>
                <w:bottom w:val="none" w:sz="0" w:space="0" w:color="auto"/>
                <w:right w:val="none" w:sz="0" w:space="0" w:color="auto"/>
              </w:divBdr>
            </w:div>
          </w:divsChild>
        </w:div>
        <w:div w:id="1517497706">
          <w:marLeft w:val="0"/>
          <w:marRight w:val="0"/>
          <w:marTop w:val="0"/>
          <w:marBottom w:val="0"/>
          <w:divBdr>
            <w:top w:val="none" w:sz="0" w:space="0" w:color="auto"/>
            <w:left w:val="none" w:sz="0" w:space="0" w:color="auto"/>
            <w:bottom w:val="none" w:sz="0" w:space="0" w:color="auto"/>
            <w:right w:val="none" w:sz="0" w:space="0" w:color="auto"/>
          </w:divBdr>
          <w:divsChild>
            <w:div w:id="664430158">
              <w:marLeft w:val="0"/>
              <w:marRight w:val="0"/>
              <w:marTop w:val="0"/>
              <w:marBottom w:val="0"/>
              <w:divBdr>
                <w:top w:val="none" w:sz="0" w:space="0" w:color="auto"/>
                <w:left w:val="none" w:sz="0" w:space="0" w:color="auto"/>
                <w:bottom w:val="none" w:sz="0" w:space="0" w:color="auto"/>
                <w:right w:val="none" w:sz="0" w:space="0" w:color="auto"/>
              </w:divBdr>
            </w:div>
          </w:divsChild>
        </w:div>
        <w:div w:id="1523208608">
          <w:marLeft w:val="0"/>
          <w:marRight w:val="0"/>
          <w:marTop w:val="0"/>
          <w:marBottom w:val="0"/>
          <w:divBdr>
            <w:top w:val="none" w:sz="0" w:space="0" w:color="auto"/>
            <w:left w:val="none" w:sz="0" w:space="0" w:color="auto"/>
            <w:bottom w:val="none" w:sz="0" w:space="0" w:color="auto"/>
            <w:right w:val="none" w:sz="0" w:space="0" w:color="auto"/>
          </w:divBdr>
          <w:divsChild>
            <w:div w:id="1170218042">
              <w:marLeft w:val="0"/>
              <w:marRight w:val="0"/>
              <w:marTop w:val="0"/>
              <w:marBottom w:val="0"/>
              <w:divBdr>
                <w:top w:val="none" w:sz="0" w:space="0" w:color="auto"/>
                <w:left w:val="none" w:sz="0" w:space="0" w:color="auto"/>
                <w:bottom w:val="none" w:sz="0" w:space="0" w:color="auto"/>
                <w:right w:val="none" w:sz="0" w:space="0" w:color="auto"/>
              </w:divBdr>
            </w:div>
          </w:divsChild>
        </w:div>
        <w:div w:id="1526019377">
          <w:marLeft w:val="0"/>
          <w:marRight w:val="0"/>
          <w:marTop w:val="0"/>
          <w:marBottom w:val="0"/>
          <w:divBdr>
            <w:top w:val="none" w:sz="0" w:space="0" w:color="auto"/>
            <w:left w:val="none" w:sz="0" w:space="0" w:color="auto"/>
            <w:bottom w:val="none" w:sz="0" w:space="0" w:color="auto"/>
            <w:right w:val="none" w:sz="0" w:space="0" w:color="auto"/>
          </w:divBdr>
          <w:divsChild>
            <w:div w:id="1024594277">
              <w:marLeft w:val="0"/>
              <w:marRight w:val="0"/>
              <w:marTop w:val="0"/>
              <w:marBottom w:val="0"/>
              <w:divBdr>
                <w:top w:val="none" w:sz="0" w:space="0" w:color="auto"/>
                <w:left w:val="none" w:sz="0" w:space="0" w:color="auto"/>
                <w:bottom w:val="none" w:sz="0" w:space="0" w:color="auto"/>
                <w:right w:val="none" w:sz="0" w:space="0" w:color="auto"/>
              </w:divBdr>
            </w:div>
            <w:div w:id="1853493158">
              <w:marLeft w:val="0"/>
              <w:marRight w:val="0"/>
              <w:marTop w:val="0"/>
              <w:marBottom w:val="0"/>
              <w:divBdr>
                <w:top w:val="none" w:sz="0" w:space="0" w:color="auto"/>
                <w:left w:val="none" w:sz="0" w:space="0" w:color="auto"/>
                <w:bottom w:val="none" w:sz="0" w:space="0" w:color="auto"/>
                <w:right w:val="none" w:sz="0" w:space="0" w:color="auto"/>
              </w:divBdr>
            </w:div>
          </w:divsChild>
        </w:div>
        <w:div w:id="1530678864">
          <w:marLeft w:val="0"/>
          <w:marRight w:val="0"/>
          <w:marTop w:val="0"/>
          <w:marBottom w:val="0"/>
          <w:divBdr>
            <w:top w:val="none" w:sz="0" w:space="0" w:color="auto"/>
            <w:left w:val="none" w:sz="0" w:space="0" w:color="auto"/>
            <w:bottom w:val="none" w:sz="0" w:space="0" w:color="auto"/>
            <w:right w:val="none" w:sz="0" w:space="0" w:color="auto"/>
          </w:divBdr>
          <w:divsChild>
            <w:div w:id="805466151">
              <w:marLeft w:val="0"/>
              <w:marRight w:val="0"/>
              <w:marTop w:val="0"/>
              <w:marBottom w:val="0"/>
              <w:divBdr>
                <w:top w:val="none" w:sz="0" w:space="0" w:color="auto"/>
                <w:left w:val="none" w:sz="0" w:space="0" w:color="auto"/>
                <w:bottom w:val="none" w:sz="0" w:space="0" w:color="auto"/>
                <w:right w:val="none" w:sz="0" w:space="0" w:color="auto"/>
              </w:divBdr>
            </w:div>
            <w:div w:id="927537250">
              <w:marLeft w:val="0"/>
              <w:marRight w:val="0"/>
              <w:marTop w:val="0"/>
              <w:marBottom w:val="0"/>
              <w:divBdr>
                <w:top w:val="none" w:sz="0" w:space="0" w:color="auto"/>
                <w:left w:val="none" w:sz="0" w:space="0" w:color="auto"/>
                <w:bottom w:val="none" w:sz="0" w:space="0" w:color="auto"/>
                <w:right w:val="none" w:sz="0" w:space="0" w:color="auto"/>
              </w:divBdr>
            </w:div>
            <w:div w:id="1031951891">
              <w:marLeft w:val="0"/>
              <w:marRight w:val="0"/>
              <w:marTop w:val="0"/>
              <w:marBottom w:val="0"/>
              <w:divBdr>
                <w:top w:val="none" w:sz="0" w:space="0" w:color="auto"/>
                <w:left w:val="none" w:sz="0" w:space="0" w:color="auto"/>
                <w:bottom w:val="none" w:sz="0" w:space="0" w:color="auto"/>
                <w:right w:val="none" w:sz="0" w:space="0" w:color="auto"/>
              </w:divBdr>
            </w:div>
            <w:div w:id="1839811401">
              <w:marLeft w:val="0"/>
              <w:marRight w:val="0"/>
              <w:marTop w:val="0"/>
              <w:marBottom w:val="0"/>
              <w:divBdr>
                <w:top w:val="none" w:sz="0" w:space="0" w:color="auto"/>
                <w:left w:val="none" w:sz="0" w:space="0" w:color="auto"/>
                <w:bottom w:val="none" w:sz="0" w:space="0" w:color="auto"/>
                <w:right w:val="none" w:sz="0" w:space="0" w:color="auto"/>
              </w:divBdr>
            </w:div>
          </w:divsChild>
        </w:div>
        <w:div w:id="1532376144">
          <w:marLeft w:val="0"/>
          <w:marRight w:val="0"/>
          <w:marTop w:val="0"/>
          <w:marBottom w:val="0"/>
          <w:divBdr>
            <w:top w:val="none" w:sz="0" w:space="0" w:color="auto"/>
            <w:left w:val="none" w:sz="0" w:space="0" w:color="auto"/>
            <w:bottom w:val="none" w:sz="0" w:space="0" w:color="auto"/>
            <w:right w:val="none" w:sz="0" w:space="0" w:color="auto"/>
          </w:divBdr>
          <w:divsChild>
            <w:div w:id="733509179">
              <w:marLeft w:val="0"/>
              <w:marRight w:val="0"/>
              <w:marTop w:val="0"/>
              <w:marBottom w:val="0"/>
              <w:divBdr>
                <w:top w:val="none" w:sz="0" w:space="0" w:color="auto"/>
                <w:left w:val="none" w:sz="0" w:space="0" w:color="auto"/>
                <w:bottom w:val="none" w:sz="0" w:space="0" w:color="auto"/>
                <w:right w:val="none" w:sz="0" w:space="0" w:color="auto"/>
              </w:divBdr>
            </w:div>
          </w:divsChild>
        </w:div>
        <w:div w:id="1549999393">
          <w:marLeft w:val="0"/>
          <w:marRight w:val="0"/>
          <w:marTop w:val="0"/>
          <w:marBottom w:val="0"/>
          <w:divBdr>
            <w:top w:val="none" w:sz="0" w:space="0" w:color="auto"/>
            <w:left w:val="none" w:sz="0" w:space="0" w:color="auto"/>
            <w:bottom w:val="none" w:sz="0" w:space="0" w:color="auto"/>
            <w:right w:val="none" w:sz="0" w:space="0" w:color="auto"/>
          </w:divBdr>
          <w:divsChild>
            <w:div w:id="172961458">
              <w:marLeft w:val="0"/>
              <w:marRight w:val="0"/>
              <w:marTop w:val="0"/>
              <w:marBottom w:val="0"/>
              <w:divBdr>
                <w:top w:val="none" w:sz="0" w:space="0" w:color="auto"/>
                <w:left w:val="none" w:sz="0" w:space="0" w:color="auto"/>
                <w:bottom w:val="none" w:sz="0" w:space="0" w:color="auto"/>
                <w:right w:val="none" w:sz="0" w:space="0" w:color="auto"/>
              </w:divBdr>
            </w:div>
            <w:div w:id="1986156963">
              <w:marLeft w:val="0"/>
              <w:marRight w:val="0"/>
              <w:marTop w:val="0"/>
              <w:marBottom w:val="0"/>
              <w:divBdr>
                <w:top w:val="none" w:sz="0" w:space="0" w:color="auto"/>
                <w:left w:val="none" w:sz="0" w:space="0" w:color="auto"/>
                <w:bottom w:val="none" w:sz="0" w:space="0" w:color="auto"/>
                <w:right w:val="none" w:sz="0" w:space="0" w:color="auto"/>
              </w:divBdr>
            </w:div>
          </w:divsChild>
        </w:div>
        <w:div w:id="1564175545">
          <w:marLeft w:val="0"/>
          <w:marRight w:val="0"/>
          <w:marTop w:val="0"/>
          <w:marBottom w:val="0"/>
          <w:divBdr>
            <w:top w:val="none" w:sz="0" w:space="0" w:color="auto"/>
            <w:left w:val="none" w:sz="0" w:space="0" w:color="auto"/>
            <w:bottom w:val="none" w:sz="0" w:space="0" w:color="auto"/>
            <w:right w:val="none" w:sz="0" w:space="0" w:color="auto"/>
          </w:divBdr>
          <w:divsChild>
            <w:div w:id="355083998">
              <w:marLeft w:val="0"/>
              <w:marRight w:val="0"/>
              <w:marTop w:val="0"/>
              <w:marBottom w:val="0"/>
              <w:divBdr>
                <w:top w:val="none" w:sz="0" w:space="0" w:color="auto"/>
                <w:left w:val="none" w:sz="0" w:space="0" w:color="auto"/>
                <w:bottom w:val="none" w:sz="0" w:space="0" w:color="auto"/>
                <w:right w:val="none" w:sz="0" w:space="0" w:color="auto"/>
              </w:divBdr>
            </w:div>
            <w:div w:id="801070816">
              <w:marLeft w:val="0"/>
              <w:marRight w:val="0"/>
              <w:marTop w:val="0"/>
              <w:marBottom w:val="0"/>
              <w:divBdr>
                <w:top w:val="none" w:sz="0" w:space="0" w:color="auto"/>
                <w:left w:val="none" w:sz="0" w:space="0" w:color="auto"/>
                <w:bottom w:val="none" w:sz="0" w:space="0" w:color="auto"/>
                <w:right w:val="none" w:sz="0" w:space="0" w:color="auto"/>
              </w:divBdr>
            </w:div>
            <w:div w:id="1554735515">
              <w:marLeft w:val="0"/>
              <w:marRight w:val="0"/>
              <w:marTop w:val="0"/>
              <w:marBottom w:val="0"/>
              <w:divBdr>
                <w:top w:val="none" w:sz="0" w:space="0" w:color="auto"/>
                <w:left w:val="none" w:sz="0" w:space="0" w:color="auto"/>
                <w:bottom w:val="none" w:sz="0" w:space="0" w:color="auto"/>
                <w:right w:val="none" w:sz="0" w:space="0" w:color="auto"/>
              </w:divBdr>
            </w:div>
            <w:div w:id="1715500489">
              <w:marLeft w:val="0"/>
              <w:marRight w:val="0"/>
              <w:marTop w:val="0"/>
              <w:marBottom w:val="0"/>
              <w:divBdr>
                <w:top w:val="none" w:sz="0" w:space="0" w:color="auto"/>
                <w:left w:val="none" w:sz="0" w:space="0" w:color="auto"/>
                <w:bottom w:val="none" w:sz="0" w:space="0" w:color="auto"/>
                <w:right w:val="none" w:sz="0" w:space="0" w:color="auto"/>
              </w:divBdr>
            </w:div>
          </w:divsChild>
        </w:div>
        <w:div w:id="1574505622">
          <w:marLeft w:val="0"/>
          <w:marRight w:val="0"/>
          <w:marTop w:val="0"/>
          <w:marBottom w:val="0"/>
          <w:divBdr>
            <w:top w:val="none" w:sz="0" w:space="0" w:color="auto"/>
            <w:left w:val="none" w:sz="0" w:space="0" w:color="auto"/>
            <w:bottom w:val="none" w:sz="0" w:space="0" w:color="auto"/>
            <w:right w:val="none" w:sz="0" w:space="0" w:color="auto"/>
          </w:divBdr>
          <w:divsChild>
            <w:div w:id="23674586">
              <w:marLeft w:val="0"/>
              <w:marRight w:val="0"/>
              <w:marTop w:val="0"/>
              <w:marBottom w:val="0"/>
              <w:divBdr>
                <w:top w:val="none" w:sz="0" w:space="0" w:color="auto"/>
                <w:left w:val="none" w:sz="0" w:space="0" w:color="auto"/>
                <w:bottom w:val="none" w:sz="0" w:space="0" w:color="auto"/>
                <w:right w:val="none" w:sz="0" w:space="0" w:color="auto"/>
              </w:divBdr>
            </w:div>
            <w:div w:id="97723851">
              <w:marLeft w:val="0"/>
              <w:marRight w:val="0"/>
              <w:marTop w:val="0"/>
              <w:marBottom w:val="0"/>
              <w:divBdr>
                <w:top w:val="none" w:sz="0" w:space="0" w:color="auto"/>
                <w:left w:val="none" w:sz="0" w:space="0" w:color="auto"/>
                <w:bottom w:val="none" w:sz="0" w:space="0" w:color="auto"/>
                <w:right w:val="none" w:sz="0" w:space="0" w:color="auto"/>
              </w:divBdr>
            </w:div>
          </w:divsChild>
        </w:div>
        <w:div w:id="1575309986">
          <w:marLeft w:val="0"/>
          <w:marRight w:val="0"/>
          <w:marTop w:val="0"/>
          <w:marBottom w:val="0"/>
          <w:divBdr>
            <w:top w:val="none" w:sz="0" w:space="0" w:color="auto"/>
            <w:left w:val="none" w:sz="0" w:space="0" w:color="auto"/>
            <w:bottom w:val="none" w:sz="0" w:space="0" w:color="auto"/>
            <w:right w:val="none" w:sz="0" w:space="0" w:color="auto"/>
          </w:divBdr>
          <w:divsChild>
            <w:div w:id="2128354262">
              <w:marLeft w:val="0"/>
              <w:marRight w:val="0"/>
              <w:marTop w:val="0"/>
              <w:marBottom w:val="0"/>
              <w:divBdr>
                <w:top w:val="none" w:sz="0" w:space="0" w:color="auto"/>
                <w:left w:val="none" w:sz="0" w:space="0" w:color="auto"/>
                <w:bottom w:val="none" w:sz="0" w:space="0" w:color="auto"/>
                <w:right w:val="none" w:sz="0" w:space="0" w:color="auto"/>
              </w:divBdr>
            </w:div>
          </w:divsChild>
        </w:div>
        <w:div w:id="1594825024">
          <w:marLeft w:val="0"/>
          <w:marRight w:val="0"/>
          <w:marTop w:val="0"/>
          <w:marBottom w:val="0"/>
          <w:divBdr>
            <w:top w:val="none" w:sz="0" w:space="0" w:color="auto"/>
            <w:left w:val="none" w:sz="0" w:space="0" w:color="auto"/>
            <w:bottom w:val="none" w:sz="0" w:space="0" w:color="auto"/>
            <w:right w:val="none" w:sz="0" w:space="0" w:color="auto"/>
          </w:divBdr>
          <w:divsChild>
            <w:div w:id="821044459">
              <w:marLeft w:val="0"/>
              <w:marRight w:val="0"/>
              <w:marTop w:val="0"/>
              <w:marBottom w:val="0"/>
              <w:divBdr>
                <w:top w:val="none" w:sz="0" w:space="0" w:color="auto"/>
                <w:left w:val="none" w:sz="0" w:space="0" w:color="auto"/>
                <w:bottom w:val="none" w:sz="0" w:space="0" w:color="auto"/>
                <w:right w:val="none" w:sz="0" w:space="0" w:color="auto"/>
              </w:divBdr>
            </w:div>
            <w:div w:id="963275144">
              <w:marLeft w:val="0"/>
              <w:marRight w:val="0"/>
              <w:marTop w:val="0"/>
              <w:marBottom w:val="0"/>
              <w:divBdr>
                <w:top w:val="none" w:sz="0" w:space="0" w:color="auto"/>
                <w:left w:val="none" w:sz="0" w:space="0" w:color="auto"/>
                <w:bottom w:val="none" w:sz="0" w:space="0" w:color="auto"/>
                <w:right w:val="none" w:sz="0" w:space="0" w:color="auto"/>
              </w:divBdr>
            </w:div>
          </w:divsChild>
        </w:div>
        <w:div w:id="1607343813">
          <w:marLeft w:val="0"/>
          <w:marRight w:val="0"/>
          <w:marTop w:val="0"/>
          <w:marBottom w:val="0"/>
          <w:divBdr>
            <w:top w:val="none" w:sz="0" w:space="0" w:color="auto"/>
            <w:left w:val="none" w:sz="0" w:space="0" w:color="auto"/>
            <w:bottom w:val="none" w:sz="0" w:space="0" w:color="auto"/>
            <w:right w:val="none" w:sz="0" w:space="0" w:color="auto"/>
          </w:divBdr>
          <w:divsChild>
            <w:div w:id="733746834">
              <w:marLeft w:val="0"/>
              <w:marRight w:val="0"/>
              <w:marTop w:val="0"/>
              <w:marBottom w:val="0"/>
              <w:divBdr>
                <w:top w:val="none" w:sz="0" w:space="0" w:color="auto"/>
                <w:left w:val="none" w:sz="0" w:space="0" w:color="auto"/>
                <w:bottom w:val="none" w:sz="0" w:space="0" w:color="auto"/>
                <w:right w:val="none" w:sz="0" w:space="0" w:color="auto"/>
              </w:divBdr>
            </w:div>
          </w:divsChild>
        </w:div>
        <w:div w:id="1656454081">
          <w:marLeft w:val="0"/>
          <w:marRight w:val="0"/>
          <w:marTop w:val="0"/>
          <w:marBottom w:val="0"/>
          <w:divBdr>
            <w:top w:val="none" w:sz="0" w:space="0" w:color="auto"/>
            <w:left w:val="none" w:sz="0" w:space="0" w:color="auto"/>
            <w:bottom w:val="none" w:sz="0" w:space="0" w:color="auto"/>
            <w:right w:val="none" w:sz="0" w:space="0" w:color="auto"/>
          </w:divBdr>
          <w:divsChild>
            <w:div w:id="2059082573">
              <w:marLeft w:val="0"/>
              <w:marRight w:val="0"/>
              <w:marTop w:val="0"/>
              <w:marBottom w:val="0"/>
              <w:divBdr>
                <w:top w:val="none" w:sz="0" w:space="0" w:color="auto"/>
                <w:left w:val="none" w:sz="0" w:space="0" w:color="auto"/>
                <w:bottom w:val="none" w:sz="0" w:space="0" w:color="auto"/>
                <w:right w:val="none" w:sz="0" w:space="0" w:color="auto"/>
              </w:divBdr>
            </w:div>
          </w:divsChild>
        </w:div>
        <w:div w:id="1657609881">
          <w:marLeft w:val="0"/>
          <w:marRight w:val="0"/>
          <w:marTop w:val="0"/>
          <w:marBottom w:val="0"/>
          <w:divBdr>
            <w:top w:val="none" w:sz="0" w:space="0" w:color="auto"/>
            <w:left w:val="none" w:sz="0" w:space="0" w:color="auto"/>
            <w:bottom w:val="none" w:sz="0" w:space="0" w:color="auto"/>
            <w:right w:val="none" w:sz="0" w:space="0" w:color="auto"/>
          </w:divBdr>
          <w:divsChild>
            <w:div w:id="1845051232">
              <w:marLeft w:val="0"/>
              <w:marRight w:val="0"/>
              <w:marTop w:val="0"/>
              <w:marBottom w:val="0"/>
              <w:divBdr>
                <w:top w:val="none" w:sz="0" w:space="0" w:color="auto"/>
                <w:left w:val="none" w:sz="0" w:space="0" w:color="auto"/>
                <w:bottom w:val="none" w:sz="0" w:space="0" w:color="auto"/>
                <w:right w:val="none" w:sz="0" w:space="0" w:color="auto"/>
              </w:divBdr>
            </w:div>
          </w:divsChild>
        </w:div>
        <w:div w:id="1717002440">
          <w:marLeft w:val="0"/>
          <w:marRight w:val="0"/>
          <w:marTop w:val="0"/>
          <w:marBottom w:val="0"/>
          <w:divBdr>
            <w:top w:val="none" w:sz="0" w:space="0" w:color="auto"/>
            <w:left w:val="none" w:sz="0" w:space="0" w:color="auto"/>
            <w:bottom w:val="none" w:sz="0" w:space="0" w:color="auto"/>
            <w:right w:val="none" w:sz="0" w:space="0" w:color="auto"/>
          </w:divBdr>
          <w:divsChild>
            <w:div w:id="449125627">
              <w:marLeft w:val="0"/>
              <w:marRight w:val="0"/>
              <w:marTop w:val="0"/>
              <w:marBottom w:val="0"/>
              <w:divBdr>
                <w:top w:val="none" w:sz="0" w:space="0" w:color="auto"/>
                <w:left w:val="none" w:sz="0" w:space="0" w:color="auto"/>
                <w:bottom w:val="none" w:sz="0" w:space="0" w:color="auto"/>
                <w:right w:val="none" w:sz="0" w:space="0" w:color="auto"/>
              </w:divBdr>
            </w:div>
          </w:divsChild>
        </w:div>
        <w:div w:id="1729644044">
          <w:marLeft w:val="0"/>
          <w:marRight w:val="0"/>
          <w:marTop w:val="0"/>
          <w:marBottom w:val="0"/>
          <w:divBdr>
            <w:top w:val="none" w:sz="0" w:space="0" w:color="auto"/>
            <w:left w:val="none" w:sz="0" w:space="0" w:color="auto"/>
            <w:bottom w:val="none" w:sz="0" w:space="0" w:color="auto"/>
            <w:right w:val="none" w:sz="0" w:space="0" w:color="auto"/>
          </w:divBdr>
          <w:divsChild>
            <w:div w:id="1176115621">
              <w:marLeft w:val="0"/>
              <w:marRight w:val="0"/>
              <w:marTop w:val="0"/>
              <w:marBottom w:val="0"/>
              <w:divBdr>
                <w:top w:val="none" w:sz="0" w:space="0" w:color="auto"/>
                <w:left w:val="none" w:sz="0" w:space="0" w:color="auto"/>
                <w:bottom w:val="none" w:sz="0" w:space="0" w:color="auto"/>
                <w:right w:val="none" w:sz="0" w:space="0" w:color="auto"/>
              </w:divBdr>
            </w:div>
          </w:divsChild>
        </w:div>
        <w:div w:id="1739329505">
          <w:marLeft w:val="0"/>
          <w:marRight w:val="0"/>
          <w:marTop w:val="0"/>
          <w:marBottom w:val="0"/>
          <w:divBdr>
            <w:top w:val="none" w:sz="0" w:space="0" w:color="auto"/>
            <w:left w:val="none" w:sz="0" w:space="0" w:color="auto"/>
            <w:bottom w:val="none" w:sz="0" w:space="0" w:color="auto"/>
            <w:right w:val="none" w:sz="0" w:space="0" w:color="auto"/>
          </w:divBdr>
          <w:divsChild>
            <w:div w:id="1575167678">
              <w:marLeft w:val="0"/>
              <w:marRight w:val="0"/>
              <w:marTop w:val="0"/>
              <w:marBottom w:val="0"/>
              <w:divBdr>
                <w:top w:val="none" w:sz="0" w:space="0" w:color="auto"/>
                <w:left w:val="none" w:sz="0" w:space="0" w:color="auto"/>
                <w:bottom w:val="none" w:sz="0" w:space="0" w:color="auto"/>
                <w:right w:val="none" w:sz="0" w:space="0" w:color="auto"/>
              </w:divBdr>
            </w:div>
          </w:divsChild>
        </w:div>
        <w:div w:id="1745646595">
          <w:marLeft w:val="0"/>
          <w:marRight w:val="0"/>
          <w:marTop w:val="0"/>
          <w:marBottom w:val="0"/>
          <w:divBdr>
            <w:top w:val="none" w:sz="0" w:space="0" w:color="auto"/>
            <w:left w:val="none" w:sz="0" w:space="0" w:color="auto"/>
            <w:bottom w:val="none" w:sz="0" w:space="0" w:color="auto"/>
            <w:right w:val="none" w:sz="0" w:space="0" w:color="auto"/>
          </w:divBdr>
          <w:divsChild>
            <w:div w:id="510071862">
              <w:marLeft w:val="0"/>
              <w:marRight w:val="0"/>
              <w:marTop w:val="0"/>
              <w:marBottom w:val="0"/>
              <w:divBdr>
                <w:top w:val="none" w:sz="0" w:space="0" w:color="auto"/>
                <w:left w:val="none" w:sz="0" w:space="0" w:color="auto"/>
                <w:bottom w:val="none" w:sz="0" w:space="0" w:color="auto"/>
                <w:right w:val="none" w:sz="0" w:space="0" w:color="auto"/>
              </w:divBdr>
            </w:div>
          </w:divsChild>
        </w:div>
        <w:div w:id="1772242457">
          <w:marLeft w:val="0"/>
          <w:marRight w:val="0"/>
          <w:marTop w:val="0"/>
          <w:marBottom w:val="0"/>
          <w:divBdr>
            <w:top w:val="none" w:sz="0" w:space="0" w:color="auto"/>
            <w:left w:val="none" w:sz="0" w:space="0" w:color="auto"/>
            <w:bottom w:val="none" w:sz="0" w:space="0" w:color="auto"/>
            <w:right w:val="none" w:sz="0" w:space="0" w:color="auto"/>
          </w:divBdr>
          <w:divsChild>
            <w:div w:id="1443912973">
              <w:marLeft w:val="0"/>
              <w:marRight w:val="0"/>
              <w:marTop w:val="0"/>
              <w:marBottom w:val="0"/>
              <w:divBdr>
                <w:top w:val="none" w:sz="0" w:space="0" w:color="auto"/>
                <w:left w:val="none" w:sz="0" w:space="0" w:color="auto"/>
                <w:bottom w:val="none" w:sz="0" w:space="0" w:color="auto"/>
                <w:right w:val="none" w:sz="0" w:space="0" w:color="auto"/>
              </w:divBdr>
            </w:div>
          </w:divsChild>
        </w:div>
        <w:div w:id="1792816517">
          <w:marLeft w:val="0"/>
          <w:marRight w:val="0"/>
          <w:marTop w:val="0"/>
          <w:marBottom w:val="0"/>
          <w:divBdr>
            <w:top w:val="none" w:sz="0" w:space="0" w:color="auto"/>
            <w:left w:val="none" w:sz="0" w:space="0" w:color="auto"/>
            <w:bottom w:val="none" w:sz="0" w:space="0" w:color="auto"/>
            <w:right w:val="none" w:sz="0" w:space="0" w:color="auto"/>
          </w:divBdr>
          <w:divsChild>
            <w:div w:id="1828940156">
              <w:marLeft w:val="0"/>
              <w:marRight w:val="0"/>
              <w:marTop w:val="0"/>
              <w:marBottom w:val="0"/>
              <w:divBdr>
                <w:top w:val="none" w:sz="0" w:space="0" w:color="auto"/>
                <w:left w:val="none" w:sz="0" w:space="0" w:color="auto"/>
                <w:bottom w:val="none" w:sz="0" w:space="0" w:color="auto"/>
                <w:right w:val="none" w:sz="0" w:space="0" w:color="auto"/>
              </w:divBdr>
            </w:div>
            <w:div w:id="1842507113">
              <w:marLeft w:val="0"/>
              <w:marRight w:val="0"/>
              <w:marTop w:val="0"/>
              <w:marBottom w:val="0"/>
              <w:divBdr>
                <w:top w:val="none" w:sz="0" w:space="0" w:color="auto"/>
                <w:left w:val="none" w:sz="0" w:space="0" w:color="auto"/>
                <w:bottom w:val="none" w:sz="0" w:space="0" w:color="auto"/>
                <w:right w:val="none" w:sz="0" w:space="0" w:color="auto"/>
              </w:divBdr>
            </w:div>
          </w:divsChild>
        </w:div>
        <w:div w:id="1803691883">
          <w:marLeft w:val="0"/>
          <w:marRight w:val="0"/>
          <w:marTop w:val="0"/>
          <w:marBottom w:val="0"/>
          <w:divBdr>
            <w:top w:val="none" w:sz="0" w:space="0" w:color="auto"/>
            <w:left w:val="none" w:sz="0" w:space="0" w:color="auto"/>
            <w:bottom w:val="none" w:sz="0" w:space="0" w:color="auto"/>
            <w:right w:val="none" w:sz="0" w:space="0" w:color="auto"/>
          </w:divBdr>
          <w:divsChild>
            <w:div w:id="607742129">
              <w:marLeft w:val="0"/>
              <w:marRight w:val="0"/>
              <w:marTop w:val="0"/>
              <w:marBottom w:val="0"/>
              <w:divBdr>
                <w:top w:val="none" w:sz="0" w:space="0" w:color="auto"/>
                <w:left w:val="none" w:sz="0" w:space="0" w:color="auto"/>
                <w:bottom w:val="none" w:sz="0" w:space="0" w:color="auto"/>
                <w:right w:val="none" w:sz="0" w:space="0" w:color="auto"/>
              </w:divBdr>
            </w:div>
          </w:divsChild>
        </w:div>
        <w:div w:id="1822229930">
          <w:marLeft w:val="0"/>
          <w:marRight w:val="0"/>
          <w:marTop w:val="0"/>
          <w:marBottom w:val="0"/>
          <w:divBdr>
            <w:top w:val="none" w:sz="0" w:space="0" w:color="auto"/>
            <w:left w:val="none" w:sz="0" w:space="0" w:color="auto"/>
            <w:bottom w:val="none" w:sz="0" w:space="0" w:color="auto"/>
            <w:right w:val="none" w:sz="0" w:space="0" w:color="auto"/>
          </w:divBdr>
          <w:divsChild>
            <w:div w:id="473452008">
              <w:marLeft w:val="0"/>
              <w:marRight w:val="0"/>
              <w:marTop w:val="0"/>
              <w:marBottom w:val="0"/>
              <w:divBdr>
                <w:top w:val="none" w:sz="0" w:space="0" w:color="auto"/>
                <w:left w:val="none" w:sz="0" w:space="0" w:color="auto"/>
                <w:bottom w:val="none" w:sz="0" w:space="0" w:color="auto"/>
                <w:right w:val="none" w:sz="0" w:space="0" w:color="auto"/>
              </w:divBdr>
            </w:div>
          </w:divsChild>
        </w:div>
        <w:div w:id="1826817521">
          <w:marLeft w:val="0"/>
          <w:marRight w:val="0"/>
          <w:marTop w:val="0"/>
          <w:marBottom w:val="0"/>
          <w:divBdr>
            <w:top w:val="none" w:sz="0" w:space="0" w:color="auto"/>
            <w:left w:val="none" w:sz="0" w:space="0" w:color="auto"/>
            <w:bottom w:val="none" w:sz="0" w:space="0" w:color="auto"/>
            <w:right w:val="none" w:sz="0" w:space="0" w:color="auto"/>
          </w:divBdr>
          <w:divsChild>
            <w:div w:id="1504664055">
              <w:marLeft w:val="0"/>
              <w:marRight w:val="0"/>
              <w:marTop w:val="0"/>
              <w:marBottom w:val="0"/>
              <w:divBdr>
                <w:top w:val="none" w:sz="0" w:space="0" w:color="auto"/>
                <w:left w:val="none" w:sz="0" w:space="0" w:color="auto"/>
                <w:bottom w:val="none" w:sz="0" w:space="0" w:color="auto"/>
                <w:right w:val="none" w:sz="0" w:space="0" w:color="auto"/>
              </w:divBdr>
            </w:div>
          </w:divsChild>
        </w:div>
        <w:div w:id="1882672390">
          <w:marLeft w:val="0"/>
          <w:marRight w:val="0"/>
          <w:marTop w:val="0"/>
          <w:marBottom w:val="0"/>
          <w:divBdr>
            <w:top w:val="none" w:sz="0" w:space="0" w:color="auto"/>
            <w:left w:val="none" w:sz="0" w:space="0" w:color="auto"/>
            <w:bottom w:val="none" w:sz="0" w:space="0" w:color="auto"/>
            <w:right w:val="none" w:sz="0" w:space="0" w:color="auto"/>
          </w:divBdr>
          <w:divsChild>
            <w:div w:id="32969595">
              <w:marLeft w:val="0"/>
              <w:marRight w:val="0"/>
              <w:marTop w:val="0"/>
              <w:marBottom w:val="0"/>
              <w:divBdr>
                <w:top w:val="none" w:sz="0" w:space="0" w:color="auto"/>
                <w:left w:val="none" w:sz="0" w:space="0" w:color="auto"/>
                <w:bottom w:val="none" w:sz="0" w:space="0" w:color="auto"/>
                <w:right w:val="none" w:sz="0" w:space="0" w:color="auto"/>
              </w:divBdr>
            </w:div>
          </w:divsChild>
        </w:div>
        <w:div w:id="1904830109">
          <w:marLeft w:val="0"/>
          <w:marRight w:val="0"/>
          <w:marTop w:val="0"/>
          <w:marBottom w:val="0"/>
          <w:divBdr>
            <w:top w:val="none" w:sz="0" w:space="0" w:color="auto"/>
            <w:left w:val="none" w:sz="0" w:space="0" w:color="auto"/>
            <w:bottom w:val="none" w:sz="0" w:space="0" w:color="auto"/>
            <w:right w:val="none" w:sz="0" w:space="0" w:color="auto"/>
          </w:divBdr>
          <w:divsChild>
            <w:div w:id="239407845">
              <w:marLeft w:val="0"/>
              <w:marRight w:val="0"/>
              <w:marTop w:val="0"/>
              <w:marBottom w:val="0"/>
              <w:divBdr>
                <w:top w:val="none" w:sz="0" w:space="0" w:color="auto"/>
                <w:left w:val="none" w:sz="0" w:space="0" w:color="auto"/>
                <w:bottom w:val="none" w:sz="0" w:space="0" w:color="auto"/>
                <w:right w:val="none" w:sz="0" w:space="0" w:color="auto"/>
              </w:divBdr>
            </w:div>
          </w:divsChild>
        </w:div>
        <w:div w:id="1913082790">
          <w:marLeft w:val="0"/>
          <w:marRight w:val="0"/>
          <w:marTop w:val="0"/>
          <w:marBottom w:val="0"/>
          <w:divBdr>
            <w:top w:val="none" w:sz="0" w:space="0" w:color="auto"/>
            <w:left w:val="none" w:sz="0" w:space="0" w:color="auto"/>
            <w:bottom w:val="none" w:sz="0" w:space="0" w:color="auto"/>
            <w:right w:val="none" w:sz="0" w:space="0" w:color="auto"/>
          </w:divBdr>
          <w:divsChild>
            <w:div w:id="508104071">
              <w:marLeft w:val="0"/>
              <w:marRight w:val="0"/>
              <w:marTop w:val="0"/>
              <w:marBottom w:val="0"/>
              <w:divBdr>
                <w:top w:val="none" w:sz="0" w:space="0" w:color="auto"/>
                <w:left w:val="none" w:sz="0" w:space="0" w:color="auto"/>
                <w:bottom w:val="none" w:sz="0" w:space="0" w:color="auto"/>
                <w:right w:val="none" w:sz="0" w:space="0" w:color="auto"/>
              </w:divBdr>
            </w:div>
          </w:divsChild>
        </w:div>
        <w:div w:id="1932082431">
          <w:marLeft w:val="0"/>
          <w:marRight w:val="0"/>
          <w:marTop w:val="0"/>
          <w:marBottom w:val="0"/>
          <w:divBdr>
            <w:top w:val="none" w:sz="0" w:space="0" w:color="auto"/>
            <w:left w:val="none" w:sz="0" w:space="0" w:color="auto"/>
            <w:bottom w:val="none" w:sz="0" w:space="0" w:color="auto"/>
            <w:right w:val="none" w:sz="0" w:space="0" w:color="auto"/>
          </w:divBdr>
          <w:divsChild>
            <w:div w:id="1461798940">
              <w:marLeft w:val="0"/>
              <w:marRight w:val="0"/>
              <w:marTop w:val="0"/>
              <w:marBottom w:val="0"/>
              <w:divBdr>
                <w:top w:val="none" w:sz="0" w:space="0" w:color="auto"/>
                <w:left w:val="none" w:sz="0" w:space="0" w:color="auto"/>
                <w:bottom w:val="none" w:sz="0" w:space="0" w:color="auto"/>
                <w:right w:val="none" w:sz="0" w:space="0" w:color="auto"/>
              </w:divBdr>
            </w:div>
            <w:div w:id="1809206376">
              <w:marLeft w:val="0"/>
              <w:marRight w:val="0"/>
              <w:marTop w:val="0"/>
              <w:marBottom w:val="0"/>
              <w:divBdr>
                <w:top w:val="none" w:sz="0" w:space="0" w:color="auto"/>
                <w:left w:val="none" w:sz="0" w:space="0" w:color="auto"/>
                <w:bottom w:val="none" w:sz="0" w:space="0" w:color="auto"/>
                <w:right w:val="none" w:sz="0" w:space="0" w:color="auto"/>
              </w:divBdr>
            </w:div>
          </w:divsChild>
        </w:div>
        <w:div w:id="1954090084">
          <w:marLeft w:val="0"/>
          <w:marRight w:val="0"/>
          <w:marTop w:val="0"/>
          <w:marBottom w:val="0"/>
          <w:divBdr>
            <w:top w:val="none" w:sz="0" w:space="0" w:color="auto"/>
            <w:left w:val="none" w:sz="0" w:space="0" w:color="auto"/>
            <w:bottom w:val="none" w:sz="0" w:space="0" w:color="auto"/>
            <w:right w:val="none" w:sz="0" w:space="0" w:color="auto"/>
          </w:divBdr>
          <w:divsChild>
            <w:div w:id="1325232803">
              <w:marLeft w:val="0"/>
              <w:marRight w:val="0"/>
              <w:marTop w:val="0"/>
              <w:marBottom w:val="0"/>
              <w:divBdr>
                <w:top w:val="none" w:sz="0" w:space="0" w:color="auto"/>
                <w:left w:val="none" w:sz="0" w:space="0" w:color="auto"/>
                <w:bottom w:val="none" w:sz="0" w:space="0" w:color="auto"/>
                <w:right w:val="none" w:sz="0" w:space="0" w:color="auto"/>
              </w:divBdr>
            </w:div>
          </w:divsChild>
        </w:div>
        <w:div w:id="1972713813">
          <w:marLeft w:val="0"/>
          <w:marRight w:val="0"/>
          <w:marTop w:val="0"/>
          <w:marBottom w:val="0"/>
          <w:divBdr>
            <w:top w:val="none" w:sz="0" w:space="0" w:color="auto"/>
            <w:left w:val="none" w:sz="0" w:space="0" w:color="auto"/>
            <w:bottom w:val="none" w:sz="0" w:space="0" w:color="auto"/>
            <w:right w:val="none" w:sz="0" w:space="0" w:color="auto"/>
          </w:divBdr>
          <w:divsChild>
            <w:div w:id="725378468">
              <w:marLeft w:val="0"/>
              <w:marRight w:val="0"/>
              <w:marTop w:val="0"/>
              <w:marBottom w:val="0"/>
              <w:divBdr>
                <w:top w:val="none" w:sz="0" w:space="0" w:color="auto"/>
                <w:left w:val="none" w:sz="0" w:space="0" w:color="auto"/>
                <w:bottom w:val="none" w:sz="0" w:space="0" w:color="auto"/>
                <w:right w:val="none" w:sz="0" w:space="0" w:color="auto"/>
              </w:divBdr>
            </w:div>
          </w:divsChild>
        </w:div>
        <w:div w:id="1994941825">
          <w:marLeft w:val="0"/>
          <w:marRight w:val="0"/>
          <w:marTop w:val="0"/>
          <w:marBottom w:val="0"/>
          <w:divBdr>
            <w:top w:val="none" w:sz="0" w:space="0" w:color="auto"/>
            <w:left w:val="none" w:sz="0" w:space="0" w:color="auto"/>
            <w:bottom w:val="none" w:sz="0" w:space="0" w:color="auto"/>
            <w:right w:val="none" w:sz="0" w:space="0" w:color="auto"/>
          </w:divBdr>
          <w:divsChild>
            <w:div w:id="1877310376">
              <w:marLeft w:val="0"/>
              <w:marRight w:val="0"/>
              <w:marTop w:val="0"/>
              <w:marBottom w:val="0"/>
              <w:divBdr>
                <w:top w:val="none" w:sz="0" w:space="0" w:color="auto"/>
                <w:left w:val="none" w:sz="0" w:space="0" w:color="auto"/>
                <w:bottom w:val="none" w:sz="0" w:space="0" w:color="auto"/>
                <w:right w:val="none" w:sz="0" w:space="0" w:color="auto"/>
              </w:divBdr>
            </w:div>
          </w:divsChild>
        </w:div>
        <w:div w:id="1995059395">
          <w:marLeft w:val="0"/>
          <w:marRight w:val="0"/>
          <w:marTop w:val="0"/>
          <w:marBottom w:val="0"/>
          <w:divBdr>
            <w:top w:val="none" w:sz="0" w:space="0" w:color="auto"/>
            <w:left w:val="none" w:sz="0" w:space="0" w:color="auto"/>
            <w:bottom w:val="none" w:sz="0" w:space="0" w:color="auto"/>
            <w:right w:val="none" w:sz="0" w:space="0" w:color="auto"/>
          </w:divBdr>
          <w:divsChild>
            <w:div w:id="1554460501">
              <w:marLeft w:val="0"/>
              <w:marRight w:val="0"/>
              <w:marTop w:val="0"/>
              <w:marBottom w:val="0"/>
              <w:divBdr>
                <w:top w:val="none" w:sz="0" w:space="0" w:color="auto"/>
                <w:left w:val="none" w:sz="0" w:space="0" w:color="auto"/>
                <w:bottom w:val="none" w:sz="0" w:space="0" w:color="auto"/>
                <w:right w:val="none" w:sz="0" w:space="0" w:color="auto"/>
              </w:divBdr>
            </w:div>
          </w:divsChild>
        </w:div>
        <w:div w:id="2003507590">
          <w:marLeft w:val="0"/>
          <w:marRight w:val="0"/>
          <w:marTop w:val="0"/>
          <w:marBottom w:val="0"/>
          <w:divBdr>
            <w:top w:val="none" w:sz="0" w:space="0" w:color="auto"/>
            <w:left w:val="none" w:sz="0" w:space="0" w:color="auto"/>
            <w:bottom w:val="none" w:sz="0" w:space="0" w:color="auto"/>
            <w:right w:val="none" w:sz="0" w:space="0" w:color="auto"/>
          </w:divBdr>
          <w:divsChild>
            <w:div w:id="1139419772">
              <w:marLeft w:val="0"/>
              <w:marRight w:val="0"/>
              <w:marTop w:val="0"/>
              <w:marBottom w:val="0"/>
              <w:divBdr>
                <w:top w:val="none" w:sz="0" w:space="0" w:color="auto"/>
                <w:left w:val="none" w:sz="0" w:space="0" w:color="auto"/>
                <w:bottom w:val="none" w:sz="0" w:space="0" w:color="auto"/>
                <w:right w:val="none" w:sz="0" w:space="0" w:color="auto"/>
              </w:divBdr>
            </w:div>
            <w:div w:id="1147822015">
              <w:marLeft w:val="0"/>
              <w:marRight w:val="0"/>
              <w:marTop w:val="0"/>
              <w:marBottom w:val="0"/>
              <w:divBdr>
                <w:top w:val="none" w:sz="0" w:space="0" w:color="auto"/>
                <w:left w:val="none" w:sz="0" w:space="0" w:color="auto"/>
                <w:bottom w:val="none" w:sz="0" w:space="0" w:color="auto"/>
                <w:right w:val="none" w:sz="0" w:space="0" w:color="auto"/>
              </w:divBdr>
            </w:div>
          </w:divsChild>
        </w:div>
        <w:div w:id="2008897713">
          <w:marLeft w:val="0"/>
          <w:marRight w:val="0"/>
          <w:marTop w:val="0"/>
          <w:marBottom w:val="0"/>
          <w:divBdr>
            <w:top w:val="none" w:sz="0" w:space="0" w:color="auto"/>
            <w:left w:val="none" w:sz="0" w:space="0" w:color="auto"/>
            <w:bottom w:val="none" w:sz="0" w:space="0" w:color="auto"/>
            <w:right w:val="none" w:sz="0" w:space="0" w:color="auto"/>
          </w:divBdr>
          <w:divsChild>
            <w:div w:id="73624316">
              <w:marLeft w:val="0"/>
              <w:marRight w:val="0"/>
              <w:marTop w:val="0"/>
              <w:marBottom w:val="0"/>
              <w:divBdr>
                <w:top w:val="none" w:sz="0" w:space="0" w:color="auto"/>
                <w:left w:val="none" w:sz="0" w:space="0" w:color="auto"/>
                <w:bottom w:val="none" w:sz="0" w:space="0" w:color="auto"/>
                <w:right w:val="none" w:sz="0" w:space="0" w:color="auto"/>
              </w:divBdr>
            </w:div>
            <w:div w:id="1609581633">
              <w:marLeft w:val="0"/>
              <w:marRight w:val="0"/>
              <w:marTop w:val="0"/>
              <w:marBottom w:val="0"/>
              <w:divBdr>
                <w:top w:val="none" w:sz="0" w:space="0" w:color="auto"/>
                <w:left w:val="none" w:sz="0" w:space="0" w:color="auto"/>
                <w:bottom w:val="none" w:sz="0" w:space="0" w:color="auto"/>
                <w:right w:val="none" w:sz="0" w:space="0" w:color="auto"/>
              </w:divBdr>
            </w:div>
          </w:divsChild>
        </w:div>
        <w:div w:id="2018464544">
          <w:marLeft w:val="0"/>
          <w:marRight w:val="0"/>
          <w:marTop w:val="0"/>
          <w:marBottom w:val="0"/>
          <w:divBdr>
            <w:top w:val="none" w:sz="0" w:space="0" w:color="auto"/>
            <w:left w:val="none" w:sz="0" w:space="0" w:color="auto"/>
            <w:bottom w:val="none" w:sz="0" w:space="0" w:color="auto"/>
            <w:right w:val="none" w:sz="0" w:space="0" w:color="auto"/>
          </w:divBdr>
          <w:divsChild>
            <w:div w:id="1947731758">
              <w:marLeft w:val="0"/>
              <w:marRight w:val="0"/>
              <w:marTop w:val="0"/>
              <w:marBottom w:val="0"/>
              <w:divBdr>
                <w:top w:val="none" w:sz="0" w:space="0" w:color="auto"/>
                <w:left w:val="none" w:sz="0" w:space="0" w:color="auto"/>
                <w:bottom w:val="none" w:sz="0" w:space="0" w:color="auto"/>
                <w:right w:val="none" w:sz="0" w:space="0" w:color="auto"/>
              </w:divBdr>
            </w:div>
          </w:divsChild>
        </w:div>
        <w:div w:id="2078287566">
          <w:marLeft w:val="0"/>
          <w:marRight w:val="0"/>
          <w:marTop w:val="0"/>
          <w:marBottom w:val="0"/>
          <w:divBdr>
            <w:top w:val="none" w:sz="0" w:space="0" w:color="auto"/>
            <w:left w:val="none" w:sz="0" w:space="0" w:color="auto"/>
            <w:bottom w:val="none" w:sz="0" w:space="0" w:color="auto"/>
            <w:right w:val="none" w:sz="0" w:space="0" w:color="auto"/>
          </w:divBdr>
          <w:divsChild>
            <w:div w:id="1940941224">
              <w:marLeft w:val="0"/>
              <w:marRight w:val="0"/>
              <w:marTop w:val="0"/>
              <w:marBottom w:val="0"/>
              <w:divBdr>
                <w:top w:val="none" w:sz="0" w:space="0" w:color="auto"/>
                <w:left w:val="none" w:sz="0" w:space="0" w:color="auto"/>
                <w:bottom w:val="none" w:sz="0" w:space="0" w:color="auto"/>
                <w:right w:val="none" w:sz="0" w:space="0" w:color="auto"/>
              </w:divBdr>
            </w:div>
          </w:divsChild>
        </w:div>
        <w:div w:id="2082562569">
          <w:marLeft w:val="0"/>
          <w:marRight w:val="0"/>
          <w:marTop w:val="0"/>
          <w:marBottom w:val="0"/>
          <w:divBdr>
            <w:top w:val="none" w:sz="0" w:space="0" w:color="auto"/>
            <w:left w:val="none" w:sz="0" w:space="0" w:color="auto"/>
            <w:bottom w:val="none" w:sz="0" w:space="0" w:color="auto"/>
            <w:right w:val="none" w:sz="0" w:space="0" w:color="auto"/>
          </w:divBdr>
          <w:divsChild>
            <w:div w:id="756902861">
              <w:marLeft w:val="0"/>
              <w:marRight w:val="0"/>
              <w:marTop w:val="0"/>
              <w:marBottom w:val="0"/>
              <w:divBdr>
                <w:top w:val="none" w:sz="0" w:space="0" w:color="auto"/>
                <w:left w:val="none" w:sz="0" w:space="0" w:color="auto"/>
                <w:bottom w:val="none" w:sz="0" w:space="0" w:color="auto"/>
                <w:right w:val="none" w:sz="0" w:space="0" w:color="auto"/>
              </w:divBdr>
            </w:div>
            <w:div w:id="973678281">
              <w:marLeft w:val="0"/>
              <w:marRight w:val="0"/>
              <w:marTop w:val="0"/>
              <w:marBottom w:val="0"/>
              <w:divBdr>
                <w:top w:val="none" w:sz="0" w:space="0" w:color="auto"/>
                <w:left w:val="none" w:sz="0" w:space="0" w:color="auto"/>
                <w:bottom w:val="none" w:sz="0" w:space="0" w:color="auto"/>
                <w:right w:val="none" w:sz="0" w:space="0" w:color="auto"/>
              </w:divBdr>
            </w:div>
          </w:divsChild>
        </w:div>
        <w:div w:id="2086995467">
          <w:marLeft w:val="0"/>
          <w:marRight w:val="0"/>
          <w:marTop w:val="0"/>
          <w:marBottom w:val="0"/>
          <w:divBdr>
            <w:top w:val="none" w:sz="0" w:space="0" w:color="auto"/>
            <w:left w:val="none" w:sz="0" w:space="0" w:color="auto"/>
            <w:bottom w:val="none" w:sz="0" w:space="0" w:color="auto"/>
            <w:right w:val="none" w:sz="0" w:space="0" w:color="auto"/>
          </w:divBdr>
          <w:divsChild>
            <w:div w:id="857160814">
              <w:marLeft w:val="0"/>
              <w:marRight w:val="0"/>
              <w:marTop w:val="0"/>
              <w:marBottom w:val="0"/>
              <w:divBdr>
                <w:top w:val="none" w:sz="0" w:space="0" w:color="auto"/>
                <w:left w:val="none" w:sz="0" w:space="0" w:color="auto"/>
                <w:bottom w:val="none" w:sz="0" w:space="0" w:color="auto"/>
                <w:right w:val="none" w:sz="0" w:space="0" w:color="auto"/>
              </w:divBdr>
            </w:div>
            <w:div w:id="1908303165">
              <w:marLeft w:val="0"/>
              <w:marRight w:val="0"/>
              <w:marTop w:val="0"/>
              <w:marBottom w:val="0"/>
              <w:divBdr>
                <w:top w:val="none" w:sz="0" w:space="0" w:color="auto"/>
                <w:left w:val="none" w:sz="0" w:space="0" w:color="auto"/>
                <w:bottom w:val="none" w:sz="0" w:space="0" w:color="auto"/>
                <w:right w:val="none" w:sz="0" w:space="0" w:color="auto"/>
              </w:divBdr>
            </w:div>
          </w:divsChild>
        </w:div>
        <w:div w:id="2090999233">
          <w:marLeft w:val="0"/>
          <w:marRight w:val="0"/>
          <w:marTop w:val="0"/>
          <w:marBottom w:val="0"/>
          <w:divBdr>
            <w:top w:val="none" w:sz="0" w:space="0" w:color="auto"/>
            <w:left w:val="none" w:sz="0" w:space="0" w:color="auto"/>
            <w:bottom w:val="none" w:sz="0" w:space="0" w:color="auto"/>
            <w:right w:val="none" w:sz="0" w:space="0" w:color="auto"/>
          </w:divBdr>
          <w:divsChild>
            <w:div w:id="671034811">
              <w:marLeft w:val="0"/>
              <w:marRight w:val="0"/>
              <w:marTop w:val="0"/>
              <w:marBottom w:val="0"/>
              <w:divBdr>
                <w:top w:val="none" w:sz="0" w:space="0" w:color="auto"/>
                <w:left w:val="none" w:sz="0" w:space="0" w:color="auto"/>
                <w:bottom w:val="none" w:sz="0" w:space="0" w:color="auto"/>
                <w:right w:val="none" w:sz="0" w:space="0" w:color="auto"/>
              </w:divBdr>
            </w:div>
          </w:divsChild>
        </w:div>
        <w:div w:id="2104839753">
          <w:marLeft w:val="0"/>
          <w:marRight w:val="0"/>
          <w:marTop w:val="0"/>
          <w:marBottom w:val="0"/>
          <w:divBdr>
            <w:top w:val="none" w:sz="0" w:space="0" w:color="auto"/>
            <w:left w:val="none" w:sz="0" w:space="0" w:color="auto"/>
            <w:bottom w:val="none" w:sz="0" w:space="0" w:color="auto"/>
            <w:right w:val="none" w:sz="0" w:space="0" w:color="auto"/>
          </w:divBdr>
          <w:divsChild>
            <w:div w:id="2110662298">
              <w:marLeft w:val="0"/>
              <w:marRight w:val="0"/>
              <w:marTop w:val="0"/>
              <w:marBottom w:val="0"/>
              <w:divBdr>
                <w:top w:val="none" w:sz="0" w:space="0" w:color="auto"/>
                <w:left w:val="none" w:sz="0" w:space="0" w:color="auto"/>
                <w:bottom w:val="none" w:sz="0" w:space="0" w:color="auto"/>
                <w:right w:val="none" w:sz="0" w:space="0" w:color="auto"/>
              </w:divBdr>
            </w:div>
          </w:divsChild>
        </w:div>
        <w:div w:id="2122335808">
          <w:marLeft w:val="0"/>
          <w:marRight w:val="0"/>
          <w:marTop w:val="0"/>
          <w:marBottom w:val="0"/>
          <w:divBdr>
            <w:top w:val="none" w:sz="0" w:space="0" w:color="auto"/>
            <w:left w:val="none" w:sz="0" w:space="0" w:color="auto"/>
            <w:bottom w:val="none" w:sz="0" w:space="0" w:color="auto"/>
            <w:right w:val="none" w:sz="0" w:space="0" w:color="auto"/>
          </w:divBdr>
          <w:divsChild>
            <w:div w:id="380445024">
              <w:marLeft w:val="0"/>
              <w:marRight w:val="0"/>
              <w:marTop w:val="0"/>
              <w:marBottom w:val="0"/>
              <w:divBdr>
                <w:top w:val="none" w:sz="0" w:space="0" w:color="auto"/>
                <w:left w:val="none" w:sz="0" w:space="0" w:color="auto"/>
                <w:bottom w:val="none" w:sz="0" w:space="0" w:color="auto"/>
                <w:right w:val="none" w:sz="0" w:space="0" w:color="auto"/>
              </w:divBdr>
            </w:div>
            <w:div w:id="912741557">
              <w:marLeft w:val="0"/>
              <w:marRight w:val="0"/>
              <w:marTop w:val="0"/>
              <w:marBottom w:val="0"/>
              <w:divBdr>
                <w:top w:val="none" w:sz="0" w:space="0" w:color="auto"/>
                <w:left w:val="none" w:sz="0" w:space="0" w:color="auto"/>
                <w:bottom w:val="none" w:sz="0" w:space="0" w:color="auto"/>
                <w:right w:val="none" w:sz="0" w:space="0" w:color="auto"/>
              </w:divBdr>
            </w:div>
            <w:div w:id="966741251">
              <w:marLeft w:val="0"/>
              <w:marRight w:val="0"/>
              <w:marTop w:val="0"/>
              <w:marBottom w:val="0"/>
              <w:divBdr>
                <w:top w:val="none" w:sz="0" w:space="0" w:color="auto"/>
                <w:left w:val="none" w:sz="0" w:space="0" w:color="auto"/>
                <w:bottom w:val="none" w:sz="0" w:space="0" w:color="auto"/>
                <w:right w:val="none" w:sz="0" w:space="0" w:color="auto"/>
              </w:divBdr>
            </w:div>
            <w:div w:id="1677803966">
              <w:marLeft w:val="0"/>
              <w:marRight w:val="0"/>
              <w:marTop w:val="0"/>
              <w:marBottom w:val="0"/>
              <w:divBdr>
                <w:top w:val="none" w:sz="0" w:space="0" w:color="auto"/>
                <w:left w:val="none" w:sz="0" w:space="0" w:color="auto"/>
                <w:bottom w:val="none" w:sz="0" w:space="0" w:color="auto"/>
                <w:right w:val="none" w:sz="0" w:space="0" w:color="auto"/>
              </w:divBdr>
            </w:div>
          </w:divsChild>
        </w:div>
        <w:div w:id="2125037201">
          <w:marLeft w:val="0"/>
          <w:marRight w:val="0"/>
          <w:marTop w:val="0"/>
          <w:marBottom w:val="0"/>
          <w:divBdr>
            <w:top w:val="none" w:sz="0" w:space="0" w:color="auto"/>
            <w:left w:val="none" w:sz="0" w:space="0" w:color="auto"/>
            <w:bottom w:val="none" w:sz="0" w:space="0" w:color="auto"/>
            <w:right w:val="none" w:sz="0" w:space="0" w:color="auto"/>
          </w:divBdr>
          <w:divsChild>
            <w:div w:id="1096025011">
              <w:marLeft w:val="0"/>
              <w:marRight w:val="0"/>
              <w:marTop w:val="0"/>
              <w:marBottom w:val="0"/>
              <w:divBdr>
                <w:top w:val="none" w:sz="0" w:space="0" w:color="auto"/>
                <w:left w:val="none" w:sz="0" w:space="0" w:color="auto"/>
                <w:bottom w:val="none" w:sz="0" w:space="0" w:color="auto"/>
                <w:right w:val="none" w:sz="0" w:space="0" w:color="auto"/>
              </w:divBdr>
            </w:div>
            <w:div w:id="183881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691604">
      <w:bodyDiv w:val="1"/>
      <w:marLeft w:val="0"/>
      <w:marRight w:val="0"/>
      <w:marTop w:val="0"/>
      <w:marBottom w:val="0"/>
      <w:divBdr>
        <w:top w:val="none" w:sz="0" w:space="0" w:color="auto"/>
        <w:left w:val="none" w:sz="0" w:space="0" w:color="auto"/>
        <w:bottom w:val="none" w:sz="0" w:space="0" w:color="auto"/>
        <w:right w:val="none" w:sz="0" w:space="0" w:color="auto"/>
      </w:divBdr>
    </w:div>
    <w:div w:id="1205023471">
      <w:bodyDiv w:val="1"/>
      <w:marLeft w:val="0"/>
      <w:marRight w:val="0"/>
      <w:marTop w:val="0"/>
      <w:marBottom w:val="0"/>
      <w:divBdr>
        <w:top w:val="none" w:sz="0" w:space="0" w:color="auto"/>
        <w:left w:val="none" w:sz="0" w:space="0" w:color="auto"/>
        <w:bottom w:val="none" w:sz="0" w:space="0" w:color="auto"/>
        <w:right w:val="none" w:sz="0" w:space="0" w:color="auto"/>
      </w:divBdr>
    </w:div>
    <w:div w:id="1206337115">
      <w:bodyDiv w:val="1"/>
      <w:marLeft w:val="0"/>
      <w:marRight w:val="0"/>
      <w:marTop w:val="0"/>
      <w:marBottom w:val="0"/>
      <w:divBdr>
        <w:top w:val="none" w:sz="0" w:space="0" w:color="auto"/>
        <w:left w:val="none" w:sz="0" w:space="0" w:color="auto"/>
        <w:bottom w:val="none" w:sz="0" w:space="0" w:color="auto"/>
        <w:right w:val="none" w:sz="0" w:space="0" w:color="auto"/>
      </w:divBdr>
      <w:divsChild>
        <w:div w:id="41446188">
          <w:marLeft w:val="0"/>
          <w:marRight w:val="0"/>
          <w:marTop w:val="0"/>
          <w:marBottom w:val="0"/>
          <w:divBdr>
            <w:top w:val="none" w:sz="0" w:space="0" w:color="auto"/>
            <w:left w:val="none" w:sz="0" w:space="0" w:color="auto"/>
            <w:bottom w:val="none" w:sz="0" w:space="0" w:color="auto"/>
            <w:right w:val="none" w:sz="0" w:space="0" w:color="auto"/>
          </w:divBdr>
        </w:div>
        <w:div w:id="53084593">
          <w:marLeft w:val="0"/>
          <w:marRight w:val="0"/>
          <w:marTop w:val="0"/>
          <w:marBottom w:val="0"/>
          <w:divBdr>
            <w:top w:val="none" w:sz="0" w:space="0" w:color="auto"/>
            <w:left w:val="none" w:sz="0" w:space="0" w:color="auto"/>
            <w:bottom w:val="none" w:sz="0" w:space="0" w:color="auto"/>
            <w:right w:val="none" w:sz="0" w:space="0" w:color="auto"/>
          </w:divBdr>
        </w:div>
        <w:div w:id="64644777">
          <w:marLeft w:val="0"/>
          <w:marRight w:val="0"/>
          <w:marTop w:val="0"/>
          <w:marBottom w:val="0"/>
          <w:divBdr>
            <w:top w:val="none" w:sz="0" w:space="0" w:color="auto"/>
            <w:left w:val="none" w:sz="0" w:space="0" w:color="auto"/>
            <w:bottom w:val="none" w:sz="0" w:space="0" w:color="auto"/>
            <w:right w:val="none" w:sz="0" w:space="0" w:color="auto"/>
          </w:divBdr>
        </w:div>
        <w:div w:id="182667203">
          <w:marLeft w:val="0"/>
          <w:marRight w:val="0"/>
          <w:marTop w:val="0"/>
          <w:marBottom w:val="0"/>
          <w:divBdr>
            <w:top w:val="none" w:sz="0" w:space="0" w:color="auto"/>
            <w:left w:val="none" w:sz="0" w:space="0" w:color="auto"/>
            <w:bottom w:val="none" w:sz="0" w:space="0" w:color="auto"/>
            <w:right w:val="none" w:sz="0" w:space="0" w:color="auto"/>
          </w:divBdr>
        </w:div>
        <w:div w:id="215508124">
          <w:marLeft w:val="0"/>
          <w:marRight w:val="0"/>
          <w:marTop w:val="0"/>
          <w:marBottom w:val="0"/>
          <w:divBdr>
            <w:top w:val="none" w:sz="0" w:space="0" w:color="auto"/>
            <w:left w:val="none" w:sz="0" w:space="0" w:color="auto"/>
            <w:bottom w:val="none" w:sz="0" w:space="0" w:color="auto"/>
            <w:right w:val="none" w:sz="0" w:space="0" w:color="auto"/>
          </w:divBdr>
        </w:div>
        <w:div w:id="284508467">
          <w:marLeft w:val="0"/>
          <w:marRight w:val="0"/>
          <w:marTop w:val="0"/>
          <w:marBottom w:val="0"/>
          <w:divBdr>
            <w:top w:val="none" w:sz="0" w:space="0" w:color="auto"/>
            <w:left w:val="none" w:sz="0" w:space="0" w:color="auto"/>
            <w:bottom w:val="none" w:sz="0" w:space="0" w:color="auto"/>
            <w:right w:val="none" w:sz="0" w:space="0" w:color="auto"/>
          </w:divBdr>
        </w:div>
        <w:div w:id="301812157">
          <w:marLeft w:val="0"/>
          <w:marRight w:val="0"/>
          <w:marTop w:val="0"/>
          <w:marBottom w:val="0"/>
          <w:divBdr>
            <w:top w:val="none" w:sz="0" w:space="0" w:color="auto"/>
            <w:left w:val="none" w:sz="0" w:space="0" w:color="auto"/>
            <w:bottom w:val="none" w:sz="0" w:space="0" w:color="auto"/>
            <w:right w:val="none" w:sz="0" w:space="0" w:color="auto"/>
          </w:divBdr>
        </w:div>
        <w:div w:id="302468424">
          <w:marLeft w:val="0"/>
          <w:marRight w:val="0"/>
          <w:marTop w:val="0"/>
          <w:marBottom w:val="0"/>
          <w:divBdr>
            <w:top w:val="none" w:sz="0" w:space="0" w:color="auto"/>
            <w:left w:val="none" w:sz="0" w:space="0" w:color="auto"/>
            <w:bottom w:val="none" w:sz="0" w:space="0" w:color="auto"/>
            <w:right w:val="none" w:sz="0" w:space="0" w:color="auto"/>
          </w:divBdr>
        </w:div>
        <w:div w:id="335572390">
          <w:marLeft w:val="0"/>
          <w:marRight w:val="0"/>
          <w:marTop w:val="0"/>
          <w:marBottom w:val="0"/>
          <w:divBdr>
            <w:top w:val="none" w:sz="0" w:space="0" w:color="auto"/>
            <w:left w:val="none" w:sz="0" w:space="0" w:color="auto"/>
            <w:bottom w:val="none" w:sz="0" w:space="0" w:color="auto"/>
            <w:right w:val="none" w:sz="0" w:space="0" w:color="auto"/>
          </w:divBdr>
        </w:div>
        <w:div w:id="356588300">
          <w:marLeft w:val="0"/>
          <w:marRight w:val="0"/>
          <w:marTop w:val="0"/>
          <w:marBottom w:val="0"/>
          <w:divBdr>
            <w:top w:val="none" w:sz="0" w:space="0" w:color="auto"/>
            <w:left w:val="none" w:sz="0" w:space="0" w:color="auto"/>
            <w:bottom w:val="none" w:sz="0" w:space="0" w:color="auto"/>
            <w:right w:val="none" w:sz="0" w:space="0" w:color="auto"/>
          </w:divBdr>
          <w:divsChild>
            <w:div w:id="1597051886">
              <w:marLeft w:val="-75"/>
              <w:marRight w:val="0"/>
              <w:marTop w:val="30"/>
              <w:marBottom w:val="30"/>
              <w:divBdr>
                <w:top w:val="none" w:sz="0" w:space="0" w:color="auto"/>
                <w:left w:val="none" w:sz="0" w:space="0" w:color="auto"/>
                <w:bottom w:val="none" w:sz="0" w:space="0" w:color="auto"/>
                <w:right w:val="none" w:sz="0" w:space="0" w:color="auto"/>
              </w:divBdr>
              <w:divsChild>
                <w:div w:id="514419620">
                  <w:marLeft w:val="0"/>
                  <w:marRight w:val="0"/>
                  <w:marTop w:val="0"/>
                  <w:marBottom w:val="0"/>
                  <w:divBdr>
                    <w:top w:val="none" w:sz="0" w:space="0" w:color="auto"/>
                    <w:left w:val="none" w:sz="0" w:space="0" w:color="auto"/>
                    <w:bottom w:val="none" w:sz="0" w:space="0" w:color="auto"/>
                    <w:right w:val="none" w:sz="0" w:space="0" w:color="auto"/>
                  </w:divBdr>
                  <w:divsChild>
                    <w:div w:id="267390768">
                      <w:marLeft w:val="0"/>
                      <w:marRight w:val="0"/>
                      <w:marTop w:val="0"/>
                      <w:marBottom w:val="0"/>
                      <w:divBdr>
                        <w:top w:val="none" w:sz="0" w:space="0" w:color="auto"/>
                        <w:left w:val="none" w:sz="0" w:space="0" w:color="auto"/>
                        <w:bottom w:val="none" w:sz="0" w:space="0" w:color="auto"/>
                        <w:right w:val="none" w:sz="0" w:space="0" w:color="auto"/>
                      </w:divBdr>
                    </w:div>
                  </w:divsChild>
                </w:div>
                <w:div w:id="955793672">
                  <w:marLeft w:val="0"/>
                  <w:marRight w:val="0"/>
                  <w:marTop w:val="0"/>
                  <w:marBottom w:val="0"/>
                  <w:divBdr>
                    <w:top w:val="none" w:sz="0" w:space="0" w:color="auto"/>
                    <w:left w:val="none" w:sz="0" w:space="0" w:color="auto"/>
                    <w:bottom w:val="none" w:sz="0" w:space="0" w:color="auto"/>
                    <w:right w:val="none" w:sz="0" w:space="0" w:color="auto"/>
                  </w:divBdr>
                  <w:divsChild>
                    <w:div w:id="604388444">
                      <w:marLeft w:val="0"/>
                      <w:marRight w:val="0"/>
                      <w:marTop w:val="0"/>
                      <w:marBottom w:val="0"/>
                      <w:divBdr>
                        <w:top w:val="none" w:sz="0" w:space="0" w:color="auto"/>
                        <w:left w:val="none" w:sz="0" w:space="0" w:color="auto"/>
                        <w:bottom w:val="none" w:sz="0" w:space="0" w:color="auto"/>
                        <w:right w:val="none" w:sz="0" w:space="0" w:color="auto"/>
                      </w:divBdr>
                    </w:div>
                  </w:divsChild>
                </w:div>
                <w:div w:id="1050229192">
                  <w:marLeft w:val="0"/>
                  <w:marRight w:val="0"/>
                  <w:marTop w:val="0"/>
                  <w:marBottom w:val="0"/>
                  <w:divBdr>
                    <w:top w:val="none" w:sz="0" w:space="0" w:color="auto"/>
                    <w:left w:val="none" w:sz="0" w:space="0" w:color="auto"/>
                    <w:bottom w:val="none" w:sz="0" w:space="0" w:color="auto"/>
                    <w:right w:val="none" w:sz="0" w:space="0" w:color="auto"/>
                  </w:divBdr>
                  <w:divsChild>
                    <w:div w:id="103117325">
                      <w:marLeft w:val="0"/>
                      <w:marRight w:val="0"/>
                      <w:marTop w:val="0"/>
                      <w:marBottom w:val="0"/>
                      <w:divBdr>
                        <w:top w:val="none" w:sz="0" w:space="0" w:color="auto"/>
                        <w:left w:val="none" w:sz="0" w:space="0" w:color="auto"/>
                        <w:bottom w:val="none" w:sz="0" w:space="0" w:color="auto"/>
                        <w:right w:val="none" w:sz="0" w:space="0" w:color="auto"/>
                      </w:divBdr>
                    </w:div>
                    <w:div w:id="404105894">
                      <w:marLeft w:val="0"/>
                      <w:marRight w:val="0"/>
                      <w:marTop w:val="0"/>
                      <w:marBottom w:val="0"/>
                      <w:divBdr>
                        <w:top w:val="none" w:sz="0" w:space="0" w:color="auto"/>
                        <w:left w:val="none" w:sz="0" w:space="0" w:color="auto"/>
                        <w:bottom w:val="none" w:sz="0" w:space="0" w:color="auto"/>
                        <w:right w:val="none" w:sz="0" w:space="0" w:color="auto"/>
                      </w:divBdr>
                    </w:div>
                  </w:divsChild>
                </w:div>
                <w:div w:id="1487824419">
                  <w:marLeft w:val="0"/>
                  <w:marRight w:val="0"/>
                  <w:marTop w:val="0"/>
                  <w:marBottom w:val="0"/>
                  <w:divBdr>
                    <w:top w:val="none" w:sz="0" w:space="0" w:color="auto"/>
                    <w:left w:val="none" w:sz="0" w:space="0" w:color="auto"/>
                    <w:bottom w:val="none" w:sz="0" w:space="0" w:color="auto"/>
                    <w:right w:val="none" w:sz="0" w:space="0" w:color="auto"/>
                  </w:divBdr>
                  <w:divsChild>
                    <w:div w:id="1526364197">
                      <w:marLeft w:val="0"/>
                      <w:marRight w:val="0"/>
                      <w:marTop w:val="0"/>
                      <w:marBottom w:val="0"/>
                      <w:divBdr>
                        <w:top w:val="none" w:sz="0" w:space="0" w:color="auto"/>
                        <w:left w:val="none" w:sz="0" w:space="0" w:color="auto"/>
                        <w:bottom w:val="none" w:sz="0" w:space="0" w:color="auto"/>
                        <w:right w:val="none" w:sz="0" w:space="0" w:color="auto"/>
                      </w:divBdr>
                    </w:div>
                  </w:divsChild>
                </w:div>
                <w:div w:id="2119984466">
                  <w:marLeft w:val="0"/>
                  <w:marRight w:val="0"/>
                  <w:marTop w:val="0"/>
                  <w:marBottom w:val="0"/>
                  <w:divBdr>
                    <w:top w:val="none" w:sz="0" w:space="0" w:color="auto"/>
                    <w:left w:val="none" w:sz="0" w:space="0" w:color="auto"/>
                    <w:bottom w:val="none" w:sz="0" w:space="0" w:color="auto"/>
                    <w:right w:val="none" w:sz="0" w:space="0" w:color="auto"/>
                  </w:divBdr>
                  <w:divsChild>
                    <w:div w:id="6989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402836">
          <w:marLeft w:val="0"/>
          <w:marRight w:val="0"/>
          <w:marTop w:val="0"/>
          <w:marBottom w:val="0"/>
          <w:divBdr>
            <w:top w:val="none" w:sz="0" w:space="0" w:color="auto"/>
            <w:left w:val="none" w:sz="0" w:space="0" w:color="auto"/>
            <w:bottom w:val="none" w:sz="0" w:space="0" w:color="auto"/>
            <w:right w:val="none" w:sz="0" w:space="0" w:color="auto"/>
          </w:divBdr>
          <w:divsChild>
            <w:div w:id="1148546932">
              <w:marLeft w:val="0"/>
              <w:marRight w:val="0"/>
              <w:marTop w:val="0"/>
              <w:marBottom w:val="0"/>
              <w:divBdr>
                <w:top w:val="none" w:sz="0" w:space="0" w:color="auto"/>
                <w:left w:val="none" w:sz="0" w:space="0" w:color="auto"/>
                <w:bottom w:val="none" w:sz="0" w:space="0" w:color="auto"/>
                <w:right w:val="none" w:sz="0" w:space="0" w:color="auto"/>
              </w:divBdr>
            </w:div>
            <w:div w:id="1583568384">
              <w:marLeft w:val="0"/>
              <w:marRight w:val="0"/>
              <w:marTop w:val="0"/>
              <w:marBottom w:val="0"/>
              <w:divBdr>
                <w:top w:val="none" w:sz="0" w:space="0" w:color="auto"/>
                <w:left w:val="none" w:sz="0" w:space="0" w:color="auto"/>
                <w:bottom w:val="none" w:sz="0" w:space="0" w:color="auto"/>
                <w:right w:val="none" w:sz="0" w:space="0" w:color="auto"/>
              </w:divBdr>
            </w:div>
            <w:div w:id="1606379554">
              <w:marLeft w:val="0"/>
              <w:marRight w:val="0"/>
              <w:marTop w:val="0"/>
              <w:marBottom w:val="0"/>
              <w:divBdr>
                <w:top w:val="none" w:sz="0" w:space="0" w:color="auto"/>
                <w:left w:val="none" w:sz="0" w:space="0" w:color="auto"/>
                <w:bottom w:val="none" w:sz="0" w:space="0" w:color="auto"/>
                <w:right w:val="none" w:sz="0" w:space="0" w:color="auto"/>
              </w:divBdr>
            </w:div>
          </w:divsChild>
        </w:div>
        <w:div w:id="380977636">
          <w:marLeft w:val="0"/>
          <w:marRight w:val="0"/>
          <w:marTop w:val="0"/>
          <w:marBottom w:val="0"/>
          <w:divBdr>
            <w:top w:val="none" w:sz="0" w:space="0" w:color="auto"/>
            <w:left w:val="none" w:sz="0" w:space="0" w:color="auto"/>
            <w:bottom w:val="none" w:sz="0" w:space="0" w:color="auto"/>
            <w:right w:val="none" w:sz="0" w:space="0" w:color="auto"/>
          </w:divBdr>
        </w:div>
        <w:div w:id="406078512">
          <w:marLeft w:val="0"/>
          <w:marRight w:val="0"/>
          <w:marTop w:val="0"/>
          <w:marBottom w:val="0"/>
          <w:divBdr>
            <w:top w:val="none" w:sz="0" w:space="0" w:color="auto"/>
            <w:left w:val="none" w:sz="0" w:space="0" w:color="auto"/>
            <w:bottom w:val="none" w:sz="0" w:space="0" w:color="auto"/>
            <w:right w:val="none" w:sz="0" w:space="0" w:color="auto"/>
          </w:divBdr>
        </w:div>
        <w:div w:id="426468399">
          <w:marLeft w:val="0"/>
          <w:marRight w:val="0"/>
          <w:marTop w:val="0"/>
          <w:marBottom w:val="0"/>
          <w:divBdr>
            <w:top w:val="none" w:sz="0" w:space="0" w:color="auto"/>
            <w:left w:val="none" w:sz="0" w:space="0" w:color="auto"/>
            <w:bottom w:val="none" w:sz="0" w:space="0" w:color="auto"/>
            <w:right w:val="none" w:sz="0" w:space="0" w:color="auto"/>
          </w:divBdr>
          <w:divsChild>
            <w:div w:id="177237868">
              <w:marLeft w:val="0"/>
              <w:marRight w:val="0"/>
              <w:marTop w:val="0"/>
              <w:marBottom w:val="0"/>
              <w:divBdr>
                <w:top w:val="none" w:sz="0" w:space="0" w:color="auto"/>
                <w:left w:val="none" w:sz="0" w:space="0" w:color="auto"/>
                <w:bottom w:val="none" w:sz="0" w:space="0" w:color="auto"/>
                <w:right w:val="none" w:sz="0" w:space="0" w:color="auto"/>
              </w:divBdr>
            </w:div>
            <w:div w:id="708188281">
              <w:marLeft w:val="0"/>
              <w:marRight w:val="0"/>
              <w:marTop w:val="0"/>
              <w:marBottom w:val="0"/>
              <w:divBdr>
                <w:top w:val="none" w:sz="0" w:space="0" w:color="auto"/>
                <w:left w:val="none" w:sz="0" w:space="0" w:color="auto"/>
                <w:bottom w:val="none" w:sz="0" w:space="0" w:color="auto"/>
                <w:right w:val="none" w:sz="0" w:space="0" w:color="auto"/>
              </w:divBdr>
            </w:div>
            <w:div w:id="1329946740">
              <w:marLeft w:val="0"/>
              <w:marRight w:val="0"/>
              <w:marTop w:val="0"/>
              <w:marBottom w:val="0"/>
              <w:divBdr>
                <w:top w:val="none" w:sz="0" w:space="0" w:color="auto"/>
                <w:left w:val="none" w:sz="0" w:space="0" w:color="auto"/>
                <w:bottom w:val="none" w:sz="0" w:space="0" w:color="auto"/>
                <w:right w:val="none" w:sz="0" w:space="0" w:color="auto"/>
              </w:divBdr>
            </w:div>
            <w:div w:id="1574702612">
              <w:marLeft w:val="0"/>
              <w:marRight w:val="0"/>
              <w:marTop w:val="0"/>
              <w:marBottom w:val="0"/>
              <w:divBdr>
                <w:top w:val="none" w:sz="0" w:space="0" w:color="auto"/>
                <w:left w:val="none" w:sz="0" w:space="0" w:color="auto"/>
                <w:bottom w:val="none" w:sz="0" w:space="0" w:color="auto"/>
                <w:right w:val="none" w:sz="0" w:space="0" w:color="auto"/>
              </w:divBdr>
            </w:div>
            <w:div w:id="1904289369">
              <w:marLeft w:val="0"/>
              <w:marRight w:val="0"/>
              <w:marTop w:val="0"/>
              <w:marBottom w:val="0"/>
              <w:divBdr>
                <w:top w:val="none" w:sz="0" w:space="0" w:color="auto"/>
                <w:left w:val="none" w:sz="0" w:space="0" w:color="auto"/>
                <w:bottom w:val="none" w:sz="0" w:space="0" w:color="auto"/>
                <w:right w:val="none" w:sz="0" w:space="0" w:color="auto"/>
              </w:divBdr>
            </w:div>
          </w:divsChild>
        </w:div>
        <w:div w:id="442454795">
          <w:marLeft w:val="0"/>
          <w:marRight w:val="0"/>
          <w:marTop w:val="0"/>
          <w:marBottom w:val="0"/>
          <w:divBdr>
            <w:top w:val="none" w:sz="0" w:space="0" w:color="auto"/>
            <w:left w:val="none" w:sz="0" w:space="0" w:color="auto"/>
            <w:bottom w:val="none" w:sz="0" w:space="0" w:color="auto"/>
            <w:right w:val="none" w:sz="0" w:space="0" w:color="auto"/>
          </w:divBdr>
          <w:divsChild>
            <w:div w:id="700857345">
              <w:marLeft w:val="-75"/>
              <w:marRight w:val="0"/>
              <w:marTop w:val="30"/>
              <w:marBottom w:val="30"/>
              <w:divBdr>
                <w:top w:val="none" w:sz="0" w:space="0" w:color="auto"/>
                <w:left w:val="none" w:sz="0" w:space="0" w:color="auto"/>
                <w:bottom w:val="none" w:sz="0" w:space="0" w:color="auto"/>
                <w:right w:val="none" w:sz="0" w:space="0" w:color="auto"/>
              </w:divBdr>
              <w:divsChild>
                <w:div w:id="747190183">
                  <w:marLeft w:val="0"/>
                  <w:marRight w:val="0"/>
                  <w:marTop w:val="0"/>
                  <w:marBottom w:val="0"/>
                  <w:divBdr>
                    <w:top w:val="none" w:sz="0" w:space="0" w:color="auto"/>
                    <w:left w:val="none" w:sz="0" w:space="0" w:color="auto"/>
                    <w:bottom w:val="none" w:sz="0" w:space="0" w:color="auto"/>
                    <w:right w:val="none" w:sz="0" w:space="0" w:color="auto"/>
                  </w:divBdr>
                  <w:divsChild>
                    <w:div w:id="1672368755">
                      <w:marLeft w:val="0"/>
                      <w:marRight w:val="0"/>
                      <w:marTop w:val="0"/>
                      <w:marBottom w:val="0"/>
                      <w:divBdr>
                        <w:top w:val="none" w:sz="0" w:space="0" w:color="auto"/>
                        <w:left w:val="none" w:sz="0" w:space="0" w:color="auto"/>
                        <w:bottom w:val="none" w:sz="0" w:space="0" w:color="auto"/>
                        <w:right w:val="none" w:sz="0" w:space="0" w:color="auto"/>
                      </w:divBdr>
                    </w:div>
                  </w:divsChild>
                </w:div>
                <w:div w:id="857234702">
                  <w:marLeft w:val="0"/>
                  <w:marRight w:val="0"/>
                  <w:marTop w:val="0"/>
                  <w:marBottom w:val="0"/>
                  <w:divBdr>
                    <w:top w:val="none" w:sz="0" w:space="0" w:color="auto"/>
                    <w:left w:val="none" w:sz="0" w:space="0" w:color="auto"/>
                    <w:bottom w:val="none" w:sz="0" w:space="0" w:color="auto"/>
                    <w:right w:val="none" w:sz="0" w:space="0" w:color="auto"/>
                  </w:divBdr>
                  <w:divsChild>
                    <w:div w:id="1064139689">
                      <w:marLeft w:val="0"/>
                      <w:marRight w:val="0"/>
                      <w:marTop w:val="0"/>
                      <w:marBottom w:val="0"/>
                      <w:divBdr>
                        <w:top w:val="none" w:sz="0" w:space="0" w:color="auto"/>
                        <w:left w:val="none" w:sz="0" w:space="0" w:color="auto"/>
                        <w:bottom w:val="none" w:sz="0" w:space="0" w:color="auto"/>
                        <w:right w:val="none" w:sz="0" w:space="0" w:color="auto"/>
                      </w:divBdr>
                    </w:div>
                  </w:divsChild>
                </w:div>
                <w:div w:id="1059937868">
                  <w:marLeft w:val="0"/>
                  <w:marRight w:val="0"/>
                  <w:marTop w:val="0"/>
                  <w:marBottom w:val="0"/>
                  <w:divBdr>
                    <w:top w:val="none" w:sz="0" w:space="0" w:color="auto"/>
                    <w:left w:val="none" w:sz="0" w:space="0" w:color="auto"/>
                    <w:bottom w:val="none" w:sz="0" w:space="0" w:color="auto"/>
                    <w:right w:val="none" w:sz="0" w:space="0" w:color="auto"/>
                  </w:divBdr>
                  <w:divsChild>
                    <w:div w:id="280843692">
                      <w:marLeft w:val="0"/>
                      <w:marRight w:val="0"/>
                      <w:marTop w:val="0"/>
                      <w:marBottom w:val="0"/>
                      <w:divBdr>
                        <w:top w:val="none" w:sz="0" w:space="0" w:color="auto"/>
                        <w:left w:val="none" w:sz="0" w:space="0" w:color="auto"/>
                        <w:bottom w:val="none" w:sz="0" w:space="0" w:color="auto"/>
                        <w:right w:val="none" w:sz="0" w:space="0" w:color="auto"/>
                      </w:divBdr>
                    </w:div>
                  </w:divsChild>
                </w:div>
                <w:div w:id="1990668972">
                  <w:marLeft w:val="0"/>
                  <w:marRight w:val="0"/>
                  <w:marTop w:val="0"/>
                  <w:marBottom w:val="0"/>
                  <w:divBdr>
                    <w:top w:val="none" w:sz="0" w:space="0" w:color="auto"/>
                    <w:left w:val="none" w:sz="0" w:space="0" w:color="auto"/>
                    <w:bottom w:val="none" w:sz="0" w:space="0" w:color="auto"/>
                    <w:right w:val="none" w:sz="0" w:space="0" w:color="auto"/>
                  </w:divBdr>
                  <w:divsChild>
                    <w:div w:id="305358691">
                      <w:marLeft w:val="0"/>
                      <w:marRight w:val="0"/>
                      <w:marTop w:val="0"/>
                      <w:marBottom w:val="0"/>
                      <w:divBdr>
                        <w:top w:val="none" w:sz="0" w:space="0" w:color="auto"/>
                        <w:left w:val="none" w:sz="0" w:space="0" w:color="auto"/>
                        <w:bottom w:val="none" w:sz="0" w:space="0" w:color="auto"/>
                        <w:right w:val="none" w:sz="0" w:space="0" w:color="auto"/>
                      </w:divBdr>
                    </w:div>
                    <w:div w:id="578829413">
                      <w:marLeft w:val="0"/>
                      <w:marRight w:val="0"/>
                      <w:marTop w:val="0"/>
                      <w:marBottom w:val="0"/>
                      <w:divBdr>
                        <w:top w:val="none" w:sz="0" w:space="0" w:color="auto"/>
                        <w:left w:val="none" w:sz="0" w:space="0" w:color="auto"/>
                        <w:bottom w:val="none" w:sz="0" w:space="0" w:color="auto"/>
                        <w:right w:val="none" w:sz="0" w:space="0" w:color="auto"/>
                      </w:divBdr>
                    </w:div>
                    <w:div w:id="799032127">
                      <w:marLeft w:val="0"/>
                      <w:marRight w:val="0"/>
                      <w:marTop w:val="0"/>
                      <w:marBottom w:val="0"/>
                      <w:divBdr>
                        <w:top w:val="none" w:sz="0" w:space="0" w:color="auto"/>
                        <w:left w:val="none" w:sz="0" w:space="0" w:color="auto"/>
                        <w:bottom w:val="none" w:sz="0" w:space="0" w:color="auto"/>
                        <w:right w:val="none" w:sz="0" w:space="0" w:color="auto"/>
                      </w:divBdr>
                    </w:div>
                    <w:div w:id="1561671428">
                      <w:marLeft w:val="0"/>
                      <w:marRight w:val="0"/>
                      <w:marTop w:val="0"/>
                      <w:marBottom w:val="0"/>
                      <w:divBdr>
                        <w:top w:val="none" w:sz="0" w:space="0" w:color="auto"/>
                        <w:left w:val="none" w:sz="0" w:space="0" w:color="auto"/>
                        <w:bottom w:val="none" w:sz="0" w:space="0" w:color="auto"/>
                        <w:right w:val="none" w:sz="0" w:space="0" w:color="auto"/>
                      </w:divBdr>
                    </w:div>
                    <w:div w:id="1860270945">
                      <w:marLeft w:val="0"/>
                      <w:marRight w:val="0"/>
                      <w:marTop w:val="0"/>
                      <w:marBottom w:val="0"/>
                      <w:divBdr>
                        <w:top w:val="none" w:sz="0" w:space="0" w:color="auto"/>
                        <w:left w:val="none" w:sz="0" w:space="0" w:color="auto"/>
                        <w:bottom w:val="none" w:sz="0" w:space="0" w:color="auto"/>
                        <w:right w:val="none" w:sz="0" w:space="0" w:color="auto"/>
                      </w:divBdr>
                    </w:div>
                  </w:divsChild>
                </w:div>
                <w:div w:id="2137676158">
                  <w:marLeft w:val="0"/>
                  <w:marRight w:val="0"/>
                  <w:marTop w:val="0"/>
                  <w:marBottom w:val="0"/>
                  <w:divBdr>
                    <w:top w:val="none" w:sz="0" w:space="0" w:color="auto"/>
                    <w:left w:val="none" w:sz="0" w:space="0" w:color="auto"/>
                    <w:bottom w:val="none" w:sz="0" w:space="0" w:color="auto"/>
                    <w:right w:val="none" w:sz="0" w:space="0" w:color="auto"/>
                  </w:divBdr>
                  <w:divsChild>
                    <w:div w:id="18016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176172">
          <w:marLeft w:val="0"/>
          <w:marRight w:val="0"/>
          <w:marTop w:val="0"/>
          <w:marBottom w:val="0"/>
          <w:divBdr>
            <w:top w:val="none" w:sz="0" w:space="0" w:color="auto"/>
            <w:left w:val="none" w:sz="0" w:space="0" w:color="auto"/>
            <w:bottom w:val="none" w:sz="0" w:space="0" w:color="auto"/>
            <w:right w:val="none" w:sz="0" w:space="0" w:color="auto"/>
          </w:divBdr>
        </w:div>
        <w:div w:id="459613159">
          <w:marLeft w:val="0"/>
          <w:marRight w:val="0"/>
          <w:marTop w:val="0"/>
          <w:marBottom w:val="0"/>
          <w:divBdr>
            <w:top w:val="none" w:sz="0" w:space="0" w:color="auto"/>
            <w:left w:val="none" w:sz="0" w:space="0" w:color="auto"/>
            <w:bottom w:val="none" w:sz="0" w:space="0" w:color="auto"/>
            <w:right w:val="none" w:sz="0" w:space="0" w:color="auto"/>
          </w:divBdr>
          <w:divsChild>
            <w:div w:id="927613650">
              <w:marLeft w:val="0"/>
              <w:marRight w:val="0"/>
              <w:marTop w:val="0"/>
              <w:marBottom w:val="0"/>
              <w:divBdr>
                <w:top w:val="none" w:sz="0" w:space="0" w:color="auto"/>
                <w:left w:val="none" w:sz="0" w:space="0" w:color="auto"/>
                <w:bottom w:val="none" w:sz="0" w:space="0" w:color="auto"/>
                <w:right w:val="none" w:sz="0" w:space="0" w:color="auto"/>
              </w:divBdr>
            </w:div>
            <w:div w:id="978996723">
              <w:marLeft w:val="0"/>
              <w:marRight w:val="0"/>
              <w:marTop w:val="0"/>
              <w:marBottom w:val="0"/>
              <w:divBdr>
                <w:top w:val="none" w:sz="0" w:space="0" w:color="auto"/>
                <w:left w:val="none" w:sz="0" w:space="0" w:color="auto"/>
                <w:bottom w:val="none" w:sz="0" w:space="0" w:color="auto"/>
                <w:right w:val="none" w:sz="0" w:space="0" w:color="auto"/>
              </w:divBdr>
            </w:div>
            <w:div w:id="1982341154">
              <w:marLeft w:val="0"/>
              <w:marRight w:val="0"/>
              <w:marTop w:val="0"/>
              <w:marBottom w:val="0"/>
              <w:divBdr>
                <w:top w:val="none" w:sz="0" w:space="0" w:color="auto"/>
                <w:left w:val="none" w:sz="0" w:space="0" w:color="auto"/>
                <w:bottom w:val="none" w:sz="0" w:space="0" w:color="auto"/>
                <w:right w:val="none" w:sz="0" w:space="0" w:color="auto"/>
              </w:divBdr>
            </w:div>
            <w:div w:id="2100636307">
              <w:marLeft w:val="0"/>
              <w:marRight w:val="0"/>
              <w:marTop w:val="0"/>
              <w:marBottom w:val="0"/>
              <w:divBdr>
                <w:top w:val="none" w:sz="0" w:space="0" w:color="auto"/>
                <w:left w:val="none" w:sz="0" w:space="0" w:color="auto"/>
                <w:bottom w:val="none" w:sz="0" w:space="0" w:color="auto"/>
                <w:right w:val="none" w:sz="0" w:space="0" w:color="auto"/>
              </w:divBdr>
            </w:div>
          </w:divsChild>
        </w:div>
        <w:div w:id="464547783">
          <w:marLeft w:val="0"/>
          <w:marRight w:val="0"/>
          <w:marTop w:val="0"/>
          <w:marBottom w:val="0"/>
          <w:divBdr>
            <w:top w:val="none" w:sz="0" w:space="0" w:color="auto"/>
            <w:left w:val="none" w:sz="0" w:space="0" w:color="auto"/>
            <w:bottom w:val="none" w:sz="0" w:space="0" w:color="auto"/>
            <w:right w:val="none" w:sz="0" w:space="0" w:color="auto"/>
          </w:divBdr>
        </w:div>
        <w:div w:id="482505983">
          <w:marLeft w:val="0"/>
          <w:marRight w:val="0"/>
          <w:marTop w:val="0"/>
          <w:marBottom w:val="0"/>
          <w:divBdr>
            <w:top w:val="none" w:sz="0" w:space="0" w:color="auto"/>
            <w:left w:val="none" w:sz="0" w:space="0" w:color="auto"/>
            <w:bottom w:val="none" w:sz="0" w:space="0" w:color="auto"/>
            <w:right w:val="none" w:sz="0" w:space="0" w:color="auto"/>
          </w:divBdr>
        </w:div>
        <w:div w:id="507600551">
          <w:marLeft w:val="0"/>
          <w:marRight w:val="0"/>
          <w:marTop w:val="0"/>
          <w:marBottom w:val="0"/>
          <w:divBdr>
            <w:top w:val="none" w:sz="0" w:space="0" w:color="auto"/>
            <w:left w:val="none" w:sz="0" w:space="0" w:color="auto"/>
            <w:bottom w:val="none" w:sz="0" w:space="0" w:color="auto"/>
            <w:right w:val="none" w:sz="0" w:space="0" w:color="auto"/>
          </w:divBdr>
        </w:div>
        <w:div w:id="514000031">
          <w:marLeft w:val="0"/>
          <w:marRight w:val="0"/>
          <w:marTop w:val="0"/>
          <w:marBottom w:val="0"/>
          <w:divBdr>
            <w:top w:val="none" w:sz="0" w:space="0" w:color="auto"/>
            <w:left w:val="none" w:sz="0" w:space="0" w:color="auto"/>
            <w:bottom w:val="none" w:sz="0" w:space="0" w:color="auto"/>
            <w:right w:val="none" w:sz="0" w:space="0" w:color="auto"/>
          </w:divBdr>
        </w:div>
        <w:div w:id="527447823">
          <w:marLeft w:val="0"/>
          <w:marRight w:val="0"/>
          <w:marTop w:val="0"/>
          <w:marBottom w:val="0"/>
          <w:divBdr>
            <w:top w:val="none" w:sz="0" w:space="0" w:color="auto"/>
            <w:left w:val="none" w:sz="0" w:space="0" w:color="auto"/>
            <w:bottom w:val="none" w:sz="0" w:space="0" w:color="auto"/>
            <w:right w:val="none" w:sz="0" w:space="0" w:color="auto"/>
          </w:divBdr>
        </w:div>
        <w:div w:id="534078440">
          <w:marLeft w:val="0"/>
          <w:marRight w:val="0"/>
          <w:marTop w:val="0"/>
          <w:marBottom w:val="0"/>
          <w:divBdr>
            <w:top w:val="none" w:sz="0" w:space="0" w:color="auto"/>
            <w:left w:val="none" w:sz="0" w:space="0" w:color="auto"/>
            <w:bottom w:val="none" w:sz="0" w:space="0" w:color="auto"/>
            <w:right w:val="none" w:sz="0" w:space="0" w:color="auto"/>
          </w:divBdr>
        </w:div>
        <w:div w:id="541674626">
          <w:marLeft w:val="0"/>
          <w:marRight w:val="0"/>
          <w:marTop w:val="0"/>
          <w:marBottom w:val="0"/>
          <w:divBdr>
            <w:top w:val="none" w:sz="0" w:space="0" w:color="auto"/>
            <w:left w:val="none" w:sz="0" w:space="0" w:color="auto"/>
            <w:bottom w:val="none" w:sz="0" w:space="0" w:color="auto"/>
            <w:right w:val="none" w:sz="0" w:space="0" w:color="auto"/>
          </w:divBdr>
        </w:div>
        <w:div w:id="566259193">
          <w:marLeft w:val="0"/>
          <w:marRight w:val="0"/>
          <w:marTop w:val="0"/>
          <w:marBottom w:val="0"/>
          <w:divBdr>
            <w:top w:val="none" w:sz="0" w:space="0" w:color="auto"/>
            <w:left w:val="none" w:sz="0" w:space="0" w:color="auto"/>
            <w:bottom w:val="none" w:sz="0" w:space="0" w:color="auto"/>
            <w:right w:val="none" w:sz="0" w:space="0" w:color="auto"/>
          </w:divBdr>
        </w:div>
        <w:div w:id="586885200">
          <w:marLeft w:val="0"/>
          <w:marRight w:val="0"/>
          <w:marTop w:val="0"/>
          <w:marBottom w:val="0"/>
          <w:divBdr>
            <w:top w:val="none" w:sz="0" w:space="0" w:color="auto"/>
            <w:left w:val="none" w:sz="0" w:space="0" w:color="auto"/>
            <w:bottom w:val="none" w:sz="0" w:space="0" w:color="auto"/>
            <w:right w:val="none" w:sz="0" w:space="0" w:color="auto"/>
          </w:divBdr>
        </w:div>
        <w:div w:id="602494315">
          <w:marLeft w:val="0"/>
          <w:marRight w:val="0"/>
          <w:marTop w:val="0"/>
          <w:marBottom w:val="0"/>
          <w:divBdr>
            <w:top w:val="none" w:sz="0" w:space="0" w:color="auto"/>
            <w:left w:val="none" w:sz="0" w:space="0" w:color="auto"/>
            <w:bottom w:val="none" w:sz="0" w:space="0" w:color="auto"/>
            <w:right w:val="none" w:sz="0" w:space="0" w:color="auto"/>
          </w:divBdr>
          <w:divsChild>
            <w:div w:id="500853652">
              <w:marLeft w:val="0"/>
              <w:marRight w:val="0"/>
              <w:marTop w:val="0"/>
              <w:marBottom w:val="0"/>
              <w:divBdr>
                <w:top w:val="none" w:sz="0" w:space="0" w:color="auto"/>
                <w:left w:val="none" w:sz="0" w:space="0" w:color="auto"/>
                <w:bottom w:val="none" w:sz="0" w:space="0" w:color="auto"/>
                <w:right w:val="none" w:sz="0" w:space="0" w:color="auto"/>
              </w:divBdr>
            </w:div>
            <w:div w:id="1249846082">
              <w:marLeft w:val="0"/>
              <w:marRight w:val="0"/>
              <w:marTop w:val="0"/>
              <w:marBottom w:val="0"/>
              <w:divBdr>
                <w:top w:val="none" w:sz="0" w:space="0" w:color="auto"/>
                <w:left w:val="none" w:sz="0" w:space="0" w:color="auto"/>
                <w:bottom w:val="none" w:sz="0" w:space="0" w:color="auto"/>
                <w:right w:val="none" w:sz="0" w:space="0" w:color="auto"/>
              </w:divBdr>
            </w:div>
            <w:div w:id="1585989992">
              <w:marLeft w:val="0"/>
              <w:marRight w:val="0"/>
              <w:marTop w:val="0"/>
              <w:marBottom w:val="0"/>
              <w:divBdr>
                <w:top w:val="none" w:sz="0" w:space="0" w:color="auto"/>
                <w:left w:val="none" w:sz="0" w:space="0" w:color="auto"/>
                <w:bottom w:val="none" w:sz="0" w:space="0" w:color="auto"/>
                <w:right w:val="none" w:sz="0" w:space="0" w:color="auto"/>
              </w:divBdr>
            </w:div>
          </w:divsChild>
        </w:div>
        <w:div w:id="603923884">
          <w:marLeft w:val="0"/>
          <w:marRight w:val="0"/>
          <w:marTop w:val="0"/>
          <w:marBottom w:val="0"/>
          <w:divBdr>
            <w:top w:val="none" w:sz="0" w:space="0" w:color="auto"/>
            <w:left w:val="none" w:sz="0" w:space="0" w:color="auto"/>
            <w:bottom w:val="none" w:sz="0" w:space="0" w:color="auto"/>
            <w:right w:val="none" w:sz="0" w:space="0" w:color="auto"/>
          </w:divBdr>
          <w:divsChild>
            <w:div w:id="269901004">
              <w:marLeft w:val="0"/>
              <w:marRight w:val="0"/>
              <w:marTop w:val="0"/>
              <w:marBottom w:val="0"/>
              <w:divBdr>
                <w:top w:val="none" w:sz="0" w:space="0" w:color="auto"/>
                <w:left w:val="none" w:sz="0" w:space="0" w:color="auto"/>
                <w:bottom w:val="none" w:sz="0" w:space="0" w:color="auto"/>
                <w:right w:val="none" w:sz="0" w:space="0" w:color="auto"/>
              </w:divBdr>
            </w:div>
            <w:div w:id="854809360">
              <w:marLeft w:val="0"/>
              <w:marRight w:val="0"/>
              <w:marTop w:val="0"/>
              <w:marBottom w:val="0"/>
              <w:divBdr>
                <w:top w:val="none" w:sz="0" w:space="0" w:color="auto"/>
                <w:left w:val="none" w:sz="0" w:space="0" w:color="auto"/>
                <w:bottom w:val="none" w:sz="0" w:space="0" w:color="auto"/>
                <w:right w:val="none" w:sz="0" w:space="0" w:color="auto"/>
              </w:divBdr>
            </w:div>
          </w:divsChild>
        </w:div>
        <w:div w:id="630595658">
          <w:marLeft w:val="0"/>
          <w:marRight w:val="0"/>
          <w:marTop w:val="0"/>
          <w:marBottom w:val="0"/>
          <w:divBdr>
            <w:top w:val="none" w:sz="0" w:space="0" w:color="auto"/>
            <w:left w:val="none" w:sz="0" w:space="0" w:color="auto"/>
            <w:bottom w:val="none" w:sz="0" w:space="0" w:color="auto"/>
            <w:right w:val="none" w:sz="0" w:space="0" w:color="auto"/>
          </w:divBdr>
        </w:div>
        <w:div w:id="650408085">
          <w:marLeft w:val="0"/>
          <w:marRight w:val="0"/>
          <w:marTop w:val="0"/>
          <w:marBottom w:val="0"/>
          <w:divBdr>
            <w:top w:val="none" w:sz="0" w:space="0" w:color="auto"/>
            <w:left w:val="none" w:sz="0" w:space="0" w:color="auto"/>
            <w:bottom w:val="none" w:sz="0" w:space="0" w:color="auto"/>
            <w:right w:val="none" w:sz="0" w:space="0" w:color="auto"/>
          </w:divBdr>
        </w:div>
        <w:div w:id="651645060">
          <w:marLeft w:val="0"/>
          <w:marRight w:val="0"/>
          <w:marTop w:val="0"/>
          <w:marBottom w:val="0"/>
          <w:divBdr>
            <w:top w:val="none" w:sz="0" w:space="0" w:color="auto"/>
            <w:left w:val="none" w:sz="0" w:space="0" w:color="auto"/>
            <w:bottom w:val="none" w:sz="0" w:space="0" w:color="auto"/>
            <w:right w:val="none" w:sz="0" w:space="0" w:color="auto"/>
          </w:divBdr>
        </w:div>
        <w:div w:id="659699381">
          <w:marLeft w:val="0"/>
          <w:marRight w:val="0"/>
          <w:marTop w:val="0"/>
          <w:marBottom w:val="0"/>
          <w:divBdr>
            <w:top w:val="none" w:sz="0" w:space="0" w:color="auto"/>
            <w:left w:val="none" w:sz="0" w:space="0" w:color="auto"/>
            <w:bottom w:val="none" w:sz="0" w:space="0" w:color="auto"/>
            <w:right w:val="none" w:sz="0" w:space="0" w:color="auto"/>
          </w:divBdr>
        </w:div>
        <w:div w:id="715349601">
          <w:marLeft w:val="0"/>
          <w:marRight w:val="0"/>
          <w:marTop w:val="0"/>
          <w:marBottom w:val="0"/>
          <w:divBdr>
            <w:top w:val="none" w:sz="0" w:space="0" w:color="auto"/>
            <w:left w:val="none" w:sz="0" w:space="0" w:color="auto"/>
            <w:bottom w:val="none" w:sz="0" w:space="0" w:color="auto"/>
            <w:right w:val="none" w:sz="0" w:space="0" w:color="auto"/>
          </w:divBdr>
        </w:div>
        <w:div w:id="718017539">
          <w:marLeft w:val="0"/>
          <w:marRight w:val="0"/>
          <w:marTop w:val="0"/>
          <w:marBottom w:val="0"/>
          <w:divBdr>
            <w:top w:val="none" w:sz="0" w:space="0" w:color="auto"/>
            <w:left w:val="none" w:sz="0" w:space="0" w:color="auto"/>
            <w:bottom w:val="none" w:sz="0" w:space="0" w:color="auto"/>
            <w:right w:val="none" w:sz="0" w:space="0" w:color="auto"/>
          </w:divBdr>
        </w:div>
        <w:div w:id="725759648">
          <w:marLeft w:val="0"/>
          <w:marRight w:val="0"/>
          <w:marTop w:val="0"/>
          <w:marBottom w:val="0"/>
          <w:divBdr>
            <w:top w:val="none" w:sz="0" w:space="0" w:color="auto"/>
            <w:left w:val="none" w:sz="0" w:space="0" w:color="auto"/>
            <w:bottom w:val="none" w:sz="0" w:space="0" w:color="auto"/>
            <w:right w:val="none" w:sz="0" w:space="0" w:color="auto"/>
          </w:divBdr>
        </w:div>
        <w:div w:id="726029669">
          <w:marLeft w:val="0"/>
          <w:marRight w:val="0"/>
          <w:marTop w:val="0"/>
          <w:marBottom w:val="0"/>
          <w:divBdr>
            <w:top w:val="none" w:sz="0" w:space="0" w:color="auto"/>
            <w:left w:val="none" w:sz="0" w:space="0" w:color="auto"/>
            <w:bottom w:val="none" w:sz="0" w:space="0" w:color="auto"/>
            <w:right w:val="none" w:sz="0" w:space="0" w:color="auto"/>
          </w:divBdr>
        </w:div>
        <w:div w:id="728724282">
          <w:marLeft w:val="0"/>
          <w:marRight w:val="0"/>
          <w:marTop w:val="0"/>
          <w:marBottom w:val="0"/>
          <w:divBdr>
            <w:top w:val="none" w:sz="0" w:space="0" w:color="auto"/>
            <w:left w:val="none" w:sz="0" w:space="0" w:color="auto"/>
            <w:bottom w:val="none" w:sz="0" w:space="0" w:color="auto"/>
            <w:right w:val="none" w:sz="0" w:space="0" w:color="auto"/>
          </w:divBdr>
          <w:divsChild>
            <w:div w:id="573047175">
              <w:marLeft w:val="0"/>
              <w:marRight w:val="0"/>
              <w:marTop w:val="0"/>
              <w:marBottom w:val="0"/>
              <w:divBdr>
                <w:top w:val="none" w:sz="0" w:space="0" w:color="auto"/>
                <w:left w:val="none" w:sz="0" w:space="0" w:color="auto"/>
                <w:bottom w:val="none" w:sz="0" w:space="0" w:color="auto"/>
                <w:right w:val="none" w:sz="0" w:space="0" w:color="auto"/>
              </w:divBdr>
            </w:div>
            <w:div w:id="847446504">
              <w:marLeft w:val="0"/>
              <w:marRight w:val="0"/>
              <w:marTop w:val="0"/>
              <w:marBottom w:val="0"/>
              <w:divBdr>
                <w:top w:val="none" w:sz="0" w:space="0" w:color="auto"/>
                <w:left w:val="none" w:sz="0" w:space="0" w:color="auto"/>
                <w:bottom w:val="none" w:sz="0" w:space="0" w:color="auto"/>
                <w:right w:val="none" w:sz="0" w:space="0" w:color="auto"/>
              </w:divBdr>
            </w:div>
          </w:divsChild>
        </w:div>
        <w:div w:id="729309655">
          <w:marLeft w:val="0"/>
          <w:marRight w:val="0"/>
          <w:marTop w:val="0"/>
          <w:marBottom w:val="0"/>
          <w:divBdr>
            <w:top w:val="none" w:sz="0" w:space="0" w:color="auto"/>
            <w:left w:val="none" w:sz="0" w:space="0" w:color="auto"/>
            <w:bottom w:val="none" w:sz="0" w:space="0" w:color="auto"/>
            <w:right w:val="none" w:sz="0" w:space="0" w:color="auto"/>
          </w:divBdr>
          <w:divsChild>
            <w:div w:id="384573006">
              <w:marLeft w:val="0"/>
              <w:marRight w:val="0"/>
              <w:marTop w:val="0"/>
              <w:marBottom w:val="0"/>
              <w:divBdr>
                <w:top w:val="none" w:sz="0" w:space="0" w:color="auto"/>
                <w:left w:val="none" w:sz="0" w:space="0" w:color="auto"/>
                <w:bottom w:val="none" w:sz="0" w:space="0" w:color="auto"/>
                <w:right w:val="none" w:sz="0" w:space="0" w:color="auto"/>
              </w:divBdr>
            </w:div>
            <w:div w:id="827093254">
              <w:marLeft w:val="0"/>
              <w:marRight w:val="0"/>
              <w:marTop w:val="0"/>
              <w:marBottom w:val="0"/>
              <w:divBdr>
                <w:top w:val="none" w:sz="0" w:space="0" w:color="auto"/>
                <w:left w:val="none" w:sz="0" w:space="0" w:color="auto"/>
                <w:bottom w:val="none" w:sz="0" w:space="0" w:color="auto"/>
                <w:right w:val="none" w:sz="0" w:space="0" w:color="auto"/>
              </w:divBdr>
            </w:div>
            <w:div w:id="1091006460">
              <w:marLeft w:val="0"/>
              <w:marRight w:val="0"/>
              <w:marTop w:val="0"/>
              <w:marBottom w:val="0"/>
              <w:divBdr>
                <w:top w:val="none" w:sz="0" w:space="0" w:color="auto"/>
                <w:left w:val="none" w:sz="0" w:space="0" w:color="auto"/>
                <w:bottom w:val="none" w:sz="0" w:space="0" w:color="auto"/>
                <w:right w:val="none" w:sz="0" w:space="0" w:color="auto"/>
              </w:divBdr>
            </w:div>
            <w:div w:id="1335843262">
              <w:marLeft w:val="0"/>
              <w:marRight w:val="0"/>
              <w:marTop w:val="0"/>
              <w:marBottom w:val="0"/>
              <w:divBdr>
                <w:top w:val="none" w:sz="0" w:space="0" w:color="auto"/>
                <w:left w:val="none" w:sz="0" w:space="0" w:color="auto"/>
                <w:bottom w:val="none" w:sz="0" w:space="0" w:color="auto"/>
                <w:right w:val="none" w:sz="0" w:space="0" w:color="auto"/>
              </w:divBdr>
            </w:div>
            <w:div w:id="1834181806">
              <w:marLeft w:val="0"/>
              <w:marRight w:val="0"/>
              <w:marTop w:val="0"/>
              <w:marBottom w:val="0"/>
              <w:divBdr>
                <w:top w:val="none" w:sz="0" w:space="0" w:color="auto"/>
                <w:left w:val="none" w:sz="0" w:space="0" w:color="auto"/>
                <w:bottom w:val="none" w:sz="0" w:space="0" w:color="auto"/>
                <w:right w:val="none" w:sz="0" w:space="0" w:color="auto"/>
              </w:divBdr>
            </w:div>
          </w:divsChild>
        </w:div>
        <w:div w:id="744691482">
          <w:marLeft w:val="0"/>
          <w:marRight w:val="0"/>
          <w:marTop w:val="0"/>
          <w:marBottom w:val="0"/>
          <w:divBdr>
            <w:top w:val="none" w:sz="0" w:space="0" w:color="auto"/>
            <w:left w:val="none" w:sz="0" w:space="0" w:color="auto"/>
            <w:bottom w:val="none" w:sz="0" w:space="0" w:color="auto"/>
            <w:right w:val="none" w:sz="0" w:space="0" w:color="auto"/>
          </w:divBdr>
        </w:div>
        <w:div w:id="754087463">
          <w:marLeft w:val="0"/>
          <w:marRight w:val="0"/>
          <w:marTop w:val="0"/>
          <w:marBottom w:val="0"/>
          <w:divBdr>
            <w:top w:val="none" w:sz="0" w:space="0" w:color="auto"/>
            <w:left w:val="none" w:sz="0" w:space="0" w:color="auto"/>
            <w:bottom w:val="none" w:sz="0" w:space="0" w:color="auto"/>
            <w:right w:val="none" w:sz="0" w:space="0" w:color="auto"/>
          </w:divBdr>
        </w:div>
        <w:div w:id="763500455">
          <w:marLeft w:val="0"/>
          <w:marRight w:val="0"/>
          <w:marTop w:val="0"/>
          <w:marBottom w:val="0"/>
          <w:divBdr>
            <w:top w:val="none" w:sz="0" w:space="0" w:color="auto"/>
            <w:left w:val="none" w:sz="0" w:space="0" w:color="auto"/>
            <w:bottom w:val="none" w:sz="0" w:space="0" w:color="auto"/>
            <w:right w:val="none" w:sz="0" w:space="0" w:color="auto"/>
          </w:divBdr>
        </w:div>
        <w:div w:id="775095537">
          <w:marLeft w:val="0"/>
          <w:marRight w:val="0"/>
          <w:marTop w:val="0"/>
          <w:marBottom w:val="0"/>
          <w:divBdr>
            <w:top w:val="none" w:sz="0" w:space="0" w:color="auto"/>
            <w:left w:val="none" w:sz="0" w:space="0" w:color="auto"/>
            <w:bottom w:val="none" w:sz="0" w:space="0" w:color="auto"/>
            <w:right w:val="none" w:sz="0" w:space="0" w:color="auto"/>
          </w:divBdr>
          <w:divsChild>
            <w:div w:id="189684713">
              <w:marLeft w:val="0"/>
              <w:marRight w:val="0"/>
              <w:marTop w:val="0"/>
              <w:marBottom w:val="0"/>
              <w:divBdr>
                <w:top w:val="none" w:sz="0" w:space="0" w:color="auto"/>
                <w:left w:val="none" w:sz="0" w:space="0" w:color="auto"/>
                <w:bottom w:val="none" w:sz="0" w:space="0" w:color="auto"/>
                <w:right w:val="none" w:sz="0" w:space="0" w:color="auto"/>
              </w:divBdr>
            </w:div>
            <w:div w:id="845051262">
              <w:marLeft w:val="0"/>
              <w:marRight w:val="0"/>
              <w:marTop w:val="0"/>
              <w:marBottom w:val="0"/>
              <w:divBdr>
                <w:top w:val="none" w:sz="0" w:space="0" w:color="auto"/>
                <w:left w:val="none" w:sz="0" w:space="0" w:color="auto"/>
                <w:bottom w:val="none" w:sz="0" w:space="0" w:color="auto"/>
                <w:right w:val="none" w:sz="0" w:space="0" w:color="auto"/>
              </w:divBdr>
            </w:div>
          </w:divsChild>
        </w:div>
        <w:div w:id="835538943">
          <w:marLeft w:val="0"/>
          <w:marRight w:val="0"/>
          <w:marTop w:val="0"/>
          <w:marBottom w:val="0"/>
          <w:divBdr>
            <w:top w:val="none" w:sz="0" w:space="0" w:color="auto"/>
            <w:left w:val="none" w:sz="0" w:space="0" w:color="auto"/>
            <w:bottom w:val="none" w:sz="0" w:space="0" w:color="auto"/>
            <w:right w:val="none" w:sz="0" w:space="0" w:color="auto"/>
          </w:divBdr>
          <w:divsChild>
            <w:div w:id="1314287625">
              <w:marLeft w:val="-75"/>
              <w:marRight w:val="0"/>
              <w:marTop w:val="30"/>
              <w:marBottom w:val="30"/>
              <w:divBdr>
                <w:top w:val="none" w:sz="0" w:space="0" w:color="auto"/>
                <w:left w:val="none" w:sz="0" w:space="0" w:color="auto"/>
                <w:bottom w:val="none" w:sz="0" w:space="0" w:color="auto"/>
                <w:right w:val="none" w:sz="0" w:space="0" w:color="auto"/>
              </w:divBdr>
              <w:divsChild>
                <w:div w:id="270012310">
                  <w:marLeft w:val="0"/>
                  <w:marRight w:val="0"/>
                  <w:marTop w:val="0"/>
                  <w:marBottom w:val="0"/>
                  <w:divBdr>
                    <w:top w:val="none" w:sz="0" w:space="0" w:color="auto"/>
                    <w:left w:val="none" w:sz="0" w:space="0" w:color="auto"/>
                    <w:bottom w:val="none" w:sz="0" w:space="0" w:color="auto"/>
                    <w:right w:val="none" w:sz="0" w:space="0" w:color="auto"/>
                  </w:divBdr>
                  <w:divsChild>
                    <w:div w:id="2121025998">
                      <w:marLeft w:val="0"/>
                      <w:marRight w:val="0"/>
                      <w:marTop w:val="0"/>
                      <w:marBottom w:val="0"/>
                      <w:divBdr>
                        <w:top w:val="none" w:sz="0" w:space="0" w:color="auto"/>
                        <w:left w:val="none" w:sz="0" w:space="0" w:color="auto"/>
                        <w:bottom w:val="none" w:sz="0" w:space="0" w:color="auto"/>
                        <w:right w:val="none" w:sz="0" w:space="0" w:color="auto"/>
                      </w:divBdr>
                    </w:div>
                  </w:divsChild>
                </w:div>
                <w:div w:id="792014613">
                  <w:marLeft w:val="0"/>
                  <w:marRight w:val="0"/>
                  <w:marTop w:val="0"/>
                  <w:marBottom w:val="0"/>
                  <w:divBdr>
                    <w:top w:val="none" w:sz="0" w:space="0" w:color="auto"/>
                    <w:left w:val="none" w:sz="0" w:space="0" w:color="auto"/>
                    <w:bottom w:val="none" w:sz="0" w:space="0" w:color="auto"/>
                    <w:right w:val="none" w:sz="0" w:space="0" w:color="auto"/>
                  </w:divBdr>
                  <w:divsChild>
                    <w:div w:id="1854342783">
                      <w:marLeft w:val="0"/>
                      <w:marRight w:val="0"/>
                      <w:marTop w:val="0"/>
                      <w:marBottom w:val="0"/>
                      <w:divBdr>
                        <w:top w:val="none" w:sz="0" w:space="0" w:color="auto"/>
                        <w:left w:val="none" w:sz="0" w:space="0" w:color="auto"/>
                        <w:bottom w:val="none" w:sz="0" w:space="0" w:color="auto"/>
                        <w:right w:val="none" w:sz="0" w:space="0" w:color="auto"/>
                      </w:divBdr>
                    </w:div>
                  </w:divsChild>
                </w:div>
                <w:div w:id="1047922086">
                  <w:marLeft w:val="0"/>
                  <w:marRight w:val="0"/>
                  <w:marTop w:val="0"/>
                  <w:marBottom w:val="0"/>
                  <w:divBdr>
                    <w:top w:val="none" w:sz="0" w:space="0" w:color="auto"/>
                    <w:left w:val="none" w:sz="0" w:space="0" w:color="auto"/>
                    <w:bottom w:val="none" w:sz="0" w:space="0" w:color="auto"/>
                    <w:right w:val="none" w:sz="0" w:space="0" w:color="auto"/>
                  </w:divBdr>
                  <w:divsChild>
                    <w:div w:id="292641306">
                      <w:marLeft w:val="0"/>
                      <w:marRight w:val="0"/>
                      <w:marTop w:val="0"/>
                      <w:marBottom w:val="0"/>
                      <w:divBdr>
                        <w:top w:val="none" w:sz="0" w:space="0" w:color="auto"/>
                        <w:left w:val="none" w:sz="0" w:space="0" w:color="auto"/>
                        <w:bottom w:val="none" w:sz="0" w:space="0" w:color="auto"/>
                        <w:right w:val="none" w:sz="0" w:space="0" w:color="auto"/>
                      </w:divBdr>
                    </w:div>
                    <w:div w:id="1244946442">
                      <w:marLeft w:val="0"/>
                      <w:marRight w:val="0"/>
                      <w:marTop w:val="0"/>
                      <w:marBottom w:val="0"/>
                      <w:divBdr>
                        <w:top w:val="none" w:sz="0" w:space="0" w:color="auto"/>
                        <w:left w:val="none" w:sz="0" w:space="0" w:color="auto"/>
                        <w:bottom w:val="none" w:sz="0" w:space="0" w:color="auto"/>
                        <w:right w:val="none" w:sz="0" w:space="0" w:color="auto"/>
                      </w:divBdr>
                    </w:div>
                    <w:div w:id="2114935756">
                      <w:marLeft w:val="0"/>
                      <w:marRight w:val="0"/>
                      <w:marTop w:val="0"/>
                      <w:marBottom w:val="0"/>
                      <w:divBdr>
                        <w:top w:val="none" w:sz="0" w:space="0" w:color="auto"/>
                        <w:left w:val="none" w:sz="0" w:space="0" w:color="auto"/>
                        <w:bottom w:val="none" w:sz="0" w:space="0" w:color="auto"/>
                        <w:right w:val="none" w:sz="0" w:space="0" w:color="auto"/>
                      </w:divBdr>
                    </w:div>
                  </w:divsChild>
                </w:div>
                <w:div w:id="1406689020">
                  <w:marLeft w:val="0"/>
                  <w:marRight w:val="0"/>
                  <w:marTop w:val="0"/>
                  <w:marBottom w:val="0"/>
                  <w:divBdr>
                    <w:top w:val="none" w:sz="0" w:space="0" w:color="auto"/>
                    <w:left w:val="none" w:sz="0" w:space="0" w:color="auto"/>
                    <w:bottom w:val="none" w:sz="0" w:space="0" w:color="auto"/>
                    <w:right w:val="none" w:sz="0" w:space="0" w:color="auto"/>
                  </w:divBdr>
                  <w:divsChild>
                    <w:div w:id="843742312">
                      <w:marLeft w:val="0"/>
                      <w:marRight w:val="0"/>
                      <w:marTop w:val="0"/>
                      <w:marBottom w:val="0"/>
                      <w:divBdr>
                        <w:top w:val="none" w:sz="0" w:space="0" w:color="auto"/>
                        <w:left w:val="none" w:sz="0" w:space="0" w:color="auto"/>
                        <w:bottom w:val="none" w:sz="0" w:space="0" w:color="auto"/>
                        <w:right w:val="none" w:sz="0" w:space="0" w:color="auto"/>
                      </w:divBdr>
                    </w:div>
                  </w:divsChild>
                </w:div>
                <w:div w:id="1576238206">
                  <w:marLeft w:val="0"/>
                  <w:marRight w:val="0"/>
                  <w:marTop w:val="0"/>
                  <w:marBottom w:val="0"/>
                  <w:divBdr>
                    <w:top w:val="none" w:sz="0" w:space="0" w:color="auto"/>
                    <w:left w:val="none" w:sz="0" w:space="0" w:color="auto"/>
                    <w:bottom w:val="none" w:sz="0" w:space="0" w:color="auto"/>
                    <w:right w:val="none" w:sz="0" w:space="0" w:color="auto"/>
                  </w:divBdr>
                  <w:divsChild>
                    <w:div w:id="129856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064446">
          <w:marLeft w:val="0"/>
          <w:marRight w:val="0"/>
          <w:marTop w:val="0"/>
          <w:marBottom w:val="0"/>
          <w:divBdr>
            <w:top w:val="none" w:sz="0" w:space="0" w:color="auto"/>
            <w:left w:val="none" w:sz="0" w:space="0" w:color="auto"/>
            <w:bottom w:val="none" w:sz="0" w:space="0" w:color="auto"/>
            <w:right w:val="none" w:sz="0" w:space="0" w:color="auto"/>
          </w:divBdr>
        </w:div>
        <w:div w:id="882667998">
          <w:marLeft w:val="0"/>
          <w:marRight w:val="0"/>
          <w:marTop w:val="0"/>
          <w:marBottom w:val="0"/>
          <w:divBdr>
            <w:top w:val="none" w:sz="0" w:space="0" w:color="auto"/>
            <w:left w:val="none" w:sz="0" w:space="0" w:color="auto"/>
            <w:bottom w:val="none" w:sz="0" w:space="0" w:color="auto"/>
            <w:right w:val="none" w:sz="0" w:space="0" w:color="auto"/>
          </w:divBdr>
        </w:div>
        <w:div w:id="911504018">
          <w:marLeft w:val="0"/>
          <w:marRight w:val="0"/>
          <w:marTop w:val="0"/>
          <w:marBottom w:val="0"/>
          <w:divBdr>
            <w:top w:val="none" w:sz="0" w:space="0" w:color="auto"/>
            <w:left w:val="none" w:sz="0" w:space="0" w:color="auto"/>
            <w:bottom w:val="none" w:sz="0" w:space="0" w:color="auto"/>
            <w:right w:val="none" w:sz="0" w:space="0" w:color="auto"/>
          </w:divBdr>
        </w:div>
        <w:div w:id="985359631">
          <w:marLeft w:val="0"/>
          <w:marRight w:val="0"/>
          <w:marTop w:val="0"/>
          <w:marBottom w:val="0"/>
          <w:divBdr>
            <w:top w:val="none" w:sz="0" w:space="0" w:color="auto"/>
            <w:left w:val="none" w:sz="0" w:space="0" w:color="auto"/>
            <w:bottom w:val="none" w:sz="0" w:space="0" w:color="auto"/>
            <w:right w:val="none" w:sz="0" w:space="0" w:color="auto"/>
          </w:divBdr>
        </w:div>
        <w:div w:id="987629827">
          <w:marLeft w:val="0"/>
          <w:marRight w:val="0"/>
          <w:marTop w:val="0"/>
          <w:marBottom w:val="0"/>
          <w:divBdr>
            <w:top w:val="none" w:sz="0" w:space="0" w:color="auto"/>
            <w:left w:val="none" w:sz="0" w:space="0" w:color="auto"/>
            <w:bottom w:val="none" w:sz="0" w:space="0" w:color="auto"/>
            <w:right w:val="none" w:sz="0" w:space="0" w:color="auto"/>
          </w:divBdr>
          <w:divsChild>
            <w:div w:id="1317799224">
              <w:marLeft w:val="-75"/>
              <w:marRight w:val="0"/>
              <w:marTop w:val="30"/>
              <w:marBottom w:val="30"/>
              <w:divBdr>
                <w:top w:val="none" w:sz="0" w:space="0" w:color="auto"/>
                <w:left w:val="none" w:sz="0" w:space="0" w:color="auto"/>
                <w:bottom w:val="none" w:sz="0" w:space="0" w:color="auto"/>
                <w:right w:val="none" w:sz="0" w:space="0" w:color="auto"/>
              </w:divBdr>
              <w:divsChild>
                <w:div w:id="524833177">
                  <w:marLeft w:val="0"/>
                  <w:marRight w:val="0"/>
                  <w:marTop w:val="0"/>
                  <w:marBottom w:val="0"/>
                  <w:divBdr>
                    <w:top w:val="none" w:sz="0" w:space="0" w:color="auto"/>
                    <w:left w:val="none" w:sz="0" w:space="0" w:color="auto"/>
                    <w:bottom w:val="none" w:sz="0" w:space="0" w:color="auto"/>
                    <w:right w:val="none" w:sz="0" w:space="0" w:color="auto"/>
                  </w:divBdr>
                  <w:divsChild>
                    <w:div w:id="722021830">
                      <w:marLeft w:val="0"/>
                      <w:marRight w:val="0"/>
                      <w:marTop w:val="0"/>
                      <w:marBottom w:val="0"/>
                      <w:divBdr>
                        <w:top w:val="none" w:sz="0" w:space="0" w:color="auto"/>
                        <w:left w:val="none" w:sz="0" w:space="0" w:color="auto"/>
                        <w:bottom w:val="none" w:sz="0" w:space="0" w:color="auto"/>
                        <w:right w:val="none" w:sz="0" w:space="0" w:color="auto"/>
                      </w:divBdr>
                    </w:div>
                  </w:divsChild>
                </w:div>
                <w:div w:id="1046296227">
                  <w:marLeft w:val="0"/>
                  <w:marRight w:val="0"/>
                  <w:marTop w:val="0"/>
                  <w:marBottom w:val="0"/>
                  <w:divBdr>
                    <w:top w:val="none" w:sz="0" w:space="0" w:color="auto"/>
                    <w:left w:val="none" w:sz="0" w:space="0" w:color="auto"/>
                    <w:bottom w:val="none" w:sz="0" w:space="0" w:color="auto"/>
                    <w:right w:val="none" w:sz="0" w:space="0" w:color="auto"/>
                  </w:divBdr>
                  <w:divsChild>
                    <w:div w:id="92168540">
                      <w:marLeft w:val="0"/>
                      <w:marRight w:val="0"/>
                      <w:marTop w:val="0"/>
                      <w:marBottom w:val="0"/>
                      <w:divBdr>
                        <w:top w:val="none" w:sz="0" w:space="0" w:color="auto"/>
                        <w:left w:val="none" w:sz="0" w:space="0" w:color="auto"/>
                        <w:bottom w:val="none" w:sz="0" w:space="0" w:color="auto"/>
                        <w:right w:val="none" w:sz="0" w:space="0" w:color="auto"/>
                      </w:divBdr>
                    </w:div>
                    <w:div w:id="348600929">
                      <w:marLeft w:val="0"/>
                      <w:marRight w:val="0"/>
                      <w:marTop w:val="0"/>
                      <w:marBottom w:val="0"/>
                      <w:divBdr>
                        <w:top w:val="none" w:sz="0" w:space="0" w:color="auto"/>
                        <w:left w:val="none" w:sz="0" w:space="0" w:color="auto"/>
                        <w:bottom w:val="none" w:sz="0" w:space="0" w:color="auto"/>
                        <w:right w:val="none" w:sz="0" w:space="0" w:color="auto"/>
                      </w:divBdr>
                    </w:div>
                    <w:div w:id="485049908">
                      <w:marLeft w:val="0"/>
                      <w:marRight w:val="0"/>
                      <w:marTop w:val="0"/>
                      <w:marBottom w:val="0"/>
                      <w:divBdr>
                        <w:top w:val="none" w:sz="0" w:space="0" w:color="auto"/>
                        <w:left w:val="none" w:sz="0" w:space="0" w:color="auto"/>
                        <w:bottom w:val="none" w:sz="0" w:space="0" w:color="auto"/>
                        <w:right w:val="none" w:sz="0" w:space="0" w:color="auto"/>
                      </w:divBdr>
                    </w:div>
                    <w:div w:id="562453137">
                      <w:marLeft w:val="0"/>
                      <w:marRight w:val="0"/>
                      <w:marTop w:val="0"/>
                      <w:marBottom w:val="0"/>
                      <w:divBdr>
                        <w:top w:val="none" w:sz="0" w:space="0" w:color="auto"/>
                        <w:left w:val="none" w:sz="0" w:space="0" w:color="auto"/>
                        <w:bottom w:val="none" w:sz="0" w:space="0" w:color="auto"/>
                        <w:right w:val="none" w:sz="0" w:space="0" w:color="auto"/>
                      </w:divBdr>
                    </w:div>
                    <w:div w:id="1537347198">
                      <w:marLeft w:val="0"/>
                      <w:marRight w:val="0"/>
                      <w:marTop w:val="0"/>
                      <w:marBottom w:val="0"/>
                      <w:divBdr>
                        <w:top w:val="none" w:sz="0" w:space="0" w:color="auto"/>
                        <w:left w:val="none" w:sz="0" w:space="0" w:color="auto"/>
                        <w:bottom w:val="none" w:sz="0" w:space="0" w:color="auto"/>
                        <w:right w:val="none" w:sz="0" w:space="0" w:color="auto"/>
                      </w:divBdr>
                    </w:div>
                    <w:div w:id="1584144846">
                      <w:marLeft w:val="0"/>
                      <w:marRight w:val="0"/>
                      <w:marTop w:val="0"/>
                      <w:marBottom w:val="0"/>
                      <w:divBdr>
                        <w:top w:val="none" w:sz="0" w:space="0" w:color="auto"/>
                        <w:left w:val="none" w:sz="0" w:space="0" w:color="auto"/>
                        <w:bottom w:val="none" w:sz="0" w:space="0" w:color="auto"/>
                        <w:right w:val="none" w:sz="0" w:space="0" w:color="auto"/>
                      </w:divBdr>
                    </w:div>
                  </w:divsChild>
                </w:div>
                <w:div w:id="1266157728">
                  <w:marLeft w:val="0"/>
                  <w:marRight w:val="0"/>
                  <w:marTop w:val="0"/>
                  <w:marBottom w:val="0"/>
                  <w:divBdr>
                    <w:top w:val="none" w:sz="0" w:space="0" w:color="auto"/>
                    <w:left w:val="none" w:sz="0" w:space="0" w:color="auto"/>
                    <w:bottom w:val="none" w:sz="0" w:space="0" w:color="auto"/>
                    <w:right w:val="none" w:sz="0" w:space="0" w:color="auto"/>
                  </w:divBdr>
                  <w:divsChild>
                    <w:div w:id="1318920079">
                      <w:marLeft w:val="0"/>
                      <w:marRight w:val="0"/>
                      <w:marTop w:val="0"/>
                      <w:marBottom w:val="0"/>
                      <w:divBdr>
                        <w:top w:val="none" w:sz="0" w:space="0" w:color="auto"/>
                        <w:left w:val="none" w:sz="0" w:space="0" w:color="auto"/>
                        <w:bottom w:val="none" w:sz="0" w:space="0" w:color="auto"/>
                        <w:right w:val="none" w:sz="0" w:space="0" w:color="auto"/>
                      </w:divBdr>
                    </w:div>
                  </w:divsChild>
                </w:div>
                <w:div w:id="1574197772">
                  <w:marLeft w:val="0"/>
                  <w:marRight w:val="0"/>
                  <w:marTop w:val="0"/>
                  <w:marBottom w:val="0"/>
                  <w:divBdr>
                    <w:top w:val="none" w:sz="0" w:space="0" w:color="auto"/>
                    <w:left w:val="none" w:sz="0" w:space="0" w:color="auto"/>
                    <w:bottom w:val="none" w:sz="0" w:space="0" w:color="auto"/>
                    <w:right w:val="none" w:sz="0" w:space="0" w:color="auto"/>
                  </w:divBdr>
                  <w:divsChild>
                    <w:div w:id="2135170042">
                      <w:marLeft w:val="0"/>
                      <w:marRight w:val="0"/>
                      <w:marTop w:val="0"/>
                      <w:marBottom w:val="0"/>
                      <w:divBdr>
                        <w:top w:val="none" w:sz="0" w:space="0" w:color="auto"/>
                        <w:left w:val="none" w:sz="0" w:space="0" w:color="auto"/>
                        <w:bottom w:val="none" w:sz="0" w:space="0" w:color="auto"/>
                        <w:right w:val="none" w:sz="0" w:space="0" w:color="auto"/>
                      </w:divBdr>
                    </w:div>
                  </w:divsChild>
                </w:div>
                <w:div w:id="1914968640">
                  <w:marLeft w:val="0"/>
                  <w:marRight w:val="0"/>
                  <w:marTop w:val="0"/>
                  <w:marBottom w:val="0"/>
                  <w:divBdr>
                    <w:top w:val="none" w:sz="0" w:space="0" w:color="auto"/>
                    <w:left w:val="none" w:sz="0" w:space="0" w:color="auto"/>
                    <w:bottom w:val="none" w:sz="0" w:space="0" w:color="auto"/>
                    <w:right w:val="none" w:sz="0" w:space="0" w:color="auto"/>
                  </w:divBdr>
                  <w:divsChild>
                    <w:div w:id="1782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191631">
          <w:marLeft w:val="0"/>
          <w:marRight w:val="0"/>
          <w:marTop w:val="0"/>
          <w:marBottom w:val="0"/>
          <w:divBdr>
            <w:top w:val="none" w:sz="0" w:space="0" w:color="auto"/>
            <w:left w:val="none" w:sz="0" w:space="0" w:color="auto"/>
            <w:bottom w:val="none" w:sz="0" w:space="0" w:color="auto"/>
            <w:right w:val="none" w:sz="0" w:space="0" w:color="auto"/>
          </w:divBdr>
        </w:div>
        <w:div w:id="1034119534">
          <w:marLeft w:val="0"/>
          <w:marRight w:val="0"/>
          <w:marTop w:val="0"/>
          <w:marBottom w:val="0"/>
          <w:divBdr>
            <w:top w:val="none" w:sz="0" w:space="0" w:color="auto"/>
            <w:left w:val="none" w:sz="0" w:space="0" w:color="auto"/>
            <w:bottom w:val="none" w:sz="0" w:space="0" w:color="auto"/>
            <w:right w:val="none" w:sz="0" w:space="0" w:color="auto"/>
          </w:divBdr>
        </w:div>
        <w:div w:id="1051423933">
          <w:marLeft w:val="0"/>
          <w:marRight w:val="0"/>
          <w:marTop w:val="0"/>
          <w:marBottom w:val="0"/>
          <w:divBdr>
            <w:top w:val="none" w:sz="0" w:space="0" w:color="auto"/>
            <w:left w:val="none" w:sz="0" w:space="0" w:color="auto"/>
            <w:bottom w:val="none" w:sz="0" w:space="0" w:color="auto"/>
            <w:right w:val="none" w:sz="0" w:space="0" w:color="auto"/>
          </w:divBdr>
        </w:div>
        <w:div w:id="1053847749">
          <w:marLeft w:val="0"/>
          <w:marRight w:val="0"/>
          <w:marTop w:val="0"/>
          <w:marBottom w:val="0"/>
          <w:divBdr>
            <w:top w:val="none" w:sz="0" w:space="0" w:color="auto"/>
            <w:left w:val="none" w:sz="0" w:space="0" w:color="auto"/>
            <w:bottom w:val="none" w:sz="0" w:space="0" w:color="auto"/>
            <w:right w:val="none" w:sz="0" w:space="0" w:color="auto"/>
          </w:divBdr>
        </w:div>
        <w:div w:id="1083844059">
          <w:marLeft w:val="0"/>
          <w:marRight w:val="0"/>
          <w:marTop w:val="0"/>
          <w:marBottom w:val="0"/>
          <w:divBdr>
            <w:top w:val="none" w:sz="0" w:space="0" w:color="auto"/>
            <w:left w:val="none" w:sz="0" w:space="0" w:color="auto"/>
            <w:bottom w:val="none" w:sz="0" w:space="0" w:color="auto"/>
            <w:right w:val="none" w:sz="0" w:space="0" w:color="auto"/>
          </w:divBdr>
          <w:divsChild>
            <w:div w:id="589043305">
              <w:marLeft w:val="-75"/>
              <w:marRight w:val="0"/>
              <w:marTop w:val="30"/>
              <w:marBottom w:val="30"/>
              <w:divBdr>
                <w:top w:val="none" w:sz="0" w:space="0" w:color="auto"/>
                <w:left w:val="none" w:sz="0" w:space="0" w:color="auto"/>
                <w:bottom w:val="none" w:sz="0" w:space="0" w:color="auto"/>
                <w:right w:val="none" w:sz="0" w:space="0" w:color="auto"/>
              </w:divBdr>
              <w:divsChild>
                <w:div w:id="320274971">
                  <w:marLeft w:val="0"/>
                  <w:marRight w:val="0"/>
                  <w:marTop w:val="0"/>
                  <w:marBottom w:val="0"/>
                  <w:divBdr>
                    <w:top w:val="none" w:sz="0" w:space="0" w:color="auto"/>
                    <w:left w:val="none" w:sz="0" w:space="0" w:color="auto"/>
                    <w:bottom w:val="none" w:sz="0" w:space="0" w:color="auto"/>
                    <w:right w:val="none" w:sz="0" w:space="0" w:color="auto"/>
                  </w:divBdr>
                  <w:divsChild>
                    <w:div w:id="1686245384">
                      <w:marLeft w:val="0"/>
                      <w:marRight w:val="0"/>
                      <w:marTop w:val="0"/>
                      <w:marBottom w:val="0"/>
                      <w:divBdr>
                        <w:top w:val="none" w:sz="0" w:space="0" w:color="auto"/>
                        <w:left w:val="none" w:sz="0" w:space="0" w:color="auto"/>
                        <w:bottom w:val="none" w:sz="0" w:space="0" w:color="auto"/>
                        <w:right w:val="none" w:sz="0" w:space="0" w:color="auto"/>
                      </w:divBdr>
                    </w:div>
                  </w:divsChild>
                </w:div>
                <w:div w:id="501051711">
                  <w:marLeft w:val="0"/>
                  <w:marRight w:val="0"/>
                  <w:marTop w:val="0"/>
                  <w:marBottom w:val="0"/>
                  <w:divBdr>
                    <w:top w:val="none" w:sz="0" w:space="0" w:color="auto"/>
                    <w:left w:val="none" w:sz="0" w:space="0" w:color="auto"/>
                    <w:bottom w:val="none" w:sz="0" w:space="0" w:color="auto"/>
                    <w:right w:val="none" w:sz="0" w:space="0" w:color="auto"/>
                  </w:divBdr>
                  <w:divsChild>
                    <w:div w:id="1200556817">
                      <w:marLeft w:val="0"/>
                      <w:marRight w:val="0"/>
                      <w:marTop w:val="0"/>
                      <w:marBottom w:val="0"/>
                      <w:divBdr>
                        <w:top w:val="none" w:sz="0" w:space="0" w:color="auto"/>
                        <w:left w:val="none" w:sz="0" w:space="0" w:color="auto"/>
                        <w:bottom w:val="none" w:sz="0" w:space="0" w:color="auto"/>
                        <w:right w:val="none" w:sz="0" w:space="0" w:color="auto"/>
                      </w:divBdr>
                    </w:div>
                  </w:divsChild>
                </w:div>
                <w:div w:id="845091802">
                  <w:marLeft w:val="0"/>
                  <w:marRight w:val="0"/>
                  <w:marTop w:val="0"/>
                  <w:marBottom w:val="0"/>
                  <w:divBdr>
                    <w:top w:val="none" w:sz="0" w:space="0" w:color="auto"/>
                    <w:left w:val="none" w:sz="0" w:space="0" w:color="auto"/>
                    <w:bottom w:val="none" w:sz="0" w:space="0" w:color="auto"/>
                    <w:right w:val="none" w:sz="0" w:space="0" w:color="auto"/>
                  </w:divBdr>
                  <w:divsChild>
                    <w:div w:id="809857991">
                      <w:marLeft w:val="0"/>
                      <w:marRight w:val="0"/>
                      <w:marTop w:val="0"/>
                      <w:marBottom w:val="0"/>
                      <w:divBdr>
                        <w:top w:val="none" w:sz="0" w:space="0" w:color="auto"/>
                        <w:left w:val="none" w:sz="0" w:space="0" w:color="auto"/>
                        <w:bottom w:val="none" w:sz="0" w:space="0" w:color="auto"/>
                        <w:right w:val="none" w:sz="0" w:space="0" w:color="auto"/>
                      </w:divBdr>
                    </w:div>
                  </w:divsChild>
                </w:div>
                <w:div w:id="947811928">
                  <w:marLeft w:val="0"/>
                  <w:marRight w:val="0"/>
                  <w:marTop w:val="0"/>
                  <w:marBottom w:val="0"/>
                  <w:divBdr>
                    <w:top w:val="none" w:sz="0" w:space="0" w:color="auto"/>
                    <w:left w:val="none" w:sz="0" w:space="0" w:color="auto"/>
                    <w:bottom w:val="none" w:sz="0" w:space="0" w:color="auto"/>
                    <w:right w:val="none" w:sz="0" w:space="0" w:color="auto"/>
                  </w:divBdr>
                  <w:divsChild>
                    <w:div w:id="786895508">
                      <w:marLeft w:val="0"/>
                      <w:marRight w:val="0"/>
                      <w:marTop w:val="0"/>
                      <w:marBottom w:val="0"/>
                      <w:divBdr>
                        <w:top w:val="none" w:sz="0" w:space="0" w:color="auto"/>
                        <w:left w:val="none" w:sz="0" w:space="0" w:color="auto"/>
                        <w:bottom w:val="none" w:sz="0" w:space="0" w:color="auto"/>
                        <w:right w:val="none" w:sz="0" w:space="0" w:color="auto"/>
                      </w:divBdr>
                    </w:div>
                  </w:divsChild>
                </w:div>
                <w:div w:id="1717314117">
                  <w:marLeft w:val="0"/>
                  <w:marRight w:val="0"/>
                  <w:marTop w:val="0"/>
                  <w:marBottom w:val="0"/>
                  <w:divBdr>
                    <w:top w:val="none" w:sz="0" w:space="0" w:color="auto"/>
                    <w:left w:val="none" w:sz="0" w:space="0" w:color="auto"/>
                    <w:bottom w:val="none" w:sz="0" w:space="0" w:color="auto"/>
                    <w:right w:val="none" w:sz="0" w:space="0" w:color="auto"/>
                  </w:divBdr>
                  <w:divsChild>
                    <w:div w:id="98562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954603">
          <w:marLeft w:val="0"/>
          <w:marRight w:val="0"/>
          <w:marTop w:val="0"/>
          <w:marBottom w:val="0"/>
          <w:divBdr>
            <w:top w:val="none" w:sz="0" w:space="0" w:color="auto"/>
            <w:left w:val="none" w:sz="0" w:space="0" w:color="auto"/>
            <w:bottom w:val="none" w:sz="0" w:space="0" w:color="auto"/>
            <w:right w:val="none" w:sz="0" w:space="0" w:color="auto"/>
          </w:divBdr>
        </w:div>
        <w:div w:id="1116752965">
          <w:marLeft w:val="0"/>
          <w:marRight w:val="0"/>
          <w:marTop w:val="0"/>
          <w:marBottom w:val="0"/>
          <w:divBdr>
            <w:top w:val="none" w:sz="0" w:space="0" w:color="auto"/>
            <w:left w:val="none" w:sz="0" w:space="0" w:color="auto"/>
            <w:bottom w:val="none" w:sz="0" w:space="0" w:color="auto"/>
            <w:right w:val="none" w:sz="0" w:space="0" w:color="auto"/>
          </w:divBdr>
          <w:divsChild>
            <w:div w:id="1867056800">
              <w:marLeft w:val="0"/>
              <w:marRight w:val="0"/>
              <w:marTop w:val="0"/>
              <w:marBottom w:val="0"/>
              <w:divBdr>
                <w:top w:val="none" w:sz="0" w:space="0" w:color="auto"/>
                <w:left w:val="none" w:sz="0" w:space="0" w:color="auto"/>
                <w:bottom w:val="none" w:sz="0" w:space="0" w:color="auto"/>
                <w:right w:val="none" w:sz="0" w:space="0" w:color="auto"/>
              </w:divBdr>
            </w:div>
          </w:divsChild>
        </w:div>
        <w:div w:id="1132400402">
          <w:marLeft w:val="0"/>
          <w:marRight w:val="0"/>
          <w:marTop w:val="0"/>
          <w:marBottom w:val="0"/>
          <w:divBdr>
            <w:top w:val="none" w:sz="0" w:space="0" w:color="auto"/>
            <w:left w:val="none" w:sz="0" w:space="0" w:color="auto"/>
            <w:bottom w:val="none" w:sz="0" w:space="0" w:color="auto"/>
            <w:right w:val="none" w:sz="0" w:space="0" w:color="auto"/>
          </w:divBdr>
          <w:divsChild>
            <w:div w:id="348990990">
              <w:marLeft w:val="0"/>
              <w:marRight w:val="0"/>
              <w:marTop w:val="0"/>
              <w:marBottom w:val="0"/>
              <w:divBdr>
                <w:top w:val="none" w:sz="0" w:space="0" w:color="auto"/>
                <w:left w:val="none" w:sz="0" w:space="0" w:color="auto"/>
                <w:bottom w:val="none" w:sz="0" w:space="0" w:color="auto"/>
                <w:right w:val="none" w:sz="0" w:space="0" w:color="auto"/>
              </w:divBdr>
            </w:div>
            <w:div w:id="1414620004">
              <w:marLeft w:val="0"/>
              <w:marRight w:val="0"/>
              <w:marTop w:val="0"/>
              <w:marBottom w:val="0"/>
              <w:divBdr>
                <w:top w:val="none" w:sz="0" w:space="0" w:color="auto"/>
                <w:left w:val="none" w:sz="0" w:space="0" w:color="auto"/>
                <w:bottom w:val="none" w:sz="0" w:space="0" w:color="auto"/>
                <w:right w:val="none" w:sz="0" w:space="0" w:color="auto"/>
              </w:divBdr>
            </w:div>
            <w:div w:id="1638800265">
              <w:marLeft w:val="0"/>
              <w:marRight w:val="0"/>
              <w:marTop w:val="0"/>
              <w:marBottom w:val="0"/>
              <w:divBdr>
                <w:top w:val="none" w:sz="0" w:space="0" w:color="auto"/>
                <w:left w:val="none" w:sz="0" w:space="0" w:color="auto"/>
                <w:bottom w:val="none" w:sz="0" w:space="0" w:color="auto"/>
                <w:right w:val="none" w:sz="0" w:space="0" w:color="auto"/>
              </w:divBdr>
            </w:div>
            <w:div w:id="1824931312">
              <w:marLeft w:val="0"/>
              <w:marRight w:val="0"/>
              <w:marTop w:val="0"/>
              <w:marBottom w:val="0"/>
              <w:divBdr>
                <w:top w:val="none" w:sz="0" w:space="0" w:color="auto"/>
                <w:left w:val="none" w:sz="0" w:space="0" w:color="auto"/>
                <w:bottom w:val="none" w:sz="0" w:space="0" w:color="auto"/>
                <w:right w:val="none" w:sz="0" w:space="0" w:color="auto"/>
              </w:divBdr>
            </w:div>
            <w:div w:id="1901549550">
              <w:marLeft w:val="0"/>
              <w:marRight w:val="0"/>
              <w:marTop w:val="0"/>
              <w:marBottom w:val="0"/>
              <w:divBdr>
                <w:top w:val="none" w:sz="0" w:space="0" w:color="auto"/>
                <w:left w:val="none" w:sz="0" w:space="0" w:color="auto"/>
                <w:bottom w:val="none" w:sz="0" w:space="0" w:color="auto"/>
                <w:right w:val="none" w:sz="0" w:space="0" w:color="auto"/>
              </w:divBdr>
            </w:div>
          </w:divsChild>
        </w:div>
        <w:div w:id="1182402330">
          <w:marLeft w:val="0"/>
          <w:marRight w:val="0"/>
          <w:marTop w:val="0"/>
          <w:marBottom w:val="0"/>
          <w:divBdr>
            <w:top w:val="none" w:sz="0" w:space="0" w:color="auto"/>
            <w:left w:val="none" w:sz="0" w:space="0" w:color="auto"/>
            <w:bottom w:val="none" w:sz="0" w:space="0" w:color="auto"/>
            <w:right w:val="none" w:sz="0" w:space="0" w:color="auto"/>
          </w:divBdr>
        </w:div>
        <w:div w:id="1188373227">
          <w:marLeft w:val="0"/>
          <w:marRight w:val="0"/>
          <w:marTop w:val="0"/>
          <w:marBottom w:val="0"/>
          <w:divBdr>
            <w:top w:val="none" w:sz="0" w:space="0" w:color="auto"/>
            <w:left w:val="none" w:sz="0" w:space="0" w:color="auto"/>
            <w:bottom w:val="none" w:sz="0" w:space="0" w:color="auto"/>
            <w:right w:val="none" w:sz="0" w:space="0" w:color="auto"/>
          </w:divBdr>
          <w:divsChild>
            <w:div w:id="541333672">
              <w:marLeft w:val="0"/>
              <w:marRight w:val="0"/>
              <w:marTop w:val="0"/>
              <w:marBottom w:val="0"/>
              <w:divBdr>
                <w:top w:val="none" w:sz="0" w:space="0" w:color="auto"/>
                <w:left w:val="none" w:sz="0" w:space="0" w:color="auto"/>
                <w:bottom w:val="none" w:sz="0" w:space="0" w:color="auto"/>
                <w:right w:val="none" w:sz="0" w:space="0" w:color="auto"/>
              </w:divBdr>
            </w:div>
            <w:div w:id="931007744">
              <w:marLeft w:val="0"/>
              <w:marRight w:val="0"/>
              <w:marTop w:val="0"/>
              <w:marBottom w:val="0"/>
              <w:divBdr>
                <w:top w:val="none" w:sz="0" w:space="0" w:color="auto"/>
                <w:left w:val="none" w:sz="0" w:space="0" w:color="auto"/>
                <w:bottom w:val="none" w:sz="0" w:space="0" w:color="auto"/>
                <w:right w:val="none" w:sz="0" w:space="0" w:color="auto"/>
              </w:divBdr>
            </w:div>
            <w:div w:id="1516531834">
              <w:marLeft w:val="0"/>
              <w:marRight w:val="0"/>
              <w:marTop w:val="0"/>
              <w:marBottom w:val="0"/>
              <w:divBdr>
                <w:top w:val="none" w:sz="0" w:space="0" w:color="auto"/>
                <w:left w:val="none" w:sz="0" w:space="0" w:color="auto"/>
                <w:bottom w:val="none" w:sz="0" w:space="0" w:color="auto"/>
                <w:right w:val="none" w:sz="0" w:space="0" w:color="auto"/>
              </w:divBdr>
            </w:div>
            <w:div w:id="1824270324">
              <w:marLeft w:val="0"/>
              <w:marRight w:val="0"/>
              <w:marTop w:val="0"/>
              <w:marBottom w:val="0"/>
              <w:divBdr>
                <w:top w:val="none" w:sz="0" w:space="0" w:color="auto"/>
                <w:left w:val="none" w:sz="0" w:space="0" w:color="auto"/>
                <w:bottom w:val="none" w:sz="0" w:space="0" w:color="auto"/>
                <w:right w:val="none" w:sz="0" w:space="0" w:color="auto"/>
              </w:divBdr>
            </w:div>
          </w:divsChild>
        </w:div>
        <w:div w:id="1206521787">
          <w:marLeft w:val="0"/>
          <w:marRight w:val="0"/>
          <w:marTop w:val="0"/>
          <w:marBottom w:val="0"/>
          <w:divBdr>
            <w:top w:val="none" w:sz="0" w:space="0" w:color="auto"/>
            <w:left w:val="none" w:sz="0" w:space="0" w:color="auto"/>
            <w:bottom w:val="none" w:sz="0" w:space="0" w:color="auto"/>
            <w:right w:val="none" w:sz="0" w:space="0" w:color="auto"/>
          </w:divBdr>
        </w:div>
        <w:div w:id="1209493029">
          <w:marLeft w:val="0"/>
          <w:marRight w:val="0"/>
          <w:marTop w:val="0"/>
          <w:marBottom w:val="0"/>
          <w:divBdr>
            <w:top w:val="none" w:sz="0" w:space="0" w:color="auto"/>
            <w:left w:val="none" w:sz="0" w:space="0" w:color="auto"/>
            <w:bottom w:val="none" w:sz="0" w:space="0" w:color="auto"/>
            <w:right w:val="none" w:sz="0" w:space="0" w:color="auto"/>
          </w:divBdr>
        </w:div>
        <w:div w:id="1225726674">
          <w:marLeft w:val="0"/>
          <w:marRight w:val="0"/>
          <w:marTop w:val="0"/>
          <w:marBottom w:val="0"/>
          <w:divBdr>
            <w:top w:val="none" w:sz="0" w:space="0" w:color="auto"/>
            <w:left w:val="none" w:sz="0" w:space="0" w:color="auto"/>
            <w:bottom w:val="none" w:sz="0" w:space="0" w:color="auto"/>
            <w:right w:val="none" w:sz="0" w:space="0" w:color="auto"/>
          </w:divBdr>
          <w:divsChild>
            <w:div w:id="180165501">
              <w:marLeft w:val="0"/>
              <w:marRight w:val="0"/>
              <w:marTop w:val="0"/>
              <w:marBottom w:val="0"/>
              <w:divBdr>
                <w:top w:val="none" w:sz="0" w:space="0" w:color="auto"/>
                <w:left w:val="none" w:sz="0" w:space="0" w:color="auto"/>
                <w:bottom w:val="none" w:sz="0" w:space="0" w:color="auto"/>
                <w:right w:val="none" w:sz="0" w:space="0" w:color="auto"/>
              </w:divBdr>
            </w:div>
            <w:div w:id="409469865">
              <w:marLeft w:val="0"/>
              <w:marRight w:val="0"/>
              <w:marTop w:val="0"/>
              <w:marBottom w:val="0"/>
              <w:divBdr>
                <w:top w:val="none" w:sz="0" w:space="0" w:color="auto"/>
                <w:left w:val="none" w:sz="0" w:space="0" w:color="auto"/>
                <w:bottom w:val="none" w:sz="0" w:space="0" w:color="auto"/>
                <w:right w:val="none" w:sz="0" w:space="0" w:color="auto"/>
              </w:divBdr>
            </w:div>
            <w:div w:id="1477065987">
              <w:marLeft w:val="0"/>
              <w:marRight w:val="0"/>
              <w:marTop w:val="0"/>
              <w:marBottom w:val="0"/>
              <w:divBdr>
                <w:top w:val="none" w:sz="0" w:space="0" w:color="auto"/>
                <w:left w:val="none" w:sz="0" w:space="0" w:color="auto"/>
                <w:bottom w:val="none" w:sz="0" w:space="0" w:color="auto"/>
                <w:right w:val="none" w:sz="0" w:space="0" w:color="auto"/>
              </w:divBdr>
            </w:div>
            <w:div w:id="1712531668">
              <w:marLeft w:val="0"/>
              <w:marRight w:val="0"/>
              <w:marTop w:val="0"/>
              <w:marBottom w:val="0"/>
              <w:divBdr>
                <w:top w:val="none" w:sz="0" w:space="0" w:color="auto"/>
                <w:left w:val="none" w:sz="0" w:space="0" w:color="auto"/>
                <w:bottom w:val="none" w:sz="0" w:space="0" w:color="auto"/>
                <w:right w:val="none" w:sz="0" w:space="0" w:color="auto"/>
              </w:divBdr>
            </w:div>
          </w:divsChild>
        </w:div>
        <w:div w:id="1250578880">
          <w:marLeft w:val="0"/>
          <w:marRight w:val="0"/>
          <w:marTop w:val="0"/>
          <w:marBottom w:val="0"/>
          <w:divBdr>
            <w:top w:val="none" w:sz="0" w:space="0" w:color="auto"/>
            <w:left w:val="none" w:sz="0" w:space="0" w:color="auto"/>
            <w:bottom w:val="none" w:sz="0" w:space="0" w:color="auto"/>
            <w:right w:val="none" w:sz="0" w:space="0" w:color="auto"/>
          </w:divBdr>
        </w:div>
        <w:div w:id="1270700487">
          <w:marLeft w:val="0"/>
          <w:marRight w:val="0"/>
          <w:marTop w:val="0"/>
          <w:marBottom w:val="0"/>
          <w:divBdr>
            <w:top w:val="none" w:sz="0" w:space="0" w:color="auto"/>
            <w:left w:val="none" w:sz="0" w:space="0" w:color="auto"/>
            <w:bottom w:val="none" w:sz="0" w:space="0" w:color="auto"/>
            <w:right w:val="none" w:sz="0" w:space="0" w:color="auto"/>
          </w:divBdr>
        </w:div>
        <w:div w:id="1271082744">
          <w:marLeft w:val="0"/>
          <w:marRight w:val="0"/>
          <w:marTop w:val="0"/>
          <w:marBottom w:val="0"/>
          <w:divBdr>
            <w:top w:val="none" w:sz="0" w:space="0" w:color="auto"/>
            <w:left w:val="none" w:sz="0" w:space="0" w:color="auto"/>
            <w:bottom w:val="none" w:sz="0" w:space="0" w:color="auto"/>
            <w:right w:val="none" w:sz="0" w:space="0" w:color="auto"/>
          </w:divBdr>
          <w:divsChild>
            <w:div w:id="2050297922">
              <w:marLeft w:val="-75"/>
              <w:marRight w:val="0"/>
              <w:marTop w:val="30"/>
              <w:marBottom w:val="30"/>
              <w:divBdr>
                <w:top w:val="none" w:sz="0" w:space="0" w:color="auto"/>
                <w:left w:val="none" w:sz="0" w:space="0" w:color="auto"/>
                <w:bottom w:val="none" w:sz="0" w:space="0" w:color="auto"/>
                <w:right w:val="none" w:sz="0" w:space="0" w:color="auto"/>
              </w:divBdr>
              <w:divsChild>
                <w:div w:id="247202790">
                  <w:marLeft w:val="0"/>
                  <w:marRight w:val="0"/>
                  <w:marTop w:val="0"/>
                  <w:marBottom w:val="0"/>
                  <w:divBdr>
                    <w:top w:val="none" w:sz="0" w:space="0" w:color="auto"/>
                    <w:left w:val="none" w:sz="0" w:space="0" w:color="auto"/>
                    <w:bottom w:val="none" w:sz="0" w:space="0" w:color="auto"/>
                    <w:right w:val="none" w:sz="0" w:space="0" w:color="auto"/>
                  </w:divBdr>
                  <w:divsChild>
                    <w:div w:id="1119105985">
                      <w:marLeft w:val="0"/>
                      <w:marRight w:val="0"/>
                      <w:marTop w:val="0"/>
                      <w:marBottom w:val="0"/>
                      <w:divBdr>
                        <w:top w:val="none" w:sz="0" w:space="0" w:color="auto"/>
                        <w:left w:val="none" w:sz="0" w:space="0" w:color="auto"/>
                        <w:bottom w:val="none" w:sz="0" w:space="0" w:color="auto"/>
                        <w:right w:val="none" w:sz="0" w:space="0" w:color="auto"/>
                      </w:divBdr>
                    </w:div>
                  </w:divsChild>
                </w:div>
                <w:div w:id="1383944018">
                  <w:marLeft w:val="0"/>
                  <w:marRight w:val="0"/>
                  <w:marTop w:val="0"/>
                  <w:marBottom w:val="0"/>
                  <w:divBdr>
                    <w:top w:val="none" w:sz="0" w:space="0" w:color="auto"/>
                    <w:left w:val="none" w:sz="0" w:space="0" w:color="auto"/>
                    <w:bottom w:val="none" w:sz="0" w:space="0" w:color="auto"/>
                    <w:right w:val="none" w:sz="0" w:space="0" w:color="auto"/>
                  </w:divBdr>
                  <w:divsChild>
                    <w:div w:id="140192596">
                      <w:marLeft w:val="0"/>
                      <w:marRight w:val="0"/>
                      <w:marTop w:val="0"/>
                      <w:marBottom w:val="0"/>
                      <w:divBdr>
                        <w:top w:val="none" w:sz="0" w:space="0" w:color="auto"/>
                        <w:left w:val="none" w:sz="0" w:space="0" w:color="auto"/>
                        <w:bottom w:val="none" w:sz="0" w:space="0" w:color="auto"/>
                        <w:right w:val="none" w:sz="0" w:space="0" w:color="auto"/>
                      </w:divBdr>
                    </w:div>
                  </w:divsChild>
                </w:div>
                <w:div w:id="1676103290">
                  <w:marLeft w:val="0"/>
                  <w:marRight w:val="0"/>
                  <w:marTop w:val="0"/>
                  <w:marBottom w:val="0"/>
                  <w:divBdr>
                    <w:top w:val="none" w:sz="0" w:space="0" w:color="auto"/>
                    <w:left w:val="none" w:sz="0" w:space="0" w:color="auto"/>
                    <w:bottom w:val="none" w:sz="0" w:space="0" w:color="auto"/>
                    <w:right w:val="none" w:sz="0" w:space="0" w:color="auto"/>
                  </w:divBdr>
                  <w:divsChild>
                    <w:div w:id="460880345">
                      <w:marLeft w:val="0"/>
                      <w:marRight w:val="0"/>
                      <w:marTop w:val="0"/>
                      <w:marBottom w:val="0"/>
                      <w:divBdr>
                        <w:top w:val="none" w:sz="0" w:space="0" w:color="auto"/>
                        <w:left w:val="none" w:sz="0" w:space="0" w:color="auto"/>
                        <w:bottom w:val="none" w:sz="0" w:space="0" w:color="auto"/>
                        <w:right w:val="none" w:sz="0" w:space="0" w:color="auto"/>
                      </w:divBdr>
                    </w:div>
                    <w:div w:id="818350307">
                      <w:marLeft w:val="0"/>
                      <w:marRight w:val="0"/>
                      <w:marTop w:val="0"/>
                      <w:marBottom w:val="0"/>
                      <w:divBdr>
                        <w:top w:val="none" w:sz="0" w:space="0" w:color="auto"/>
                        <w:left w:val="none" w:sz="0" w:space="0" w:color="auto"/>
                        <w:bottom w:val="none" w:sz="0" w:space="0" w:color="auto"/>
                        <w:right w:val="none" w:sz="0" w:space="0" w:color="auto"/>
                      </w:divBdr>
                    </w:div>
                  </w:divsChild>
                </w:div>
                <w:div w:id="1734036900">
                  <w:marLeft w:val="0"/>
                  <w:marRight w:val="0"/>
                  <w:marTop w:val="0"/>
                  <w:marBottom w:val="0"/>
                  <w:divBdr>
                    <w:top w:val="none" w:sz="0" w:space="0" w:color="auto"/>
                    <w:left w:val="none" w:sz="0" w:space="0" w:color="auto"/>
                    <w:bottom w:val="none" w:sz="0" w:space="0" w:color="auto"/>
                    <w:right w:val="none" w:sz="0" w:space="0" w:color="auto"/>
                  </w:divBdr>
                  <w:divsChild>
                    <w:div w:id="441729955">
                      <w:marLeft w:val="0"/>
                      <w:marRight w:val="0"/>
                      <w:marTop w:val="0"/>
                      <w:marBottom w:val="0"/>
                      <w:divBdr>
                        <w:top w:val="none" w:sz="0" w:space="0" w:color="auto"/>
                        <w:left w:val="none" w:sz="0" w:space="0" w:color="auto"/>
                        <w:bottom w:val="none" w:sz="0" w:space="0" w:color="auto"/>
                        <w:right w:val="none" w:sz="0" w:space="0" w:color="auto"/>
                      </w:divBdr>
                    </w:div>
                  </w:divsChild>
                </w:div>
                <w:div w:id="2027437746">
                  <w:marLeft w:val="0"/>
                  <w:marRight w:val="0"/>
                  <w:marTop w:val="0"/>
                  <w:marBottom w:val="0"/>
                  <w:divBdr>
                    <w:top w:val="none" w:sz="0" w:space="0" w:color="auto"/>
                    <w:left w:val="none" w:sz="0" w:space="0" w:color="auto"/>
                    <w:bottom w:val="none" w:sz="0" w:space="0" w:color="auto"/>
                    <w:right w:val="none" w:sz="0" w:space="0" w:color="auto"/>
                  </w:divBdr>
                  <w:divsChild>
                    <w:div w:id="51577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892221">
          <w:marLeft w:val="0"/>
          <w:marRight w:val="0"/>
          <w:marTop w:val="0"/>
          <w:marBottom w:val="0"/>
          <w:divBdr>
            <w:top w:val="none" w:sz="0" w:space="0" w:color="auto"/>
            <w:left w:val="none" w:sz="0" w:space="0" w:color="auto"/>
            <w:bottom w:val="none" w:sz="0" w:space="0" w:color="auto"/>
            <w:right w:val="none" w:sz="0" w:space="0" w:color="auto"/>
          </w:divBdr>
          <w:divsChild>
            <w:div w:id="36050415">
              <w:marLeft w:val="0"/>
              <w:marRight w:val="0"/>
              <w:marTop w:val="0"/>
              <w:marBottom w:val="0"/>
              <w:divBdr>
                <w:top w:val="none" w:sz="0" w:space="0" w:color="auto"/>
                <w:left w:val="none" w:sz="0" w:space="0" w:color="auto"/>
                <w:bottom w:val="none" w:sz="0" w:space="0" w:color="auto"/>
                <w:right w:val="none" w:sz="0" w:space="0" w:color="auto"/>
              </w:divBdr>
            </w:div>
            <w:div w:id="1854104332">
              <w:marLeft w:val="0"/>
              <w:marRight w:val="0"/>
              <w:marTop w:val="0"/>
              <w:marBottom w:val="0"/>
              <w:divBdr>
                <w:top w:val="none" w:sz="0" w:space="0" w:color="auto"/>
                <w:left w:val="none" w:sz="0" w:space="0" w:color="auto"/>
                <w:bottom w:val="none" w:sz="0" w:space="0" w:color="auto"/>
                <w:right w:val="none" w:sz="0" w:space="0" w:color="auto"/>
              </w:divBdr>
            </w:div>
            <w:div w:id="1864782521">
              <w:marLeft w:val="0"/>
              <w:marRight w:val="0"/>
              <w:marTop w:val="0"/>
              <w:marBottom w:val="0"/>
              <w:divBdr>
                <w:top w:val="none" w:sz="0" w:space="0" w:color="auto"/>
                <w:left w:val="none" w:sz="0" w:space="0" w:color="auto"/>
                <w:bottom w:val="none" w:sz="0" w:space="0" w:color="auto"/>
                <w:right w:val="none" w:sz="0" w:space="0" w:color="auto"/>
              </w:divBdr>
            </w:div>
            <w:div w:id="1888367987">
              <w:marLeft w:val="0"/>
              <w:marRight w:val="0"/>
              <w:marTop w:val="0"/>
              <w:marBottom w:val="0"/>
              <w:divBdr>
                <w:top w:val="none" w:sz="0" w:space="0" w:color="auto"/>
                <w:left w:val="none" w:sz="0" w:space="0" w:color="auto"/>
                <w:bottom w:val="none" w:sz="0" w:space="0" w:color="auto"/>
                <w:right w:val="none" w:sz="0" w:space="0" w:color="auto"/>
              </w:divBdr>
            </w:div>
            <w:div w:id="2109619169">
              <w:marLeft w:val="0"/>
              <w:marRight w:val="0"/>
              <w:marTop w:val="0"/>
              <w:marBottom w:val="0"/>
              <w:divBdr>
                <w:top w:val="none" w:sz="0" w:space="0" w:color="auto"/>
                <w:left w:val="none" w:sz="0" w:space="0" w:color="auto"/>
                <w:bottom w:val="none" w:sz="0" w:space="0" w:color="auto"/>
                <w:right w:val="none" w:sz="0" w:space="0" w:color="auto"/>
              </w:divBdr>
            </w:div>
          </w:divsChild>
        </w:div>
        <w:div w:id="1308319758">
          <w:marLeft w:val="0"/>
          <w:marRight w:val="0"/>
          <w:marTop w:val="0"/>
          <w:marBottom w:val="0"/>
          <w:divBdr>
            <w:top w:val="none" w:sz="0" w:space="0" w:color="auto"/>
            <w:left w:val="none" w:sz="0" w:space="0" w:color="auto"/>
            <w:bottom w:val="none" w:sz="0" w:space="0" w:color="auto"/>
            <w:right w:val="none" w:sz="0" w:space="0" w:color="auto"/>
          </w:divBdr>
        </w:div>
        <w:div w:id="1327129586">
          <w:marLeft w:val="0"/>
          <w:marRight w:val="0"/>
          <w:marTop w:val="0"/>
          <w:marBottom w:val="0"/>
          <w:divBdr>
            <w:top w:val="none" w:sz="0" w:space="0" w:color="auto"/>
            <w:left w:val="none" w:sz="0" w:space="0" w:color="auto"/>
            <w:bottom w:val="none" w:sz="0" w:space="0" w:color="auto"/>
            <w:right w:val="none" w:sz="0" w:space="0" w:color="auto"/>
          </w:divBdr>
        </w:div>
        <w:div w:id="1400590986">
          <w:marLeft w:val="0"/>
          <w:marRight w:val="0"/>
          <w:marTop w:val="0"/>
          <w:marBottom w:val="0"/>
          <w:divBdr>
            <w:top w:val="none" w:sz="0" w:space="0" w:color="auto"/>
            <w:left w:val="none" w:sz="0" w:space="0" w:color="auto"/>
            <w:bottom w:val="none" w:sz="0" w:space="0" w:color="auto"/>
            <w:right w:val="none" w:sz="0" w:space="0" w:color="auto"/>
          </w:divBdr>
          <w:divsChild>
            <w:div w:id="1054692630">
              <w:marLeft w:val="-75"/>
              <w:marRight w:val="0"/>
              <w:marTop w:val="30"/>
              <w:marBottom w:val="30"/>
              <w:divBdr>
                <w:top w:val="none" w:sz="0" w:space="0" w:color="auto"/>
                <w:left w:val="none" w:sz="0" w:space="0" w:color="auto"/>
                <w:bottom w:val="none" w:sz="0" w:space="0" w:color="auto"/>
                <w:right w:val="none" w:sz="0" w:space="0" w:color="auto"/>
              </w:divBdr>
              <w:divsChild>
                <w:div w:id="170608085">
                  <w:marLeft w:val="0"/>
                  <w:marRight w:val="0"/>
                  <w:marTop w:val="0"/>
                  <w:marBottom w:val="0"/>
                  <w:divBdr>
                    <w:top w:val="none" w:sz="0" w:space="0" w:color="auto"/>
                    <w:left w:val="none" w:sz="0" w:space="0" w:color="auto"/>
                    <w:bottom w:val="none" w:sz="0" w:space="0" w:color="auto"/>
                    <w:right w:val="none" w:sz="0" w:space="0" w:color="auto"/>
                  </w:divBdr>
                  <w:divsChild>
                    <w:div w:id="1583023181">
                      <w:marLeft w:val="0"/>
                      <w:marRight w:val="0"/>
                      <w:marTop w:val="0"/>
                      <w:marBottom w:val="0"/>
                      <w:divBdr>
                        <w:top w:val="none" w:sz="0" w:space="0" w:color="auto"/>
                        <w:left w:val="none" w:sz="0" w:space="0" w:color="auto"/>
                        <w:bottom w:val="none" w:sz="0" w:space="0" w:color="auto"/>
                        <w:right w:val="none" w:sz="0" w:space="0" w:color="auto"/>
                      </w:divBdr>
                    </w:div>
                  </w:divsChild>
                </w:div>
                <w:div w:id="517933946">
                  <w:marLeft w:val="0"/>
                  <w:marRight w:val="0"/>
                  <w:marTop w:val="0"/>
                  <w:marBottom w:val="0"/>
                  <w:divBdr>
                    <w:top w:val="none" w:sz="0" w:space="0" w:color="auto"/>
                    <w:left w:val="none" w:sz="0" w:space="0" w:color="auto"/>
                    <w:bottom w:val="none" w:sz="0" w:space="0" w:color="auto"/>
                    <w:right w:val="none" w:sz="0" w:space="0" w:color="auto"/>
                  </w:divBdr>
                  <w:divsChild>
                    <w:div w:id="1516580768">
                      <w:marLeft w:val="0"/>
                      <w:marRight w:val="0"/>
                      <w:marTop w:val="0"/>
                      <w:marBottom w:val="0"/>
                      <w:divBdr>
                        <w:top w:val="none" w:sz="0" w:space="0" w:color="auto"/>
                        <w:left w:val="none" w:sz="0" w:space="0" w:color="auto"/>
                        <w:bottom w:val="none" w:sz="0" w:space="0" w:color="auto"/>
                        <w:right w:val="none" w:sz="0" w:space="0" w:color="auto"/>
                      </w:divBdr>
                    </w:div>
                  </w:divsChild>
                </w:div>
                <w:div w:id="1040206646">
                  <w:marLeft w:val="0"/>
                  <w:marRight w:val="0"/>
                  <w:marTop w:val="0"/>
                  <w:marBottom w:val="0"/>
                  <w:divBdr>
                    <w:top w:val="none" w:sz="0" w:space="0" w:color="auto"/>
                    <w:left w:val="none" w:sz="0" w:space="0" w:color="auto"/>
                    <w:bottom w:val="none" w:sz="0" w:space="0" w:color="auto"/>
                    <w:right w:val="none" w:sz="0" w:space="0" w:color="auto"/>
                  </w:divBdr>
                  <w:divsChild>
                    <w:div w:id="654409485">
                      <w:marLeft w:val="0"/>
                      <w:marRight w:val="0"/>
                      <w:marTop w:val="0"/>
                      <w:marBottom w:val="0"/>
                      <w:divBdr>
                        <w:top w:val="none" w:sz="0" w:space="0" w:color="auto"/>
                        <w:left w:val="none" w:sz="0" w:space="0" w:color="auto"/>
                        <w:bottom w:val="none" w:sz="0" w:space="0" w:color="auto"/>
                        <w:right w:val="none" w:sz="0" w:space="0" w:color="auto"/>
                      </w:divBdr>
                    </w:div>
                    <w:div w:id="1369140975">
                      <w:marLeft w:val="0"/>
                      <w:marRight w:val="0"/>
                      <w:marTop w:val="0"/>
                      <w:marBottom w:val="0"/>
                      <w:divBdr>
                        <w:top w:val="none" w:sz="0" w:space="0" w:color="auto"/>
                        <w:left w:val="none" w:sz="0" w:space="0" w:color="auto"/>
                        <w:bottom w:val="none" w:sz="0" w:space="0" w:color="auto"/>
                        <w:right w:val="none" w:sz="0" w:space="0" w:color="auto"/>
                      </w:divBdr>
                    </w:div>
                    <w:div w:id="1636787322">
                      <w:marLeft w:val="0"/>
                      <w:marRight w:val="0"/>
                      <w:marTop w:val="0"/>
                      <w:marBottom w:val="0"/>
                      <w:divBdr>
                        <w:top w:val="none" w:sz="0" w:space="0" w:color="auto"/>
                        <w:left w:val="none" w:sz="0" w:space="0" w:color="auto"/>
                        <w:bottom w:val="none" w:sz="0" w:space="0" w:color="auto"/>
                        <w:right w:val="none" w:sz="0" w:space="0" w:color="auto"/>
                      </w:divBdr>
                    </w:div>
                  </w:divsChild>
                </w:div>
                <w:div w:id="1512571673">
                  <w:marLeft w:val="0"/>
                  <w:marRight w:val="0"/>
                  <w:marTop w:val="0"/>
                  <w:marBottom w:val="0"/>
                  <w:divBdr>
                    <w:top w:val="none" w:sz="0" w:space="0" w:color="auto"/>
                    <w:left w:val="none" w:sz="0" w:space="0" w:color="auto"/>
                    <w:bottom w:val="none" w:sz="0" w:space="0" w:color="auto"/>
                    <w:right w:val="none" w:sz="0" w:space="0" w:color="auto"/>
                  </w:divBdr>
                  <w:divsChild>
                    <w:div w:id="151456801">
                      <w:marLeft w:val="0"/>
                      <w:marRight w:val="0"/>
                      <w:marTop w:val="0"/>
                      <w:marBottom w:val="0"/>
                      <w:divBdr>
                        <w:top w:val="none" w:sz="0" w:space="0" w:color="auto"/>
                        <w:left w:val="none" w:sz="0" w:space="0" w:color="auto"/>
                        <w:bottom w:val="none" w:sz="0" w:space="0" w:color="auto"/>
                        <w:right w:val="none" w:sz="0" w:space="0" w:color="auto"/>
                      </w:divBdr>
                    </w:div>
                  </w:divsChild>
                </w:div>
                <w:div w:id="2143695525">
                  <w:marLeft w:val="0"/>
                  <w:marRight w:val="0"/>
                  <w:marTop w:val="0"/>
                  <w:marBottom w:val="0"/>
                  <w:divBdr>
                    <w:top w:val="none" w:sz="0" w:space="0" w:color="auto"/>
                    <w:left w:val="none" w:sz="0" w:space="0" w:color="auto"/>
                    <w:bottom w:val="none" w:sz="0" w:space="0" w:color="auto"/>
                    <w:right w:val="none" w:sz="0" w:space="0" w:color="auto"/>
                  </w:divBdr>
                  <w:divsChild>
                    <w:div w:id="69882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10415">
          <w:marLeft w:val="0"/>
          <w:marRight w:val="0"/>
          <w:marTop w:val="0"/>
          <w:marBottom w:val="0"/>
          <w:divBdr>
            <w:top w:val="none" w:sz="0" w:space="0" w:color="auto"/>
            <w:left w:val="none" w:sz="0" w:space="0" w:color="auto"/>
            <w:bottom w:val="none" w:sz="0" w:space="0" w:color="auto"/>
            <w:right w:val="none" w:sz="0" w:space="0" w:color="auto"/>
          </w:divBdr>
        </w:div>
        <w:div w:id="1435242858">
          <w:marLeft w:val="0"/>
          <w:marRight w:val="0"/>
          <w:marTop w:val="0"/>
          <w:marBottom w:val="0"/>
          <w:divBdr>
            <w:top w:val="none" w:sz="0" w:space="0" w:color="auto"/>
            <w:left w:val="none" w:sz="0" w:space="0" w:color="auto"/>
            <w:bottom w:val="none" w:sz="0" w:space="0" w:color="auto"/>
            <w:right w:val="none" w:sz="0" w:space="0" w:color="auto"/>
          </w:divBdr>
        </w:div>
        <w:div w:id="1436443227">
          <w:marLeft w:val="0"/>
          <w:marRight w:val="0"/>
          <w:marTop w:val="0"/>
          <w:marBottom w:val="0"/>
          <w:divBdr>
            <w:top w:val="none" w:sz="0" w:space="0" w:color="auto"/>
            <w:left w:val="none" w:sz="0" w:space="0" w:color="auto"/>
            <w:bottom w:val="none" w:sz="0" w:space="0" w:color="auto"/>
            <w:right w:val="none" w:sz="0" w:space="0" w:color="auto"/>
          </w:divBdr>
        </w:div>
        <w:div w:id="1449203220">
          <w:marLeft w:val="0"/>
          <w:marRight w:val="0"/>
          <w:marTop w:val="0"/>
          <w:marBottom w:val="0"/>
          <w:divBdr>
            <w:top w:val="none" w:sz="0" w:space="0" w:color="auto"/>
            <w:left w:val="none" w:sz="0" w:space="0" w:color="auto"/>
            <w:bottom w:val="none" w:sz="0" w:space="0" w:color="auto"/>
            <w:right w:val="none" w:sz="0" w:space="0" w:color="auto"/>
          </w:divBdr>
        </w:div>
        <w:div w:id="1462042879">
          <w:marLeft w:val="0"/>
          <w:marRight w:val="0"/>
          <w:marTop w:val="0"/>
          <w:marBottom w:val="0"/>
          <w:divBdr>
            <w:top w:val="none" w:sz="0" w:space="0" w:color="auto"/>
            <w:left w:val="none" w:sz="0" w:space="0" w:color="auto"/>
            <w:bottom w:val="none" w:sz="0" w:space="0" w:color="auto"/>
            <w:right w:val="none" w:sz="0" w:space="0" w:color="auto"/>
          </w:divBdr>
        </w:div>
        <w:div w:id="1468814018">
          <w:marLeft w:val="0"/>
          <w:marRight w:val="0"/>
          <w:marTop w:val="0"/>
          <w:marBottom w:val="0"/>
          <w:divBdr>
            <w:top w:val="none" w:sz="0" w:space="0" w:color="auto"/>
            <w:left w:val="none" w:sz="0" w:space="0" w:color="auto"/>
            <w:bottom w:val="none" w:sz="0" w:space="0" w:color="auto"/>
            <w:right w:val="none" w:sz="0" w:space="0" w:color="auto"/>
          </w:divBdr>
        </w:div>
        <w:div w:id="1491361468">
          <w:marLeft w:val="0"/>
          <w:marRight w:val="0"/>
          <w:marTop w:val="0"/>
          <w:marBottom w:val="0"/>
          <w:divBdr>
            <w:top w:val="none" w:sz="0" w:space="0" w:color="auto"/>
            <w:left w:val="none" w:sz="0" w:space="0" w:color="auto"/>
            <w:bottom w:val="none" w:sz="0" w:space="0" w:color="auto"/>
            <w:right w:val="none" w:sz="0" w:space="0" w:color="auto"/>
          </w:divBdr>
        </w:div>
        <w:div w:id="1517041480">
          <w:marLeft w:val="0"/>
          <w:marRight w:val="0"/>
          <w:marTop w:val="0"/>
          <w:marBottom w:val="0"/>
          <w:divBdr>
            <w:top w:val="none" w:sz="0" w:space="0" w:color="auto"/>
            <w:left w:val="none" w:sz="0" w:space="0" w:color="auto"/>
            <w:bottom w:val="none" w:sz="0" w:space="0" w:color="auto"/>
            <w:right w:val="none" w:sz="0" w:space="0" w:color="auto"/>
          </w:divBdr>
        </w:div>
        <w:div w:id="1520588059">
          <w:marLeft w:val="0"/>
          <w:marRight w:val="0"/>
          <w:marTop w:val="0"/>
          <w:marBottom w:val="0"/>
          <w:divBdr>
            <w:top w:val="none" w:sz="0" w:space="0" w:color="auto"/>
            <w:left w:val="none" w:sz="0" w:space="0" w:color="auto"/>
            <w:bottom w:val="none" w:sz="0" w:space="0" w:color="auto"/>
            <w:right w:val="none" w:sz="0" w:space="0" w:color="auto"/>
          </w:divBdr>
        </w:div>
        <w:div w:id="1521235203">
          <w:marLeft w:val="0"/>
          <w:marRight w:val="0"/>
          <w:marTop w:val="0"/>
          <w:marBottom w:val="0"/>
          <w:divBdr>
            <w:top w:val="none" w:sz="0" w:space="0" w:color="auto"/>
            <w:left w:val="none" w:sz="0" w:space="0" w:color="auto"/>
            <w:bottom w:val="none" w:sz="0" w:space="0" w:color="auto"/>
            <w:right w:val="none" w:sz="0" w:space="0" w:color="auto"/>
          </w:divBdr>
        </w:div>
        <w:div w:id="1544322075">
          <w:marLeft w:val="0"/>
          <w:marRight w:val="0"/>
          <w:marTop w:val="0"/>
          <w:marBottom w:val="0"/>
          <w:divBdr>
            <w:top w:val="none" w:sz="0" w:space="0" w:color="auto"/>
            <w:left w:val="none" w:sz="0" w:space="0" w:color="auto"/>
            <w:bottom w:val="none" w:sz="0" w:space="0" w:color="auto"/>
            <w:right w:val="none" w:sz="0" w:space="0" w:color="auto"/>
          </w:divBdr>
          <w:divsChild>
            <w:div w:id="1888294953">
              <w:marLeft w:val="-75"/>
              <w:marRight w:val="0"/>
              <w:marTop w:val="30"/>
              <w:marBottom w:val="30"/>
              <w:divBdr>
                <w:top w:val="none" w:sz="0" w:space="0" w:color="auto"/>
                <w:left w:val="none" w:sz="0" w:space="0" w:color="auto"/>
                <w:bottom w:val="none" w:sz="0" w:space="0" w:color="auto"/>
                <w:right w:val="none" w:sz="0" w:space="0" w:color="auto"/>
              </w:divBdr>
              <w:divsChild>
                <w:div w:id="798840650">
                  <w:marLeft w:val="0"/>
                  <w:marRight w:val="0"/>
                  <w:marTop w:val="0"/>
                  <w:marBottom w:val="0"/>
                  <w:divBdr>
                    <w:top w:val="none" w:sz="0" w:space="0" w:color="auto"/>
                    <w:left w:val="none" w:sz="0" w:space="0" w:color="auto"/>
                    <w:bottom w:val="none" w:sz="0" w:space="0" w:color="auto"/>
                    <w:right w:val="none" w:sz="0" w:space="0" w:color="auto"/>
                  </w:divBdr>
                  <w:divsChild>
                    <w:div w:id="280578988">
                      <w:marLeft w:val="0"/>
                      <w:marRight w:val="0"/>
                      <w:marTop w:val="0"/>
                      <w:marBottom w:val="0"/>
                      <w:divBdr>
                        <w:top w:val="none" w:sz="0" w:space="0" w:color="auto"/>
                        <w:left w:val="none" w:sz="0" w:space="0" w:color="auto"/>
                        <w:bottom w:val="none" w:sz="0" w:space="0" w:color="auto"/>
                        <w:right w:val="none" w:sz="0" w:space="0" w:color="auto"/>
                      </w:divBdr>
                    </w:div>
                  </w:divsChild>
                </w:div>
                <w:div w:id="1485583631">
                  <w:marLeft w:val="0"/>
                  <w:marRight w:val="0"/>
                  <w:marTop w:val="0"/>
                  <w:marBottom w:val="0"/>
                  <w:divBdr>
                    <w:top w:val="none" w:sz="0" w:space="0" w:color="auto"/>
                    <w:left w:val="none" w:sz="0" w:space="0" w:color="auto"/>
                    <w:bottom w:val="none" w:sz="0" w:space="0" w:color="auto"/>
                    <w:right w:val="none" w:sz="0" w:space="0" w:color="auto"/>
                  </w:divBdr>
                  <w:divsChild>
                    <w:div w:id="900290158">
                      <w:marLeft w:val="0"/>
                      <w:marRight w:val="0"/>
                      <w:marTop w:val="0"/>
                      <w:marBottom w:val="0"/>
                      <w:divBdr>
                        <w:top w:val="none" w:sz="0" w:space="0" w:color="auto"/>
                        <w:left w:val="none" w:sz="0" w:space="0" w:color="auto"/>
                        <w:bottom w:val="none" w:sz="0" w:space="0" w:color="auto"/>
                        <w:right w:val="none" w:sz="0" w:space="0" w:color="auto"/>
                      </w:divBdr>
                    </w:div>
                  </w:divsChild>
                </w:div>
                <w:div w:id="1571577767">
                  <w:marLeft w:val="0"/>
                  <w:marRight w:val="0"/>
                  <w:marTop w:val="0"/>
                  <w:marBottom w:val="0"/>
                  <w:divBdr>
                    <w:top w:val="none" w:sz="0" w:space="0" w:color="auto"/>
                    <w:left w:val="none" w:sz="0" w:space="0" w:color="auto"/>
                    <w:bottom w:val="none" w:sz="0" w:space="0" w:color="auto"/>
                    <w:right w:val="none" w:sz="0" w:space="0" w:color="auto"/>
                  </w:divBdr>
                  <w:divsChild>
                    <w:div w:id="1353261197">
                      <w:marLeft w:val="0"/>
                      <w:marRight w:val="0"/>
                      <w:marTop w:val="0"/>
                      <w:marBottom w:val="0"/>
                      <w:divBdr>
                        <w:top w:val="none" w:sz="0" w:space="0" w:color="auto"/>
                        <w:left w:val="none" w:sz="0" w:space="0" w:color="auto"/>
                        <w:bottom w:val="none" w:sz="0" w:space="0" w:color="auto"/>
                        <w:right w:val="none" w:sz="0" w:space="0" w:color="auto"/>
                      </w:divBdr>
                    </w:div>
                  </w:divsChild>
                </w:div>
                <w:div w:id="1844932588">
                  <w:marLeft w:val="0"/>
                  <w:marRight w:val="0"/>
                  <w:marTop w:val="0"/>
                  <w:marBottom w:val="0"/>
                  <w:divBdr>
                    <w:top w:val="none" w:sz="0" w:space="0" w:color="auto"/>
                    <w:left w:val="none" w:sz="0" w:space="0" w:color="auto"/>
                    <w:bottom w:val="none" w:sz="0" w:space="0" w:color="auto"/>
                    <w:right w:val="none" w:sz="0" w:space="0" w:color="auto"/>
                  </w:divBdr>
                  <w:divsChild>
                    <w:div w:id="1681354796">
                      <w:marLeft w:val="0"/>
                      <w:marRight w:val="0"/>
                      <w:marTop w:val="0"/>
                      <w:marBottom w:val="0"/>
                      <w:divBdr>
                        <w:top w:val="none" w:sz="0" w:space="0" w:color="auto"/>
                        <w:left w:val="none" w:sz="0" w:space="0" w:color="auto"/>
                        <w:bottom w:val="none" w:sz="0" w:space="0" w:color="auto"/>
                        <w:right w:val="none" w:sz="0" w:space="0" w:color="auto"/>
                      </w:divBdr>
                    </w:div>
                  </w:divsChild>
                </w:div>
                <w:div w:id="1979139317">
                  <w:marLeft w:val="0"/>
                  <w:marRight w:val="0"/>
                  <w:marTop w:val="0"/>
                  <w:marBottom w:val="0"/>
                  <w:divBdr>
                    <w:top w:val="none" w:sz="0" w:space="0" w:color="auto"/>
                    <w:left w:val="none" w:sz="0" w:space="0" w:color="auto"/>
                    <w:bottom w:val="none" w:sz="0" w:space="0" w:color="auto"/>
                    <w:right w:val="none" w:sz="0" w:space="0" w:color="auto"/>
                  </w:divBdr>
                  <w:divsChild>
                    <w:div w:id="107969066">
                      <w:marLeft w:val="0"/>
                      <w:marRight w:val="0"/>
                      <w:marTop w:val="0"/>
                      <w:marBottom w:val="0"/>
                      <w:divBdr>
                        <w:top w:val="none" w:sz="0" w:space="0" w:color="auto"/>
                        <w:left w:val="none" w:sz="0" w:space="0" w:color="auto"/>
                        <w:bottom w:val="none" w:sz="0" w:space="0" w:color="auto"/>
                        <w:right w:val="none" w:sz="0" w:space="0" w:color="auto"/>
                      </w:divBdr>
                    </w:div>
                    <w:div w:id="134054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146071">
          <w:marLeft w:val="0"/>
          <w:marRight w:val="0"/>
          <w:marTop w:val="0"/>
          <w:marBottom w:val="0"/>
          <w:divBdr>
            <w:top w:val="none" w:sz="0" w:space="0" w:color="auto"/>
            <w:left w:val="none" w:sz="0" w:space="0" w:color="auto"/>
            <w:bottom w:val="none" w:sz="0" w:space="0" w:color="auto"/>
            <w:right w:val="none" w:sz="0" w:space="0" w:color="auto"/>
          </w:divBdr>
        </w:div>
        <w:div w:id="1566336642">
          <w:marLeft w:val="0"/>
          <w:marRight w:val="0"/>
          <w:marTop w:val="0"/>
          <w:marBottom w:val="0"/>
          <w:divBdr>
            <w:top w:val="none" w:sz="0" w:space="0" w:color="auto"/>
            <w:left w:val="none" w:sz="0" w:space="0" w:color="auto"/>
            <w:bottom w:val="none" w:sz="0" w:space="0" w:color="auto"/>
            <w:right w:val="none" w:sz="0" w:space="0" w:color="auto"/>
          </w:divBdr>
        </w:div>
        <w:div w:id="1568688886">
          <w:marLeft w:val="0"/>
          <w:marRight w:val="0"/>
          <w:marTop w:val="0"/>
          <w:marBottom w:val="0"/>
          <w:divBdr>
            <w:top w:val="none" w:sz="0" w:space="0" w:color="auto"/>
            <w:left w:val="none" w:sz="0" w:space="0" w:color="auto"/>
            <w:bottom w:val="none" w:sz="0" w:space="0" w:color="auto"/>
            <w:right w:val="none" w:sz="0" w:space="0" w:color="auto"/>
          </w:divBdr>
        </w:div>
        <w:div w:id="1581595323">
          <w:marLeft w:val="0"/>
          <w:marRight w:val="0"/>
          <w:marTop w:val="0"/>
          <w:marBottom w:val="0"/>
          <w:divBdr>
            <w:top w:val="none" w:sz="0" w:space="0" w:color="auto"/>
            <w:left w:val="none" w:sz="0" w:space="0" w:color="auto"/>
            <w:bottom w:val="none" w:sz="0" w:space="0" w:color="auto"/>
            <w:right w:val="none" w:sz="0" w:space="0" w:color="auto"/>
          </w:divBdr>
        </w:div>
        <w:div w:id="1585142759">
          <w:marLeft w:val="0"/>
          <w:marRight w:val="0"/>
          <w:marTop w:val="0"/>
          <w:marBottom w:val="0"/>
          <w:divBdr>
            <w:top w:val="none" w:sz="0" w:space="0" w:color="auto"/>
            <w:left w:val="none" w:sz="0" w:space="0" w:color="auto"/>
            <w:bottom w:val="none" w:sz="0" w:space="0" w:color="auto"/>
            <w:right w:val="none" w:sz="0" w:space="0" w:color="auto"/>
          </w:divBdr>
        </w:div>
        <w:div w:id="1588885877">
          <w:marLeft w:val="0"/>
          <w:marRight w:val="0"/>
          <w:marTop w:val="0"/>
          <w:marBottom w:val="0"/>
          <w:divBdr>
            <w:top w:val="none" w:sz="0" w:space="0" w:color="auto"/>
            <w:left w:val="none" w:sz="0" w:space="0" w:color="auto"/>
            <w:bottom w:val="none" w:sz="0" w:space="0" w:color="auto"/>
            <w:right w:val="none" w:sz="0" w:space="0" w:color="auto"/>
          </w:divBdr>
        </w:div>
        <w:div w:id="1649095557">
          <w:marLeft w:val="0"/>
          <w:marRight w:val="0"/>
          <w:marTop w:val="0"/>
          <w:marBottom w:val="0"/>
          <w:divBdr>
            <w:top w:val="none" w:sz="0" w:space="0" w:color="auto"/>
            <w:left w:val="none" w:sz="0" w:space="0" w:color="auto"/>
            <w:bottom w:val="none" w:sz="0" w:space="0" w:color="auto"/>
            <w:right w:val="none" w:sz="0" w:space="0" w:color="auto"/>
          </w:divBdr>
        </w:div>
        <w:div w:id="1651129348">
          <w:marLeft w:val="0"/>
          <w:marRight w:val="0"/>
          <w:marTop w:val="0"/>
          <w:marBottom w:val="0"/>
          <w:divBdr>
            <w:top w:val="none" w:sz="0" w:space="0" w:color="auto"/>
            <w:left w:val="none" w:sz="0" w:space="0" w:color="auto"/>
            <w:bottom w:val="none" w:sz="0" w:space="0" w:color="auto"/>
            <w:right w:val="none" w:sz="0" w:space="0" w:color="auto"/>
          </w:divBdr>
          <w:divsChild>
            <w:div w:id="1796748631">
              <w:marLeft w:val="-75"/>
              <w:marRight w:val="0"/>
              <w:marTop w:val="30"/>
              <w:marBottom w:val="30"/>
              <w:divBdr>
                <w:top w:val="none" w:sz="0" w:space="0" w:color="auto"/>
                <w:left w:val="none" w:sz="0" w:space="0" w:color="auto"/>
                <w:bottom w:val="none" w:sz="0" w:space="0" w:color="auto"/>
                <w:right w:val="none" w:sz="0" w:space="0" w:color="auto"/>
              </w:divBdr>
              <w:divsChild>
                <w:div w:id="236136926">
                  <w:marLeft w:val="0"/>
                  <w:marRight w:val="0"/>
                  <w:marTop w:val="0"/>
                  <w:marBottom w:val="0"/>
                  <w:divBdr>
                    <w:top w:val="none" w:sz="0" w:space="0" w:color="auto"/>
                    <w:left w:val="none" w:sz="0" w:space="0" w:color="auto"/>
                    <w:bottom w:val="none" w:sz="0" w:space="0" w:color="auto"/>
                    <w:right w:val="none" w:sz="0" w:space="0" w:color="auto"/>
                  </w:divBdr>
                  <w:divsChild>
                    <w:div w:id="4089780">
                      <w:marLeft w:val="0"/>
                      <w:marRight w:val="0"/>
                      <w:marTop w:val="0"/>
                      <w:marBottom w:val="0"/>
                      <w:divBdr>
                        <w:top w:val="none" w:sz="0" w:space="0" w:color="auto"/>
                        <w:left w:val="none" w:sz="0" w:space="0" w:color="auto"/>
                        <w:bottom w:val="none" w:sz="0" w:space="0" w:color="auto"/>
                        <w:right w:val="none" w:sz="0" w:space="0" w:color="auto"/>
                      </w:divBdr>
                    </w:div>
                  </w:divsChild>
                </w:div>
                <w:div w:id="534774135">
                  <w:marLeft w:val="0"/>
                  <w:marRight w:val="0"/>
                  <w:marTop w:val="0"/>
                  <w:marBottom w:val="0"/>
                  <w:divBdr>
                    <w:top w:val="none" w:sz="0" w:space="0" w:color="auto"/>
                    <w:left w:val="none" w:sz="0" w:space="0" w:color="auto"/>
                    <w:bottom w:val="none" w:sz="0" w:space="0" w:color="auto"/>
                    <w:right w:val="none" w:sz="0" w:space="0" w:color="auto"/>
                  </w:divBdr>
                  <w:divsChild>
                    <w:div w:id="1125193804">
                      <w:marLeft w:val="0"/>
                      <w:marRight w:val="0"/>
                      <w:marTop w:val="0"/>
                      <w:marBottom w:val="0"/>
                      <w:divBdr>
                        <w:top w:val="none" w:sz="0" w:space="0" w:color="auto"/>
                        <w:left w:val="none" w:sz="0" w:space="0" w:color="auto"/>
                        <w:bottom w:val="none" w:sz="0" w:space="0" w:color="auto"/>
                        <w:right w:val="none" w:sz="0" w:space="0" w:color="auto"/>
                      </w:divBdr>
                    </w:div>
                  </w:divsChild>
                </w:div>
                <w:div w:id="1146093801">
                  <w:marLeft w:val="0"/>
                  <w:marRight w:val="0"/>
                  <w:marTop w:val="0"/>
                  <w:marBottom w:val="0"/>
                  <w:divBdr>
                    <w:top w:val="none" w:sz="0" w:space="0" w:color="auto"/>
                    <w:left w:val="none" w:sz="0" w:space="0" w:color="auto"/>
                    <w:bottom w:val="none" w:sz="0" w:space="0" w:color="auto"/>
                    <w:right w:val="none" w:sz="0" w:space="0" w:color="auto"/>
                  </w:divBdr>
                  <w:divsChild>
                    <w:div w:id="1209948455">
                      <w:marLeft w:val="0"/>
                      <w:marRight w:val="0"/>
                      <w:marTop w:val="0"/>
                      <w:marBottom w:val="0"/>
                      <w:divBdr>
                        <w:top w:val="none" w:sz="0" w:space="0" w:color="auto"/>
                        <w:left w:val="none" w:sz="0" w:space="0" w:color="auto"/>
                        <w:bottom w:val="none" w:sz="0" w:space="0" w:color="auto"/>
                        <w:right w:val="none" w:sz="0" w:space="0" w:color="auto"/>
                      </w:divBdr>
                    </w:div>
                  </w:divsChild>
                </w:div>
                <w:div w:id="1320647405">
                  <w:marLeft w:val="0"/>
                  <w:marRight w:val="0"/>
                  <w:marTop w:val="0"/>
                  <w:marBottom w:val="0"/>
                  <w:divBdr>
                    <w:top w:val="none" w:sz="0" w:space="0" w:color="auto"/>
                    <w:left w:val="none" w:sz="0" w:space="0" w:color="auto"/>
                    <w:bottom w:val="none" w:sz="0" w:space="0" w:color="auto"/>
                    <w:right w:val="none" w:sz="0" w:space="0" w:color="auto"/>
                  </w:divBdr>
                  <w:divsChild>
                    <w:div w:id="1178811295">
                      <w:marLeft w:val="0"/>
                      <w:marRight w:val="0"/>
                      <w:marTop w:val="0"/>
                      <w:marBottom w:val="0"/>
                      <w:divBdr>
                        <w:top w:val="none" w:sz="0" w:space="0" w:color="auto"/>
                        <w:left w:val="none" w:sz="0" w:space="0" w:color="auto"/>
                        <w:bottom w:val="none" w:sz="0" w:space="0" w:color="auto"/>
                        <w:right w:val="none" w:sz="0" w:space="0" w:color="auto"/>
                      </w:divBdr>
                    </w:div>
                  </w:divsChild>
                </w:div>
                <w:div w:id="1689872787">
                  <w:marLeft w:val="0"/>
                  <w:marRight w:val="0"/>
                  <w:marTop w:val="0"/>
                  <w:marBottom w:val="0"/>
                  <w:divBdr>
                    <w:top w:val="none" w:sz="0" w:space="0" w:color="auto"/>
                    <w:left w:val="none" w:sz="0" w:space="0" w:color="auto"/>
                    <w:bottom w:val="none" w:sz="0" w:space="0" w:color="auto"/>
                    <w:right w:val="none" w:sz="0" w:space="0" w:color="auto"/>
                  </w:divBdr>
                  <w:divsChild>
                    <w:div w:id="656685396">
                      <w:marLeft w:val="0"/>
                      <w:marRight w:val="0"/>
                      <w:marTop w:val="0"/>
                      <w:marBottom w:val="0"/>
                      <w:divBdr>
                        <w:top w:val="none" w:sz="0" w:space="0" w:color="auto"/>
                        <w:left w:val="none" w:sz="0" w:space="0" w:color="auto"/>
                        <w:bottom w:val="none" w:sz="0" w:space="0" w:color="auto"/>
                        <w:right w:val="none" w:sz="0" w:space="0" w:color="auto"/>
                      </w:divBdr>
                    </w:div>
                  </w:divsChild>
                </w:div>
                <w:div w:id="2146925251">
                  <w:marLeft w:val="0"/>
                  <w:marRight w:val="0"/>
                  <w:marTop w:val="0"/>
                  <w:marBottom w:val="0"/>
                  <w:divBdr>
                    <w:top w:val="none" w:sz="0" w:space="0" w:color="auto"/>
                    <w:left w:val="none" w:sz="0" w:space="0" w:color="auto"/>
                    <w:bottom w:val="none" w:sz="0" w:space="0" w:color="auto"/>
                    <w:right w:val="none" w:sz="0" w:space="0" w:color="auto"/>
                  </w:divBdr>
                  <w:divsChild>
                    <w:div w:id="8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908611">
          <w:marLeft w:val="0"/>
          <w:marRight w:val="0"/>
          <w:marTop w:val="0"/>
          <w:marBottom w:val="0"/>
          <w:divBdr>
            <w:top w:val="none" w:sz="0" w:space="0" w:color="auto"/>
            <w:left w:val="none" w:sz="0" w:space="0" w:color="auto"/>
            <w:bottom w:val="none" w:sz="0" w:space="0" w:color="auto"/>
            <w:right w:val="none" w:sz="0" w:space="0" w:color="auto"/>
          </w:divBdr>
        </w:div>
        <w:div w:id="1666057235">
          <w:marLeft w:val="0"/>
          <w:marRight w:val="0"/>
          <w:marTop w:val="0"/>
          <w:marBottom w:val="0"/>
          <w:divBdr>
            <w:top w:val="none" w:sz="0" w:space="0" w:color="auto"/>
            <w:left w:val="none" w:sz="0" w:space="0" w:color="auto"/>
            <w:bottom w:val="none" w:sz="0" w:space="0" w:color="auto"/>
            <w:right w:val="none" w:sz="0" w:space="0" w:color="auto"/>
          </w:divBdr>
        </w:div>
        <w:div w:id="1669021229">
          <w:marLeft w:val="0"/>
          <w:marRight w:val="0"/>
          <w:marTop w:val="0"/>
          <w:marBottom w:val="0"/>
          <w:divBdr>
            <w:top w:val="none" w:sz="0" w:space="0" w:color="auto"/>
            <w:left w:val="none" w:sz="0" w:space="0" w:color="auto"/>
            <w:bottom w:val="none" w:sz="0" w:space="0" w:color="auto"/>
            <w:right w:val="none" w:sz="0" w:space="0" w:color="auto"/>
          </w:divBdr>
        </w:div>
        <w:div w:id="1683970702">
          <w:marLeft w:val="0"/>
          <w:marRight w:val="0"/>
          <w:marTop w:val="0"/>
          <w:marBottom w:val="0"/>
          <w:divBdr>
            <w:top w:val="none" w:sz="0" w:space="0" w:color="auto"/>
            <w:left w:val="none" w:sz="0" w:space="0" w:color="auto"/>
            <w:bottom w:val="none" w:sz="0" w:space="0" w:color="auto"/>
            <w:right w:val="none" w:sz="0" w:space="0" w:color="auto"/>
          </w:divBdr>
        </w:div>
        <w:div w:id="1703633687">
          <w:marLeft w:val="0"/>
          <w:marRight w:val="0"/>
          <w:marTop w:val="0"/>
          <w:marBottom w:val="0"/>
          <w:divBdr>
            <w:top w:val="none" w:sz="0" w:space="0" w:color="auto"/>
            <w:left w:val="none" w:sz="0" w:space="0" w:color="auto"/>
            <w:bottom w:val="none" w:sz="0" w:space="0" w:color="auto"/>
            <w:right w:val="none" w:sz="0" w:space="0" w:color="auto"/>
          </w:divBdr>
        </w:div>
        <w:div w:id="1723559178">
          <w:marLeft w:val="0"/>
          <w:marRight w:val="0"/>
          <w:marTop w:val="0"/>
          <w:marBottom w:val="0"/>
          <w:divBdr>
            <w:top w:val="none" w:sz="0" w:space="0" w:color="auto"/>
            <w:left w:val="none" w:sz="0" w:space="0" w:color="auto"/>
            <w:bottom w:val="none" w:sz="0" w:space="0" w:color="auto"/>
            <w:right w:val="none" w:sz="0" w:space="0" w:color="auto"/>
          </w:divBdr>
          <w:divsChild>
            <w:div w:id="143278607">
              <w:marLeft w:val="-75"/>
              <w:marRight w:val="0"/>
              <w:marTop w:val="30"/>
              <w:marBottom w:val="30"/>
              <w:divBdr>
                <w:top w:val="none" w:sz="0" w:space="0" w:color="auto"/>
                <w:left w:val="none" w:sz="0" w:space="0" w:color="auto"/>
                <w:bottom w:val="none" w:sz="0" w:space="0" w:color="auto"/>
                <w:right w:val="none" w:sz="0" w:space="0" w:color="auto"/>
              </w:divBdr>
              <w:divsChild>
                <w:div w:id="345517548">
                  <w:marLeft w:val="0"/>
                  <w:marRight w:val="0"/>
                  <w:marTop w:val="0"/>
                  <w:marBottom w:val="0"/>
                  <w:divBdr>
                    <w:top w:val="none" w:sz="0" w:space="0" w:color="auto"/>
                    <w:left w:val="none" w:sz="0" w:space="0" w:color="auto"/>
                    <w:bottom w:val="none" w:sz="0" w:space="0" w:color="auto"/>
                    <w:right w:val="none" w:sz="0" w:space="0" w:color="auto"/>
                  </w:divBdr>
                  <w:divsChild>
                    <w:div w:id="213582859">
                      <w:marLeft w:val="0"/>
                      <w:marRight w:val="0"/>
                      <w:marTop w:val="0"/>
                      <w:marBottom w:val="0"/>
                      <w:divBdr>
                        <w:top w:val="none" w:sz="0" w:space="0" w:color="auto"/>
                        <w:left w:val="none" w:sz="0" w:space="0" w:color="auto"/>
                        <w:bottom w:val="none" w:sz="0" w:space="0" w:color="auto"/>
                        <w:right w:val="none" w:sz="0" w:space="0" w:color="auto"/>
                      </w:divBdr>
                    </w:div>
                  </w:divsChild>
                </w:div>
                <w:div w:id="773210023">
                  <w:marLeft w:val="0"/>
                  <w:marRight w:val="0"/>
                  <w:marTop w:val="0"/>
                  <w:marBottom w:val="0"/>
                  <w:divBdr>
                    <w:top w:val="none" w:sz="0" w:space="0" w:color="auto"/>
                    <w:left w:val="none" w:sz="0" w:space="0" w:color="auto"/>
                    <w:bottom w:val="none" w:sz="0" w:space="0" w:color="auto"/>
                    <w:right w:val="none" w:sz="0" w:space="0" w:color="auto"/>
                  </w:divBdr>
                  <w:divsChild>
                    <w:div w:id="1289582715">
                      <w:marLeft w:val="0"/>
                      <w:marRight w:val="0"/>
                      <w:marTop w:val="0"/>
                      <w:marBottom w:val="0"/>
                      <w:divBdr>
                        <w:top w:val="none" w:sz="0" w:space="0" w:color="auto"/>
                        <w:left w:val="none" w:sz="0" w:space="0" w:color="auto"/>
                        <w:bottom w:val="none" w:sz="0" w:space="0" w:color="auto"/>
                        <w:right w:val="none" w:sz="0" w:space="0" w:color="auto"/>
                      </w:divBdr>
                    </w:div>
                  </w:divsChild>
                </w:div>
                <w:div w:id="900142811">
                  <w:marLeft w:val="0"/>
                  <w:marRight w:val="0"/>
                  <w:marTop w:val="0"/>
                  <w:marBottom w:val="0"/>
                  <w:divBdr>
                    <w:top w:val="none" w:sz="0" w:space="0" w:color="auto"/>
                    <w:left w:val="none" w:sz="0" w:space="0" w:color="auto"/>
                    <w:bottom w:val="none" w:sz="0" w:space="0" w:color="auto"/>
                    <w:right w:val="none" w:sz="0" w:space="0" w:color="auto"/>
                  </w:divBdr>
                  <w:divsChild>
                    <w:div w:id="1026295016">
                      <w:marLeft w:val="0"/>
                      <w:marRight w:val="0"/>
                      <w:marTop w:val="0"/>
                      <w:marBottom w:val="0"/>
                      <w:divBdr>
                        <w:top w:val="none" w:sz="0" w:space="0" w:color="auto"/>
                        <w:left w:val="none" w:sz="0" w:space="0" w:color="auto"/>
                        <w:bottom w:val="none" w:sz="0" w:space="0" w:color="auto"/>
                        <w:right w:val="none" w:sz="0" w:space="0" w:color="auto"/>
                      </w:divBdr>
                    </w:div>
                  </w:divsChild>
                </w:div>
                <w:div w:id="932131766">
                  <w:marLeft w:val="0"/>
                  <w:marRight w:val="0"/>
                  <w:marTop w:val="0"/>
                  <w:marBottom w:val="0"/>
                  <w:divBdr>
                    <w:top w:val="none" w:sz="0" w:space="0" w:color="auto"/>
                    <w:left w:val="none" w:sz="0" w:space="0" w:color="auto"/>
                    <w:bottom w:val="none" w:sz="0" w:space="0" w:color="auto"/>
                    <w:right w:val="none" w:sz="0" w:space="0" w:color="auto"/>
                  </w:divBdr>
                  <w:divsChild>
                    <w:div w:id="1469780297">
                      <w:marLeft w:val="0"/>
                      <w:marRight w:val="0"/>
                      <w:marTop w:val="0"/>
                      <w:marBottom w:val="0"/>
                      <w:divBdr>
                        <w:top w:val="none" w:sz="0" w:space="0" w:color="auto"/>
                        <w:left w:val="none" w:sz="0" w:space="0" w:color="auto"/>
                        <w:bottom w:val="none" w:sz="0" w:space="0" w:color="auto"/>
                        <w:right w:val="none" w:sz="0" w:space="0" w:color="auto"/>
                      </w:divBdr>
                    </w:div>
                  </w:divsChild>
                </w:div>
                <w:div w:id="1776974791">
                  <w:marLeft w:val="0"/>
                  <w:marRight w:val="0"/>
                  <w:marTop w:val="0"/>
                  <w:marBottom w:val="0"/>
                  <w:divBdr>
                    <w:top w:val="none" w:sz="0" w:space="0" w:color="auto"/>
                    <w:left w:val="none" w:sz="0" w:space="0" w:color="auto"/>
                    <w:bottom w:val="none" w:sz="0" w:space="0" w:color="auto"/>
                    <w:right w:val="none" w:sz="0" w:space="0" w:color="auto"/>
                  </w:divBdr>
                  <w:divsChild>
                    <w:div w:id="182743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334024">
          <w:marLeft w:val="0"/>
          <w:marRight w:val="0"/>
          <w:marTop w:val="0"/>
          <w:marBottom w:val="0"/>
          <w:divBdr>
            <w:top w:val="none" w:sz="0" w:space="0" w:color="auto"/>
            <w:left w:val="none" w:sz="0" w:space="0" w:color="auto"/>
            <w:bottom w:val="none" w:sz="0" w:space="0" w:color="auto"/>
            <w:right w:val="none" w:sz="0" w:space="0" w:color="auto"/>
          </w:divBdr>
        </w:div>
        <w:div w:id="1731415119">
          <w:marLeft w:val="0"/>
          <w:marRight w:val="0"/>
          <w:marTop w:val="0"/>
          <w:marBottom w:val="0"/>
          <w:divBdr>
            <w:top w:val="none" w:sz="0" w:space="0" w:color="auto"/>
            <w:left w:val="none" w:sz="0" w:space="0" w:color="auto"/>
            <w:bottom w:val="none" w:sz="0" w:space="0" w:color="auto"/>
            <w:right w:val="none" w:sz="0" w:space="0" w:color="auto"/>
          </w:divBdr>
          <w:divsChild>
            <w:div w:id="200676480">
              <w:marLeft w:val="0"/>
              <w:marRight w:val="0"/>
              <w:marTop w:val="0"/>
              <w:marBottom w:val="0"/>
              <w:divBdr>
                <w:top w:val="none" w:sz="0" w:space="0" w:color="auto"/>
                <w:left w:val="none" w:sz="0" w:space="0" w:color="auto"/>
                <w:bottom w:val="none" w:sz="0" w:space="0" w:color="auto"/>
                <w:right w:val="none" w:sz="0" w:space="0" w:color="auto"/>
              </w:divBdr>
            </w:div>
            <w:div w:id="898826772">
              <w:marLeft w:val="0"/>
              <w:marRight w:val="0"/>
              <w:marTop w:val="0"/>
              <w:marBottom w:val="0"/>
              <w:divBdr>
                <w:top w:val="none" w:sz="0" w:space="0" w:color="auto"/>
                <w:left w:val="none" w:sz="0" w:space="0" w:color="auto"/>
                <w:bottom w:val="none" w:sz="0" w:space="0" w:color="auto"/>
                <w:right w:val="none" w:sz="0" w:space="0" w:color="auto"/>
              </w:divBdr>
            </w:div>
            <w:div w:id="997030279">
              <w:marLeft w:val="0"/>
              <w:marRight w:val="0"/>
              <w:marTop w:val="0"/>
              <w:marBottom w:val="0"/>
              <w:divBdr>
                <w:top w:val="none" w:sz="0" w:space="0" w:color="auto"/>
                <w:left w:val="none" w:sz="0" w:space="0" w:color="auto"/>
                <w:bottom w:val="none" w:sz="0" w:space="0" w:color="auto"/>
                <w:right w:val="none" w:sz="0" w:space="0" w:color="auto"/>
              </w:divBdr>
            </w:div>
            <w:div w:id="1223712395">
              <w:marLeft w:val="0"/>
              <w:marRight w:val="0"/>
              <w:marTop w:val="0"/>
              <w:marBottom w:val="0"/>
              <w:divBdr>
                <w:top w:val="none" w:sz="0" w:space="0" w:color="auto"/>
                <w:left w:val="none" w:sz="0" w:space="0" w:color="auto"/>
                <w:bottom w:val="none" w:sz="0" w:space="0" w:color="auto"/>
                <w:right w:val="none" w:sz="0" w:space="0" w:color="auto"/>
              </w:divBdr>
            </w:div>
            <w:div w:id="2027366874">
              <w:marLeft w:val="0"/>
              <w:marRight w:val="0"/>
              <w:marTop w:val="0"/>
              <w:marBottom w:val="0"/>
              <w:divBdr>
                <w:top w:val="none" w:sz="0" w:space="0" w:color="auto"/>
                <w:left w:val="none" w:sz="0" w:space="0" w:color="auto"/>
                <w:bottom w:val="none" w:sz="0" w:space="0" w:color="auto"/>
                <w:right w:val="none" w:sz="0" w:space="0" w:color="auto"/>
              </w:divBdr>
            </w:div>
          </w:divsChild>
        </w:div>
        <w:div w:id="1741514817">
          <w:marLeft w:val="0"/>
          <w:marRight w:val="0"/>
          <w:marTop w:val="0"/>
          <w:marBottom w:val="0"/>
          <w:divBdr>
            <w:top w:val="none" w:sz="0" w:space="0" w:color="auto"/>
            <w:left w:val="none" w:sz="0" w:space="0" w:color="auto"/>
            <w:bottom w:val="none" w:sz="0" w:space="0" w:color="auto"/>
            <w:right w:val="none" w:sz="0" w:space="0" w:color="auto"/>
          </w:divBdr>
          <w:divsChild>
            <w:div w:id="736444003">
              <w:marLeft w:val="0"/>
              <w:marRight w:val="0"/>
              <w:marTop w:val="0"/>
              <w:marBottom w:val="0"/>
              <w:divBdr>
                <w:top w:val="none" w:sz="0" w:space="0" w:color="auto"/>
                <w:left w:val="none" w:sz="0" w:space="0" w:color="auto"/>
                <w:bottom w:val="none" w:sz="0" w:space="0" w:color="auto"/>
                <w:right w:val="none" w:sz="0" w:space="0" w:color="auto"/>
              </w:divBdr>
            </w:div>
            <w:div w:id="814102735">
              <w:marLeft w:val="0"/>
              <w:marRight w:val="0"/>
              <w:marTop w:val="0"/>
              <w:marBottom w:val="0"/>
              <w:divBdr>
                <w:top w:val="none" w:sz="0" w:space="0" w:color="auto"/>
                <w:left w:val="none" w:sz="0" w:space="0" w:color="auto"/>
                <w:bottom w:val="none" w:sz="0" w:space="0" w:color="auto"/>
                <w:right w:val="none" w:sz="0" w:space="0" w:color="auto"/>
              </w:divBdr>
            </w:div>
            <w:div w:id="840317637">
              <w:marLeft w:val="0"/>
              <w:marRight w:val="0"/>
              <w:marTop w:val="0"/>
              <w:marBottom w:val="0"/>
              <w:divBdr>
                <w:top w:val="none" w:sz="0" w:space="0" w:color="auto"/>
                <w:left w:val="none" w:sz="0" w:space="0" w:color="auto"/>
                <w:bottom w:val="none" w:sz="0" w:space="0" w:color="auto"/>
                <w:right w:val="none" w:sz="0" w:space="0" w:color="auto"/>
              </w:divBdr>
            </w:div>
            <w:div w:id="1839689991">
              <w:marLeft w:val="0"/>
              <w:marRight w:val="0"/>
              <w:marTop w:val="0"/>
              <w:marBottom w:val="0"/>
              <w:divBdr>
                <w:top w:val="none" w:sz="0" w:space="0" w:color="auto"/>
                <w:left w:val="none" w:sz="0" w:space="0" w:color="auto"/>
                <w:bottom w:val="none" w:sz="0" w:space="0" w:color="auto"/>
                <w:right w:val="none" w:sz="0" w:space="0" w:color="auto"/>
              </w:divBdr>
            </w:div>
          </w:divsChild>
        </w:div>
        <w:div w:id="1751154638">
          <w:marLeft w:val="0"/>
          <w:marRight w:val="0"/>
          <w:marTop w:val="0"/>
          <w:marBottom w:val="0"/>
          <w:divBdr>
            <w:top w:val="none" w:sz="0" w:space="0" w:color="auto"/>
            <w:left w:val="none" w:sz="0" w:space="0" w:color="auto"/>
            <w:bottom w:val="none" w:sz="0" w:space="0" w:color="auto"/>
            <w:right w:val="none" w:sz="0" w:space="0" w:color="auto"/>
          </w:divBdr>
        </w:div>
        <w:div w:id="1757827536">
          <w:marLeft w:val="0"/>
          <w:marRight w:val="0"/>
          <w:marTop w:val="0"/>
          <w:marBottom w:val="0"/>
          <w:divBdr>
            <w:top w:val="none" w:sz="0" w:space="0" w:color="auto"/>
            <w:left w:val="none" w:sz="0" w:space="0" w:color="auto"/>
            <w:bottom w:val="none" w:sz="0" w:space="0" w:color="auto"/>
            <w:right w:val="none" w:sz="0" w:space="0" w:color="auto"/>
          </w:divBdr>
        </w:div>
        <w:div w:id="1772894657">
          <w:marLeft w:val="0"/>
          <w:marRight w:val="0"/>
          <w:marTop w:val="0"/>
          <w:marBottom w:val="0"/>
          <w:divBdr>
            <w:top w:val="none" w:sz="0" w:space="0" w:color="auto"/>
            <w:left w:val="none" w:sz="0" w:space="0" w:color="auto"/>
            <w:bottom w:val="none" w:sz="0" w:space="0" w:color="auto"/>
            <w:right w:val="none" w:sz="0" w:space="0" w:color="auto"/>
          </w:divBdr>
        </w:div>
        <w:div w:id="1782527294">
          <w:marLeft w:val="0"/>
          <w:marRight w:val="0"/>
          <w:marTop w:val="0"/>
          <w:marBottom w:val="0"/>
          <w:divBdr>
            <w:top w:val="none" w:sz="0" w:space="0" w:color="auto"/>
            <w:left w:val="none" w:sz="0" w:space="0" w:color="auto"/>
            <w:bottom w:val="none" w:sz="0" w:space="0" w:color="auto"/>
            <w:right w:val="none" w:sz="0" w:space="0" w:color="auto"/>
          </w:divBdr>
        </w:div>
        <w:div w:id="1785687722">
          <w:marLeft w:val="0"/>
          <w:marRight w:val="0"/>
          <w:marTop w:val="0"/>
          <w:marBottom w:val="0"/>
          <w:divBdr>
            <w:top w:val="none" w:sz="0" w:space="0" w:color="auto"/>
            <w:left w:val="none" w:sz="0" w:space="0" w:color="auto"/>
            <w:bottom w:val="none" w:sz="0" w:space="0" w:color="auto"/>
            <w:right w:val="none" w:sz="0" w:space="0" w:color="auto"/>
          </w:divBdr>
        </w:div>
        <w:div w:id="1793748275">
          <w:marLeft w:val="0"/>
          <w:marRight w:val="0"/>
          <w:marTop w:val="0"/>
          <w:marBottom w:val="0"/>
          <w:divBdr>
            <w:top w:val="none" w:sz="0" w:space="0" w:color="auto"/>
            <w:left w:val="none" w:sz="0" w:space="0" w:color="auto"/>
            <w:bottom w:val="none" w:sz="0" w:space="0" w:color="auto"/>
            <w:right w:val="none" w:sz="0" w:space="0" w:color="auto"/>
          </w:divBdr>
        </w:div>
        <w:div w:id="1807120621">
          <w:marLeft w:val="0"/>
          <w:marRight w:val="0"/>
          <w:marTop w:val="0"/>
          <w:marBottom w:val="0"/>
          <w:divBdr>
            <w:top w:val="none" w:sz="0" w:space="0" w:color="auto"/>
            <w:left w:val="none" w:sz="0" w:space="0" w:color="auto"/>
            <w:bottom w:val="none" w:sz="0" w:space="0" w:color="auto"/>
            <w:right w:val="none" w:sz="0" w:space="0" w:color="auto"/>
          </w:divBdr>
        </w:div>
        <w:div w:id="1858814541">
          <w:marLeft w:val="0"/>
          <w:marRight w:val="0"/>
          <w:marTop w:val="0"/>
          <w:marBottom w:val="0"/>
          <w:divBdr>
            <w:top w:val="none" w:sz="0" w:space="0" w:color="auto"/>
            <w:left w:val="none" w:sz="0" w:space="0" w:color="auto"/>
            <w:bottom w:val="none" w:sz="0" w:space="0" w:color="auto"/>
            <w:right w:val="none" w:sz="0" w:space="0" w:color="auto"/>
          </w:divBdr>
        </w:div>
        <w:div w:id="1898936106">
          <w:marLeft w:val="0"/>
          <w:marRight w:val="0"/>
          <w:marTop w:val="0"/>
          <w:marBottom w:val="0"/>
          <w:divBdr>
            <w:top w:val="none" w:sz="0" w:space="0" w:color="auto"/>
            <w:left w:val="none" w:sz="0" w:space="0" w:color="auto"/>
            <w:bottom w:val="none" w:sz="0" w:space="0" w:color="auto"/>
            <w:right w:val="none" w:sz="0" w:space="0" w:color="auto"/>
          </w:divBdr>
        </w:div>
        <w:div w:id="1901477018">
          <w:marLeft w:val="0"/>
          <w:marRight w:val="0"/>
          <w:marTop w:val="0"/>
          <w:marBottom w:val="0"/>
          <w:divBdr>
            <w:top w:val="none" w:sz="0" w:space="0" w:color="auto"/>
            <w:left w:val="none" w:sz="0" w:space="0" w:color="auto"/>
            <w:bottom w:val="none" w:sz="0" w:space="0" w:color="auto"/>
            <w:right w:val="none" w:sz="0" w:space="0" w:color="auto"/>
          </w:divBdr>
          <w:divsChild>
            <w:div w:id="8916701">
              <w:marLeft w:val="0"/>
              <w:marRight w:val="0"/>
              <w:marTop w:val="0"/>
              <w:marBottom w:val="0"/>
              <w:divBdr>
                <w:top w:val="none" w:sz="0" w:space="0" w:color="auto"/>
                <w:left w:val="none" w:sz="0" w:space="0" w:color="auto"/>
                <w:bottom w:val="none" w:sz="0" w:space="0" w:color="auto"/>
                <w:right w:val="none" w:sz="0" w:space="0" w:color="auto"/>
              </w:divBdr>
            </w:div>
            <w:div w:id="204415312">
              <w:marLeft w:val="0"/>
              <w:marRight w:val="0"/>
              <w:marTop w:val="0"/>
              <w:marBottom w:val="0"/>
              <w:divBdr>
                <w:top w:val="none" w:sz="0" w:space="0" w:color="auto"/>
                <w:left w:val="none" w:sz="0" w:space="0" w:color="auto"/>
                <w:bottom w:val="none" w:sz="0" w:space="0" w:color="auto"/>
                <w:right w:val="none" w:sz="0" w:space="0" w:color="auto"/>
              </w:divBdr>
            </w:div>
            <w:div w:id="455098139">
              <w:marLeft w:val="0"/>
              <w:marRight w:val="0"/>
              <w:marTop w:val="0"/>
              <w:marBottom w:val="0"/>
              <w:divBdr>
                <w:top w:val="none" w:sz="0" w:space="0" w:color="auto"/>
                <w:left w:val="none" w:sz="0" w:space="0" w:color="auto"/>
                <w:bottom w:val="none" w:sz="0" w:space="0" w:color="auto"/>
                <w:right w:val="none" w:sz="0" w:space="0" w:color="auto"/>
              </w:divBdr>
            </w:div>
            <w:div w:id="1386684031">
              <w:marLeft w:val="0"/>
              <w:marRight w:val="0"/>
              <w:marTop w:val="0"/>
              <w:marBottom w:val="0"/>
              <w:divBdr>
                <w:top w:val="none" w:sz="0" w:space="0" w:color="auto"/>
                <w:left w:val="none" w:sz="0" w:space="0" w:color="auto"/>
                <w:bottom w:val="none" w:sz="0" w:space="0" w:color="auto"/>
                <w:right w:val="none" w:sz="0" w:space="0" w:color="auto"/>
              </w:divBdr>
            </w:div>
          </w:divsChild>
        </w:div>
        <w:div w:id="1925456882">
          <w:marLeft w:val="0"/>
          <w:marRight w:val="0"/>
          <w:marTop w:val="0"/>
          <w:marBottom w:val="0"/>
          <w:divBdr>
            <w:top w:val="none" w:sz="0" w:space="0" w:color="auto"/>
            <w:left w:val="none" w:sz="0" w:space="0" w:color="auto"/>
            <w:bottom w:val="none" w:sz="0" w:space="0" w:color="auto"/>
            <w:right w:val="none" w:sz="0" w:space="0" w:color="auto"/>
          </w:divBdr>
        </w:div>
        <w:div w:id="1930380622">
          <w:marLeft w:val="0"/>
          <w:marRight w:val="0"/>
          <w:marTop w:val="0"/>
          <w:marBottom w:val="0"/>
          <w:divBdr>
            <w:top w:val="none" w:sz="0" w:space="0" w:color="auto"/>
            <w:left w:val="none" w:sz="0" w:space="0" w:color="auto"/>
            <w:bottom w:val="none" w:sz="0" w:space="0" w:color="auto"/>
            <w:right w:val="none" w:sz="0" w:space="0" w:color="auto"/>
          </w:divBdr>
        </w:div>
        <w:div w:id="1940798594">
          <w:marLeft w:val="0"/>
          <w:marRight w:val="0"/>
          <w:marTop w:val="0"/>
          <w:marBottom w:val="0"/>
          <w:divBdr>
            <w:top w:val="none" w:sz="0" w:space="0" w:color="auto"/>
            <w:left w:val="none" w:sz="0" w:space="0" w:color="auto"/>
            <w:bottom w:val="none" w:sz="0" w:space="0" w:color="auto"/>
            <w:right w:val="none" w:sz="0" w:space="0" w:color="auto"/>
          </w:divBdr>
        </w:div>
        <w:div w:id="1949660444">
          <w:marLeft w:val="0"/>
          <w:marRight w:val="0"/>
          <w:marTop w:val="0"/>
          <w:marBottom w:val="0"/>
          <w:divBdr>
            <w:top w:val="none" w:sz="0" w:space="0" w:color="auto"/>
            <w:left w:val="none" w:sz="0" w:space="0" w:color="auto"/>
            <w:bottom w:val="none" w:sz="0" w:space="0" w:color="auto"/>
            <w:right w:val="none" w:sz="0" w:space="0" w:color="auto"/>
          </w:divBdr>
        </w:div>
        <w:div w:id="1959989064">
          <w:marLeft w:val="0"/>
          <w:marRight w:val="0"/>
          <w:marTop w:val="0"/>
          <w:marBottom w:val="0"/>
          <w:divBdr>
            <w:top w:val="none" w:sz="0" w:space="0" w:color="auto"/>
            <w:left w:val="none" w:sz="0" w:space="0" w:color="auto"/>
            <w:bottom w:val="none" w:sz="0" w:space="0" w:color="auto"/>
            <w:right w:val="none" w:sz="0" w:space="0" w:color="auto"/>
          </w:divBdr>
        </w:div>
        <w:div w:id="1960643431">
          <w:marLeft w:val="0"/>
          <w:marRight w:val="0"/>
          <w:marTop w:val="0"/>
          <w:marBottom w:val="0"/>
          <w:divBdr>
            <w:top w:val="none" w:sz="0" w:space="0" w:color="auto"/>
            <w:left w:val="none" w:sz="0" w:space="0" w:color="auto"/>
            <w:bottom w:val="none" w:sz="0" w:space="0" w:color="auto"/>
            <w:right w:val="none" w:sz="0" w:space="0" w:color="auto"/>
          </w:divBdr>
        </w:div>
        <w:div w:id="1973827941">
          <w:marLeft w:val="0"/>
          <w:marRight w:val="0"/>
          <w:marTop w:val="0"/>
          <w:marBottom w:val="0"/>
          <w:divBdr>
            <w:top w:val="none" w:sz="0" w:space="0" w:color="auto"/>
            <w:left w:val="none" w:sz="0" w:space="0" w:color="auto"/>
            <w:bottom w:val="none" w:sz="0" w:space="0" w:color="auto"/>
            <w:right w:val="none" w:sz="0" w:space="0" w:color="auto"/>
          </w:divBdr>
        </w:div>
        <w:div w:id="1991860674">
          <w:marLeft w:val="0"/>
          <w:marRight w:val="0"/>
          <w:marTop w:val="0"/>
          <w:marBottom w:val="0"/>
          <w:divBdr>
            <w:top w:val="none" w:sz="0" w:space="0" w:color="auto"/>
            <w:left w:val="none" w:sz="0" w:space="0" w:color="auto"/>
            <w:bottom w:val="none" w:sz="0" w:space="0" w:color="auto"/>
            <w:right w:val="none" w:sz="0" w:space="0" w:color="auto"/>
          </w:divBdr>
          <w:divsChild>
            <w:div w:id="405808384">
              <w:marLeft w:val="-75"/>
              <w:marRight w:val="0"/>
              <w:marTop w:val="30"/>
              <w:marBottom w:val="30"/>
              <w:divBdr>
                <w:top w:val="none" w:sz="0" w:space="0" w:color="auto"/>
                <w:left w:val="none" w:sz="0" w:space="0" w:color="auto"/>
                <w:bottom w:val="none" w:sz="0" w:space="0" w:color="auto"/>
                <w:right w:val="none" w:sz="0" w:space="0" w:color="auto"/>
              </w:divBdr>
              <w:divsChild>
                <w:div w:id="413017134">
                  <w:marLeft w:val="0"/>
                  <w:marRight w:val="0"/>
                  <w:marTop w:val="0"/>
                  <w:marBottom w:val="0"/>
                  <w:divBdr>
                    <w:top w:val="none" w:sz="0" w:space="0" w:color="auto"/>
                    <w:left w:val="none" w:sz="0" w:space="0" w:color="auto"/>
                    <w:bottom w:val="none" w:sz="0" w:space="0" w:color="auto"/>
                    <w:right w:val="none" w:sz="0" w:space="0" w:color="auto"/>
                  </w:divBdr>
                  <w:divsChild>
                    <w:div w:id="129059239">
                      <w:marLeft w:val="0"/>
                      <w:marRight w:val="0"/>
                      <w:marTop w:val="0"/>
                      <w:marBottom w:val="0"/>
                      <w:divBdr>
                        <w:top w:val="none" w:sz="0" w:space="0" w:color="auto"/>
                        <w:left w:val="none" w:sz="0" w:space="0" w:color="auto"/>
                        <w:bottom w:val="none" w:sz="0" w:space="0" w:color="auto"/>
                        <w:right w:val="none" w:sz="0" w:space="0" w:color="auto"/>
                      </w:divBdr>
                    </w:div>
                    <w:div w:id="617688003">
                      <w:marLeft w:val="0"/>
                      <w:marRight w:val="0"/>
                      <w:marTop w:val="0"/>
                      <w:marBottom w:val="0"/>
                      <w:divBdr>
                        <w:top w:val="none" w:sz="0" w:space="0" w:color="auto"/>
                        <w:left w:val="none" w:sz="0" w:space="0" w:color="auto"/>
                        <w:bottom w:val="none" w:sz="0" w:space="0" w:color="auto"/>
                        <w:right w:val="none" w:sz="0" w:space="0" w:color="auto"/>
                      </w:divBdr>
                    </w:div>
                    <w:div w:id="1999647080">
                      <w:marLeft w:val="0"/>
                      <w:marRight w:val="0"/>
                      <w:marTop w:val="0"/>
                      <w:marBottom w:val="0"/>
                      <w:divBdr>
                        <w:top w:val="none" w:sz="0" w:space="0" w:color="auto"/>
                        <w:left w:val="none" w:sz="0" w:space="0" w:color="auto"/>
                        <w:bottom w:val="none" w:sz="0" w:space="0" w:color="auto"/>
                        <w:right w:val="none" w:sz="0" w:space="0" w:color="auto"/>
                      </w:divBdr>
                    </w:div>
                  </w:divsChild>
                </w:div>
                <w:div w:id="520314194">
                  <w:marLeft w:val="0"/>
                  <w:marRight w:val="0"/>
                  <w:marTop w:val="0"/>
                  <w:marBottom w:val="0"/>
                  <w:divBdr>
                    <w:top w:val="none" w:sz="0" w:space="0" w:color="auto"/>
                    <w:left w:val="none" w:sz="0" w:space="0" w:color="auto"/>
                    <w:bottom w:val="none" w:sz="0" w:space="0" w:color="auto"/>
                    <w:right w:val="none" w:sz="0" w:space="0" w:color="auto"/>
                  </w:divBdr>
                  <w:divsChild>
                    <w:div w:id="578104170">
                      <w:marLeft w:val="0"/>
                      <w:marRight w:val="0"/>
                      <w:marTop w:val="0"/>
                      <w:marBottom w:val="0"/>
                      <w:divBdr>
                        <w:top w:val="none" w:sz="0" w:space="0" w:color="auto"/>
                        <w:left w:val="none" w:sz="0" w:space="0" w:color="auto"/>
                        <w:bottom w:val="none" w:sz="0" w:space="0" w:color="auto"/>
                        <w:right w:val="none" w:sz="0" w:space="0" w:color="auto"/>
                      </w:divBdr>
                    </w:div>
                  </w:divsChild>
                </w:div>
                <w:div w:id="658921362">
                  <w:marLeft w:val="0"/>
                  <w:marRight w:val="0"/>
                  <w:marTop w:val="0"/>
                  <w:marBottom w:val="0"/>
                  <w:divBdr>
                    <w:top w:val="none" w:sz="0" w:space="0" w:color="auto"/>
                    <w:left w:val="none" w:sz="0" w:space="0" w:color="auto"/>
                    <w:bottom w:val="none" w:sz="0" w:space="0" w:color="auto"/>
                    <w:right w:val="none" w:sz="0" w:space="0" w:color="auto"/>
                  </w:divBdr>
                  <w:divsChild>
                    <w:div w:id="1710642703">
                      <w:marLeft w:val="0"/>
                      <w:marRight w:val="0"/>
                      <w:marTop w:val="0"/>
                      <w:marBottom w:val="0"/>
                      <w:divBdr>
                        <w:top w:val="none" w:sz="0" w:space="0" w:color="auto"/>
                        <w:left w:val="none" w:sz="0" w:space="0" w:color="auto"/>
                        <w:bottom w:val="none" w:sz="0" w:space="0" w:color="auto"/>
                        <w:right w:val="none" w:sz="0" w:space="0" w:color="auto"/>
                      </w:divBdr>
                    </w:div>
                  </w:divsChild>
                </w:div>
                <w:div w:id="783767501">
                  <w:marLeft w:val="0"/>
                  <w:marRight w:val="0"/>
                  <w:marTop w:val="0"/>
                  <w:marBottom w:val="0"/>
                  <w:divBdr>
                    <w:top w:val="none" w:sz="0" w:space="0" w:color="auto"/>
                    <w:left w:val="none" w:sz="0" w:space="0" w:color="auto"/>
                    <w:bottom w:val="none" w:sz="0" w:space="0" w:color="auto"/>
                    <w:right w:val="none" w:sz="0" w:space="0" w:color="auto"/>
                  </w:divBdr>
                  <w:divsChild>
                    <w:div w:id="303513459">
                      <w:marLeft w:val="0"/>
                      <w:marRight w:val="0"/>
                      <w:marTop w:val="0"/>
                      <w:marBottom w:val="0"/>
                      <w:divBdr>
                        <w:top w:val="none" w:sz="0" w:space="0" w:color="auto"/>
                        <w:left w:val="none" w:sz="0" w:space="0" w:color="auto"/>
                        <w:bottom w:val="none" w:sz="0" w:space="0" w:color="auto"/>
                        <w:right w:val="none" w:sz="0" w:space="0" w:color="auto"/>
                      </w:divBdr>
                    </w:div>
                  </w:divsChild>
                </w:div>
                <w:div w:id="2139058388">
                  <w:marLeft w:val="0"/>
                  <w:marRight w:val="0"/>
                  <w:marTop w:val="0"/>
                  <w:marBottom w:val="0"/>
                  <w:divBdr>
                    <w:top w:val="none" w:sz="0" w:space="0" w:color="auto"/>
                    <w:left w:val="none" w:sz="0" w:space="0" w:color="auto"/>
                    <w:bottom w:val="none" w:sz="0" w:space="0" w:color="auto"/>
                    <w:right w:val="none" w:sz="0" w:space="0" w:color="auto"/>
                  </w:divBdr>
                  <w:divsChild>
                    <w:div w:id="202323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663023">
          <w:marLeft w:val="0"/>
          <w:marRight w:val="0"/>
          <w:marTop w:val="0"/>
          <w:marBottom w:val="0"/>
          <w:divBdr>
            <w:top w:val="none" w:sz="0" w:space="0" w:color="auto"/>
            <w:left w:val="none" w:sz="0" w:space="0" w:color="auto"/>
            <w:bottom w:val="none" w:sz="0" w:space="0" w:color="auto"/>
            <w:right w:val="none" w:sz="0" w:space="0" w:color="auto"/>
          </w:divBdr>
          <w:divsChild>
            <w:div w:id="1069766602">
              <w:marLeft w:val="-75"/>
              <w:marRight w:val="0"/>
              <w:marTop w:val="30"/>
              <w:marBottom w:val="30"/>
              <w:divBdr>
                <w:top w:val="none" w:sz="0" w:space="0" w:color="auto"/>
                <w:left w:val="none" w:sz="0" w:space="0" w:color="auto"/>
                <w:bottom w:val="none" w:sz="0" w:space="0" w:color="auto"/>
                <w:right w:val="none" w:sz="0" w:space="0" w:color="auto"/>
              </w:divBdr>
              <w:divsChild>
                <w:div w:id="676923367">
                  <w:marLeft w:val="0"/>
                  <w:marRight w:val="0"/>
                  <w:marTop w:val="0"/>
                  <w:marBottom w:val="0"/>
                  <w:divBdr>
                    <w:top w:val="none" w:sz="0" w:space="0" w:color="auto"/>
                    <w:left w:val="none" w:sz="0" w:space="0" w:color="auto"/>
                    <w:bottom w:val="none" w:sz="0" w:space="0" w:color="auto"/>
                    <w:right w:val="none" w:sz="0" w:space="0" w:color="auto"/>
                  </w:divBdr>
                  <w:divsChild>
                    <w:div w:id="260451912">
                      <w:marLeft w:val="0"/>
                      <w:marRight w:val="0"/>
                      <w:marTop w:val="0"/>
                      <w:marBottom w:val="0"/>
                      <w:divBdr>
                        <w:top w:val="none" w:sz="0" w:space="0" w:color="auto"/>
                        <w:left w:val="none" w:sz="0" w:space="0" w:color="auto"/>
                        <w:bottom w:val="none" w:sz="0" w:space="0" w:color="auto"/>
                        <w:right w:val="none" w:sz="0" w:space="0" w:color="auto"/>
                      </w:divBdr>
                    </w:div>
                  </w:divsChild>
                </w:div>
                <w:div w:id="1245185659">
                  <w:marLeft w:val="0"/>
                  <w:marRight w:val="0"/>
                  <w:marTop w:val="0"/>
                  <w:marBottom w:val="0"/>
                  <w:divBdr>
                    <w:top w:val="none" w:sz="0" w:space="0" w:color="auto"/>
                    <w:left w:val="none" w:sz="0" w:space="0" w:color="auto"/>
                    <w:bottom w:val="none" w:sz="0" w:space="0" w:color="auto"/>
                    <w:right w:val="none" w:sz="0" w:space="0" w:color="auto"/>
                  </w:divBdr>
                  <w:divsChild>
                    <w:div w:id="2052530660">
                      <w:marLeft w:val="0"/>
                      <w:marRight w:val="0"/>
                      <w:marTop w:val="0"/>
                      <w:marBottom w:val="0"/>
                      <w:divBdr>
                        <w:top w:val="none" w:sz="0" w:space="0" w:color="auto"/>
                        <w:left w:val="none" w:sz="0" w:space="0" w:color="auto"/>
                        <w:bottom w:val="none" w:sz="0" w:space="0" w:color="auto"/>
                        <w:right w:val="none" w:sz="0" w:space="0" w:color="auto"/>
                      </w:divBdr>
                    </w:div>
                  </w:divsChild>
                </w:div>
                <w:div w:id="1310554439">
                  <w:marLeft w:val="0"/>
                  <w:marRight w:val="0"/>
                  <w:marTop w:val="0"/>
                  <w:marBottom w:val="0"/>
                  <w:divBdr>
                    <w:top w:val="none" w:sz="0" w:space="0" w:color="auto"/>
                    <w:left w:val="none" w:sz="0" w:space="0" w:color="auto"/>
                    <w:bottom w:val="none" w:sz="0" w:space="0" w:color="auto"/>
                    <w:right w:val="none" w:sz="0" w:space="0" w:color="auto"/>
                  </w:divBdr>
                  <w:divsChild>
                    <w:div w:id="484081558">
                      <w:marLeft w:val="0"/>
                      <w:marRight w:val="0"/>
                      <w:marTop w:val="0"/>
                      <w:marBottom w:val="0"/>
                      <w:divBdr>
                        <w:top w:val="none" w:sz="0" w:space="0" w:color="auto"/>
                        <w:left w:val="none" w:sz="0" w:space="0" w:color="auto"/>
                        <w:bottom w:val="none" w:sz="0" w:space="0" w:color="auto"/>
                        <w:right w:val="none" w:sz="0" w:space="0" w:color="auto"/>
                      </w:divBdr>
                    </w:div>
                  </w:divsChild>
                </w:div>
                <w:div w:id="1572500761">
                  <w:marLeft w:val="0"/>
                  <w:marRight w:val="0"/>
                  <w:marTop w:val="0"/>
                  <w:marBottom w:val="0"/>
                  <w:divBdr>
                    <w:top w:val="none" w:sz="0" w:space="0" w:color="auto"/>
                    <w:left w:val="none" w:sz="0" w:space="0" w:color="auto"/>
                    <w:bottom w:val="none" w:sz="0" w:space="0" w:color="auto"/>
                    <w:right w:val="none" w:sz="0" w:space="0" w:color="auto"/>
                  </w:divBdr>
                  <w:divsChild>
                    <w:div w:id="1115443612">
                      <w:marLeft w:val="0"/>
                      <w:marRight w:val="0"/>
                      <w:marTop w:val="0"/>
                      <w:marBottom w:val="0"/>
                      <w:divBdr>
                        <w:top w:val="none" w:sz="0" w:space="0" w:color="auto"/>
                        <w:left w:val="none" w:sz="0" w:space="0" w:color="auto"/>
                        <w:bottom w:val="none" w:sz="0" w:space="0" w:color="auto"/>
                        <w:right w:val="none" w:sz="0" w:space="0" w:color="auto"/>
                      </w:divBdr>
                    </w:div>
                  </w:divsChild>
                </w:div>
                <w:div w:id="1739942586">
                  <w:marLeft w:val="0"/>
                  <w:marRight w:val="0"/>
                  <w:marTop w:val="0"/>
                  <w:marBottom w:val="0"/>
                  <w:divBdr>
                    <w:top w:val="none" w:sz="0" w:space="0" w:color="auto"/>
                    <w:left w:val="none" w:sz="0" w:space="0" w:color="auto"/>
                    <w:bottom w:val="none" w:sz="0" w:space="0" w:color="auto"/>
                    <w:right w:val="none" w:sz="0" w:space="0" w:color="auto"/>
                  </w:divBdr>
                  <w:divsChild>
                    <w:div w:id="1205220028">
                      <w:marLeft w:val="0"/>
                      <w:marRight w:val="0"/>
                      <w:marTop w:val="0"/>
                      <w:marBottom w:val="0"/>
                      <w:divBdr>
                        <w:top w:val="none" w:sz="0" w:space="0" w:color="auto"/>
                        <w:left w:val="none" w:sz="0" w:space="0" w:color="auto"/>
                        <w:bottom w:val="none" w:sz="0" w:space="0" w:color="auto"/>
                        <w:right w:val="none" w:sz="0" w:space="0" w:color="auto"/>
                      </w:divBdr>
                    </w:div>
                    <w:div w:id="154293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285975">
          <w:marLeft w:val="0"/>
          <w:marRight w:val="0"/>
          <w:marTop w:val="0"/>
          <w:marBottom w:val="0"/>
          <w:divBdr>
            <w:top w:val="none" w:sz="0" w:space="0" w:color="auto"/>
            <w:left w:val="none" w:sz="0" w:space="0" w:color="auto"/>
            <w:bottom w:val="none" w:sz="0" w:space="0" w:color="auto"/>
            <w:right w:val="none" w:sz="0" w:space="0" w:color="auto"/>
          </w:divBdr>
        </w:div>
        <w:div w:id="2030720949">
          <w:marLeft w:val="0"/>
          <w:marRight w:val="0"/>
          <w:marTop w:val="0"/>
          <w:marBottom w:val="0"/>
          <w:divBdr>
            <w:top w:val="none" w:sz="0" w:space="0" w:color="auto"/>
            <w:left w:val="none" w:sz="0" w:space="0" w:color="auto"/>
            <w:bottom w:val="none" w:sz="0" w:space="0" w:color="auto"/>
            <w:right w:val="none" w:sz="0" w:space="0" w:color="auto"/>
          </w:divBdr>
        </w:div>
        <w:div w:id="2053725065">
          <w:marLeft w:val="0"/>
          <w:marRight w:val="0"/>
          <w:marTop w:val="0"/>
          <w:marBottom w:val="0"/>
          <w:divBdr>
            <w:top w:val="none" w:sz="0" w:space="0" w:color="auto"/>
            <w:left w:val="none" w:sz="0" w:space="0" w:color="auto"/>
            <w:bottom w:val="none" w:sz="0" w:space="0" w:color="auto"/>
            <w:right w:val="none" w:sz="0" w:space="0" w:color="auto"/>
          </w:divBdr>
        </w:div>
        <w:div w:id="2100908049">
          <w:marLeft w:val="0"/>
          <w:marRight w:val="0"/>
          <w:marTop w:val="0"/>
          <w:marBottom w:val="0"/>
          <w:divBdr>
            <w:top w:val="none" w:sz="0" w:space="0" w:color="auto"/>
            <w:left w:val="none" w:sz="0" w:space="0" w:color="auto"/>
            <w:bottom w:val="none" w:sz="0" w:space="0" w:color="auto"/>
            <w:right w:val="none" w:sz="0" w:space="0" w:color="auto"/>
          </w:divBdr>
        </w:div>
      </w:divsChild>
    </w:div>
    <w:div w:id="1241864345">
      <w:bodyDiv w:val="1"/>
      <w:marLeft w:val="0"/>
      <w:marRight w:val="0"/>
      <w:marTop w:val="0"/>
      <w:marBottom w:val="0"/>
      <w:divBdr>
        <w:top w:val="none" w:sz="0" w:space="0" w:color="auto"/>
        <w:left w:val="none" w:sz="0" w:space="0" w:color="auto"/>
        <w:bottom w:val="none" w:sz="0" w:space="0" w:color="auto"/>
        <w:right w:val="none" w:sz="0" w:space="0" w:color="auto"/>
      </w:divBdr>
    </w:div>
    <w:div w:id="1245841204">
      <w:bodyDiv w:val="1"/>
      <w:marLeft w:val="0"/>
      <w:marRight w:val="0"/>
      <w:marTop w:val="0"/>
      <w:marBottom w:val="0"/>
      <w:divBdr>
        <w:top w:val="none" w:sz="0" w:space="0" w:color="auto"/>
        <w:left w:val="none" w:sz="0" w:space="0" w:color="auto"/>
        <w:bottom w:val="none" w:sz="0" w:space="0" w:color="auto"/>
        <w:right w:val="none" w:sz="0" w:space="0" w:color="auto"/>
      </w:divBdr>
      <w:divsChild>
        <w:div w:id="33235856">
          <w:marLeft w:val="0"/>
          <w:marRight w:val="0"/>
          <w:marTop w:val="0"/>
          <w:marBottom w:val="0"/>
          <w:divBdr>
            <w:top w:val="none" w:sz="0" w:space="0" w:color="auto"/>
            <w:left w:val="none" w:sz="0" w:space="0" w:color="auto"/>
            <w:bottom w:val="none" w:sz="0" w:space="0" w:color="auto"/>
            <w:right w:val="none" w:sz="0" w:space="0" w:color="auto"/>
          </w:divBdr>
          <w:divsChild>
            <w:div w:id="553280021">
              <w:marLeft w:val="0"/>
              <w:marRight w:val="0"/>
              <w:marTop w:val="0"/>
              <w:marBottom w:val="0"/>
              <w:divBdr>
                <w:top w:val="none" w:sz="0" w:space="0" w:color="auto"/>
                <w:left w:val="none" w:sz="0" w:space="0" w:color="auto"/>
                <w:bottom w:val="none" w:sz="0" w:space="0" w:color="auto"/>
                <w:right w:val="none" w:sz="0" w:space="0" w:color="auto"/>
              </w:divBdr>
            </w:div>
            <w:div w:id="1913155505">
              <w:marLeft w:val="0"/>
              <w:marRight w:val="0"/>
              <w:marTop w:val="0"/>
              <w:marBottom w:val="0"/>
              <w:divBdr>
                <w:top w:val="none" w:sz="0" w:space="0" w:color="auto"/>
                <w:left w:val="none" w:sz="0" w:space="0" w:color="auto"/>
                <w:bottom w:val="none" w:sz="0" w:space="0" w:color="auto"/>
                <w:right w:val="none" w:sz="0" w:space="0" w:color="auto"/>
              </w:divBdr>
            </w:div>
            <w:div w:id="2042704407">
              <w:marLeft w:val="0"/>
              <w:marRight w:val="0"/>
              <w:marTop w:val="0"/>
              <w:marBottom w:val="0"/>
              <w:divBdr>
                <w:top w:val="none" w:sz="0" w:space="0" w:color="auto"/>
                <w:left w:val="none" w:sz="0" w:space="0" w:color="auto"/>
                <w:bottom w:val="none" w:sz="0" w:space="0" w:color="auto"/>
                <w:right w:val="none" w:sz="0" w:space="0" w:color="auto"/>
              </w:divBdr>
            </w:div>
          </w:divsChild>
        </w:div>
        <w:div w:id="49694692">
          <w:marLeft w:val="0"/>
          <w:marRight w:val="0"/>
          <w:marTop w:val="0"/>
          <w:marBottom w:val="0"/>
          <w:divBdr>
            <w:top w:val="none" w:sz="0" w:space="0" w:color="auto"/>
            <w:left w:val="none" w:sz="0" w:space="0" w:color="auto"/>
            <w:bottom w:val="none" w:sz="0" w:space="0" w:color="auto"/>
            <w:right w:val="none" w:sz="0" w:space="0" w:color="auto"/>
          </w:divBdr>
          <w:divsChild>
            <w:div w:id="74591992">
              <w:marLeft w:val="0"/>
              <w:marRight w:val="0"/>
              <w:marTop w:val="0"/>
              <w:marBottom w:val="0"/>
              <w:divBdr>
                <w:top w:val="none" w:sz="0" w:space="0" w:color="auto"/>
                <w:left w:val="none" w:sz="0" w:space="0" w:color="auto"/>
                <w:bottom w:val="none" w:sz="0" w:space="0" w:color="auto"/>
                <w:right w:val="none" w:sz="0" w:space="0" w:color="auto"/>
              </w:divBdr>
            </w:div>
            <w:div w:id="1564371031">
              <w:marLeft w:val="0"/>
              <w:marRight w:val="0"/>
              <w:marTop w:val="0"/>
              <w:marBottom w:val="0"/>
              <w:divBdr>
                <w:top w:val="none" w:sz="0" w:space="0" w:color="auto"/>
                <w:left w:val="none" w:sz="0" w:space="0" w:color="auto"/>
                <w:bottom w:val="none" w:sz="0" w:space="0" w:color="auto"/>
                <w:right w:val="none" w:sz="0" w:space="0" w:color="auto"/>
              </w:divBdr>
            </w:div>
          </w:divsChild>
        </w:div>
        <w:div w:id="72625525">
          <w:marLeft w:val="0"/>
          <w:marRight w:val="0"/>
          <w:marTop w:val="0"/>
          <w:marBottom w:val="0"/>
          <w:divBdr>
            <w:top w:val="none" w:sz="0" w:space="0" w:color="auto"/>
            <w:left w:val="none" w:sz="0" w:space="0" w:color="auto"/>
            <w:bottom w:val="none" w:sz="0" w:space="0" w:color="auto"/>
            <w:right w:val="none" w:sz="0" w:space="0" w:color="auto"/>
          </w:divBdr>
          <w:divsChild>
            <w:div w:id="646934372">
              <w:marLeft w:val="0"/>
              <w:marRight w:val="0"/>
              <w:marTop w:val="0"/>
              <w:marBottom w:val="0"/>
              <w:divBdr>
                <w:top w:val="none" w:sz="0" w:space="0" w:color="auto"/>
                <w:left w:val="none" w:sz="0" w:space="0" w:color="auto"/>
                <w:bottom w:val="none" w:sz="0" w:space="0" w:color="auto"/>
                <w:right w:val="none" w:sz="0" w:space="0" w:color="auto"/>
              </w:divBdr>
            </w:div>
            <w:div w:id="1375035336">
              <w:marLeft w:val="0"/>
              <w:marRight w:val="0"/>
              <w:marTop w:val="0"/>
              <w:marBottom w:val="0"/>
              <w:divBdr>
                <w:top w:val="none" w:sz="0" w:space="0" w:color="auto"/>
                <w:left w:val="none" w:sz="0" w:space="0" w:color="auto"/>
                <w:bottom w:val="none" w:sz="0" w:space="0" w:color="auto"/>
                <w:right w:val="none" w:sz="0" w:space="0" w:color="auto"/>
              </w:divBdr>
            </w:div>
          </w:divsChild>
        </w:div>
        <w:div w:id="129980807">
          <w:marLeft w:val="0"/>
          <w:marRight w:val="0"/>
          <w:marTop w:val="0"/>
          <w:marBottom w:val="0"/>
          <w:divBdr>
            <w:top w:val="none" w:sz="0" w:space="0" w:color="auto"/>
            <w:left w:val="none" w:sz="0" w:space="0" w:color="auto"/>
            <w:bottom w:val="none" w:sz="0" w:space="0" w:color="auto"/>
            <w:right w:val="none" w:sz="0" w:space="0" w:color="auto"/>
          </w:divBdr>
          <w:divsChild>
            <w:div w:id="97140206">
              <w:marLeft w:val="0"/>
              <w:marRight w:val="0"/>
              <w:marTop w:val="0"/>
              <w:marBottom w:val="0"/>
              <w:divBdr>
                <w:top w:val="none" w:sz="0" w:space="0" w:color="auto"/>
                <w:left w:val="none" w:sz="0" w:space="0" w:color="auto"/>
                <w:bottom w:val="none" w:sz="0" w:space="0" w:color="auto"/>
                <w:right w:val="none" w:sz="0" w:space="0" w:color="auto"/>
              </w:divBdr>
            </w:div>
            <w:div w:id="1698844541">
              <w:marLeft w:val="0"/>
              <w:marRight w:val="0"/>
              <w:marTop w:val="0"/>
              <w:marBottom w:val="0"/>
              <w:divBdr>
                <w:top w:val="none" w:sz="0" w:space="0" w:color="auto"/>
                <w:left w:val="none" w:sz="0" w:space="0" w:color="auto"/>
                <w:bottom w:val="none" w:sz="0" w:space="0" w:color="auto"/>
                <w:right w:val="none" w:sz="0" w:space="0" w:color="auto"/>
              </w:divBdr>
            </w:div>
          </w:divsChild>
        </w:div>
        <w:div w:id="134955646">
          <w:marLeft w:val="0"/>
          <w:marRight w:val="0"/>
          <w:marTop w:val="0"/>
          <w:marBottom w:val="0"/>
          <w:divBdr>
            <w:top w:val="none" w:sz="0" w:space="0" w:color="auto"/>
            <w:left w:val="none" w:sz="0" w:space="0" w:color="auto"/>
            <w:bottom w:val="none" w:sz="0" w:space="0" w:color="auto"/>
            <w:right w:val="none" w:sz="0" w:space="0" w:color="auto"/>
          </w:divBdr>
          <w:divsChild>
            <w:div w:id="1760829923">
              <w:marLeft w:val="0"/>
              <w:marRight w:val="0"/>
              <w:marTop w:val="0"/>
              <w:marBottom w:val="0"/>
              <w:divBdr>
                <w:top w:val="none" w:sz="0" w:space="0" w:color="auto"/>
                <w:left w:val="none" w:sz="0" w:space="0" w:color="auto"/>
                <w:bottom w:val="none" w:sz="0" w:space="0" w:color="auto"/>
                <w:right w:val="none" w:sz="0" w:space="0" w:color="auto"/>
              </w:divBdr>
            </w:div>
          </w:divsChild>
        </w:div>
        <w:div w:id="137302497">
          <w:marLeft w:val="0"/>
          <w:marRight w:val="0"/>
          <w:marTop w:val="0"/>
          <w:marBottom w:val="0"/>
          <w:divBdr>
            <w:top w:val="none" w:sz="0" w:space="0" w:color="auto"/>
            <w:left w:val="none" w:sz="0" w:space="0" w:color="auto"/>
            <w:bottom w:val="none" w:sz="0" w:space="0" w:color="auto"/>
            <w:right w:val="none" w:sz="0" w:space="0" w:color="auto"/>
          </w:divBdr>
          <w:divsChild>
            <w:div w:id="83041407">
              <w:marLeft w:val="0"/>
              <w:marRight w:val="0"/>
              <w:marTop w:val="0"/>
              <w:marBottom w:val="0"/>
              <w:divBdr>
                <w:top w:val="none" w:sz="0" w:space="0" w:color="auto"/>
                <w:left w:val="none" w:sz="0" w:space="0" w:color="auto"/>
                <w:bottom w:val="none" w:sz="0" w:space="0" w:color="auto"/>
                <w:right w:val="none" w:sz="0" w:space="0" w:color="auto"/>
              </w:divBdr>
            </w:div>
            <w:div w:id="1012882208">
              <w:marLeft w:val="0"/>
              <w:marRight w:val="0"/>
              <w:marTop w:val="0"/>
              <w:marBottom w:val="0"/>
              <w:divBdr>
                <w:top w:val="none" w:sz="0" w:space="0" w:color="auto"/>
                <w:left w:val="none" w:sz="0" w:space="0" w:color="auto"/>
                <w:bottom w:val="none" w:sz="0" w:space="0" w:color="auto"/>
                <w:right w:val="none" w:sz="0" w:space="0" w:color="auto"/>
              </w:divBdr>
            </w:div>
          </w:divsChild>
        </w:div>
        <w:div w:id="176191919">
          <w:marLeft w:val="0"/>
          <w:marRight w:val="0"/>
          <w:marTop w:val="0"/>
          <w:marBottom w:val="0"/>
          <w:divBdr>
            <w:top w:val="none" w:sz="0" w:space="0" w:color="auto"/>
            <w:left w:val="none" w:sz="0" w:space="0" w:color="auto"/>
            <w:bottom w:val="none" w:sz="0" w:space="0" w:color="auto"/>
            <w:right w:val="none" w:sz="0" w:space="0" w:color="auto"/>
          </w:divBdr>
          <w:divsChild>
            <w:div w:id="549614460">
              <w:marLeft w:val="0"/>
              <w:marRight w:val="0"/>
              <w:marTop w:val="0"/>
              <w:marBottom w:val="0"/>
              <w:divBdr>
                <w:top w:val="none" w:sz="0" w:space="0" w:color="auto"/>
                <w:left w:val="none" w:sz="0" w:space="0" w:color="auto"/>
                <w:bottom w:val="none" w:sz="0" w:space="0" w:color="auto"/>
                <w:right w:val="none" w:sz="0" w:space="0" w:color="auto"/>
              </w:divBdr>
            </w:div>
          </w:divsChild>
        </w:div>
        <w:div w:id="181432935">
          <w:marLeft w:val="0"/>
          <w:marRight w:val="0"/>
          <w:marTop w:val="0"/>
          <w:marBottom w:val="0"/>
          <w:divBdr>
            <w:top w:val="none" w:sz="0" w:space="0" w:color="auto"/>
            <w:left w:val="none" w:sz="0" w:space="0" w:color="auto"/>
            <w:bottom w:val="none" w:sz="0" w:space="0" w:color="auto"/>
            <w:right w:val="none" w:sz="0" w:space="0" w:color="auto"/>
          </w:divBdr>
          <w:divsChild>
            <w:div w:id="1129470482">
              <w:marLeft w:val="0"/>
              <w:marRight w:val="0"/>
              <w:marTop w:val="0"/>
              <w:marBottom w:val="0"/>
              <w:divBdr>
                <w:top w:val="none" w:sz="0" w:space="0" w:color="auto"/>
                <w:left w:val="none" w:sz="0" w:space="0" w:color="auto"/>
                <w:bottom w:val="none" w:sz="0" w:space="0" w:color="auto"/>
                <w:right w:val="none" w:sz="0" w:space="0" w:color="auto"/>
              </w:divBdr>
            </w:div>
          </w:divsChild>
        </w:div>
        <w:div w:id="215243566">
          <w:marLeft w:val="0"/>
          <w:marRight w:val="0"/>
          <w:marTop w:val="0"/>
          <w:marBottom w:val="0"/>
          <w:divBdr>
            <w:top w:val="none" w:sz="0" w:space="0" w:color="auto"/>
            <w:left w:val="none" w:sz="0" w:space="0" w:color="auto"/>
            <w:bottom w:val="none" w:sz="0" w:space="0" w:color="auto"/>
            <w:right w:val="none" w:sz="0" w:space="0" w:color="auto"/>
          </w:divBdr>
          <w:divsChild>
            <w:div w:id="182286682">
              <w:marLeft w:val="0"/>
              <w:marRight w:val="0"/>
              <w:marTop w:val="0"/>
              <w:marBottom w:val="0"/>
              <w:divBdr>
                <w:top w:val="none" w:sz="0" w:space="0" w:color="auto"/>
                <w:left w:val="none" w:sz="0" w:space="0" w:color="auto"/>
                <w:bottom w:val="none" w:sz="0" w:space="0" w:color="auto"/>
                <w:right w:val="none" w:sz="0" w:space="0" w:color="auto"/>
              </w:divBdr>
            </w:div>
          </w:divsChild>
        </w:div>
        <w:div w:id="230778340">
          <w:marLeft w:val="0"/>
          <w:marRight w:val="0"/>
          <w:marTop w:val="0"/>
          <w:marBottom w:val="0"/>
          <w:divBdr>
            <w:top w:val="none" w:sz="0" w:space="0" w:color="auto"/>
            <w:left w:val="none" w:sz="0" w:space="0" w:color="auto"/>
            <w:bottom w:val="none" w:sz="0" w:space="0" w:color="auto"/>
            <w:right w:val="none" w:sz="0" w:space="0" w:color="auto"/>
          </w:divBdr>
          <w:divsChild>
            <w:div w:id="105927583">
              <w:marLeft w:val="0"/>
              <w:marRight w:val="0"/>
              <w:marTop w:val="0"/>
              <w:marBottom w:val="0"/>
              <w:divBdr>
                <w:top w:val="none" w:sz="0" w:space="0" w:color="auto"/>
                <w:left w:val="none" w:sz="0" w:space="0" w:color="auto"/>
                <w:bottom w:val="none" w:sz="0" w:space="0" w:color="auto"/>
                <w:right w:val="none" w:sz="0" w:space="0" w:color="auto"/>
              </w:divBdr>
            </w:div>
          </w:divsChild>
        </w:div>
        <w:div w:id="238828751">
          <w:marLeft w:val="0"/>
          <w:marRight w:val="0"/>
          <w:marTop w:val="0"/>
          <w:marBottom w:val="0"/>
          <w:divBdr>
            <w:top w:val="none" w:sz="0" w:space="0" w:color="auto"/>
            <w:left w:val="none" w:sz="0" w:space="0" w:color="auto"/>
            <w:bottom w:val="none" w:sz="0" w:space="0" w:color="auto"/>
            <w:right w:val="none" w:sz="0" w:space="0" w:color="auto"/>
          </w:divBdr>
          <w:divsChild>
            <w:div w:id="405037633">
              <w:marLeft w:val="0"/>
              <w:marRight w:val="0"/>
              <w:marTop w:val="0"/>
              <w:marBottom w:val="0"/>
              <w:divBdr>
                <w:top w:val="none" w:sz="0" w:space="0" w:color="auto"/>
                <w:left w:val="none" w:sz="0" w:space="0" w:color="auto"/>
                <w:bottom w:val="none" w:sz="0" w:space="0" w:color="auto"/>
                <w:right w:val="none" w:sz="0" w:space="0" w:color="auto"/>
              </w:divBdr>
            </w:div>
          </w:divsChild>
        </w:div>
        <w:div w:id="248544667">
          <w:marLeft w:val="0"/>
          <w:marRight w:val="0"/>
          <w:marTop w:val="0"/>
          <w:marBottom w:val="0"/>
          <w:divBdr>
            <w:top w:val="none" w:sz="0" w:space="0" w:color="auto"/>
            <w:left w:val="none" w:sz="0" w:space="0" w:color="auto"/>
            <w:bottom w:val="none" w:sz="0" w:space="0" w:color="auto"/>
            <w:right w:val="none" w:sz="0" w:space="0" w:color="auto"/>
          </w:divBdr>
          <w:divsChild>
            <w:div w:id="381561125">
              <w:marLeft w:val="0"/>
              <w:marRight w:val="0"/>
              <w:marTop w:val="0"/>
              <w:marBottom w:val="0"/>
              <w:divBdr>
                <w:top w:val="none" w:sz="0" w:space="0" w:color="auto"/>
                <w:left w:val="none" w:sz="0" w:space="0" w:color="auto"/>
                <w:bottom w:val="none" w:sz="0" w:space="0" w:color="auto"/>
                <w:right w:val="none" w:sz="0" w:space="0" w:color="auto"/>
              </w:divBdr>
            </w:div>
          </w:divsChild>
        </w:div>
        <w:div w:id="255409085">
          <w:marLeft w:val="0"/>
          <w:marRight w:val="0"/>
          <w:marTop w:val="0"/>
          <w:marBottom w:val="0"/>
          <w:divBdr>
            <w:top w:val="none" w:sz="0" w:space="0" w:color="auto"/>
            <w:left w:val="none" w:sz="0" w:space="0" w:color="auto"/>
            <w:bottom w:val="none" w:sz="0" w:space="0" w:color="auto"/>
            <w:right w:val="none" w:sz="0" w:space="0" w:color="auto"/>
          </w:divBdr>
          <w:divsChild>
            <w:div w:id="341710516">
              <w:marLeft w:val="0"/>
              <w:marRight w:val="0"/>
              <w:marTop w:val="0"/>
              <w:marBottom w:val="0"/>
              <w:divBdr>
                <w:top w:val="none" w:sz="0" w:space="0" w:color="auto"/>
                <w:left w:val="none" w:sz="0" w:space="0" w:color="auto"/>
                <w:bottom w:val="none" w:sz="0" w:space="0" w:color="auto"/>
                <w:right w:val="none" w:sz="0" w:space="0" w:color="auto"/>
              </w:divBdr>
            </w:div>
            <w:div w:id="2097631835">
              <w:marLeft w:val="0"/>
              <w:marRight w:val="0"/>
              <w:marTop w:val="0"/>
              <w:marBottom w:val="0"/>
              <w:divBdr>
                <w:top w:val="none" w:sz="0" w:space="0" w:color="auto"/>
                <w:left w:val="none" w:sz="0" w:space="0" w:color="auto"/>
                <w:bottom w:val="none" w:sz="0" w:space="0" w:color="auto"/>
                <w:right w:val="none" w:sz="0" w:space="0" w:color="auto"/>
              </w:divBdr>
            </w:div>
          </w:divsChild>
        </w:div>
        <w:div w:id="261375621">
          <w:marLeft w:val="0"/>
          <w:marRight w:val="0"/>
          <w:marTop w:val="0"/>
          <w:marBottom w:val="0"/>
          <w:divBdr>
            <w:top w:val="none" w:sz="0" w:space="0" w:color="auto"/>
            <w:left w:val="none" w:sz="0" w:space="0" w:color="auto"/>
            <w:bottom w:val="none" w:sz="0" w:space="0" w:color="auto"/>
            <w:right w:val="none" w:sz="0" w:space="0" w:color="auto"/>
          </w:divBdr>
          <w:divsChild>
            <w:div w:id="815999466">
              <w:marLeft w:val="0"/>
              <w:marRight w:val="0"/>
              <w:marTop w:val="0"/>
              <w:marBottom w:val="0"/>
              <w:divBdr>
                <w:top w:val="none" w:sz="0" w:space="0" w:color="auto"/>
                <w:left w:val="none" w:sz="0" w:space="0" w:color="auto"/>
                <w:bottom w:val="none" w:sz="0" w:space="0" w:color="auto"/>
                <w:right w:val="none" w:sz="0" w:space="0" w:color="auto"/>
              </w:divBdr>
            </w:div>
          </w:divsChild>
        </w:div>
        <w:div w:id="276065861">
          <w:marLeft w:val="0"/>
          <w:marRight w:val="0"/>
          <w:marTop w:val="0"/>
          <w:marBottom w:val="0"/>
          <w:divBdr>
            <w:top w:val="none" w:sz="0" w:space="0" w:color="auto"/>
            <w:left w:val="none" w:sz="0" w:space="0" w:color="auto"/>
            <w:bottom w:val="none" w:sz="0" w:space="0" w:color="auto"/>
            <w:right w:val="none" w:sz="0" w:space="0" w:color="auto"/>
          </w:divBdr>
          <w:divsChild>
            <w:div w:id="244077323">
              <w:marLeft w:val="0"/>
              <w:marRight w:val="0"/>
              <w:marTop w:val="0"/>
              <w:marBottom w:val="0"/>
              <w:divBdr>
                <w:top w:val="none" w:sz="0" w:space="0" w:color="auto"/>
                <w:left w:val="none" w:sz="0" w:space="0" w:color="auto"/>
                <w:bottom w:val="none" w:sz="0" w:space="0" w:color="auto"/>
                <w:right w:val="none" w:sz="0" w:space="0" w:color="auto"/>
              </w:divBdr>
            </w:div>
            <w:div w:id="302851819">
              <w:marLeft w:val="0"/>
              <w:marRight w:val="0"/>
              <w:marTop w:val="0"/>
              <w:marBottom w:val="0"/>
              <w:divBdr>
                <w:top w:val="none" w:sz="0" w:space="0" w:color="auto"/>
                <w:left w:val="none" w:sz="0" w:space="0" w:color="auto"/>
                <w:bottom w:val="none" w:sz="0" w:space="0" w:color="auto"/>
                <w:right w:val="none" w:sz="0" w:space="0" w:color="auto"/>
              </w:divBdr>
            </w:div>
            <w:div w:id="860969899">
              <w:marLeft w:val="0"/>
              <w:marRight w:val="0"/>
              <w:marTop w:val="0"/>
              <w:marBottom w:val="0"/>
              <w:divBdr>
                <w:top w:val="none" w:sz="0" w:space="0" w:color="auto"/>
                <w:left w:val="none" w:sz="0" w:space="0" w:color="auto"/>
                <w:bottom w:val="none" w:sz="0" w:space="0" w:color="auto"/>
                <w:right w:val="none" w:sz="0" w:space="0" w:color="auto"/>
              </w:divBdr>
            </w:div>
            <w:div w:id="1209683041">
              <w:marLeft w:val="0"/>
              <w:marRight w:val="0"/>
              <w:marTop w:val="0"/>
              <w:marBottom w:val="0"/>
              <w:divBdr>
                <w:top w:val="none" w:sz="0" w:space="0" w:color="auto"/>
                <w:left w:val="none" w:sz="0" w:space="0" w:color="auto"/>
                <w:bottom w:val="none" w:sz="0" w:space="0" w:color="auto"/>
                <w:right w:val="none" w:sz="0" w:space="0" w:color="auto"/>
              </w:divBdr>
            </w:div>
            <w:div w:id="1337612324">
              <w:marLeft w:val="0"/>
              <w:marRight w:val="0"/>
              <w:marTop w:val="0"/>
              <w:marBottom w:val="0"/>
              <w:divBdr>
                <w:top w:val="none" w:sz="0" w:space="0" w:color="auto"/>
                <w:left w:val="none" w:sz="0" w:space="0" w:color="auto"/>
                <w:bottom w:val="none" w:sz="0" w:space="0" w:color="auto"/>
                <w:right w:val="none" w:sz="0" w:space="0" w:color="auto"/>
              </w:divBdr>
            </w:div>
            <w:div w:id="1980498504">
              <w:marLeft w:val="0"/>
              <w:marRight w:val="0"/>
              <w:marTop w:val="0"/>
              <w:marBottom w:val="0"/>
              <w:divBdr>
                <w:top w:val="none" w:sz="0" w:space="0" w:color="auto"/>
                <w:left w:val="none" w:sz="0" w:space="0" w:color="auto"/>
                <w:bottom w:val="none" w:sz="0" w:space="0" w:color="auto"/>
                <w:right w:val="none" w:sz="0" w:space="0" w:color="auto"/>
              </w:divBdr>
            </w:div>
          </w:divsChild>
        </w:div>
        <w:div w:id="283123049">
          <w:marLeft w:val="0"/>
          <w:marRight w:val="0"/>
          <w:marTop w:val="0"/>
          <w:marBottom w:val="0"/>
          <w:divBdr>
            <w:top w:val="none" w:sz="0" w:space="0" w:color="auto"/>
            <w:left w:val="none" w:sz="0" w:space="0" w:color="auto"/>
            <w:bottom w:val="none" w:sz="0" w:space="0" w:color="auto"/>
            <w:right w:val="none" w:sz="0" w:space="0" w:color="auto"/>
          </w:divBdr>
          <w:divsChild>
            <w:div w:id="1749382202">
              <w:marLeft w:val="0"/>
              <w:marRight w:val="0"/>
              <w:marTop w:val="0"/>
              <w:marBottom w:val="0"/>
              <w:divBdr>
                <w:top w:val="none" w:sz="0" w:space="0" w:color="auto"/>
                <w:left w:val="none" w:sz="0" w:space="0" w:color="auto"/>
                <w:bottom w:val="none" w:sz="0" w:space="0" w:color="auto"/>
                <w:right w:val="none" w:sz="0" w:space="0" w:color="auto"/>
              </w:divBdr>
            </w:div>
            <w:div w:id="2020738342">
              <w:marLeft w:val="0"/>
              <w:marRight w:val="0"/>
              <w:marTop w:val="0"/>
              <w:marBottom w:val="0"/>
              <w:divBdr>
                <w:top w:val="none" w:sz="0" w:space="0" w:color="auto"/>
                <w:left w:val="none" w:sz="0" w:space="0" w:color="auto"/>
                <w:bottom w:val="none" w:sz="0" w:space="0" w:color="auto"/>
                <w:right w:val="none" w:sz="0" w:space="0" w:color="auto"/>
              </w:divBdr>
            </w:div>
          </w:divsChild>
        </w:div>
        <w:div w:id="300842097">
          <w:marLeft w:val="0"/>
          <w:marRight w:val="0"/>
          <w:marTop w:val="0"/>
          <w:marBottom w:val="0"/>
          <w:divBdr>
            <w:top w:val="none" w:sz="0" w:space="0" w:color="auto"/>
            <w:left w:val="none" w:sz="0" w:space="0" w:color="auto"/>
            <w:bottom w:val="none" w:sz="0" w:space="0" w:color="auto"/>
            <w:right w:val="none" w:sz="0" w:space="0" w:color="auto"/>
          </w:divBdr>
          <w:divsChild>
            <w:div w:id="607667215">
              <w:marLeft w:val="0"/>
              <w:marRight w:val="0"/>
              <w:marTop w:val="0"/>
              <w:marBottom w:val="0"/>
              <w:divBdr>
                <w:top w:val="none" w:sz="0" w:space="0" w:color="auto"/>
                <w:left w:val="none" w:sz="0" w:space="0" w:color="auto"/>
                <w:bottom w:val="none" w:sz="0" w:space="0" w:color="auto"/>
                <w:right w:val="none" w:sz="0" w:space="0" w:color="auto"/>
              </w:divBdr>
            </w:div>
          </w:divsChild>
        </w:div>
        <w:div w:id="305085939">
          <w:marLeft w:val="0"/>
          <w:marRight w:val="0"/>
          <w:marTop w:val="0"/>
          <w:marBottom w:val="0"/>
          <w:divBdr>
            <w:top w:val="none" w:sz="0" w:space="0" w:color="auto"/>
            <w:left w:val="none" w:sz="0" w:space="0" w:color="auto"/>
            <w:bottom w:val="none" w:sz="0" w:space="0" w:color="auto"/>
            <w:right w:val="none" w:sz="0" w:space="0" w:color="auto"/>
          </w:divBdr>
          <w:divsChild>
            <w:div w:id="364252285">
              <w:marLeft w:val="0"/>
              <w:marRight w:val="0"/>
              <w:marTop w:val="0"/>
              <w:marBottom w:val="0"/>
              <w:divBdr>
                <w:top w:val="none" w:sz="0" w:space="0" w:color="auto"/>
                <w:left w:val="none" w:sz="0" w:space="0" w:color="auto"/>
                <w:bottom w:val="none" w:sz="0" w:space="0" w:color="auto"/>
                <w:right w:val="none" w:sz="0" w:space="0" w:color="auto"/>
              </w:divBdr>
            </w:div>
          </w:divsChild>
        </w:div>
        <w:div w:id="317269665">
          <w:marLeft w:val="0"/>
          <w:marRight w:val="0"/>
          <w:marTop w:val="0"/>
          <w:marBottom w:val="0"/>
          <w:divBdr>
            <w:top w:val="none" w:sz="0" w:space="0" w:color="auto"/>
            <w:left w:val="none" w:sz="0" w:space="0" w:color="auto"/>
            <w:bottom w:val="none" w:sz="0" w:space="0" w:color="auto"/>
            <w:right w:val="none" w:sz="0" w:space="0" w:color="auto"/>
          </w:divBdr>
          <w:divsChild>
            <w:div w:id="1340815888">
              <w:marLeft w:val="0"/>
              <w:marRight w:val="0"/>
              <w:marTop w:val="0"/>
              <w:marBottom w:val="0"/>
              <w:divBdr>
                <w:top w:val="none" w:sz="0" w:space="0" w:color="auto"/>
                <w:left w:val="none" w:sz="0" w:space="0" w:color="auto"/>
                <w:bottom w:val="none" w:sz="0" w:space="0" w:color="auto"/>
                <w:right w:val="none" w:sz="0" w:space="0" w:color="auto"/>
              </w:divBdr>
            </w:div>
          </w:divsChild>
        </w:div>
        <w:div w:id="412364073">
          <w:marLeft w:val="0"/>
          <w:marRight w:val="0"/>
          <w:marTop w:val="0"/>
          <w:marBottom w:val="0"/>
          <w:divBdr>
            <w:top w:val="none" w:sz="0" w:space="0" w:color="auto"/>
            <w:left w:val="none" w:sz="0" w:space="0" w:color="auto"/>
            <w:bottom w:val="none" w:sz="0" w:space="0" w:color="auto"/>
            <w:right w:val="none" w:sz="0" w:space="0" w:color="auto"/>
          </w:divBdr>
          <w:divsChild>
            <w:div w:id="1050037287">
              <w:marLeft w:val="0"/>
              <w:marRight w:val="0"/>
              <w:marTop w:val="0"/>
              <w:marBottom w:val="0"/>
              <w:divBdr>
                <w:top w:val="none" w:sz="0" w:space="0" w:color="auto"/>
                <w:left w:val="none" w:sz="0" w:space="0" w:color="auto"/>
                <w:bottom w:val="none" w:sz="0" w:space="0" w:color="auto"/>
                <w:right w:val="none" w:sz="0" w:space="0" w:color="auto"/>
              </w:divBdr>
            </w:div>
            <w:div w:id="1344281540">
              <w:marLeft w:val="0"/>
              <w:marRight w:val="0"/>
              <w:marTop w:val="0"/>
              <w:marBottom w:val="0"/>
              <w:divBdr>
                <w:top w:val="none" w:sz="0" w:space="0" w:color="auto"/>
                <w:left w:val="none" w:sz="0" w:space="0" w:color="auto"/>
                <w:bottom w:val="none" w:sz="0" w:space="0" w:color="auto"/>
                <w:right w:val="none" w:sz="0" w:space="0" w:color="auto"/>
              </w:divBdr>
            </w:div>
          </w:divsChild>
        </w:div>
        <w:div w:id="454449345">
          <w:marLeft w:val="0"/>
          <w:marRight w:val="0"/>
          <w:marTop w:val="0"/>
          <w:marBottom w:val="0"/>
          <w:divBdr>
            <w:top w:val="none" w:sz="0" w:space="0" w:color="auto"/>
            <w:left w:val="none" w:sz="0" w:space="0" w:color="auto"/>
            <w:bottom w:val="none" w:sz="0" w:space="0" w:color="auto"/>
            <w:right w:val="none" w:sz="0" w:space="0" w:color="auto"/>
          </w:divBdr>
          <w:divsChild>
            <w:div w:id="1580797163">
              <w:marLeft w:val="0"/>
              <w:marRight w:val="0"/>
              <w:marTop w:val="0"/>
              <w:marBottom w:val="0"/>
              <w:divBdr>
                <w:top w:val="none" w:sz="0" w:space="0" w:color="auto"/>
                <w:left w:val="none" w:sz="0" w:space="0" w:color="auto"/>
                <w:bottom w:val="none" w:sz="0" w:space="0" w:color="auto"/>
                <w:right w:val="none" w:sz="0" w:space="0" w:color="auto"/>
              </w:divBdr>
            </w:div>
          </w:divsChild>
        </w:div>
        <w:div w:id="467942470">
          <w:marLeft w:val="0"/>
          <w:marRight w:val="0"/>
          <w:marTop w:val="0"/>
          <w:marBottom w:val="0"/>
          <w:divBdr>
            <w:top w:val="none" w:sz="0" w:space="0" w:color="auto"/>
            <w:left w:val="none" w:sz="0" w:space="0" w:color="auto"/>
            <w:bottom w:val="none" w:sz="0" w:space="0" w:color="auto"/>
            <w:right w:val="none" w:sz="0" w:space="0" w:color="auto"/>
          </w:divBdr>
          <w:divsChild>
            <w:div w:id="1936817088">
              <w:marLeft w:val="0"/>
              <w:marRight w:val="0"/>
              <w:marTop w:val="0"/>
              <w:marBottom w:val="0"/>
              <w:divBdr>
                <w:top w:val="none" w:sz="0" w:space="0" w:color="auto"/>
                <w:left w:val="none" w:sz="0" w:space="0" w:color="auto"/>
                <w:bottom w:val="none" w:sz="0" w:space="0" w:color="auto"/>
                <w:right w:val="none" w:sz="0" w:space="0" w:color="auto"/>
              </w:divBdr>
            </w:div>
          </w:divsChild>
        </w:div>
        <w:div w:id="498232659">
          <w:marLeft w:val="0"/>
          <w:marRight w:val="0"/>
          <w:marTop w:val="0"/>
          <w:marBottom w:val="0"/>
          <w:divBdr>
            <w:top w:val="none" w:sz="0" w:space="0" w:color="auto"/>
            <w:left w:val="none" w:sz="0" w:space="0" w:color="auto"/>
            <w:bottom w:val="none" w:sz="0" w:space="0" w:color="auto"/>
            <w:right w:val="none" w:sz="0" w:space="0" w:color="auto"/>
          </w:divBdr>
          <w:divsChild>
            <w:div w:id="183324051">
              <w:marLeft w:val="0"/>
              <w:marRight w:val="0"/>
              <w:marTop w:val="0"/>
              <w:marBottom w:val="0"/>
              <w:divBdr>
                <w:top w:val="none" w:sz="0" w:space="0" w:color="auto"/>
                <w:left w:val="none" w:sz="0" w:space="0" w:color="auto"/>
                <w:bottom w:val="none" w:sz="0" w:space="0" w:color="auto"/>
                <w:right w:val="none" w:sz="0" w:space="0" w:color="auto"/>
              </w:divBdr>
            </w:div>
          </w:divsChild>
        </w:div>
        <w:div w:id="499079445">
          <w:marLeft w:val="0"/>
          <w:marRight w:val="0"/>
          <w:marTop w:val="0"/>
          <w:marBottom w:val="0"/>
          <w:divBdr>
            <w:top w:val="none" w:sz="0" w:space="0" w:color="auto"/>
            <w:left w:val="none" w:sz="0" w:space="0" w:color="auto"/>
            <w:bottom w:val="none" w:sz="0" w:space="0" w:color="auto"/>
            <w:right w:val="none" w:sz="0" w:space="0" w:color="auto"/>
          </w:divBdr>
          <w:divsChild>
            <w:div w:id="867446801">
              <w:marLeft w:val="0"/>
              <w:marRight w:val="0"/>
              <w:marTop w:val="0"/>
              <w:marBottom w:val="0"/>
              <w:divBdr>
                <w:top w:val="none" w:sz="0" w:space="0" w:color="auto"/>
                <w:left w:val="none" w:sz="0" w:space="0" w:color="auto"/>
                <w:bottom w:val="none" w:sz="0" w:space="0" w:color="auto"/>
                <w:right w:val="none" w:sz="0" w:space="0" w:color="auto"/>
              </w:divBdr>
            </w:div>
            <w:div w:id="1682582325">
              <w:marLeft w:val="0"/>
              <w:marRight w:val="0"/>
              <w:marTop w:val="0"/>
              <w:marBottom w:val="0"/>
              <w:divBdr>
                <w:top w:val="none" w:sz="0" w:space="0" w:color="auto"/>
                <w:left w:val="none" w:sz="0" w:space="0" w:color="auto"/>
                <w:bottom w:val="none" w:sz="0" w:space="0" w:color="auto"/>
                <w:right w:val="none" w:sz="0" w:space="0" w:color="auto"/>
              </w:divBdr>
            </w:div>
          </w:divsChild>
        </w:div>
        <w:div w:id="504441259">
          <w:marLeft w:val="0"/>
          <w:marRight w:val="0"/>
          <w:marTop w:val="0"/>
          <w:marBottom w:val="0"/>
          <w:divBdr>
            <w:top w:val="none" w:sz="0" w:space="0" w:color="auto"/>
            <w:left w:val="none" w:sz="0" w:space="0" w:color="auto"/>
            <w:bottom w:val="none" w:sz="0" w:space="0" w:color="auto"/>
            <w:right w:val="none" w:sz="0" w:space="0" w:color="auto"/>
          </w:divBdr>
          <w:divsChild>
            <w:div w:id="503132281">
              <w:marLeft w:val="0"/>
              <w:marRight w:val="0"/>
              <w:marTop w:val="0"/>
              <w:marBottom w:val="0"/>
              <w:divBdr>
                <w:top w:val="none" w:sz="0" w:space="0" w:color="auto"/>
                <w:left w:val="none" w:sz="0" w:space="0" w:color="auto"/>
                <w:bottom w:val="none" w:sz="0" w:space="0" w:color="auto"/>
                <w:right w:val="none" w:sz="0" w:space="0" w:color="auto"/>
              </w:divBdr>
            </w:div>
            <w:div w:id="2004114709">
              <w:marLeft w:val="0"/>
              <w:marRight w:val="0"/>
              <w:marTop w:val="0"/>
              <w:marBottom w:val="0"/>
              <w:divBdr>
                <w:top w:val="none" w:sz="0" w:space="0" w:color="auto"/>
                <w:left w:val="none" w:sz="0" w:space="0" w:color="auto"/>
                <w:bottom w:val="none" w:sz="0" w:space="0" w:color="auto"/>
                <w:right w:val="none" w:sz="0" w:space="0" w:color="auto"/>
              </w:divBdr>
            </w:div>
          </w:divsChild>
        </w:div>
        <w:div w:id="505443704">
          <w:marLeft w:val="0"/>
          <w:marRight w:val="0"/>
          <w:marTop w:val="0"/>
          <w:marBottom w:val="0"/>
          <w:divBdr>
            <w:top w:val="none" w:sz="0" w:space="0" w:color="auto"/>
            <w:left w:val="none" w:sz="0" w:space="0" w:color="auto"/>
            <w:bottom w:val="none" w:sz="0" w:space="0" w:color="auto"/>
            <w:right w:val="none" w:sz="0" w:space="0" w:color="auto"/>
          </w:divBdr>
          <w:divsChild>
            <w:div w:id="1218013472">
              <w:marLeft w:val="0"/>
              <w:marRight w:val="0"/>
              <w:marTop w:val="0"/>
              <w:marBottom w:val="0"/>
              <w:divBdr>
                <w:top w:val="none" w:sz="0" w:space="0" w:color="auto"/>
                <w:left w:val="none" w:sz="0" w:space="0" w:color="auto"/>
                <w:bottom w:val="none" w:sz="0" w:space="0" w:color="auto"/>
                <w:right w:val="none" w:sz="0" w:space="0" w:color="auto"/>
              </w:divBdr>
            </w:div>
            <w:div w:id="1784615892">
              <w:marLeft w:val="0"/>
              <w:marRight w:val="0"/>
              <w:marTop w:val="0"/>
              <w:marBottom w:val="0"/>
              <w:divBdr>
                <w:top w:val="none" w:sz="0" w:space="0" w:color="auto"/>
                <w:left w:val="none" w:sz="0" w:space="0" w:color="auto"/>
                <w:bottom w:val="none" w:sz="0" w:space="0" w:color="auto"/>
                <w:right w:val="none" w:sz="0" w:space="0" w:color="auto"/>
              </w:divBdr>
            </w:div>
          </w:divsChild>
        </w:div>
        <w:div w:id="537006697">
          <w:marLeft w:val="0"/>
          <w:marRight w:val="0"/>
          <w:marTop w:val="0"/>
          <w:marBottom w:val="0"/>
          <w:divBdr>
            <w:top w:val="none" w:sz="0" w:space="0" w:color="auto"/>
            <w:left w:val="none" w:sz="0" w:space="0" w:color="auto"/>
            <w:bottom w:val="none" w:sz="0" w:space="0" w:color="auto"/>
            <w:right w:val="none" w:sz="0" w:space="0" w:color="auto"/>
          </w:divBdr>
          <w:divsChild>
            <w:div w:id="761150866">
              <w:marLeft w:val="0"/>
              <w:marRight w:val="0"/>
              <w:marTop w:val="0"/>
              <w:marBottom w:val="0"/>
              <w:divBdr>
                <w:top w:val="none" w:sz="0" w:space="0" w:color="auto"/>
                <w:left w:val="none" w:sz="0" w:space="0" w:color="auto"/>
                <w:bottom w:val="none" w:sz="0" w:space="0" w:color="auto"/>
                <w:right w:val="none" w:sz="0" w:space="0" w:color="auto"/>
              </w:divBdr>
            </w:div>
          </w:divsChild>
        </w:div>
        <w:div w:id="547571718">
          <w:marLeft w:val="0"/>
          <w:marRight w:val="0"/>
          <w:marTop w:val="0"/>
          <w:marBottom w:val="0"/>
          <w:divBdr>
            <w:top w:val="none" w:sz="0" w:space="0" w:color="auto"/>
            <w:left w:val="none" w:sz="0" w:space="0" w:color="auto"/>
            <w:bottom w:val="none" w:sz="0" w:space="0" w:color="auto"/>
            <w:right w:val="none" w:sz="0" w:space="0" w:color="auto"/>
          </w:divBdr>
          <w:divsChild>
            <w:div w:id="1918975298">
              <w:marLeft w:val="0"/>
              <w:marRight w:val="0"/>
              <w:marTop w:val="0"/>
              <w:marBottom w:val="0"/>
              <w:divBdr>
                <w:top w:val="none" w:sz="0" w:space="0" w:color="auto"/>
                <w:left w:val="none" w:sz="0" w:space="0" w:color="auto"/>
                <w:bottom w:val="none" w:sz="0" w:space="0" w:color="auto"/>
                <w:right w:val="none" w:sz="0" w:space="0" w:color="auto"/>
              </w:divBdr>
            </w:div>
          </w:divsChild>
        </w:div>
        <w:div w:id="555043199">
          <w:marLeft w:val="0"/>
          <w:marRight w:val="0"/>
          <w:marTop w:val="0"/>
          <w:marBottom w:val="0"/>
          <w:divBdr>
            <w:top w:val="none" w:sz="0" w:space="0" w:color="auto"/>
            <w:left w:val="none" w:sz="0" w:space="0" w:color="auto"/>
            <w:bottom w:val="none" w:sz="0" w:space="0" w:color="auto"/>
            <w:right w:val="none" w:sz="0" w:space="0" w:color="auto"/>
          </w:divBdr>
          <w:divsChild>
            <w:div w:id="1939870395">
              <w:marLeft w:val="0"/>
              <w:marRight w:val="0"/>
              <w:marTop w:val="0"/>
              <w:marBottom w:val="0"/>
              <w:divBdr>
                <w:top w:val="none" w:sz="0" w:space="0" w:color="auto"/>
                <w:left w:val="none" w:sz="0" w:space="0" w:color="auto"/>
                <w:bottom w:val="none" w:sz="0" w:space="0" w:color="auto"/>
                <w:right w:val="none" w:sz="0" w:space="0" w:color="auto"/>
              </w:divBdr>
            </w:div>
          </w:divsChild>
        </w:div>
        <w:div w:id="561598189">
          <w:marLeft w:val="0"/>
          <w:marRight w:val="0"/>
          <w:marTop w:val="0"/>
          <w:marBottom w:val="0"/>
          <w:divBdr>
            <w:top w:val="none" w:sz="0" w:space="0" w:color="auto"/>
            <w:left w:val="none" w:sz="0" w:space="0" w:color="auto"/>
            <w:bottom w:val="none" w:sz="0" w:space="0" w:color="auto"/>
            <w:right w:val="none" w:sz="0" w:space="0" w:color="auto"/>
          </w:divBdr>
          <w:divsChild>
            <w:div w:id="406073451">
              <w:marLeft w:val="0"/>
              <w:marRight w:val="0"/>
              <w:marTop w:val="0"/>
              <w:marBottom w:val="0"/>
              <w:divBdr>
                <w:top w:val="none" w:sz="0" w:space="0" w:color="auto"/>
                <w:left w:val="none" w:sz="0" w:space="0" w:color="auto"/>
                <w:bottom w:val="none" w:sz="0" w:space="0" w:color="auto"/>
                <w:right w:val="none" w:sz="0" w:space="0" w:color="auto"/>
              </w:divBdr>
            </w:div>
            <w:div w:id="423653761">
              <w:marLeft w:val="0"/>
              <w:marRight w:val="0"/>
              <w:marTop w:val="0"/>
              <w:marBottom w:val="0"/>
              <w:divBdr>
                <w:top w:val="none" w:sz="0" w:space="0" w:color="auto"/>
                <w:left w:val="none" w:sz="0" w:space="0" w:color="auto"/>
                <w:bottom w:val="none" w:sz="0" w:space="0" w:color="auto"/>
                <w:right w:val="none" w:sz="0" w:space="0" w:color="auto"/>
              </w:divBdr>
            </w:div>
          </w:divsChild>
        </w:div>
        <w:div w:id="581984935">
          <w:marLeft w:val="0"/>
          <w:marRight w:val="0"/>
          <w:marTop w:val="0"/>
          <w:marBottom w:val="0"/>
          <w:divBdr>
            <w:top w:val="none" w:sz="0" w:space="0" w:color="auto"/>
            <w:left w:val="none" w:sz="0" w:space="0" w:color="auto"/>
            <w:bottom w:val="none" w:sz="0" w:space="0" w:color="auto"/>
            <w:right w:val="none" w:sz="0" w:space="0" w:color="auto"/>
          </w:divBdr>
          <w:divsChild>
            <w:div w:id="257829291">
              <w:marLeft w:val="0"/>
              <w:marRight w:val="0"/>
              <w:marTop w:val="0"/>
              <w:marBottom w:val="0"/>
              <w:divBdr>
                <w:top w:val="none" w:sz="0" w:space="0" w:color="auto"/>
                <w:left w:val="none" w:sz="0" w:space="0" w:color="auto"/>
                <w:bottom w:val="none" w:sz="0" w:space="0" w:color="auto"/>
                <w:right w:val="none" w:sz="0" w:space="0" w:color="auto"/>
              </w:divBdr>
            </w:div>
          </w:divsChild>
        </w:div>
        <w:div w:id="601180310">
          <w:marLeft w:val="0"/>
          <w:marRight w:val="0"/>
          <w:marTop w:val="0"/>
          <w:marBottom w:val="0"/>
          <w:divBdr>
            <w:top w:val="none" w:sz="0" w:space="0" w:color="auto"/>
            <w:left w:val="none" w:sz="0" w:space="0" w:color="auto"/>
            <w:bottom w:val="none" w:sz="0" w:space="0" w:color="auto"/>
            <w:right w:val="none" w:sz="0" w:space="0" w:color="auto"/>
          </w:divBdr>
          <w:divsChild>
            <w:div w:id="525827016">
              <w:marLeft w:val="0"/>
              <w:marRight w:val="0"/>
              <w:marTop w:val="0"/>
              <w:marBottom w:val="0"/>
              <w:divBdr>
                <w:top w:val="none" w:sz="0" w:space="0" w:color="auto"/>
                <w:left w:val="none" w:sz="0" w:space="0" w:color="auto"/>
                <w:bottom w:val="none" w:sz="0" w:space="0" w:color="auto"/>
                <w:right w:val="none" w:sz="0" w:space="0" w:color="auto"/>
              </w:divBdr>
            </w:div>
            <w:div w:id="1032875060">
              <w:marLeft w:val="0"/>
              <w:marRight w:val="0"/>
              <w:marTop w:val="0"/>
              <w:marBottom w:val="0"/>
              <w:divBdr>
                <w:top w:val="none" w:sz="0" w:space="0" w:color="auto"/>
                <w:left w:val="none" w:sz="0" w:space="0" w:color="auto"/>
                <w:bottom w:val="none" w:sz="0" w:space="0" w:color="auto"/>
                <w:right w:val="none" w:sz="0" w:space="0" w:color="auto"/>
              </w:divBdr>
            </w:div>
            <w:div w:id="1292712864">
              <w:marLeft w:val="0"/>
              <w:marRight w:val="0"/>
              <w:marTop w:val="0"/>
              <w:marBottom w:val="0"/>
              <w:divBdr>
                <w:top w:val="none" w:sz="0" w:space="0" w:color="auto"/>
                <w:left w:val="none" w:sz="0" w:space="0" w:color="auto"/>
                <w:bottom w:val="none" w:sz="0" w:space="0" w:color="auto"/>
                <w:right w:val="none" w:sz="0" w:space="0" w:color="auto"/>
              </w:divBdr>
            </w:div>
            <w:div w:id="1421949460">
              <w:marLeft w:val="0"/>
              <w:marRight w:val="0"/>
              <w:marTop w:val="0"/>
              <w:marBottom w:val="0"/>
              <w:divBdr>
                <w:top w:val="none" w:sz="0" w:space="0" w:color="auto"/>
                <w:left w:val="none" w:sz="0" w:space="0" w:color="auto"/>
                <w:bottom w:val="none" w:sz="0" w:space="0" w:color="auto"/>
                <w:right w:val="none" w:sz="0" w:space="0" w:color="auto"/>
              </w:divBdr>
            </w:div>
            <w:div w:id="1925262544">
              <w:marLeft w:val="0"/>
              <w:marRight w:val="0"/>
              <w:marTop w:val="0"/>
              <w:marBottom w:val="0"/>
              <w:divBdr>
                <w:top w:val="none" w:sz="0" w:space="0" w:color="auto"/>
                <w:left w:val="none" w:sz="0" w:space="0" w:color="auto"/>
                <w:bottom w:val="none" w:sz="0" w:space="0" w:color="auto"/>
                <w:right w:val="none" w:sz="0" w:space="0" w:color="auto"/>
              </w:divBdr>
            </w:div>
          </w:divsChild>
        </w:div>
        <w:div w:id="606625324">
          <w:marLeft w:val="0"/>
          <w:marRight w:val="0"/>
          <w:marTop w:val="0"/>
          <w:marBottom w:val="0"/>
          <w:divBdr>
            <w:top w:val="none" w:sz="0" w:space="0" w:color="auto"/>
            <w:left w:val="none" w:sz="0" w:space="0" w:color="auto"/>
            <w:bottom w:val="none" w:sz="0" w:space="0" w:color="auto"/>
            <w:right w:val="none" w:sz="0" w:space="0" w:color="auto"/>
          </w:divBdr>
          <w:divsChild>
            <w:div w:id="974221241">
              <w:marLeft w:val="0"/>
              <w:marRight w:val="0"/>
              <w:marTop w:val="0"/>
              <w:marBottom w:val="0"/>
              <w:divBdr>
                <w:top w:val="none" w:sz="0" w:space="0" w:color="auto"/>
                <w:left w:val="none" w:sz="0" w:space="0" w:color="auto"/>
                <w:bottom w:val="none" w:sz="0" w:space="0" w:color="auto"/>
                <w:right w:val="none" w:sz="0" w:space="0" w:color="auto"/>
              </w:divBdr>
            </w:div>
            <w:div w:id="999844536">
              <w:marLeft w:val="0"/>
              <w:marRight w:val="0"/>
              <w:marTop w:val="0"/>
              <w:marBottom w:val="0"/>
              <w:divBdr>
                <w:top w:val="none" w:sz="0" w:space="0" w:color="auto"/>
                <w:left w:val="none" w:sz="0" w:space="0" w:color="auto"/>
                <w:bottom w:val="none" w:sz="0" w:space="0" w:color="auto"/>
                <w:right w:val="none" w:sz="0" w:space="0" w:color="auto"/>
              </w:divBdr>
            </w:div>
          </w:divsChild>
        </w:div>
        <w:div w:id="636951590">
          <w:marLeft w:val="0"/>
          <w:marRight w:val="0"/>
          <w:marTop w:val="0"/>
          <w:marBottom w:val="0"/>
          <w:divBdr>
            <w:top w:val="none" w:sz="0" w:space="0" w:color="auto"/>
            <w:left w:val="none" w:sz="0" w:space="0" w:color="auto"/>
            <w:bottom w:val="none" w:sz="0" w:space="0" w:color="auto"/>
            <w:right w:val="none" w:sz="0" w:space="0" w:color="auto"/>
          </w:divBdr>
          <w:divsChild>
            <w:div w:id="1854803066">
              <w:marLeft w:val="0"/>
              <w:marRight w:val="0"/>
              <w:marTop w:val="0"/>
              <w:marBottom w:val="0"/>
              <w:divBdr>
                <w:top w:val="none" w:sz="0" w:space="0" w:color="auto"/>
                <w:left w:val="none" w:sz="0" w:space="0" w:color="auto"/>
                <w:bottom w:val="none" w:sz="0" w:space="0" w:color="auto"/>
                <w:right w:val="none" w:sz="0" w:space="0" w:color="auto"/>
              </w:divBdr>
            </w:div>
          </w:divsChild>
        </w:div>
        <w:div w:id="672072203">
          <w:marLeft w:val="0"/>
          <w:marRight w:val="0"/>
          <w:marTop w:val="0"/>
          <w:marBottom w:val="0"/>
          <w:divBdr>
            <w:top w:val="none" w:sz="0" w:space="0" w:color="auto"/>
            <w:left w:val="none" w:sz="0" w:space="0" w:color="auto"/>
            <w:bottom w:val="none" w:sz="0" w:space="0" w:color="auto"/>
            <w:right w:val="none" w:sz="0" w:space="0" w:color="auto"/>
          </w:divBdr>
          <w:divsChild>
            <w:div w:id="233515003">
              <w:marLeft w:val="0"/>
              <w:marRight w:val="0"/>
              <w:marTop w:val="0"/>
              <w:marBottom w:val="0"/>
              <w:divBdr>
                <w:top w:val="none" w:sz="0" w:space="0" w:color="auto"/>
                <w:left w:val="none" w:sz="0" w:space="0" w:color="auto"/>
                <w:bottom w:val="none" w:sz="0" w:space="0" w:color="auto"/>
                <w:right w:val="none" w:sz="0" w:space="0" w:color="auto"/>
              </w:divBdr>
            </w:div>
            <w:div w:id="318659223">
              <w:marLeft w:val="0"/>
              <w:marRight w:val="0"/>
              <w:marTop w:val="0"/>
              <w:marBottom w:val="0"/>
              <w:divBdr>
                <w:top w:val="none" w:sz="0" w:space="0" w:color="auto"/>
                <w:left w:val="none" w:sz="0" w:space="0" w:color="auto"/>
                <w:bottom w:val="none" w:sz="0" w:space="0" w:color="auto"/>
                <w:right w:val="none" w:sz="0" w:space="0" w:color="auto"/>
              </w:divBdr>
            </w:div>
            <w:div w:id="1471247896">
              <w:marLeft w:val="0"/>
              <w:marRight w:val="0"/>
              <w:marTop w:val="0"/>
              <w:marBottom w:val="0"/>
              <w:divBdr>
                <w:top w:val="none" w:sz="0" w:space="0" w:color="auto"/>
                <w:left w:val="none" w:sz="0" w:space="0" w:color="auto"/>
                <w:bottom w:val="none" w:sz="0" w:space="0" w:color="auto"/>
                <w:right w:val="none" w:sz="0" w:space="0" w:color="auto"/>
              </w:divBdr>
            </w:div>
            <w:div w:id="1932465070">
              <w:marLeft w:val="0"/>
              <w:marRight w:val="0"/>
              <w:marTop w:val="0"/>
              <w:marBottom w:val="0"/>
              <w:divBdr>
                <w:top w:val="none" w:sz="0" w:space="0" w:color="auto"/>
                <w:left w:val="none" w:sz="0" w:space="0" w:color="auto"/>
                <w:bottom w:val="none" w:sz="0" w:space="0" w:color="auto"/>
                <w:right w:val="none" w:sz="0" w:space="0" w:color="auto"/>
              </w:divBdr>
            </w:div>
          </w:divsChild>
        </w:div>
        <w:div w:id="674921299">
          <w:marLeft w:val="0"/>
          <w:marRight w:val="0"/>
          <w:marTop w:val="0"/>
          <w:marBottom w:val="0"/>
          <w:divBdr>
            <w:top w:val="none" w:sz="0" w:space="0" w:color="auto"/>
            <w:left w:val="none" w:sz="0" w:space="0" w:color="auto"/>
            <w:bottom w:val="none" w:sz="0" w:space="0" w:color="auto"/>
            <w:right w:val="none" w:sz="0" w:space="0" w:color="auto"/>
          </w:divBdr>
          <w:divsChild>
            <w:div w:id="1546984668">
              <w:marLeft w:val="0"/>
              <w:marRight w:val="0"/>
              <w:marTop w:val="0"/>
              <w:marBottom w:val="0"/>
              <w:divBdr>
                <w:top w:val="none" w:sz="0" w:space="0" w:color="auto"/>
                <w:left w:val="none" w:sz="0" w:space="0" w:color="auto"/>
                <w:bottom w:val="none" w:sz="0" w:space="0" w:color="auto"/>
                <w:right w:val="none" w:sz="0" w:space="0" w:color="auto"/>
              </w:divBdr>
            </w:div>
          </w:divsChild>
        </w:div>
        <w:div w:id="683366491">
          <w:marLeft w:val="0"/>
          <w:marRight w:val="0"/>
          <w:marTop w:val="0"/>
          <w:marBottom w:val="0"/>
          <w:divBdr>
            <w:top w:val="none" w:sz="0" w:space="0" w:color="auto"/>
            <w:left w:val="none" w:sz="0" w:space="0" w:color="auto"/>
            <w:bottom w:val="none" w:sz="0" w:space="0" w:color="auto"/>
            <w:right w:val="none" w:sz="0" w:space="0" w:color="auto"/>
          </w:divBdr>
          <w:divsChild>
            <w:div w:id="1095401202">
              <w:marLeft w:val="0"/>
              <w:marRight w:val="0"/>
              <w:marTop w:val="0"/>
              <w:marBottom w:val="0"/>
              <w:divBdr>
                <w:top w:val="none" w:sz="0" w:space="0" w:color="auto"/>
                <w:left w:val="none" w:sz="0" w:space="0" w:color="auto"/>
                <w:bottom w:val="none" w:sz="0" w:space="0" w:color="auto"/>
                <w:right w:val="none" w:sz="0" w:space="0" w:color="auto"/>
              </w:divBdr>
            </w:div>
          </w:divsChild>
        </w:div>
        <w:div w:id="710107028">
          <w:marLeft w:val="0"/>
          <w:marRight w:val="0"/>
          <w:marTop w:val="0"/>
          <w:marBottom w:val="0"/>
          <w:divBdr>
            <w:top w:val="none" w:sz="0" w:space="0" w:color="auto"/>
            <w:left w:val="none" w:sz="0" w:space="0" w:color="auto"/>
            <w:bottom w:val="none" w:sz="0" w:space="0" w:color="auto"/>
            <w:right w:val="none" w:sz="0" w:space="0" w:color="auto"/>
          </w:divBdr>
          <w:divsChild>
            <w:div w:id="1237979135">
              <w:marLeft w:val="0"/>
              <w:marRight w:val="0"/>
              <w:marTop w:val="0"/>
              <w:marBottom w:val="0"/>
              <w:divBdr>
                <w:top w:val="none" w:sz="0" w:space="0" w:color="auto"/>
                <w:left w:val="none" w:sz="0" w:space="0" w:color="auto"/>
                <w:bottom w:val="none" w:sz="0" w:space="0" w:color="auto"/>
                <w:right w:val="none" w:sz="0" w:space="0" w:color="auto"/>
              </w:divBdr>
            </w:div>
          </w:divsChild>
        </w:div>
        <w:div w:id="719128729">
          <w:marLeft w:val="0"/>
          <w:marRight w:val="0"/>
          <w:marTop w:val="0"/>
          <w:marBottom w:val="0"/>
          <w:divBdr>
            <w:top w:val="none" w:sz="0" w:space="0" w:color="auto"/>
            <w:left w:val="none" w:sz="0" w:space="0" w:color="auto"/>
            <w:bottom w:val="none" w:sz="0" w:space="0" w:color="auto"/>
            <w:right w:val="none" w:sz="0" w:space="0" w:color="auto"/>
          </w:divBdr>
          <w:divsChild>
            <w:div w:id="1662152506">
              <w:marLeft w:val="0"/>
              <w:marRight w:val="0"/>
              <w:marTop w:val="0"/>
              <w:marBottom w:val="0"/>
              <w:divBdr>
                <w:top w:val="none" w:sz="0" w:space="0" w:color="auto"/>
                <w:left w:val="none" w:sz="0" w:space="0" w:color="auto"/>
                <w:bottom w:val="none" w:sz="0" w:space="0" w:color="auto"/>
                <w:right w:val="none" w:sz="0" w:space="0" w:color="auto"/>
              </w:divBdr>
            </w:div>
          </w:divsChild>
        </w:div>
        <w:div w:id="729577991">
          <w:marLeft w:val="0"/>
          <w:marRight w:val="0"/>
          <w:marTop w:val="0"/>
          <w:marBottom w:val="0"/>
          <w:divBdr>
            <w:top w:val="none" w:sz="0" w:space="0" w:color="auto"/>
            <w:left w:val="none" w:sz="0" w:space="0" w:color="auto"/>
            <w:bottom w:val="none" w:sz="0" w:space="0" w:color="auto"/>
            <w:right w:val="none" w:sz="0" w:space="0" w:color="auto"/>
          </w:divBdr>
          <w:divsChild>
            <w:div w:id="767969520">
              <w:marLeft w:val="0"/>
              <w:marRight w:val="0"/>
              <w:marTop w:val="0"/>
              <w:marBottom w:val="0"/>
              <w:divBdr>
                <w:top w:val="none" w:sz="0" w:space="0" w:color="auto"/>
                <w:left w:val="none" w:sz="0" w:space="0" w:color="auto"/>
                <w:bottom w:val="none" w:sz="0" w:space="0" w:color="auto"/>
                <w:right w:val="none" w:sz="0" w:space="0" w:color="auto"/>
              </w:divBdr>
            </w:div>
            <w:div w:id="889615252">
              <w:marLeft w:val="0"/>
              <w:marRight w:val="0"/>
              <w:marTop w:val="0"/>
              <w:marBottom w:val="0"/>
              <w:divBdr>
                <w:top w:val="none" w:sz="0" w:space="0" w:color="auto"/>
                <w:left w:val="none" w:sz="0" w:space="0" w:color="auto"/>
                <w:bottom w:val="none" w:sz="0" w:space="0" w:color="auto"/>
                <w:right w:val="none" w:sz="0" w:space="0" w:color="auto"/>
              </w:divBdr>
            </w:div>
          </w:divsChild>
        </w:div>
        <w:div w:id="760443789">
          <w:marLeft w:val="0"/>
          <w:marRight w:val="0"/>
          <w:marTop w:val="0"/>
          <w:marBottom w:val="0"/>
          <w:divBdr>
            <w:top w:val="none" w:sz="0" w:space="0" w:color="auto"/>
            <w:left w:val="none" w:sz="0" w:space="0" w:color="auto"/>
            <w:bottom w:val="none" w:sz="0" w:space="0" w:color="auto"/>
            <w:right w:val="none" w:sz="0" w:space="0" w:color="auto"/>
          </w:divBdr>
          <w:divsChild>
            <w:div w:id="1013069218">
              <w:marLeft w:val="0"/>
              <w:marRight w:val="0"/>
              <w:marTop w:val="0"/>
              <w:marBottom w:val="0"/>
              <w:divBdr>
                <w:top w:val="none" w:sz="0" w:space="0" w:color="auto"/>
                <w:left w:val="none" w:sz="0" w:space="0" w:color="auto"/>
                <w:bottom w:val="none" w:sz="0" w:space="0" w:color="auto"/>
                <w:right w:val="none" w:sz="0" w:space="0" w:color="auto"/>
              </w:divBdr>
            </w:div>
          </w:divsChild>
        </w:div>
        <w:div w:id="772241905">
          <w:marLeft w:val="0"/>
          <w:marRight w:val="0"/>
          <w:marTop w:val="0"/>
          <w:marBottom w:val="0"/>
          <w:divBdr>
            <w:top w:val="none" w:sz="0" w:space="0" w:color="auto"/>
            <w:left w:val="none" w:sz="0" w:space="0" w:color="auto"/>
            <w:bottom w:val="none" w:sz="0" w:space="0" w:color="auto"/>
            <w:right w:val="none" w:sz="0" w:space="0" w:color="auto"/>
          </w:divBdr>
          <w:divsChild>
            <w:div w:id="1024552225">
              <w:marLeft w:val="0"/>
              <w:marRight w:val="0"/>
              <w:marTop w:val="0"/>
              <w:marBottom w:val="0"/>
              <w:divBdr>
                <w:top w:val="none" w:sz="0" w:space="0" w:color="auto"/>
                <w:left w:val="none" w:sz="0" w:space="0" w:color="auto"/>
                <w:bottom w:val="none" w:sz="0" w:space="0" w:color="auto"/>
                <w:right w:val="none" w:sz="0" w:space="0" w:color="auto"/>
              </w:divBdr>
            </w:div>
          </w:divsChild>
        </w:div>
        <w:div w:id="816647830">
          <w:marLeft w:val="0"/>
          <w:marRight w:val="0"/>
          <w:marTop w:val="0"/>
          <w:marBottom w:val="0"/>
          <w:divBdr>
            <w:top w:val="none" w:sz="0" w:space="0" w:color="auto"/>
            <w:left w:val="none" w:sz="0" w:space="0" w:color="auto"/>
            <w:bottom w:val="none" w:sz="0" w:space="0" w:color="auto"/>
            <w:right w:val="none" w:sz="0" w:space="0" w:color="auto"/>
          </w:divBdr>
          <w:divsChild>
            <w:div w:id="412555061">
              <w:marLeft w:val="0"/>
              <w:marRight w:val="0"/>
              <w:marTop w:val="0"/>
              <w:marBottom w:val="0"/>
              <w:divBdr>
                <w:top w:val="none" w:sz="0" w:space="0" w:color="auto"/>
                <w:left w:val="none" w:sz="0" w:space="0" w:color="auto"/>
                <w:bottom w:val="none" w:sz="0" w:space="0" w:color="auto"/>
                <w:right w:val="none" w:sz="0" w:space="0" w:color="auto"/>
              </w:divBdr>
            </w:div>
            <w:div w:id="430012746">
              <w:marLeft w:val="0"/>
              <w:marRight w:val="0"/>
              <w:marTop w:val="0"/>
              <w:marBottom w:val="0"/>
              <w:divBdr>
                <w:top w:val="none" w:sz="0" w:space="0" w:color="auto"/>
                <w:left w:val="none" w:sz="0" w:space="0" w:color="auto"/>
                <w:bottom w:val="none" w:sz="0" w:space="0" w:color="auto"/>
                <w:right w:val="none" w:sz="0" w:space="0" w:color="auto"/>
              </w:divBdr>
            </w:div>
            <w:div w:id="485126813">
              <w:marLeft w:val="0"/>
              <w:marRight w:val="0"/>
              <w:marTop w:val="0"/>
              <w:marBottom w:val="0"/>
              <w:divBdr>
                <w:top w:val="none" w:sz="0" w:space="0" w:color="auto"/>
                <w:left w:val="none" w:sz="0" w:space="0" w:color="auto"/>
                <w:bottom w:val="none" w:sz="0" w:space="0" w:color="auto"/>
                <w:right w:val="none" w:sz="0" w:space="0" w:color="auto"/>
              </w:divBdr>
            </w:div>
            <w:div w:id="1527060659">
              <w:marLeft w:val="0"/>
              <w:marRight w:val="0"/>
              <w:marTop w:val="0"/>
              <w:marBottom w:val="0"/>
              <w:divBdr>
                <w:top w:val="none" w:sz="0" w:space="0" w:color="auto"/>
                <w:left w:val="none" w:sz="0" w:space="0" w:color="auto"/>
                <w:bottom w:val="none" w:sz="0" w:space="0" w:color="auto"/>
                <w:right w:val="none" w:sz="0" w:space="0" w:color="auto"/>
              </w:divBdr>
            </w:div>
          </w:divsChild>
        </w:div>
        <w:div w:id="819922493">
          <w:marLeft w:val="0"/>
          <w:marRight w:val="0"/>
          <w:marTop w:val="0"/>
          <w:marBottom w:val="0"/>
          <w:divBdr>
            <w:top w:val="none" w:sz="0" w:space="0" w:color="auto"/>
            <w:left w:val="none" w:sz="0" w:space="0" w:color="auto"/>
            <w:bottom w:val="none" w:sz="0" w:space="0" w:color="auto"/>
            <w:right w:val="none" w:sz="0" w:space="0" w:color="auto"/>
          </w:divBdr>
          <w:divsChild>
            <w:div w:id="463734560">
              <w:marLeft w:val="0"/>
              <w:marRight w:val="0"/>
              <w:marTop w:val="0"/>
              <w:marBottom w:val="0"/>
              <w:divBdr>
                <w:top w:val="none" w:sz="0" w:space="0" w:color="auto"/>
                <w:left w:val="none" w:sz="0" w:space="0" w:color="auto"/>
                <w:bottom w:val="none" w:sz="0" w:space="0" w:color="auto"/>
                <w:right w:val="none" w:sz="0" w:space="0" w:color="auto"/>
              </w:divBdr>
            </w:div>
            <w:div w:id="1802574080">
              <w:marLeft w:val="0"/>
              <w:marRight w:val="0"/>
              <w:marTop w:val="0"/>
              <w:marBottom w:val="0"/>
              <w:divBdr>
                <w:top w:val="none" w:sz="0" w:space="0" w:color="auto"/>
                <w:left w:val="none" w:sz="0" w:space="0" w:color="auto"/>
                <w:bottom w:val="none" w:sz="0" w:space="0" w:color="auto"/>
                <w:right w:val="none" w:sz="0" w:space="0" w:color="auto"/>
              </w:divBdr>
            </w:div>
          </w:divsChild>
        </w:div>
        <w:div w:id="822814738">
          <w:marLeft w:val="0"/>
          <w:marRight w:val="0"/>
          <w:marTop w:val="0"/>
          <w:marBottom w:val="0"/>
          <w:divBdr>
            <w:top w:val="none" w:sz="0" w:space="0" w:color="auto"/>
            <w:left w:val="none" w:sz="0" w:space="0" w:color="auto"/>
            <w:bottom w:val="none" w:sz="0" w:space="0" w:color="auto"/>
            <w:right w:val="none" w:sz="0" w:space="0" w:color="auto"/>
          </w:divBdr>
          <w:divsChild>
            <w:div w:id="1847094514">
              <w:marLeft w:val="0"/>
              <w:marRight w:val="0"/>
              <w:marTop w:val="0"/>
              <w:marBottom w:val="0"/>
              <w:divBdr>
                <w:top w:val="none" w:sz="0" w:space="0" w:color="auto"/>
                <w:left w:val="none" w:sz="0" w:space="0" w:color="auto"/>
                <w:bottom w:val="none" w:sz="0" w:space="0" w:color="auto"/>
                <w:right w:val="none" w:sz="0" w:space="0" w:color="auto"/>
              </w:divBdr>
            </w:div>
          </w:divsChild>
        </w:div>
        <w:div w:id="825970475">
          <w:marLeft w:val="0"/>
          <w:marRight w:val="0"/>
          <w:marTop w:val="0"/>
          <w:marBottom w:val="0"/>
          <w:divBdr>
            <w:top w:val="none" w:sz="0" w:space="0" w:color="auto"/>
            <w:left w:val="none" w:sz="0" w:space="0" w:color="auto"/>
            <w:bottom w:val="none" w:sz="0" w:space="0" w:color="auto"/>
            <w:right w:val="none" w:sz="0" w:space="0" w:color="auto"/>
          </w:divBdr>
          <w:divsChild>
            <w:div w:id="854416348">
              <w:marLeft w:val="0"/>
              <w:marRight w:val="0"/>
              <w:marTop w:val="0"/>
              <w:marBottom w:val="0"/>
              <w:divBdr>
                <w:top w:val="none" w:sz="0" w:space="0" w:color="auto"/>
                <w:left w:val="none" w:sz="0" w:space="0" w:color="auto"/>
                <w:bottom w:val="none" w:sz="0" w:space="0" w:color="auto"/>
                <w:right w:val="none" w:sz="0" w:space="0" w:color="auto"/>
              </w:divBdr>
            </w:div>
          </w:divsChild>
        </w:div>
        <w:div w:id="831483710">
          <w:marLeft w:val="0"/>
          <w:marRight w:val="0"/>
          <w:marTop w:val="0"/>
          <w:marBottom w:val="0"/>
          <w:divBdr>
            <w:top w:val="none" w:sz="0" w:space="0" w:color="auto"/>
            <w:left w:val="none" w:sz="0" w:space="0" w:color="auto"/>
            <w:bottom w:val="none" w:sz="0" w:space="0" w:color="auto"/>
            <w:right w:val="none" w:sz="0" w:space="0" w:color="auto"/>
          </w:divBdr>
          <w:divsChild>
            <w:div w:id="206838403">
              <w:marLeft w:val="0"/>
              <w:marRight w:val="0"/>
              <w:marTop w:val="0"/>
              <w:marBottom w:val="0"/>
              <w:divBdr>
                <w:top w:val="none" w:sz="0" w:space="0" w:color="auto"/>
                <w:left w:val="none" w:sz="0" w:space="0" w:color="auto"/>
                <w:bottom w:val="none" w:sz="0" w:space="0" w:color="auto"/>
                <w:right w:val="none" w:sz="0" w:space="0" w:color="auto"/>
              </w:divBdr>
            </w:div>
            <w:div w:id="207227711">
              <w:marLeft w:val="0"/>
              <w:marRight w:val="0"/>
              <w:marTop w:val="0"/>
              <w:marBottom w:val="0"/>
              <w:divBdr>
                <w:top w:val="none" w:sz="0" w:space="0" w:color="auto"/>
                <w:left w:val="none" w:sz="0" w:space="0" w:color="auto"/>
                <w:bottom w:val="none" w:sz="0" w:space="0" w:color="auto"/>
                <w:right w:val="none" w:sz="0" w:space="0" w:color="auto"/>
              </w:divBdr>
            </w:div>
            <w:div w:id="249315486">
              <w:marLeft w:val="0"/>
              <w:marRight w:val="0"/>
              <w:marTop w:val="0"/>
              <w:marBottom w:val="0"/>
              <w:divBdr>
                <w:top w:val="none" w:sz="0" w:space="0" w:color="auto"/>
                <w:left w:val="none" w:sz="0" w:space="0" w:color="auto"/>
                <w:bottom w:val="none" w:sz="0" w:space="0" w:color="auto"/>
                <w:right w:val="none" w:sz="0" w:space="0" w:color="auto"/>
              </w:divBdr>
            </w:div>
          </w:divsChild>
        </w:div>
        <w:div w:id="834108924">
          <w:marLeft w:val="0"/>
          <w:marRight w:val="0"/>
          <w:marTop w:val="0"/>
          <w:marBottom w:val="0"/>
          <w:divBdr>
            <w:top w:val="none" w:sz="0" w:space="0" w:color="auto"/>
            <w:left w:val="none" w:sz="0" w:space="0" w:color="auto"/>
            <w:bottom w:val="none" w:sz="0" w:space="0" w:color="auto"/>
            <w:right w:val="none" w:sz="0" w:space="0" w:color="auto"/>
          </w:divBdr>
          <w:divsChild>
            <w:div w:id="936016869">
              <w:marLeft w:val="0"/>
              <w:marRight w:val="0"/>
              <w:marTop w:val="0"/>
              <w:marBottom w:val="0"/>
              <w:divBdr>
                <w:top w:val="none" w:sz="0" w:space="0" w:color="auto"/>
                <w:left w:val="none" w:sz="0" w:space="0" w:color="auto"/>
                <w:bottom w:val="none" w:sz="0" w:space="0" w:color="auto"/>
                <w:right w:val="none" w:sz="0" w:space="0" w:color="auto"/>
              </w:divBdr>
            </w:div>
          </w:divsChild>
        </w:div>
        <w:div w:id="845284467">
          <w:marLeft w:val="0"/>
          <w:marRight w:val="0"/>
          <w:marTop w:val="0"/>
          <w:marBottom w:val="0"/>
          <w:divBdr>
            <w:top w:val="none" w:sz="0" w:space="0" w:color="auto"/>
            <w:left w:val="none" w:sz="0" w:space="0" w:color="auto"/>
            <w:bottom w:val="none" w:sz="0" w:space="0" w:color="auto"/>
            <w:right w:val="none" w:sz="0" w:space="0" w:color="auto"/>
          </w:divBdr>
          <w:divsChild>
            <w:div w:id="703336147">
              <w:marLeft w:val="0"/>
              <w:marRight w:val="0"/>
              <w:marTop w:val="0"/>
              <w:marBottom w:val="0"/>
              <w:divBdr>
                <w:top w:val="none" w:sz="0" w:space="0" w:color="auto"/>
                <w:left w:val="none" w:sz="0" w:space="0" w:color="auto"/>
                <w:bottom w:val="none" w:sz="0" w:space="0" w:color="auto"/>
                <w:right w:val="none" w:sz="0" w:space="0" w:color="auto"/>
              </w:divBdr>
            </w:div>
            <w:div w:id="1878350392">
              <w:marLeft w:val="0"/>
              <w:marRight w:val="0"/>
              <w:marTop w:val="0"/>
              <w:marBottom w:val="0"/>
              <w:divBdr>
                <w:top w:val="none" w:sz="0" w:space="0" w:color="auto"/>
                <w:left w:val="none" w:sz="0" w:space="0" w:color="auto"/>
                <w:bottom w:val="none" w:sz="0" w:space="0" w:color="auto"/>
                <w:right w:val="none" w:sz="0" w:space="0" w:color="auto"/>
              </w:divBdr>
            </w:div>
          </w:divsChild>
        </w:div>
        <w:div w:id="847980948">
          <w:marLeft w:val="0"/>
          <w:marRight w:val="0"/>
          <w:marTop w:val="0"/>
          <w:marBottom w:val="0"/>
          <w:divBdr>
            <w:top w:val="none" w:sz="0" w:space="0" w:color="auto"/>
            <w:left w:val="none" w:sz="0" w:space="0" w:color="auto"/>
            <w:bottom w:val="none" w:sz="0" w:space="0" w:color="auto"/>
            <w:right w:val="none" w:sz="0" w:space="0" w:color="auto"/>
          </w:divBdr>
          <w:divsChild>
            <w:div w:id="281349232">
              <w:marLeft w:val="0"/>
              <w:marRight w:val="0"/>
              <w:marTop w:val="0"/>
              <w:marBottom w:val="0"/>
              <w:divBdr>
                <w:top w:val="none" w:sz="0" w:space="0" w:color="auto"/>
                <w:left w:val="none" w:sz="0" w:space="0" w:color="auto"/>
                <w:bottom w:val="none" w:sz="0" w:space="0" w:color="auto"/>
                <w:right w:val="none" w:sz="0" w:space="0" w:color="auto"/>
              </w:divBdr>
            </w:div>
          </w:divsChild>
        </w:div>
        <w:div w:id="868880419">
          <w:marLeft w:val="0"/>
          <w:marRight w:val="0"/>
          <w:marTop w:val="0"/>
          <w:marBottom w:val="0"/>
          <w:divBdr>
            <w:top w:val="none" w:sz="0" w:space="0" w:color="auto"/>
            <w:left w:val="none" w:sz="0" w:space="0" w:color="auto"/>
            <w:bottom w:val="none" w:sz="0" w:space="0" w:color="auto"/>
            <w:right w:val="none" w:sz="0" w:space="0" w:color="auto"/>
          </w:divBdr>
          <w:divsChild>
            <w:div w:id="1943758139">
              <w:marLeft w:val="0"/>
              <w:marRight w:val="0"/>
              <w:marTop w:val="0"/>
              <w:marBottom w:val="0"/>
              <w:divBdr>
                <w:top w:val="none" w:sz="0" w:space="0" w:color="auto"/>
                <w:left w:val="none" w:sz="0" w:space="0" w:color="auto"/>
                <w:bottom w:val="none" w:sz="0" w:space="0" w:color="auto"/>
                <w:right w:val="none" w:sz="0" w:space="0" w:color="auto"/>
              </w:divBdr>
            </w:div>
          </w:divsChild>
        </w:div>
        <w:div w:id="936837611">
          <w:marLeft w:val="0"/>
          <w:marRight w:val="0"/>
          <w:marTop w:val="0"/>
          <w:marBottom w:val="0"/>
          <w:divBdr>
            <w:top w:val="none" w:sz="0" w:space="0" w:color="auto"/>
            <w:left w:val="none" w:sz="0" w:space="0" w:color="auto"/>
            <w:bottom w:val="none" w:sz="0" w:space="0" w:color="auto"/>
            <w:right w:val="none" w:sz="0" w:space="0" w:color="auto"/>
          </w:divBdr>
          <w:divsChild>
            <w:div w:id="1918902696">
              <w:marLeft w:val="0"/>
              <w:marRight w:val="0"/>
              <w:marTop w:val="0"/>
              <w:marBottom w:val="0"/>
              <w:divBdr>
                <w:top w:val="none" w:sz="0" w:space="0" w:color="auto"/>
                <w:left w:val="none" w:sz="0" w:space="0" w:color="auto"/>
                <w:bottom w:val="none" w:sz="0" w:space="0" w:color="auto"/>
                <w:right w:val="none" w:sz="0" w:space="0" w:color="auto"/>
              </w:divBdr>
            </w:div>
          </w:divsChild>
        </w:div>
        <w:div w:id="971904680">
          <w:marLeft w:val="0"/>
          <w:marRight w:val="0"/>
          <w:marTop w:val="0"/>
          <w:marBottom w:val="0"/>
          <w:divBdr>
            <w:top w:val="none" w:sz="0" w:space="0" w:color="auto"/>
            <w:left w:val="none" w:sz="0" w:space="0" w:color="auto"/>
            <w:bottom w:val="none" w:sz="0" w:space="0" w:color="auto"/>
            <w:right w:val="none" w:sz="0" w:space="0" w:color="auto"/>
          </w:divBdr>
          <w:divsChild>
            <w:div w:id="1432051029">
              <w:marLeft w:val="0"/>
              <w:marRight w:val="0"/>
              <w:marTop w:val="0"/>
              <w:marBottom w:val="0"/>
              <w:divBdr>
                <w:top w:val="none" w:sz="0" w:space="0" w:color="auto"/>
                <w:left w:val="none" w:sz="0" w:space="0" w:color="auto"/>
                <w:bottom w:val="none" w:sz="0" w:space="0" w:color="auto"/>
                <w:right w:val="none" w:sz="0" w:space="0" w:color="auto"/>
              </w:divBdr>
            </w:div>
            <w:div w:id="1698579733">
              <w:marLeft w:val="0"/>
              <w:marRight w:val="0"/>
              <w:marTop w:val="0"/>
              <w:marBottom w:val="0"/>
              <w:divBdr>
                <w:top w:val="none" w:sz="0" w:space="0" w:color="auto"/>
                <w:left w:val="none" w:sz="0" w:space="0" w:color="auto"/>
                <w:bottom w:val="none" w:sz="0" w:space="0" w:color="auto"/>
                <w:right w:val="none" w:sz="0" w:space="0" w:color="auto"/>
              </w:divBdr>
            </w:div>
          </w:divsChild>
        </w:div>
        <w:div w:id="1001933028">
          <w:marLeft w:val="0"/>
          <w:marRight w:val="0"/>
          <w:marTop w:val="0"/>
          <w:marBottom w:val="0"/>
          <w:divBdr>
            <w:top w:val="none" w:sz="0" w:space="0" w:color="auto"/>
            <w:left w:val="none" w:sz="0" w:space="0" w:color="auto"/>
            <w:bottom w:val="none" w:sz="0" w:space="0" w:color="auto"/>
            <w:right w:val="none" w:sz="0" w:space="0" w:color="auto"/>
          </w:divBdr>
          <w:divsChild>
            <w:div w:id="1378357135">
              <w:marLeft w:val="0"/>
              <w:marRight w:val="0"/>
              <w:marTop w:val="0"/>
              <w:marBottom w:val="0"/>
              <w:divBdr>
                <w:top w:val="none" w:sz="0" w:space="0" w:color="auto"/>
                <w:left w:val="none" w:sz="0" w:space="0" w:color="auto"/>
                <w:bottom w:val="none" w:sz="0" w:space="0" w:color="auto"/>
                <w:right w:val="none" w:sz="0" w:space="0" w:color="auto"/>
              </w:divBdr>
            </w:div>
            <w:div w:id="1619876188">
              <w:marLeft w:val="0"/>
              <w:marRight w:val="0"/>
              <w:marTop w:val="0"/>
              <w:marBottom w:val="0"/>
              <w:divBdr>
                <w:top w:val="none" w:sz="0" w:space="0" w:color="auto"/>
                <w:left w:val="none" w:sz="0" w:space="0" w:color="auto"/>
                <w:bottom w:val="none" w:sz="0" w:space="0" w:color="auto"/>
                <w:right w:val="none" w:sz="0" w:space="0" w:color="auto"/>
              </w:divBdr>
            </w:div>
          </w:divsChild>
        </w:div>
        <w:div w:id="1027487390">
          <w:marLeft w:val="0"/>
          <w:marRight w:val="0"/>
          <w:marTop w:val="0"/>
          <w:marBottom w:val="0"/>
          <w:divBdr>
            <w:top w:val="none" w:sz="0" w:space="0" w:color="auto"/>
            <w:left w:val="none" w:sz="0" w:space="0" w:color="auto"/>
            <w:bottom w:val="none" w:sz="0" w:space="0" w:color="auto"/>
            <w:right w:val="none" w:sz="0" w:space="0" w:color="auto"/>
          </w:divBdr>
          <w:divsChild>
            <w:div w:id="1067533482">
              <w:marLeft w:val="0"/>
              <w:marRight w:val="0"/>
              <w:marTop w:val="0"/>
              <w:marBottom w:val="0"/>
              <w:divBdr>
                <w:top w:val="none" w:sz="0" w:space="0" w:color="auto"/>
                <w:left w:val="none" w:sz="0" w:space="0" w:color="auto"/>
                <w:bottom w:val="none" w:sz="0" w:space="0" w:color="auto"/>
                <w:right w:val="none" w:sz="0" w:space="0" w:color="auto"/>
              </w:divBdr>
            </w:div>
            <w:div w:id="1685474698">
              <w:marLeft w:val="0"/>
              <w:marRight w:val="0"/>
              <w:marTop w:val="0"/>
              <w:marBottom w:val="0"/>
              <w:divBdr>
                <w:top w:val="none" w:sz="0" w:space="0" w:color="auto"/>
                <w:left w:val="none" w:sz="0" w:space="0" w:color="auto"/>
                <w:bottom w:val="none" w:sz="0" w:space="0" w:color="auto"/>
                <w:right w:val="none" w:sz="0" w:space="0" w:color="auto"/>
              </w:divBdr>
            </w:div>
          </w:divsChild>
        </w:div>
        <w:div w:id="1032149177">
          <w:marLeft w:val="0"/>
          <w:marRight w:val="0"/>
          <w:marTop w:val="0"/>
          <w:marBottom w:val="0"/>
          <w:divBdr>
            <w:top w:val="none" w:sz="0" w:space="0" w:color="auto"/>
            <w:left w:val="none" w:sz="0" w:space="0" w:color="auto"/>
            <w:bottom w:val="none" w:sz="0" w:space="0" w:color="auto"/>
            <w:right w:val="none" w:sz="0" w:space="0" w:color="auto"/>
          </w:divBdr>
          <w:divsChild>
            <w:div w:id="299843390">
              <w:marLeft w:val="0"/>
              <w:marRight w:val="0"/>
              <w:marTop w:val="0"/>
              <w:marBottom w:val="0"/>
              <w:divBdr>
                <w:top w:val="none" w:sz="0" w:space="0" w:color="auto"/>
                <w:left w:val="none" w:sz="0" w:space="0" w:color="auto"/>
                <w:bottom w:val="none" w:sz="0" w:space="0" w:color="auto"/>
                <w:right w:val="none" w:sz="0" w:space="0" w:color="auto"/>
              </w:divBdr>
            </w:div>
            <w:div w:id="392893078">
              <w:marLeft w:val="0"/>
              <w:marRight w:val="0"/>
              <w:marTop w:val="0"/>
              <w:marBottom w:val="0"/>
              <w:divBdr>
                <w:top w:val="none" w:sz="0" w:space="0" w:color="auto"/>
                <w:left w:val="none" w:sz="0" w:space="0" w:color="auto"/>
                <w:bottom w:val="none" w:sz="0" w:space="0" w:color="auto"/>
                <w:right w:val="none" w:sz="0" w:space="0" w:color="auto"/>
              </w:divBdr>
            </w:div>
            <w:div w:id="1490092270">
              <w:marLeft w:val="0"/>
              <w:marRight w:val="0"/>
              <w:marTop w:val="0"/>
              <w:marBottom w:val="0"/>
              <w:divBdr>
                <w:top w:val="none" w:sz="0" w:space="0" w:color="auto"/>
                <w:left w:val="none" w:sz="0" w:space="0" w:color="auto"/>
                <w:bottom w:val="none" w:sz="0" w:space="0" w:color="auto"/>
                <w:right w:val="none" w:sz="0" w:space="0" w:color="auto"/>
              </w:divBdr>
            </w:div>
          </w:divsChild>
        </w:div>
        <w:div w:id="1048526760">
          <w:marLeft w:val="0"/>
          <w:marRight w:val="0"/>
          <w:marTop w:val="0"/>
          <w:marBottom w:val="0"/>
          <w:divBdr>
            <w:top w:val="none" w:sz="0" w:space="0" w:color="auto"/>
            <w:left w:val="none" w:sz="0" w:space="0" w:color="auto"/>
            <w:bottom w:val="none" w:sz="0" w:space="0" w:color="auto"/>
            <w:right w:val="none" w:sz="0" w:space="0" w:color="auto"/>
          </w:divBdr>
          <w:divsChild>
            <w:div w:id="1098867110">
              <w:marLeft w:val="0"/>
              <w:marRight w:val="0"/>
              <w:marTop w:val="0"/>
              <w:marBottom w:val="0"/>
              <w:divBdr>
                <w:top w:val="none" w:sz="0" w:space="0" w:color="auto"/>
                <w:left w:val="none" w:sz="0" w:space="0" w:color="auto"/>
                <w:bottom w:val="none" w:sz="0" w:space="0" w:color="auto"/>
                <w:right w:val="none" w:sz="0" w:space="0" w:color="auto"/>
              </w:divBdr>
            </w:div>
            <w:div w:id="1848593715">
              <w:marLeft w:val="0"/>
              <w:marRight w:val="0"/>
              <w:marTop w:val="0"/>
              <w:marBottom w:val="0"/>
              <w:divBdr>
                <w:top w:val="none" w:sz="0" w:space="0" w:color="auto"/>
                <w:left w:val="none" w:sz="0" w:space="0" w:color="auto"/>
                <w:bottom w:val="none" w:sz="0" w:space="0" w:color="auto"/>
                <w:right w:val="none" w:sz="0" w:space="0" w:color="auto"/>
              </w:divBdr>
            </w:div>
          </w:divsChild>
        </w:div>
        <w:div w:id="1156724343">
          <w:marLeft w:val="0"/>
          <w:marRight w:val="0"/>
          <w:marTop w:val="0"/>
          <w:marBottom w:val="0"/>
          <w:divBdr>
            <w:top w:val="none" w:sz="0" w:space="0" w:color="auto"/>
            <w:left w:val="none" w:sz="0" w:space="0" w:color="auto"/>
            <w:bottom w:val="none" w:sz="0" w:space="0" w:color="auto"/>
            <w:right w:val="none" w:sz="0" w:space="0" w:color="auto"/>
          </w:divBdr>
          <w:divsChild>
            <w:div w:id="736513459">
              <w:marLeft w:val="0"/>
              <w:marRight w:val="0"/>
              <w:marTop w:val="0"/>
              <w:marBottom w:val="0"/>
              <w:divBdr>
                <w:top w:val="none" w:sz="0" w:space="0" w:color="auto"/>
                <w:left w:val="none" w:sz="0" w:space="0" w:color="auto"/>
                <w:bottom w:val="none" w:sz="0" w:space="0" w:color="auto"/>
                <w:right w:val="none" w:sz="0" w:space="0" w:color="auto"/>
              </w:divBdr>
            </w:div>
            <w:div w:id="2016762848">
              <w:marLeft w:val="0"/>
              <w:marRight w:val="0"/>
              <w:marTop w:val="0"/>
              <w:marBottom w:val="0"/>
              <w:divBdr>
                <w:top w:val="none" w:sz="0" w:space="0" w:color="auto"/>
                <w:left w:val="none" w:sz="0" w:space="0" w:color="auto"/>
                <w:bottom w:val="none" w:sz="0" w:space="0" w:color="auto"/>
                <w:right w:val="none" w:sz="0" w:space="0" w:color="auto"/>
              </w:divBdr>
            </w:div>
          </w:divsChild>
        </w:div>
        <w:div w:id="1163198827">
          <w:marLeft w:val="0"/>
          <w:marRight w:val="0"/>
          <w:marTop w:val="0"/>
          <w:marBottom w:val="0"/>
          <w:divBdr>
            <w:top w:val="none" w:sz="0" w:space="0" w:color="auto"/>
            <w:left w:val="none" w:sz="0" w:space="0" w:color="auto"/>
            <w:bottom w:val="none" w:sz="0" w:space="0" w:color="auto"/>
            <w:right w:val="none" w:sz="0" w:space="0" w:color="auto"/>
          </w:divBdr>
          <w:divsChild>
            <w:div w:id="23215861">
              <w:marLeft w:val="0"/>
              <w:marRight w:val="0"/>
              <w:marTop w:val="0"/>
              <w:marBottom w:val="0"/>
              <w:divBdr>
                <w:top w:val="none" w:sz="0" w:space="0" w:color="auto"/>
                <w:left w:val="none" w:sz="0" w:space="0" w:color="auto"/>
                <w:bottom w:val="none" w:sz="0" w:space="0" w:color="auto"/>
                <w:right w:val="none" w:sz="0" w:space="0" w:color="auto"/>
              </w:divBdr>
            </w:div>
            <w:div w:id="32313547">
              <w:marLeft w:val="0"/>
              <w:marRight w:val="0"/>
              <w:marTop w:val="0"/>
              <w:marBottom w:val="0"/>
              <w:divBdr>
                <w:top w:val="none" w:sz="0" w:space="0" w:color="auto"/>
                <w:left w:val="none" w:sz="0" w:space="0" w:color="auto"/>
                <w:bottom w:val="none" w:sz="0" w:space="0" w:color="auto"/>
                <w:right w:val="none" w:sz="0" w:space="0" w:color="auto"/>
              </w:divBdr>
            </w:div>
            <w:div w:id="1234046239">
              <w:marLeft w:val="0"/>
              <w:marRight w:val="0"/>
              <w:marTop w:val="0"/>
              <w:marBottom w:val="0"/>
              <w:divBdr>
                <w:top w:val="none" w:sz="0" w:space="0" w:color="auto"/>
                <w:left w:val="none" w:sz="0" w:space="0" w:color="auto"/>
                <w:bottom w:val="none" w:sz="0" w:space="0" w:color="auto"/>
                <w:right w:val="none" w:sz="0" w:space="0" w:color="auto"/>
              </w:divBdr>
            </w:div>
            <w:div w:id="1707562640">
              <w:marLeft w:val="0"/>
              <w:marRight w:val="0"/>
              <w:marTop w:val="0"/>
              <w:marBottom w:val="0"/>
              <w:divBdr>
                <w:top w:val="none" w:sz="0" w:space="0" w:color="auto"/>
                <w:left w:val="none" w:sz="0" w:space="0" w:color="auto"/>
                <w:bottom w:val="none" w:sz="0" w:space="0" w:color="auto"/>
                <w:right w:val="none" w:sz="0" w:space="0" w:color="auto"/>
              </w:divBdr>
            </w:div>
          </w:divsChild>
        </w:div>
        <w:div w:id="1185942031">
          <w:marLeft w:val="0"/>
          <w:marRight w:val="0"/>
          <w:marTop w:val="0"/>
          <w:marBottom w:val="0"/>
          <w:divBdr>
            <w:top w:val="none" w:sz="0" w:space="0" w:color="auto"/>
            <w:left w:val="none" w:sz="0" w:space="0" w:color="auto"/>
            <w:bottom w:val="none" w:sz="0" w:space="0" w:color="auto"/>
            <w:right w:val="none" w:sz="0" w:space="0" w:color="auto"/>
          </w:divBdr>
          <w:divsChild>
            <w:div w:id="615719613">
              <w:marLeft w:val="0"/>
              <w:marRight w:val="0"/>
              <w:marTop w:val="0"/>
              <w:marBottom w:val="0"/>
              <w:divBdr>
                <w:top w:val="none" w:sz="0" w:space="0" w:color="auto"/>
                <w:left w:val="none" w:sz="0" w:space="0" w:color="auto"/>
                <w:bottom w:val="none" w:sz="0" w:space="0" w:color="auto"/>
                <w:right w:val="none" w:sz="0" w:space="0" w:color="auto"/>
              </w:divBdr>
            </w:div>
          </w:divsChild>
        </w:div>
        <w:div w:id="1214807378">
          <w:marLeft w:val="0"/>
          <w:marRight w:val="0"/>
          <w:marTop w:val="0"/>
          <w:marBottom w:val="0"/>
          <w:divBdr>
            <w:top w:val="none" w:sz="0" w:space="0" w:color="auto"/>
            <w:left w:val="none" w:sz="0" w:space="0" w:color="auto"/>
            <w:bottom w:val="none" w:sz="0" w:space="0" w:color="auto"/>
            <w:right w:val="none" w:sz="0" w:space="0" w:color="auto"/>
          </w:divBdr>
          <w:divsChild>
            <w:div w:id="1361782852">
              <w:marLeft w:val="0"/>
              <w:marRight w:val="0"/>
              <w:marTop w:val="0"/>
              <w:marBottom w:val="0"/>
              <w:divBdr>
                <w:top w:val="none" w:sz="0" w:space="0" w:color="auto"/>
                <w:left w:val="none" w:sz="0" w:space="0" w:color="auto"/>
                <w:bottom w:val="none" w:sz="0" w:space="0" w:color="auto"/>
                <w:right w:val="none" w:sz="0" w:space="0" w:color="auto"/>
              </w:divBdr>
            </w:div>
          </w:divsChild>
        </w:div>
        <w:div w:id="1230073656">
          <w:marLeft w:val="0"/>
          <w:marRight w:val="0"/>
          <w:marTop w:val="0"/>
          <w:marBottom w:val="0"/>
          <w:divBdr>
            <w:top w:val="none" w:sz="0" w:space="0" w:color="auto"/>
            <w:left w:val="none" w:sz="0" w:space="0" w:color="auto"/>
            <w:bottom w:val="none" w:sz="0" w:space="0" w:color="auto"/>
            <w:right w:val="none" w:sz="0" w:space="0" w:color="auto"/>
          </w:divBdr>
          <w:divsChild>
            <w:div w:id="1161196174">
              <w:marLeft w:val="0"/>
              <w:marRight w:val="0"/>
              <w:marTop w:val="0"/>
              <w:marBottom w:val="0"/>
              <w:divBdr>
                <w:top w:val="none" w:sz="0" w:space="0" w:color="auto"/>
                <w:left w:val="none" w:sz="0" w:space="0" w:color="auto"/>
                <w:bottom w:val="none" w:sz="0" w:space="0" w:color="auto"/>
                <w:right w:val="none" w:sz="0" w:space="0" w:color="auto"/>
              </w:divBdr>
            </w:div>
          </w:divsChild>
        </w:div>
        <w:div w:id="1258715100">
          <w:marLeft w:val="0"/>
          <w:marRight w:val="0"/>
          <w:marTop w:val="0"/>
          <w:marBottom w:val="0"/>
          <w:divBdr>
            <w:top w:val="none" w:sz="0" w:space="0" w:color="auto"/>
            <w:left w:val="none" w:sz="0" w:space="0" w:color="auto"/>
            <w:bottom w:val="none" w:sz="0" w:space="0" w:color="auto"/>
            <w:right w:val="none" w:sz="0" w:space="0" w:color="auto"/>
          </w:divBdr>
          <w:divsChild>
            <w:div w:id="289747903">
              <w:marLeft w:val="0"/>
              <w:marRight w:val="0"/>
              <w:marTop w:val="0"/>
              <w:marBottom w:val="0"/>
              <w:divBdr>
                <w:top w:val="none" w:sz="0" w:space="0" w:color="auto"/>
                <w:left w:val="none" w:sz="0" w:space="0" w:color="auto"/>
                <w:bottom w:val="none" w:sz="0" w:space="0" w:color="auto"/>
                <w:right w:val="none" w:sz="0" w:space="0" w:color="auto"/>
              </w:divBdr>
            </w:div>
          </w:divsChild>
        </w:div>
        <w:div w:id="1294292926">
          <w:marLeft w:val="0"/>
          <w:marRight w:val="0"/>
          <w:marTop w:val="0"/>
          <w:marBottom w:val="0"/>
          <w:divBdr>
            <w:top w:val="none" w:sz="0" w:space="0" w:color="auto"/>
            <w:left w:val="none" w:sz="0" w:space="0" w:color="auto"/>
            <w:bottom w:val="none" w:sz="0" w:space="0" w:color="auto"/>
            <w:right w:val="none" w:sz="0" w:space="0" w:color="auto"/>
          </w:divBdr>
          <w:divsChild>
            <w:div w:id="156267106">
              <w:marLeft w:val="0"/>
              <w:marRight w:val="0"/>
              <w:marTop w:val="0"/>
              <w:marBottom w:val="0"/>
              <w:divBdr>
                <w:top w:val="none" w:sz="0" w:space="0" w:color="auto"/>
                <w:left w:val="none" w:sz="0" w:space="0" w:color="auto"/>
                <w:bottom w:val="none" w:sz="0" w:space="0" w:color="auto"/>
                <w:right w:val="none" w:sz="0" w:space="0" w:color="auto"/>
              </w:divBdr>
            </w:div>
          </w:divsChild>
        </w:div>
        <w:div w:id="1302272751">
          <w:marLeft w:val="0"/>
          <w:marRight w:val="0"/>
          <w:marTop w:val="0"/>
          <w:marBottom w:val="0"/>
          <w:divBdr>
            <w:top w:val="none" w:sz="0" w:space="0" w:color="auto"/>
            <w:left w:val="none" w:sz="0" w:space="0" w:color="auto"/>
            <w:bottom w:val="none" w:sz="0" w:space="0" w:color="auto"/>
            <w:right w:val="none" w:sz="0" w:space="0" w:color="auto"/>
          </w:divBdr>
          <w:divsChild>
            <w:div w:id="147597665">
              <w:marLeft w:val="0"/>
              <w:marRight w:val="0"/>
              <w:marTop w:val="0"/>
              <w:marBottom w:val="0"/>
              <w:divBdr>
                <w:top w:val="none" w:sz="0" w:space="0" w:color="auto"/>
                <w:left w:val="none" w:sz="0" w:space="0" w:color="auto"/>
                <w:bottom w:val="none" w:sz="0" w:space="0" w:color="auto"/>
                <w:right w:val="none" w:sz="0" w:space="0" w:color="auto"/>
              </w:divBdr>
            </w:div>
            <w:div w:id="698243264">
              <w:marLeft w:val="0"/>
              <w:marRight w:val="0"/>
              <w:marTop w:val="0"/>
              <w:marBottom w:val="0"/>
              <w:divBdr>
                <w:top w:val="none" w:sz="0" w:space="0" w:color="auto"/>
                <w:left w:val="none" w:sz="0" w:space="0" w:color="auto"/>
                <w:bottom w:val="none" w:sz="0" w:space="0" w:color="auto"/>
                <w:right w:val="none" w:sz="0" w:space="0" w:color="auto"/>
              </w:divBdr>
            </w:div>
            <w:div w:id="1896231624">
              <w:marLeft w:val="0"/>
              <w:marRight w:val="0"/>
              <w:marTop w:val="0"/>
              <w:marBottom w:val="0"/>
              <w:divBdr>
                <w:top w:val="none" w:sz="0" w:space="0" w:color="auto"/>
                <w:left w:val="none" w:sz="0" w:space="0" w:color="auto"/>
                <w:bottom w:val="none" w:sz="0" w:space="0" w:color="auto"/>
                <w:right w:val="none" w:sz="0" w:space="0" w:color="auto"/>
              </w:divBdr>
            </w:div>
          </w:divsChild>
        </w:div>
        <w:div w:id="1320424192">
          <w:marLeft w:val="0"/>
          <w:marRight w:val="0"/>
          <w:marTop w:val="0"/>
          <w:marBottom w:val="0"/>
          <w:divBdr>
            <w:top w:val="none" w:sz="0" w:space="0" w:color="auto"/>
            <w:left w:val="none" w:sz="0" w:space="0" w:color="auto"/>
            <w:bottom w:val="none" w:sz="0" w:space="0" w:color="auto"/>
            <w:right w:val="none" w:sz="0" w:space="0" w:color="auto"/>
          </w:divBdr>
          <w:divsChild>
            <w:div w:id="194467051">
              <w:marLeft w:val="0"/>
              <w:marRight w:val="0"/>
              <w:marTop w:val="0"/>
              <w:marBottom w:val="0"/>
              <w:divBdr>
                <w:top w:val="none" w:sz="0" w:space="0" w:color="auto"/>
                <w:left w:val="none" w:sz="0" w:space="0" w:color="auto"/>
                <w:bottom w:val="none" w:sz="0" w:space="0" w:color="auto"/>
                <w:right w:val="none" w:sz="0" w:space="0" w:color="auto"/>
              </w:divBdr>
            </w:div>
          </w:divsChild>
        </w:div>
        <w:div w:id="1348170642">
          <w:marLeft w:val="0"/>
          <w:marRight w:val="0"/>
          <w:marTop w:val="0"/>
          <w:marBottom w:val="0"/>
          <w:divBdr>
            <w:top w:val="none" w:sz="0" w:space="0" w:color="auto"/>
            <w:left w:val="none" w:sz="0" w:space="0" w:color="auto"/>
            <w:bottom w:val="none" w:sz="0" w:space="0" w:color="auto"/>
            <w:right w:val="none" w:sz="0" w:space="0" w:color="auto"/>
          </w:divBdr>
          <w:divsChild>
            <w:div w:id="166746797">
              <w:marLeft w:val="0"/>
              <w:marRight w:val="0"/>
              <w:marTop w:val="0"/>
              <w:marBottom w:val="0"/>
              <w:divBdr>
                <w:top w:val="none" w:sz="0" w:space="0" w:color="auto"/>
                <w:left w:val="none" w:sz="0" w:space="0" w:color="auto"/>
                <w:bottom w:val="none" w:sz="0" w:space="0" w:color="auto"/>
                <w:right w:val="none" w:sz="0" w:space="0" w:color="auto"/>
              </w:divBdr>
            </w:div>
            <w:div w:id="373694173">
              <w:marLeft w:val="0"/>
              <w:marRight w:val="0"/>
              <w:marTop w:val="0"/>
              <w:marBottom w:val="0"/>
              <w:divBdr>
                <w:top w:val="none" w:sz="0" w:space="0" w:color="auto"/>
                <w:left w:val="none" w:sz="0" w:space="0" w:color="auto"/>
                <w:bottom w:val="none" w:sz="0" w:space="0" w:color="auto"/>
                <w:right w:val="none" w:sz="0" w:space="0" w:color="auto"/>
              </w:divBdr>
            </w:div>
          </w:divsChild>
        </w:div>
        <w:div w:id="1366445335">
          <w:marLeft w:val="0"/>
          <w:marRight w:val="0"/>
          <w:marTop w:val="0"/>
          <w:marBottom w:val="0"/>
          <w:divBdr>
            <w:top w:val="none" w:sz="0" w:space="0" w:color="auto"/>
            <w:left w:val="none" w:sz="0" w:space="0" w:color="auto"/>
            <w:bottom w:val="none" w:sz="0" w:space="0" w:color="auto"/>
            <w:right w:val="none" w:sz="0" w:space="0" w:color="auto"/>
          </w:divBdr>
          <w:divsChild>
            <w:div w:id="1166869707">
              <w:marLeft w:val="0"/>
              <w:marRight w:val="0"/>
              <w:marTop w:val="0"/>
              <w:marBottom w:val="0"/>
              <w:divBdr>
                <w:top w:val="none" w:sz="0" w:space="0" w:color="auto"/>
                <w:left w:val="none" w:sz="0" w:space="0" w:color="auto"/>
                <w:bottom w:val="none" w:sz="0" w:space="0" w:color="auto"/>
                <w:right w:val="none" w:sz="0" w:space="0" w:color="auto"/>
              </w:divBdr>
            </w:div>
            <w:div w:id="1647515852">
              <w:marLeft w:val="0"/>
              <w:marRight w:val="0"/>
              <w:marTop w:val="0"/>
              <w:marBottom w:val="0"/>
              <w:divBdr>
                <w:top w:val="none" w:sz="0" w:space="0" w:color="auto"/>
                <w:left w:val="none" w:sz="0" w:space="0" w:color="auto"/>
                <w:bottom w:val="none" w:sz="0" w:space="0" w:color="auto"/>
                <w:right w:val="none" w:sz="0" w:space="0" w:color="auto"/>
              </w:divBdr>
            </w:div>
          </w:divsChild>
        </w:div>
        <w:div w:id="1372876064">
          <w:marLeft w:val="0"/>
          <w:marRight w:val="0"/>
          <w:marTop w:val="0"/>
          <w:marBottom w:val="0"/>
          <w:divBdr>
            <w:top w:val="none" w:sz="0" w:space="0" w:color="auto"/>
            <w:left w:val="none" w:sz="0" w:space="0" w:color="auto"/>
            <w:bottom w:val="none" w:sz="0" w:space="0" w:color="auto"/>
            <w:right w:val="none" w:sz="0" w:space="0" w:color="auto"/>
          </w:divBdr>
          <w:divsChild>
            <w:div w:id="29840666">
              <w:marLeft w:val="0"/>
              <w:marRight w:val="0"/>
              <w:marTop w:val="0"/>
              <w:marBottom w:val="0"/>
              <w:divBdr>
                <w:top w:val="none" w:sz="0" w:space="0" w:color="auto"/>
                <w:left w:val="none" w:sz="0" w:space="0" w:color="auto"/>
                <w:bottom w:val="none" w:sz="0" w:space="0" w:color="auto"/>
                <w:right w:val="none" w:sz="0" w:space="0" w:color="auto"/>
              </w:divBdr>
            </w:div>
            <w:div w:id="1944070382">
              <w:marLeft w:val="0"/>
              <w:marRight w:val="0"/>
              <w:marTop w:val="0"/>
              <w:marBottom w:val="0"/>
              <w:divBdr>
                <w:top w:val="none" w:sz="0" w:space="0" w:color="auto"/>
                <w:left w:val="none" w:sz="0" w:space="0" w:color="auto"/>
                <w:bottom w:val="none" w:sz="0" w:space="0" w:color="auto"/>
                <w:right w:val="none" w:sz="0" w:space="0" w:color="auto"/>
              </w:divBdr>
            </w:div>
          </w:divsChild>
        </w:div>
        <w:div w:id="1378358991">
          <w:marLeft w:val="0"/>
          <w:marRight w:val="0"/>
          <w:marTop w:val="0"/>
          <w:marBottom w:val="0"/>
          <w:divBdr>
            <w:top w:val="none" w:sz="0" w:space="0" w:color="auto"/>
            <w:left w:val="none" w:sz="0" w:space="0" w:color="auto"/>
            <w:bottom w:val="none" w:sz="0" w:space="0" w:color="auto"/>
            <w:right w:val="none" w:sz="0" w:space="0" w:color="auto"/>
          </w:divBdr>
          <w:divsChild>
            <w:div w:id="1076435942">
              <w:marLeft w:val="0"/>
              <w:marRight w:val="0"/>
              <w:marTop w:val="0"/>
              <w:marBottom w:val="0"/>
              <w:divBdr>
                <w:top w:val="none" w:sz="0" w:space="0" w:color="auto"/>
                <w:left w:val="none" w:sz="0" w:space="0" w:color="auto"/>
                <w:bottom w:val="none" w:sz="0" w:space="0" w:color="auto"/>
                <w:right w:val="none" w:sz="0" w:space="0" w:color="auto"/>
              </w:divBdr>
            </w:div>
            <w:div w:id="1212115373">
              <w:marLeft w:val="0"/>
              <w:marRight w:val="0"/>
              <w:marTop w:val="0"/>
              <w:marBottom w:val="0"/>
              <w:divBdr>
                <w:top w:val="none" w:sz="0" w:space="0" w:color="auto"/>
                <w:left w:val="none" w:sz="0" w:space="0" w:color="auto"/>
                <w:bottom w:val="none" w:sz="0" w:space="0" w:color="auto"/>
                <w:right w:val="none" w:sz="0" w:space="0" w:color="auto"/>
              </w:divBdr>
            </w:div>
          </w:divsChild>
        </w:div>
        <w:div w:id="1382365916">
          <w:marLeft w:val="0"/>
          <w:marRight w:val="0"/>
          <w:marTop w:val="0"/>
          <w:marBottom w:val="0"/>
          <w:divBdr>
            <w:top w:val="none" w:sz="0" w:space="0" w:color="auto"/>
            <w:left w:val="none" w:sz="0" w:space="0" w:color="auto"/>
            <w:bottom w:val="none" w:sz="0" w:space="0" w:color="auto"/>
            <w:right w:val="none" w:sz="0" w:space="0" w:color="auto"/>
          </w:divBdr>
          <w:divsChild>
            <w:div w:id="52242177">
              <w:marLeft w:val="0"/>
              <w:marRight w:val="0"/>
              <w:marTop w:val="0"/>
              <w:marBottom w:val="0"/>
              <w:divBdr>
                <w:top w:val="none" w:sz="0" w:space="0" w:color="auto"/>
                <w:left w:val="none" w:sz="0" w:space="0" w:color="auto"/>
                <w:bottom w:val="none" w:sz="0" w:space="0" w:color="auto"/>
                <w:right w:val="none" w:sz="0" w:space="0" w:color="auto"/>
              </w:divBdr>
            </w:div>
            <w:div w:id="565528950">
              <w:marLeft w:val="0"/>
              <w:marRight w:val="0"/>
              <w:marTop w:val="0"/>
              <w:marBottom w:val="0"/>
              <w:divBdr>
                <w:top w:val="none" w:sz="0" w:space="0" w:color="auto"/>
                <w:left w:val="none" w:sz="0" w:space="0" w:color="auto"/>
                <w:bottom w:val="none" w:sz="0" w:space="0" w:color="auto"/>
                <w:right w:val="none" w:sz="0" w:space="0" w:color="auto"/>
              </w:divBdr>
            </w:div>
            <w:div w:id="1482963816">
              <w:marLeft w:val="0"/>
              <w:marRight w:val="0"/>
              <w:marTop w:val="0"/>
              <w:marBottom w:val="0"/>
              <w:divBdr>
                <w:top w:val="none" w:sz="0" w:space="0" w:color="auto"/>
                <w:left w:val="none" w:sz="0" w:space="0" w:color="auto"/>
                <w:bottom w:val="none" w:sz="0" w:space="0" w:color="auto"/>
                <w:right w:val="none" w:sz="0" w:space="0" w:color="auto"/>
              </w:divBdr>
            </w:div>
          </w:divsChild>
        </w:div>
        <w:div w:id="1422409349">
          <w:marLeft w:val="0"/>
          <w:marRight w:val="0"/>
          <w:marTop w:val="0"/>
          <w:marBottom w:val="0"/>
          <w:divBdr>
            <w:top w:val="none" w:sz="0" w:space="0" w:color="auto"/>
            <w:left w:val="none" w:sz="0" w:space="0" w:color="auto"/>
            <w:bottom w:val="none" w:sz="0" w:space="0" w:color="auto"/>
            <w:right w:val="none" w:sz="0" w:space="0" w:color="auto"/>
          </w:divBdr>
          <w:divsChild>
            <w:div w:id="467823962">
              <w:marLeft w:val="0"/>
              <w:marRight w:val="0"/>
              <w:marTop w:val="0"/>
              <w:marBottom w:val="0"/>
              <w:divBdr>
                <w:top w:val="none" w:sz="0" w:space="0" w:color="auto"/>
                <w:left w:val="none" w:sz="0" w:space="0" w:color="auto"/>
                <w:bottom w:val="none" w:sz="0" w:space="0" w:color="auto"/>
                <w:right w:val="none" w:sz="0" w:space="0" w:color="auto"/>
              </w:divBdr>
            </w:div>
            <w:div w:id="1104770078">
              <w:marLeft w:val="0"/>
              <w:marRight w:val="0"/>
              <w:marTop w:val="0"/>
              <w:marBottom w:val="0"/>
              <w:divBdr>
                <w:top w:val="none" w:sz="0" w:space="0" w:color="auto"/>
                <w:left w:val="none" w:sz="0" w:space="0" w:color="auto"/>
                <w:bottom w:val="none" w:sz="0" w:space="0" w:color="auto"/>
                <w:right w:val="none" w:sz="0" w:space="0" w:color="auto"/>
              </w:divBdr>
            </w:div>
          </w:divsChild>
        </w:div>
        <w:div w:id="1471900876">
          <w:marLeft w:val="0"/>
          <w:marRight w:val="0"/>
          <w:marTop w:val="0"/>
          <w:marBottom w:val="0"/>
          <w:divBdr>
            <w:top w:val="none" w:sz="0" w:space="0" w:color="auto"/>
            <w:left w:val="none" w:sz="0" w:space="0" w:color="auto"/>
            <w:bottom w:val="none" w:sz="0" w:space="0" w:color="auto"/>
            <w:right w:val="none" w:sz="0" w:space="0" w:color="auto"/>
          </w:divBdr>
          <w:divsChild>
            <w:div w:id="457257526">
              <w:marLeft w:val="0"/>
              <w:marRight w:val="0"/>
              <w:marTop w:val="0"/>
              <w:marBottom w:val="0"/>
              <w:divBdr>
                <w:top w:val="none" w:sz="0" w:space="0" w:color="auto"/>
                <w:left w:val="none" w:sz="0" w:space="0" w:color="auto"/>
                <w:bottom w:val="none" w:sz="0" w:space="0" w:color="auto"/>
                <w:right w:val="none" w:sz="0" w:space="0" w:color="auto"/>
              </w:divBdr>
            </w:div>
          </w:divsChild>
        </w:div>
        <w:div w:id="1497649223">
          <w:marLeft w:val="0"/>
          <w:marRight w:val="0"/>
          <w:marTop w:val="0"/>
          <w:marBottom w:val="0"/>
          <w:divBdr>
            <w:top w:val="none" w:sz="0" w:space="0" w:color="auto"/>
            <w:left w:val="none" w:sz="0" w:space="0" w:color="auto"/>
            <w:bottom w:val="none" w:sz="0" w:space="0" w:color="auto"/>
            <w:right w:val="none" w:sz="0" w:space="0" w:color="auto"/>
          </w:divBdr>
          <w:divsChild>
            <w:div w:id="561915695">
              <w:marLeft w:val="0"/>
              <w:marRight w:val="0"/>
              <w:marTop w:val="0"/>
              <w:marBottom w:val="0"/>
              <w:divBdr>
                <w:top w:val="none" w:sz="0" w:space="0" w:color="auto"/>
                <w:left w:val="none" w:sz="0" w:space="0" w:color="auto"/>
                <w:bottom w:val="none" w:sz="0" w:space="0" w:color="auto"/>
                <w:right w:val="none" w:sz="0" w:space="0" w:color="auto"/>
              </w:divBdr>
            </w:div>
          </w:divsChild>
        </w:div>
        <w:div w:id="1537545225">
          <w:marLeft w:val="0"/>
          <w:marRight w:val="0"/>
          <w:marTop w:val="0"/>
          <w:marBottom w:val="0"/>
          <w:divBdr>
            <w:top w:val="none" w:sz="0" w:space="0" w:color="auto"/>
            <w:left w:val="none" w:sz="0" w:space="0" w:color="auto"/>
            <w:bottom w:val="none" w:sz="0" w:space="0" w:color="auto"/>
            <w:right w:val="none" w:sz="0" w:space="0" w:color="auto"/>
          </w:divBdr>
          <w:divsChild>
            <w:div w:id="11953628">
              <w:marLeft w:val="0"/>
              <w:marRight w:val="0"/>
              <w:marTop w:val="0"/>
              <w:marBottom w:val="0"/>
              <w:divBdr>
                <w:top w:val="none" w:sz="0" w:space="0" w:color="auto"/>
                <w:left w:val="none" w:sz="0" w:space="0" w:color="auto"/>
                <w:bottom w:val="none" w:sz="0" w:space="0" w:color="auto"/>
                <w:right w:val="none" w:sz="0" w:space="0" w:color="auto"/>
              </w:divBdr>
            </w:div>
          </w:divsChild>
        </w:div>
        <w:div w:id="1543520615">
          <w:marLeft w:val="0"/>
          <w:marRight w:val="0"/>
          <w:marTop w:val="0"/>
          <w:marBottom w:val="0"/>
          <w:divBdr>
            <w:top w:val="none" w:sz="0" w:space="0" w:color="auto"/>
            <w:left w:val="none" w:sz="0" w:space="0" w:color="auto"/>
            <w:bottom w:val="none" w:sz="0" w:space="0" w:color="auto"/>
            <w:right w:val="none" w:sz="0" w:space="0" w:color="auto"/>
          </w:divBdr>
          <w:divsChild>
            <w:div w:id="1330132614">
              <w:marLeft w:val="0"/>
              <w:marRight w:val="0"/>
              <w:marTop w:val="0"/>
              <w:marBottom w:val="0"/>
              <w:divBdr>
                <w:top w:val="none" w:sz="0" w:space="0" w:color="auto"/>
                <w:left w:val="none" w:sz="0" w:space="0" w:color="auto"/>
                <w:bottom w:val="none" w:sz="0" w:space="0" w:color="auto"/>
                <w:right w:val="none" w:sz="0" w:space="0" w:color="auto"/>
              </w:divBdr>
            </w:div>
          </w:divsChild>
        </w:div>
        <w:div w:id="1574271395">
          <w:marLeft w:val="0"/>
          <w:marRight w:val="0"/>
          <w:marTop w:val="0"/>
          <w:marBottom w:val="0"/>
          <w:divBdr>
            <w:top w:val="none" w:sz="0" w:space="0" w:color="auto"/>
            <w:left w:val="none" w:sz="0" w:space="0" w:color="auto"/>
            <w:bottom w:val="none" w:sz="0" w:space="0" w:color="auto"/>
            <w:right w:val="none" w:sz="0" w:space="0" w:color="auto"/>
          </w:divBdr>
          <w:divsChild>
            <w:div w:id="449058857">
              <w:marLeft w:val="0"/>
              <w:marRight w:val="0"/>
              <w:marTop w:val="0"/>
              <w:marBottom w:val="0"/>
              <w:divBdr>
                <w:top w:val="none" w:sz="0" w:space="0" w:color="auto"/>
                <w:left w:val="none" w:sz="0" w:space="0" w:color="auto"/>
                <w:bottom w:val="none" w:sz="0" w:space="0" w:color="auto"/>
                <w:right w:val="none" w:sz="0" w:space="0" w:color="auto"/>
              </w:divBdr>
            </w:div>
          </w:divsChild>
        </w:div>
        <w:div w:id="1624922372">
          <w:marLeft w:val="0"/>
          <w:marRight w:val="0"/>
          <w:marTop w:val="0"/>
          <w:marBottom w:val="0"/>
          <w:divBdr>
            <w:top w:val="none" w:sz="0" w:space="0" w:color="auto"/>
            <w:left w:val="none" w:sz="0" w:space="0" w:color="auto"/>
            <w:bottom w:val="none" w:sz="0" w:space="0" w:color="auto"/>
            <w:right w:val="none" w:sz="0" w:space="0" w:color="auto"/>
          </w:divBdr>
          <w:divsChild>
            <w:div w:id="1933660408">
              <w:marLeft w:val="0"/>
              <w:marRight w:val="0"/>
              <w:marTop w:val="0"/>
              <w:marBottom w:val="0"/>
              <w:divBdr>
                <w:top w:val="none" w:sz="0" w:space="0" w:color="auto"/>
                <w:left w:val="none" w:sz="0" w:space="0" w:color="auto"/>
                <w:bottom w:val="none" w:sz="0" w:space="0" w:color="auto"/>
                <w:right w:val="none" w:sz="0" w:space="0" w:color="auto"/>
              </w:divBdr>
            </w:div>
          </w:divsChild>
        </w:div>
        <w:div w:id="1648392750">
          <w:marLeft w:val="0"/>
          <w:marRight w:val="0"/>
          <w:marTop w:val="0"/>
          <w:marBottom w:val="0"/>
          <w:divBdr>
            <w:top w:val="none" w:sz="0" w:space="0" w:color="auto"/>
            <w:left w:val="none" w:sz="0" w:space="0" w:color="auto"/>
            <w:bottom w:val="none" w:sz="0" w:space="0" w:color="auto"/>
            <w:right w:val="none" w:sz="0" w:space="0" w:color="auto"/>
          </w:divBdr>
          <w:divsChild>
            <w:div w:id="1821650092">
              <w:marLeft w:val="0"/>
              <w:marRight w:val="0"/>
              <w:marTop w:val="0"/>
              <w:marBottom w:val="0"/>
              <w:divBdr>
                <w:top w:val="none" w:sz="0" w:space="0" w:color="auto"/>
                <w:left w:val="none" w:sz="0" w:space="0" w:color="auto"/>
                <w:bottom w:val="none" w:sz="0" w:space="0" w:color="auto"/>
                <w:right w:val="none" w:sz="0" w:space="0" w:color="auto"/>
              </w:divBdr>
            </w:div>
          </w:divsChild>
        </w:div>
        <w:div w:id="1694724246">
          <w:marLeft w:val="0"/>
          <w:marRight w:val="0"/>
          <w:marTop w:val="0"/>
          <w:marBottom w:val="0"/>
          <w:divBdr>
            <w:top w:val="none" w:sz="0" w:space="0" w:color="auto"/>
            <w:left w:val="none" w:sz="0" w:space="0" w:color="auto"/>
            <w:bottom w:val="none" w:sz="0" w:space="0" w:color="auto"/>
            <w:right w:val="none" w:sz="0" w:space="0" w:color="auto"/>
          </w:divBdr>
          <w:divsChild>
            <w:div w:id="982662911">
              <w:marLeft w:val="0"/>
              <w:marRight w:val="0"/>
              <w:marTop w:val="0"/>
              <w:marBottom w:val="0"/>
              <w:divBdr>
                <w:top w:val="none" w:sz="0" w:space="0" w:color="auto"/>
                <w:left w:val="none" w:sz="0" w:space="0" w:color="auto"/>
                <w:bottom w:val="none" w:sz="0" w:space="0" w:color="auto"/>
                <w:right w:val="none" w:sz="0" w:space="0" w:color="auto"/>
              </w:divBdr>
            </w:div>
            <w:div w:id="1232082311">
              <w:marLeft w:val="0"/>
              <w:marRight w:val="0"/>
              <w:marTop w:val="0"/>
              <w:marBottom w:val="0"/>
              <w:divBdr>
                <w:top w:val="none" w:sz="0" w:space="0" w:color="auto"/>
                <w:left w:val="none" w:sz="0" w:space="0" w:color="auto"/>
                <w:bottom w:val="none" w:sz="0" w:space="0" w:color="auto"/>
                <w:right w:val="none" w:sz="0" w:space="0" w:color="auto"/>
              </w:divBdr>
            </w:div>
          </w:divsChild>
        </w:div>
        <w:div w:id="1714571079">
          <w:marLeft w:val="0"/>
          <w:marRight w:val="0"/>
          <w:marTop w:val="0"/>
          <w:marBottom w:val="0"/>
          <w:divBdr>
            <w:top w:val="none" w:sz="0" w:space="0" w:color="auto"/>
            <w:left w:val="none" w:sz="0" w:space="0" w:color="auto"/>
            <w:bottom w:val="none" w:sz="0" w:space="0" w:color="auto"/>
            <w:right w:val="none" w:sz="0" w:space="0" w:color="auto"/>
          </w:divBdr>
          <w:divsChild>
            <w:div w:id="1215586060">
              <w:marLeft w:val="0"/>
              <w:marRight w:val="0"/>
              <w:marTop w:val="0"/>
              <w:marBottom w:val="0"/>
              <w:divBdr>
                <w:top w:val="none" w:sz="0" w:space="0" w:color="auto"/>
                <w:left w:val="none" w:sz="0" w:space="0" w:color="auto"/>
                <w:bottom w:val="none" w:sz="0" w:space="0" w:color="auto"/>
                <w:right w:val="none" w:sz="0" w:space="0" w:color="auto"/>
              </w:divBdr>
            </w:div>
          </w:divsChild>
        </w:div>
        <w:div w:id="1748839229">
          <w:marLeft w:val="0"/>
          <w:marRight w:val="0"/>
          <w:marTop w:val="0"/>
          <w:marBottom w:val="0"/>
          <w:divBdr>
            <w:top w:val="none" w:sz="0" w:space="0" w:color="auto"/>
            <w:left w:val="none" w:sz="0" w:space="0" w:color="auto"/>
            <w:bottom w:val="none" w:sz="0" w:space="0" w:color="auto"/>
            <w:right w:val="none" w:sz="0" w:space="0" w:color="auto"/>
          </w:divBdr>
          <w:divsChild>
            <w:div w:id="671687582">
              <w:marLeft w:val="0"/>
              <w:marRight w:val="0"/>
              <w:marTop w:val="0"/>
              <w:marBottom w:val="0"/>
              <w:divBdr>
                <w:top w:val="none" w:sz="0" w:space="0" w:color="auto"/>
                <w:left w:val="none" w:sz="0" w:space="0" w:color="auto"/>
                <w:bottom w:val="none" w:sz="0" w:space="0" w:color="auto"/>
                <w:right w:val="none" w:sz="0" w:space="0" w:color="auto"/>
              </w:divBdr>
            </w:div>
            <w:div w:id="835387730">
              <w:marLeft w:val="0"/>
              <w:marRight w:val="0"/>
              <w:marTop w:val="0"/>
              <w:marBottom w:val="0"/>
              <w:divBdr>
                <w:top w:val="none" w:sz="0" w:space="0" w:color="auto"/>
                <w:left w:val="none" w:sz="0" w:space="0" w:color="auto"/>
                <w:bottom w:val="none" w:sz="0" w:space="0" w:color="auto"/>
                <w:right w:val="none" w:sz="0" w:space="0" w:color="auto"/>
              </w:divBdr>
            </w:div>
          </w:divsChild>
        </w:div>
        <w:div w:id="1752316522">
          <w:marLeft w:val="0"/>
          <w:marRight w:val="0"/>
          <w:marTop w:val="0"/>
          <w:marBottom w:val="0"/>
          <w:divBdr>
            <w:top w:val="none" w:sz="0" w:space="0" w:color="auto"/>
            <w:left w:val="none" w:sz="0" w:space="0" w:color="auto"/>
            <w:bottom w:val="none" w:sz="0" w:space="0" w:color="auto"/>
            <w:right w:val="none" w:sz="0" w:space="0" w:color="auto"/>
          </w:divBdr>
          <w:divsChild>
            <w:div w:id="57092970">
              <w:marLeft w:val="0"/>
              <w:marRight w:val="0"/>
              <w:marTop w:val="0"/>
              <w:marBottom w:val="0"/>
              <w:divBdr>
                <w:top w:val="none" w:sz="0" w:space="0" w:color="auto"/>
                <w:left w:val="none" w:sz="0" w:space="0" w:color="auto"/>
                <w:bottom w:val="none" w:sz="0" w:space="0" w:color="auto"/>
                <w:right w:val="none" w:sz="0" w:space="0" w:color="auto"/>
              </w:divBdr>
            </w:div>
            <w:div w:id="515341357">
              <w:marLeft w:val="0"/>
              <w:marRight w:val="0"/>
              <w:marTop w:val="0"/>
              <w:marBottom w:val="0"/>
              <w:divBdr>
                <w:top w:val="none" w:sz="0" w:space="0" w:color="auto"/>
                <w:left w:val="none" w:sz="0" w:space="0" w:color="auto"/>
                <w:bottom w:val="none" w:sz="0" w:space="0" w:color="auto"/>
                <w:right w:val="none" w:sz="0" w:space="0" w:color="auto"/>
              </w:divBdr>
            </w:div>
          </w:divsChild>
        </w:div>
        <w:div w:id="1766264986">
          <w:marLeft w:val="0"/>
          <w:marRight w:val="0"/>
          <w:marTop w:val="0"/>
          <w:marBottom w:val="0"/>
          <w:divBdr>
            <w:top w:val="none" w:sz="0" w:space="0" w:color="auto"/>
            <w:left w:val="none" w:sz="0" w:space="0" w:color="auto"/>
            <w:bottom w:val="none" w:sz="0" w:space="0" w:color="auto"/>
            <w:right w:val="none" w:sz="0" w:space="0" w:color="auto"/>
          </w:divBdr>
          <w:divsChild>
            <w:div w:id="413823674">
              <w:marLeft w:val="0"/>
              <w:marRight w:val="0"/>
              <w:marTop w:val="0"/>
              <w:marBottom w:val="0"/>
              <w:divBdr>
                <w:top w:val="none" w:sz="0" w:space="0" w:color="auto"/>
                <w:left w:val="none" w:sz="0" w:space="0" w:color="auto"/>
                <w:bottom w:val="none" w:sz="0" w:space="0" w:color="auto"/>
                <w:right w:val="none" w:sz="0" w:space="0" w:color="auto"/>
              </w:divBdr>
            </w:div>
          </w:divsChild>
        </w:div>
        <w:div w:id="1767185932">
          <w:marLeft w:val="0"/>
          <w:marRight w:val="0"/>
          <w:marTop w:val="0"/>
          <w:marBottom w:val="0"/>
          <w:divBdr>
            <w:top w:val="none" w:sz="0" w:space="0" w:color="auto"/>
            <w:left w:val="none" w:sz="0" w:space="0" w:color="auto"/>
            <w:bottom w:val="none" w:sz="0" w:space="0" w:color="auto"/>
            <w:right w:val="none" w:sz="0" w:space="0" w:color="auto"/>
          </w:divBdr>
          <w:divsChild>
            <w:div w:id="1369378733">
              <w:marLeft w:val="0"/>
              <w:marRight w:val="0"/>
              <w:marTop w:val="0"/>
              <w:marBottom w:val="0"/>
              <w:divBdr>
                <w:top w:val="none" w:sz="0" w:space="0" w:color="auto"/>
                <w:left w:val="none" w:sz="0" w:space="0" w:color="auto"/>
                <w:bottom w:val="none" w:sz="0" w:space="0" w:color="auto"/>
                <w:right w:val="none" w:sz="0" w:space="0" w:color="auto"/>
              </w:divBdr>
            </w:div>
          </w:divsChild>
        </w:div>
        <w:div w:id="1768426593">
          <w:marLeft w:val="0"/>
          <w:marRight w:val="0"/>
          <w:marTop w:val="0"/>
          <w:marBottom w:val="0"/>
          <w:divBdr>
            <w:top w:val="none" w:sz="0" w:space="0" w:color="auto"/>
            <w:left w:val="none" w:sz="0" w:space="0" w:color="auto"/>
            <w:bottom w:val="none" w:sz="0" w:space="0" w:color="auto"/>
            <w:right w:val="none" w:sz="0" w:space="0" w:color="auto"/>
          </w:divBdr>
          <w:divsChild>
            <w:div w:id="425660430">
              <w:marLeft w:val="0"/>
              <w:marRight w:val="0"/>
              <w:marTop w:val="0"/>
              <w:marBottom w:val="0"/>
              <w:divBdr>
                <w:top w:val="none" w:sz="0" w:space="0" w:color="auto"/>
                <w:left w:val="none" w:sz="0" w:space="0" w:color="auto"/>
                <w:bottom w:val="none" w:sz="0" w:space="0" w:color="auto"/>
                <w:right w:val="none" w:sz="0" w:space="0" w:color="auto"/>
              </w:divBdr>
            </w:div>
            <w:div w:id="1408376905">
              <w:marLeft w:val="0"/>
              <w:marRight w:val="0"/>
              <w:marTop w:val="0"/>
              <w:marBottom w:val="0"/>
              <w:divBdr>
                <w:top w:val="none" w:sz="0" w:space="0" w:color="auto"/>
                <w:left w:val="none" w:sz="0" w:space="0" w:color="auto"/>
                <w:bottom w:val="none" w:sz="0" w:space="0" w:color="auto"/>
                <w:right w:val="none" w:sz="0" w:space="0" w:color="auto"/>
              </w:divBdr>
            </w:div>
          </w:divsChild>
        </w:div>
        <w:div w:id="1780681112">
          <w:marLeft w:val="0"/>
          <w:marRight w:val="0"/>
          <w:marTop w:val="0"/>
          <w:marBottom w:val="0"/>
          <w:divBdr>
            <w:top w:val="none" w:sz="0" w:space="0" w:color="auto"/>
            <w:left w:val="none" w:sz="0" w:space="0" w:color="auto"/>
            <w:bottom w:val="none" w:sz="0" w:space="0" w:color="auto"/>
            <w:right w:val="none" w:sz="0" w:space="0" w:color="auto"/>
          </w:divBdr>
          <w:divsChild>
            <w:div w:id="1868983573">
              <w:marLeft w:val="0"/>
              <w:marRight w:val="0"/>
              <w:marTop w:val="0"/>
              <w:marBottom w:val="0"/>
              <w:divBdr>
                <w:top w:val="none" w:sz="0" w:space="0" w:color="auto"/>
                <w:left w:val="none" w:sz="0" w:space="0" w:color="auto"/>
                <w:bottom w:val="none" w:sz="0" w:space="0" w:color="auto"/>
                <w:right w:val="none" w:sz="0" w:space="0" w:color="auto"/>
              </w:divBdr>
            </w:div>
          </w:divsChild>
        </w:div>
        <w:div w:id="1812866047">
          <w:marLeft w:val="0"/>
          <w:marRight w:val="0"/>
          <w:marTop w:val="0"/>
          <w:marBottom w:val="0"/>
          <w:divBdr>
            <w:top w:val="none" w:sz="0" w:space="0" w:color="auto"/>
            <w:left w:val="none" w:sz="0" w:space="0" w:color="auto"/>
            <w:bottom w:val="none" w:sz="0" w:space="0" w:color="auto"/>
            <w:right w:val="none" w:sz="0" w:space="0" w:color="auto"/>
          </w:divBdr>
          <w:divsChild>
            <w:div w:id="1646660378">
              <w:marLeft w:val="0"/>
              <w:marRight w:val="0"/>
              <w:marTop w:val="0"/>
              <w:marBottom w:val="0"/>
              <w:divBdr>
                <w:top w:val="none" w:sz="0" w:space="0" w:color="auto"/>
                <w:left w:val="none" w:sz="0" w:space="0" w:color="auto"/>
                <w:bottom w:val="none" w:sz="0" w:space="0" w:color="auto"/>
                <w:right w:val="none" w:sz="0" w:space="0" w:color="auto"/>
              </w:divBdr>
            </w:div>
          </w:divsChild>
        </w:div>
        <w:div w:id="1847750504">
          <w:marLeft w:val="0"/>
          <w:marRight w:val="0"/>
          <w:marTop w:val="0"/>
          <w:marBottom w:val="0"/>
          <w:divBdr>
            <w:top w:val="none" w:sz="0" w:space="0" w:color="auto"/>
            <w:left w:val="none" w:sz="0" w:space="0" w:color="auto"/>
            <w:bottom w:val="none" w:sz="0" w:space="0" w:color="auto"/>
            <w:right w:val="none" w:sz="0" w:space="0" w:color="auto"/>
          </w:divBdr>
          <w:divsChild>
            <w:div w:id="2018801902">
              <w:marLeft w:val="0"/>
              <w:marRight w:val="0"/>
              <w:marTop w:val="0"/>
              <w:marBottom w:val="0"/>
              <w:divBdr>
                <w:top w:val="none" w:sz="0" w:space="0" w:color="auto"/>
                <w:left w:val="none" w:sz="0" w:space="0" w:color="auto"/>
                <w:bottom w:val="none" w:sz="0" w:space="0" w:color="auto"/>
                <w:right w:val="none" w:sz="0" w:space="0" w:color="auto"/>
              </w:divBdr>
            </w:div>
            <w:div w:id="2081444726">
              <w:marLeft w:val="0"/>
              <w:marRight w:val="0"/>
              <w:marTop w:val="0"/>
              <w:marBottom w:val="0"/>
              <w:divBdr>
                <w:top w:val="none" w:sz="0" w:space="0" w:color="auto"/>
                <w:left w:val="none" w:sz="0" w:space="0" w:color="auto"/>
                <w:bottom w:val="none" w:sz="0" w:space="0" w:color="auto"/>
                <w:right w:val="none" w:sz="0" w:space="0" w:color="auto"/>
              </w:divBdr>
            </w:div>
          </w:divsChild>
        </w:div>
        <w:div w:id="1859733019">
          <w:marLeft w:val="0"/>
          <w:marRight w:val="0"/>
          <w:marTop w:val="0"/>
          <w:marBottom w:val="0"/>
          <w:divBdr>
            <w:top w:val="none" w:sz="0" w:space="0" w:color="auto"/>
            <w:left w:val="none" w:sz="0" w:space="0" w:color="auto"/>
            <w:bottom w:val="none" w:sz="0" w:space="0" w:color="auto"/>
            <w:right w:val="none" w:sz="0" w:space="0" w:color="auto"/>
          </w:divBdr>
          <w:divsChild>
            <w:div w:id="1101802521">
              <w:marLeft w:val="0"/>
              <w:marRight w:val="0"/>
              <w:marTop w:val="0"/>
              <w:marBottom w:val="0"/>
              <w:divBdr>
                <w:top w:val="none" w:sz="0" w:space="0" w:color="auto"/>
                <w:left w:val="none" w:sz="0" w:space="0" w:color="auto"/>
                <w:bottom w:val="none" w:sz="0" w:space="0" w:color="auto"/>
                <w:right w:val="none" w:sz="0" w:space="0" w:color="auto"/>
              </w:divBdr>
            </w:div>
            <w:div w:id="1500074206">
              <w:marLeft w:val="0"/>
              <w:marRight w:val="0"/>
              <w:marTop w:val="0"/>
              <w:marBottom w:val="0"/>
              <w:divBdr>
                <w:top w:val="none" w:sz="0" w:space="0" w:color="auto"/>
                <w:left w:val="none" w:sz="0" w:space="0" w:color="auto"/>
                <w:bottom w:val="none" w:sz="0" w:space="0" w:color="auto"/>
                <w:right w:val="none" w:sz="0" w:space="0" w:color="auto"/>
              </w:divBdr>
            </w:div>
          </w:divsChild>
        </w:div>
        <w:div w:id="1874031699">
          <w:marLeft w:val="0"/>
          <w:marRight w:val="0"/>
          <w:marTop w:val="0"/>
          <w:marBottom w:val="0"/>
          <w:divBdr>
            <w:top w:val="none" w:sz="0" w:space="0" w:color="auto"/>
            <w:left w:val="none" w:sz="0" w:space="0" w:color="auto"/>
            <w:bottom w:val="none" w:sz="0" w:space="0" w:color="auto"/>
            <w:right w:val="none" w:sz="0" w:space="0" w:color="auto"/>
          </w:divBdr>
          <w:divsChild>
            <w:div w:id="1717243864">
              <w:marLeft w:val="0"/>
              <w:marRight w:val="0"/>
              <w:marTop w:val="0"/>
              <w:marBottom w:val="0"/>
              <w:divBdr>
                <w:top w:val="none" w:sz="0" w:space="0" w:color="auto"/>
                <w:left w:val="none" w:sz="0" w:space="0" w:color="auto"/>
                <w:bottom w:val="none" w:sz="0" w:space="0" w:color="auto"/>
                <w:right w:val="none" w:sz="0" w:space="0" w:color="auto"/>
              </w:divBdr>
            </w:div>
          </w:divsChild>
        </w:div>
        <w:div w:id="1881741623">
          <w:marLeft w:val="0"/>
          <w:marRight w:val="0"/>
          <w:marTop w:val="0"/>
          <w:marBottom w:val="0"/>
          <w:divBdr>
            <w:top w:val="none" w:sz="0" w:space="0" w:color="auto"/>
            <w:left w:val="none" w:sz="0" w:space="0" w:color="auto"/>
            <w:bottom w:val="none" w:sz="0" w:space="0" w:color="auto"/>
            <w:right w:val="none" w:sz="0" w:space="0" w:color="auto"/>
          </w:divBdr>
          <w:divsChild>
            <w:div w:id="836770497">
              <w:marLeft w:val="0"/>
              <w:marRight w:val="0"/>
              <w:marTop w:val="0"/>
              <w:marBottom w:val="0"/>
              <w:divBdr>
                <w:top w:val="none" w:sz="0" w:space="0" w:color="auto"/>
                <w:left w:val="none" w:sz="0" w:space="0" w:color="auto"/>
                <w:bottom w:val="none" w:sz="0" w:space="0" w:color="auto"/>
                <w:right w:val="none" w:sz="0" w:space="0" w:color="auto"/>
              </w:divBdr>
            </w:div>
            <w:div w:id="1227958162">
              <w:marLeft w:val="0"/>
              <w:marRight w:val="0"/>
              <w:marTop w:val="0"/>
              <w:marBottom w:val="0"/>
              <w:divBdr>
                <w:top w:val="none" w:sz="0" w:space="0" w:color="auto"/>
                <w:left w:val="none" w:sz="0" w:space="0" w:color="auto"/>
                <w:bottom w:val="none" w:sz="0" w:space="0" w:color="auto"/>
                <w:right w:val="none" w:sz="0" w:space="0" w:color="auto"/>
              </w:divBdr>
            </w:div>
          </w:divsChild>
        </w:div>
        <w:div w:id="1895391603">
          <w:marLeft w:val="0"/>
          <w:marRight w:val="0"/>
          <w:marTop w:val="0"/>
          <w:marBottom w:val="0"/>
          <w:divBdr>
            <w:top w:val="none" w:sz="0" w:space="0" w:color="auto"/>
            <w:left w:val="none" w:sz="0" w:space="0" w:color="auto"/>
            <w:bottom w:val="none" w:sz="0" w:space="0" w:color="auto"/>
            <w:right w:val="none" w:sz="0" w:space="0" w:color="auto"/>
          </w:divBdr>
          <w:divsChild>
            <w:div w:id="1307003365">
              <w:marLeft w:val="0"/>
              <w:marRight w:val="0"/>
              <w:marTop w:val="0"/>
              <w:marBottom w:val="0"/>
              <w:divBdr>
                <w:top w:val="none" w:sz="0" w:space="0" w:color="auto"/>
                <w:left w:val="none" w:sz="0" w:space="0" w:color="auto"/>
                <w:bottom w:val="none" w:sz="0" w:space="0" w:color="auto"/>
                <w:right w:val="none" w:sz="0" w:space="0" w:color="auto"/>
              </w:divBdr>
            </w:div>
            <w:div w:id="1969622660">
              <w:marLeft w:val="0"/>
              <w:marRight w:val="0"/>
              <w:marTop w:val="0"/>
              <w:marBottom w:val="0"/>
              <w:divBdr>
                <w:top w:val="none" w:sz="0" w:space="0" w:color="auto"/>
                <w:left w:val="none" w:sz="0" w:space="0" w:color="auto"/>
                <w:bottom w:val="none" w:sz="0" w:space="0" w:color="auto"/>
                <w:right w:val="none" w:sz="0" w:space="0" w:color="auto"/>
              </w:divBdr>
            </w:div>
            <w:div w:id="2026521283">
              <w:marLeft w:val="0"/>
              <w:marRight w:val="0"/>
              <w:marTop w:val="0"/>
              <w:marBottom w:val="0"/>
              <w:divBdr>
                <w:top w:val="none" w:sz="0" w:space="0" w:color="auto"/>
                <w:left w:val="none" w:sz="0" w:space="0" w:color="auto"/>
                <w:bottom w:val="none" w:sz="0" w:space="0" w:color="auto"/>
                <w:right w:val="none" w:sz="0" w:space="0" w:color="auto"/>
              </w:divBdr>
            </w:div>
          </w:divsChild>
        </w:div>
        <w:div w:id="1959799795">
          <w:marLeft w:val="0"/>
          <w:marRight w:val="0"/>
          <w:marTop w:val="0"/>
          <w:marBottom w:val="0"/>
          <w:divBdr>
            <w:top w:val="none" w:sz="0" w:space="0" w:color="auto"/>
            <w:left w:val="none" w:sz="0" w:space="0" w:color="auto"/>
            <w:bottom w:val="none" w:sz="0" w:space="0" w:color="auto"/>
            <w:right w:val="none" w:sz="0" w:space="0" w:color="auto"/>
          </w:divBdr>
          <w:divsChild>
            <w:div w:id="1028333242">
              <w:marLeft w:val="0"/>
              <w:marRight w:val="0"/>
              <w:marTop w:val="0"/>
              <w:marBottom w:val="0"/>
              <w:divBdr>
                <w:top w:val="none" w:sz="0" w:space="0" w:color="auto"/>
                <w:left w:val="none" w:sz="0" w:space="0" w:color="auto"/>
                <w:bottom w:val="none" w:sz="0" w:space="0" w:color="auto"/>
                <w:right w:val="none" w:sz="0" w:space="0" w:color="auto"/>
              </w:divBdr>
            </w:div>
            <w:div w:id="1138840888">
              <w:marLeft w:val="0"/>
              <w:marRight w:val="0"/>
              <w:marTop w:val="0"/>
              <w:marBottom w:val="0"/>
              <w:divBdr>
                <w:top w:val="none" w:sz="0" w:space="0" w:color="auto"/>
                <w:left w:val="none" w:sz="0" w:space="0" w:color="auto"/>
                <w:bottom w:val="none" w:sz="0" w:space="0" w:color="auto"/>
                <w:right w:val="none" w:sz="0" w:space="0" w:color="auto"/>
              </w:divBdr>
            </w:div>
          </w:divsChild>
        </w:div>
        <w:div w:id="1961376254">
          <w:marLeft w:val="0"/>
          <w:marRight w:val="0"/>
          <w:marTop w:val="0"/>
          <w:marBottom w:val="0"/>
          <w:divBdr>
            <w:top w:val="none" w:sz="0" w:space="0" w:color="auto"/>
            <w:left w:val="none" w:sz="0" w:space="0" w:color="auto"/>
            <w:bottom w:val="none" w:sz="0" w:space="0" w:color="auto"/>
            <w:right w:val="none" w:sz="0" w:space="0" w:color="auto"/>
          </w:divBdr>
          <w:divsChild>
            <w:div w:id="752581476">
              <w:marLeft w:val="0"/>
              <w:marRight w:val="0"/>
              <w:marTop w:val="0"/>
              <w:marBottom w:val="0"/>
              <w:divBdr>
                <w:top w:val="none" w:sz="0" w:space="0" w:color="auto"/>
                <w:left w:val="none" w:sz="0" w:space="0" w:color="auto"/>
                <w:bottom w:val="none" w:sz="0" w:space="0" w:color="auto"/>
                <w:right w:val="none" w:sz="0" w:space="0" w:color="auto"/>
              </w:divBdr>
            </w:div>
            <w:div w:id="1643387405">
              <w:marLeft w:val="0"/>
              <w:marRight w:val="0"/>
              <w:marTop w:val="0"/>
              <w:marBottom w:val="0"/>
              <w:divBdr>
                <w:top w:val="none" w:sz="0" w:space="0" w:color="auto"/>
                <w:left w:val="none" w:sz="0" w:space="0" w:color="auto"/>
                <w:bottom w:val="none" w:sz="0" w:space="0" w:color="auto"/>
                <w:right w:val="none" w:sz="0" w:space="0" w:color="auto"/>
              </w:divBdr>
            </w:div>
          </w:divsChild>
        </w:div>
        <w:div w:id="2030402501">
          <w:marLeft w:val="0"/>
          <w:marRight w:val="0"/>
          <w:marTop w:val="0"/>
          <w:marBottom w:val="0"/>
          <w:divBdr>
            <w:top w:val="none" w:sz="0" w:space="0" w:color="auto"/>
            <w:left w:val="none" w:sz="0" w:space="0" w:color="auto"/>
            <w:bottom w:val="none" w:sz="0" w:space="0" w:color="auto"/>
            <w:right w:val="none" w:sz="0" w:space="0" w:color="auto"/>
          </w:divBdr>
          <w:divsChild>
            <w:div w:id="59060189">
              <w:marLeft w:val="0"/>
              <w:marRight w:val="0"/>
              <w:marTop w:val="0"/>
              <w:marBottom w:val="0"/>
              <w:divBdr>
                <w:top w:val="none" w:sz="0" w:space="0" w:color="auto"/>
                <w:left w:val="none" w:sz="0" w:space="0" w:color="auto"/>
                <w:bottom w:val="none" w:sz="0" w:space="0" w:color="auto"/>
                <w:right w:val="none" w:sz="0" w:space="0" w:color="auto"/>
              </w:divBdr>
            </w:div>
            <w:div w:id="960260263">
              <w:marLeft w:val="0"/>
              <w:marRight w:val="0"/>
              <w:marTop w:val="0"/>
              <w:marBottom w:val="0"/>
              <w:divBdr>
                <w:top w:val="none" w:sz="0" w:space="0" w:color="auto"/>
                <w:left w:val="none" w:sz="0" w:space="0" w:color="auto"/>
                <w:bottom w:val="none" w:sz="0" w:space="0" w:color="auto"/>
                <w:right w:val="none" w:sz="0" w:space="0" w:color="auto"/>
              </w:divBdr>
            </w:div>
            <w:div w:id="1286888181">
              <w:marLeft w:val="0"/>
              <w:marRight w:val="0"/>
              <w:marTop w:val="0"/>
              <w:marBottom w:val="0"/>
              <w:divBdr>
                <w:top w:val="none" w:sz="0" w:space="0" w:color="auto"/>
                <w:left w:val="none" w:sz="0" w:space="0" w:color="auto"/>
                <w:bottom w:val="none" w:sz="0" w:space="0" w:color="auto"/>
                <w:right w:val="none" w:sz="0" w:space="0" w:color="auto"/>
              </w:divBdr>
            </w:div>
          </w:divsChild>
        </w:div>
        <w:div w:id="2123256913">
          <w:marLeft w:val="0"/>
          <w:marRight w:val="0"/>
          <w:marTop w:val="0"/>
          <w:marBottom w:val="0"/>
          <w:divBdr>
            <w:top w:val="none" w:sz="0" w:space="0" w:color="auto"/>
            <w:left w:val="none" w:sz="0" w:space="0" w:color="auto"/>
            <w:bottom w:val="none" w:sz="0" w:space="0" w:color="auto"/>
            <w:right w:val="none" w:sz="0" w:space="0" w:color="auto"/>
          </w:divBdr>
          <w:divsChild>
            <w:div w:id="1067217778">
              <w:marLeft w:val="0"/>
              <w:marRight w:val="0"/>
              <w:marTop w:val="0"/>
              <w:marBottom w:val="0"/>
              <w:divBdr>
                <w:top w:val="none" w:sz="0" w:space="0" w:color="auto"/>
                <w:left w:val="none" w:sz="0" w:space="0" w:color="auto"/>
                <w:bottom w:val="none" w:sz="0" w:space="0" w:color="auto"/>
                <w:right w:val="none" w:sz="0" w:space="0" w:color="auto"/>
              </w:divBdr>
            </w:div>
          </w:divsChild>
        </w:div>
        <w:div w:id="2136606462">
          <w:marLeft w:val="0"/>
          <w:marRight w:val="0"/>
          <w:marTop w:val="0"/>
          <w:marBottom w:val="0"/>
          <w:divBdr>
            <w:top w:val="none" w:sz="0" w:space="0" w:color="auto"/>
            <w:left w:val="none" w:sz="0" w:space="0" w:color="auto"/>
            <w:bottom w:val="none" w:sz="0" w:space="0" w:color="auto"/>
            <w:right w:val="none" w:sz="0" w:space="0" w:color="auto"/>
          </w:divBdr>
          <w:divsChild>
            <w:div w:id="937759355">
              <w:marLeft w:val="0"/>
              <w:marRight w:val="0"/>
              <w:marTop w:val="0"/>
              <w:marBottom w:val="0"/>
              <w:divBdr>
                <w:top w:val="none" w:sz="0" w:space="0" w:color="auto"/>
                <w:left w:val="none" w:sz="0" w:space="0" w:color="auto"/>
                <w:bottom w:val="none" w:sz="0" w:space="0" w:color="auto"/>
                <w:right w:val="none" w:sz="0" w:space="0" w:color="auto"/>
              </w:divBdr>
            </w:div>
            <w:div w:id="118936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576963">
      <w:bodyDiv w:val="1"/>
      <w:marLeft w:val="0"/>
      <w:marRight w:val="0"/>
      <w:marTop w:val="0"/>
      <w:marBottom w:val="0"/>
      <w:divBdr>
        <w:top w:val="none" w:sz="0" w:space="0" w:color="auto"/>
        <w:left w:val="none" w:sz="0" w:space="0" w:color="auto"/>
        <w:bottom w:val="none" w:sz="0" w:space="0" w:color="auto"/>
        <w:right w:val="none" w:sz="0" w:space="0" w:color="auto"/>
      </w:divBdr>
      <w:divsChild>
        <w:div w:id="5253358">
          <w:marLeft w:val="0"/>
          <w:marRight w:val="0"/>
          <w:marTop w:val="0"/>
          <w:marBottom w:val="0"/>
          <w:divBdr>
            <w:top w:val="none" w:sz="0" w:space="0" w:color="auto"/>
            <w:left w:val="none" w:sz="0" w:space="0" w:color="auto"/>
            <w:bottom w:val="none" w:sz="0" w:space="0" w:color="auto"/>
            <w:right w:val="none" w:sz="0" w:space="0" w:color="auto"/>
          </w:divBdr>
        </w:div>
        <w:div w:id="47268448">
          <w:marLeft w:val="0"/>
          <w:marRight w:val="0"/>
          <w:marTop w:val="0"/>
          <w:marBottom w:val="0"/>
          <w:divBdr>
            <w:top w:val="none" w:sz="0" w:space="0" w:color="auto"/>
            <w:left w:val="none" w:sz="0" w:space="0" w:color="auto"/>
            <w:bottom w:val="none" w:sz="0" w:space="0" w:color="auto"/>
            <w:right w:val="none" w:sz="0" w:space="0" w:color="auto"/>
          </w:divBdr>
          <w:divsChild>
            <w:div w:id="503478912">
              <w:marLeft w:val="0"/>
              <w:marRight w:val="0"/>
              <w:marTop w:val="0"/>
              <w:marBottom w:val="0"/>
              <w:divBdr>
                <w:top w:val="none" w:sz="0" w:space="0" w:color="auto"/>
                <w:left w:val="none" w:sz="0" w:space="0" w:color="auto"/>
                <w:bottom w:val="none" w:sz="0" w:space="0" w:color="auto"/>
                <w:right w:val="none" w:sz="0" w:space="0" w:color="auto"/>
              </w:divBdr>
            </w:div>
            <w:div w:id="631130661">
              <w:marLeft w:val="0"/>
              <w:marRight w:val="0"/>
              <w:marTop w:val="0"/>
              <w:marBottom w:val="0"/>
              <w:divBdr>
                <w:top w:val="none" w:sz="0" w:space="0" w:color="auto"/>
                <w:left w:val="none" w:sz="0" w:space="0" w:color="auto"/>
                <w:bottom w:val="none" w:sz="0" w:space="0" w:color="auto"/>
                <w:right w:val="none" w:sz="0" w:space="0" w:color="auto"/>
              </w:divBdr>
            </w:div>
            <w:div w:id="977418528">
              <w:marLeft w:val="0"/>
              <w:marRight w:val="0"/>
              <w:marTop w:val="0"/>
              <w:marBottom w:val="0"/>
              <w:divBdr>
                <w:top w:val="none" w:sz="0" w:space="0" w:color="auto"/>
                <w:left w:val="none" w:sz="0" w:space="0" w:color="auto"/>
                <w:bottom w:val="none" w:sz="0" w:space="0" w:color="auto"/>
                <w:right w:val="none" w:sz="0" w:space="0" w:color="auto"/>
              </w:divBdr>
            </w:div>
            <w:div w:id="1938323269">
              <w:marLeft w:val="0"/>
              <w:marRight w:val="0"/>
              <w:marTop w:val="0"/>
              <w:marBottom w:val="0"/>
              <w:divBdr>
                <w:top w:val="none" w:sz="0" w:space="0" w:color="auto"/>
                <w:left w:val="none" w:sz="0" w:space="0" w:color="auto"/>
                <w:bottom w:val="none" w:sz="0" w:space="0" w:color="auto"/>
                <w:right w:val="none" w:sz="0" w:space="0" w:color="auto"/>
              </w:divBdr>
            </w:div>
          </w:divsChild>
        </w:div>
        <w:div w:id="53434141">
          <w:marLeft w:val="0"/>
          <w:marRight w:val="0"/>
          <w:marTop w:val="0"/>
          <w:marBottom w:val="0"/>
          <w:divBdr>
            <w:top w:val="none" w:sz="0" w:space="0" w:color="auto"/>
            <w:left w:val="none" w:sz="0" w:space="0" w:color="auto"/>
            <w:bottom w:val="none" w:sz="0" w:space="0" w:color="auto"/>
            <w:right w:val="none" w:sz="0" w:space="0" w:color="auto"/>
          </w:divBdr>
          <w:divsChild>
            <w:div w:id="97071758">
              <w:marLeft w:val="-75"/>
              <w:marRight w:val="0"/>
              <w:marTop w:val="30"/>
              <w:marBottom w:val="30"/>
              <w:divBdr>
                <w:top w:val="none" w:sz="0" w:space="0" w:color="auto"/>
                <w:left w:val="none" w:sz="0" w:space="0" w:color="auto"/>
                <w:bottom w:val="none" w:sz="0" w:space="0" w:color="auto"/>
                <w:right w:val="none" w:sz="0" w:space="0" w:color="auto"/>
              </w:divBdr>
              <w:divsChild>
                <w:div w:id="207841719">
                  <w:marLeft w:val="0"/>
                  <w:marRight w:val="0"/>
                  <w:marTop w:val="0"/>
                  <w:marBottom w:val="0"/>
                  <w:divBdr>
                    <w:top w:val="none" w:sz="0" w:space="0" w:color="auto"/>
                    <w:left w:val="none" w:sz="0" w:space="0" w:color="auto"/>
                    <w:bottom w:val="none" w:sz="0" w:space="0" w:color="auto"/>
                    <w:right w:val="none" w:sz="0" w:space="0" w:color="auto"/>
                  </w:divBdr>
                  <w:divsChild>
                    <w:div w:id="291062164">
                      <w:marLeft w:val="0"/>
                      <w:marRight w:val="0"/>
                      <w:marTop w:val="0"/>
                      <w:marBottom w:val="0"/>
                      <w:divBdr>
                        <w:top w:val="none" w:sz="0" w:space="0" w:color="auto"/>
                        <w:left w:val="none" w:sz="0" w:space="0" w:color="auto"/>
                        <w:bottom w:val="none" w:sz="0" w:space="0" w:color="auto"/>
                        <w:right w:val="none" w:sz="0" w:space="0" w:color="auto"/>
                      </w:divBdr>
                    </w:div>
                    <w:div w:id="1133983048">
                      <w:marLeft w:val="0"/>
                      <w:marRight w:val="0"/>
                      <w:marTop w:val="0"/>
                      <w:marBottom w:val="0"/>
                      <w:divBdr>
                        <w:top w:val="none" w:sz="0" w:space="0" w:color="auto"/>
                        <w:left w:val="none" w:sz="0" w:space="0" w:color="auto"/>
                        <w:bottom w:val="none" w:sz="0" w:space="0" w:color="auto"/>
                        <w:right w:val="none" w:sz="0" w:space="0" w:color="auto"/>
                      </w:divBdr>
                    </w:div>
                    <w:div w:id="1768885466">
                      <w:marLeft w:val="0"/>
                      <w:marRight w:val="0"/>
                      <w:marTop w:val="0"/>
                      <w:marBottom w:val="0"/>
                      <w:divBdr>
                        <w:top w:val="none" w:sz="0" w:space="0" w:color="auto"/>
                        <w:left w:val="none" w:sz="0" w:space="0" w:color="auto"/>
                        <w:bottom w:val="none" w:sz="0" w:space="0" w:color="auto"/>
                        <w:right w:val="none" w:sz="0" w:space="0" w:color="auto"/>
                      </w:divBdr>
                    </w:div>
                  </w:divsChild>
                </w:div>
                <w:div w:id="433482204">
                  <w:marLeft w:val="0"/>
                  <w:marRight w:val="0"/>
                  <w:marTop w:val="0"/>
                  <w:marBottom w:val="0"/>
                  <w:divBdr>
                    <w:top w:val="none" w:sz="0" w:space="0" w:color="auto"/>
                    <w:left w:val="none" w:sz="0" w:space="0" w:color="auto"/>
                    <w:bottom w:val="none" w:sz="0" w:space="0" w:color="auto"/>
                    <w:right w:val="none" w:sz="0" w:space="0" w:color="auto"/>
                  </w:divBdr>
                  <w:divsChild>
                    <w:div w:id="1000276616">
                      <w:marLeft w:val="0"/>
                      <w:marRight w:val="0"/>
                      <w:marTop w:val="0"/>
                      <w:marBottom w:val="0"/>
                      <w:divBdr>
                        <w:top w:val="none" w:sz="0" w:space="0" w:color="auto"/>
                        <w:left w:val="none" w:sz="0" w:space="0" w:color="auto"/>
                        <w:bottom w:val="none" w:sz="0" w:space="0" w:color="auto"/>
                        <w:right w:val="none" w:sz="0" w:space="0" w:color="auto"/>
                      </w:divBdr>
                    </w:div>
                  </w:divsChild>
                </w:div>
                <w:div w:id="533277080">
                  <w:marLeft w:val="0"/>
                  <w:marRight w:val="0"/>
                  <w:marTop w:val="0"/>
                  <w:marBottom w:val="0"/>
                  <w:divBdr>
                    <w:top w:val="none" w:sz="0" w:space="0" w:color="auto"/>
                    <w:left w:val="none" w:sz="0" w:space="0" w:color="auto"/>
                    <w:bottom w:val="none" w:sz="0" w:space="0" w:color="auto"/>
                    <w:right w:val="none" w:sz="0" w:space="0" w:color="auto"/>
                  </w:divBdr>
                  <w:divsChild>
                    <w:div w:id="1778254332">
                      <w:marLeft w:val="0"/>
                      <w:marRight w:val="0"/>
                      <w:marTop w:val="0"/>
                      <w:marBottom w:val="0"/>
                      <w:divBdr>
                        <w:top w:val="none" w:sz="0" w:space="0" w:color="auto"/>
                        <w:left w:val="none" w:sz="0" w:space="0" w:color="auto"/>
                        <w:bottom w:val="none" w:sz="0" w:space="0" w:color="auto"/>
                        <w:right w:val="none" w:sz="0" w:space="0" w:color="auto"/>
                      </w:divBdr>
                    </w:div>
                  </w:divsChild>
                </w:div>
                <w:div w:id="1249000752">
                  <w:marLeft w:val="0"/>
                  <w:marRight w:val="0"/>
                  <w:marTop w:val="0"/>
                  <w:marBottom w:val="0"/>
                  <w:divBdr>
                    <w:top w:val="none" w:sz="0" w:space="0" w:color="auto"/>
                    <w:left w:val="none" w:sz="0" w:space="0" w:color="auto"/>
                    <w:bottom w:val="none" w:sz="0" w:space="0" w:color="auto"/>
                    <w:right w:val="none" w:sz="0" w:space="0" w:color="auto"/>
                  </w:divBdr>
                  <w:divsChild>
                    <w:div w:id="461117267">
                      <w:marLeft w:val="0"/>
                      <w:marRight w:val="0"/>
                      <w:marTop w:val="0"/>
                      <w:marBottom w:val="0"/>
                      <w:divBdr>
                        <w:top w:val="none" w:sz="0" w:space="0" w:color="auto"/>
                        <w:left w:val="none" w:sz="0" w:space="0" w:color="auto"/>
                        <w:bottom w:val="none" w:sz="0" w:space="0" w:color="auto"/>
                        <w:right w:val="none" w:sz="0" w:space="0" w:color="auto"/>
                      </w:divBdr>
                    </w:div>
                  </w:divsChild>
                </w:div>
                <w:div w:id="1352293842">
                  <w:marLeft w:val="0"/>
                  <w:marRight w:val="0"/>
                  <w:marTop w:val="0"/>
                  <w:marBottom w:val="0"/>
                  <w:divBdr>
                    <w:top w:val="none" w:sz="0" w:space="0" w:color="auto"/>
                    <w:left w:val="none" w:sz="0" w:space="0" w:color="auto"/>
                    <w:bottom w:val="none" w:sz="0" w:space="0" w:color="auto"/>
                    <w:right w:val="none" w:sz="0" w:space="0" w:color="auto"/>
                  </w:divBdr>
                  <w:divsChild>
                    <w:div w:id="172229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29591">
          <w:marLeft w:val="0"/>
          <w:marRight w:val="0"/>
          <w:marTop w:val="0"/>
          <w:marBottom w:val="0"/>
          <w:divBdr>
            <w:top w:val="none" w:sz="0" w:space="0" w:color="auto"/>
            <w:left w:val="none" w:sz="0" w:space="0" w:color="auto"/>
            <w:bottom w:val="none" w:sz="0" w:space="0" w:color="auto"/>
            <w:right w:val="none" w:sz="0" w:space="0" w:color="auto"/>
          </w:divBdr>
        </w:div>
        <w:div w:id="78061824">
          <w:marLeft w:val="0"/>
          <w:marRight w:val="0"/>
          <w:marTop w:val="0"/>
          <w:marBottom w:val="0"/>
          <w:divBdr>
            <w:top w:val="none" w:sz="0" w:space="0" w:color="auto"/>
            <w:left w:val="none" w:sz="0" w:space="0" w:color="auto"/>
            <w:bottom w:val="none" w:sz="0" w:space="0" w:color="auto"/>
            <w:right w:val="none" w:sz="0" w:space="0" w:color="auto"/>
          </w:divBdr>
        </w:div>
        <w:div w:id="86318496">
          <w:marLeft w:val="0"/>
          <w:marRight w:val="0"/>
          <w:marTop w:val="0"/>
          <w:marBottom w:val="0"/>
          <w:divBdr>
            <w:top w:val="none" w:sz="0" w:space="0" w:color="auto"/>
            <w:left w:val="none" w:sz="0" w:space="0" w:color="auto"/>
            <w:bottom w:val="none" w:sz="0" w:space="0" w:color="auto"/>
            <w:right w:val="none" w:sz="0" w:space="0" w:color="auto"/>
          </w:divBdr>
        </w:div>
        <w:div w:id="130559825">
          <w:marLeft w:val="0"/>
          <w:marRight w:val="0"/>
          <w:marTop w:val="0"/>
          <w:marBottom w:val="0"/>
          <w:divBdr>
            <w:top w:val="none" w:sz="0" w:space="0" w:color="auto"/>
            <w:left w:val="none" w:sz="0" w:space="0" w:color="auto"/>
            <w:bottom w:val="none" w:sz="0" w:space="0" w:color="auto"/>
            <w:right w:val="none" w:sz="0" w:space="0" w:color="auto"/>
          </w:divBdr>
        </w:div>
        <w:div w:id="131027365">
          <w:marLeft w:val="0"/>
          <w:marRight w:val="0"/>
          <w:marTop w:val="0"/>
          <w:marBottom w:val="0"/>
          <w:divBdr>
            <w:top w:val="none" w:sz="0" w:space="0" w:color="auto"/>
            <w:left w:val="none" w:sz="0" w:space="0" w:color="auto"/>
            <w:bottom w:val="none" w:sz="0" w:space="0" w:color="auto"/>
            <w:right w:val="none" w:sz="0" w:space="0" w:color="auto"/>
          </w:divBdr>
          <w:divsChild>
            <w:div w:id="774902839">
              <w:marLeft w:val="-75"/>
              <w:marRight w:val="0"/>
              <w:marTop w:val="30"/>
              <w:marBottom w:val="30"/>
              <w:divBdr>
                <w:top w:val="none" w:sz="0" w:space="0" w:color="auto"/>
                <w:left w:val="none" w:sz="0" w:space="0" w:color="auto"/>
                <w:bottom w:val="none" w:sz="0" w:space="0" w:color="auto"/>
                <w:right w:val="none" w:sz="0" w:space="0" w:color="auto"/>
              </w:divBdr>
              <w:divsChild>
                <w:div w:id="20668381">
                  <w:marLeft w:val="0"/>
                  <w:marRight w:val="0"/>
                  <w:marTop w:val="0"/>
                  <w:marBottom w:val="0"/>
                  <w:divBdr>
                    <w:top w:val="none" w:sz="0" w:space="0" w:color="auto"/>
                    <w:left w:val="none" w:sz="0" w:space="0" w:color="auto"/>
                    <w:bottom w:val="none" w:sz="0" w:space="0" w:color="auto"/>
                    <w:right w:val="none" w:sz="0" w:space="0" w:color="auto"/>
                  </w:divBdr>
                  <w:divsChild>
                    <w:div w:id="178550639">
                      <w:marLeft w:val="0"/>
                      <w:marRight w:val="0"/>
                      <w:marTop w:val="0"/>
                      <w:marBottom w:val="0"/>
                      <w:divBdr>
                        <w:top w:val="none" w:sz="0" w:space="0" w:color="auto"/>
                        <w:left w:val="none" w:sz="0" w:space="0" w:color="auto"/>
                        <w:bottom w:val="none" w:sz="0" w:space="0" w:color="auto"/>
                        <w:right w:val="none" w:sz="0" w:space="0" w:color="auto"/>
                      </w:divBdr>
                    </w:div>
                  </w:divsChild>
                </w:div>
                <w:div w:id="348993048">
                  <w:marLeft w:val="0"/>
                  <w:marRight w:val="0"/>
                  <w:marTop w:val="0"/>
                  <w:marBottom w:val="0"/>
                  <w:divBdr>
                    <w:top w:val="none" w:sz="0" w:space="0" w:color="auto"/>
                    <w:left w:val="none" w:sz="0" w:space="0" w:color="auto"/>
                    <w:bottom w:val="none" w:sz="0" w:space="0" w:color="auto"/>
                    <w:right w:val="none" w:sz="0" w:space="0" w:color="auto"/>
                  </w:divBdr>
                  <w:divsChild>
                    <w:div w:id="1743330139">
                      <w:marLeft w:val="0"/>
                      <w:marRight w:val="0"/>
                      <w:marTop w:val="0"/>
                      <w:marBottom w:val="0"/>
                      <w:divBdr>
                        <w:top w:val="none" w:sz="0" w:space="0" w:color="auto"/>
                        <w:left w:val="none" w:sz="0" w:space="0" w:color="auto"/>
                        <w:bottom w:val="none" w:sz="0" w:space="0" w:color="auto"/>
                        <w:right w:val="none" w:sz="0" w:space="0" w:color="auto"/>
                      </w:divBdr>
                    </w:div>
                  </w:divsChild>
                </w:div>
                <w:div w:id="924919280">
                  <w:marLeft w:val="0"/>
                  <w:marRight w:val="0"/>
                  <w:marTop w:val="0"/>
                  <w:marBottom w:val="0"/>
                  <w:divBdr>
                    <w:top w:val="none" w:sz="0" w:space="0" w:color="auto"/>
                    <w:left w:val="none" w:sz="0" w:space="0" w:color="auto"/>
                    <w:bottom w:val="none" w:sz="0" w:space="0" w:color="auto"/>
                    <w:right w:val="none" w:sz="0" w:space="0" w:color="auto"/>
                  </w:divBdr>
                  <w:divsChild>
                    <w:div w:id="682899505">
                      <w:marLeft w:val="0"/>
                      <w:marRight w:val="0"/>
                      <w:marTop w:val="0"/>
                      <w:marBottom w:val="0"/>
                      <w:divBdr>
                        <w:top w:val="none" w:sz="0" w:space="0" w:color="auto"/>
                        <w:left w:val="none" w:sz="0" w:space="0" w:color="auto"/>
                        <w:bottom w:val="none" w:sz="0" w:space="0" w:color="auto"/>
                        <w:right w:val="none" w:sz="0" w:space="0" w:color="auto"/>
                      </w:divBdr>
                    </w:div>
                  </w:divsChild>
                </w:div>
                <w:div w:id="992030557">
                  <w:marLeft w:val="0"/>
                  <w:marRight w:val="0"/>
                  <w:marTop w:val="0"/>
                  <w:marBottom w:val="0"/>
                  <w:divBdr>
                    <w:top w:val="none" w:sz="0" w:space="0" w:color="auto"/>
                    <w:left w:val="none" w:sz="0" w:space="0" w:color="auto"/>
                    <w:bottom w:val="none" w:sz="0" w:space="0" w:color="auto"/>
                    <w:right w:val="none" w:sz="0" w:space="0" w:color="auto"/>
                  </w:divBdr>
                  <w:divsChild>
                    <w:div w:id="790854983">
                      <w:marLeft w:val="0"/>
                      <w:marRight w:val="0"/>
                      <w:marTop w:val="0"/>
                      <w:marBottom w:val="0"/>
                      <w:divBdr>
                        <w:top w:val="none" w:sz="0" w:space="0" w:color="auto"/>
                        <w:left w:val="none" w:sz="0" w:space="0" w:color="auto"/>
                        <w:bottom w:val="none" w:sz="0" w:space="0" w:color="auto"/>
                        <w:right w:val="none" w:sz="0" w:space="0" w:color="auto"/>
                      </w:divBdr>
                    </w:div>
                    <w:div w:id="1373574000">
                      <w:marLeft w:val="0"/>
                      <w:marRight w:val="0"/>
                      <w:marTop w:val="0"/>
                      <w:marBottom w:val="0"/>
                      <w:divBdr>
                        <w:top w:val="none" w:sz="0" w:space="0" w:color="auto"/>
                        <w:left w:val="none" w:sz="0" w:space="0" w:color="auto"/>
                        <w:bottom w:val="none" w:sz="0" w:space="0" w:color="auto"/>
                        <w:right w:val="none" w:sz="0" w:space="0" w:color="auto"/>
                      </w:divBdr>
                    </w:div>
                  </w:divsChild>
                </w:div>
                <w:div w:id="2130589129">
                  <w:marLeft w:val="0"/>
                  <w:marRight w:val="0"/>
                  <w:marTop w:val="0"/>
                  <w:marBottom w:val="0"/>
                  <w:divBdr>
                    <w:top w:val="none" w:sz="0" w:space="0" w:color="auto"/>
                    <w:left w:val="none" w:sz="0" w:space="0" w:color="auto"/>
                    <w:bottom w:val="none" w:sz="0" w:space="0" w:color="auto"/>
                    <w:right w:val="none" w:sz="0" w:space="0" w:color="auto"/>
                  </w:divBdr>
                  <w:divsChild>
                    <w:div w:id="96049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45973">
          <w:marLeft w:val="0"/>
          <w:marRight w:val="0"/>
          <w:marTop w:val="0"/>
          <w:marBottom w:val="0"/>
          <w:divBdr>
            <w:top w:val="none" w:sz="0" w:space="0" w:color="auto"/>
            <w:left w:val="none" w:sz="0" w:space="0" w:color="auto"/>
            <w:bottom w:val="none" w:sz="0" w:space="0" w:color="auto"/>
            <w:right w:val="none" w:sz="0" w:space="0" w:color="auto"/>
          </w:divBdr>
          <w:divsChild>
            <w:div w:id="2038314238">
              <w:marLeft w:val="0"/>
              <w:marRight w:val="0"/>
              <w:marTop w:val="0"/>
              <w:marBottom w:val="0"/>
              <w:divBdr>
                <w:top w:val="none" w:sz="0" w:space="0" w:color="auto"/>
                <w:left w:val="none" w:sz="0" w:space="0" w:color="auto"/>
                <w:bottom w:val="none" w:sz="0" w:space="0" w:color="auto"/>
                <w:right w:val="none" w:sz="0" w:space="0" w:color="auto"/>
              </w:divBdr>
            </w:div>
          </w:divsChild>
        </w:div>
        <w:div w:id="147333636">
          <w:marLeft w:val="0"/>
          <w:marRight w:val="0"/>
          <w:marTop w:val="0"/>
          <w:marBottom w:val="0"/>
          <w:divBdr>
            <w:top w:val="none" w:sz="0" w:space="0" w:color="auto"/>
            <w:left w:val="none" w:sz="0" w:space="0" w:color="auto"/>
            <w:bottom w:val="none" w:sz="0" w:space="0" w:color="auto"/>
            <w:right w:val="none" w:sz="0" w:space="0" w:color="auto"/>
          </w:divBdr>
        </w:div>
        <w:div w:id="174081984">
          <w:marLeft w:val="0"/>
          <w:marRight w:val="0"/>
          <w:marTop w:val="0"/>
          <w:marBottom w:val="0"/>
          <w:divBdr>
            <w:top w:val="none" w:sz="0" w:space="0" w:color="auto"/>
            <w:left w:val="none" w:sz="0" w:space="0" w:color="auto"/>
            <w:bottom w:val="none" w:sz="0" w:space="0" w:color="auto"/>
            <w:right w:val="none" w:sz="0" w:space="0" w:color="auto"/>
          </w:divBdr>
        </w:div>
        <w:div w:id="190732207">
          <w:marLeft w:val="0"/>
          <w:marRight w:val="0"/>
          <w:marTop w:val="0"/>
          <w:marBottom w:val="0"/>
          <w:divBdr>
            <w:top w:val="none" w:sz="0" w:space="0" w:color="auto"/>
            <w:left w:val="none" w:sz="0" w:space="0" w:color="auto"/>
            <w:bottom w:val="none" w:sz="0" w:space="0" w:color="auto"/>
            <w:right w:val="none" w:sz="0" w:space="0" w:color="auto"/>
          </w:divBdr>
        </w:div>
        <w:div w:id="211889060">
          <w:marLeft w:val="0"/>
          <w:marRight w:val="0"/>
          <w:marTop w:val="0"/>
          <w:marBottom w:val="0"/>
          <w:divBdr>
            <w:top w:val="none" w:sz="0" w:space="0" w:color="auto"/>
            <w:left w:val="none" w:sz="0" w:space="0" w:color="auto"/>
            <w:bottom w:val="none" w:sz="0" w:space="0" w:color="auto"/>
            <w:right w:val="none" w:sz="0" w:space="0" w:color="auto"/>
          </w:divBdr>
        </w:div>
        <w:div w:id="217669374">
          <w:marLeft w:val="0"/>
          <w:marRight w:val="0"/>
          <w:marTop w:val="0"/>
          <w:marBottom w:val="0"/>
          <w:divBdr>
            <w:top w:val="none" w:sz="0" w:space="0" w:color="auto"/>
            <w:left w:val="none" w:sz="0" w:space="0" w:color="auto"/>
            <w:bottom w:val="none" w:sz="0" w:space="0" w:color="auto"/>
            <w:right w:val="none" w:sz="0" w:space="0" w:color="auto"/>
          </w:divBdr>
        </w:div>
        <w:div w:id="218640182">
          <w:marLeft w:val="0"/>
          <w:marRight w:val="0"/>
          <w:marTop w:val="0"/>
          <w:marBottom w:val="0"/>
          <w:divBdr>
            <w:top w:val="none" w:sz="0" w:space="0" w:color="auto"/>
            <w:left w:val="none" w:sz="0" w:space="0" w:color="auto"/>
            <w:bottom w:val="none" w:sz="0" w:space="0" w:color="auto"/>
            <w:right w:val="none" w:sz="0" w:space="0" w:color="auto"/>
          </w:divBdr>
        </w:div>
        <w:div w:id="230116904">
          <w:marLeft w:val="0"/>
          <w:marRight w:val="0"/>
          <w:marTop w:val="0"/>
          <w:marBottom w:val="0"/>
          <w:divBdr>
            <w:top w:val="none" w:sz="0" w:space="0" w:color="auto"/>
            <w:left w:val="none" w:sz="0" w:space="0" w:color="auto"/>
            <w:bottom w:val="none" w:sz="0" w:space="0" w:color="auto"/>
            <w:right w:val="none" w:sz="0" w:space="0" w:color="auto"/>
          </w:divBdr>
        </w:div>
        <w:div w:id="250435173">
          <w:marLeft w:val="0"/>
          <w:marRight w:val="0"/>
          <w:marTop w:val="0"/>
          <w:marBottom w:val="0"/>
          <w:divBdr>
            <w:top w:val="none" w:sz="0" w:space="0" w:color="auto"/>
            <w:left w:val="none" w:sz="0" w:space="0" w:color="auto"/>
            <w:bottom w:val="none" w:sz="0" w:space="0" w:color="auto"/>
            <w:right w:val="none" w:sz="0" w:space="0" w:color="auto"/>
          </w:divBdr>
        </w:div>
        <w:div w:id="292177913">
          <w:marLeft w:val="0"/>
          <w:marRight w:val="0"/>
          <w:marTop w:val="0"/>
          <w:marBottom w:val="0"/>
          <w:divBdr>
            <w:top w:val="none" w:sz="0" w:space="0" w:color="auto"/>
            <w:left w:val="none" w:sz="0" w:space="0" w:color="auto"/>
            <w:bottom w:val="none" w:sz="0" w:space="0" w:color="auto"/>
            <w:right w:val="none" w:sz="0" w:space="0" w:color="auto"/>
          </w:divBdr>
        </w:div>
        <w:div w:id="315113101">
          <w:marLeft w:val="0"/>
          <w:marRight w:val="0"/>
          <w:marTop w:val="0"/>
          <w:marBottom w:val="0"/>
          <w:divBdr>
            <w:top w:val="none" w:sz="0" w:space="0" w:color="auto"/>
            <w:left w:val="none" w:sz="0" w:space="0" w:color="auto"/>
            <w:bottom w:val="none" w:sz="0" w:space="0" w:color="auto"/>
            <w:right w:val="none" w:sz="0" w:space="0" w:color="auto"/>
          </w:divBdr>
        </w:div>
        <w:div w:id="318269312">
          <w:marLeft w:val="0"/>
          <w:marRight w:val="0"/>
          <w:marTop w:val="0"/>
          <w:marBottom w:val="0"/>
          <w:divBdr>
            <w:top w:val="none" w:sz="0" w:space="0" w:color="auto"/>
            <w:left w:val="none" w:sz="0" w:space="0" w:color="auto"/>
            <w:bottom w:val="none" w:sz="0" w:space="0" w:color="auto"/>
            <w:right w:val="none" w:sz="0" w:space="0" w:color="auto"/>
          </w:divBdr>
        </w:div>
        <w:div w:id="323048064">
          <w:marLeft w:val="0"/>
          <w:marRight w:val="0"/>
          <w:marTop w:val="0"/>
          <w:marBottom w:val="0"/>
          <w:divBdr>
            <w:top w:val="none" w:sz="0" w:space="0" w:color="auto"/>
            <w:left w:val="none" w:sz="0" w:space="0" w:color="auto"/>
            <w:bottom w:val="none" w:sz="0" w:space="0" w:color="auto"/>
            <w:right w:val="none" w:sz="0" w:space="0" w:color="auto"/>
          </w:divBdr>
        </w:div>
        <w:div w:id="329254122">
          <w:marLeft w:val="0"/>
          <w:marRight w:val="0"/>
          <w:marTop w:val="0"/>
          <w:marBottom w:val="0"/>
          <w:divBdr>
            <w:top w:val="none" w:sz="0" w:space="0" w:color="auto"/>
            <w:left w:val="none" w:sz="0" w:space="0" w:color="auto"/>
            <w:bottom w:val="none" w:sz="0" w:space="0" w:color="auto"/>
            <w:right w:val="none" w:sz="0" w:space="0" w:color="auto"/>
          </w:divBdr>
        </w:div>
        <w:div w:id="333650993">
          <w:marLeft w:val="0"/>
          <w:marRight w:val="0"/>
          <w:marTop w:val="0"/>
          <w:marBottom w:val="0"/>
          <w:divBdr>
            <w:top w:val="none" w:sz="0" w:space="0" w:color="auto"/>
            <w:left w:val="none" w:sz="0" w:space="0" w:color="auto"/>
            <w:bottom w:val="none" w:sz="0" w:space="0" w:color="auto"/>
            <w:right w:val="none" w:sz="0" w:space="0" w:color="auto"/>
          </w:divBdr>
        </w:div>
        <w:div w:id="353699525">
          <w:marLeft w:val="0"/>
          <w:marRight w:val="0"/>
          <w:marTop w:val="0"/>
          <w:marBottom w:val="0"/>
          <w:divBdr>
            <w:top w:val="none" w:sz="0" w:space="0" w:color="auto"/>
            <w:left w:val="none" w:sz="0" w:space="0" w:color="auto"/>
            <w:bottom w:val="none" w:sz="0" w:space="0" w:color="auto"/>
            <w:right w:val="none" w:sz="0" w:space="0" w:color="auto"/>
          </w:divBdr>
        </w:div>
        <w:div w:id="363020207">
          <w:marLeft w:val="0"/>
          <w:marRight w:val="0"/>
          <w:marTop w:val="0"/>
          <w:marBottom w:val="0"/>
          <w:divBdr>
            <w:top w:val="none" w:sz="0" w:space="0" w:color="auto"/>
            <w:left w:val="none" w:sz="0" w:space="0" w:color="auto"/>
            <w:bottom w:val="none" w:sz="0" w:space="0" w:color="auto"/>
            <w:right w:val="none" w:sz="0" w:space="0" w:color="auto"/>
          </w:divBdr>
        </w:div>
        <w:div w:id="389959584">
          <w:marLeft w:val="0"/>
          <w:marRight w:val="0"/>
          <w:marTop w:val="0"/>
          <w:marBottom w:val="0"/>
          <w:divBdr>
            <w:top w:val="none" w:sz="0" w:space="0" w:color="auto"/>
            <w:left w:val="none" w:sz="0" w:space="0" w:color="auto"/>
            <w:bottom w:val="none" w:sz="0" w:space="0" w:color="auto"/>
            <w:right w:val="none" w:sz="0" w:space="0" w:color="auto"/>
          </w:divBdr>
        </w:div>
        <w:div w:id="395207699">
          <w:marLeft w:val="0"/>
          <w:marRight w:val="0"/>
          <w:marTop w:val="0"/>
          <w:marBottom w:val="0"/>
          <w:divBdr>
            <w:top w:val="none" w:sz="0" w:space="0" w:color="auto"/>
            <w:left w:val="none" w:sz="0" w:space="0" w:color="auto"/>
            <w:bottom w:val="none" w:sz="0" w:space="0" w:color="auto"/>
            <w:right w:val="none" w:sz="0" w:space="0" w:color="auto"/>
          </w:divBdr>
          <w:divsChild>
            <w:div w:id="371266802">
              <w:marLeft w:val="0"/>
              <w:marRight w:val="0"/>
              <w:marTop w:val="0"/>
              <w:marBottom w:val="0"/>
              <w:divBdr>
                <w:top w:val="none" w:sz="0" w:space="0" w:color="auto"/>
                <w:left w:val="none" w:sz="0" w:space="0" w:color="auto"/>
                <w:bottom w:val="none" w:sz="0" w:space="0" w:color="auto"/>
                <w:right w:val="none" w:sz="0" w:space="0" w:color="auto"/>
              </w:divBdr>
            </w:div>
            <w:div w:id="1446074748">
              <w:marLeft w:val="0"/>
              <w:marRight w:val="0"/>
              <w:marTop w:val="0"/>
              <w:marBottom w:val="0"/>
              <w:divBdr>
                <w:top w:val="none" w:sz="0" w:space="0" w:color="auto"/>
                <w:left w:val="none" w:sz="0" w:space="0" w:color="auto"/>
                <w:bottom w:val="none" w:sz="0" w:space="0" w:color="auto"/>
                <w:right w:val="none" w:sz="0" w:space="0" w:color="auto"/>
              </w:divBdr>
            </w:div>
          </w:divsChild>
        </w:div>
        <w:div w:id="405343324">
          <w:marLeft w:val="0"/>
          <w:marRight w:val="0"/>
          <w:marTop w:val="0"/>
          <w:marBottom w:val="0"/>
          <w:divBdr>
            <w:top w:val="none" w:sz="0" w:space="0" w:color="auto"/>
            <w:left w:val="none" w:sz="0" w:space="0" w:color="auto"/>
            <w:bottom w:val="none" w:sz="0" w:space="0" w:color="auto"/>
            <w:right w:val="none" w:sz="0" w:space="0" w:color="auto"/>
          </w:divBdr>
        </w:div>
        <w:div w:id="429812528">
          <w:marLeft w:val="0"/>
          <w:marRight w:val="0"/>
          <w:marTop w:val="0"/>
          <w:marBottom w:val="0"/>
          <w:divBdr>
            <w:top w:val="none" w:sz="0" w:space="0" w:color="auto"/>
            <w:left w:val="none" w:sz="0" w:space="0" w:color="auto"/>
            <w:bottom w:val="none" w:sz="0" w:space="0" w:color="auto"/>
            <w:right w:val="none" w:sz="0" w:space="0" w:color="auto"/>
          </w:divBdr>
          <w:divsChild>
            <w:div w:id="404109837">
              <w:marLeft w:val="-75"/>
              <w:marRight w:val="0"/>
              <w:marTop w:val="30"/>
              <w:marBottom w:val="30"/>
              <w:divBdr>
                <w:top w:val="none" w:sz="0" w:space="0" w:color="auto"/>
                <w:left w:val="none" w:sz="0" w:space="0" w:color="auto"/>
                <w:bottom w:val="none" w:sz="0" w:space="0" w:color="auto"/>
                <w:right w:val="none" w:sz="0" w:space="0" w:color="auto"/>
              </w:divBdr>
              <w:divsChild>
                <w:div w:id="270864762">
                  <w:marLeft w:val="0"/>
                  <w:marRight w:val="0"/>
                  <w:marTop w:val="0"/>
                  <w:marBottom w:val="0"/>
                  <w:divBdr>
                    <w:top w:val="none" w:sz="0" w:space="0" w:color="auto"/>
                    <w:left w:val="none" w:sz="0" w:space="0" w:color="auto"/>
                    <w:bottom w:val="none" w:sz="0" w:space="0" w:color="auto"/>
                    <w:right w:val="none" w:sz="0" w:space="0" w:color="auto"/>
                  </w:divBdr>
                  <w:divsChild>
                    <w:div w:id="1143885029">
                      <w:marLeft w:val="0"/>
                      <w:marRight w:val="0"/>
                      <w:marTop w:val="0"/>
                      <w:marBottom w:val="0"/>
                      <w:divBdr>
                        <w:top w:val="none" w:sz="0" w:space="0" w:color="auto"/>
                        <w:left w:val="none" w:sz="0" w:space="0" w:color="auto"/>
                        <w:bottom w:val="none" w:sz="0" w:space="0" w:color="auto"/>
                        <w:right w:val="none" w:sz="0" w:space="0" w:color="auto"/>
                      </w:divBdr>
                    </w:div>
                  </w:divsChild>
                </w:div>
                <w:div w:id="1327591658">
                  <w:marLeft w:val="0"/>
                  <w:marRight w:val="0"/>
                  <w:marTop w:val="0"/>
                  <w:marBottom w:val="0"/>
                  <w:divBdr>
                    <w:top w:val="none" w:sz="0" w:space="0" w:color="auto"/>
                    <w:left w:val="none" w:sz="0" w:space="0" w:color="auto"/>
                    <w:bottom w:val="none" w:sz="0" w:space="0" w:color="auto"/>
                    <w:right w:val="none" w:sz="0" w:space="0" w:color="auto"/>
                  </w:divBdr>
                  <w:divsChild>
                    <w:div w:id="1558711119">
                      <w:marLeft w:val="0"/>
                      <w:marRight w:val="0"/>
                      <w:marTop w:val="0"/>
                      <w:marBottom w:val="0"/>
                      <w:divBdr>
                        <w:top w:val="none" w:sz="0" w:space="0" w:color="auto"/>
                        <w:left w:val="none" w:sz="0" w:space="0" w:color="auto"/>
                        <w:bottom w:val="none" w:sz="0" w:space="0" w:color="auto"/>
                        <w:right w:val="none" w:sz="0" w:space="0" w:color="auto"/>
                      </w:divBdr>
                    </w:div>
                  </w:divsChild>
                </w:div>
                <w:div w:id="1611276025">
                  <w:marLeft w:val="0"/>
                  <w:marRight w:val="0"/>
                  <w:marTop w:val="0"/>
                  <w:marBottom w:val="0"/>
                  <w:divBdr>
                    <w:top w:val="none" w:sz="0" w:space="0" w:color="auto"/>
                    <w:left w:val="none" w:sz="0" w:space="0" w:color="auto"/>
                    <w:bottom w:val="none" w:sz="0" w:space="0" w:color="auto"/>
                    <w:right w:val="none" w:sz="0" w:space="0" w:color="auto"/>
                  </w:divBdr>
                  <w:divsChild>
                    <w:div w:id="1660689162">
                      <w:marLeft w:val="0"/>
                      <w:marRight w:val="0"/>
                      <w:marTop w:val="0"/>
                      <w:marBottom w:val="0"/>
                      <w:divBdr>
                        <w:top w:val="none" w:sz="0" w:space="0" w:color="auto"/>
                        <w:left w:val="none" w:sz="0" w:space="0" w:color="auto"/>
                        <w:bottom w:val="none" w:sz="0" w:space="0" w:color="auto"/>
                        <w:right w:val="none" w:sz="0" w:space="0" w:color="auto"/>
                      </w:divBdr>
                    </w:div>
                  </w:divsChild>
                </w:div>
                <w:div w:id="1705406447">
                  <w:marLeft w:val="0"/>
                  <w:marRight w:val="0"/>
                  <w:marTop w:val="0"/>
                  <w:marBottom w:val="0"/>
                  <w:divBdr>
                    <w:top w:val="none" w:sz="0" w:space="0" w:color="auto"/>
                    <w:left w:val="none" w:sz="0" w:space="0" w:color="auto"/>
                    <w:bottom w:val="none" w:sz="0" w:space="0" w:color="auto"/>
                    <w:right w:val="none" w:sz="0" w:space="0" w:color="auto"/>
                  </w:divBdr>
                  <w:divsChild>
                    <w:div w:id="1423867682">
                      <w:marLeft w:val="0"/>
                      <w:marRight w:val="0"/>
                      <w:marTop w:val="0"/>
                      <w:marBottom w:val="0"/>
                      <w:divBdr>
                        <w:top w:val="none" w:sz="0" w:space="0" w:color="auto"/>
                        <w:left w:val="none" w:sz="0" w:space="0" w:color="auto"/>
                        <w:bottom w:val="none" w:sz="0" w:space="0" w:color="auto"/>
                        <w:right w:val="none" w:sz="0" w:space="0" w:color="auto"/>
                      </w:divBdr>
                    </w:div>
                  </w:divsChild>
                </w:div>
                <w:div w:id="2070766685">
                  <w:marLeft w:val="0"/>
                  <w:marRight w:val="0"/>
                  <w:marTop w:val="0"/>
                  <w:marBottom w:val="0"/>
                  <w:divBdr>
                    <w:top w:val="none" w:sz="0" w:space="0" w:color="auto"/>
                    <w:left w:val="none" w:sz="0" w:space="0" w:color="auto"/>
                    <w:bottom w:val="none" w:sz="0" w:space="0" w:color="auto"/>
                    <w:right w:val="none" w:sz="0" w:space="0" w:color="auto"/>
                  </w:divBdr>
                  <w:divsChild>
                    <w:div w:id="168645898">
                      <w:marLeft w:val="0"/>
                      <w:marRight w:val="0"/>
                      <w:marTop w:val="0"/>
                      <w:marBottom w:val="0"/>
                      <w:divBdr>
                        <w:top w:val="none" w:sz="0" w:space="0" w:color="auto"/>
                        <w:left w:val="none" w:sz="0" w:space="0" w:color="auto"/>
                        <w:bottom w:val="none" w:sz="0" w:space="0" w:color="auto"/>
                        <w:right w:val="none" w:sz="0" w:space="0" w:color="auto"/>
                      </w:divBdr>
                    </w:div>
                    <w:div w:id="231087823">
                      <w:marLeft w:val="0"/>
                      <w:marRight w:val="0"/>
                      <w:marTop w:val="0"/>
                      <w:marBottom w:val="0"/>
                      <w:divBdr>
                        <w:top w:val="none" w:sz="0" w:space="0" w:color="auto"/>
                        <w:left w:val="none" w:sz="0" w:space="0" w:color="auto"/>
                        <w:bottom w:val="none" w:sz="0" w:space="0" w:color="auto"/>
                        <w:right w:val="none" w:sz="0" w:space="0" w:color="auto"/>
                      </w:divBdr>
                    </w:div>
                    <w:div w:id="732238845">
                      <w:marLeft w:val="0"/>
                      <w:marRight w:val="0"/>
                      <w:marTop w:val="0"/>
                      <w:marBottom w:val="0"/>
                      <w:divBdr>
                        <w:top w:val="none" w:sz="0" w:space="0" w:color="auto"/>
                        <w:left w:val="none" w:sz="0" w:space="0" w:color="auto"/>
                        <w:bottom w:val="none" w:sz="0" w:space="0" w:color="auto"/>
                        <w:right w:val="none" w:sz="0" w:space="0" w:color="auto"/>
                      </w:divBdr>
                    </w:div>
                    <w:div w:id="1475440339">
                      <w:marLeft w:val="0"/>
                      <w:marRight w:val="0"/>
                      <w:marTop w:val="0"/>
                      <w:marBottom w:val="0"/>
                      <w:divBdr>
                        <w:top w:val="none" w:sz="0" w:space="0" w:color="auto"/>
                        <w:left w:val="none" w:sz="0" w:space="0" w:color="auto"/>
                        <w:bottom w:val="none" w:sz="0" w:space="0" w:color="auto"/>
                        <w:right w:val="none" w:sz="0" w:space="0" w:color="auto"/>
                      </w:divBdr>
                    </w:div>
                    <w:div w:id="1558979720">
                      <w:marLeft w:val="0"/>
                      <w:marRight w:val="0"/>
                      <w:marTop w:val="0"/>
                      <w:marBottom w:val="0"/>
                      <w:divBdr>
                        <w:top w:val="none" w:sz="0" w:space="0" w:color="auto"/>
                        <w:left w:val="none" w:sz="0" w:space="0" w:color="auto"/>
                        <w:bottom w:val="none" w:sz="0" w:space="0" w:color="auto"/>
                        <w:right w:val="none" w:sz="0" w:space="0" w:color="auto"/>
                      </w:divBdr>
                    </w:div>
                    <w:div w:id="210209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358660">
          <w:marLeft w:val="0"/>
          <w:marRight w:val="0"/>
          <w:marTop w:val="0"/>
          <w:marBottom w:val="0"/>
          <w:divBdr>
            <w:top w:val="none" w:sz="0" w:space="0" w:color="auto"/>
            <w:left w:val="none" w:sz="0" w:space="0" w:color="auto"/>
            <w:bottom w:val="none" w:sz="0" w:space="0" w:color="auto"/>
            <w:right w:val="none" w:sz="0" w:space="0" w:color="auto"/>
          </w:divBdr>
        </w:div>
        <w:div w:id="456919845">
          <w:marLeft w:val="0"/>
          <w:marRight w:val="0"/>
          <w:marTop w:val="0"/>
          <w:marBottom w:val="0"/>
          <w:divBdr>
            <w:top w:val="none" w:sz="0" w:space="0" w:color="auto"/>
            <w:left w:val="none" w:sz="0" w:space="0" w:color="auto"/>
            <w:bottom w:val="none" w:sz="0" w:space="0" w:color="auto"/>
            <w:right w:val="none" w:sz="0" w:space="0" w:color="auto"/>
          </w:divBdr>
        </w:div>
        <w:div w:id="489754519">
          <w:marLeft w:val="0"/>
          <w:marRight w:val="0"/>
          <w:marTop w:val="0"/>
          <w:marBottom w:val="0"/>
          <w:divBdr>
            <w:top w:val="none" w:sz="0" w:space="0" w:color="auto"/>
            <w:left w:val="none" w:sz="0" w:space="0" w:color="auto"/>
            <w:bottom w:val="none" w:sz="0" w:space="0" w:color="auto"/>
            <w:right w:val="none" w:sz="0" w:space="0" w:color="auto"/>
          </w:divBdr>
        </w:div>
        <w:div w:id="503983350">
          <w:marLeft w:val="0"/>
          <w:marRight w:val="0"/>
          <w:marTop w:val="0"/>
          <w:marBottom w:val="0"/>
          <w:divBdr>
            <w:top w:val="none" w:sz="0" w:space="0" w:color="auto"/>
            <w:left w:val="none" w:sz="0" w:space="0" w:color="auto"/>
            <w:bottom w:val="none" w:sz="0" w:space="0" w:color="auto"/>
            <w:right w:val="none" w:sz="0" w:space="0" w:color="auto"/>
          </w:divBdr>
        </w:div>
        <w:div w:id="523977931">
          <w:marLeft w:val="0"/>
          <w:marRight w:val="0"/>
          <w:marTop w:val="0"/>
          <w:marBottom w:val="0"/>
          <w:divBdr>
            <w:top w:val="none" w:sz="0" w:space="0" w:color="auto"/>
            <w:left w:val="none" w:sz="0" w:space="0" w:color="auto"/>
            <w:bottom w:val="none" w:sz="0" w:space="0" w:color="auto"/>
            <w:right w:val="none" w:sz="0" w:space="0" w:color="auto"/>
          </w:divBdr>
        </w:div>
        <w:div w:id="538201216">
          <w:marLeft w:val="0"/>
          <w:marRight w:val="0"/>
          <w:marTop w:val="0"/>
          <w:marBottom w:val="0"/>
          <w:divBdr>
            <w:top w:val="none" w:sz="0" w:space="0" w:color="auto"/>
            <w:left w:val="none" w:sz="0" w:space="0" w:color="auto"/>
            <w:bottom w:val="none" w:sz="0" w:space="0" w:color="auto"/>
            <w:right w:val="none" w:sz="0" w:space="0" w:color="auto"/>
          </w:divBdr>
        </w:div>
        <w:div w:id="539365266">
          <w:marLeft w:val="0"/>
          <w:marRight w:val="0"/>
          <w:marTop w:val="0"/>
          <w:marBottom w:val="0"/>
          <w:divBdr>
            <w:top w:val="none" w:sz="0" w:space="0" w:color="auto"/>
            <w:left w:val="none" w:sz="0" w:space="0" w:color="auto"/>
            <w:bottom w:val="none" w:sz="0" w:space="0" w:color="auto"/>
            <w:right w:val="none" w:sz="0" w:space="0" w:color="auto"/>
          </w:divBdr>
        </w:div>
        <w:div w:id="596181780">
          <w:marLeft w:val="0"/>
          <w:marRight w:val="0"/>
          <w:marTop w:val="0"/>
          <w:marBottom w:val="0"/>
          <w:divBdr>
            <w:top w:val="none" w:sz="0" w:space="0" w:color="auto"/>
            <w:left w:val="none" w:sz="0" w:space="0" w:color="auto"/>
            <w:bottom w:val="none" w:sz="0" w:space="0" w:color="auto"/>
            <w:right w:val="none" w:sz="0" w:space="0" w:color="auto"/>
          </w:divBdr>
        </w:div>
        <w:div w:id="597641914">
          <w:marLeft w:val="0"/>
          <w:marRight w:val="0"/>
          <w:marTop w:val="0"/>
          <w:marBottom w:val="0"/>
          <w:divBdr>
            <w:top w:val="none" w:sz="0" w:space="0" w:color="auto"/>
            <w:left w:val="none" w:sz="0" w:space="0" w:color="auto"/>
            <w:bottom w:val="none" w:sz="0" w:space="0" w:color="auto"/>
            <w:right w:val="none" w:sz="0" w:space="0" w:color="auto"/>
          </w:divBdr>
        </w:div>
        <w:div w:id="603803177">
          <w:marLeft w:val="0"/>
          <w:marRight w:val="0"/>
          <w:marTop w:val="0"/>
          <w:marBottom w:val="0"/>
          <w:divBdr>
            <w:top w:val="none" w:sz="0" w:space="0" w:color="auto"/>
            <w:left w:val="none" w:sz="0" w:space="0" w:color="auto"/>
            <w:bottom w:val="none" w:sz="0" w:space="0" w:color="auto"/>
            <w:right w:val="none" w:sz="0" w:space="0" w:color="auto"/>
          </w:divBdr>
        </w:div>
        <w:div w:id="639773640">
          <w:marLeft w:val="0"/>
          <w:marRight w:val="0"/>
          <w:marTop w:val="0"/>
          <w:marBottom w:val="0"/>
          <w:divBdr>
            <w:top w:val="none" w:sz="0" w:space="0" w:color="auto"/>
            <w:left w:val="none" w:sz="0" w:space="0" w:color="auto"/>
            <w:bottom w:val="none" w:sz="0" w:space="0" w:color="auto"/>
            <w:right w:val="none" w:sz="0" w:space="0" w:color="auto"/>
          </w:divBdr>
        </w:div>
        <w:div w:id="640768708">
          <w:marLeft w:val="0"/>
          <w:marRight w:val="0"/>
          <w:marTop w:val="0"/>
          <w:marBottom w:val="0"/>
          <w:divBdr>
            <w:top w:val="none" w:sz="0" w:space="0" w:color="auto"/>
            <w:left w:val="none" w:sz="0" w:space="0" w:color="auto"/>
            <w:bottom w:val="none" w:sz="0" w:space="0" w:color="auto"/>
            <w:right w:val="none" w:sz="0" w:space="0" w:color="auto"/>
          </w:divBdr>
        </w:div>
        <w:div w:id="642927184">
          <w:marLeft w:val="0"/>
          <w:marRight w:val="0"/>
          <w:marTop w:val="0"/>
          <w:marBottom w:val="0"/>
          <w:divBdr>
            <w:top w:val="none" w:sz="0" w:space="0" w:color="auto"/>
            <w:left w:val="none" w:sz="0" w:space="0" w:color="auto"/>
            <w:bottom w:val="none" w:sz="0" w:space="0" w:color="auto"/>
            <w:right w:val="none" w:sz="0" w:space="0" w:color="auto"/>
          </w:divBdr>
        </w:div>
        <w:div w:id="671180447">
          <w:marLeft w:val="0"/>
          <w:marRight w:val="0"/>
          <w:marTop w:val="0"/>
          <w:marBottom w:val="0"/>
          <w:divBdr>
            <w:top w:val="none" w:sz="0" w:space="0" w:color="auto"/>
            <w:left w:val="none" w:sz="0" w:space="0" w:color="auto"/>
            <w:bottom w:val="none" w:sz="0" w:space="0" w:color="auto"/>
            <w:right w:val="none" w:sz="0" w:space="0" w:color="auto"/>
          </w:divBdr>
        </w:div>
        <w:div w:id="676031777">
          <w:marLeft w:val="0"/>
          <w:marRight w:val="0"/>
          <w:marTop w:val="0"/>
          <w:marBottom w:val="0"/>
          <w:divBdr>
            <w:top w:val="none" w:sz="0" w:space="0" w:color="auto"/>
            <w:left w:val="none" w:sz="0" w:space="0" w:color="auto"/>
            <w:bottom w:val="none" w:sz="0" w:space="0" w:color="auto"/>
            <w:right w:val="none" w:sz="0" w:space="0" w:color="auto"/>
          </w:divBdr>
        </w:div>
        <w:div w:id="681325154">
          <w:marLeft w:val="0"/>
          <w:marRight w:val="0"/>
          <w:marTop w:val="0"/>
          <w:marBottom w:val="0"/>
          <w:divBdr>
            <w:top w:val="none" w:sz="0" w:space="0" w:color="auto"/>
            <w:left w:val="none" w:sz="0" w:space="0" w:color="auto"/>
            <w:bottom w:val="none" w:sz="0" w:space="0" w:color="auto"/>
            <w:right w:val="none" w:sz="0" w:space="0" w:color="auto"/>
          </w:divBdr>
        </w:div>
        <w:div w:id="719982030">
          <w:marLeft w:val="0"/>
          <w:marRight w:val="0"/>
          <w:marTop w:val="0"/>
          <w:marBottom w:val="0"/>
          <w:divBdr>
            <w:top w:val="none" w:sz="0" w:space="0" w:color="auto"/>
            <w:left w:val="none" w:sz="0" w:space="0" w:color="auto"/>
            <w:bottom w:val="none" w:sz="0" w:space="0" w:color="auto"/>
            <w:right w:val="none" w:sz="0" w:space="0" w:color="auto"/>
          </w:divBdr>
        </w:div>
        <w:div w:id="741024523">
          <w:marLeft w:val="0"/>
          <w:marRight w:val="0"/>
          <w:marTop w:val="0"/>
          <w:marBottom w:val="0"/>
          <w:divBdr>
            <w:top w:val="none" w:sz="0" w:space="0" w:color="auto"/>
            <w:left w:val="none" w:sz="0" w:space="0" w:color="auto"/>
            <w:bottom w:val="none" w:sz="0" w:space="0" w:color="auto"/>
            <w:right w:val="none" w:sz="0" w:space="0" w:color="auto"/>
          </w:divBdr>
        </w:div>
        <w:div w:id="746538870">
          <w:marLeft w:val="0"/>
          <w:marRight w:val="0"/>
          <w:marTop w:val="0"/>
          <w:marBottom w:val="0"/>
          <w:divBdr>
            <w:top w:val="none" w:sz="0" w:space="0" w:color="auto"/>
            <w:left w:val="none" w:sz="0" w:space="0" w:color="auto"/>
            <w:bottom w:val="none" w:sz="0" w:space="0" w:color="auto"/>
            <w:right w:val="none" w:sz="0" w:space="0" w:color="auto"/>
          </w:divBdr>
        </w:div>
        <w:div w:id="776562990">
          <w:marLeft w:val="0"/>
          <w:marRight w:val="0"/>
          <w:marTop w:val="0"/>
          <w:marBottom w:val="0"/>
          <w:divBdr>
            <w:top w:val="none" w:sz="0" w:space="0" w:color="auto"/>
            <w:left w:val="none" w:sz="0" w:space="0" w:color="auto"/>
            <w:bottom w:val="none" w:sz="0" w:space="0" w:color="auto"/>
            <w:right w:val="none" w:sz="0" w:space="0" w:color="auto"/>
          </w:divBdr>
        </w:div>
        <w:div w:id="787316308">
          <w:marLeft w:val="0"/>
          <w:marRight w:val="0"/>
          <w:marTop w:val="0"/>
          <w:marBottom w:val="0"/>
          <w:divBdr>
            <w:top w:val="none" w:sz="0" w:space="0" w:color="auto"/>
            <w:left w:val="none" w:sz="0" w:space="0" w:color="auto"/>
            <w:bottom w:val="none" w:sz="0" w:space="0" w:color="auto"/>
            <w:right w:val="none" w:sz="0" w:space="0" w:color="auto"/>
          </w:divBdr>
        </w:div>
        <w:div w:id="790392436">
          <w:marLeft w:val="0"/>
          <w:marRight w:val="0"/>
          <w:marTop w:val="0"/>
          <w:marBottom w:val="0"/>
          <w:divBdr>
            <w:top w:val="none" w:sz="0" w:space="0" w:color="auto"/>
            <w:left w:val="none" w:sz="0" w:space="0" w:color="auto"/>
            <w:bottom w:val="none" w:sz="0" w:space="0" w:color="auto"/>
            <w:right w:val="none" w:sz="0" w:space="0" w:color="auto"/>
          </w:divBdr>
        </w:div>
        <w:div w:id="801580479">
          <w:marLeft w:val="0"/>
          <w:marRight w:val="0"/>
          <w:marTop w:val="0"/>
          <w:marBottom w:val="0"/>
          <w:divBdr>
            <w:top w:val="none" w:sz="0" w:space="0" w:color="auto"/>
            <w:left w:val="none" w:sz="0" w:space="0" w:color="auto"/>
            <w:bottom w:val="none" w:sz="0" w:space="0" w:color="auto"/>
            <w:right w:val="none" w:sz="0" w:space="0" w:color="auto"/>
          </w:divBdr>
        </w:div>
        <w:div w:id="825826241">
          <w:marLeft w:val="0"/>
          <w:marRight w:val="0"/>
          <w:marTop w:val="0"/>
          <w:marBottom w:val="0"/>
          <w:divBdr>
            <w:top w:val="none" w:sz="0" w:space="0" w:color="auto"/>
            <w:left w:val="none" w:sz="0" w:space="0" w:color="auto"/>
            <w:bottom w:val="none" w:sz="0" w:space="0" w:color="auto"/>
            <w:right w:val="none" w:sz="0" w:space="0" w:color="auto"/>
          </w:divBdr>
        </w:div>
        <w:div w:id="828667200">
          <w:marLeft w:val="0"/>
          <w:marRight w:val="0"/>
          <w:marTop w:val="0"/>
          <w:marBottom w:val="0"/>
          <w:divBdr>
            <w:top w:val="none" w:sz="0" w:space="0" w:color="auto"/>
            <w:left w:val="none" w:sz="0" w:space="0" w:color="auto"/>
            <w:bottom w:val="none" w:sz="0" w:space="0" w:color="auto"/>
            <w:right w:val="none" w:sz="0" w:space="0" w:color="auto"/>
          </w:divBdr>
        </w:div>
        <w:div w:id="880020189">
          <w:marLeft w:val="0"/>
          <w:marRight w:val="0"/>
          <w:marTop w:val="0"/>
          <w:marBottom w:val="0"/>
          <w:divBdr>
            <w:top w:val="none" w:sz="0" w:space="0" w:color="auto"/>
            <w:left w:val="none" w:sz="0" w:space="0" w:color="auto"/>
            <w:bottom w:val="none" w:sz="0" w:space="0" w:color="auto"/>
            <w:right w:val="none" w:sz="0" w:space="0" w:color="auto"/>
          </w:divBdr>
        </w:div>
        <w:div w:id="881551352">
          <w:marLeft w:val="0"/>
          <w:marRight w:val="0"/>
          <w:marTop w:val="0"/>
          <w:marBottom w:val="0"/>
          <w:divBdr>
            <w:top w:val="none" w:sz="0" w:space="0" w:color="auto"/>
            <w:left w:val="none" w:sz="0" w:space="0" w:color="auto"/>
            <w:bottom w:val="none" w:sz="0" w:space="0" w:color="auto"/>
            <w:right w:val="none" w:sz="0" w:space="0" w:color="auto"/>
          </w:divBdr>
        </w:div>
        <w:div w:id="882448422">
          <w:marLeft w:val="0"/>
          <w:marRight w:val="0"/>
          <w:marTop w:val="0"/>
          <w:marBottom w:val="0"/>
          <w:divBdr>
            <w:top w:val="none" w:sz="0" w:space="0" w:color="auto"/>
            <w:left w:val="none" w:sz="0" w:space="0" w:color="auto"/>
            <w:bottom w:val="none" w:sz="0" w:space="0" w:color="auto"/>
            <w:right w:val="none" w:sz="0" w:space="0" w:color="auto"/>
          </w:divBdr>
        </w:div>
        <w:div w:id="886721498">
          <w:marLeft w:val="0"/>
          <w:marRight w:val="0"/>
          <w:marTop w:val="0"/>
          <w:marBottom w:val="0"/>
          <w:divBdr>
            <w:top w:val="none" w:sz="0" w:space="0" w:color="auto"/>
            <w:left w:val="none" w:sz="0" w:space="0" w:color="auto"/>
            <w:bottom w:val="none" w:sz="0" w:space="0" w:color="auto"/>
            <w:right w:val="none" w:sz="0" w:space="0" w:color="auto"/>
          </w:divBdr>
        </w:div>
        <w:div w:id="889733595">
          <w:marLeft w:val="0"/>
          <w:marRight w:val="0"/>
          <w:marTop w:val="0"/>
          <w:marBottom w:val="0"/>
          <w:divBdr>
            <w:top w:val="none" w:sz="0" w:space="0" w:color="auto"/>
            <w:left w:val="none" w:sz="0" w:space="0" w:color="auto"/>
            <w:bottom w:val="none" w:sz="0" w:space="0" w:color="auto"/>
            <w:right w:val="none" w:sz="0" w:space="0" w:color="auto"/>
          </w:divBdr>
        </w:div>
        <w:div w:id="894196705">
          <w:marLeft w:val="0"/>
          <w:marRight w:val="0"/>
          <w:marTop w:val="0"/>
          <w:marBottom w:val="0"/>
          <w:divBdr>
            <w:top w:val="none" w:sz="0" w:space="0" w:color="auto"/>
            <w:left w:val="none" w:sz="0" w:space="0" w:color="auto"/>
            <w:bottom w:val="none" w:sz="0" w:space="0" w:color="auto"/>
            <w:right w:val="none" w:sz="0" w:space="0" w:color="auto"/>
          </w:divBdr>
        </w:div>
        <w:div w:id="896630204">
          <w:marLeft w:val="0"/>
          <w:marRight w:val="0"/>
          <w:marTop w:val="0"/>
          <w:marBottom w:val="0"/>
          <w:divBdr>
            <w:top w:val="none" w:sz="0" w:space="0" w:color="auto"/>
            <w:left w:val="none" w:sz="0" w:space="0" w:color="auto"/>
            <w:bottom w:val="none" w:sz="0" w:space="0" w:color="auto"/>
            <w:right w:val="none" w:sz="0" w:space="0" w:color="auto"/>
          </w:divBdr>
        </w:div>
        <w:div w:id="952202434">
          <w:marLeft w:val="0"/>
          <w:marRight w:val="0"/>
          <w:marTop w:val="0"/>
          <w:marBottom w:val="0"/>
          <w:divBdr>
            <w:top w:val="none" w:sz="0" w:space="0" w:color="auto"/>
            <w:left w:val="none" w:sz="0" w:space="0" w:color="auto"/>
            <w:bottom w:val="none" w:sz="0" w:space="0" w:color="auto"/>
            <w:right w:val="none" w:sz="0" w:space="0" w:color="auto"/>
          </w:divBdr>
          <w:divsChild>
            <w:div w:id="1209223948">
              <w:marLeft w:val="-75"/>
              <w:marRight w:val="0"/>
              <w:marTop w:val="30"/>
              <w:marBottom w:val="30"/>
              <w:divBdr>
                <w:top w:val="none" w:sz="0" w:space="0" w:color="auto"/>
                <w:left w:val="none" w:sz="0" w:space="0" w:color="auto"/>
                <w:bottom w:val="none" w:sz="0" w:space="0" w:color="auto"/>
                <w:right w:val="none" w:sz="0" w:space="0" w:color="auto"/>
              </w:divBdr>
              <w:divsChild>
                <w:div w:id="748842237">
                  <w:marLeft w:val="0"/>
                  <w:marRight w:val="0"/>
                  <w:marTop w:val="0"/>
                  <w:marBottom w:val="0"/>
                  <w:divBdr>
                    <w:top w:val="none" w:sz="0" w:space="0" w:color="auto"/>
                    <w:left w:val="none" w:sz="0" w:space="0" w:color="auto"/>
                    <w:bottom w:val="none" w:sz="0" w:space="0" w:color="auto"/>
                    <w:right w:val="none" w:sz="0" w:space="0" w:color="auto"/>
                  </w:divBdr>
                  <w:divsChild>
                    <w:div w:id="330791222">
                      <w:marLeft w:val="0"/>
                      <w:marRight w:val="0"/>
                      <w:marTop w:val="0"/>
                      <w:marBottom w:val="0"/>
                      <w:divBdr>
                        <w:top w:val="none" w:sz="0" w:space="0" w:color="auto"/>
                        <w:left w:val="none" w:sz="0" w:space="0" w:color="auto"/>
                        <w:bottom w:val="none" w:sz="0" w:space="0" w:color="auto"/>
                        <w:right w:val="none" w:sz="0" w:space="0" w:color="auto"/>
                      </w:divBdr>
                    </w:div>
                  </w:divsChild>
                </w:div>
                <w:div w:id="933588924">
                  <w:marLeft w:val="0"/>
                  <w:marRight w:val="0"/>
                  <w:marTop w:val="0"/>
                  <w:marBottom w:val="0"/>
                  <w:divBdr>
                    <w:top w:val="none" w:sz="0" w:space="0" w:color="auto"/>
                    <w:left w:val="none" w:sz="0" w:space="0" w:color="auto"/>
                    <w:bottom w:val="none" w:sz="0" w:space="0" w:color="auto"/>
                    <w:right w:val="none" w:sz="0" w:space="0" w:color="auto"/>
                  </w:divBdr>
                  <w:divsChild>
                    <w:div w:id="1847137276">
                      <w:marLeft w:val="0"/>
                      <w:marRight w:val="0"/>
                      <w:marTop w:val="0"/>
                      <w:marBottom w:val="0"/>
                      <w:divBdr>
                        <w:top w:val="none" w:sz="0" w:space="0" w:color="auto"/>
                        <w:left w:val="none" w:sz="0" w:space="0" w:color="auto"/>
                        <w:bottom w:val="none" w:sz="0" w:space="0" w:color="auto"/>
                        <w:right w:val="none" w:sz="0" w:space="0" w:color="auto"/>
                      </w:divBdr>
                    </w:div>
                  </w:divsChild>
                </w:div>
                <w:div w:id="1268392657">
                  <w:marLeft w:val="0"/>
                  <w:marRight w:val="0"/>
                  <w:marTop w:val="0"/>
                  <w:marBottom w:val="0"/>
                  <w:divBdr>
                    <w:top w:val="none" w:sz="0" w:space="0" w:color="auto"/>
                    <w:left w:val="none" w:sz="0" w:space="0" w:color="auto"/>
                    <w:bottom w:val="none" w:sz="0" w:space="0" w:color="auto"/>
                    <w:right w:val="none" w:sz="0" w:space="0" w:color="auto"/>
                  </w:divBdr>
                  <w:divsChild>
                    <w:div w:id="411514341">
                      <w:marLeft w:val="0"/>
                      <w:marRight w:val="0"/>
                      <w:marTop w:val="0"/>
                      <w:marBottom w:val="0"/>
                      <w:divBdr>
                        <w:top w:val="none" w:sz="0" w:space="0" w:color="auto"/>
                        <w:left w:val="none" w:sz="0" w:space="0" w:color="auto"/>
                        <w:bottom w:val="none" w:sz="0" w:space="0" w:color="auto"/>
                        <w:right w:val="none" w:sz="0" w:space="0" w:color="auto"/>
                      </w:divBdr>
                    </w:div>
                    <w:div w:id="1004623470">
                      <w:marLeft w:val="0"/>
                      <w:marRight w:val="0"/>
                      <w:marTop w:val="0"/>
                      <w:marBottom w:val="0"/>
                      <w:divBdr>
                        <w:top w:val="none" w:sz="0" w:space="0" w:color="auto"/>
                        <w:left w:val="none" w:sz="0" w:space="0" w:color="auto"/>
                        <w:bottom w:val="none" w:sz="0" w:space="0" w:color="auto"/>
                        <w:right w:val="none" w:sz="0" w:space="0" w:color="auto"/>
                      </w:divBdr>
                    </w:div>
                    <w:div w:id="1214925642">
                      <w:marLeft w:val="0"/>
                      <w:marRight w:val="0"/>
                      <w:marTop w:val="0"/>
                      <w:marBottom w:val="0"/>
                      <w:divBdr>
                        <w:top w:val="none" w:sz="0" w:space="0" w:color="auto"/>
                        <w:left w:val="none" w:sz="0" w:space="0" w:color="auto"/>
                        <w:bottom w:val="none" w:sz="0" w:space="0" w:color="auto"/>
                        <w:right w:val="none" w:sz="0" w:space="0" w:color="auto"/>
                      </w:divBdr>
                    </w:div>
                    <w:div w:id="1792898243">
                      <w:marLeft w:val="0"/>
                      <w:marRight w:val="0"/>
                      <w:marTop w:val="0"/>
                      <w:marBottom w:val="0"/>
                      <w:divBdr>
                        <w:top w:val="none" w:sz="0" w:space="0" w:color="auto"/>
                        <w:left w:val="none" w:sz="0" w:space="0" w:color="auto"/>
                        <w:bottom w:val="none" w:sz="0" w:space="0" w:color="auto"/>
                        <w:right w:val="none" w:sz="0" w:space="0" w:color="auto"/>
                      </w:divBdr>
                    </w:div>
                  </w:divsChild>
                </w:div>
                <w:div w:id="1311179020">
                  <w:marLeft w:val="0"/>
                  <w:marRight w:val="0"/>
                  <w:marTop w:val="0"/>
                  <w:marBottom w:val="0"/>
                  <w:divBdr>
                    <w:top w:val="none" w:sz="0" w:space="0" w:color="auto"/>
                    <w:left w:val="none" w:sz="0" w:space="0" w:color="auto"/>
                    <w:bottom w:val="none" w:sz="0" w:space="0" w:color="auto"/>
                    <w:right w:val="none" w:sz="0" w:space="0" w:color="auto"/>
                  </w:divBdr>
                  <w:divsChild>
                    <w:div w:id="725183661">
                      <w:marLeft w:val="0"/>
                      <w:marRight w:val="0"/>
                      <w:marTop w:val="0"/>
                      <w:marBottom w:val="0"/>
                      <w:divBdr>
                        <w:top w:val="none" w:sz="0" w:space="0" w:color="auto"/>
                        <w:left w:val="none" w:sz="0" w:space="0" w:color="auto"/>
                        <w:bottom w:val="none" w:sz="0" w:space="0" w:color="auto"/>
                        <w:right w:val="none" w:sz="0" w:space="0" w:color="auto"/>
                      </w:divBdr>
                    </w:div>
                  </w:divsChild>
                </w:div>
                <w:div w:id="1389113481">
                  <w:marLeft w:val="0"/>
                  <w:marRight w:val="0"/>
                  <w:marTop w:val="0"/>
                  <w:marBottom w:val="0"/>
                  <w:divBdr>
                    <w:top w:val="none" w:sz="0" w:space="0" w:color="auto"/>
                    <w:left w:val="none" w:sz="0" w:space="0" w:color="auto"/>
                    <w:bottom w:val="none" w:sz="0" w:space="0" w:color="auto"/>
                    <w:right w:val="none" w:sz="0" w:space="0" w:color="auto"/>
                  </w:divBdr>
                  <w:divsChild>
                    <w:div w:id="65761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192814">
          <w:marLeft w:val="0"/>
          <w:marRight w:val="0"/>
          <w:marTop w:val="0"/>
          <w:marBottom w:val="0"/>
          <w:divBdr>
            <w:top w:val="none" w:sz="0" w:space="0" w:color="auto"/>
            <w:left w:val="none" w:sz="0" w:space="0" w:color="auto"/>
            <w:bottom w:val="none" w:sz="0" w:space="0" w:color="auto"/>
            <w:right w:val="none" w:sz="0" w:space="0" w:color="auto"/>
          </w:divBdr>
        </w:div>
        <w:div w:id="967392648">
          <w:marLeft w:val="0"/>
          <w:marRight w:val="0"/>
          <w:marTop w:val="0"/>
          <w:marBottom w:val="0"/>
          <w:divBdr>
            <w:top w:val="none" w:sz="0" w:space="0" w:color="auto"/>
            <w:left w:val="none" w:sz="0" w:space="0" w:color="auto"/>
            <w:bottom w:val="none" w:sz="0" w:space="0" w:color="auto"/>
            <w:right w:val="none" w:sz="0" w:space="0" w:color="auto"/>
          </w:divBdr>
          <w:divsChild>
            <w:div w:id="63726684">
              <w:marLeft w:val="-75"/>
              <w:marRight w:val="0"/>
              <w:marTop w:val="30"/>
              <w:marBottom w:val="30"/>
              <w:divBdr>
                <w:top w:val="none" w:sz="0" w:space="0" w:color="auto"/>
                <w:left w:val="none" w:sz="0" w:space="0" w:color="auto"/>
                <w:bottom w:val="none" w:sz="0" w:space="0" w:color="auto"/>
                <w:right w:val="none" w:sz="0" w:space="0" w:color="auto"/>
              </w:divBdr>
              <w:divsChild>
                <w:div w:id="558828318">
                  <w:marLeft w:val="0"/>
                  <w:marRight w:val="0"/>
                  <w:marTop w:val="0"/>
                  <w:marBottom w:val="0"/>
                  <w:divBdr>
                    <w:top w:val="none" w:sz="0" w:space="0" w:color="auto"/>
                    <w:left w:val="none" w:sz="0" w:space="0" w:color="auto"/>
                    <w:bottom w:val="none" w:sz="0" w:space="0" w:color="auto"/>
                    <w:right w:val="none" w:sz="0" w:space="0" w:color="auto"/>
                  </w:divBdr>
                  <w:divsChild>
                    <w:div w:id="364260486">
                      <w:marLeft w:val="0"/>
                      <w:marRight w:val="0"/>
                      <w:marTop w:val="0"/>
                      <w:marBottom w:val="0"/>
                      <w:divBdr>
                        <w:top w:val="none" w:sz="0" w:space="0" w:color="auto"/>
                        <w:left w:val="none" w:sz="0" w:space="0" w:color="auto"/>
                        <w:bottom w:val="none" w:sz="0" w:space="0" w:color="auto"/>
                        <w:right w:val="none" w:sz="0" w:space="0" w:color="auto"/>
                      </w:divBdr>
                    </w:div>
                  </w:divsChild>
                </w:div>
                <w:div w:id="1454594372">
                  <w:marLeft w:val="0"/>
                  <w:marRight w:val="0"/>
                  <w:marTop w:val="0"/>
                  <w:marBottom w:val="0"/>
                  <w:divBdr>
                    <w:top w:val="none" w:sz="0" w:space="0" w:color="auto"/>
                    <w:left w:val="none" w:sz="0" w:space="0" w:color="auto"/>
                    <w:bottom w:val="none" w:sz="0" w:space="0" w:color="auto"/>
                    <w:right w:val="none" w:sz="0" w:space="0" w:color="auto"/>
                  </w:divBdr>
                  <w:divsChild>
                    <w:div w:id="472717579">
                      <w:marLeft w:val="0"/>
                      <w:marRight w:val="0"/>
                      <w:marTop w:val="0"/>
                      <w:marBottom w:val="0"/>
                      <w:divBdr>
                        <w:top w:val="none" w:sz="0" w:space="0" w:color="auto"/>
                        <w:left w:val="none" w:sz="0" w:space="0" w:color="auto"/>
                        <w:bottom w:val="none" w:sz="0" w:space="0" w:color="auto"/>
                        <w:right w:val="none" w:sz="0" w:space="0" w:color="auto"/>
                      </w:divBdr>
                    </w:div>
                  </w:divsChild>
                </w:div>
                <w:div w:id="1916359774">
                  <w:marLeft w:val="0"/>
                  <w:marRight w:val="0"/>
                  <w:marTop w:val="0"/>
                  <w:marBottom w:val="0"/>
                  <w:divBdr>
                    <w:top w:val="none" w:sz="0" w:space="0" w:color="auto"/>
                    <w:left w:val="none" w:sz="0" w:space="0" w:color="auto"/>
                    <w:bottom w:val="none" w:sz="0" w:space="0" w:color="auto"/>
                    <w:right w:val="none" w:sz="0" w:space="0" w:color="auto"/>
                  </w:divBdr>
                  <w:divsChild>
                    <w:div w:id="606542646">
                      <w:marLeft w:val="0"/>
                      <w:marRight w:val="0"/>
                      <w:marTop w:val="0"/>
                      <w:marBottom w:val="0"/>
                      <w:divBdr>
                        <w:top w:val="none" w:sz="0" w:space="0" w:color="auto"/>
                        <w:left w:val="none" w:sz="0" w:space="0" w:color="auto"/>
                        <w:bottom w:val="none" w:sz="0" w:space="0" w:color="auto"/>
                        <w:right w:val="none" w:sz="0" w:space="0" w:color="auto"/>
                      </w:divBdr>
                    </w:div>
                  </w:divsChild>
                </w:div>
                <w:div w:id="1971399852">
                  <w:marLeft w:val="0"/>
                  <w:marRight w:val="0"/>
                  <w:marTop w:val="0"/>
                  <w:marBottom w:val="0"/>
                  <w:divBdr>
                    <w:top w:val="none" w:sz="0" w:space="0" w:color="auto"/>
                    <w:left w:val="none" w:sz="0" w:space="0" w:color="auto"/>
                    <w:bottom w:val="none" w:sz="0" w:space="0" w:color="auto"/>
                    <w:right w:val="none" w:sz="0" w:space="0" w:color="auto"/>
                  </w:divBdr>
                  <w:divsChild>
                    <w:div w:id="928346446">
                      <w:marLeft w:val="0"/>
                      <w:marRight w:val="0"/>
                      <w:marTop w:val="0"/>
                      <w:marBottom w:val="0"/>
                      <w:divBdr>
                        <w:top w:val="none" w:sz="0" w:space="0" w:color="auto"/>
                        <w:left w:val="none" w:sz="0" w:space="0" w:color="auto"/>
                        <w:bottom w:val="none" w:sz="0" w:space="0" w:color="auto"/>
                        <w:right w:val="none" w:sz="0" w:space="0" w:color="auto"/>
                      </w:divBdr>
                    </w:div>
                    <w:div w:id="1125126330">
                      <w:marLeft w:val="0"/>
                      <w:marRight w:val="0"/>
                      <w:marTop w:val="0"/>
                      <w:marBottom w:val="0"/>
                      <w:divBdr>
                        <w:top w:val="none" w:sz="0" w:space="0" w:color="auto"/>
                        <w:left w:val="none" w:sz="0" w:space="0" w:color="auto"/>
                        <w:bottom w:val="none" w:sz="0" w:space="0" w:color="auto"/>
                        <w:right w:val="none" w:sz="0" w:space="0" w:color="auto"/>
                      </w:divBdr>
                    </w:div>
                    <w:div w:id="1457866159">
                      <w:marLeft w:val="0"/>
                      <w:marRight w:val="0"/>
                      <w:marTop w:val="0"/>
                      <w:marBottom w:val="0"/>
                      <w:divBdr>
                        <w:top w:val="none" w:sz="0" w:space="0" w:color="auto"/>
                        <w:left w:val="none" w:sz="0" w:space="0" w:color="auto"/>
                        <w:bottom w:val="none" w:sz="0" w:space="0" w:color="auto"/>
                        <w:right w:val="none" w:sz="0" w:space="0" w:color="auto"/>
                      </w:divBdr>
                    </w:div>
                    <w:div w:id="1839267866">
                      <w:marLeft w:val="0"/>
                      <w:marRight w:val="0"/>
                      <w:marTop w:val="0"/>
                      <w:marBottom w:val="0"/>
                      <w:divBdr>
                        <w:top w:val="none" w:sz="0" w:space="0" w:color="auto"/>
                        <w:left w:val="none" w:sz="0" w:space="0" w:color="auto"/>
                        <w:bottom w:val="none" w:sz="0" w:space="0" w:color="auto"/>
                        <w:right w:val="none" w:sz="0" w:space="0" w:color="auto"/>
                      </w:divBdr>
                    </w:div>
                  </w:divsChild>
                </w:div>
                <w:div w:id="2116557326">
                  <w:marLeft w:val="0"/>
                  <w:marRight w:val="0"/>
                  <w:marTop w:val="0"/>
                  <w:marBottom w:val="0"/>
                  <w:divBdr>
                    <w:top w:val="none" w:sz="0" w:space="0" w:color="auto"/>
                    <w:left w:val="none" w:sz="0" w:space="0" w:color="auto"/>
                    <w:bottom w:val="none" w:sz="0" w:space="0" w:color="auto"/>
                    <w:right w:val="none" w:sz="0" w:space="0" w:color="auto"/>
                  </w:divBdr>
                  <w:divsChild>
                    <w:div w:id="44566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717196">
          <w:marLeft w:val="0"/>
          <w:marRight w:val="0"/>
          <w:marTop w:val="0"/>
          <w:marBottom w:val="0"/>
          <w:divBdr>
            <w:top w:val="none" w:sz="0" w:space="0" w:color="auto"/>
            <w:left w:val="none" w:sz="0" w:space="0" w:color="auto"/>
            <w:bottom w:val="none" w:sz="0" w:space="0" w:color="auto"/>
            <w:right w:val="none" w:sz="0" w:space="0" w:color="auto"/>
          </w:divBdr>
        </w:div>
        <w:div w:id="976027696">
          <w:marLeft w:val="0"/>
          <w:marRight w:val="0"/>
          <w:marTop w:val="0"/>
          <w:marBottom w:val="0"/>
          <w:divBdr>
            <w:top w:val="none" w:sz="0" w:space="0" w:color="auto"/>
            <w:left w:val="none" w:sz="0" w:space="0" w:color="auto"/>
            <w:bottom w:val="none" w:sz="0" w:space="0" w:color="auto"/>
            <w:right w:val="none" w:sz="0" w:space="0" w:color="auto"/>
          </w:divBdr>
        </w:div>
        <w:div w:id="981695546">
          <w:marLeft w:val="0"/>
          <w:marRight w:val="0"/>
          <w:marTop w:val="0"/>
          <w:marBottom w:val="0"/>
          <w:divBdr>
            <w:top w:val="none" w:sz="0" w:space="0" w:color="auto"/>
            <w:left w:val="none" w:sz="0" w:space="0" w:color="auto"/>
            <w:bottom w:val="none" w:sz="0" w:space="0" w:color="auto"/>
            <w:right w:val="none" w:sz="0" w:space="0" w:color="auto"/>
          </w:divBdr>
        </w:div>
        <w:div w:id="982154595">
          <w:marLeft w:val="0"/>
          <w:marRight w:val="0"/>
          <w:marTop w:val="0"/>
          <w:marBottom w:val="0"/>
          <w:divBdr>
            <w:top w:val="none" w:sz="0" w:space="0" w:color="auto"/>
            <w:left w:val="none" w:sz="0" w:space="0" w:color="auto"/>
            <w:bottom w:val="none" w:sz="0" w:space="0" w:color="auto"/>
            <w:right w:val="none" w:sz="0" w:space="0" w:color="auto"/>
          </w:divBdr>
        </w:div>
        <w:div w:id="995063331">
          <w:marLeft w:val="0"/>
          <w:marRight w:val="0"/>
          <w:marTop w:val="0"/>
          <w:marBottom w:val="0"/>
          <w:divBdr>
            <w:top w:val="none" w:sz="0" w:space="0" w:color="auto"/>
            <w:left w:val="none" w:sz="0" w:space="0" w:color="auto"/>
            <w:bottom w:val="none" w:sz="0" w:space="0" w:color="auto"/>
            <w:right w:val="none" w:sz="0" w:space="0" w:color="auto"/>
          </w:divBdr>
        </w:div>
        <w:div w:id="1006130131">
          <w:marLeft w:val="0"/>
          <w:marRight w:val="0"/>
          <w:marTop w:val="0"/>
          <w:marBottom w:val="0"/>
          <w:divBdr>
            <w:top w:val="none" w:sz="0" w:space="0" w:color="auto"/>
            <w:left w:val="none" w:sz="0" w:space="0" w:color="auto"/>
            <w:bottom w:val="none" w:sz="0" w:space="0" w:color="auto"/>
            <w:right w:val="none" w:sz="0" w:space="0" w:color="auto"/>
          </w:divBdr>
        </w:div>
        <w:div w:id="1007749103">
          <w:marLeft w:val="0"/>
          <w:marRight w:val="0"/>
          <w:marTop w:val="0"/>
          <w:marBottom w:val="0"/>
          <w:divBdr>
            <w:top w:val="none" w:sz="0" w:space="0" w:color="auto"/>
            <w:left w:val="none" w:sz="0" w:space="0" w:color="auto"/>
            <w:bottom w:val="none" w:sz="0" w:space="0" w:color="auto"/>
            <w:right w:val="none" w:sz="0" w:space="0" w:color="auto"/>
          </w:divBdr>
        </w:div>
        <w:div w:id="1014070214">
          <w:marLeft w:val="0"/>
          <w:marRight w:val="0"/>
          <w:marTop w:val="0"/>
          <w:marBottom w:val="0"/>
          <w:divBdr>
            <w:top w:val="none" w:sz="0" w:space="0" w:color="auto"/>
            <w:left w:val="none" w:sz="0" w:space="0" w:color="auto"/>
            <w:bottom w:val="none" w:sz="0" w:space="0" w:color="auto"/>
            <w:right w:val="none" w:sz="0" w:space="0" w:color="auto"/>
          </w:divBdr>
        </w:div>
        <w:div w:id="1057243302">
          <w:marLeft w:val="0"/>
          <w:marRight w:val="0"/>
          <w:marTop w:val="0"/>
          <w:marBottom w:val="0"/>
          <w:divBdr>
            <w:top w:val="none" w:sz="0" w:space="0" w:color="auto"/>
            <w:left w:val="none" w:sz="0" w:space="0" w:color="auto"/>
            <w:bottom w:val="none" w:sz="0" w:space="0" w:color="auto"/>
            <w:right w:val="none" w:sz="0" w:space="0" w:color="auto"/>
          </w:divBdr>
          <w:divsChild>
            <w:div w:id="1664700997">
              <w:marLeft w:val="-75"/>
              <w:marRight w:val="0"/>
              <w:marTop w:val="30"/>
              <w:marBottom w:val="30"/>
              <w:divBdr>
                <w:top w:val="none" w:sz="0" w:space="0" w:color="auto"/>
                <w:left w:val="none" w:sz="0" w:space="0" w:color="auto"/>
                <w:bottom w:val="none" w:sz="0" w:space="0" w:color="auto"/>
                <w:right w:val="none" w:sz="0" w:space="0" w:color="auto"/>
              </w:divBdr>
              <w:divsChild>
                <w:div w:id="145899079">
                  <w:marLeft w:val="0"/>
                  <w:marRight w:val="0"/>
                  <w:marTop w:val="0"/>
                  <w:marBottom w:val="0"/>
                  <w:divBdr>
                    <w:top w:val="none" w:sz="0" w:space="0" w:color="auto"/>
                    <w:left w:val="none" w:sz="0" w:space="0" w:color="auto"/>
                    <w:bottom w:val="none" w:sz="0" w:space="0" w:color="auto"/>
                    <w:right w:val="none" w:sz="0" w:space="0" w:color="auto"/>
                  </w:divBdr>
                  <w:divsChild>
                    <w:div w:id="529801368">
                      <w:marLeft w:val="0"/>
                      <w:marRight w:val="0"/>
                      <w:marTop w:val="0"/>
                      <w:marBottom w:val="0"/>
                      <w:divBdr>
                        <w:top w:val="none" w:sz="0" w:space="0" w:color="auto"/>
                        <w:left w:val="none" w:sz="0" w:space="0" w:color="auto"/>
                        <w:bottom w:val="none" w:sz="0" w:space="0" w:color="auto"/>
                        <w:right w:val="none" w:sz="0" w:space="0" w:color="auto"/>
                      </w:divBdr>
                    </w:div>
                  </w:divsChild>
                </w:div>
                <w:div w:id="241108828">
                  <w:marLeft w:val="0"/>
                  <w:marRight w:val="0"/>
                  <w:marTop w:val="0"/>
                  <w:marBottom w:val="0"/>
                  <w:divBdr>
                    <w:top w:val="none" w:sz="0" w:space="0" w:color="auto"/>
                    <w:left w:val="none" w:sz="0" w:space="0" w:color="auto"/>
                    <w:bottom w:val="none" w:sz="0" w:space="0" w:color="auto"/>
                    <w:right w:val="none" w:sz="0" w:space="0" w:color="auto"/>
                  </w:divBdr>
                  <w:divsChild>
                    <w:div w:id="204413068">
                      <w:marLeft w:val="0"/>
                      <w:marRight w:val="0"/>
                      <w:marTop w:val="0"/>
                      <w:marBottom w:val="0"/>
                      <w:divBdr>
                        <w:top w:val="none" w:sz="0" w:space="0" w:color="auto"/>
                        <w:left w:val="none" w:sz="0" w:space="0" w:color="auto"/>
                        <w:bottom w:val="none" w:sz="0" w:space="0" w:color="auto"/>
                        <w:right w:val="none" w:sz="0" w:space="0" w:color="auto"/>
                      </w:divBdr>
                    </w:div>
                    <w:div w:id="1219590570">
                      <w:marLeft w:val="0"/>
                      <w:marRight w:val="0"/>
                      <w:marTop w:val="0"/>
                      <w:marBottom w:val="0"/>
                      <w:divBdr>
                        <w:top w:val="none" w:sz="0" w:space="0" w:color="auto"/>
                        <w:left w:val="none" w:sz="0" w:space="0" w:color="auto"/>
                        <w:bottom w:val="none" w:sz="0" w:space="0" w:color="auto"/>
                        <w:right w:val="none" w:sz="0" w:space="0" w:color="auto"/>
                      </w:divBdr>
                    </w:div>
                  </w:divsChild>
                </w:div>
                <w:div w:id="1368876783">
                  <w:marLeft w:val="0"/>
                  <w:marRight w:val="0"/>
                  <w:marTop w:val="0"/>
                  <w:marBottom w:val="0"/>
                  <w:divBdr>
                    <w:top w:val="none" w:sz="0" w:space="0" w:color="auto"/>
                    <w:left w:val="none" w:sz="0" w:space="0" w:color="auto"/>
                    <w:bottom w:val="none" w:sz="0" w:space="0" w:color="auto"/>
                    <w:right w:val="none" w:sz="0" w:space="0" w:color="auto"/>
                  </w:divBdr>
                  <w:divsChild>
                    <w:div w:id="1441602390">
                      <w:marLeft w:val="0"/>
                      <w:marRight w:val="0"/>
                      <w:marTop w:val="0"/>
                      <w:marBottom w:val="0"/>
                      <w:divBdr>
                        <w:top w:val="none" w:sz="0" w:space="0" w:color="auto"/>
                        <w:left w:val="none" w:sz="0" w:space="0" w:color="auto"/>
                        <w:bottom w:val="none" w:sz="0" w:space="0" w:color="auto"/>
                        <w:right w:val="none" w:sz="0" w:space="0" w:color="auto"/>
                      </w:divBdr>
                    </w:div>
                  </w:divsChild>
                </w:div>
                <w:div w:id="1858687609">
                  <w:marLeft w:val="0"/>
                  <w:marRight w:val="0"/>
                  <w:marTop w:val="0"/>
                  <w:marBottom w:val="0"/>
                  <w:divBdr>
                    <w:top w:val="none" w:sz="0" w:space="0" w:color="auto"/>
                    <w:left w:val="none" w:sz="0" w:space="0" w:color="auto"/>
                    <w:bottom w:val="none" w:sz="0" w:space="0" w:color="auto"/>
                    <w:right w:val="none" w:sz="0" w:space="0" w:color="auto"/>
                  </w:divBdr>
                  <w:divsChild>
                    <w:div w:id="831339981">
                      <w:marLeft w:val="0"/>
                      <w:marRight w:val="0"/>
                      <w:marTop w:val="0"/>
                      <w:marBottom w:val="0"/>
                      <w:divBdr>
                        <w:top w:val="none" w:sz="0" w:space="0" w:color="auto"/>
                        <w:left w:val="none" w:sz="0" w:space="0" w:color="auto"/>
                        <w:bottom w:val="none" w:sz="0" w:space="0" w:color="auto"/>
                        <w:right w:val="none" w:sz="0" w:space="0" w:color="auto"/>
                      </w:divBdr>
                    </w:div>
                  </w:divsChild>
                </w:div>
                <w:div w:id="2146045160">
                  <w:marLeft w:val="0"/>
                  <w:marRight w:val="0"/>
                  <w:marTop w:val="0"/>
                  <w:marBottom w:val="0"/>
                  <w:divBdr>
                    <w:top w:val="none" w:sz="0" w:space="0" w:color="auto"/>
                    <w:left w:val="none" w:sz="0" w:space="0" w:color="auto"/>
                    <w:bottom w:val="none" w:sz="0" w:space="0" w:color="auto"/>
                    <w:right w:val="none" w:sz="0" w:space="0" w:color="auto"/>
                  </w:divBdr>
                  <w:divsChild>
                    <w:div w:id="48760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756186">
          <w:marLeft w:val="0"/>
          <w:marRight w:val="0"/>
          <w:marTop w:val="0"/>
          <w:marBottom w:val="0"/>
          <w:divBdr>
            <w:top w:val="none" w:sz="0" w:space="0" w:color="auto"/>
            <w:left w:val="none" w:sz="0" w:space="0" w:color="auto"/>
            <w:bottom w:val="none" w:sz="0" w:space="0" w:color="auto"/>
            <w:right w:val="none" w:sz="0" w:space="0" w:color="auto"/>
          </w:divBdr>
        </w:div>
        <w:div w:id="1069496710">
          <w:marLeft w:val="0"/>
          <w:marRight w:val="0"/>
          <w:marTop w:val="0"/>
          <w:marBottom w:val="0"/>
          <w:divBdr>
            <w:top w:val="none" w:sz="0" w:space="0" w:color="auto"/>
            <w:left w:val="none" w:sz="0" w:space="0" w:color="auto"/>
            <w:bottom w:val="none" w:sz="0" w:space="0" w:color="auto"/>
            <w:right w:val="none" w:sz="0" w:space="0" w:color="auto"/>
          </w:divBdr>
        </w:div>
        <w:div w:id="1099369160">
          <w:marLeft w:val="0"/>
          <w:marRight w:val="0"/>
          <w:marTop w:val="0"/>
          <w:marBottom w:val="0"/>
          <w:divBdr>
            <w:top w:val="none" w:sz="0" w:space="0" w:color="auto"/>
            <w:left w:val="none" w:sz="0" w:space="0" w:color="auto"/>
            <w:bottom w:val="none" w:sz="0" w:space="0" w:color="auto"/>
            <w:right w:val="none" w:sz="0" w:space="0" w:color="auto"/>
          </w:divBdr>
        </w:div>
        <w:div w:id="1110734310">
          <w:marLeft w:val="0"/>
          <w:marRight w:val="0"/>
          <w:marTop w:val="0"/>
          <w:marBottom w:val="0"/>
          <w:divBdr>
            <w:top w:val="none" w:sz="0" w:space="0" w:color="auto"/>
            <w:left w:val="none" w:sz="0" w:space="0" w:color="auto"/>
            <w:bottom w:val="none" w:sz="0" w:space="0" w:color="auto"/>
            <w:right w:val="none" w:sz="0" w:space="0" w:color="auto"/>
          </w:divBdr>
        </w:div>
        <w:div w:id="1183126879">
          <w:marLeft w:val="0"/>
          <w:marRight w:val="0"/>
          <w:marTop w:val="0"/>
          <w:marBottom w:val="0"/>
          <w:divBdr>
            <w:top w:val="none" w:sz="0" w:space="0" w:color="auto"/>
            <w:left w:val="none" w:sz="0" w:space="0" w:color="auto"/>
            <w:bottom w:val="none" w:sz="0" w:space="0" w:color="auto"/>
            <w:right w:val="none" w:sz="0" w:space="0" w:color="auto"/>
          </w:divBdr>
        </w:div>
        <w:div w:id="1189635003">
          <w:marLeft w:val="0"/>
          <w:marRight w:val="0"/>
          <w:marTop w:val="0"/>
          <w:marBottom w:val="0"/>
          <w:divBdr>
            <w:top w:val="none" w:sz="0" w:space="0" w:color="auto"/>
            <w:left w:val="none" w:sz="0" w:space="0" w:color="auto"/>
            <w:bottom w:val="none" w:sz="0" w:space="0" w:color="auto"/>
            <w:right w:val="none" w:sz="0" w:space="0" w:color="auto"/>
          </w:divBdr>
        </w:div>
        <w:div w:id="1196694676">
          <w:marLeft w:val="0"/>
          <w:marRight w:val="0"/>
          <w:marTop w:val="0"/>
          <w:marBottom w:val="0"/>
          <w:divBdr>
            <w:top w:val="none" w:sz="0" w:space="0" w:color="auto"/>
            <w:left w:val="none" w:sz="0" w:space="0" w:color="auto"/>
            <w:bottom w:val="none" w:sz="0" w:space="0" w:color="auto"/>
            <w:right w:val="none" w:sz="0" w:space="0" w:color="auto"/>
          </w:divBdr>
        </w:div>
        <w:div w:id="1222254812">
          <w:marLeft w:val="0"/>
          <w:marRight w:val="0"/>
          <w:marTop w:val="0"/>
          <w:marBottom w:val="0"/>
          <w:divBdr>
            <w:top w:val="none" w:sz="0" w:space="0" w:color="auto"/>
            <w:left w:val="none" w:sz="0" w:space="0" w:color="auto"/>
            <w:bottom w:val="none" w:sz="0" w:space="0" w:color="auto"/>
            <w:right w:val="none" w:sz="0" w:space="0" w:color="auto"/>
          </w:divBdr>
        </w:div>
        <w:div w:id="1223253976">
          <w:marLeft w:val="0"/>
          <w:marRight w:val="0"/>
          <w:marTop w:val="0"/>
          <w:marBottom w:val="0"/>
          <w:divBdr>
            <w:top w:val="none" w:sz="0" w:space="0" w:color="auto"/>
            <w:left w:val="none" w:sz="0" w:space="0" w:color="auto"/>
            <w:bottom w:val="none" w:sz="0" w:space="0" w:color="auto"/>
            <w:right w:val="none" w:sz="0" w:space="0" w:color="auto"/>
          </w:divBdr>
        </w:div>
        <w:div w:id="1236933014">
          <w:marLeft w:val="0"/>
          <w:marRight w:val="0"/>
          <w:marTop w:val="0"/>
          <w:marBottom w:val="0"/>
          <w:divBdr>
            <w:top w:val="none" w:sz="0" w:space="0" w:color="auto"/>
            <w:left w:val="none" w:sz="0" w:space="0" w:color="auto"/>
            <w:bottom w:val="none" w:sz="0" w:space="0" w:color="auto"/>
            <w:right w:val="none" w:sz="0" w:space="0" w:color="auto"/>
          </w:divBdr>
        </w:div>
        <w:div w:id="1254513361">
          <w:marLeft w:val="0"/>
          <w:marRight w:val="0"/>
          <w:marTop w:val="0"/>
          <w:marBottom w:val="0"/>
          <w:divBdr>
            <w:top w:val="none" w:sz="0" w:space="0" w:color="auto"/>
            <w:left w:val="none" w:sz="0" w:space="0" w:color="auto"/>
            <w:bottom w:val="none" w:sz="0" w:space="0" w:color="auto"/>
            <w:right w:val="none" w:sz="0" w:space="0" w:color="auto"/>
          </w:divBdr>
        </w:div>
        <w:div w:id="1298102567">
          <w:marLeft w:val="0"/>
          <w:marRight w:val="0"/>
          <w:marTop w:val="0"/>
          <w:marBottom w:val="0"/>
          <w:divBdr>
            <w:top w:val="none" w:sz="0" w:space="0" w:color="auto"/>
            <w:left w:val="none" w:sz="0" w:space="0" w:color="auto"/>
            <w:bottom w:val="none" w:sz="0" w:space="0" w:color="auto"/>
            <w:right w:val="none" w:sz="0" w:space="0" w:color="auto"/>
          </w:divBdr>
        </w:div>
        <w:div w:id="1312636150">
          <w:marLeft w:val="0"/>
          <w:marRight w:val="0"/>
          <w:marTop w:val="0"/>
          <w:marBottom w:val="0"/>
          <w:divBdr>
            <w:top w:val="none" w:sz="0" w:space="0" w:color="auto"/>
            <w:left w:val="none" w:sz="0" w:space="0" w:color="auto"/>
            <w:bottom w:val="none" w:sz="0" w:space="0" w:color="auto"/>
            <w:right w:val="none" w:sz="0" w:space="0" w:color="auto"/>
          </w:divBdr>
        </w:div>
        <w:div w:id="1318922356">
          <w:marLeft w:val="0"/>
          <w:marRight w:val="0"/>
          <w:marTop w:val="0"/>
          <w:marBottom w:val="0"/>
          <w:divBdr>
            <w:top w:val="none" w:sz="0" w:space="0" w:color="auto"/>
            <w:left w:val="none" w:sz="0" w:space="0" w:color="auto"/>
            <w:bottom w:val="none" w:sz="0" w:space="0" w:color="auto"/>
            <w:right w:val="none" w:sz="0" w:space="0" w:color="auto"/>
          </w:divBdr>
        </w:div>
        <w:div w:id="1320843688">
          <w:marLeft w:val="0"/>
          <w:marRight w:val="0"/>
          <w:marTop w:val="0"/>
          <w:marBottom w:val="0"/>
          <w:divBdr>
            <w:top w:val="none" w:sz="0" w:space="0" w:color="auto"/>
            <w:left w:val="none" w:sz="0" w:space="0" w:color="auto"/>
            <w:bottom w:val="none" w:sz="0" w:space="0" w:color="auto"/>
            <w:right w:val="none" w:sz="0" w:space="0" w:color="auto"/>
          </w:divBdr>
          <w:divsChild>
            <w:div w:id="589849412">
              <w:marLeft w:val="0"/>
              <w:marRight w:val="0"/>
              <w:marTop w:val="0"/>
              <w:marBottom w:val="0"/>
              <w:divBdr>
                <w:top w:val="none" w:sz="0" w:space="0" w:color="auto"/>
                <w:left w:val="none" w:sz="0" w:space="0" w:color="auto"/>
                <w:bottom w:val="none" w:sz="0" w:space="0" w:color="auto"/>
                <w:right w:val="none" w:sz="0" w:space="0" w:color="auto"/>
              </w:divBdr>
            </w:div>
            <w:div w:id="1088497258">
              <w:marLeft w:val="0"/>
              <w:marRight w:val="0"/>
              <w:marTop w:val="0"/>
              <w:marBottom w:val="0"/>
              <w:divBdr>
                <w:top w:val="none" w:sz="0" w:space="0" w:color="auto"/>
                <w:left w:val="none" w:sz="0" w:space="0" w:color="auto"/>
                <w:bottom w:val="none" w:sz="0" w:space="0" w:color="auto"/>
                <w:right w:val="none" w:sz="0" w:space="0" w:color="auto"/>
              </w:divBdr>
            </w:div>
          </w:divsChild>
        </w:div>
        <w:div w:id="1323922866">
          <w:marLeft w:val="0"/>
          <w:marRight w:val="0"/>
          <w:marTop w:val="0"/>
          <w:marBottom w:val="0"/>
          <w:divBdr>
            <w:top w:val="none" w:sz="0" w:space="0" w:color="auto"/>
            <w:left w:val="none" w:sz="0" w:space="0" w:color="auto"/>
            <w:bottom w:val="none" w:sz="0" w:space="0" w:color="auto"/>
            <w:right w:val="none" w:sz="0" w:space="0" w:color="auto"/>
          </w:divBdr>
        </w:div>
        <w:div w:id="1327709584">
          <w:marLeft w:val="0"/>
          <w:marRight w:val="0"/>
          <w:marTop w:val="0"/>
          <w:marBottom w:val="0"/>
          <w:divBdr>
            <w:top w:val="none" w:sz="0" w:space="0" w:color="auto"/>
            <w:left w:val="none" w:sz="0" w:space="0" w:color="auto"/>
            <w:bottom w:val="none" w:sz="0" w:space="0" w:color="auto"/>
            <w:right w:val="none" w:sz="0" w:space="0" w:color="auto"/>
          </w:divBdr>
        </w:div>
        <w:div w:id="1363287197">
          <w:marLeft w:val="0"/>
          <w:marRight w:val="0"/>
          <w:marTop w:val="0"/>
          <w:marBottom w:val="0"/>
          <w:divBdr>
            <w:top w:val="none" w:sz="0" w:space="0" w:color="auto"/>
            <w:left w:val="none" w:sz="0" w:space="0" w:color="auto"/>
            <w:bottom w:val="none" w:sz="0" w:space="0" w:color="auto"/>
            <w:right w:val="none" w:sz="0" w:space="0" w:color="auto"/>
          </w:divBdr>
        </w:div>
        <w:div w:id="1374234465">
          <w:marLeft w:val="0"/>
          <w:marRight w:val="0"/>
          <w:marTop w:val="0"/>
          <w:marBottom w:val="0"/>
          <w:divBdr>
            <w:top w:val="none" w:sz="0" w:space="0" w:color="auto"/>
            <w:left w:val="none" w:sz="0" w:space="0" w:color="auto"/>
            <w:bottom w:val="none" w:sz="0" w:space="0" w:color="auto"/>
            <w:right w:val="none" w:sz="0" w:space="0" w:color="auto"/>
          </w:divBdr>
        </w:div>
        <w:div w:id="1383601011">
          <w:marLeft w:val="0"/>
          <w:marRight w:val="0"/>
          <w:marTop w:val="0"/>
          <w:marBottom w:val="0"/>
          <w:divBdr>
            <w:top w:val="none" w:sz="0" w:space="0" w:color="auto"/>
            <w:left w:val="none" w:sz="0" w:space="0" w:color="auto"/>
            <w:bottom w:val="none" w:sz="0" w:space="0" w:color="auto"/>
            <w:right w:val="none" w:sz="0" w:space="0" w:color="auto"/>
          </w:divBdr>
        </w:div>
        <w:div w:id="1416971154">
          <w:marLeft w:val="0"/>
          <w:marRight w:val="0"/>
          <w:marTop w:val="0"/>
          <w:marBottom w:val="0"/>
          <w:divBdr>
            <w:top w:val="none" w:sz="0" w:space="0" w:color="auto"/>
            <w:left w:val="none" w:sz="0" w:space="0" w:color="auto"/>
            <w:bottom w:val="none" w:sz="0" w:space="0" w:color="auto"/>
            <w:right w:val="none" w:sz="0" w:space="0" w:color="auto"/>
          </w:divBdr>
        </w:div>
        <w:div w:id="1475871820">
          <w:marLeft w:val="0"/>
          <w:marRight w:val="0"/>
          <w:marTop w:val="0"/>
          <w:marBottom w:val="0"/>
          <w:divBdr>
            <w:top w:val="none" w:sz="0" w:space="0" w:color="auto"/>
            <w:left w:val="none" w:sz="0" w:space="0" w:color="auto"/>
            <w:bottom w:val="none" w:sz="0" w:space="0" w:color="auto"/>
            <w:right w:val="none" w:sz="0" w:space="0" w:color="auto"/>
          </w:divBdr>
          <w:divsChild>
            <w:div w:id="1345088792">
              <w:marLeft w:val="-75"/>
              <w:marRight w:val="0"/>
              <w:marTop w:val="30"/>
              <w:marBottom w:val="30"/>
              <w:divBdr>
                <w:top w:val="none" w:sz="0" w:space="0" w:color="auto"/>
                <w:left w:val="none" w:sz="0" w:space="0" w:color="auto"/>
                <w:bottom w:val="none" w:sz="0" w:space="0" w:color="auto"/>
                <w:right w:val="none" w:sz="0" w:space="0" w:color="auto"/>
              </w:divBdr>
              <w:divsChild>
                <w:div w:id="141389738">
                  <w:marLeft w:val="0"/>
                  <w:marRight w:val="0"/>
                  <w:marTop w:val="0"/>
                  <w:marBottom w:val="0"/>
                  <w:divBdr>
                    <w:top w:val="none" w:sz="0" w:space="0" w:color="auto"/>
                    <w:left w:val="none" w:sz="0" w:space="0" w:color="auto"/>
                    <w:bottom w:val="none" w:sz="0" w:space="0" w:color="auto"/>
                    <w:right w:val="none" w:sz="0" w:space="0" w:color="auto"/>
                  </w:divBdr>
                  <w:divsChild>
                    <w:div w:id="1874611996">
                      <w:marLeft w:val="0"/>
                      <w:marRight w:val="0"/>
                      <w:marTop w:val="0"/>
                      <w:marBottom w:val="0"/>
                      <w:divBdr>
                        <w:top w:val="none" w:sz="0" w:space="0" w:color="auto"/>
                        <w:left w:val="none" w:sz="0" w:space="0" w:color="auto"/>
                        <w:bottom w:val="none" w:sz="0" w:space="0" w:color="auto"/>
                        <w:right w:val="none" w:sz="0" w:space="0" w:color="auto"/>
                      </w:divBdr>
                    </w:div>
                  </w:divsChild>
                </w:div>
                <w:div w:id="603727158">
                  <w:marLeft w:val="0"/>
                  <w:marRight w:val="0"/>
                  <w:marTop w:val="0"/>
                  <w:marBottom w:val="0"/>
                  <w:divBdr>
                    <w:top w:val="none" w:sz="0" w:space="0" w:color="auto"/>
                    <w:left w:val="none" w:sz="0" w:space="0" w:color="auto"/>
                    <w:bottom w:val="none" w:sz="0" w:space="0" w:color="auto"/>
                    <w:right w:val="none" w:sz="0" w:space="0" w:color="auto"/>
                  </w:divBdr>
                  <w:divsChild>
                    <w:div w:id="1066033710">
                      <w:marLeft w:val="0"/>
                      <w:marRight w:val="0"/>
                      <w:marTop w:val="0"/>
                      <w:marBottom w:val="0"/>
                      <w:divBdr>
                        <w:top w:val="none" w:sz="0" w:space="0" w:color="auto"/>
                        <w:left w:val="none" w:sz="0" w:space="0" w:color="auto"/>
                        <w:bottom w:val="none" w:sz="0" w:space="0" w:color="auto"/>
                        <w:right w:val="none" w:sz="0" w:space="0" w:color="auto"/>
                      </w:divBdr>
                    </w:div>
                  </w:divsChild>
                </w:div>
                <w:div w:id="1232274955">
                  <w:marLeft w:val="0"/>
                  <w:marRight w:val="0"/>
                  <w:marTop w:val="0"/>
                  <w:marBottom w:val="0"/>
                  <w:divBdr>
                    <w:top w:val="none" w:sz="0" w:space="0" w:color="auto"/>
                    <w:left w:val="none" w:sz="0" w:space="0" w:color="auto"/>
                    <w:bottom w:val="none" w:sz="0" w:space="0" w:color="auto"/>
                    <w:right w:val="none" w:sz="0" w:space="0" w:color="auto"/>
                  </w:divBdr>
                  <w:divsChild>
                    <w:div w:id="1863932706">
                      <w:marLeft w:val="0"/>
                      <w:marRight w:val="0"/>
                      <w:marTop w:val="0"/>
                      <w:marBottom w:val="0"/>
                      <w:divBdr>
                        <w:top w:val="none" w:sz="0" w:space="0" w:color="auto"/>
                        <w:left w:val="none" w:sz="0" w:space="0" w:color="auto"/>
                        <w:bottom w:val="none" w:sz="0" w:space="0" w:color="auto"/>
                        <w:right w:val="none" w:sz="0" w:space="0" w:color="auto"/>
                      </w:divBdr>
                    </w:div>
                  </w:divsChild>
                </w:div>
                <w:div w:id="1603536906">
                  <w:marLeft w:val="0"/>
                  <w:marRight w:val="0"/>
                  <w:marTop w:val="0"/>
                  <w:marBottom w:val="0"/>
                  <w:divBdr>
                    <w:top w:val="none" w:sz="0" w:space="0" w:color="auto"/>
                    <w:left w:val="none" w:sz="0" w:space="0" w:color="auto"/>
                    <w:bottom w:val="none" w:sz="0" w:space="0" w:color="auto"/>
                    <w:right w:val="none" w:sz="0" w:space="0" w:color="auto"/>
                  </w:divBdr>
                  <w:divsChild>
                    <w:div w:id="1733187032">
                      <w:marLeft w:val="0"/>
                      <w:marRight w:val="0"/>
                      <w:marTop w:val="0"/>
                      <w:marBottom w:val="0"/>
                      <w:divBdr>
                        <w:top w:val="none" w:sz="0" w:space="0" w:color="auto"/>
                        <w:left w:val="none" w:sz="0" w:space="0" w:color="auto"/>
                        <w:bottom w:val="none" w:sz="0" w:space="0" w:color="auto"/>
                        <w:right w:val="none" w:sz="0" w:space="0" w:color="auto"/>
                      </w:divBdr>
                    </w:div>
                  </w:divsChild>
                </w:div>
                <w:div w:id="1818373005">
                  <w:marLeft w:val="0"/>
                  <w:marRight w:val="0"/>
                  <w:marTop w:val="0"/>
                  <w:marBottom w:val="0"/>
                  <w:divBdr>
                    <w:top w:val="none" w:sz="0" w:space="0" w:color="auto"/>
                    <w:left w:val="none" w:sz="0" w:space="0" w:color="auto"/>
                    <w:bottom w:val="none" w:sz="0" w:space="0" w:color="auto"/>
                    <w:right w:val="none" w:sz="0" w:space="0" w:color="auto"/>
                  </w:divBdr>
                  <w:divsChild>
                    <w:div w:id="66640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375212">
          <w:marLeft w:val="0"/>
          <w:marRight w:val="0"/>
          <w:marTop w:val="0"/>
          <w:marBottom w:val="0"/>
          <w:divBdr>
            <w:top w:val="none" w:sz="0" w:space="0" w:color="auto"/>
            <w:left w:val="none" w:sz="0" w:space="0" w:color="auto"/>
            <w:bottom w:val="none" w:sz="0" w:space="0" w:color="auto"/>
            <w:right w:val="none" w:sz="0" w:space="0" w:color="auto"/>
          </w:divBdr>
        </w:div>
        <w:div w:id="1478955632">
          <w:marLeft w:val="0"/>
          <w:marRight w:val="0"/>
          <w:marTop w:val="0"/>
          <w:marBottom w:val="0"/>
          <w:divBdr>
            <w:top w:val="none" w:sz="0" w:space="0" w:color="auto"/>
            <w:left w:val="none" w:sz="0" w:space="0" w:color="auto"/>
            <w:bottom w:val="none" w:sz="0" w:space="0" w:color="auto"/>
            <w:right w:val="none" w:sz="0" w:space="0" w:color="auto"/>
          </w:divBdr>
        </w:div>
        <w:div w:id="1496919108">
          <w:marLeft w:val="0"/>
          <w:marRight w:val="0"/>
          <w:marTop w:val="0"/>
          <w:marBottom w:val="0"/>
          <w:divBdr>
            <w:top w:val="none" w:sz="0" w:space="0" w:color="auto"/>
            <w:left w:val="none" w:sz="0" w:space="0" w:color="auto"/>
            <w:bottom w:val="none" w:sz="0" w:space="0" w:color="auto"/>
            <w:right w:val="none" w:sz="0" w:space="0" w:color="auto"/>
          </w:divBdr>
        </w:div>
        <w:div w:id="1558929104">
          <w:marLeft w:val="0"/>
          <w:marRight w:val="0"/>
          <w:marTop w:val="0"/>
          <w:marBottom w:val="0"/>
          <w:divBdr>
            <w:top w:val="none" w:sz="0" w:space="0" w:color="auto"/>
            <w:left w:val="none" w:sz="0" w:space="0" w:color="auto"/>
            <w:bottom w:val="none" w:sz="0" w:space="0" w:color="auto"/>
            <w:right w:val="none" w:sz="0" w:space="0" w:color="auto"/>
          </w:divBdr>
        </w:div>
        <w:div w:id="1576476646">
          <w:marLeft w:val="0"/>
          <w:marRight w:val="0"/>
          <w:marTop w:val="0"/>
          <w:marBottom w:val="0"/>
          <w:divBdr>
            <w:top w:val="none" w:sz="0" w:space="0" w:color="auto"/>
            <w:left w:val="none" w:sz="0" w:space="0" w:color="auto"/>
            <w:bottom w:val="none" w:sz="0" w:space="0" w:color="auto"/>
            <w:right w:val="none" w:sz="0" w:space="0" w:color="auto"/>
          </w:divBdr>
        </w:div>
        <w:div w:id="1585996901">
          <w:marLeft w:val="0"/>
          <w:marRight w:val="0"/>
          <w:marTop w:val="0"/>
          <w:marBottom w:val="0"/>
          <w:divBdr>
            <w:top w:val="none" w:sz="0" w:space="0" w:color="auto"/>
            <w:left w:val="none" w:sz="0" w:space="0" w:color="auto"/>
            <w:bottom w:val="none" w:sz="0" w:space="0" w:color="auto"/>
            <w:right w:val="none" w:sz="0" w:space="0" w:color="auto"/>
          </w:divBdr>
        </w:div>
        <w:div w:id="1639845141">
          <w:marLeft w:val="0"/>
          <w:marRight w:val="0"/>
          <w:marTop w:val="0"/>
          <w:marBottom w:val="0"/>
          <w:divBdr>
            <w:top w:val="none" w:sz="0" w:space="0" w:color="auto"/>
            <w:left w:val="none" w:sz="0" w:space="0" w:color="auto"/>
            <w:bottom w:val="none" w:sz="0" w:space="0" w:color="auto"/>
            <w:right w:val="none" w:sz="0" w:space="0" w:color="auto"/>
          </w:divBdr>
        </w:div>
        <w:div w:id="1652829028">
          <w:marLeft w:val="0"/>
          <w:marRight w:val="0"/>
          <w:marTop w:val="0"/>
          <w:marBottom w:val="0"/>
          <w:divBdr>
            <w:top w:val="none" w:sz="0" w:space="0" w:color="auto"/>
            <w:left w:val="none" w:sz="0" w:space="0" w:color="auto"/>
            <w:bottom w:val="none" w:sz="0" w:space="0" w:color="auto"/>
            <w:right w:val="none" w:sz="0" w:space="0" w:color="auto"/>
          </w:divBdr>
        </w:div>
        <w:div w:id="1671105908">
          <w:marLeft w:val="0"/>
          <w:marRight w:val="0"/>
          <w:marTop w:val="0"/>
          <w:marBottom w:val="0"/>
          <w:divBdr>
            <w:top w:val="none" w:sz="0" w:space="0" w:color="auto"/>
            <w:left w:val="none" w:sz="0" w:space="0" w:color="auto"/>
            <w:bottom w:val="none" w:sz="0" w:space="0" w:color="auto"/>
            <w:right w:val="none" w:sz="0" w:space="0" w:color="auto"/>
          </w:divBdr>
        </w:div>
        <w:div w:id="1712532719">
          <w:marLeft w:val="0"/>
          <w:marRight w:val="0"/>
          <w:marTop w:val="0"/>
          <w:marBottom w:val="0"/>
          <w:divBdr>
            <w:top w:val="none" w:sz="0" w:space="0" w:color="auto"/>
            <w:left w:val="none" w:sz="0" w:space="0" w:color="auto"/>
            <w:bottom w:val="none" w:sz="0" w:space="0" w:color="auto"/>
            <w:right w:val="none" w:sz="0" w:space="0" w:color="auto"/>
          </w:divBdr>
        </w:div>
        <w:div w:id="1722247893">
          <w:marLeft w:val="0"/>
          <w:marRight w:val="0"/>
          <w:marTop w:val="0"/>
          <w:marBottom w:val="0"/>
          <w:divBdr>
            <w:top w:val="none" w:sz="0" w:space="0" w:color="auto"/>
            <w:left w:val="none" w:sz="0" w:space="0" w:color="auto"/>
            <w:bottom w:val="none" w:sz="0" w:space="0" w:color="auto"/>
            <w:right w:val="none" w:sz="0" w:space="0" w:color="auto"/>
          </w:divBdr>
        </w:div>
        <w:div w:id="1755392976">
          <w:marLeft w:val="0"/>
          <w:marRight w:val="0"/>
          <w:marTop w:val="0"/>
          <w:marBottom w:val="0"/>
          <w:divBdr>
            <w:top w:val="none" w:sz="0" w:space="0" w:color="auto"/>
            <w:left w:val="none" w:sz="0" w:space="0" w:color="auto"/>
            <w:bottom w:val="none" w:sz="0" w:space="0" w:color="auto"/>
            <w:right w:val="none" w:sz="0" w:space="0" w:color="auto"/>
          </w:divBdr>
          <w:divsChild>
            <w:div w:id="1916476037">
              <w:marLeft w:val="-75"/>
              <w:marRight w:val="0"/>
              <w:marTop w:val="30"/>
              <w:marBottom w:val="30"/>
              <w:divBdr>
                <w:top w:val="none" w:sz="0" w:space="0" w:color="auto"/>
                <w:left w:val="none" w:sz="0" w:space="0" w:color="auto"/>
                <w:bottom w:val="none" w:sz="0" w:space="0" w:color="auto"/>
                <w:right w:val="none" w:sz="0" w:space="0" w:color="auto"/>
              </w:divBdr>
              <w:divsChild>
                <w:div w:id="205335075">
                  <w:marLeft w:val="0"/>
                  <w:marRight w:val="0"/>
                  <w:marTop w:val="0"/>
                  <w:marBottom w:val="0"/>
                  <w:divBdr>
                    <w:top w:val="none" w:sz="0" w:space="0" w:color="auto"/>
                    <w:left w:val="none" w:sz="0" w:space="0" w:color="auto"/>
                    <w:bottom w:val="none" w:sz="0" w:space="0" w:color="auto"/>
                    <w:right w:val="none" w:sz="0" w:space="0" w:color="auto"/>
                  </w:divBdr>
                  <w:divsChild>
                    <w:div w:id="44258370">
                      <w:marLeft w:val="0"/>
                      <w:marRight w:val="0"/>
                      <w:marTop w:val="0"/>
                      <w:marBottom w:val="0"/>
                      <w:divBdr>
                        <w:top w:val="none" w:sz="0" w:space="0" w:color="auto"/>
                        <w:left w:val="none" w:sz="0" w:space="0" w:color="auto"/>
                        <w:bottom w:val="none" w:sz="0" w:space="0" w:color="auto"/>
                        <w:right w:val="none" w:sz="0" w:space="0" w:color="auto"/>
                      </w:divBdr>
                    </w:div>
                  </w:divsChild>
                </w:div>
                <w:div w:id="216432573">
                  <w:marLeft w:val="0"/>
                  <w:marRight w:val="0"/>
                  <w:marTop w:val="0"/>
                  <w:marBottom w:val="0"/>
                  <w:divBdr>
                    <w:top w:val="none" w:sz="0" w:space="0" w:color="auto"/>
                    <w:left w:val="none" w:sz="0" w:space="0" w:color="auto"/>
                    <w:bottom w:val="none" w:sz="0" w:space="0" w:color="auto"/>
                    <w:right w:val="none" w:sz="0" w:space="0" w:color="auto"/>
                  </w:divBdr>
                  <w:divsChild>
                    <w:div w:id="1926568261">
                      <w:marLeft w:val="0"/>
                      <w:marRight w:val="0"/>
                      <w:marTop w:val="0"/>
                      <w:marBottom w:val="0"/>
                      <w:divBdr>
                        <w:top w:val="none" w:sz="0" w:space="0" w:color="auto"/>
                        <w:left w:val="none" w:sz="0" w:space="0" w:color="auto"/>
                        <w:bottom w:val="none" w:sz="0" w:space="0" w:color="auto"/>
                        <w:right w:val="none" w:sz="0" w:space="0" w:color="auto"/>
                      </w:divBdr>
                    </w:div>
                  </w:divsChild>
                </w:div>
                <w:div w:id="320936517">
                  <w:marLeft w:val="0"/>
                  <w:marRight w:val="0"/>
                  <w:marTop w:val="0"/>
                  <w:marBottom w:val="0"/>
                  <w:divBdr>
                    <w:top w:val="none" w:sz="0" w:space="0" w:color="auto"/>
                    <w:left w:val="none" w:sz="0" w:space="0" w:color="auto"/>
                    <w:bottom w:val="none" w:sz="0" w:space="0" w:color="auto"/>
                    <w:right w:val="none" w:sz="0" w:space="0" w:color="auto"/>
                  </w:divBdr>
                  <w:divsChild>
                    <w:div w:id="190264140">
                      <w:marLeft w:val="0"/>
                      <w:marRight w:val="0"/>
                      <w:marTop w:val="0"/>
                      <w:marBottom w:val="0"/>
                      <w:divBdr>
                        <w:top w:val="none" w:sz="0" w:space="0" w:color="auto"/>
                        <w:left w:val="none" w:sz="0" w:space="0" w:color="auto"/>
                        <w:bottom w:val="none" w:sz="0" w:space="0" w:color="auto"/>
                        <w:right w:val="none" w:sz="0" w:space="0" w:color="auto"/>
                      </w:divBdr>
                    </w:div>
                  </w:divsChild>
                </w:div>
                <w:div w:id="475875329">
                  <w:marLeft w:val="0"/>
                  <w:marRight w:val="0"/>
                  <w:marTop w:val="0"/>
                  <w:marBottom w:val="0"/>
                  <w:divBdr>
                    <w:top w:val="none" w:sz="0" w:space="0" w:color="auto"/>
                    <w:left w:val="none" w:sz="0" w:space="0" w:color="auto"/>
                    <w:bottom w:val="none" w:sz="0" w:space="0" w:color="auto"/>
                    <w:right w:val="none" w:sz="0" w:space="0" w:color="auto"/>
                  </w:divBdr>
                  <w:divsChild>
                    <w:div w:id="264197644">
                      <w:marLeft w:val="0"/>
                      <w:marRight w:val="0"/>
                      <w:marTop w:val="0"/>
                      <w:marBottom w:val="0"/>
                      <w:divBdr>
                        <w:top w:val="none" w:sz="0" w:space="0" w:color="auto"/>
                        <w:left w:val="none" w:sz="0" w:space="0" w:color="auto"/>
                        <w:bottom w:val="none" w:sz="0" w:space="0" w:color="auto"/>
                        <w:right w:val="none" w:sz="0" w:space="0" w:color="auto"/>
                      </w:divBdr>
                    </w:div>
                  </w:divsChild>
                </w:div>
                <w:div w:id="1319185395">
                  <w:marLeft w:val="0"/>
                  <w:marRight w:val="0"/>
                  <w:marTop w:val="0"/>
                  <w:marBottom w:val="0"/>
                  <w:divBdr>
                    <w:top w:val="none" w:sz="0" w:space="0" w:color="auto"/>
                    <w:left w:val="none" w:sz="0" w:space="0" w:color="auto"/>
                    <w:bottom w:val="none" w:sz="0" w:space="0" w:color="auto"/>
                    <w:right w:val="none" w:sz="0" w:space="0" w:color="auto"/>
                  </w:divBdr>
                  <w:divsChild>
                    <w:div w:id="1079717076">
                      <w:marLeft w:val="0"/>
                      <w:marRight w:val="0"/>
                      <w:marTop w:val="0"/>
                      <w:marBottom w:val="0"/>
                      <w:divBdr>
                        <w:top w:val="none" w:sz="0" w:space="0" w:color="auto"/>
                        <w:left w:val="none" w:sz="0" w:space="0" w:color="auto"/>
                        <w:bottom w:val="none" w:sz="0" w:space="0" w:color="auto"/>
                        <w:right w:val="none" w:sz="0" w:space="0" w:color="auto"/>
                      </w:divBdr>
                    </w:div>
                  </w:divsChild>
                </w:div>
                <w:div w:id="1412117324">
                  <w:marLeft w:val="0"/>
                  <w:marRight w:val="0"/>
                  <w:marTop w:val="0"/>
                  <w:marBottom w:val="0"/>
                  <w:divBdr>
                    <w:top w:val="none" w:sz="0" w:space="0" w:color="auto"/>
                    <w:left w:val="none" w:sz="0" w:space="0" w:color="auto"/>
                    <w:bottom w:val="none" w:sz="0" w:space="0" w:color="auto"/>
                    <w:right w:val="none" w:sz="0" w:space="0" w:color="auto"/>
                  </w:divBdr>
                  <w:divsChild>
                    <w:div w:id="839543788">
                      <w:marLeft w:val="0"/>
                      <w:marRight w:val="0"/>
                      <w:marTop w:val="0"/>
                      <w:marBottom w:val="0"/>
                      <w:divBdr>
                        <w:top w:val="none" w:sz="0" w:space="0" w:color="auto"/>
                        <w:left w:val="none" w:sz="0" w:space="0" w:color="auto"/>
                        <w:bottom w:val="none" w:sz="0" w:space="0" w:color="auto"/>
                        <w:right w:val="none" w:sz="0" w:space="0" w:color="auto"/>
                      </w:divBdr>
                    </w:div>
                  </w:divsChild>
                </w:div>
                <w:div w:id="1581209943">
                  <w:marLeft w:val="0"/>
                  <w:marRight w:val="0"/>
                  <w:marTop w:val="0"/>
                  <w:marBottom w:val="0"/>
                  <w:divBdr>
                    <w:top w:val="none" w:sz="0" w:space="0" w:color="auto"/>
                    <w:left w:val="none" w:sz="0" w:space="0" w:color="auto"/>
                    <w:bottom w:val="none" w:sz="0" w:space="0" w:color="auto"/>
                    <w:right w:val="none" w:sz="0" w:space="0" w:color="auto"/>
                  </w:divBdr>
                  <w:divsChild>
                    <w:div w:id="2050449647">
                      <w:marLeft w:val="0"/>
                      <w:marRight w:val="0"/>
                      <w:marTop w:val="0"/>
                      <w:marBottom w:val="0"/>
                      <w:divBdr>
                        <w:top w:val="none" w:sz="0" w:space="0" w:color="auto"/>
                        <w:left w:val="none" w:sz="0" w:space="0" w:color="auto"/>
                        <w:bottom w:val="none" w:sz="0" w:space="0" w:color="auto"/>
                        <w:right w:val="none" w:sz="0" w:space="0" w:color="auto"/>
                      </w:divBdr>
                    </w:div>
                  </w:divsChild>
                </w:div>
                <w:div w:id="1740857424">
                  <w:marLeft w:val="0"/>
                  <w:marRight w:val="0"/>
                  <w:marTop w:val="0"/>
                  <w:marBottom w:val="0"/>
                  <w:divBdr>
                    <w:top w:val="none" w:sz="0" w:space="0" w:color="auto"/>
                    <w:left w:val="none" w:sz="0" w:space="0" w:color="auto"/>
                    <w:bottom w:val="none" w:sz="0" w:space="0" w:color="auto"/>
                    <w:right w:val="none" w:sz="0" w:space="0" w:color="auto"/>
                  </w:divBdr>
                  <w:divsChild>
                    <w:div w:id="146146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839187">
          <w:marLeft w:val="0"/>
          <w:marRight w:val="0"/>
          <w:marTop w:val="0"/>
          <w:marBottom w:val="0"/>
          <w:divBdr>
            <w:top w:val="none" w:sz="0" w:space="0" w:color="auto"/>
            <w:left w:val="none" w:sz="0" w:space="0" w:color="auto"/>
            <w:bottom w:val="none" w:sz="0" w:space="0" w:color="auto"/>
            <w:right w:val="none" w:sz="0" w:space="0" w:color="auto"/>
          </w:divBdr>
        </w:div>
        <w:div w:id="1771511630">
          <w:marLeft w:val="0"/>
          <w:marRight w:val="0"/>
          <w:marTop w:val="0"/>
          <w:marBottom w:val="0"/>
          <w:divBdr>
            <w:top w:val="none" w:sz="0" w:space="0" w:color="auto"/>
            <w:left w:val="none" w:sz="0" w:space="0" w:color="auto"/>
            <w:bottom w:val="none" w:sz="0" w:space="0" w:color="auto"/>
            <w:right w:val="none" w:sz="0" w:space="0" w:color="auto"/>
          </w:divBdr>
        </w:div>
        <w:div w:id="1778672833">
          <w:marLeft w:val="0"/>
          <w:marRight w:val="0"/>
          <w:marTop w:val="0"/>
          <w:marBottom w:val="0"/>
          <w:divBdr>
            <w:top w:val="none" w:sz="0" w:space="0" w:color="auto"/>
            <w:left w:val="none" w:sz="0" w:space="0" w:color="auto"/>
            <w:bottom w:val="none" w:sz="0" w:space="0" w:color="auto"/>
            <w:right w:val="none" w:sz="0" w:space="0" w:color="auto"/>
          </w:divBdr>
        </w:div>
        <w:div w:id="1784879575">
          <w:marLeft w:val="0"/>
          <w:marRight w:val="0"/>
          <w:marTop w:val="0"/>
          <w:marBottom w:val="0"/>
          <w:divBdr>
            <w:top w:val="none" w:sz="0" w:space="0" w:color="auto"/>
            <w:left w:val="none" w:sz="0" w:space="0" w:color="auto"/>
            <w:bottom w:val="none" w:sz="0" w:space="0" w:color="auto"/>
            <w:right w:val="none" w:sz="0" w:space="0" w:color="auto"/>
          </w:divBdr>
        </w:div>
        <w:div w:id="1789853953">
          <w:marLeft w:val="0"/>
          <w:marRight w:val="0"/>
          <w:marTop w:val="0"/>
          <w:marBottom w:val="0"/>
          <w:divBdr>
            <w:top w:val="none" w:sz="0" w:space="0" w:color="auto"/>
            <w:left w:val="none" w:sz="0" w:space="0" w:color="auto"/>
            <w:bottom w:val="none" w:sz="0" w:space="0" w:color="auto"/>
            <w:right w:val="none" w:sz="0" w:space="0" w:color="auto"/>
          </w:divBdr>
          <w:divsChild>
            <w:div w:id="768621251">
              <w:marLeft w:val="0"/>
              <w:marRight w:val="0"/>
              <w:marTop w:val="0"/>
              <w:marBottom w:val="0"/>
              <w:divBdr>
                <w:top w:val="none" w:sz="0" w:space="0" w:color="auto"/>
                <w:left w:val="none" w:sz="0" w:space="0" w:color="auto"/>
                <w:bottom w:val="none" w:sz="0" w:space="0" w:color="auto"/>
                <w:right w:val="none" w:sz="0" w:space="0" w:color="auto"/>
              </w:divBdr>
            </w:div>
          </w:divsChild>
        </w:div>
        <w:div w:id="1825389867">
          <w:marLeft w:val="0"/>
          <w:marRight w:val="0"/>
          <w:marTop w:val="0"/>
          <w:marBottom w:val="0"/>
          <w:divBdr>
            <w:top w:val="none" w:sz="0" w:space="0" w:color="auto"/>
            <w:left w:val="none" w:sz="0" w:space="0" w:color="auto"/>
            <w:bottom w:val="none" w:sz="0" w:space="0" w:color="auto"/>
            <w:right w:val="none" w:sz="0" w:space="0" w:color="auto"/>
          </w:divBdr>
        </w:div>
        <w:div w:id="1849099605">
          <w:marLeft w:val="0"/>
          <w:marRight w:val="0"/>
          <w:marTop w:val="0"/>
          <w:marBottom w:val="0"/>
          <w:divBdr>
            <w:top w:val="none" w:sz="0" w:space="0" w:color="auto"/>
            <w:left w:val="none" w:sz="0" w:space="0" w:color="auto"/>
            <w:bottom w:val="none" w:sz="0" w:space="0" w:color="auto"/>
            <w:right w:val="none" w:sz="0" w:space="0" w:color="auto"/>
          </w:divBdr>
        </w:div>
        <w:div w:id="1851866821">
          <w:marLeft w:val="0"/>
          <w:marRight w:val="0"/>
          <w:marTop w:val="0"/>
          <w:marBottom w:val="0"/>
          <w:divBdr>
            <w:top w:val="none" w:sz="0" w:space="0" w:color="auto"/>
            <w:left w:val="none" w:sz="0" w:space="0" w:color="auto"/>
            <w:bottom w:val="none" w:sz="0" w:space="0" w:color="auto"/>
            <w:right w:val="none" w:sz="0" w:space="0" w:color="auto"/>
          </w:divBdr>
        </w:div>
        <w:div w:id="1916276992">
          <w:marLeft w:val="0"/>
          <w:marRight w:val="0"/>
          <w:marTop w:val="0"/>
          <w:marBottom w:val="0"/>
          <w:divBdr>
            <w:top w:val="none" w:sz="0" w:space="0" w:color="auto"/>
            <w:left w:val="none" w:sz="0" w:space="0" w:color="auto"/>
            <w:bottom w:val="none" w:sz="0" w:space="0" w:color="auto"/>
            <w:right w:val="none" w:sz="0" w:space="0" w:color="auto"/>
          </w:divBdr>
        </w:div>
        <w:div w:id="1925911762">
          <w:marLeft w:val="0"/>
          <w:marRight w:val="0"/>
          <w:marTop w:val="0"/>
          <w:marBottom w:val="0"/>
          <w:divBdr>
            <w:top w:val="none" w:sz="0" w:space="0" w:color="auto"/>
            <w:left w:val="none" w:sz="0" w:space="0" w:color="auto"/>
            <w:bottom w:val="none" w:sz="0" w:space="0" w:color="auto"/>
            <w:right w:val="none" w:sz="0" w:space="0" w:color="auto"/>
          </w:divBdr>
        </w:div>
        <w:div w:id="1941259596">
          <w:marLeft w:val="0"/>
          <w:marRight w:val="0"/>
          <w:marTop w:val="0"/>
          <w:marBottom w:val="0"/>
          <w:divBdr>
            <w:top w:val="none" w:sz="0" w:space="0" w:color="auto"/>
            <w:left w:val="none" w:sz="0" w:space="0" w:color="auto"/>
            <w:bottom w:val="none" w:sz="0" w:space="0" w:color="auto"/>
            <w:right w:val="none" w:sz="0" w:space="0" w:color="auto"/>
          </w:divBdr>
        </w:div>
        <w:div w:id="1958103780">
          <w:marLeft w:val="0"/>
          <w:marRight w:val="0"/>
          <w:marTop w:val="0"/>
          <w:marBottom w:val="0"/>
          <w:divBdr>
            <w:top w:val="none" w:sz="0" w:space="0" w:color="auto"/>
            <w:left w:val="none" w:sz="0" w:space="0" w:color="auto"/>
            <w:bottom w:val="none" w:sz="0" w:space="0" w:color="auto"/>
            <w:right w:val="none" w:sz="0" w:space="0" w:color="auto"/>
          </w:divBdr>
        </w:div>
        <w:div w:id="1960137463">
          <w:marLeft w:val="0"/>
          <w:marRight w:val="0"/>
          <w:marTop w:val="0"/>
          <w:marBottom w:val="0"/>
          <w:divBdr>
            <w:top w:val="none" w:sz="0" w:space="0" w:color="auto"/>
            <w:left w:val="none" w:sz="0" w:space="0" w:color="auto"/>
            <w:bottom w:val="none" w:sz="0" w:space="0" w:color="auto"/>
            <w:right w:val="none" w:sz="0" w:space="0" w:color="auto"/>
          </w:divBdr>
        </w:div>
        <w:div w:id="1963536178">
          <w:marLeft w:val="0"/>
          <w:marRight w:val="0"/>
          <w:marTop w:val="0"/>
          <w:marBottom w:val="0"/>
          <w:divBdr>
            <w:top w:val="none" w:sz="0" w:space="0" w:color="auto"/>
            <w:left w:val="none" w:sz="0" w:space="0" w:color="auto"/>
            <w:bottom w:val="none" w:sz="0" w:space="0" w:color="auto"/>
            <w:right w:val="none" w:sz="0" w:space="0" w:color="auto"/>
          </w:divBdr>
        </w:div>
        <w:div w:id="1978797491">
          <w:marLeft w:val="0"/>
          <w:marRight w:val="0"/>
          <w:marTop w:val="0"/>
          <w:marBottom w:val="0"/>
          <w:divBdr>
            <w:top w:val="none" w:sz="0" w:space="0" w:color="auto"/>
            <w:left w:val="none" w:sz="0" w:space="0" w:color="auto"/>
            <w:bottom w:val="none" w:sz="0" w:space="0" w:color="auto"/>
            <w:right w:val="none" w:sz="0" w:space="0" w:color="auto"/>
          </w:divBdr>
        </w:div>
        <w:div w:id="2017611275">
          <w:marLeft w:val="0"/>
          <w:marRight w:val="0"/>
          <w:marTop w:val="0"/>
          <w:marBottom w:val="0"/>
          <w:divBdr>
            <w:top w:val="none" w:sz="0" w:space="0" w:color="auto"/>
            <w:left w:val="none" w:sz="0" w:space="0" w:color="auto"/>
            <w:bottom w:val="none" w:sz="0" w:space="0" w:color="auto"/>
            <w:right w:val="none" w:sz="0" w:space="0" w:color="auto"/>
          </w:divBdr>
        </w:div>
        <w:div w:id="2018920684">
          <w:marLeft w:val="0"/>
          <w:marRight w:val="0"/>
          <w:marTop w:val="0"/>
          <w:marBottom w:val="0"/>
          <w:divBdr>
            <w:top w:val="none" w:sz="0" w:space="0" w:color="auto"/>
            <w:left w:val="none" w:sz="0" w:space="0" w:color="auto"/>
            <w:bottom w:val="none" w:sz="0" w:space="0" w:color="auto"/>
            <w:right w:val="none" w:sz="0" w:space="0" w:color="auto"/>
          </w:divBdr>
        </w:div>
        <w:div w:id="2047752123">
          <w:marLeft w:val="0"/>
          <w:marRight w:val="0"/>
          <w:marTop w:val="0"/>
          <w:marBottom w:val="0"/>
          <w:divBdr>
            <w:top w:val="none" w:sz="0" w:space="0" w:color="auto"/>
            <w:left w:val="none" w:sz="0" w:space="0" w:color="auto"/>
            <w:bottom w:val="none" w:sz="0" w:space="0" w:color="auto"/>
            <w:right w:val="none" w:sz="0" w:space="0" w:color="auto"/>
          </w:divBdr>
          <w:divsChild>
            <w:div w:id="1386758655">
              <w:marLeft w:val="-75"/>
              <w:marRight w:val="0"/>
              <w:marTop w:val="30"/>
              <w:marBottom w:val="30"/>
              <w:divBdr>
                <w:top w:val="none" w:sz="0" w:space="0" w:color="auto"/>
                <w:left w:val="none" w:sz="0" w:space="0" w:color="auto"/>
                <w:bottom w:val="none" w:sz="0" w:space="0" w:color="auto"/>
                <w:right w:val="none" w:sz="0" w:space="0" w:color="auto"/>
              </w:divBdr>
              <w:divsChild>
                <w:div w:id="104469136">
                  <w:marLeft w:val="0"/>
                  <w:marRight w:val="0"/>
                  <w:marTop w:val="0"/>
                  <w:marBottom w:val="0"/>
                  <w:divBdr>
                    <w:top w:val="none" w:sz="0" w:space="0" w:color="auto"/>
                    <w:left w:val="none" w:sz="0" w:space="0" w:color="auto"/>
                    <w:bottom w:val="none" w:sz="0" w:space="0" w:color="auto"/>
                    <w:right w:val="none" w:sz="0" w:space="0" w:color="auto"/>
                  </w:divBdr>
                  <w:divsChild>
                    <w:div w:id="1661498790">
                      <w:marLeft w:val="0"/>
                      <w:marRight w:val="0"/>
                      <w:marTop w:val="0"/>
                      <w:marBottom w:val="0"/>
                      <w:divBdr>
                        <w:top w:val="none" w:sz="0" w:space="0" w:color="auto"/>
                        <w:left w:val="none" w:sz="0" w:space="0" w:color="auto"/>
                        <w:bottom w:val="none" w:sz="0" w:space="0" w:color="auto"/>
                        <w:right w:val="none" w:sz="0" w:space="0" w:color="auto"/>
                      </w:divBdr>
                    </w:div>
                  </w:divsChild>
                </w:div>
                <w:div w:id="533276768">
                  <w:marLeft w:val="0"/>
                  <w:marRight w:val="0"/>
                  <w:marTop w:val="0"/>
                  <w:marBottom w:val="0"/>
                  <w:divBdr>
                    <w:top w:val="none" w:sz="0" w:space="0" w:color="auto"/>
                    <w:left w:val="none" w:sz="0" w:space="0" w:color="auto"/>
                    <w:bottom w:val="none" w:sz="0" w:space="0" w:color="auto"/>
                    <w:right w:val="none" w:sz="0" w:space="0" w:color="auto"/>
                  </w:divBdr>
                  <w:divsChild>
                    <w:div w:id="1611937143">
                      <w:marLeft w:val="0"/>
                      <w:marRight w:val="0"/>
                      <w:marTop w:val="0"/>
                      <w:marBottom w:val="0"/>
                      <w:divBdr>
                        <w:top w:val="none" w:sz="0" w:space="0" w:color="auto"/>
                        <w:left w:val="none" w:sz="0" w:space="0" w:color="auto"/>
                        <w:bottom w:val="none" w:sz="0" w:space="0" w:color="auto"/>
                        <w:right w:val="none" w:sz="0" w:space="0" w:color="auto"/>
                      </w:divBdr>
                    </w:div>
                  </w:divsChild>
                </w:div>
                <w:div w:id="785736986">
                  <w:marLeft w:val="0"/>
                  <w:marRight w:val="0"/>
                  <w:marTop w:val="0"/>
                  <w:marBottom w:val="0"/>
                  <w:divBdr>
                    <w:top w:val="none" w:sz="0" w:space="0" w:color="auto"/>
                    <w:left w:val="none" w:sz="0" w:space="0" w:color="auto"/>
                    <w:bottom w:val="none" w:sz="0" w:space="0" w:color="auto"/>
                    <w:right w:val="none" w:sz="0" w:space="0" w:color="auto"/>
                  </w:divBdr>
                  <w:divsChild>
                    <w:div w:id="1485849975">
                      <w:marLeft w:val="0"/>
                      <w:marRight w:val="0"/>
                      <w:marTop w:val="0"/>
                      <w:marBottom w:val="0"/>
                      <w:divBdr>
                        <w:top w:val="none" w:sz="0" w:space="0" w:color="auto"/>
                        <w:left w:val="none" w:sz="0" w:space="0" w:color="auto"/>
                        <w:bottom w:val="none" w:sz="0" w:space="0" w:color="auto"/>
                        <w:right w:val="none" w:sz="0" w:space="0" w:color="auto"/>
                      </w:divBdr>
                    </w:div>
                    <w:div w:id="2049720326">
                      <w:marLeft w:val="0"/>
                      <w:marRight w:val="0"/>
                      <w:marTop w:val="0"/>
                      <w:marBottom w:val="0"/>
                      <w:divBdr>
                        <w:top w:val="none" w:sz="0" w:space="0" w:color="auto"/>
                        <w:left w:val="none" w:sz="0" w:space="0" w:color="auto"/>
                        <w:bottom w:val="none" w:sz="0" w:space="0" w:color="auto"/>
                        <w:right w:val="none" w:sz="0" w:space="0" w:color="auto"/>
                      </w:divBdr>
                    </w:div>
                    <w:div w:id="2094473918">
                      <w:marLeft w:val="0"/>
                      <w:marRight w:val="0"/>
                      <w:marTop w:val="0"/>
                      <w:marBottom w:val="0"/>
                      <w:divBdr>
                        <w:top w:val="none" w:sz="0" w:space="0" w:color="auto"/>
                        <w:left w:val="none" w:sz="0" w:space="0" w:color="auto"/>
                        <w:bottom w:val="none" w:sz="0" w:space="0" w:color="auto"/>
                        <w:right w:val="none" w:sz="0" w:space="0" w:color="auto"/>
                      </w:divBdr>
                    </w:div>
                    <w:div w:id="2100515736">
                      <w:marLeft w:val="0"/>
                      <w:marRight w:val="0"/>
                      <w:marTop w:val="0"/>
                      <w:marBottom w:val="0"/>
                      <w:divBdr>
                        <w:top w:val="none" w:sz="0" w:space="0" w:color="auto"/>
                        <w:left w:val="none" w:sz="0" w:space="0" w:color="auto"/>
                        <w:bottom w:val="none" w:sz="0" w:space="0" w:color="auto"/>
                        <w:right w:val="none" w:sz="0" w:space="0" w:color="auto"/>
                      </w:divBdr>
                    </w:div>
                  </w:divsChild>
                </w:div>
                <w:div w:id="1628466960">
                  <w:marLeft w:val="0"/>
                  <w:marRight w:val="0"/>
                  <w:marTop w:val="0"/>
                  <w:marBottom w:val="0"/>
                  <w:divBdr>
                    <w:top w:val="none" w:sz="0" w:space="0" w:color="auto"/>
                    <w:left w:val="none" w:sz="0" w:space="0" w:color="auto"/>
                    <w:bottom w:val="none" w:sz="0" w:space="0" w:color="auto"/>
                    <w:right w:val="none" w:sz="0" w:space="0" w:color="auto"/>
                  </w:divBdr>
                  <w:divsChild>
                    <w:div w:id="1297761180">
                      <w:marLeft w:val="0"/>
                      <w:marRight w:val="0"/>
                      <w:marTop w:val="0"/>
                      <w:marBottom w:val="0"/>
                      <w:divBdr>
                        <w:top w:val="none" w:sz="0" w:space="0" w:color="auto"/>
                        <w:left w:val="none" w:sz="0" w:space="0" w:color="auto"/>
                        <w:bottom w:val="none" w:sz="0" w:space="0" w:color="auto"/>
                        <w:right w:val="none" w:sz="0" w:space="0" w:color="auto"/>
                      </w:divBdr>
                    </w:div>
                  </w:divsChild>
                </w:div>
                <w:div w:id="1688562288">
                  <w:marLeft w:val="0"/>
                  <w:marRight w:val="0"/>
                  <w:marTop w:val="0"/>
                  <w:marBottom w:val="0"/>
                  <w:divBdr>
                    <w:top w:val="none" w:sz="0" w:space="0" w:color="auto"/>
                    <w:left w:val="none" w:sz="0" w:space="0" w:color="auto"/>
                    <w:bottom w:val="none" w:sz="0" w:space="0" w:color="auto"/>
                    <w:right w:val="none" w:sz="0" w:space="0" w:color="auto"/>
                  </w:divBdr>
                  <w:divsChild>
                    <w:div w:id="67194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453821">
          <w:marLeft w:val="0"/>
          <w:marRight w:val="0"/>
          <w:marTop w:val="0"/>
          <w:marBottom w:val="0"/>
          <w:divBdr>
            <w:top w:val="none" w:sz="0" w:space="0" w:color="auto"/>
            <w:left w:val="none" w:sz="0" w:space="0" w:color="auto"/>
            <w:bottom w:val="none" w:sz="0" w:space="0" w:color="auto"/>
            <w:right w:val="none" w:sz="0" w:space="0" w:color="auto"/>
          </w:divBdr>
          <w:divsChild>
            <w:div w:id="1858694185">
              <w:marLeft w:val="-75"/>
              <w:marRight w:val="0"/>
              <w:marTop w:val="30"/>
              <w:marBottom w:val="30"/>
              <w:divBdr>
                <w:top w:val="none" w:sz="0" w:space="0" w:color="auto"/>
                <w:left w:val="none" w:sz="0" w:space="0" w:color="auto"/>
                <w:bottom w:val="none" w:sz="0" w:space="0" w:color="auto"/>
                <w:right w:val="none" w:sz="0" w:space="0" w:color="auto"/>
              </w:divBdr>
              <w:divsChild>
                <w:div w:id="709963287">
                  <w:marLeft w:val="0"/>
                  <w:marRight w:val="0"/>
                  <w:marTop w:val="0"/>
                  <w:marBottom w:val="0"/>
                  <w:divBdr>
                    <w:top w:val="none" w:sz="0" w:space="0" w:color="auto"/>
                    <w:left w:val="none" w:sz="0" w:space="0" w:color="auto"/>
                    <w:bottom w:val="none" w:sz="0" w:space="0" w:color="auto"/>
                    <w:right w:val="none" w:sz="0" w:space="0" w:color="auto"/>
                  </w:divBdr>
                  <w:divsChild>
                    <w:div w:id="1946234404">
                      <w:marLeft w:val="0"/>
                      <w:marRight w:val="0"/>
                      <w:marTop w:val="0"/>
                      <w:marBottom w:val="0"/>
                      <w:divBdr>
                        <w:top w:val="none" w:sz="0" w:space="0" w:color="auto"/>
                        <w:left w:val="none" w:sz="0" w:space="0" w:color="auto"/>
                        <w:bottom w:val="none" w:sz="0" w:space="0" w:color="auto"/>
                        <w:right w:val="none" w:sz="0" w:space="0" w:color="auto"/>
                      </w:divBdr>
                    </w:div>
                  </w:divsChild>
                </w:div>
                <w:div w:id="919757281">
                  <w:marLeft w:val="0"/>
                  <w:marRight w:val="0"/>
                  <w:marTop w:val="0"/>
                  <w:marBottom w:val="0"/>
                  <w:divBdr>
                    <w:top w:val="none" w:sz="0" w:space="0" w:color="auto"/>
                    <w:left w:val="none" w:sz="0" w:space="0" w:color="auto"/>
                    <w:bottom w:val="none" w:sz="0" w:space="0" w:color="auto"/>
                    <w:right w:val="none" w:sz="0" w:space="0" w:color="auto"/>
                  </w:divBdr>
                  <w:divsChild>
                    <w:div w:id="1785075231">
                      <w:marLeft w:val="0"/>
                      <w:marRight w:val="0"/>
                      <w:marTop w:val="0"/>
                      <w:marBottom w:val="0"/>
                      <w:divBdr>
                        <w:top w:val="none" w:sz="0" w:space="0" w:color="auto"/>
                        <w:left w:val="none" w:sz="0" w:space="0" w:color="auto"/>
                        <w:bottom w:val="none" w:sz="0" w:space="0" w:color="auto"/>
                        <w:right w:val="none" w:sz="0" w:space="0" w:color="auto"/>
                      </w:divBdr>
                    </w:div>
                  </w:divsChild>
                </w:div>
                <w:div w:id="982854339">
                  <w:marLeft w:val="0"/>
                  <w:marRight w:val="0"/>
                  <w:marTop w:val="0"/>
                  <w:marBottom w:val="0"/>
                  <w:divBdr>
                    <w:top w:val="none" w:sz="0" w:space="0" w:color="auto"/>
                    <w:left w:val="none" w:sz="0" w:space="0" w:color="auto"/>
                    <w:bottom w:val="none" w:sz="0" w:space="0" w:color="auto"/>
                    <w:right w:val="none" w:sz="0" w:space="0" w:color="auto"/>
                  </w:divBdr>
                  <w:divsChild>
                    <w:div w:id="1726636110">
                      <w:marLeft w:val="0"/>
                      <w:marRight w:val="0"/>
                      <w:marTop w:val="0"/>
                      <w:marBottom w:val="0"/>
                      <w:divBdr>
                        <w:top w:val="none" w:sz="0" w:space="0" w:color="auto"/>
                        <w:left w:val="none" w:sz="0" w:space="0" w:color="auto"/>
                        <w:bottom w:val="none" w:sz="0" w:space="0" w:color="auto"/>
                        <w:right w:val="none" w:sz="0" w:space="0" w:color="auto"/>
                      </w:divBdr>
                    </w:div>
                  </w:divsChild>
                </w:div>
                <w:div w:id="1557160416">
                  <w:marLeft w:val="0"/>
                  <w:marRight w:val="0"/>
                  <w:marTop w:val="0"/>
                  <w:marBottom w:val="0"/>
                  <w:divBdr>
                    <w:top w:val="none" w:sz="0" w:space="0" w:color="auto"/>
                    <w:left w:val="none" w:sz="0" w:space="0" w:color="auto"/>
                    <w:bottom w:val="none" w:sz="0" w:space="0" w:color="auto"/>
                    <w:right w:val="none" w:sz="0" w:space="0" w:color="auto"/>
                  </w:divBdr>
                  <w:divsChild>
                    <w:div w:id="444689872">
                      <w:marLeft w:val="0"/>
                      <w:marRight w:val="0"/>
                      <w:marTop w:val="0"/>
                      <w:marBottom w:val="0"/>
                      <w:divBdr>
                        <w:top w:val="none" w:sz="0" w:space="0" w:color="auto"/>
                        <w:left w:val="none" w:sz="0" w:space="0" w:color="auto"/>
                        <w:bottom w:val="none" w:sz="0" w:space="0" w:color="auto"/>
                        <w:right w:val="none" w:sz="0" w:space="0" w:color="auto"/>
                      </w:divBdr>
                    </w:div>
                  </w:divsChild>
                </w:div>
                <w:div w:id="1878812679">
                  <w:marLeft w:val="0"/>
                  <w:marRight w:val="0"/>
                  <w:marTop w:val="0"/>
                  <w:marBottom w:val="0"/>
                  <w:divBdr>
                    <w:top w:val="none" w:sz="0" w:space="0" w:color="auto"/>
                    <w:left w:val="none" w:sz="0" w:space="0" w:color="auto"/>
                    <w:bottom w:val="none" w:sz="0" w:space="0" w:color="auto"/>
                    <w:right w:val="none" w:sz="0" w:space="0" w:color="auto"/>
                  </w:divBdr>
                  <w:divsChild>
                    <w:div w:id="75590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392501">
          <w:marLeft w:val="0"/>
          <w:marRight w:val="0"/>
          <w:marTop w:val="0"/>
          <w:marBottom w:val="0"/>
          <w:divBdr>
            <w:top w:val="none" w:sz="0" w:space="0" w:color="auto"/>
            <w:left w:val="none" w:sz="0" w:space="0" w:color="auto"/>
            <w:bottom w:val="none" w:sz="0" w:space="0" w:color="auto"/>
            <w:right w:val="none" w:sz="0" w:space="0" w:color="auto"/>
          </w:divBdr>
        </w:div>
        <w:div w:id="2063669282">
          <w:marLeft w:val="0"/>
          <w:marRight w:val="0"/>
          <w:marTop w:val="0"/>
          <w:marBottom w:val="0"/>
          <w:divBdr>
            <w:top w:val="none" w:sz="0" w:space="0" w:color="auto"/>
            <w:left w:val="none" w:sz="0" w:space="0" w:color="auto"/>
            <w:bottom w:val="none" w:sz="0" w:space="0" w:color="auto"/>
            <w:right w:val="none" w:sz="0" w:space="0" w:color="auto"/>
          </w:divBdr>
        </w:div>
        <w:div w:id="2076662401">
          <w:marLeft w:val="0"/>
          <w:marRight w:val="0"/>
          <w:marTop w:val="0"/>
          <w:marBottom w:val="0"/>
          <w:divBdr>
            <w:top w:val="none" w:sz="0" w:space="0" w:color="auto"/>
            <w:left w:val="none" w:sz="0" w:space="0" w:color="auto"/>
            <w:bottom w:val="none" w:sz="0" w:space="0" w:color="auto"/>
            <w:right w:val="none" w:sz="0" w:space="0" w:color="auto"/>
          </w:divBdr>
        </w:div>
        <w:div w:id="2089768804">
          <w:marLeft w:val="0"/>
          <w:marRight w:val="0"/>
          <w:marTop w:val="0"/>
          <w:marBottom w:val="0"/>
          <w:divBdr>
            <w:top w:val="none" w:sz="0" w:space="0" w:color="auto"/>
            <w:left w:val="none" w:sz="0" w:space="0" w:color="auto"/>
            <w:bottom w:val="none" w:sz="0" w:space="0" w:color="auto"/>
            <w:right w:val="none" w:sz="0" w:space="0" w:color="auto"/>
          </w:divBdr>
        </w:div>
        <w:div w:id="2104690303">
          <w:marLeft w:val="0"/>
          <w:marRight w:val="0"/>
          <w:marTop w:val="0"/>
          <w:marBottom w:val="0"/>
          <w:divBdr>
            <w:top w:val="none" w:sz="0" w:space="0" w:color="auto"/>
            <w:left w:val="none" w:sz="0" w:space="0" w:color="auto"/>
            <w:bottom w:val="none" w:sz="0" w:space="0" w:color="auto"/>
            <w:right w:val="none" w:sz="0" w:space="0" w:color="auto"/>
          </w:divBdr>
        </w:div>
        <w:div w:id="2106609329">
          <w:marLeft w:val="0"/>
          <w:marRight w:val="0"/>
          <w:marTop w:val="0"/>
          <w:marBottom w:val="0"/>
          <w:divBdr>
            <w:top w:val="none" w:sz="0" w:space="0" w:color="auto"/>
            <w:left w:val="none" w:sz="0" w:space="0" w:color="auto"/>
            <w:bottom w:val="none" w:sz="0" w:space="0" w:color="auto"/>
            <w:right w:val="none" w:sz="0" w:space="0" w:color="auto"/>
          </w:divBdr>
          <w:divsChild>
            <w:div w:id="1215308569">
              <w:marLeft w:val="-75"/>
              <w:marRight w:val="0"/>
              <w:marTop w:val="30"/>
              <w:marBottom w:val="30"/>
              <w:divBdr>
                <w:top w:val="none" w:sz="0" w:space="0" w:color="auto"/>
                <w:left w:val="none" w:sz="0" w:space="0" w:color="auto"/>
                <w:bottom w:val="none" w:sz="0" w:space="0" w:color="auto"/>
                <w:right w:val="none" w:sz="0" w:space="0" w:color="auto"/>
              </w:divBdr>
              <w:divsChild>
                <w:div w:id="396246276">
                  <w:marLeft w:val="0"/>
                  <w:marRight w:val="0"/>
                  <w:marTop w:val="0"/>
                  <w:marBottom w:val="0"/>
                  <w:divBdr>
                    <w:top w:val="none" w:sz="0" w:space="0" w:color="auto"/>
                    <w:left w:val="none" w:sz="0" w:space="0" w:color="auto"/>
                    <w:bottom w:val="none" w:sz="0" w:space="0" w:color="auto"/>
                    <w:right w:val="none" w:sz="0" w:space="0" w:color="auto"/>
                  </w:divBdr>
                  <w:divsChild>
                    <w:div w:id="1522889203">
                      <w:marLeft w:val="0"/>
                      <w:marRight w:val="0"/>
                      <w:marTop w:val="0"/>
                      <w:marBottom w:val="0"/>
                      <w:divBdr>
                        <w:top w:val="none" w:sz="0" w:space="0" w:color="auto"/>
                        <w:left w:val="none" w:sz="0" w:space="0" w:color="auto"/>
                        <w:bottom w:val="none" w:sz="0" w:space="0" w:color="auto"/>
                        <w:right w:val="none" w:sz="0" w:space="0" w:color="auto"/>
                      </w:divBdr>
                    </w:div>
                  </w:divsChild>
                </w:div>
                <w:div w:id="1238856337">
                  <w:marLeft w:val="0"/>
                  <w:marRight w:val="0"/>
                  <w:marTop w:val="0"/>
                  <w:marBottom w:val="0"/>
                  <w:divBdr>
                    <w:top w:val="none" w:sz="0" w:space="0" w:color="auto"/>
                    <w:left w:val="none" w:sz="0" w:space="0" w:color="auto"/>
                    <w:bottom w:val="none" w:sz="0" w:space="0" w:color="auto"/>
                    <w:right w:val="none" w:sz="0" w:space="0" w:color="auto"/>
                  </w:divBdr>
                  <w:divsChild>
                    <w:div w:id="1055931061">
                      <w:marLeft w:val="0"/>
                      <w:marRight w:val="0"/>
                      <w:marTop w:val="0"/>
                      <w:marBottom w:val="0"/>
                      <w:divBdr>
                        <w:top w:val="none" w:sz="0" w:space="0" w:color="auto"/>
                        <w:left w:val="none" w:sz="0" w:space="0" w:color="auto"/>
                        <w:bottom w:val="none" w:sz="0" w:space="0" w:color="auto"/>
                        <w:right w:val="none" w:sz="0" w:space="0" w:color="auto"/>
                      </w:divBdr>
                    </w:div>
                  </w:divsChild>
                </w:div>
                <w:div w:id="1496998433">
                  <w:marLeft w:val="0"/>
                  <w:marRight w:val="0"/>
                  <w:marTop w:val="0"/>
                  <w:marBottom w:val="0"/>
                  <w:divBdr>
                    <w:top w:val="none" w:sz="0" w:space="0" w:color="auto"/>
                    <w:left w:val="none" w:sz="0" w:space="0" w:color="auto"/>
                    <w:bottom w:val="none" w:sz="0" w:space="0" w:color="auto"/>
                    <w:right w:val="none" w:sz="0" w:space="0" w:color="auto"/>
                  </w:divBdr>
                  <w:divsChild>
                    <w:div w:id="1318801553">
                      <w:marLeft w:val="0"/>
                      <w:marRight w:val="0"/>
                      <w:marTop w:val="0"/>
                      <w:marBottom w:val="0"/>
                      <w:divBdr>
                        <w:top w:val="none" w:sz="0" w:space="0" w:color="auto"/>
                        <w:left w:val="none" w:sz="0" w:space="0" w:color="auto"/>
                        <w:bottom w:val="none" w:sz="0" w:space="0" w:color="auto"/>
                        <w:right w:val="none" w:sz="0" w:space="0" w:color="auto"/>
                      </w:divBdr>
                    </w:div>
                  </w:divsChild>
                </w:div>
                <w:div w:id="1561551904">
                  <w:marLeft w:val="0"/>
                  <w:marRight w:val="0"/>
                  <w:marTop w:val="0"/>
                  <w:marBottom w:val="0"/>
                  <w:divBdr>
                    <w:top w:val="none" w:sz="0" w:space="0" w:color="auto"/>
                    <w:left w:val="none" w:sz="0" w:space="0" w:color="auto"/>
                    <w:bottom w:val="none" w:sz="0" w:space="0" w:color="auto"/>
                    <w:right w:val="none" w:sz="0" w:space="0" w:color="auto"/>
                  </w:divBdr>
                  <w:divsChild>
                    <w:div w:id="777212669">
                      <w:marLeft w:val="0"/>
                      <w:marRight w:val="0"/>
                      <w:marTop w:val="0"/>
                      <w:marBottom w:val="0"/>
                      <w:divBdr>
                        <w:top w:val="none" w:sz="0" w:space="0" w:color="auto"/>
                        <w:left w:val="none" w:sz="0" w:space="0" w:color="auto"/>
                        <w:bottom w:val="none" w:sz="0" w:space="0" w:color="auto"/>
                        <w:right w:val="none" w:sz="0" w:space="0" w:color="auto"/>
                      </w:divBdr>
                    </w:div>
                    <w:div w:id="1333030108">
                      <w:marLeft w:val="0"/>
                      <w:marRight w:val="0"/>
                      <w:marTop w:val="0"/>
                      <w:marBottom w:val="0"/>
                      <w:divBdr>
                        <w:top w:val="none" w:sz="0" w:space="0" w:color="auto"/>
                        <w:left w:val="none" w:sz="0" w:space="0" w:color="auto"/>
                        <w:bottom w:val="none" w:sz="0" w:space="0" w:color="auto"/>
                        <w:right w:val="none" w:sz="0" w:space="0" w:color="auto"/>
                      </w:divBdr>
                    </w:div>
                    <w:div w:id="1445734869">
                      <w:marLeft w:val="0"/>
                      <w:marRight w:val="0"/>
                      <w:marTop w:val="0"/>
                      <w:marBottom w:val="0"/>
                      <w:divBdr>
                        <w:top w:val="none" w:sz="0" w:space="0" w:color="auto"/>
                        <w:left w:val="none" w:sz="0" w:space="0" w:color="auto"/>
                        <w:bottom w:val="none" w:sz="0" w:space="0" w:color="auto"/>
                        <w:right w:val="none" w:sz="0" w:space="0" w:color="auto"/>
                      </w:divBdr>
                    </w:div>
                    <w:div w:id="1672638012">
                      <w:marLeft w:val="0"/>
                      <w:marRight w:val="0"/>
                      <w:marTop w:val="0"/>
                      <w:marBottom w:val="0"/>
                      <w:divBdr>
                        <w:top w:val="none" w:sz="0" w:space="0" w:color="auto"/>
                        <w:left w:val="none" w:sz="0" w:space="0" w:color="auto"/>
                        <w:bottom w:val="none" w:sz="0" w:space="0" w:color="auto"/>
                        <w:right w:val="none" w:sz="0" w:space="0" w:color="auto"/>
                      </w:divBdr>
                    </w:div>
                  </w:divsChild>
                </w:div>
                <w:div w:id="2104959901">
                  <w:marLeft w:val="0"/>
                  <w:marRight w:val="0"/>
                  <w:marTop w:val="0"/>
                  <w:marBottom w:val="0"/>
                  <w:divBdr>
                    <w:top w:val="none" w:sz="0" w:space="0" w:color="auto"/>
                    <w:left w:val="none" w:sz="0" w:space="0" w:color="auto"/>
                    <w:bottom w:val="none" w:sz="0" w:space="0" w:color="auto"/>
                    <w:right w:val="none" w:sz="0" w:space="0" w:color="auto"/>
                  </w:divBdr>
                  <w:divsChild>
                    <w:div w:id="130523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54296">
          <w:marLeft w:val="0"/>
          <w:marRight w:val="0"/>
          <w:marTop w:val="0"/>
          <w:marBottom w:val="0"/>
          <w:divBdr>
            <w:top w:val="none" w:sz="0" w:space="0" w:color="auto"/>
            <w:left w:val="none" w:sz="0" w:space="0" w:color="auto"/>
            <w:bottom w:val="none" w:sz="0" w:space="0" w:color="auto"/>
            <w:right w:val="none" w:sz="0" w:space="0" w:color="auto"/>
          </w:divBdr>
          <w:divsChild>
            <w:div w:id="1514107365">
              <w:marLeft w:val="-75"/>
              <w:marRight w:val="0"/>
              <w:marTop w:val="30"/>
              <w:marBottom w:val="30"/>
              <w:divBdr>
                <w:top w:val="none" w:sz="0" w:space="0" w:color="auto"/>
                <w:left w:val="none" w:sz="0" w:space="0" w:color="auto"/>
                <w:bottom w:val="none" w:sz="0" w:space="0" w:color="auto"/>
                <w:right w:val="none" w:sz="0" w:space="0" w:color="auto"/>
              </w:divBdr>
              <w:divsChild>
                <w:div w:id="116682444">
                  <w:marLeft w:val="0"/>
                  <w:marRight w:val="0"/>
                  <w:marTop w:val="0"/>
                  <w:marBottom w:val="0"/>
                  <w:divBdr>
                    <w:top w:val="none" w:sz="0" w:space="0" w:color="auto"/>
                    <w:left w:val="none" w:sz="0" w:space="0" w:color="auto"/>
                    <w:bottom w:val="none" w:sz="0" w:space="0" w:color="auto"/>
                    <w:right w:val="none" w:sz="0" w:space="0" w:color="auto"/>
                  </w:divBdr>
                  <w:divsChild>
                    <w:div w:id="1632981912">
                      <w:marLeft w:val="0"/>
                      <w:marRight w:val="0"/>
                      <w:marTop w:val="0"/>
                      <w:marBottom w:val="0"/>
                      <w:divBdr>
                        <w:top w:val="none" w:sz="0" w:space="0" w:color="auto"/>
                        <w:left w:val="none" w:sz="0" w:space="0" w:color="auto"/>
                        <w:bottom w:val="none" w:sz="0" w:space="0" w:color="auto"/>
                        <w:right w:val="none" w:sz="0" w:space="0" w:color="auto"/>
                      </w:divBdr>
                    </w:div>
                  </w:divsChild>
                </w:div>
                <w:div w:id="1055809471">
                  <w:marLeft w:val="0"/>
                  <w:marRight w:val="0"/>
                  <w:marTop w:val="0"/>
                  <w:marBottom w:val="0"/>
                  <w:divBdr>
                    <w:top w:val="none" w:sz="0" w:space="0" w:color="auto"/>
                    <w:left w:val="none" w:sz="0" w:space="0" w:color="auto"/>
                    <w:bottom w:val="none" w:sz="0" w:space="0" w:color="auto"/>
                    <w:right w:val="none" w:sz="0" w:space="0" w:color="auto"/>
                  </w:divBdr>
                  <w:divsChild>
                    <w:div w:id="624314571">
                      <w:marLeft w:val="0"/>
                      <w:marRight w:val="0"/>
                      <w:marTop w:val="0"/>
                      <w:marBottom w:val="0"/>
                      <w:divBdr>
                        <w:top w:val="none" w:sz="0" w:space="0" w:color="auto"/>
                        <w:left w:val="none" w:sz="0" w:space="0" w:color="auto"/>
                        <w:bottom w:val="none" w:sz="0" w:space="0" w:color="auto"/>
                        <w:right w:val="none" w:sz="0" w:space="0" w:color="auto"/>
                      </w:divBdr>
                    </w:div>
                  </w:divsChild>
                </w:div>
                <w:div w:id="1163812086">
                  <w:marLeft w:val="0"/>
                  <w:marRight w:val="0"/>
                  <w:marTop w:val="0"/>
                  <w:marBottom w:val="0"/>
                  <w:divBdr>
                    <w:top w:val="none" w:sz="0" w:space="0" w:color="auto"/>
                    <w:left w:val="none" w:sz="0" w:space="0" w:color="auto"/>
                    <w:bottom w:val="none" w:sz="0" w:space="0" w:color="auto"/>
                    <w:right w:val="none" w:sz="0" w:space="0" w:color="auto"/>
                  </w:divBdr>
                  <w:divsChild>
                    <w:div w:id="1239556787">
                      <w:marLeft w:val="0"/>
                      <w:marRight w:val="0"/>
                      <w:marTop w:val="0"/>
                      <w:marBottom w:val="0"/>
                      <w:divBdr>
                        <w:top w:val="none" w:sz="0" w:space="0" w:color="auto"/>
                        <w:left w:val="none" w:sz="0" w:space="0" w:color="auto"/>
                        <w:bottom w:val="none" w:sz="0" w:space="0" w:color="auto"/>
                        <w:right w:val="none" w:sz="0" w:space="0" w:color="auto"/>
                      </w:divBdr>
                    </w:div>
                  </w:divsChild>
                </w:div>
                <w:div w:id="1241015992">
                  <w:marLeft w:val="0"/>
                  <w:marRight w:val="0"/>
                  <w:marTop w:val="0"/>
                  <w:marBottom w:val="0"/>
                  <w:divBdr>
                    <w:top w:val="none" w:sz="0" w:space="0" w:color="auto"/>
                    <w:left w:val="none" w:sz="0" w:space="0" w:color="auto"/>
                    <w:bottom w:val="none" w:sz="0" w:space="0" w:color="auto"/>
                    <w:right w:val="none" w:sz="0" w:space="0" w:color="auto"/>
                  </w:divBdr>
                  <w:divsChild>
                    <w:div w:id="1745372317">
                      <w:marLeft w:val="0"/>
                      <w:marRight w:val="0"/>
                      <w:marTop w:val="0"/>
                      <w:marBottom w:val="0"/>
                      <w:divBdr>
                        <w:top w:val="none" w:sz="0" w:space="0" w:color="auto"/>
                        <w:left w:val="none" w:sz="0" w:space="0" w:color="auto"/>
                        <w:bottom w:val="none" w:sz="0" w:space="0" w:color="auto"/>
                        <w:right w:val="none" w:sz="0" w:space="0" w:color="auto"/>
                      </w:divBdr>
                    </w:div>
                  </w:divsChild>
                </w:div>
                <w:div w:id="2094662712">
                  <w:marLeft w:val="0"/>
                  <w:marRight w:val="0"/>
                  <w:marTop w:val="0"/>
                  <w:marBottom w:val="0"/>
                  <w:divBdr>
                    <w:top w:val="none" w:sz="0" w:space="0" w:color="auto"/>
                    <w:left w:val="none" w:sz="0" w:space="0" w:color="auto"/>
                    <w:bottom w:val="none" w:sz="0" w:space="0" w:color="auto"/>
                    <w:right w:val="none" w:sz="0" w:space="0" w:color="auto"/>
                  </w:divBdr>
                  <w:divsChild>
                    <w:div w:id="133110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796414">
          <w:marLeft w:val="0"/>
          <w:marRight w:val="0"/>
          <w:marTop w:val="0"/>
          <w:marBottom w:val="0"/>
          <w:divBdr>
            <w:top w:val="none" w:sz="0" w:space="0" w:color="auto"/>
            <w:left w:val="none" w:sz="0" w:space="0" w:color="auto"/>
            <w:bottom w:val="none" w:sz="0" w:space="0" w:color="auto"/>
            <w:right w:val="none" w:sz="0" w:space="0" w:color="auto"/>
          </w:divBdr>
          <w:divsChild>
            <w:div w:id="1939411182">
              <w:marLeft w:val="-75"/>
              <w:marRight w:val="0"/>
              <w:marTop w:val="30"/>
              <w:marBottom w:val="30"/>
              <w:divBdr>
                <w:top w:val="none" w:sz="0" w:space="0" w:color="auto"/>
                <w:left w:val="none" w:sz="0" w:space="0" w:color="auto"/>
                <w:bottom w:val="none" w:sz="0" w:space="0" w:color="auto"/>
                <w:right w:val="none" w:sz="0" w:space="0" w:color="auto"/>
              </w:divBdr>
              <w:divsChild>
                <w:div w:id="728573225">
                  <w:marLeft w:val="0"/>
                  <w:marRight w:val="0"/>
                  <w:marTop w:val="0"/>
                  <w:marBottom w:val="0"/>
                  <w:divBdr>
                    <w:top w:val="none" w:sz="0" w:space="0" w:color="auto"/>
                    <w:left w:val="none" w:sz="0" w:space="0" w:color="auto"/>
                    <w:bottom w:val="none" w:sz="0" w:space="0" w:color="auto"/>
                    <w:right w:val="none" w:sz="0" w:space="0" w:color="auto"/>
                  </w:divBdr>
                  <w:divsChild>
                    <w:div w:id="1794904143">
                      <w:marLeft w:val="0"/>
                      <w:marRight w:val="0"/>
                      <w:marTop w:val="0"/>
                      <w:marBottom w:val="0"/>
                      <w:divBdr>
                        <w:top w:val="none" w:sz="0" w:space="0" w:color="auto"/>
                        <w:left w:val="none" w:sz="0" w:space="0" w:color="auto"/>
                        <w:bottom w:val="none" w:sz="0" w:space="0" w:color="auto"/>
                        <w:right w:val="none" w:sz="0" w:space="0" w:color="auto"/>
                      </w:divBdr>
                    </w:div>
                  </w:divsChild>
                </w:div>
                <w:div w:id="941230694">
                  <w:marLeft w:val="0"/>
                  <w:marRight w:val="0"/>
                  <w:marTop w:val="0"/>
                  <w:marBottom w:val="0"/>
                  <w:divBdr>
                    <w:top w:val="none" w:sz="0" w:space="0" w:color="auto"/>
                    <w:left w:val="none" w:sz="0" w:space="0" w:color="auto"/>
                    <w:bottom w:val="none" w:sz="0" w:space="0" w:color="auto"/>
                    <w:right w:val="none" w:sz="0" w:space="0" w:color="auto"/>
                  </w:divBdr>
                  <w:divsChild>
                    <w:div w:id="60833463">
                      <w:marLeft w:val="0"/>
                      <w:marRight w:val="0"/>
                      <w:marTop w:val="0"/>
                      <w:marBottom w:val="0"/>
                      <w:divBdr>
                        <w:top w:val="none" w:sz="0" w:space="0" w:color="auto"/>
                        <w:left w:val="none" w:sz="0" w:space="0" w:color="auto"/>
                        <w:bottom w:val="none" w:sz="0" w:space="0" w:color="auto"/>
                        <w:right w:val="none" w:sz="0" w:space="0" w:color="auto"/>
                      </w:divBdr>
                    </w:div>
                    <w:div w:id="364599014">
                      <w:marLeft w:val="0"/>
                      <w:marRight w:val="0"/>
                      <w:marTop w:val="0"/>
                      <w:marBottom w:val="0"/>
                      <w:divBdr>
                        <w:top w:val="none" w:sz="0" w:space="0" w:color="auto"/>
                        <w:left w:val="none" w:sz="0" w:space="0" w:color="auto"/>
                        <w:bottom w:val="none" w:sz="0" w:space="0" w:color="auto"/>
                        <w:right w:val="none" w:sz="0" w:space="0" w:color="auto"/>
                      </w:divBdr>
                    </w:div>
                    <w:div w:id="1029339232">
                      <w:marLeft w:val="0"/>
                      <w:marRight w:val="0"/>
                      <w:marTop w:val="0"/>
                      <w:marBottom w:val="0"/>
                      <w:divBdr>
                        <w:top w:val="none" w:sz="0" w:space="0" w:color="auto"/>
                        <w:left w:val="none" w:sz="0" w:space="0" w:color="auto"/>
                        <w:bottom w:val="none" w:sz="0" w:space="0" w:color="auto"/>
                        <w:right w:val="none" w:sz="0" w:space="0" w:color="auto"/>
                      </w:divBdr>
                    </w:div>
                    <w:div w:id="1228607013">
                      <w:marLeft w:val="0"/>
                      <w:marRight w:val="0"/>
                      <w:marTop w:val="0"/>
                      <w:marBottom w:val="0"/>
                      <w:divBdr>
                        <w:top w:val="none" w:sz="0" w:space="0" w:color="auto"/>
                        <w:left w:val="none" w:sz="0" w:space="0" w:color="auto"/>
                        <w:bottom w:val="none" w:sz="0" w:space="0" w:color="auto"/>
                        <w:right w:val="none" w:sz="0" w:space="0" w:color="auto"/>
                      </w:divBdr>
                    </w:div>
                  </w:divsChild>
                </w:div>
                <w:div w:id="1072235100">
                  <w:marLeft w:val="0"/>
                  <w:marRight w:val="0"/>
                  <w:marTop w:val="0"/>
                  <w:marBottom w:val="0"/>
                  <w:divBdr>
                    <w:top w:val="none" w:sz="0" w:space="0" w:color="auto"/>
                    <w:left w:val="none" w:sz="0" w:space="0" w:color="auto"/>
                    <w:bottom w:val="none" w:sz="0" w:space="0" w:color="auto"/>
                    <w:right w:val="none" w:sz="0" w:space="0" w:color="auto"/>
                  </w:divBdr>
                  <w:divsChild>
                    <w:div w:id="472527757">
                      <w:marLeft w:val="0"/>
                      <w:marRight w:val="0"/>
                      <w:marTop w:val="0"/>
                      <w:marBottom w:val="0"/>
                      <w:divBdr>
                        <w:top w:val="none" w:sz="0" w:space="0" w:color="auto"/>
                        <w:left w:val="none" w:sz="0" w:space="0" w:color="auto"/>
                        <w:bottom w:val="none" w:sz="0" w:space="0" w:color="auto"/>
                        <w:right w:val="none" w:sz="0" w:space="0" w:color="auto"/>
                      </w:divBdr>
                    </w:div>
                  </w:divsChild>
                </w:div>
                <w:div w:id="1142766606">
                  <w:marLeft w:val="0"/>
                  <w:marRight w:val="0"/>
                  <w:marTop w:val="0"/>
                  <w:marBottom w:val="0"/>
                  <w:divBdr>
                    <w:top w:val="none" w:sz="0" w:space="0" w:color="auto"/>
                    <w:left w:val="none" w:sz="0" w:space="0" w:color="auto"/>
                    <w:bottom w:val="none" w:sz="0" w:space="0" w:color="auto"/>
                    <w:right w:val="none" w:sz="0" w:space="0" w:color="auto"/>
                  </w:divBdr>
                  <w:divsChild>
                    <w:div w:id="376205562">
                      <w:marLeft w:val="0"/>
                      <w:marRight w:val="0"/>
                      <w:marTop w:val="0"/>
                      <w:marBottom w:val="0"/>
                      <w:divBdr>
                        <w:top w:val="none" w:sz="0" w:space="0" w:color="auto"/>
                        <w:left w:val="none" w:sz="0" w:space="0" w:color="auto"/>
                        <w:bottom w:val="none" w:sz="0" w:space="0" w:color="auto"/>
                        <w:right w:val="none" w:sz="0" w:space="0" w:color="auto"/>
                      </w:divBdr>
                    </w:div>
                  </w:divsChild>
                </w:div>
                <w:div w:id="1289703626">
                  <w:marLeft w:val="0"/>
                  <w:marRight w:val="0"/>
                  <w:marTop w:val="0"/>
                  <w:marBottom w:val="0"/>
                  <w:divBdr>
                    <w:top w:val="none" w:sz="0" w:space="0" w:color="auto"/>
                    <w:left w:val="none" w:sz="0" w:space="0" w:color="auto"/>
                    <w:bottom w:val="none" w:sz="0" w:space="0" w:color="auto"/>
                    <w:right w:val="none" w:sz="0" w:space="0" w:color="auto"/>
                  </w:divBdr>
                  <w:divsChild>
                    <w:div w:id="2247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852301">
          <w:marLeft w:val="0"/>
          <w:marRight w:val="0"/>
          <w:marTop w:val="0"/>
          <w:marBottom w:val="0"/>
          <w:divBdr>
            <w:top w:val="none" w:sz="0" w:space="0" w:color="auto"/>
            <w:left w:val="none" w:sz="0" w:space="0" w:color="auto"/>
            <w:bottom w:val="none" w:sz="0" w:space="0" w:color="auto"/>
            <w:right w:val="none" w:sz="0" w:space="0" w:color="auto"/>
          </w:divBdr>
        </w:div>
        <w:div w:id="2136177169">
          <w:marLeft w:val="0"/>
          <w:marRight w:val="0"/>
          <w:marTop w:val="0"/>
          <w:marBottom w:val="0"/>
          <w:divBdr>
            <w:top w:val="none" w:sz="0" w:space="0" w:color="auto"/>
            <w:left w:val="none" w:sz="0" w:space="0" w:color="auto"/>
            <w:bottom w:val="none" w:sz="0" w:space="0" w:color="auto"/>
            <w:right w:val="none" w:sz="0" w:space="0" w:color="auto"/>
          </w:divBdr>
        </w:div>
        <w:div w:id="2146701293">
          <w:marLeft w:val="0"/>
          <w:marRight w:val="0"/>
          <w:marTop w:val="0"/>
          <w:marBottom w:val="0"/>
          <w:divBdr>
            <w:top w:val="none" w:sz="0" w:space="0" w:color="auto"/>
            <w:left w:val="none" w:sz="0" w:space="0" w:color="auto"/>
            <w:bottom w:val="none" w:sz="0" w:space="0" w:color="auto"/>
            <w:right w:val="none" w:sz="0" w:space="0" w:color="auto"/>
          </w:divBdr>
          <w:divsChild>
            <w:div w:id="782312777">
              <w:marLeft w:val="-75"/>
              <w:marRight w:val="0"/>
              <w:marTop w:val="30"/>
              <w:marBottom w:val="30"/>
              <w:divBdr>
                <w:top w:val="none" w:sz="0" w:space="0" w:color="auto"/>
                <w:left w:val="none" w:sz="0" w:space="0" w:color="auto"/>
                <w:bottom w:val="none" w:sz="0" w:space="0" w:color="auto"/>
                <w:right w:val="none" w:sz="0" w:space="0" w:color="auto"/>
              </w:divBdr>
              <w:divsChild>
                <w:div w:id="58327191">
                  <w:marLeft w:val="0"/>
                  <w:marRight w:val="0"/>
                  <w:marTop w:val="0"/>
                  <w:marBottom w:val="0"/>
                  <w:divBdr>
                    <w:top w:val="none" w:sz="0" w:space="0" w:color="auto"/>
                    <w:left w:val="none" w:sz="0" w:space="0" w:color="auto"/>
                    <w:bottom w:val="none" w:sz="0" w:space="0" w:color="auto"/>
                    <w:right w:val="none" w:sz="0" w:space="0" w:color="auto"/>
                  </w:divBdr>
                  <w:divsChild>
                    <w:div w:id="455410405">
                      <w:marLeft w:val="0"/>
                      <w:marRight w:val="0"/>
                      <w:marTop w:val="0"/>
                      <w:marBottom w:val="0"/>
                      <w:divBdr>
                        <w:top w:val="none" w:sz="0" w:space="0" w:color="auto"/>
                        <w:left w:val="none" w:sz="0" w:space="0" w:color="auto"/>
                        <w:bottom w:val="none" w:sz="0" w:space="0" w:color="auto"/>
                        <w:right w:val="none" w:sz="0" w:space="0" w:color="auto"/>
                      </w:divBdr>
                    </w:div>
                  </w:divsChild>
                </w:div>
                <w:div w:id="178665783">
                  <w:marLeft w:val="0"/>
                  <w:marRight w:val="0"/>
                  <w:marTop w:val="0"/>
                  <w:marBottom w:val="0"/>
                  <w:divBdr>
                    <w:top w:val="none" w:sz="0" w:space="0" w:color="auto"/>
                    <w:left w:val="none" w:sz="0" w:space="0" w:color="auto"/>
                    <w:bottom w:val="none" w:sz="0" w:space="0" w:color="auto"/>
                    <w:right w:val="none" w:sz="0" w:space="0" w:color="auto"/>
                  </w:divBdr>
                  <w:divsChild>
                    <w:div w:id="2079016445">
                      <w:marLeft w:val="0"/>
                      <w:marRight w:val="0"/>
                      <w:marTop w:val="0"/>
                      <w:marBottom w:val="0"/>
                      <w:divBdr>
                        <w:top w:val="none" w:sz="0" w:space="0" w:color="auto"/>
                        <w:left w:val="none" w:sz="0" w:space="0" w:color="auto"/>
                        <w:bottom w:val="none" w:sz="0" w:space="0" w:color="auto"/>
                        <w:right w:val="none" w:sz="0" w:space="0" w:color="auto"/>
                      </w:divBdr>
                    </w:div>
                  </w:divsChild>
                </w:div>
                <w:div w:id="939145031">
                  <w:marLeft w:val="0"/>
                  <w:marRight w:val="0"/>
                  <w:marTop w:val="0"/>
                  <w:marBottom w:val="0"/>
                  <w:divBdr>
                    <w:top w:val="none" w:sz="0" w:space="0" w:color="auto"/>
                    <w:left w:val="none" w:sz="0" w:space="0" w:color="auto"/>
                    <w:bottom w:val="none" w:sz="0" w:space="0" w:color="auto"/>
                    <w:right w:val="none" w:sz="0" w:space="0" w:color="auto"/>
                  </w:divBdr>
                  <w:divsChild>
                    <w:div w:id="336689589">
                      <w:marLeft w:val="0"/>
                      <w:marRight w:val="0"/>
                      <w:marTop w:val="0"/>
                      <w:marBottom w:val="0"/>
                      <w:divBdr>
                        <w:top w:val="none" w:sz="0" w:space="0" w:color="auto"/>
                        <w:left w:val="none" w:sz="0" w:space="0" w:color="auto"/>
                        <w:bottom w:val="none" w:sz="0" w:space="0" w:color="auto"/>
                        <w:right w:val="none" w:sz="0" w:space="0" w:color="auto"/>
                      </w:divBdr>
                    </w:div>
                  </w:divsChild>
                </w:div>
                <w:div w:id="977222893">
                  <w:marLeft w:val="0"/>
                  <w:marRight w:val="0"/>
                  <w:marTop w:val="0"/>
                  <w:marBottom w:val="0"/>
                  <w:divBdr>
                    <w:top w:val="none" w:sz="0" w:space="0" w:color="auto"/>
                    <w:left w:val="none" w:sz="0" w:space="0" w:color="auto"/>
                    <w:bottom w:val="none" w:sz="0" w:space="0" w:color="auto"/>
                    <w:right w:val="none" w:sz="0" w:space="0" w:color="auto"/>
                  </w:divBdr>
                  <w:divsChild>
                    <w:div w:id="1081828100">
                      <w:marLeft w:val="0"/>
                      <w:marRight w:val="0"/>
                      <w:marTop w:val="0"/>
                      <w:marBottom w:val="0"/>
                      <w:divBdr>
                        <w:top w:val="none" w:sz="0" w:space="0" w:color="auto"/>
                        <w:left w:val="none" w:sz="0" w:space="0" w:color="auto"/>
                        <w:bottom w:val="none" w:sz="0" w:space="0" w:color="auto"/>
                        <w:right w:val="none" w:sz="0" w:space="0" w:color="auto"/>
                      </w:divBdr>
                    </w:div>
                  </w:divsChild>
                </w:div>
                <w:div w:id="1915696497">
                  <w:marLeft w:val="0"/>
                  <w:marRight w:val="0"/>
                  <w:marTop w:val="0"/>
                  <w:marBottom w:val="0"/>
                  <w:divBdr>
                    <w:top w:val="none" w:sz="0" w:space="0" w:color="auto"/>
                    <w:left w:val="none" w:sz="0" w:space="0" w:color="auto"/>
                    <w:bottom w:val="none" w:sz="0" w:space="0" w:color="auto"/>
                    <w:right w:val="none" w:sz="0" w:space="0" w:color="auto"/>
                  </w:divBdr>
                  <w:divsChild>
                    <w:div w:id="806436990">
                      <w:marLeft w:val="0"/>
                      <w:marRight w:val="0"/>
                      <w:marTop w:val="0"/>
                      <w:marBottom w:val="0"/>
                      <w:divBdr>
                        <w:top w:val="none" w:sz="0" w:space="0" w:color="auto"/>
                        <w:left w:val="none" w:sz="0" w:space="0" w:color="auto"/>
                        <w:bottom w:val="none" w:sz="0" w:space="0" w:color="auto"/>
                        <w:right w:val="none" w:sz="0" w:space="0" w:color="auto"/>
                      </w:divBdr>
                    </w:div>
                    <w:div w:id="1023631550">
                      <w:marLeft w:val="0"/>
                      <w:marRight w:val="0"/>
                      <w:marTop w:val="0"/>
                      <w:marBottom w:val="0"/>
                      <w:divBdr>
                        <w:top w:val="none" w:sz="0" w:space="0" w:color="auto"/>
                        <w:left w:val="none" w:sz="0" w:space="0" w:color="auto"/>
                        <w:bottom w:val="none" w:sz="0" w:space="0" w:color="auto"/>
                        <w:right w:val="none" w:sz="0" w:space="0" w:color="auto"/>
                      </w:divBdr>
                    </w:div>
                    <w:div w:id="119014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271359">
      <w:bodyDiv w:val="1"/>
      <w:marLeft w:val="0"/>
      <w:marRight w:val="0"/>
      <w:marTop w:val="0"/>
      <w:marBottom w:val="0"/>
      <w:divBdr>
        <w:top w:val="none" w:sz="0" w:space="0" w:color="auto"/>
        <w:left w:val="none" w:sz="0" w:space="0" w:color="auto"/>
        <w:bottom w:val="none" w:sz="0" w:space="0" w:color="auto"/>
        <w:right w:val="none" w:sz="0" w:space="0" w:color="auto"/>
      </w:divBdr>
    </w:div>
    <w:div w:id="1295257812">
      <w:bodyDiv w:val="1"/>
      <w:marLeft w:val="0"/>
      <w:marRight w:val="0"/>
      <w:marTop w:val="0"/>
      <w:marBottom w:val="0"/>
      <w:divBdr>
        <w:top w:val="none" w:sz="0" w:space="0" w:color="auto"/>
        <w:left w:val="none" w:sz="0" w:space="0" w:color="auto"/>
        <w:bottom w:val="none" w:sz="0" w:space="0" w:color="auto"/>
        <w:right w:val="none" w:sz="0" w:space="0" w:color="auto"/>
      </w:divBdr>
    </w:div>
    <w:div w:id="1304240110">
      <w:bodyDiv w:val="1"/>
      <w:marLeft w:val="0"/>
      <w:marRight w:val="0"/>
      <w:marTop w:val="0"/>
      <w:marBottom w:val="0"/>
      <w:divBdr>
        <w:top w:val="none" w:sz="0" w:space="0" w:color="auto"/>
        <w:left w:val="none" w:sz="0" w:space="0" w:color="auto"/>
        <w:bottom w:val="none" w:sz="0" w:space="0" w:color="auto"/>
        <w:right w:val="none" w:sz="0" w:space="0" w:color="auto"/>
      </w:divBdr>
    </w:div>
    <w:div w:id="1325357313">
      <w:bodyDiv w:val="1"/>
      <w:marLeft w:val="0"/>
      <w:marRight w:val="0"/>
      <w:marTop w:val="0"/>
      <w:marBottom w:val="0"/>
      <w:divBdr>
        <w:top w:val="none" w:sz="0" w:space="0" w:color="auto"/>
        <w:left w:val="none" w:sz="0" w:space="0" w:color="auto"/>
        <w:bottom w:val="none" w:sz="0" w:space="0" w:color="auto"/>
        <w:right w:val="none" w:sz="0" w:space="0" w:color="auto"/>
      </w:divBdr>
    </w:div>
    <w:div w:id="1346980441">
      <w:bodyDiv w:val="1"/>
      <w:marLeft w:val="0"/>
      <w:marRight w:val="0"/>
      <w:marTop w:val="0"/>
      <w:marBottom w:val="0"/>
      <w:divBdr>
        <w:top w:val="none" w:sz="0" w:space="0" w:color="auto"/>
        <w:left w:val="none" w:sz="0" w:space="0" w:color="auto"/>
        <w:bottom w:val="none" w:sz="0" w:space="0" w:color="auto"/>
        <w:right w:val="none" w:sz="0" w:space="0" w:color="auto"/>
      </w:divBdr>
    </w:div>
    <w:div w:id="1349143151">
      <w:bodyDiv w:val="1"/>
      <w:marLeft w:val="0"/>
      <w:marRight w:val="0"/>
      <w:marTop w:val="0"/>
      <w:marBottom w:val="0"/>
      <w:divBdr>
        <w:top w:val="none" w:sz="0" w:space="0" w:color="auto"/>
        <w:left w:val="none" w:sz="0" w:space="0" w:color="auto"/>
        <w:bottom w:val="none" w:sz="0" w:space="0" w:color="auto"/>
        <w:right w:val="none" w:sz="0" w:space="0" w:color="auto"/>
      </w:divBdr>
    </w:div>
    <w:div w:id="1380475134">
      <w:bodyDiv w:val="1"/>
      <w:marLeft w:val="0"/>
      <w:marRight w:val="0"/>
      <w:marTop w:val="0"/>
      <w:marBottom w:val="0"/>
      <w:divBdr>
        <w:top w:val="none" w:sz="0" w:space="0" w:color="auto"/>
        <w:left w:val="none" w:sz="0" w:space="0" w:color="auto"/>
        <w:bottom w:val="none" w:sz="0" w:space="0" w:color="auto"/>
        <w:right w:val="none" w:sz="0" w:space="0" w:color="auto"/>
      </w:divBdr>
    </w:div>
    <w:div w:id="1388795746">
      <w:bodyDiv w:val="1"/>
      <w:marLeft w:val="0"/>
      <w:marRight w:val="0"/>
      <w:marTop w:val="0"/>
      <w:marBottom w:val="0"/>
      <w:divBdr>
        <w:top w:val="none" w:sz="0" w:space="0" w:color="auto"/>
        <w:left w:val="none" w:sz="0" w:space="0" w:color="auto"/>
        <w:bottom w:val="none" w:sz="0" w:space="0" w:color="auto"/>
        <w:right w:val="none" w:sz="0" w:space="0" w:color="auto"/>
      </w:divBdr>
    </w:div>
    <w:div w:id="1424257651">
      <w:bodyDiv w:val="1"/>
      <w:marLeft w:val="0"/>
      <w:marRight w:val="0"/>
      <w:marTop w:val="0"/>
      <w:marBottom w:val="0"/>
      <w:divBdr>
        <w:top w:val="none" w:sz="0" w:space="0" w:color="auto"/>
        <w:left w:val="none" w:sz="0" w:space="0" w:color="auto"/>
        <w:bottom w:val="none" w:sz="0" w:space="0" w:color="auto"/>
        <w:right w:val="none" w:sz="0" w:space="0" w:color="auto"/>
      </w:divBdr>
    </w:div>
    <w:div w:id="1424298495">
      <w:bodyDiv w:val="1"/>
      <w:marLeft w:val="0"/>
      <w:marRight w:val="0"/>
      <w:marTop w:val="0"/>
      <w:marBottom w:val="0"/>
      <w:divBdr>
        <w:top w:val="none" w:sz="0" w:space="0" w:color="auto"/>
        <w:left w:val="none" w:sz="0" w:space="0" w:color="auto"/>
        <w:bottom w:val="none" w:sz="0" w:space="0" w:color="auto"/>
        <w:right w:val="none" w:sz="0" w:space="0" w:color="auto"/>
      </w:divBdr>
    </w:div>
    <w:div w:id="1431968815">
      <w:bodyDiv w:val="1"/>
      <w:marLeft w:val="0"/>
      <w:marRight w:val="0"/>
      <w:marTop w:val="0"/>
      <w:marBottom w:val="0"/>
      <w:divBdr>
        <w:top w:val="none" w:sz="0" w:space="0" w:color="auto"/>
        <w:left w:val="none" w:sz="0" w:space="0" w:color="auto"/>
        <w:bottom w:val="none" w:sz="0" w:space="0" w:color="auto"/>
        <w:right w:val="none" w:sz="0" w:space="0" w:color="auto"/>
      </w:divBdr>
    </w:div>
    <w:div w:id="1444375852">
      <w:bodyDiv w:val="1"/>
      <w:marLeft w:val="0"/>
      <w:marRight w:val="0"/>
      <w:marTop w:val="0"/>
      <w:marBottom w:val="0"/>
      <w:divBdr>
        <w:top w:val="none" w:sz="0" w:space="0" w:color="auto"/>
        <w:left w:val="none" w:sz="0" w:space="0" w:color="auto"/>
        <w:bottom w:val="none" w:sz="0" w:space="0" w:color="auto"/>
        <w:right w:val="none" w:sz="0" w:space="0" w:color="auto"/>
      </w:divBdr>
    </w:div>
    <w:div w:id="1450584310">
      <w:bodyDiv w:val="1"/>
      <w:marLeft w:val="0"/>
      <w:marRight w:val="0"/>
      <w:marTop w:val="0"/>
      <w:marBottom w:val="0"/>
      <w:divBdr>
        <w:top w:val="none" w:sz="0" w:space="0" w:color="auto"/>
        <w:left w:val="none" w:sz="0" w:space="0" w:color="auto"/>
        <w:bottom w:val="none" w:sz="0" w:space="0" w:color="auto"/>
        <w:right w:val="none" w:sz="0" w:space="0" w:color="auto"/>
      </w:divBdr>
    </w:div>
    <w:div w:id="1466967029">
      <w:bodyDiv w:val="1"/>
      <w:marLeft w:val="0"/>
      <w:marRight w:val="0"/>
      <w:marTop w:val="0"/>
      <w:marBottom w:val="0"/>
      <w:divBdr>
        <w:top w:val="none" w:sz="0" w:space="0" w:color="auto"/>
        <w:left w:val="none" w:sz="0" w:space="0" w:color="auto"/>
        <w:bottom w:val="none" w:sz="0" w:space="0" w:color="auto"/>
        <w:right w:val="none" w:sz="0" w:space="0" w:color="auto"/>
      </w:divBdr>
    </w:div>
    <w:div w:id="1535578121">
      <w:bodyDiv w:val="1"/>
      <w:marLeft w:val="0"/>
      <w:marRight w:val="0"/>
      <w:marTop w:val="0"/>
      <w:marBottom w:val="0"/>
      <w:divBdr>
        <w:top w:val="none" w:sz="0" w:space="0" w:color="auto"/>
        <w:left w:val="none" w:sz="0" w:space="0" w:color="auto"/>
        <w:bottom w:val="none" w:sz="0" w:space="0" w:color="auto"/>
        <w:right w:val="none" w:sz="0" w:space="0" w:color="auto"/>
      </w:divBdr>
    </w:div>
    <w:div w:id="1555694428">
      <w:bodyDiv w:val="1"/>
      <w:marLeft w:val="0"/>
      <w:marRight w:val="0"/>
      <w:marTop w:val="0"/>
      <w:marBottom w:val="0"/>
      <w:divBdr>
        <w:top w:val="none" w:sz="0" w:space="0" w:color="auto"/>
        <w:left w:val="none" w:sz="0" w:space="0" w:color="auto"/>
        <w:bottom w:val="none" w:sz="0" w:space="0" w:color="auto"/>
        <w:right w:val="none" w:sz="0" w:space="0" w:color="auto"/>
      </w:divBdr>
      <w:divsChild>
        <w:div w:id="4328182">
          <w:marLeft w:val="0"/>
          <w:marRight w:val="0"/>
          <w:marTop w:val="0"/>
          <w:marBottom w:val="0"/>
          <w:divBdr>
            <w:top w:val="none" w:sz="0" w:space="0" w:color="auto"/>
            <w:left w:val="none" w:sz="0" w:space="0" w:color="auto"/>
            <w:bottom w:val="none" w:sz="0" w:space="0" w:color="auto"/>
            <w:right w:val="none" w:sz="0" w:space="0" w:color="auto"/>
          </w:divBdr>
        </w:div>
        <w:div w:id="19556608">
          <w:marLeft w:val="0"/>
          <w:marRight w:val="0"/>
          <w:marTop w:val="0"/>
          <w:marBottom w:val="0"/>
          <w:divBdr>
            <w:top w:val="none" w:sz="0" w:space="0" w:color="auto"/>
            <w:left w:val="none" w:sz="0" w:space="0" w:color="auto"/>
            <w:bottom w:val="none" w:sz="0" w:space="0" w:color="auto"/>
            <w:right w:val="none" w:sz="0" w:space="0" w:color="auto"/>
          </w:divBdr>
        </w:div>
        <w:div w:id="20252941">
          <w:marLeft w:val="0"/>
          <w:marRight w:val="0"/>
          <w:marTop w:val="0"/>
          <w:marBottom w:val="0"/>
          <w:divBdr>
            <w:top w:val="none" w:sz="0" w:space="0" w:color="auto"/>
            <w:left w:val="none" w:sz="0" w:space="0" w:color="auto"/>
            <w:bottom w:val="none" w:sz="0" w:space="0" w:color="auto"/>
            <w:right w:val="none" w:sz="0" w:space="0" w:color="auto"/>
          </w:divBdr>
        </w:div>
        <w:div w:id="26104313">
          <w:marLeft w:val="0"/>
          <w:marRight w:val="0"/>
          <w:marTop w:val="0"/>
          <w:marBottom w:val="0"/>
          <w:divBdr>
            <w:top w:val="none" w:sz="0" w:space="0" w:color="auto"/>
            <w:left w:val="none" w:sz="0" w:space="0" w:color="auto"/>
            <w:bottom w:val="none" w:sz="0" w:space="0" w:color="auto"/>
            <w:right w:val="none" w:sz="0" w:space="0" w:color="auto"/>
          </w:divBdr>
        </w:div>
        <w:div w:id="37977647">
          <w:marLeft w:val="0"/>
          <w:marRight w:val="0"/>
          <w:marTop w:val="0"/>
          <w:marBottom w:val="0"/>
          <w:divBdr>
            <w:top w:val="none" w:sz="0" w:space="0" w:color="auto"/>
            <w:left w:val="none" w:sz="0" w:space="0" w:color="auto"/>
            <w:bottom w:val="none" w:sz="0" w:space="0" w:color="auto"/>
            <w:right w:val="none" w:sz="0" w:space="0" w:color="auto"/>
          </w:divBdr>
          <w:divsChild>
            <w:div w:id="649942863">
              <w:marLeft w:val="-75"/>
              <w:marRight w:val="0"/>
              <w:marTop w:val="30"/>
              <w:marBottom w:val="30"/>
              <w:divBdr>
                <w:top w:val="none" w:sz="0" w:space="0" w:color="auto"/>
                <w:left w:val="none" w:sz="0" w:space="0" w:color="auto"/>
                <w:bottom w:val="none" w:sz="0" w:space="0" w:color="auto"/>
                <w:right w:val="none" w:sz="0" w:space="0" w:color="auto"/>
              </w:divBdr>
              <w:divsChild>
                <w:div w:id="418865198">
                  <w:marLeft w:val="0"/>
                  <w:marRight w:val="0"/>
                  <w:marTop w:val="0"/>
                  <w:marBottom w:val="0"/>
                  <w:divBdr>
                    <w:top w:val="none" w:sz="0" w:space="0" w:color="auto"/>
                    <w:left w:val="none" w:sz="0" w:space="0" w:color="auto"/>
                    <w:bottom w:val="none" w:sz="0" w:space="0" w:color="auto"/>
                    <w:right w:val="none" w:sz="0" w:space="0" w:color="auto"/>
                  </w:divBdr>
                  <w:divsChild>
                    <w:div w:id="332339119">
                      <w:marLeft w:val="0"/>
                      <w:marRight w:val="0"/>
                      <w:marTop w:val="0"/>
                      <w:marBottom w:val="0"/>
                      <w:divBdr>
                        <w:top w:val="none" w:sz="0" w:space="0" w:color="auto"/>
                        <w:left w:val="none" w:sz="0" w:space="0" w:color="auto"/>
                        <w:bottom w:val="none" w:sz="0" w:space="0" w:color="auto"/>
                        <w:right w:val="none" w:sz="0" w:space="0" w:color="auto"/>
                      </w:divBdr>
                    </w:div>
                  </w:divsChild>
                </w:div>
                <w:div w:id="495926517">
                  <w:marLeft w:val="0"/>
                  <w:marRight w:val="0"/>
                  <w:marTop w:val="0"/>
                  <w:marBottom w:val="0"/>
                  <w:divBdr>
                    <w:top w:val="none" w:sz="0" w:space="0" w:color="auto"/>
                    <w:left w:val="none" w:sz="0" w:space="0" w:color="auto"/>
                    <w:bottom w:val="none" w:sz="0" w:space="0" w:color="auto"/>
                    <w:right w:val="none" w:sz="0" w:space="0" w:color="auto"/>
                  </w:divBdr>
                  <w:divsChild>
                    <w:div w:id="2127573747">
                      <w:marLeft w:val="0"/>
                      <w:marRight w:val="0"/>
                      <w:marTop w:val="0"/>
                      <w:marBottom w:val="0"/>
                      <w:divBdr>
                        <w:top w:val="none" w:sz="0" w:space="0" w:color="auto"/>
                        <w:left w:val="none" w:sz="0" w:space="0" w:color="auto"/>
                        <w:bottom w:val="none" w:sz="0" w:space="0" w:color="auto"/>
                        <w:right w:val="none" w:sz="0" w:space="0" w:color="auto"/>
                      </w:divBdr>
                    </w:div>
                  </w:divsChild>
                </w:div>
                <w:div w:id="1117791384">
                  <w:marLeft w:val="0"/>
                  <w:marRight w:val="0"/>
                  <w:marTop w:val="0"/>
                  <w:marBottom w:val="0"/>
                  <w:divBdr>
                    <w:top w:val="none" w:sz="0" w:space="0" w:color="auto"/>
                    <w:left w:val="none" w:sz="0" w:space="0" w:color="auto"/>
                    <w:bottom w:val="none" w:sz="0" w:space="0" w:color="auto"/>
                    <w:right w:val="none" w:sz="0" w:space="0" w:color="auto"/>
                  </w:divBdr>
                  <w:divsChild>
                    <w:div w:id="1393970326">
                      <w:marLeft w:val="0"/>
                      <w:marRight w:val="0"/>
                      <w:marTop w:val="0"/>
                      <w:marBottom w:val="0"/>
                      <w:divBdr>
                        <w:top w:val="none" w:sz="0" w:space="0" w:color="auto"/>
                        <w:left w:val="none" w:sz="0" w:space="0" w:color="auto"/>
                        <w:bottom w:val="none" w:sz="0" w:space="0" w:color="auto"/>
                        <w:right w:val="none" w:sz="0" w:space="0" w:color="auto"/>
                      </w:divBdr>
                    </w:div>
                  </w:divsChild>
                </w:div>
                <w:div w:id="1464425353">
                  <w:marLeft w:val="0"/>
                  <w:marRight w:val="0"/>
                  <w:marTop w:val="0"/>
                  <w:marBottom w:val="0"/>
                  <w:divBdr>
                    <w:top w:val="none" w:sz="0" w:space="0" w:color="auto"/>
                    <w:left w:val="none" w:sz="0" w:space="0" w:color="auto"/>
                    <w:bottom w:val="none" w:sz="0" w:space="0" w:color="auto"/>
                    <w:right w:val="none" w:sz="0" w:space="0" w:color="auto"/>
                  </w:divBdr>
                  <w:divsChild>
                    <w:div w:id="6443248">
                      <w:marLeft w:val="0"/>
                      <w:marRight w:val="0"/>
                      <w:marTop w:val="0"/>
                      <w:marBottom w:val="0"/>
                      <w:divBdr>
                        <w:top w:val="none" w:sz="0" w:space="0" w:color="auto"/>
                        <w:left w:val="none" w:sz="0" w:space="0" w:color="auto"/>
                        <w:bottom w:val="none" w:sz="0" w:space="0" w:color="auto"/>
                        <w:right w:val="none" w:sz="0" w:space="0" w:color="auto"/>
                      </w:divBdr>
                    </w:div>
                    <w:div w:id="177543234">
                      <w:marLeft w:val="0"/>
                      <w:marRight w:val="0"/>
                      <w:marTop w:val="0"/>
                      <w:marBottom w:val="0"/>
                      <w:divBdr>
                        <w:top w:val="none" w:sz="0" w:space="0" w:color="auto"/>
                        <w:left w:val="none" w:sz="0" w:space="0" w:color="auto"/>
                        <w:bottom w:val="none" w:sz="0" w:space="0" w:color="auto"/>
                        <w:right w:val="none" w:sz="0" w:space="0" w:color="auto"/>
                      </w:divBdr>
                    </w:div>
                    <w:div w:id="832911633">
                      <w:marLeft w:val="0"/>
                      <w:marRight w:val="0"/>
                      <w:marTop w:val="0"/>
                      <w:marBottom w:val="0"/>
                      <w:divBdr>
                        <w:top w:val="none" w:sz="0" w:space="0" w:color="auto"/>
                        <w:left w:val="none" w:sz="0" w:space="0" w:color="auto"/>
                        <w:bottom w:val="none" w:sz="0" w:space="0" w:color="auto"/>
                        <w:right w:val="none" w:sz="0" w:space="0" w:color="auto"/>
                      </w:divBdr>
                    </w:div>
                    <w:div w:id="914582496">
                      <w:marLeft w:val="0"/>
                      <w:marRight w:val="0"/>
                      <w:marTop w:val="0"/>
                      <w:marBottom w:val="0"/>
                      <w:divBdr>
                        <w:top w:val="none" w:sz="0" w:space="0" w:color="auto"/>
                        <w:left w:val="none" w:sz="0" w:space="0" w:color="auto"/>
                        <w:bottom w:val="none" w:sz="0" w:space="0" w:color="auto"/>
                        <w:right w:val="none" w:sz="0" w:space="0" w:color="auto"/>
                      </w:divBdr>
                    </w:div>
                    <w:div w:id="1740783413">
                      <w:marLeft w:val="0"/>
                      <w:marRight w:val="0"/>
                      <w:marTop w:val="0"/>
                      <w:marBottom w:val="0"/>
                      <w:divBdr>
                        <w:top w:val="none" w:sz="0" w:space="0" w:color="auto"/>
                        <w:left w:val="none" w:sz="0" w:space="0" w:color="auto"/>
                        <w:bottom w:val="none" w:sz="0" w:space="0" w:color="auto"/>
                        <w:right w:val="none" w:sz="0" w:space="0" w:color="auto"/>
                      </w:divBdr>
                    </w:div>
                  </w:divsChild>
                </w:div>
                <w:div w:id="1919172621">
                  <w:marLeft w:val="0"/>
                  <w:marRight w:val="0"/>
                  <w:marTop w:val="0"/>
                  <w:marBottom w:val="0"/>
                  <w:divBdr>
                    <w:top w:val="none" w:sz="0" w:space="0" w:color="auto"/>
                    <w:left w:val="none" w:sz="0" w:space="0" w:color="auto"/>
                    <w:bottom w:val="none" w:sz="0" w:space="0" w:color="auto"/>
                    <w:right w:val="none" w:sz="0" w:space="0" w:color="auto"/>
                  </w:divBdr>
                  <w:divsChild>
                    <w:div w:id="20498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69117">
          <w:marLeft w:val="0"/>
          <w:marRight w:val="0"/>
          <w:marTop w:val="0"/>
          <w:marBottom w:val="0"/>
          <w:divBdr>
            <w:top w:val="none" w:sz="0" w:space="0" w:color="auto"/>
            <w:left w:val="none" w:sz="0" w:space="0" w:color="auto"/>
            <w:bottom w:val="none" w:sz="0" w:space="0" w:color="auto"/>
            <w:right w:val="none" w:sz="0" w:space="0" w:color="auto"/>
          </w:divBdr>
        </w:div>
        <w:div w:id="51470246">
          <w:marLeft w:val="0"/>
          <w:marRight w:val="0"/>
          <w:marTop w:val="0"/>
          <w:marBottom w:val="0"/>
          <w:divBdr>
            <w:top w:val="none" w:sz="0" w:space="0" w:color="auto"/>
            <w:left w:val="none" w:sz="0" w:space="0" w:color="auto"/>
            <w:bottom w:val="none" w:sz="0" w:space="0" w:color="auto"/>
            <w:right w:val="none" w:sz="0" w:space="0" w:color="auto"/>
          </w:divBdr>
        </w:div>
        <w:div w:id="96950502">
          <w:marLeft w:val="0"/>
          <w:marRight w:val="0"/>
          <w:marTop w:val="0"/>
          <w:marBottom w:val="0"/>
          <w:divBdr>
            <w:top w:val="none" w:sz="0" w:space="0" w:color="auto"/>
            <w:left w:val="none" w:sz="0" w:space="0" w:color="auto"/>
            <w:bottom w:val="none" w:sz="0" w:space="0" w:color="auto"/>
            <w:right w:val="none" w:sz="0" w:space="0" w:color="auto"/>
          </w:divBdr>
        </w:div>
        <w:div w:id="109788314">
          <w:marLeft w:val="0"/>
          <w:marRight w:val="0"/>
          <w:marTop w:val="0"/>
          <w:marBottom w:val="0"/>
          <w:divBdr>
            <w:top w:val="none" w:sz="0" w:space="0" w:color="auto"/>
            <w:left w:val="none" w:sz="0" w:space="0" w:color="auto"/>
            <w:bottom w:val="none" w:sz="0" w:space="0" w:color="auto"/>
            <w:right w:val="none" w:sz="0" w:space="0" w:color="auto"/>
          </w:divBdr>
        </w:div>
        <w:div w:id="122114099">
          <w:marLeft w:val="0"/>
          <w:marRight w:val="0"/>
          <w:marTop w:val="0"/>
          <w:marBottom w:val="0"/>
          <w:divBdr>
            <w:top w:val="none" w:sz="0" w:space="0" w:color="auto"/>
            <w:left w:val="none" w:sz="0" w:space="0" w:color="auto"/>
            <w:bottom w:val="none" w:sz="0" w:space="0" w:color="auto"/>
            <w:right w:val="none" w:sz="0" w:space="0" w:color="auto"/>
          </w:divBdr>
        </w:div>
        <w:div w:id="133105895">
          <w:marLeft w:val="0"/>
          <w:marRight w:val="0"/>
          <w:marTop w:val="0"/>
          <w:marBottom w:val="0"/>
          <w:divBdr>
            <w:top w:val="none" w:sz="0" w:space="0" w:color="auto"/>
            <w:left w:val="none" w:sz="0" w:space="0" w:color="auto"/>
            <w:bottom w:val="none" w:sz="0" w:space="0" w:color="auto"/>
            <w:right w:val="none" w:sz="0" w:space="0" w:color="auto"/>
          </w:divBdr>
        </w:div>
        <w:div w:id="133572469">
          <w:marLeft w:val="0"/>
          <w:marRight w:val="0"/>
          <w:marTop w:val="0"/>
          <w:marBottom w:val="0"/>
          <w:divBdr>
            <w:top w:val="none" w:sz="0" w:space="0" w:color="auto"/>
            <w:left w:val="none" w:sz="0" w:space="0" w:color="auto"/>
            <w:bottom w:val="none" w:sz="0" w:space="0" w:color="auto"/>
            <w:right w:val="none" w:sz="0" w:space="0" w:color="auto"/>
          </w:divBdr>
        </w:div>
        <w:div w:id="178202634">
          <w:marLeft w:val="0"/>
          <w:marRight w:val="0"/>
          <w:marTop w:val="0"/>
          <w:marBottom w:val="0"/>
          <w:divBdr>
            <w:top w:val="none" w:sz="0" w:space="0" w:color="auto"/>
            <w:left w:val="none" w:sz="0" w:space="0" w:color="auto"/>
            <w:bottom w:val="none" w:sz="0" w:space="0" w:color="auto"/>
            <w:right w:val="none" w:sz="0" w:space="0" w:color="auto"/>
          </w:divBdr>
          <w:divsChild>
            <w:div w:id="1833637092">
              <w:marLeft w:val="-75"/>
              <w:marRight w:val="0"/>
              <w:marTop w:val="30"/>
              <w:marBottom w:val="30"/>
              <w:divBdr>
                <w:top w:val="none" w:sz="0" w:space="0" w:color="auto"/>
                <w:left w:val="none" w:sz="0" w:space="0" w:color="auto"/>
                <w:bottom w:val="none" w:sz="0" w:space="0" w:color="auto"/>
                <w:right w:val="none" w:sz="0" w:space="0" w:color="auto"/>
              </w:divBdr>
              <w:divsChild>
                <w:div w:id="41560856">
                  <w:marLeft w:val="0"/>
                  <w:marRight w:val="0"/>
                  <w:marTop w:val="0"/>
                  <w:marBottom w:val="0"/>
                  <w:divBdr>
                    <w:top w:val="none" w:sz="0" w:space="0" w:color="auto"/>
                    <w:left w:val="none" w:sz="0" w:space="0" w:color="auto"/>
                    <w:bottom w:val="none" w:sz="0" w:space="0" w:color="auto"/>
                    <w:right w:val="none" w:sz="0" w:space="0" w:color="auto"/>
                  </w:divBdr>
                  <w:divsChild>
                    <w:div w:id="1737245167">
                      <w:marLeft w:val="0"/>
                      <w:marRight w:val="0"/>
                      <w:marTop w:val="0"/>
                      <w:marBottom w:val="0"/>
                      <w:divBdr>
                        <w:top w:val="none" w:sz="0" w:space="0" w:color="auto"/>
                        <w:left w:val="none" w:sz="0" w:space="0" w:color="auto"/>
                        <w:bottom w:val="none" w:sz="0" w:space="0" w:color="auto"/>
                        <w:right w:val="none" w:sz="0" w:space="0" w:color="auto"/>
                      </w:divBdr>
                    </w:div>
                  </w:divsChild>
                </w:div>
                <w:div w:id="345136117">
                  <w:marLeft w:val="0"/>
                  <w:marRight w:val="0"/>
                  <w:marTop w:val="0"/>
                  <w:marBottom w:val="0"/>
                  <w:divBdr>
                    <w:top w:val="none" w:sz="0" w:space="0" w:color="auto"/>
                    <w:left w:val="none" w:sz="0" w:space="0" w:color="auto"/>
                    <w:bottom w:val="none" w:sz="0" w:space="0" w:color="auto"/>
                    <w:right w:val="none" w:sz="0" w:space="0" w:color="auto"/>
                  </w:divBdr>
                  <w:divsChild>
                    <w:div w:id="1970547665">
                      <w:marLeft w:val="0"/>
                      <w:marRight w:val="0"/>
                      <w:marTop w:val="0"/>
                      <w:marBottom w:val="0"/>
                      <w:divBdr>
                        <w:top w:val="none" w:sz="0" w:space="0" w:color="auto"/>
                        <w:left w:val="none" w:sz="0" w:space="0" w:color="auto"/>
                        <w:bottom w:val="none" w:sz="0" w:space="0" w:color="auto"/>
                        <w:right w:val="none" w:sz="0" w:space="0" w:color="auto"/>
                      </w:divBdr>
                    </w:div>
                  </w:divsChild>
                </w:div>
                <w:div w:id="599752380">
                  <w:marLeft w:val="0"/>
                  <w:marRight w:val="0"/>
                  <w:marTop w:val="0"/>
                  <w:marBottom w:val="0"/>
                  <w:divBdr>
                    <w:top w:val="none" w:sz="0" w:space="0" w:color="auto"/>
                    <w:left w:val="none" w:sz="0" w:space="0" w:color="auto"/>
                    <w:bottom w:val="none" w:sz="0" w:space="0" w:color="auto"/>
                    <w:right w:val="none" w:sz="0" w:space="0" w:color="auto"/>
                  </w:divBdr>
                  <w:divsChild>
                    <w:div w:id="625621951">
                      <w:marLeft w:val="0"/>
                      <w:marRight w:val="0"/>
                      <w:marTop w:val="0"/>
                      <w:marBottom w:val="0"/>
                      <w:divBdr>
                        <w:top w:val="none" w:sz="0" w:space="0" w:color="auto"/>
                        <w:left w:val="none" w:sz="0" w:space="0" w:color="auto"/>
                        <w:bottom w:val="none" w:sz="0" w:space="0" w:color="auto"/>
                        <w:right w:val="none" w:sz="0" w:space="0" w:color="auto"/>
                      </w:divBdr>
                    </w:div>
                  </w:divsChild>
                </w:div>
                <w:div w:id="1033114405">
                  <w:marLeft w:val="0"/>
                  <w:marRight w:val="0"/>
                  <w:marTop w:val="0"/>
                  <w:marBottom w:val="0"/>
                  <w:divBdr>
                    <w:top w:val="none" w:sz="0" w:space="0" w:color="auto"/>
                    <w:left w:val="none" w:sz="0" w:space="0" w:color="auto"/>
                    <w:bottom w:val="none" w:sz="0" w:space="0" w:color="auto"/>
                    <w:right w:val="none" w:sz="0" w:space="0" w:color="auto"/>
                  </w:divBdr>
                  <w:divsChild>
                    <w:div w:id="490870221">
                      <w:marLeft w:val="0"/>
                      <w:marRight w:val="0"/>
                      <w:marTop w:val="0"/>
                      <w:marBottom w:val="0"/>
                      <w:divBdr>
                        <w:top w:val="none" w:sz="0" w:space="0" w:color="auto"/>
                        <w:left w:val="none" w:sz="0" w:space="0" w:color="auto"/>
                        <w:bottom w:val="none" w:sz="0" w:space="0" w:color="auto"/>
                        <w:right w:val="none" w:sz="0" w:space="0" w:color="auto"/>
                      </w:divBdr>
                    </w:div>
                    <w:div w:id="785777085">
                      <w:marLeft w:val="0"/>
                      <w:marRight w:val="0"/>
                      <w:marTop w:val="0"/>
                      <w:marBottom w:val="0"/>
                      <w:divBdr>
                        <w:top w:val="none" w:sz="0" w:space="0" w:color="auto"/>
                        <w:left w:val="none" w:sz="0" w:space="0" w:color="auto"/>
                        <w:bottom w:val="none" w:sz="0" w:space="0" w:color="auto"/>
                        <w:right w:val="none" w:sz="0" w:space="0" w:color="auto"/>
                      </w:divBdr>
                    </w:div>
                    <w:div w:id="1561865964">
                      <w:marLeft w:val="0"/>
                      <w:marRight w:val="0"/>
                      <w:marTop w:val="0"/>
                      <w:marBottom w:val="0"/>
                      <w:divBdr>
                        <w:top w:val="none" w:sz="0" w:space="0" w:color="auto"/>
                        <w:left w:val="none" w:sz="0" w:space="0" w:color="auto"/>
                        <w:bottom w:val="none" w:sz="0" w:space="0" w:color="auto"/>
                        <w:right w:val="none" w:sz="0" w:space="0" w:color="auto"/>
                      </w:divBdr>
                    </w:div>
                  </w:divsChild>
                </w:div>
                <w:div w:id="1098673190">
                  <w:marLeft w:val="0"/>
                  <w:marRight w:val="0"/>
                  <w:marTop w:val="0"/>
                  <w:marBottom w:val="0"/>
                  <w:divBdr>
                    <w:top w:val="none" w:sz="0" w:space="0" w:color="auto"/>
                    <w:left w:val="none" w:sz="0" w:space="0" w:color="auto"/>
                    <w:bottom w:val="none" w:sz="0" w:space="0" w:color="auto"/>
                    <w:right w:val="none" w:sz="0" w:space="0" w:color="auto"/>
                  </w:divBdr>
                  <w:divsChild>
                    <w:div w:id="11800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35253">
          <w:marLeft w:val="0"/>
          <w:marRight w:val="0"/>
          <w:marTop w:val="0"/>
          <w:marBottom w:val="0"/>
          <w:divBdr>
            <w:top w:val="none" w:sz="0" w:space="0" w:color="auto"/>
            <w:left w:val="none" w:sz="0" w:space="0" w:color="auto"/>
            <w:bottom w:val="none" w:sz="0" w:space="0" w:color="auto"/>
            <w:right w:val="none" w:sz="0" w:space="0" w:color="auto"/>
          </w:divBdr>
        </w:div>
        <w:div w:id="209266023">
          <w:marLeft w:val="0"/>
          <w:marRight w:val="0"/>
          <w:marTop w:val="0"/>
          <w:marBottom w:val="0"/>
          <w:divBdr>
            <w:top w:val="none" w:sz="0" w:space="0" w:color="auto"/>
            <w:left w:val="none" w:sz="0" w:space="0" w:color="auto"/>
            <w:bottom w:val="none" w:sz="0" w:space="0" w:color="auto"/>
            <w:right w:val="none" w:sz="0" w:space="0" w:color="auto"/>
          </w:divBdr>
        </w:div>
        <w:div w:id="236130087">
          <w:marLeft w:val="0"/>
          <w:marRight w:val="0"/>
          <w:marTop w:val="0"/>
          <w:marBottom w:val="0"/>
          <w:divBdr>
            <w:top w:val="none" w:sz="0" w:space="0" w:color="auto"/>
            <w:left w:val="none" w:sz="0" w:space="0" w:color="auto"/>
            <w:bottom w:val="none" w:sz="0" w:space="0" w:color="auto"/>
            <w:right w:val="none" w:sz="0" w:space="0" w:color="auto"/>
          </w:divBdr>
        </w:div>
        <w:div w:id="251478402">
          <w:marLeft w:val="0"/>
          <w:marRight w:val="0"/>
          <w:marTop w:val="0"/>
          <w:marBottom w:val="0"/>
          <w:divBdr>
            <w:top w:val="none" w:sz="0" w:space="0" w:color="auto"/>
            <w:left w:val="none" w:sz="0" w:space="0" w:color="auto"/>
            <w:bottom w:val="none" w:sz="0" w:space="0" w:color="auto"/>
            <w:right w:val="none" w:sz="0" w:space="0" w:color="auto"/>
          </w:divBdr>
        </w:div>
        <w:div w:id="281812752">
          <w:marLeft w:val="0"/>
          <w:marRight w:val="0"/>
          <w:marTop w:val="0"/>
          <w:marBottom w:val="0"/>
          <w:divBdr>
            <w:top w:val="none" w:sz="0" w:space="0" w:color="auto"/>
            <w:left w:val="none" w:sz="0" w:space="0" w:color="auto"/>
            <w:bottom w:val="none" w:sz="0" w:space="0" w:color="auto"/>
            <w:right w:val="none" w:sz="0" w:space="0" w:color="auto"/>
          </w:divBdr>
        </w:div>
        <w:div w:id="294795488">
          <w:marLeft w:val="0"/>
          <w:marRight w:val="0"/>
          <w:marTop w:val="0"/>
          <w:marBottom w:val="0"/>
          <w:divBdr>
            <w:top w:val="none" w:sz="0" w:space="0" w:color="auto"/>
            <w:left w:val="none" w:sz="0" w:space="0" w:color="auto"/>
            <w:bottom w:val="none" w:sz="0" w:space="0" w:color="auto"/>
            <w:right w:val="none" w:sz="0" w:space="0" w:color="auto"/>
          </w:divBdr>
        </w:div>
        <w:div w:id="319231150">
          <w:marLeft w:val="0"/>
          <w:marRight w:val="0"/>
          <w:marTop w:val="0"/>
          <w:marBottom w:val="0"/>
          <w:divBdr>
            <w:top w:val="none" w:sz="0" w:space="0" w:color="auto"/>
            <w:left w:val="none" w:sz="0" w:space="0" w:color="auto"/>
            <w:bottom w:val="none" w:sz="0" w:space="0" w:color="auto"/>
            <w:right w:val="none" w:sz="0" w:space="0" w:color="auto"/>
          </w:divBdr>
        </w:div>
        <w:div w:id="328560515">
          <w:marLeft w:val="0"/>
          <w:marRight w:val="0"/>
          <w:marTop w:val="0"/>
          <w:marBottom w:val="0"/>
          <w:divBdr>
            <w:top w:val="none" w:sz="0" w:space="0" w:color="auto"/>
            <w:left w:val="none" w:sz="0" w:space="0" w:color="auto"/>
            <w:bottom w:val="none" w:sz="0" w:space="0" w:color="auto"/>
            <w:right w:val="none" w:sz="0" w:space="0" w:color="auto"/>
          </w:divBdr>
        </w:div>
        <w:div w:id="356851164">
          <w:marLeft w:val="0"/>
          <w:marRight w:val="0"/>
          <w:marTop w:val="0"/>
          <w:marBottom w:val="0"/>
          <w:divBdr>
            <w:top w:val="none" w:sz="0" w:space="0" w:color="auto"/>
            <w:left w:val="none" w:sz="0" w:space="0" w:color="auto"/>
            <w:bottom w:val="none" w:sz="0" w:space="0" w:color="auto"/>
            <w:right w:val="none" w:sz="0" w:space="0" w:color="auto"/>
          </w:divBdr>
        </w:div>
        <w:div w:id="360595377">
          <w:marLeft w:val="0"/>
          <w:marRight w:val="0"/>
          <w:marTop w:val="0"/>
          <w:marBottom w:val="0"/>
          <w:divBdr>
            <w:top w:val="none" w:sz="0" w:space="0" w:color="auto"/>
            <w:left w:val="none" w:sz="0" w:space="0" w:color="auto"/>
            <w:bottom w:val="none" w:sz="0" w:space="0" w:color="auto"/>
            <w:right w:val="none" w:sz="0" w:space="0" w:color="auto"/>
          </w:divBdr>
        </w:div>
        <w:div w:id="466825491">
          <w:marLeft w:val="0"/>
          <w:marRight w:val="0"/>
          <w:marTop w:val="0"/>
          <w:marBottom w:val="0"/>
          <w:divBdr>
            <w:top w:val="none" w:sz="0" w:space="0" w:color="auto"/>
            <w:left w:val="none" w:sz="0" w:space="0" w:color="auto"/>
            <w:bottom w:val="none" w:sz="0" w:space="0" w:color="auto"/>
            <w:right w:val="none" w:sz="0" w:space="0" w:color="auto"/>
          </w:divBdr>
        </w:div>
        <w:div w:id="475992997">
          <w:marLeft w:val="0"/>
          <w:marRight w:val="0"/>
          <w:marTop w:val="0"/>
          <w:marBottom w:val="0"/>
          <w:divBdr>
            <w:top w:val="none" w:sz="0" w:space="0" w:color="auto"/>
            <w:left w:val="none" w:sz="0" w:space="0" w:color="auto"/>
            <w:bottom w:val="none" w:sz="0" w:space="0" w:color="auto"/>
            <w:right w:val="none" w:sz="0" w:space="0" w:color="auto"/>
          </w:divBdr>
        </w:div>
        <w:div w:id="495457547">
          <w:marLeft w:val="0"/>
          <w:marRight w:val="0"/>
          <w:marTop w:val="0"/>
          <w:marBottom w:val="0"/>
          <w:divBdr>
            <w:top w:val="none" w:sz="0" w:space="0" w:color="auto"/>
            <w:left w:val="none" w:sz="0" w:space="0" w:color="auto"/>
            <w:bottom w:val="none" w:sz="0" w:space="0" w:color="auto"/>
            <w:right w:val="none" w:sz="0" w:space="0" w:color="auto"/>
          </w:divBdr>
        </w:div>
        <w:div w:id="497581538">
          <w:marLeft w:val="0"/>
          <w:marRight w:val="0"/>
          <w:marTop w:val="0"/>
          <w:marBottom w:val="0"/>
          <w:divBdr>
            <w:top w:val="none" w:sz="0" w:space="0" w:color="auto"/>
            <w:left w:val="none" w:sz="0" w:space="0" w:color="auto"/>
            <w:bottom w:val="none" w:sz="0" w:space="0" w:color="auto"/>
            <w:right w:val="none" w:sz="0" w:space="0" w:color="auto"/>
          </w:divBdr>
        </w:div>
        <w:div w:id="516771839">
          <w:marLeft w:val="0"/>
          <w:marRight w:val="0"/>
          <w:marTop w:val="0"/>
          <w:marBottom w:val="0"/>
          <w:divBdr>
            <w:top w:val="none" w:sz="0" w:space="0" w:color="auto"/>
            <w:left w:val="none" w:sz="0" w:space="0" w:color="auto"/>
            <w:bottom w:val="none" w:sz="0" w:space="0" w:color="auto"/>
            <w:right w:val="none" w:sz="0" w:space="0" w:color="auto"/>
          </w:divBdr>
          <w:divsChild>
            <w:div w:id="275216005">
              <w:marLeft w:val="0"/>
              <w:marRight w:val="0"/>
              <w:marTop w:val="0"/>
              <w:marBottom w:val="0"/>
              <w:divBdr>
                <w:top w:val="none" w:sz="0" w:space="0" w:color="auto"/>
                <w:left w:val="none" w:sz="0" w:space="0" w:color="auto"/>
                <w:bottom w:val="none" w:sz="0" w:space="0" w:color="auto"/>
                <w:right w:val="none" w:sz="0" w:space="0" w:color="auto"/>
              </w:divBdr>
            </w:div>
            <w:div w:id="425157323">
              <w:marLeft w:val="0"/>
              <w:marRight w:val="0"/>
              <w:marTop w:val="0"/>
              <w:marBottom w:val="0"/>
              <w:divBdr>
                <w:top w:val="none" w:sz="0" w:space="0" w:color="auto"/>
                <w:left w:val="none" w:sz="0" w:space="0" w:color="auto"/>
                <w:bottom w:val="none" w:sz="0" w:space="0" w:color="auto"/>
                <w:right w:val="none" w:sz="0" w:space="0" w:color="auto"/>
              </w:divBdr>
            </w:div>
            <w:div w:id="621421214">
              <w:marLeft w:val="0"/>
              <w:marRight w:val="0"/>
              <w:marTop w:val="0"/>
              <w:marBottom w:val="0"/>
              <w:divBdr>
                <w:top w:val="none" w:sz="0" w:space="0" w:color="auto"/>
                <w:left w:val="none" w:sz="0" w:space="0" w:color="auto"/>
                <w:bottom w:val="none" w:sz="0" w:space="0" w:color="auto"/>
                <w:right w:val="none" w:sz="0" w:space="0" w:color="auto"/>
              </w:divBdr>
            </w:div>
            <w:div w:id="1862354228">
              <w:marLeft w:val="0"/>
              <w:marRight w:val="0"/>
              <w:marTop w:val="0"/>
              <w:marBottom w:val="0"/>
              <w:divBdr>
                <w:top w:val="none" w:sz="0" w:space="0" w:color="auto"/>
                <w:left w:val="none" w:sz="0" w:space="0" w:color="auto"/>
                <w:bottom w:val="none" w:sz="0" w:space="0" w:color="auto"/>
                <w:right w:val="none" w:sz="0" w:space="0" w:color="auto"/>
              </w:divBdr>
            </w:div>
          </w:divsChild>
        </w:div>
        <w:div w:id="527722378">
          <w:marLeft w:val="0"/>
          <w:marRight w:val="0"/>
          <w:marTop w:val="0"/>
          <w:marBottom w:val="0"/>
          <w:divBdr>
            <w:top w:val="none" w:sz="0" w:space="0" w:color="auto"/>
            <w:left w:val="none" w:sz="0" w:space="0" w:color="auto"/>
            <w:bottom w:val="none" w:sz="0" w:space="0" w:color="auto"/>
            <w:right w:val="none" w:sz="0" w:space="0" w:color="auto"/>
          </w:divBdr>
        </w:div>
        <w:div w:id="622276232">
          <w:marLeft w:val="0"/>
          <w:marRight w:val="0"/>
          <w:marTop w:val="0"/>
          <w:marBottom w:val="0"/>
          <w:divBdr>
            <w:top w:val="none" w:sz="0" w:space="0" w:color="auto"/>
            <w:left w:val="none" w:sz="0" w:space="0" w:color="auto"/>
            <w:bottom w:val="none" w:sz="0" w:space="0" w:color="auto"/>
            <w:right w:val="none" w:sz="0" w:space="0" w:color="auto"/>
          </w:divBdr>
        </w:div>
        <w:div w:id="646279338">
          <w:marLeft w:val="0"/>
          <w:marRight w:val="0"/>
          <w:marTop w:val="0"/>
          <w:marBottom w:val="0"/>
          <w:divBdr>
            <w:top w:val="none" w:sz="0" w:space="0" w:color="auto"/>
            <w:left w:val="none" w:sz="0" w:space="0" w:color="auto"/>
            <w:bottom w:val="none" w:sz="0" w:space="0" w:color="auto"/>
            <w:right w:val="none" w:sz="0" w:space="0" w:color="auto"/>
          </w:divBdr>
        </w:div>
        <w:div w:id="648940556">
          <w:marLeft w:val="0"/>
          <w:marRight w:val="0"/>
          <w:marTop w:val="0"/>
          <w:marBottom w:val="0"/>
          <w:divBdr>
            <w:top w:val="none" w:sz="0" w:space="0" w:color="auto"/>
            <w:left w:val="none" w:sz="0" w:space="0" w:color="auto"/>
            <w:bottom w:val="none" w:sz="0" w:space="0" w:color="auto"/>
            <w:right w:val="none" w:sz="0" w:space="0" w:color="auto"/>
          </w:divBdr>
        </w:div>
        <w:div w:id="657000429">
          <w:marLeft w:val="0"/>
          <w:marRight w:val="0"/>
          <w:marTop w:val="0"/>
          <w:marBottom w:val="0"/>
          <w:divBdr>
            <w:top w:val="none" w:sz="0" w:space="0" w:color="auto"/>
            <w:left w:val="none" w:sz="0" w:space="0" w:color="auto"/>
            <w:bottom w:val="none" w:sz="0" w:space="0" w:color="auto"/>
            <w:right w:val="none" w:sz="0" w:space="0" w:color="auto"/>
          </w:divBdr>
        </w:div>
        <w:div w:id="664745597">
          <w:marLeft w:val="0"/>
          <w:marRight w:val="0"/>
          <w:marTop w:val="0"/>
          <w:marBottom w:val="0"/>
          <w:divBdr>
            <w:top w:val="none" w:sz="0" w:space="0" w:color="auto"/>
            <w:left w:val="none" w:sz="0" w:space="0" w:color="auto"/>
            <w:bottom w:val="none" w:sz="0" w:space="0" w:color="auto"/>
            <w:right w:val="none" w:sz="0" w:space="0" w:color="auto"/>
          </w:divBdr>
        </w:div>
        <w:div w:id="713164189">
          <w:marLeft w:val="0"/>
          <w:marRight w:val="0"/>
          <w:marTop w:val="0"/>
          <w:marBottom w:val="0"/>
          <w:divBdr>
            <w:top w:val="none" w:sz="0" w:space="0" w:color="auto"/>
            <w:left w:val="none" w:sz="0" w:space="0" w:color="auto"/>
            <w:bottom w:val="none" w:sz="0" w:space="0" w:color="auto"/>
            <w:right w:val="none" w:sz="0" w:space="0" w:color="auto"/>
          </w:divBdr>
          <w:divsChild>
            <w:div w:id="1258175907">
              <w:marLeft w:val="-75"/>
              <w:marRight w:val="0"/>
              <w:marTop w:val="30"/>
              <w:marBottom w:val="30"/>
              <w:divBdr>
                <w:top w:val="none" w:sz="0" w:space="0" w:color="auto"/>
                <w:left w:val="none" w:sz="0" w:space="0" w:color="auto"/>
                <w:bottom w:val="none" w:sz="0" w:space="0" w:color="auto"/>
                <w:right w:val="none" w:sz="0" w:space="0" w:color="auto"/>
              </w:divBdr>
              <w:divsChild>
                <w:div w:id="245380335">
                  <w:marLeft w:val="0"/>
                  <w:marRight w:val="0"/>
                  <w:marTop w:val="0"/>
                  <w:marBottom w:val="0"/>
                  <w:divBdr>
                    <w:top w:val="none" w:sz="0" w:space="0" w:color="auto"/>
                    <w:left w:val="none" w:sz="0" w:space="0" w:color="auto"/>
                    <w:bottom w:val="none" w:sz="0" w:space="0" w:color="auto"/>
                    <w:right w:val="none" w:sz="0" w:space="0" w:color="auto"/>
                  </w:divBdr>
                  <w:divsChild>
                    <w:div w:id="1548487417">
                      <w:marLeft w:val="0"/>
                      <w:marRight w:val="0"/>
                      <w:marTop w:val="0"/>
                      <w:marBottom w:val="0"/>
                      <w:divBdr>
                        <w:top w:val="none" w:sz="0" w:space="0" w:color="auto"/>
                        <w:left w:val="none" w:sz="0" w:space="0" w:color="auto"/>
                        <w:bottom w:val="none" w:sz="0" w:space="0" w:color="auto"/>
                        <w:right w:val="none" w:sz="0" w:space="0" w:color="auto"/>
                      </w:divBdr>
                    </w:div>
                  </w:divsChild>
                </w:div>
                <w:div w:id="325137669">
                  <w:marLeft w:val="0"/>
                  <w:marRight w:val="0"/>
                  <w:marTop w:val="0"/>
                  <w:marBottom w:val="0"/>
                  <w:divBdr>
                    <w:top w:val="none" w:sz="0" w:space="0" w:color="auto"/>
                    <w:left w:val="none" w:sz="0" w:space="0" w:color="auto"/>
                    <w:bottom w:val="none" w:sz="0" w:space="0" w:color="auto"/>
                    <w:right w:val="none" w:sz="0" w:space="0" w:color="auto"/>
                  </w:divBdr>
                  <w:divsChild>
                    <w:div w:id="231892219">
                      <w:marLeft w:val="0"/>
                      <w:marRight w:val="0"/>
                      <w:marTop w:val="0"/>
                      <w:marBottom w:val="0"/>
                      <w:divBdr>
                        <w:top w:val="none" w:sz="0" w:space="0" w:color="auto"/>
                        <w:left w:val="none" w:sz="0" w:space="0" w:color="auto"/>
                        <w:bottom w:val="none" w:sz="0" w:space="0" w:color="auto"/>
                        <w:right w:val="none" w:sz="0" w:space="0" w:color="auto"/>
                      </w:divBdr>
                    </w:div>
                  </w:divsChild>
                </w:div>
                <w:div w:id="843513976">
                  <w:marLeft w:val="0"/>
                  <w:marRight w:val="0"/>
                  <w:marTop w:val="0"/>
                  <w:marBottom w:val="0"/>
                  <w:divBdr>
                    <w:top w:val="none" w:sz="0" w:space="0" w:color="auto"/>
                    <w:left w:val="none" w:sz="0" w:space="0" w:color="auto"/>
                    <w:bottom w:val="none" w:sz="0" w:space="0" w:color="auto"/>
                    <w:right w:val="none" w:sz="0" w:space="0" w:color="auto"/>
                  </w:divBdr>
                  <w:divsChild>
                    <w:div w:id="227809296">
                      <w:marLeft w:val="0"/>
                      <w:marRight w:val="0"/>
                      <w:marTop w:val="0"/>
                      <w:marBottom w:val="0"/>
                      <w:divBdr>
                        <w:top w:val="none" w:sz="0" w:space="0" w:color="auto"/>
                        <w:left w:val="none" w:sz="0" w:space="0" w:color="auto"/>
                        <w:bottom w:val="none" w:sz="0" w:space="0" w:color="auto"/>
                        <w:right w:val="none" w:sz="0" w:space="0" w:color="auto"/>
                      </w:divBdr>
                    </w:div>
                    <w:div w:id="573320662">
                      <w:marLeft w:val="0"/>
                      <w:marRight w:val="0"/>
                      <w:marTop w:val="0"/>
                      <w:marBottom w:val="0"/>
                      <w:divBdr>
                        <w:top w:val="none" w:sz="0" w:space="0" w:color="auto"/>
                        <w:left w:val="none" w:sz="0" w:space="0" w:color="auto"/>
                        <w:bottom w:val="none" w:sz="0" w:space="0" w:color="auto"/>
                        <w:right w:val="none" w:sz="0" w:space="0" w:color="auto"/>
                      </w:divBdr>
                    </w:div>
                    <w:div w:id="2107537858">
                      <w:marLeft w:val="0"/>
                      <w:marRight w:val="0"/>
                      <w:marTop w:val="0"/>
                      <w:marBottom w:val="0"/>
                      <w:divBdr>
                        <w:top w:val="none" w:sz="0" w:space="0" w:color="auto"/>
                        <w:left w:val="none" w:sz="0" w:space="0" w:color="auto"/>
                        <w:bottom w:val="none" w:sz="0" w:space="0" w:color="auto"/>
                        <w:right w:val="none" w:sz="0" w:space="0" w:color="auto"/>
                      </w:divBdr>
                    </w:div>
                  </w:divsChild>
                </w:div>
                <w:div w:id="1885293676">
                  <w:marLeft w:val="0"/>
                  <w:marRight w:val="0"/>
                  <w:marTop w:val="0"/>
                  <w:marBottom w:val="0"/>
                  <w:divBdr>
                    <w:top w:val="none" w:sz="0" w:space="0" w:color="auto"/>
                    <w:left w:val="none" w:sz="0" w:space="0" w:color="auto"/>
                    <w:bottom w:val="none" w:sz="0" w:space="0" w:color="auto"/>
                    <w:right w:val="none" w:sz="0" w:space="0" w:color="auto"/>
                  </w:divBdr>
                  <w:divsChild>
                    <w:div w:id="718407056">
                      <w:marLeft w:val="0"/>
                      <w:marRight w:val="0"/>
                      <w:marTop w:val="0"/>
                      <w:marBottom w:val="0"/>
                      <w:divBdr>
                        <w:top w:val="none" w:sz="0" w:space="0" w:color="auto"/>
                        <w:left w:val="none" w:sz="0" w:space="0" w:color="auto"/>
                        <w:bottom w:val="none" w:sz="0" w:space="0" w:color="auto"/>
                        <w:right w:val="none" w:sz="0" w:space="0" w:color="auto"/>
                      </w:divBdr>
                    </w:div>
                  </w:divsChild>
                </w:div>
                <w:div w:id="1926181408">
                  <w:marLeft w:val="0"/>
                  <w:marRight w:val="0"/>
                  <w:marTop w:val="0"/>
                  <w:marBottom w:val="0"/>
                  <w:divBdr>
                    <w:top w:val="none" w:sz="0" w:space="0" w:color="auto"/>
                    <w:left w:val="none" w:sz="0" w:space="0" w:color="auto"/>
                    <w:bottom w:val="none" w:sz="0" w:space="0" w:color="auto"/>
                    <w:right w:val="none" w:sz="0" w:space="0" w:color="auto"/>
                  </w:divBdr>
                  <w:divsChild>
                    <w:div w:id="120436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158604">
          <w:marLeft w:val="0"/>
          <w:marRight w:val="0"/>
          <w:marTop w:val="0"/>
          <w:marBottom w:val="0"/>
          <w:divBdr>
            <w:top w:val="none" w:sz="0" w:space="0" w:color="auto"/>
            <w:left w:val="none" w:sz="0" w:space="0" w:color="auto"/>
            <w:bottom w:val="none" w:sz="0" w:space="0" w:color="auto"/>
            <w:right w:val="none" w:sz="0" w:space="0" w:color="auto"/>
          </w:divBdr>
        </w:div>
        <w:div w:id="738207973">
          <w:marLeft w:val="0"/>
          <w:marRight w:val="0"/>
          <w:marTop w:val="0"/>
          <w:marBottom w:val="0"/>
          <w:divBdr>
            <w:top w:val="none" w:sz="0" w:space="0" w:color="auto"/>
            <w:left w:val="none" w:sz="0" w:space="0" w:color="auto"/>
            <w:bottom w:val="none" w:sz="0" w:space="0" w:color="auto"/>
            <w:right w:val="none" w:sz="0" w:space="0" w:color="auto"/>
          </w:divBdr>
        </w:div>
        <w:div w:id="760613465">
          <w:marLeft w:val="0"/>
          <w:marRight w:val="0"/>
          <w:marTop w:val="0"/>
          <w:marBottom w:val="0"/>
          <w:divBdr>
            <w:top w:val="none" w:sz="0" w:space="0" w:color="auto"/>
            <w:left w:val="none" w:sz="0" w:space="0" w:color="auto"/>
            <w:bottom w:val="none" w:sz="0" w:space="0" w:color="auto"/>
            <w:right w:val="none" w:sz="0" w:space="0" w:color="auto"/>
          </w:divBdr>
        </w:div>
        <w:div w:id="775560621">
          <w:marLeft w:val="0"/>
          <w:marRight w:val="0"/>
          <w:marTop w:val="0"/>
          <w:marBottom w:val="0"/>
          <w:divBdr>
            <w:top w:val="none" w:sz="0" w:space="0" w:color="auto"/>
            <w:left w:val="none" w:sz="0" w:space="0" w:color="auto"/>
            <w:bottom w:val="none" w:sz="0" w:space="0" w:color="auto"/>
            <w:right w:val="none" w:sz="0" w:space="0" w:color="auto"/>
          </w:divBdr>
        </w:div>
        <w:div w:id="803083449">
          <w:marLeft w:val="0"/>
          <w:marRight w:val="0"/>
          <w:marTop w:val="0"/>
          <w:marBottom w:val="0"/>
          <w:divBdr>
            <w:top w:val="none" w:sz="0" w:space="0" w:color="auto"/>
            <w:left w:val="none" w:sz="0" w:space="0" w:color="auto"/>
            <w:bottom w:val="none" w:sz="0" w:space="0" w:color="auto"/>
            <w:right w:val="none" w:sz="0" w:space="0" w:color="auto"/>
          </w:divBdr>
        </w:div>
        <w:div w:id="818114219">
          <w:marLeft w:val="0"/>
          <w:marRight w:val="0"/>
          <w:marTop w:val="0"/>
          <w:marBottom w:val="0"/>
          <w:divBdr>
            <w:top w:val="none" w:sz="0" w:space="0" w:color="auto"/>
            <w:left w:val="none" w:sz="0" w:space="0" w:color="auto"/>
            <w:bottom w:val="none" w:sz="0" w:space="0" w:color="auto"/>
            <w:right w:val="none" w:sz="0" w:space="0" w:color="auto"/>
          </w:divBdr>
        </w:div>
        <w:div w:id="855536417">
          <w:marLeft w:val="0"/>
          <w:marRight w:val="0"/>
          <w:marTop w:val="0"/>
          <w:marBottom w:val="0"/>
          <w:divBdr>
            <w:top w:val="none" w:sz="0" w:space="0" w:color="auto"/>
            <w:left w:val="none" w:sz="0" w:space="0" w:color="auto"/>
            <w:bottom w:val="none" w:sz="0" w:space="0" w:color="auto"/>
            <w:right w:val="none" w:sz="0" w:space="0" w:color="auto"/>
          </w:divBdr>
        </w:div>
        <w:div w:id="857742484">
          <w:marLeft w:val="0"/>
          <w:marRight w:val="0"/>
          <w:marTop w:val="0"/>
          <w:marBottom w:val="0"/>
          <w:divBdr>
            <w:top w:val="none" w:sz="0" w:space="0" w:color="auto"/>
            <w:left w:val="none" w:sz="0" w:space="0" w:color="auto"/>
            <w:bottom w:val="none" w:sz="0" w:space="0" w:color="auto"/>
            <w:right w:val="none" w:sz="0" w:space="0" w:color="auto"/>
          </w:divBdr>
        </w:div>
        <w:div w:id="898134566">
          <w:marLeft w:val="0"/>
          <w:marRight w:val="0"/>
          <w:marTop w:val="0"/>
          <w:marBottom w:val="0"/>
          <w:divBdr>
            <w:top w:val="none" w:sz="0" w:space="0" w:color="auto"/>
            <w:left w:val="none" w:sz="0" w:space="0" w:color="auto"/>
            <w:bottom w:val="none" w:sz="0" w:space="0" w:color="auto"/>
            <w:right w:val="none" w:sz="0" w:space="0" w:color="auto"/>
          </w:divBdr>
        </w:div>
        <w:div w:id="900560706">
          <w:marLeft w:val="0"/>
          <w:marRight w:val="0"/>
          <w:marTop w:val="0"/>
          <w:marBottom w:val="0"/>
          <w:divBdr>
            <w:top w:val="none" w:sz="0" w:space="0" w:color="auto"/>
            <w:left w:val="none" w:sz="0" w:space="0" w:color="auto"/>
            <w:bottom w:val="none" w:sz="0" w:space="0" w:color="auto"/>
            <w:right w:val="none" w:sz="0" w:space="0" w:color="auto"/>
          </w:divBdr>
        </w:div>
        <w:div w:id="901717756">
          <w:marLeft w:val="0"/>
          <w:marRight w:val="0"/>
          <w:marTop w:val="0"/>
          <w:marBottom w:val="0"/>
          <w:divBdr>
            <w:top w:val="none" w:sz="0" w:space="0" w:color="auto"/>
            <w:left w:val="none" w:sz="0" w:space="0" w:color="auto"/>
            <w:bottom w:val="none" w:sz="0" w:space="0" w:color="auto"/>
            <w:right w:val="none" w:sz="0" w:space="0" w:color="auto"/>
          </w:divBdr>
        </w:div>
        <w:div w:id="946698680">
          <w:marLeft w:val="0"/>
          <w:marRight w:val="0"/>
          <w:marTop w:val="0"/>
          <w:marBottom w:val="0"/>
          <w:divBdr>
            <w:top w:val="none" w:sz="0" w:space="0" w:color="auto"/>
            <w:left w:val="none" w:sz="0" w:space="0" w:color="auto"/>
            <w:bottom w:val="none" w:sz="0" w:space="0" w:color="auto"/>
            <w:right w:val="none" w:sz="0" w:space="0" w:color="auto"/>
          </w:divBdr>
        </w:div>
        <w:div w:id="978077523">
          <w:marLeft w:val="0"/>
          <w:marRight w:val="0"/>
          <w:marTop w:val="0"/>
          <w:marBottom w:val="0"/>
          <w:divBdr>
            <w:top w:val="none" w:sz="0" w:space="0" w:color="auto"/>
            <w:left w:val="none" w:sz="0" w:space="0" w:color="auto"/>
            <w:bottom w:val="none" w:sz="0" w:space="0" w:color="auto"/>
            <w:right w:val="none" w:sz="0" w:space="0" w:color="auto"/>
          </w:divBdr>
        </w:div>
        <w:div w:id="1017855005">
          <w:marLeft w:val="0"/>
          <w:marRight w:val="0"/>
          <w:marTop w:val="0"/>
          <w:marBottom w:val="0"/>
          <w:divBdr>
            <w:top w:val="none" w:sz="0" w:space="0" w:color="auto"/>
            <w:left w:val="none" w:sz="0" w:space="0" w:color="auto"/>
            <w:bottom w:val="none" w:sz="0" w:space="0" w:color="auto"/>
            <w:right w:val="none" w:sz="0" w:space="0" w:color="auto"/>
          </w:divBdr>
        </w:div>
        <w:div w:id="1020742304">
          <w:marLeft w:val="0"/>
          <w:marRight w:val="0"/>
          <w:marTop w:val="0"/>
          <w:marBottom w:val="0"/>
          <w:divBdr>
            <w:top w:val="none" w:sz="0" w:space="0" w:color="auto"/>
            <w:left w:val="none" w:sz="0" w:space="0" w:color="auto"/>
            <w:bottom w:val="none" w:sz="0" w:space="0" w:color="auto"/>
            <w:right w:val="none" w:sz="0" w:space="0" w:color="auto"/>
          </w:divBdr>
        </w:div>
        <w:div w:id="1040783979">
          <w:marLeft w:val="0"/>
          <w:marRight w:val="0"/>
          <w:marTop w:val="0"/>
          <w:marBottom w:val="0"/>
          <w:divBdr>
            <w:top w:val="none" w:sz="0" w:space="0" w:color="auto"/>
            <w:left w:val="none" w:sz="0" w:space="0" w:color="auto"/>
            <w:bottom w:val="none" w:sz="0" w:space="0" w:color="auto"/>
            <w:right w:val="none" w:sz="0" w:space="0" w:color="auto"/>
          </w:divBdr>
        </w:div>
        <w:div w:id="1045637056">
          <w:marLeft w:val="0"/>
          <w:marRight w:val="0"/>
          <w:marTop w:val="0"/>
          <w:marBottom w:val="0"/>
          <w:divBdr>
            <w:top w:val="none" w:sz="0" w:space="0" w:color="auto"/>
            <w:left w:val="none" w:sz="0" w:space="0" w:color="auto"/>
            <w:bottom w:val="none" w:sz="0" w:space="0" w:color="auto"/>
            <w:right w:val="none" w:sz="0" w:space="0" w:color="auto"/>
          </w:divBdr>
        </w:div>
        <w:div w:id="1076903133">
          <w:marLeft w:val="0"/>
          <w:marRight w:val="0"/>
          <w:marTop w:val="0"/>
          <w:marBottom w:val="0"/>
          <w:divBdr>
            <w:top w:val="none" w:sz="0" w:space="0" w:color="auto"/>
            <w:left w:val="none" w:sz="0" w:space="0" w:color="auto"/>
            <w:bottom w:val="none" w:sz="0" w:space="0" w:color="auto"/>
            <w:right w:val="none" w:sz="0" w:space="0" w:color="auto"/>
          </w:divBdr>
          <w:divsChild>
            <w:div w:id="1031107740">
              <w:marLeft w:val="-75"/>
              <w:marRight w:val="0"/>
              <w:marTop w:val="30"/>
              <w:marBottom w:val="30"/>
              <w:divBdr>
                <w:top w:val="none" w:sz="0" w:space="0" w:color="auto"/>
                <w:left w:val="none" w:sz="0" w:space="0" w:color="auto"/>
                <w:bottom w:val="none" w:sz="0" w:space="0" w:color="auto"/>
                <w:right w:val="none" w:sz="0" w:space="0" w:color="auto"/>
              </w:divBdr>
              <w:divsChild>
                <w:div w:id="149058868">
                  <w:marLeft w:val="0"/>
                  <w:marRight w:val="0"/>
                  <w:marTop w:val="0"/>
                  <w:marBottom w:val="0"/>
                  <w:divBdr>
                    <w:top w:val="none" w:sz="0" w:space="0" w:color="auto"/>
                    <w:left w:val="none" w:sz="0" w:space="0" w:color="auto"/>
                    <w:bottom w:val="none" w:sz="0" w:space="0" w:color="auto"/>
                    <w:right w:val="none" w:sz="0" w:space="0" w:color="auto"/>
                  </w:divBdr>
                  <w:divsChild>
                    <w:div w:id="667638303">
                      <w:marLeft w:val="0"/>
                      <w:marRight w:val="0"/>
                      <w:marTop w:val="0"/>
                      <w:marBottom w:val="0"/>
                      <w:divBdr>
                        <w:top w:val="none" w:sz="0" w:space="0" w:color="auto"/>
                        <w:left w:val="none" w:sz="0" w:space="0" w:color="auto"/>
                        <w:bottom w:val="none" w:sz="0" w:space="0" w:color="auto"/>
                        <w:right w:val="none" w:sz="0" w:space="0" w:color="auto"/>
                      </w:divBdr>
                    </w:div>
                  </w:divsChild>
                </w:div>
                <w:div w:id="193664206">
                  <w:marLeft w:val="0"/>
                  <w:marRight w:val="0"/>
                  <w:marTop w:val="0"/>
                  <w:marBottom w:val="0"/>
                  <w:divBdr>
                    <w:top w:val="none" w:sz="0" w:space="0" w:color="auto"/>
                    <w:left w:val="none" w:sz="0" w:space="0" w:color="auto"/>
                    <w:bottom w:val="none" w:sz="0" w:space="0" w:color="auto"/>
                    <w:right w:val="none" w:sz="0" w:space="0" w:color="auto"/>
                  </w:divBdr>
                  <w:divsChild>
                    <w:div w:id="2072077976">
                      <w:marLeft w:val="0"/>
                      <w:marRight w:val="0"/>
                      <w:marTop w:val="0"/>
                      <w:marBottom w:val="0"/>
                      <w:divBdr>
                        <w:top w:val="none" w:sz="0" w:space="0" w:color="auto"/>
                        <w:left w:val="none" w:sz="0" w:space="0" w:color="auto"/>
                        <w:bottom w:val="none" w:sz="0" w:space="0" w:color="auto"/>
                        <w:right w:val="none" w:sz="0" w:space="0" w:color="auto"/>
                      </w:divBdr>
                    </w:div>
                  </w:divsChild>
                </w:div>
                <w:div w:id="230972012">
                  <w:marLeft w:val="0"/>
                  <w:marRight w:val="0"/>
                  <w:marTop w:val="0"/>
                  <w:marBottom w:val="0"/>
                  <w:divBdr>
                    <w:top w:val="none" w:sz="0" w:space="0" w:color="auto"/>
                    <w:left w:val="none" w:sz="0" w:space="0" w:color="auto"/>
                    <w:bottom w:val="none" w:sz="0" w:space="0" w:color="auto"/>
                    <w:right w:val="none" w:sz="0" w:space="0" w:color="auto"/>
                  </w:divBdr>
                  <w:divsChild>
                    <w:div w:id="1024526327">
                      <w:marLeft w:val="0"/>
                      <w:marRight w:val="0"/>
                      <w:marTop w:val="0"/>
                      <w:marBottom w:val="0"/>
                      <w:divBdr>
                        <w:top w:val="none" w:sz="0" w:space="0" w:color="auto"/>
                        <w:left w:val="none" w:sz="0" w:space="0" w:color="auto"/>
                        <w:bottom w:val="none" w:sz="0" w:space="0" w:color="auto"/>
                        <w:right w:val="none" w:sz="0" w:space="0" w:color="auto"/>
                      </w:divBdr>
                    </w:div>
                  </w:divsChild>
                </w:div>
                <w:div w:id="313416412">
                  <w:marLeft w:val="0"/>
                  <w:marRight w:val="0"/>
                  <w:marTop w:val="0"/>
                  <w:marBottom w:val="0"/>
                  <w:divBdr>
                    <w:top w:val="none" w:sz="0" w:space="0" w:color="auto"/>
                    <w:left w:val="none" w:sz="0" w:space="0" w:color="auto"/>
                    <w:bottom w:val="none" w:sz="0" w:space="0" w:color="auto"/>
                    <w:right w:val="none" w:sz="0" w:space="0" w:color="auto"/>
                  </w:divBdr>
                  <w:divsChild>
                    <w:div w:id="1827014830">
                      <w:marLeft w:val="0"/>
                      <w:marRight w:val="0"/>
                      <w:marTop w:val="0"/>
                      <w:marBottom w:val="0"/>
                      <w:divBdr>
                        <w:top w:val="none" w:sz="0" w:space="0" w:color="auto"/>
                        <w:left w:val="none" w:sz="0" w:space="0" w:color="auto"/>
                        <w:bottom w:val="none" w:sz="0" w:space="0" w:color="auto"/>
                        <w:right w:val="none" w:sz="0" w:space="0" w:color="auto"/>
                      </w:divBdr>
                    </w:div>
                  </w:divsChild>
                </w:div>
                <w:div w:id="507328262">
                  <w:marLeft w:val="0"/>
                  <w:marRight w:val="0"/>
                  <w:marTop w:val="0"/>
                  <w:marBottom w:val="0"/>
                  <w:divBdr>
                    <w:top w:val="none" w:sz="0" w:space="0" w:color="auto"/>
                    <w:left w:val="none" w:sz="0" w:space="0" w:color="auto"/>
                    <w:bottom w:val="none" w:sz="0" w:space="0" w:color="auto"/>
                    <w:right w:val="none" w:sz="0" w:space="0" w:color="auto"/>
                  </w:divBdr>
                  <w:divsChild>
                    <w:div w:id="51277235">
                      <w:marLeft w:val="0"/>
                      <w:marRight w:val="0"/>
                      <w:marTop w:val="0"/>
                      <w:marBottom w:val="0"/>
                      <w:divBdr>
                        <w:top w:val="none" w:sz="0" w:space="0" w:color="auto"/>
                        <w:left w:val="none" w:sz="0" w:space="0" w:color="auto"/>
                        <w:bottom w:val="none" w:sz="0" w:space="0" w:color="auto"/>
                        <w:right w:val="none" w:sz="0" w:space="0" w:color="auto"/>
                      </w:divBdr>
                    </w:div>
                  </w:divsChild>
                </w:div>
                <w:div w:id="1027365547">
                  <w:marLeft w:val="0"/>
                  <w:marRight w:val="0"/>
                  <w:marTop w:val="0"/>
                  <w:marBottom w:val="0"/>
                  <w:divBdr>
                    <w:top w:val="none" w:sz="0" w:space="0" w:color="auto"/>
                    <w:left w:val="none" w:sz="0" w:space="0" w:color="auto"/>
                    <w:bottom w:val="none" w:sz="0" w:space="0" w:color="auto"/>
                    <w:right w:val="none" w:sz="0" w:space="0" w:color="auto"/>
                  </w:divBdr>
                  <w:divsChild>
                    <w:div w:id="1990745983">
                      <w:marLeft w:val="0"/>
                      <w:marRight w:val="0"/>
                      <w:marTop w:val="0"/>
                      <w:marBottom w:val="0"/>
                      <w:divBdr>
                        <w:top w:val="none" w:sz="0" w:space="0" w:color="auto"/>
                        <w:left w:val="none" w:sz="0" w:space="0" w:color="auto"/>
                        <w:bottom w:val="none" w:sz="0" w:space="0" w:color="auto"/>
                        <w:right w:val="none" w:sz="0" w:space="0" w:color="auto"/>
                      </w:divBdr>
                    </w:div>
                  </w:divsChild>
                </w:div>
                <w:div w:id="1132216071">
                  <w:marLeft w:val="0"/>
                  <w:marRight w:val="0"/>
                  <w:marTop w:val="0"/>
                  <w:marBottom w:val="0"/>
                  <w:divBdr>
                    <w:top w:val="none" w:sz="0" w:space="0" w:color="auto"/>
                    <w:left w:val="none" w:sz="0" w:space="0" w:color="auto"/>
                    <w:bottom w:val="none" w:sz="0" w:space="0" w:color="auto"/>
                    <w:right w:val="none" w:sz="0" w:space="0" w:color="auto"/>
                  </w:divBdr>
                  <w:divsChild>
                    <w:div w:id="1269697485">
                      <w:marLeft w:val="0"/>
                      <w:marRight w:val="0"/>
                      <w:marTop w:val="0"/>
                      <w:marBottom w:val="0"/>
                      <w:divBdr>
                        <w:top w:val="none" w:sz="0" w:space="0" w:color="auto"/>
                        <w:left w:val="none" w:sz="0" w:space="0" w:color="auto"/>
                        <w:bottom w:val="none" w:sz="0" w:space="0" w:color="auto"/>
                        <w:right w:val="none" w:sz="0" w:space="0" w:color="auto"/>
                      </w:divBdr>
                    </w:div>
                  </w:divsChild>
                </w:div>
                <w:div w:id="1574511446">
                  <w:marLeft w:val="0"/>
                  <w:marRight w:val="0"/>
                  <w:marTop w:val="0"/>
                  <w:marBottom w:val="0"/>
                  <w:divBdr>
                    <w:top w:val="none" w:sz="0" w:space="0" w:color="auto"/>
                    <w:left w:val="none" w:sz="0" w:space="0" w:color="auto"/>
                    <w:bottom w:val="none" w:sz="0" w:space="0" w:color="auto"/>
                    <w:right w:val="none" w:sz="0" w:space="0" w:color="auto"/>
                  </w:divBdr>
                  <w:divsChild>
                    <w:div w:id="5933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876225">
          <w:marLeft w:val="0"/>
          <w:marRight w:val="0"/>
          <w:marTop w:val="0"/>
          <w:marBottom w:val="0"/>
          <w:divBdr>
            <w:top w:val="none" w:sz="0" w:space="0" w:color="auto"/>
            <w:left w:val="none" w:sz="0" w:space="0" w:color="auto"/>
            <w:bottom w:val="none" w:sz="0" w:space="0" w:color="auto"/>
            <w:right w:val="none" w:sz="0" w:space="0" w:color="auto"/>
          </w:divBdr>
        </w:div>
        <w:div w:id="1139037509">
          <w:marLeft w:val="0"/>
          <w:marRight w:val="0"/>
          <w:marTop w:val="0"/>
          <w:marBottom w:val="0"/>
          <w:divBdr>
            <w:top w:val="none" w:sz="0" w:space="0" w:color="auto"/>
            <w:left w:val="none" w:sz="0" w:space="0" w:color="auto"/>
            <w:bottom w:val="none" w:sz="0" w:space="0" w:color="auto"/>
            <w:right w:val="none" w:sz="0" w:space="0" w:color="auto"/>
          </w:divBdr>
        </w:div>
        <w:div w:id="1143421919">
          <w:marLeft w:val="0"/>
          <w:marRight w:val="0"/>
          <w:marTop w:val="0"/>
          <w:marBottom w:val="0"/>
          <w:divBdr>
            <w:top w:val="none" w:sz="0" w:space="0" w:color="auto"/>
            <w:left w:val="none" w:sz="0" w:space="0" w:color="auto"/>
            <w:bottom w:val="none" w:sz="0" w:space="0" w:color="auto"/>
            <w:right w:val="none" w:sz="0" w:space="0" w:color="auto"/>
          </w:divBdr>
        </w:div>
        <w:div w:id="1172453864">
          <w:marLeft w:val="0"/>
          <w:marRight w:val="0"/>
          <w:marTop w:val="0"/>
          <w:marBottom w:val="0"/>
          <w:divBdr>
            <w:top w:val="none" w:sz="0" w:space="0" w:color="auto"/>
            <w:left w:val="none" w:sz="0" w:space="0" w:color="auto"/>
            <w:bottom w:val="none" w:sz="0" w:space="0" w:color="auto"/>
            <w:right w:val="none" w:sz="0" w:space="0" w:color="auto"/>
          </w:divBdr>
        </w:div>
        <w:div w:id="1175728375">
          <w:marLeft w:val="0"/>
          <w:marRight w:val="0"/>
          <w:marTop w:val="0"/>
          <w:marBottom w:val="0"/>
          <w:divBdr>
            <w:top w:val="none" w:sz="0" w:space="0" w:color="auto"/>
            <w:left w:val="none" w:sz="0" w:space="0" w:color="auto"/>
            <w:bottom w:val="none" w:sz="0" w:space="0" w:color="auto"/>
            <w:right w:val="none" w:sz="0" w:space="0" w:color="auto"/>
          </w:divBdr>
        </w:div>
        <w:div w:id="1179197291">
          <w:marLeft w:val="0"/>
          <w:marRight w:val="0"/>
          <w:marTop w:val="0"/>
          <w:marBottom w:val="0"/>
          <w:divBdr>
            <w:top w:val="none" w:sz="0" w:space="0" w:color="auto"/>
            <w:left w:val="none" w:sz="0" w:space="0" w:color="auto"/>
            <w:bottom w:val="none" w:sz="0" w:space="0" w:color="auto"/>
            <w:right w:val="none" w:sz="0" w:space="0" w:color="auto"/>
          </w:divBdr>
          <w:divsChild>
            <w:div w:id="319383254">
              <w:marLeft w:val="-75"/>
              <w:marRight w:val="0"/>
              <w:marTop w:val="30"/>
              <w:marBottom w:val="30"/>
              <w:divBdr>
                <w:top w:val="none" w:sz="0" w:space="0" w:color="auto"/>
                <w:left w:val="none" w:sz="0" w:space="0" w:color="auto"/>
                <w:bottom w:val="none" w:sz="0" w:space="0" w:color="auto"/>
                <w:right w:val="none" w:sz="0" w:space="0" w:color="auto"/>
              </w:divBdr>
              <w:divsChild>
                <w:div w:id="67462103">
                  <w:marLeft w:val="0"/>
                  <w:marRight w:val="0"/>
                  <w:marTop w:val="0"/>
                  <w:marBottom w:val="0"/>
                  <w:divBdr>
                    <w:top w:val="none" w:sz="0" w:space="0" w:color="auto"/>
                    <w:left w:val="none" w:sz="0" w:space="0" w:color="auto"/>
                    <w:bottom w:val="none" w:sz="0" w:space="0" w:color="auto"/>
                    <w:right w:val="none" w:sz="0" w:space="0" w:color="auto"/>
                  </w:divBdr>
                  <w:divsChild>
                    <w:div w:id="704259999">
                      <w:marLeft w:val="0"/>
                      <w:marRight w:val="0"/>
                      <w:marTop w:val="0"/>
                      <w:marBottom w:val="0"/>
                      <w:divBdr>
                        <w:top w:val="none" w:sz="0" w:space="0" w:color="auto"/>
                        <w:left w:val="none" w:sz="0" w:space="0" w:color="auto"/>
                        <w:bottom w:val="none" w:sz="0" w:space="0" w:color="auto"/>
                        <w:right w:val="none" w:sz="0" w:space="0" w:color="auto"/>
                      </w:divBdr>
                    </w:div>
                  </w:divsChild>
                </w:div>
                <w:div w:id="621695371">
                  <w:marLeft w:val="0"/>
                  <w:marRight w:val="0"/>
                  <w:marTop w:val="0"/>
                  <w:marBottom w:val="0"/>
                  <w:divBdr>
                    <w:top w:val="none" w:sz="0" w:space="0" w:color="auto"/>
                    <w:left w:val="none" w:sz="0" w:space="0" w:color="auto"/>
                    <w:bottom w:val="none" w:sz="0" w:space="0" w:color="auto"/>
                    <w:right w:val="none" w:sz="0" w:space="0" w:color="auto"/>
                  </w:divBdr>
                  <w:divsChild>
                    <w:div w:id="1564022156">
                      <w:marLeft w:val="0"/>
                      <w:marRight w:val="0"/>
                      <w:marTop w:val="0"/>
                      <w:marBottom w:val="0"/>
                      <w:divBdr>
                        <w:top w:val="none" w:sz="0" w:space="0" w:color="auto"/>
                        <w:left w:val="none" w:sz="0" w:space="0" w:color="auto"/>
                        <w:bottom w:val="none" w:sz="0" w:space="0" w:color="auto"/>
                        <w:right w:val="none" w:sz="0" w:space="0" w:color="auto"/>
                      </w:divBdr>
                    </w:div>
                  </w:divsChild>
                </w:div>
                <w:div w:id="705060908">
                  <w:marLeft w:val="0"/>
                  <w:marRight w:val="0"/>
                  <w:marTop w:val="0"/>
                  <w:marBottom w:val="0"/>
                  <w:divBdr>
                    <w:top w:val="none" w:sz="0" w:space="0" w:color="auto"/>
                    <w:left w:val="none" w:sz="0" w:space="0" w:color="auto"/>
                    <w:bottom w:val="none" w:sz="0" w:space="0" w:color="auto"/>
                    <w:right w:val="none" w:sz="0" w:space="0" w:color="auto"/>
                  </w:divBdr>
                  <w:divsChild>
                    <w:div w:id="515778567">
                      <w:marLeft w:val="0"/>
                      <w:marRight w:val="0"/>
                      <w:marTop w:val="0"/>
                      <w:marBottom w:val="0"/>
                      <w:divBdr>
                        <w:top w:val="none" w:sz="0" w:space="0" w:color="auto"/>
                        <w:left w:val="none" w:sz="0" w:space="0" w:color="auto"/>
                        <w:bottom w:val="none" w:sz="0" w:space="0" w:color="auto"/>
                        <w:right w:val="none" w:sz="0" w:space="0" w:color="auto"/>
                      </w:divBdr>
                    </w:div>
                  </w:divsChild>
                </w:div>
                <w:div w:id="1669363881">
                  <w:marLeft w:val="0"/>
                  <w:marRight w:val="0"/>
                  <w:marTop w:val="0"/>
                  <w:marBottom w:val="0"/>
                  <w:divBdr>
                    <w:top w:val="none" w:sz="0" w:space="0" w:color="auto"/>
                    <w:left w:val="none" w:sz="0" w:space="0" w:color="auto"/>
                    <w:bottom w:val="none" w:sz="0" w:space="0" w:color="auto"/>
                    <w:right w:val="none" w:sz="0" w:space="0" w:color="auto"/>
                  </w:divBdr>
                  <w:divsChild>
                    <w:div w:id="294413742">
                      <w:marLeft w:val="0"/>
                      <w:marRight w:val="0"/>
                      <w:marTop w:val="0"/>
                      <w:marBottom w:val="0"/>
                      <w:divBdr>
                        <w:top w:val="none" w:sz="0" w:space="0" w:color="auto"/>
                        <w:left w:val="none" w:sz="0" w:space="0" w:color="auto"/>
                        <w:bottom w:val="none" w:sz="0" w:space="0" w:color="auto"/>
                        <w:right w:val="none" w:sz="0" w:space="0" w:color="auto"/>
                      </w:divBdr>
                    </w:div>
                  </w:divsChild>
                </w:div>
                <w:div w:id="1820613469">
                  <w:marLeft w:val="0"/>
                  <w:marRight w:val="0"/>
                  <w:marTop w:val="0"/>
                  <w:marBottom w:val="0"/>
                  <w:divBdr>
                    <w:top w:val="none" w:sz="0" w:space="0" w:color="auto"/>
                    <w:left w:val="none" w:sz="0" w:space="0" w:color="auto"/>
                    <w:bottom w:val="none" w:sz="0" w:space="0" w:color="auto"/>
                    <w:right w:val="none" w:sz="0" w:space="0" w:color="auto"/>
                  </w:divBdr>
                  <w:divsChild>
                    <w:div w:id="164249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623823">
          <w:marLeft w:val="0"/>
          <w:marRight w:val="0"/>
          <w:marTop w:val="0"/>
          <w:marBottom w:val="0"/>
          <w:divBdr>
            <w:top w:val="none" w:sz="0" w:space="0" w:color="auto"/>
            <w:left w:val="none" w:sz="0" w:space="0" w:color="auto"/>
            <w:bottom w:val="none" w:sz="0" w:space="0" w:color="auto"/>
            <w:right w:val="none" w:sz="0" w:space="0" w:color="auto"/>
          </w:divBdr>
        </w:div>
        <w:div w:id="1199123036">
          <w:marLeft w:val="0"/>
          <w:marRight w:val="0"/>
          <w:marTop w:val="0"/>
          <w:marBottom w:val="0"/>
          <w:divBdr>
            <w:top w:val="none" w:sz="0" w:space="0" w:color="auto"/>
            <w:left w:val="none" w:sz="0" w:space="0" w:color="auto"/>
            <w:bottom w:val="none" w:sz="0" w:space="0" w:color="auto"/>
            <w:right w:val="none" w:sz="0" w:space="0" w:color="auto"/>
          </w:divBdr>
        </w:div>
        <w:div w:id="1205797803">
          <w:marLeft w:val="0"/>
          <w:marRight w:val="0"/>
          <w:marTop w:val="0"/>
          <w:marBottom w:val="0"/>
          <w:divBdr>
            <w:top w:val="none" w:sz="0" w:space="0" w:color="auto"/>
            <w:left w:val="none" w:sz="0" w:space="0" w:color="auto"/>
            <w:bottom w:val="none" w:sz="0" w:space="0" w:color="auto"/>
            <w:right w:val="none" w:sz="0" w:space="0" w:color="auto"/>
          </w:divBdr>
        </w:div>
        <w:div w:id="1226137748">
          <w:marLeft w:val="0"/>
          <w:marRight w:val="0"/>
          <w:marTop w:val="0"/>
          <w:marBottom w:val="0"/>
          <w:divBdr>
            <w:top w:val="none" w:sz="0" w:space="0" w:color="auto"/>
            <w:left w:val="none" w:sz="0" w:space="0" w:color="auto"/>
            <w:bottom w:val="none" w:sz="0" w:space="0" w:color="auto"/>
            <w:right w:val="none" w:sz="0" w:space="0" w:color="auto"/>
          </w:divBdr>
        </w:div>
        <w:div w:id="1247962090">
          <w:marLeft w:val="0"/>
          <w:marRight w:val="0"/>
          <w:marTop w:val="0"/>
          <w:marBottom w:val="0"/>
          <w:divBdr>
            <w:top w:val="none" w:sz="0" w:space="0" w:color="auto"/>
            <w:left w:val="none" w:sz="0" w:space="0" w:color="auto"/>
            <w:bottom w:val="none" w:sz="0" w:space="0" w:color="auto"/>
            <w:right w:val="none" w:sz="0" w:space="0" w:color="auto"/>
          </w:divBdr>
        </w:div>
        <w:div w:id="1249460706">
          <w:marLeft w:val="0"/>
          <w:marRight w:val="0"/>
          <w:marTop w:val="0"/>
          <w:marBottom w:val="0"/>
          <w:divBdr>
            <w:top w:val="none" w:sz="0" w:space="0" w:color="auto"/>
            <w:left w:val="none" w:sz="0" w:space="0" w:color="auto"/>
            <w:bottom w:val="none" w:sz="0" w:space="0" w:color="auto"/>
            <w:right w:val="none" w:sz="0" w:space="0" w:color="auto"/>
          </w:divBdr>
        </w:div>
        <w:div w:id="1253515537">
          <w:marLeft w:val="0"/>
          <w:marRight w:val="0"/>
          <w:marTop w:val="0"/>
          <w:marBottom w:val="0"/>
          <w:divBdr>
            <w:top w:val="none" w:sz="0" w:space="0" w:color="auto"/>
            <w:left w:val="none" w:sz="0" w:space="0" w:color="auto"/>
            <w:bottom w:val="none" w:sz="0" w:space="0" w:color="auto"/>
            <w:right w:val="none" w:sz="0" w:space="0" w:color="auto"/>
          </w:divBdr>
        </w:div>
        <w:div w:id="1264538202">
          <w:marLeft w:val="0"/>
          <w:marRight w:val="0"/>
          <w:marTop w:val="0"/>
          <w:marBottom w:val="0"/>
          <w:divBdr>
            <w:top w:val="none" w:sz="0" w:space="0" w:color="auto"/>
            <w:left w:val="none" w:sz="0" w:space="0" w:color="auto"/>
            <w:bottom w:val="none" w:sz="0" w:space="0" w:color="auto"/>
            <w:right w:val="none" w:sz="0" w:space="0" w:color="auto"/>
          </w:divBdr>
        </w:div>
        <w:div w:id="1285383316">
          <w:marLeft w:val="0"/>
          <w:marRight w:val="0"/>
          <w:marTop w:val="0"/>
          <w:marBottom w:val="0"/>
          <w:divBdr>
            <w:top w:val="none" w:sz="0" w:space="0" w:color="auto"/>
            <w:left w:val="none" w:sz="0" w:space="0" w:color="auto"/>
            <w:bottom w:val="none" w:sz="0" w:space="0" w:color="auto"/>
            <w:right w:val="none" w:sz="0" w:space="0" w:color="auto"/>
          </w:divBdr>
        </w:div>
        <w:div w:id="1305237067">
          <w:marLeft w:val="0"/>
          <w:marRight w:val="0"/>
          <w:marTop w:val="0"/>
          <w:marBottom w:val="0"/>
          <w:divBdr>
            <w:top w:val="none" w:sz="0" w:space="0" w:color="auto"/>
            <w:left w:val="none" w:sz="0" w:space="0" w:color="auto"/>
            <w:bottom w:val="none" w:sz="0" w:space="0" w:color="auto"/>
            <w:right w:val="none" w:sz="0" w:space="0" w:color="auto"/>
          </w:divBdr>
        </w:div>
        <w:div w:id="1316228129">
          <w:marLeft w:val="0"/>
          <w:marRight w:val="0"/>
          <w:marTop w:val="0"/>
          <w:marBottom w:val="0"/>
          <w:divBdr>
            <w:top w:val="none" w:sz="0" w:space="0" w:color="auto"/>
            <w:left w:val="none" w:sz="0" w:space="0" w:color="auto"/>
            <w:bottom w:val="none" w:sz="0" w:space="0" w:color="auto"/>
            <w:right w:val="none" w:sz="0" w:space="0" w:color="auto"/>
          </w:divBdr>
        </w:div>
        <w:div w:id="1316763979">
          <w:marLeft w:val="0"/>
          <w:marRight w:val="0"/>
          <w:marTop w:val="0"/>
          <w:marBottom w:val="0"/>
          <w:divBdr>
            <w:top w:val="none" w:sz="0" w:space="0" w:color="auto"/>
            <w:left w:val="none" w:sz="0" w:space="0" w:color="auto"/>
            <w:bottom w:val="none" w:sz="0" w:space="0" w:color="auto"/>
            <w:right w:val="none" w:sz="0" w:space="0" w:color="auto"/>
          </w:divBdr>
        </w:div>
        <w:div w:id="1422407746">
          <w:marLeft w:val="0"/>
          <w:marRight w:val="0"/>
          <w:marTop w:val="0"/>
          <w:marBottom w:val="0"/>
          <w:divBdr>
            <w:top w:val="none" w:sz="0" w:space="0" w:color="auto"/>
            <w:left w:val="none" w:sz="0" w:space="0" w:color="auto"/>
            <w:bottom w:val="none" w:sz="0" w:space="0" w:color="auto"/>
            <w:right w:val="none" w:sz="0" w:space="0" w:color="auto"/>
          </w:divBdr>
        </w:div>
        <w:div w:id="1440950365">
          <w:marLeft w:val="0"/>
          <w:marRight w:val="0"/>
          <w:marTop w:val="0"/>
          <w:marBottom w:val="0"/>
          <w:divBdr>
            <w:top w:val="none" w:sz="0" w:space="0" w:color="auto"/>
            <w:left w:val="none" w:sz="0" w:space="0" w:color="auto"/>
            <w:bottom w:val="none" w:sz="0" w:space="0" w:color="auto"/>
            <w:right w:val="none" w:sz="0" w:space="0" w:color="auto"/>
          </w:divBdr>
        </w:div>
        <w:div w:id="1462263783">
          <w:marLeft w:val="0"/>
          <w:marRight w:val="0"/>
          <w:marTop w:val="0"/>
          <w:marBottom w:val="0"/>
          <w:divBdr>
            <w:top w:val="none" w:sz="0" w:space="0" w:color="auto"/>
            <w:left w:val="none" w:sz="0" w:space="0" w:color="auto"/>
            <w:bottom w:val="none" w:sz="0" w:space="0" w:color="auto"/>
            <w:right w:val="none" w:sz="0" w:space="0" w:color="auto"/>
          </w:divBdr>
          <w:divsChild>
            <w:div w:id="511605677">
              <w:marLeft w:val="-75"/>
              <w:marRight w:val="0"/>
              <w:marTop w:val="30"/>
              <w:marBottom w:val="30"/>
              <w:divBdr>
                <w:top w:val="none" w:sz="0" w:space="0" w:color="auto"/>
                <w:left w:val="none" w:sz="0" w:space="0" w:color="auto"/>
                <w:bottom w:val="none" w:sz="0" w:space="0" w:color="auto"/>
                <w:right w:val="none" w:sz="0" w:space="0" w:color="auto"/>
              </w:divBdr>
              <w:divsChild>
                <w:div w:id="121004994">
                  <w:marLeft w:val="0"/>
                  <w:marRight w:val="0"/>
                  <w:marTop w:val="0"/>
                  <w:marBottom w:val="0"/>
                  <w:divBdr>
                    <w:top w:val="none" w:sz="0" w:space="0" w:color="auto"/>
                    <w:left w:val="none" w:sz="0" w:space="0" w:color="auto"/>
                    <w:bottom w:val="none" w:sz="0" w:space="0" w:color="auto"/>
                    <w:right w:val="none" w:sz="0" w:space="0" w:color="auto"/>
                  </w:divBdr>
                  <w:divsChild>
                    <w:div w:id="1946184535">
                      <w:marLeft w:val="0"/>
                      <w:marRight w:val="0"/>
                      <w:marTop w:val="0"/>
                      <w:marBottom w:val="0"/>
                      <w:divBdr>
                        <w:top w:val="none" w:sz="0" w:space="0" w:color="auto"/>
                        <w:left w:val="none" w:sz="0" w:space="0" w:color="auto"/>
                        <w:bottom w:val="none" w:sz="0" w:space="0" w:color="auto"/>
                        <w:right w:val="none" w:sz="0" w:space="0" w:color="auto"/>
                      </w:divBdr>
                    </w:div>
                  </w:divsChild>
                </w:div>
                <w:div w:id="520584979">
                  <w:marLeft w:val="0"/>
                  <w:marRight w:val="0"/>
                  <w:marTop w:val="0"/>
                  <w:marBottom w:val="0"/>
                  <w:divBdr>
                    <w:top w:val="none" w:sz="0" w:space="0" w:color="auto"/>
                    <w:left w:val="none" w:sz="0" w:space="0" w:color="auto"/>
                    <w:bottom w:val="none" w:sz="0" w:space="0" w:color="auto"/>
                    <w:right w:val="none" w:sz="0" w:space="0" w:color="auto"/>
                  </w:divBdr>
                  <w:divsChild>
                    <w:div w:id="1820881228">
                      <w:marLeft w:val="0"/>
                      <w:marRight w:val="0"/>
                      <w:marTop w:val="0"/>
                      <w:marBottom w:val="0"/>
                      <w:divBdr>
                        <w:top w:val="none" w:sz="0" w:space="0" w:color="auto"/>
                        <w:left w:val="none" w:sz="0" w:space="0" w:color="auto"/>
                        <w:bottom w:val="none" w:sz="0" w:space="0" w:color="auto"/>
                        <w:right w:val="none" w:sz="0" w:space="0" w:color="auto"/>
                      </w:divBdr>
                    </w:div>
                  </w:divsChild>
                </w:div>
                <w:div w:id="608048236">
                  <w:marLeft w:val="0"/>
                  <w:marRight w:val="0"/>
                  <w:marTop w:val="0"/>
                  <w:marBottom w:val="0"/>
                  <w:divBdr>
                    <w:top w:val="none" w:sz="0" w:space="0" w:color="auto"/>
                    <w:left w:val="none" w:sz="0" w:space="0" w:color="auto"/>
                    <w:bottom w:val="none" w:sz="0" w:space="0" w:color="auto"/>
                    <w:right w:val="none" w:sz="0" w:space="0" w:color="auto"/>
                  </w:divBdr>
                  <w:divsChild>
                    <w:div w:id="1796367938">
                      <w:marLeft w:val="0"/>
                      <w:marRight w:val="0"/>
                      <w:marTop w:val="0"/>
                      <w:marBottom w:val="0"/>
                      <w:divBdr>
                        <w:top w:val="none" w:sz="0" w:space="0" w:color="auto"/>
                        <w:left w:val="none" w:sz="0" w:space="0" w:color="auto"/>
                        <w:bottom w:val="none" w:sz="0" w:space="0" w:color="auto"/>
                        <w:right w:val="none" w:sz="0" w:space="0" w:color="auto"/>
                      </w:divBdr>
                    </w:div>
                  </w:divsChild>
                </w:div>
                <w:div w:id="719204024">
                  <w:marLeft w:val="0"/>
                  <w:marRight w:val="0"/>
                  <w:marTop w:val="0"/>
                  <w:marBottom w:val="0"/>
                  <w:divBdr>
                    <w:top w:val="none" w:sz="0" w:space="0" w:color="auto"/>
                    <w:left w:val="none" w:sz="0" w:space="0" w:color="auto"/>
                    <w:bottom w:val="none" w:sz="0" w:space="0" w:color="auto"/>
                    <w:right w:val="none" w:sz="0" w:space="0" w:color="auto"/>
                  </w:divBdr>
                  <w:divsChild>
                    <w:div w:id="769661201">
                      <w:marLeft w:val="0"/>
                      <w:marRight w:val="0"/>
                      <w:marTop w:val="0"/>
                      <w:marBottom w:val="0"/>
                      <w:divBdr>
                        <w:top w:val="none" w:sz="0" w:space="0" w:color="auto"/>
                        <w:left w:val="none" w:sz="0" w:space="0" w:color="auto"/>
                        <w:bottom w:val="none" w:sz="0" w:space="0" w:color="auto"/>
                        <w:right w:val="none" w:sz="0" w:space="0" w:color="auto"/>
                      </w:divBdr>
                    </w:div>
                  </w:divsChild>
                </w:div>
                <w:div w:id="1096439825">
                  <w:marLeft w:val="0"/>
                  <w:marRight w:val="0"/>
                  <w:marTop w:val="0"/>
                  <w:marBottom w:val="0"/>
                  <w:divBdr>
                    <w:top w:val="none" w:sz="0" w:space="0" w:color="auto"/>
                    <w:left w:val="none" w:sz="0" w:space="0" w:color="auto"/>
                    <w:bottom w:val="none" w:sz="0" w:space="0" w:color="auto"/>
                    <w:right w:val="none" w:sz="0" w:space="0" w:color="auto"/>
                  </w:divBdr>
                  <w:divsChild>
                    <w:div w:id="515116572">
                      <w:marLeft w:val="0"/>
                      <w:marRight w:val="0"/>
                      <w:marTop w:val="0"/>
                      <w:marBottom w:val="0"/>
                      <w:divBdr>
                        <w:top w:val="none" w:sz="0" w:space="0" w:color="auto"/>
                        <w:left w:val="none" w:sz="0" w:space="0" w:color="auto"/>
                        <w:bottom w:val="none" w:sz="0" w:space="0" w:color="auto"/>
                        <w:right w:val="none" w:sz="0" w:space="0" w:color="auto"/>
                      </w:divBdr>
                    </w:div>
                    <w:div w:id="679090348">
                      <w:marLeft w:val="0"/>
                      <w:marRight w:val="0"/>
                      <w:marTop w:val="0"/>
                      <w:marBottom w:val="0"/>
                      <w:divBdr>
                        <w:top w:val="none" w:sz="0" w:space="0" w:color="auto"/>
                        <w:left w:val="none" w:sz="0" w:space="0" w:color="auto"/>
                        <w:bottom w:val="none" w:sz="0" w:space="0" w:color="auto"/>
                        <w:right w:val="none" w:sz="0" w:space="0" w:color="auto"/>
                      </w:divBdr>
                    </w:div>
                    <w:div w:id="125351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185678">
          <w:marLeft w:val="0"/>
          <w:marRight w:val="0"/>
          <w:marTop w:val="0"/>
          <w:marBottom w:val="0"/>
          <w:divBdr>
            <w:top w:val="none" w:sz="0" w:space="0" w:color="auto"/>
            <w:left w:val="none" w:sz="0" w:space="0" w:color="auto"/>
            <w:bottom w:val="none" w:sz="0" w:space="0" w:color="auto"/>
            <w:right w:val="none" w:sz="0" w:space="0" w:color="auto"/>
          </w:divBdr>
        </w:div>
        <w:div w:id="1509127725">
          <w:marLeft w:val="0"/>
          <w:marRight w:val="0"/>
          <w:marTop w:val="0"/>
          <w:marBottom w:val="0"/>
          <w:divBdr>
            <w:top w:val="none" w:sz="0" w:space="0" w:color="auto"/>
            <w:left w:val="none" w:sz="0" w:space="0" w:color="auto"/>
            <w:bottom w:val="none" w:sz="0" w:space="0" w:color="auto"/>
            <w:right w:val="none" w:sz="0" w:space="0" w:color="auto"/>
          </w:divBdr>
        </w:div>
        <w:div w:id="1524516814">
          <w:marLeft w:val="0"/>
          <w:marRight w:val="0"/>
          <w:marTop w:val="0"/>
          <w:marBottom w:val="0"/>
          <w:divBdr>
            <w:top w:val="none" w:sz="0" w:space="0" w:color="auto"/>
            <w:left w:val="none" w:sz="0" w:space="0" w:color="auto"/>
            <w:bottom w:val="none" w:sz="0" w:space="0" w:color="auto"/>
            <w:right w:val="none" w:sz="0" w:space="0" w:color="auto"/>
          </w:divBdr>
        </w:div>
        <w:div w:id="1558928119">
          <w:marLeft w:val="0"/>
          <w:marRight w:val="0"/>
          <w:marTop w:val="0"/>
          <w:marBottom w:val="0"/>
          <w:divBdr>
            <w:top w:val="none" w:sz="0" w:space="0" w:color="auto"/>
            <w:left w:val="none" w:sz="0" w:space="0" w:color="auto"/>
            <w:bottom w:val="none" w:sz="0" w:space="0" w:color="auto"/>
            <w:right w:val="none" w:sz="0" w:space="0" w:color="auto"/>
          </w:divBdr>
        </w:div>
        <w:div w:id="1559703091">
          <w:marLeft w:val="0"/>
          <w:marRight w:val="0"/>
          <w:marTop w:val="0"/>
          <w:marBottom w:val="0"/>
          <w:divBdr>
            <w:top w:val="none" w:sz="0" w:space="0" w:color="auto"/>
            <w:left w:val="none" w:sz="0" w:space="0" w:color="auto"/>
            <w:bottom w:val="none" w:sz="0" w:space="0" w:color="auto"/>
            <w:right w:val="none" w:sz="0" w:space="0" w:color="auto"/>
          </w:divBdr>
        </w:div>
        <w:div w:id="1618677367">
          <w:marLeft w:val="0"/>
          <w:marRight w:val="0"/>
          <w:marTop w:val="0"/>
          <w:marBottom w:val="0"/>
          <w:divBdr>
            <w:top w:val="none" w:sz="0" w:space="0" w:color="auto"/>
            <w:left w:val="none" w:sz="0" w:space="0" w:color="auto"/>
            <w:bottom w:val="none" w:sz="0" w:space="0" w:color="auto"/>
            <w:right w:val="none" w:sz="0" w:space="0" w:color="auto"/>
          </w:divBdr>
        </w:div>
        <w:div w:id="1629628716">
          <w:marLeft w:val="0"/>
          <w:marRight w:val="0"/>
          <w:marTop w:val="0"/>
          <w:marBottom w:val="0"/>
          <w:divBdr>
            <w:top w:val="none" w:sz="0" w:space="0" w:color="auto"/>
            <w:left w:val="none" w:sz="0" w:space="0" w:color="auto"/>
            <w:bottom w:val="none" w:sz="0" w:space="0" w:color="auto"/>
            <w:right w:val="none" w:sz="0" w:space="0" w:color="auto"/>
          </w:divBdr>
        </w:div>
        <w:div w:id="1644970295">
          <w:marLeft w:val="0"/>
          <w:marRight w:val="0"/>
          <w:marTop w:val="0"/>
          <w:marBottom w:val="0"/>
          <w:divBdr>
            <w:top w:val="none" w:sz="0" w:space="0" w:color="auto"/>
            <w:left w:val="none" w:sz="0" w:space="0" w:color="auto"/>
            <w:bottom w:val="none" w:sz="0" w:space="0" w:color="auto"/>
            <w:right w:val="none" w:sz="0" w:space="0" w:color="auto"/>
          </w:divBdr>
          <w:divsChild>
            <w:div w:id="2119175358">
              <w:marLeft w:val="-75"/>
              <w:marRight w:val="0"/>
              <w:marTop w:val="30"/>
              <w:marBottom w:val="30"/>
              <w:divBdr>
                <w:top w:val="none" w:sz="0" w:space="0" w:color="auto"/>
                <w:left w:val="none" w:sz="0" w:space="0" w:color="auto"/>
                <w:bottom w:val="none" w:sz="0" w:space="0" w:color="auto"/>
                <w:right w:val="none" w:sz="0" w:space="0" w:color="auto"/>
              </w:divBdr>
              <w:divsChild>
                <w:div w:id="463542431">
                  <w:marLeft w:val="0"/>
                  <w:marRight w:val="0"/>
                  <w:marTop w:val="0"/>
                  <w:marBottom w:val="0"/>
                  <w:divBdr>
                    <w:top w:val="none" w:sz="0" w:space="0" w:color="auto"/>
                    <w:left w:val="none" w:sz="0" w:space="0" w:color="auto"/>
                    <w:bottom w:val="none" w:sz="0" w:space="0" w:color="auto"/>
                    <w:right w:val="none" w:sz="0" w:space="0" w:color="auto"/>
                  </w:divBdr>
                  <w:divsChild>
                    <w:div w:id="2029066616">
                      <w:marLeft w:val="0"/>
                      <w:marRight w:val="0"/>
                      <w:marTop w:val="0"/>
                      <w:marBottom w:val="0"/>
                      <w:divBdr>
                        <w:top w:val="none" w:sz="0" w:space="0" w:color="auto"/>
                        <w:left w:val="none" w:sz="0" w:space="0" w:color="auto"/>
                        <w:bottom w:val="none" w:sz="0" w:space="0" w:color="auto"/>
                        <w:right w:val="none" w:sz="0" w:space="0" w:color="auto"/>
                      </w:divBdr>
                    </w:div>
                  </w:divsChild>
                </w:div>
                <w:div w:id="1270622507">
                  <w:marLeft w:val="0"/>
                  <w:marRight w:val="0"/>
                  <w:marTop w:val="0"/>
                  <w:marBottom w:val="0"/>
                  <w:divBdr>
                    <w:top w:val="none" w:sz="0" w:space="0" w:color="auto"/>
                    <w:left w:val="none" w:sz="0" w:space="0" w:color="auto"/>
                    <w:bottom w:val="none" w:sz="0" w:space="0" w:color="auto"/>
                    <w:right w:val="none" w:sz="0" w:space="0" w:color="auto"/>
                  </w:divBdr>
                  <w:divsChild>
                    <w:div w:id="360670127">
                      <w:marLeft w:val="0"/>
                      <w:marRight w:val="0"/>
                      <w:marTop w:val="0"/>
                      <w:marBottom w:val="0"/>
                      <w:divBdr>
                        <w:top w:val="none" w:sz="0" w:space="0" w:color="auto"/>
                        <w:left w:val="none" w:sz="0" w:space="0" w:color="auto"/>
                        <w:bottom w:val="none" w:sz="0" w:space="0" w:color="auto"/>
                        <w:right w:val="none" w:sz="0" w:space="0" w:color="auto"/>
                      </w:divBdr>
                    </w:div>
                  </w:divsChild>
                </w:div>
                <w:div w:id="1663850087">
                  <w:marLeft w:val="0"/>
                  <w:marRight w:val="0"/>
                  <w:marTop w:val="0"/>
                  <w:marBottom w:val="0"/>
                  <w:divBdr>
                    <w:top w:val="none" w:sz="0" w:space="0" w:color="auto"/>
                    <w:left w:val="none" w:sz="0" w:space="0" w:color="auto"/>
                    <w:bottom w:val="none" w:sz="0" w:space="0" w:color="auto"/>
                    <w:right w:val="none" w:sz="0" w:space="0" w:color="auto"/>
                  </w:divBdr>
                  <w:divsChild>
                    <w:div w:id="1745908893">
                      <w:marLeft w:val="0"/>
                      <w:marRight w:val="0"/>
                      <w:marTop w:val="0"/>
                      <w:marBottom w:val="0"/>
                      <w:divBdr>
                        <w:top w:val="none" w:sz="0" w:space="0" w:color="auto"/>
                        <w:left w:val="none" w:sz="0" w:space="0" w:color="auto"/>
                        <w:bottom w:val="none" w:sz="0" w:space="0" w:color="auto"/>
                        <w:right w:val="none" w:sz="0" w:space="0" w:color="auto"/>
                      </w:divBdr>
                    </w:div>
                  </w:divsChild>
                </w:div>
                <w:div w:id="1677224880">
                  <w:marLeft w:val="0"/>
                  <w:marRight w:val="0"/>
                  <w:marTop w:val="0"/>
                  <w:marBottom w:val="0"/>
                  <w:divBdr>
                    <w:top w:val="none" w:sz="0" w:space="0" w:color="auto"/>
                    <w:left w:val="none" w:sz="0" w:space="0" w:color="auto"/>
                    <w:bottom w:val="none" w:sz="0" w:space="0" w:color="auto"/>
                    <w:right w:val="none" w:sz="0" w:space="0" w:color="auto"/>
                  </w:divBdr>
                  <w:divsChild>
                    <w:div w:id="1484541299">
                      <w:marLeft w:val="0"/>
                      <w:marRight w:val="0"/>
                      <w:marTop w:val="0"/>
                      <w:marBottom w:val="0"/>
                      <w:divBdr>
                        <w:top w:val="none" w:sz="0" w:space="0" w:color="auto"/>
                        <w:left w:val="none" w:sz="0" w:space="0" w:color="auto"/>
                        <w:bottom w:val="none" w:sz="0" w:space="0" w:color="auto"/>
                        <w:right w:val="none" w:sz="0" w:space="0" w:color="auto"/>
                      </w:divBdr>
                    </w:div>
                  </w:divsChild>
                </w:div>
                <w:div w:id="1798600329">
                  <w:marLeft w:val="0"/>
                  <w:marRight w:val="0"/>
                  <w:marTop w:val="0"/>
                  <w:marBottom w:val="0"/>
                  <w:divBdr>
                    <w:top w:val="none" w:sz="0" w:space="0" w:color="auto"/>
                    <w:left w:val="none" w:sz="0" w:space="0" w:color="auto"/>
                    <w:bottom w:val="none" w:sz="0" w:space="0" w:color="auto"/>
                    <w:right w:val="none" w:sz="0" w:space="0" w:color="auto"/>
                  </w:divBdr>
                  <w:divsChild>
                    <w:div w:id="52895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236240">
          <w:marLeft w:val="0"/>
          <w:marRight w:val="0"/>
          <w:marTop w:val="0"/>
          <w:marBottom w:val="0"/>
          <w:divBdr>
            <w:top w:val="none" w:sz="0" w:space="0" w:color="auto"/>
            <w:left w:val="none" w:sz="0" w:space="0" w:color="auto"/>
            <w:bottom w:val="none" w:sz="0" w:space="0" w:color="auto"/>
            <w:right w:val="none" w:sz="0" w:space="0" w:color="auto"/>
          </w:divBdr>
        </w:div>
        <w:div w:id="1694113306">
          <w:marLeft w:val="0"/>
          <w:marRight w:val="0"/>
          <w:marTop w:val="0"/>
          <w:marBottom w:val="0"/>
          <w:divBdr>
            <w:top w:val="none" w:sz="0" w:space="0" w:color="auto"/>
            <w:left w:val="none" w:sz="0" w:space="0" w:color="auto"/>
            <w:bottom w:val="none" w:sz="0" w:space="0" w:color="auto"/>
            <w:right w:val="none" w:sz="0" w:space="0" w:color="auto"/>
          </w:divBdr>
        </w:div>
        <w:div w:id="1711033481">
          <w:marLeft w:val="0"/>
          <w:marRight w:val="0"/>
          <w:marTop w:val="0"/>
          <w:marBottom w:val="0"/>
          <w:divBdr>
            <w:top w:val="none" w:sz="0" w:space="0" w:color="auto"/>
            <w:left w:val="none" w:sz="0" w:space="0" w:color="auto"/>
            <w:bottom w:val="none" w:sz="0" w:space="0" w:color="auto"/>
            <w:right w:val="none" w:sz="0" w:space="0" w:color="auto"/>
          </w:divBdr>
        </w:div>
        <w:div w:id="1728920603">
          <w:marLeft w:val="0"/>
          <w:marRight w:val="0"/>
          <w:marTop w:val="0"/>
          <w:marBottom w:val="0"/>
          <w:divBdr>
            <w:top w:val="none" w:sz="0" w:space="0" w:color="auto"/>
            <w:left w:val="none" w:sz="0" w:space="0" w:color="auto"/>
            <w:bottom w:val="none" w:sz="0" w:space="0" w:color="auto"/>
            <w:right w:val="none" w:sz="0" w:space="0" w:color="auto"/>
          </w:divBdr>
          <w:divsChild>
            <w:div w:id="391541497">
              <w:marLeft w:val="-75"/>
              <w:marRight w:val="0"/>
              <w:marTop w:val="30"/>
              <w:marBottom w:val="30"/>
              <w:divBdr>
                <w:top w:val="none" w:sz="0" w:space="0" w:color="auto"/>
                <w:left w:val="none" w:sz="0" w:space="0" w:color="auto"/>
                <w:bottom w:val="none" w:sz="0" w:space="0" w:color="auto"/>
                <w:right w:val="none" w:sz="0" w:space="0" w:color="auto"/>
              </w:divBdr>
              <w:divsChild>
                <w:div w:id="246115896">
                  <w:marLeft w:val="0"/>
                  <w:marRight w:val="0"/>
                  <w:marTop w:val="0"/>
                  <w:marBottom w:val="0"/>
                  <w:divBdr>
                    <w:top w:val="none" w:sz="0" w:space="0" w:color="auto"/>
                    <w:left w:val="none" w:sz="0" w:space="0" w:color="auto"/>
                    <w:bottom w:val="none" w:sz="0" w:space="0" w:color="auto"/>
                    <w:right w:val="none" w:sz="0" w:space="0" w:color="auto"/>
                  </w:divBdr>
                  <w:divsChild>
                    <w:div w:id="1446385619">
                      <w:marLeft w:val="0"/>
                      <w:marRight w:val="0"/>
                      <w:marTop w:val="0"/>
                      <w:marBottom w:val="0"/>
                      <w:divBdr>
                        <w:top w:val="none" w:sz="0" w:space="0" w:color="auto"/>
                        <w:left w:val="none" w:sz="0" w:space="0" w:color="auto"/>
                        <w:bottom w:val="none" w:sz="0" w:space="0" w:color="auto"/>
                        <w:right w:val="none" w:sz="0" w:space="0" w:color="auto"/>
                      </w:divBdr>
                    </w:div>
                  </w:divsChild>
                </w:div>
                <w:div w:id="643200685">
                  <w:marLeft w:val="0"/>
                  <w:marRight w:val="0"/>
                  <w:marTop w:val="0"/>
                  <w:marBottom w:val="0"/>
                  <w:divBdr>
                    <w:top w:val="none" w:sz="0" w:space="0" w:color="auto"/>
                    <w:left w:val="none" w:sz="0" w:space="0" w:color="auto"/>
                    <w:bottom w:val="none" w:sz="0" w:space="0" w:color="auto"/>
                    <w:right w:val="none" w:sz="0" w:space="0" w:color="auto"/>
                  </w:divBdr>
                  <w:divsChild>
                    <w:div w:id="353120661">
                      <w:marLeft w:val="0"/>
                      <w:marRight w:val="0"/>
                      <w:marTop w:val="0"/>
                      <w:marBottom w:val="0"/>
                      <w:divBdr>
                        <w:top w:val="none" w:sz="0" w:space="0" w:color="auto"/>
                        <w:left w:val="none" w:sz="0" w:space="0" w:color="auto"/>
                        <w:bottom w:val="none" w:sz="0" w:space="0" w:color="auto"/>
                        <w:right w:val="none" w:sz="0" w:space="0" w:color="auto"/>
                      </w:divBdr>
                    </w:div>
                  </w:divsChild>
                </w:div>
                <w:div w:id="1720279784">
                  <w:marLeft w:val="0"/>
                  <w:marRight w:val="0"/>
                  <w:marTop w:val="0"/>
                  <w:marBottom w:val="0"/>
                  <w:divBdr>
                    <w:top w:val="none" w:sz="0" w:space="0" w:color="auto"/>
                    <w:left w:val="none" w:sz="0" w:space="0" w:color="auto"/>
                    <w:bottom w:val="none" w:sz="0" w:space="0" w:color="auto"/>
                    <w:right w:val="none" w:sz="0" w:space="0" w:color="auto"/>
                  </w:divBdr>
                  <w:divsChild>
                    <w:div w:id="1454591624">
                      <w:marLeft w:val="0"/>
                      <w:marRight w:val="0"/>
                      <w:marTop w:val="0"/>
                      <w:marBottom w:val="0"/>
                      <w:divBdr>
                        <w:top w:val="none" w:sz="0" w:space="0" w:color="auto"/>
                        <w:left w:val="none" w:sz="0" w:space="0" w:color="auto"/>
                        <w:bottom w:val="none" w:sz="0" w:space="0" w:color="auto"/>
                        <w:right w:val="none" w:sz="0" w:space="0" w:color="auto"/>
                      </w:divBdr>
                    </w:div>
                    <w:div w:id="1677340160">
                      <w:marLeft w:val="0"/>
                      <w:marRight w:val="0"/>
                      <w:marTop w:val="0"/>
                      <w:marBottom w:val="0"/>
                      <w:divBdr>
                        <w:top w:val="none" w:sz="0" w:space="0" w:color="auto"/>
                        <w:left w:val="none" w:sz="0" w:space="0" w:color="auto"/>
                        <w:bottom w:val="none" w:sz="0" w:space="0" w:color="auto"/>
                        <w:right w:val="none" w:sz="0" w:space="0" w:color="auto"/>
                      </w:divBdr>
                    </w:div>
                    <w:div w:id="2093550208">
                      <w:marLeft w:val="0"/>
                      <w:marRight w:val="0"/>
                      <w:marTop w:val="0"/>
                      <w:marBottom w:val="0"/>
                      <w:divBdr>
                        <w:top w:val="none" w:sz="0" w:space="0" w:color="auto"/>
                        <w:left w:val="none" w:sz="0" w:space="0" w:color="auto"/>
                        <w:bottom w:val="none" w:sz="0" w:space="0" w:color="auto"/>
                        <w:right w:val="none" w:sz="0" w:space="0" w:color="auto"/>
                      </w:divBdr>
                    </w:div>
                  </w:divsChild>
                </w:div>
                <w:div w:id="1866363709">
                  <w:marLeft w:val="0"/>
                  <w:marRight w:val="0"/>
                  <w:marTop w:val="0"/>
                  <w:marBottom w:val="0"/>
                  <w:divBdr>
                    <w:top w:val="none" w:sz="0" w:space="0" w:color="auto"/>
                    <w:left w:val="none" w:sz="0" w:space="0" w:color="auto"/>
                    <w:bottom w:val="none" w:sz="0" w:space="0" w:color="auto"/>
                    <w:right w:val="none" w:sz="0" w:space="0" w:color="auto"/>
                  </w:divBdr>
                  <w:divsChild>
                    <w:div w:id="270206289">
                      <w:marLeft w:val="0"/>
                      <w:marRight w:val="0"/>
                      <w:marTop w:val="0"/>
                      <w:marBottom w:val="0"/>
                      <w:divBdr>
                        <w:top w:val="none" w:sz="0" w:space="0" w:color="auto"/>
                        <w:left w:val="none" w:sz="0" w:space="0" w:color="auto"/>
                        <w:bottom w:val="none" w:sz="0" w:space="0" w:color="auto"/>
                        <w:right w:val="none" w:sz="0" w:space="0" w:color="auto"/>
                      </w:divBdr>
                    </w:div>
                  </w:divsChild>
                </w:div>
                <w:div w:id="2079327309">
                  <w:marLeft w:val="0"/>
                  <w:marRight w:val="0"/>
                  <w:marTop w:val="0"/>
                  <w:marBottom w:val="0"/>
                  <w:divBdr>
                    <w:top w:val="none" w:sz="0" w:space="0" w:color="auto"/>
                    <w:left w:val="none" w:sz="0" w:space="0" w:color="auto"/>
                    <w:bottom w:val="none" w:sz="0" w:space="0" w:color="auto"/>
                    <w:right w:val="none" w:sz="0" w:space="0" w:color="auto"/>
                  </w:divBdr>
                  <w:divsChild>
                    <w:div w:id="36506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723258">
          <w:marLeft w:val="0"/>
          <w:marRight w:val="0"/>
          <w:marTop w:val="0"/>
          <w:marBottom w:val="0"/>
          <w:divBdr>
            <w:top w:val="none" w:sz="0" w:space="0" w:color="auto"/>
            <w:left w:val="none" w:sz="0" w:space="0" w:color="auto"/>
            <w:bottom w:val="none" w:sz="0" w:space="0" w:color="auto"/>
            <w:right w:val="none" w:sz="0" w:space="0" w:color="auto"/>
          </w:divBdr>
          <w:divsChild>
            <w:div w:id="1218321743">
              <w:marLeft w:val="-75"/>
              <w:marRight w:val="0"/>
              <w:marTop w:val="30"/>
              <w:marBottom w:val="30"/>
              <w:divBdr>
                <w:top w:val="none" w:sz="0" w:space="0" w:color="auto"/>
                <w:left w:val="none" w:sz="0" w:space="0" w:color="auto"/>
                <w:bottom w:val="none" w:sz="0" w:space="0" w:color="auto"/>
                <w:right w:val="none" w:sz="0" w:space="0" w:color="auto"/>
              </w:divBdr>
              <w:divsChild>
                <w:div w:id="442190501">
                  <w:marLeft w:val="0"/>
                  <w:marRight w:val="0"/>
                  <w:marTop w:val="0"/>
                  <w:marBottom w:val="0"/>
                  <w:divBdr>
                    <w:top w:val="none" w:sz="0" w:space="0" w:color="auto"/>
                    <w:left w:val="none" w:sz="0" w:space="0" w:color="auto"/>
                    <w:bottom w:val="none" w:sz="0" w:space="0" w:color="auto"/>
                    <w:right w:val="none" w:sz="0" w:space="0" w:color="auto"/>
                  </w:divBdr>
                  <w:divsChild>
                    <w:div w:id="33390184">
                      <w:marLeft w:val="0"/>
                      <w:marRight w:val="0"/>
                      <w:marTop w:val="0"/>
                      <w:marBottom w:val="0"/>
                      <w:divBdr>
                        <w:top w:val="none" w:sz="0" w:space="0" w:color="auto"/>
                        <w:left w:val="none" w:sz="0" w:space="0" w:color="auto"/>
                        <w:bottom w:val="none" w:sz="0" w:space="0" w:color="auto"/>
                        <w:right w:val="none" w:sz="0" w:space="0" w:color="auto"/>
                      </w:divBdr>
                    </w:div>
                  </w:divsChild>
                </w:div>
                <w:div w:id="980887897">
                  <w:marLeft w:val="0"/>
                  <w:marRight w:val="0"/>
                  <w:marTop w:val="0"/>
                  <w:marBottom w:val="0"/>
                  <w:divBdr>
                    <w:top w:val="none" w:sz="0" w:space="0" w:color="auto"/>
                    <w:left w:val="none" w:sz="0" w:space="0" w:color="auto"/>
                    <w:bottom w:val="none" w:sz="0" w:space="0" w:color="auto"/>
                    <w:right w:val="none" w:sz="0" w:space="0" w:color="auto"/>
                  </w:divBdr>
                  <w:divsChild>
                    <w:div w:id="175853808">
                      <w:marLeft w:val="0"/>
                      <w:marRight w:val="0"/>
                      <w:marTop w:val="0"/>
                      <w:marBottom w:val="0"/>
                      <w:divBdr>
                        <w:top w:val="none" w:sz="0" w:space="0" w:color="auto"/>
                        <w:left w:val="none" w:sz="0" w:space="0" w:color="auto"/>
                        <w:bottom w:val="none" w:sz="0" w:space="0" w:color="auto"/>
                        <w:right w:val="none" w:sz="0" w:space="0" w:color="auto"/>
                      </w:divBdr>
                    </w:div>
                  </w:divsChild>
                </w:div>
                <w:div w:id="1394621140">
                  <w:marLeft w:val="0"/>
                  <w:marRight w:val="0"/>
                  <w:marTop w:val="0"/>
                  <w:marBottom w:val="0"/>
                  <w:divBdr>
                    <w:top w:val="none" w:sz="0" w:space="0" w:color="auto"/>
                    <w:left w:val="none" w:sz="0" w:space="0" w:color="auto"/>
                    <w:bottom w:val="none" w:sz="0" w:space="0" w:color="auto"/>
                    <w:right w:val="none" w:sz="0" w:space="0" w:color="auto"/>
                  </w:divBdr>
                  <w:divsChild>
                    <w:div w:id="867453272">
                      <w:marLeft w:val="0"/>
                      <w:marRight w:val="0"/>
                      <w:marTop w:val="0"/>
                      <w:marBottom w:val="0"/>
                      <w:divBdr>
                        <w:top w:val="none" w:sz="0" w:space="0" w:color="auto"/>
                        <w:left w:val="none" w:sz="0" w:space="0" w:color="auto"/>
                        <w:bottom w:val="none" w:sz="0" w:space="0" w:color="auto"/>
                        <w:right w:val="none" w:sz="0" w:space="0" w:color="auto"/>
                      </w:divBdr>
                    </w:div>
                  </w:divsChild>
                </w:div>
                <w:div w:id="1482967580">
                  <w:marLeft w:val="0"/>
                  <w:marRight w:val="0"/>
                  <w:marTop w:val="0"/>
                  <w:marBottom w:val="0"/>
                  <w:divBdr>
                    <w:top w:val="none" w:sz="0" w:space="0" w:color="auto"/>
                    <w:left w:val="none" w:sz="0" w:space="0" w:color="auto"/>
                    <w:bottom w:val="none" w:sz="0" w:space="0" w:color="auto"/>
                    <w:right w:val="none" w:sz="0" w:space="0" w:color="auto"/>
                  </w:divBdr>
                  <w:divsChild>
                    <w:div w:id="1598710106">
                      <w:marLeft w:val="0"/>
                      <w:marRight w:val="0"/>
                      <w:marTop w:val="0"/>
                      <w:marBottom w:val="0"/>
                      <w:divBdr>
                        <w:top w:val="none" w:sz="0" w:space="0" w:color="auto"/>
                        <w:left w:val="none" w:sz="0" w:space="0" w:color="auto"/>
                        <w:bottom w:val="none" w:sz="0" w:space="0" w:color="auto"/>
                        <w:right w:val="none" w:sz="0" w:space="0" w:color="auto"/>
                      </w:divBdr>
                    </w:div>
                  </w:divsChild>
                </w:div>
                <w:div w:id="2010524616">
                  <w:marLeft w:val="0"/>
                  <w:marRight w:val="0"/>
                  <w:marTop w:val="0"/>
                  <w:marBottom w:val="0"/>
                  <w:divBdr>
                    <w:top w:val="none" w:sz="0" w:space="0" w:color="auto"/>
                    <w:left w:val="none" w:sz="0" w:space="0" w:color="auto"/>
                    <w:bottom w:val="none" w:sz="0" w:space="0" w:color="auto"/>
                    <w:right w:val="none" w:sz="0" w:space="0" w:color="auto"/>
                  </w:divBdr>
                  <w:divsChild>
                    <w:div w:id="79869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475470">
          <w:marLeft w:val="0"/>
          <w:marRight w:val="0"/>
          <w:marTop w:val="0"/>
          <w:marBottom w:val="0"/>
          <w:divBdr>
            <w:top w:val="none" w:sz="0" w:space="0" w:color="auto"/>
            <w:left w:val="none" w:sz="0" w:space="0" w:color="auto"/>
            <w:bottom w:val="none" w:sz="0" w:space="0" w:color="auto"/>
            <w:right w:val="none" w:sz="0" w:space="0" w:color="auto"/>
          </w:divBdr>
        </w:div>
        <w:div w:id="1767573551">
          <w:marLeft w:val="0"/>
          <w:marRight w:val="0"/>
          <w:marTop w:val="0"/>
          <w:marBottom w:val="0"/>
          <w:divBdr>
            <w:top w:val="none" w:sz="0" w:space="0" w:color="auto"/>
            <w:left w:val="none" w:sz="0" w:space="0" w:color="auto"/>
            <w:bottom w:val="none" w:sz="0" w:space="0" w:color="auto"/>
            <w:right w:val="none" w:sz="0" w:space="0" w:color="auto"/>
          </w:divBdr>
        </w:div>
        <w:div w:id="1772553665">
          <w:marLeft w:val="0"/>
          <w:marRight w:val="0"/>
          <w:marTop w:val="0"/>
          <w:marBottom w:val="0"/>
          <w:divBdr>
            <w:top w:val="none" w:sz="0" w:space="0" w:color="auto"/>
            <w:left w:val="none" w:sz="0" w:space="0" w:color="auto"/>
            <w:bottom w:val="none" w:sz="0" w:space="0" w:color="auto"/>
            <w:right w:val="none" w:sz="0" w:space="0" w:color="auto"/>
          </w:divBdr>
        </w:div>
        <w:div w:id="1779444792">
          <w:marLeft w:val="0"/>
          <w:marRight w:val="0"/>
          <w:marTop w:val="0"/>
          <w:marBottom w:val="0"/>
          <w:divBdr>
            <w:top w:val="none" w:sz="0" w:space="0" w:color="auto"/>
            <w:left w:val="none" w:sz="0" w:space="0" w:color="auto"/>
            <w:bottom w:val="none" w:sz="0" w:space="0" w:color="auto"/>
            <w:right w:val="none" w:sz="0" w:space="0" w:color="auto"/>
          </w:divBdr>
        </w:div>
        <w:div w:id="1779593134">
          <w:marLeft w:val="0"/>
          <w:marRight w:val="0"/>
          <w:marTop w:val="0"/>
          <w:marBottom w:val="0"/>
          <w:divBdr>
            <w:top w:val="none" w:sz="0" w:space="0" w:color="auto"/>
            <w:left w:val="none" w:sz="0" w:space="0" w:color="auto"/>
            <w:bottom w:val="none" w:sz="0" w:space="0" w:color="auto"/>
            <w:right w:val="none" w:sz="0" w:space="0" w:color="auto"/>
          </w:divBdr>
        </w:div>
        <w:div w:id="1805275868">
          <w:marLeft w:val="0"/>
          <w:marRight w:val="0"/>
          <w:marTop w:val="0"/>
          <w:marBottom w:val="0"/>
          <w:divBdr>
            <w:top w:val="none" w:sz="0" w:space="0" w:color="auto"/>
            <w:left w:val="none" w:sz="0" w:space="0" w:color="auto"/>
            <w:bottom w:val="none" w:sz="0" w:space="0" w:color="auto"/>
            <w:right w:val="none" w:sz="0" w:space="0" w:color="auto"/>
          </w:divBdr>
        </w:div>
        <w:div w:id="1825048292">
          <w:marLeft w:val="0"/>
          <w:marRight w:val="0"/>
          <w:marTop w:val="0"/>
          <w:marBottom w:val="0"/>
          <w:divBdr>
            <w:top w:val="none" w:sz="0" w:space="0" w:color="auto"/>
            <w:left w:val="none" w:sz="0" w:space="0" w:color="auto"/>
            <w:bottom w:val="none" w:sz="0" w:space="0" w:color="auto"/>
            <w:right w:val="none" w:sz="0" w:space="0" w:color="auto"/>
          </w:divBdr>
          <w:divsChild>
            <w:div w:id="763459275">
              <w:marLeft w:val="-75"/>
              <w:marRight w:val="0"/>
              <w:marTop w:val="30"/>
              <w:marBottom w:val="30"/>
              <w:divBdr>
                <w:top w:val="none" w:sz="0" w:space="0" w:color="auto"/>
                <w:left w:val="none" w:sz="0" w:space="0" w:color="auto"/>
                <w:bottom w:val="none" w:sz="0" w:space="0" w:color="auto"/>
                <w:right w:val="none" w:sz="0" w:space="0" w:color="auto"/>
              </w:divBdr>
              <w:divsChild>
                <w:div w:id="408582804">
                  <w:marLeft w:val="0"/>
                  <w:marRight w:val="0"/>
                  <w:marTop w:val="0"/>
                  <w:marBottom w:val="0"/>
                  <w:divBdr>
                    <w:top w:val="none" w:sz="0" w:space="0" w:color="auto"/>
                    <w:left w:val="none" w:sz="0" w:space="0" w:color="auto"/>
                    <w:bottom w:val="none" w:sz="0" w:space="0" w:color="auto"/>
                    <w:right w:val="none" w:sz="0" w:space="0" w:color="auto"/>
                  </w:divBdr>
                  <w:divsChild>
                    <w:div w:id="243338959">
                      <w:marLeft w:val="0"/>
                      <w:marRight w:val="0"/>
                      <w:marTop w:val="0"/>
                      <w:marBottom w:val="0"/>
                      <w:divBdr>
                        <w:top w:val="none" w:sz="0" w:space="0" w:color="auto"/>
                        <w:left w:val="none" w:sz="0" w:space="0" w:color="auto"/>
                        <w:bottom w:val="none" w:sz="0" w:space="0" w:color="auto"/>
                        <w:right w:val="none" w:sz="0" w:space="0" w:color="auto"/>
                      </w:divBdr>
                    </w:div>
                  </w:divsChild>
                </w:div>
                <w:div w:id="447045809">
                  <w:marLeft w:val="0"/>
                  <w:marRight w:val="0"/>
                  <w:marTop w:val="0"/>
                  <w:marBottom w:val="0"/>
                  <w:divBdr>
                    <w:top w:val="none" w:sz="0" w:space="0" w:color="auto"/>
                    <w:left w:val="none" w:sz="0" w:space="0" w:color="auto"/>
                    <w:bottom w:val="none" w:sz="0" w:space="0" w:color="auto"/>
                    <w:right w:val="none" w:sz="0" w:space="0" w:color="auto"/>
                  </w:divBdr>
                  <w:divsChild>
                    <w:div w:id="2006275879">
                      <w:marLeft w:val="0"/>
                      <w:marRight w:val="0"/>
                      <w:marTop w:val="0"/>
                      <w:marBottom w:val="0"/>
                      <w:divBdr>
                        <w:top w:val="none" w:sz="0" w:space="0" w:color="auto"/>
                        <w:left w:val="none" w:sz="0" w:space="0" w:color="auto"/>
                        <w:bottom w:val="none" w:sz="0" w:space="0" w:color="auto"/>
                        <w:right w:val="none" w:sz="0" w:space="0" w:color="auto"/>
                      </w:divBdr>
                    </w:div>
                  </w:divsChild>
                </w:div>
                <w:div w:id="942960816">
                  <w:marLeft w:val="0"/>
                  <w:marRight w:val="0"/>
                  <w:marTop w:val="0"/>
                  <w:marBottom w:val="0"/>
                  <w:divBdr>
                    <w:top w:val="none" w:sz="0" w:space="0" w:color="auto"/>
                    <w:left w:val="none" w:sz="0" w:space="0" w:color="auto"/>
                    <w:bottom w:val="none" w:sz="0" w:space="0" w:color="auto"/>
                    <w:right w:val="none" w:sz="0" w:space="0" w:color="auto"/>
                  </w:divBdr>
                  <w:divsChild>
                    <w:div w:id="661617614">
                      <w:marLeft w:val="0"/>
                      <w:marRight w:val="0"/>
                      <w:marTop w:val="0"/>
                      <w:marBottom w:val="0"/>
                      <w:divBdr>
                        <w:top w:val="none" w:sz="0" w:space="0" w:color="auto"/>
                        <w:left w:val="none" w:sz="0" w:space="0" w:color="auto"/>
                        <w:bottom w:val="none" w:sz="0" w:space="0" w:color="auto"/>
                        <w:right w:val="none" w:sz="0" w:space="0" w:color="auto"/>
                      </w:divBdr>
                    </w:div>
                  </w:divsChild>
                </w:div>
                <w:div w:id="946620502">
                  <w:marLeft w:val="0"/>
                  <w:marRight w:val="0"/>
                  <w:marTop w:val="0"/>
                  <w:marBottom w:val="0"/>
                  <w:divBdr>
                    <w:top w:val="none" w:sz="0" w:space="0" w:color="auto"/>
                    <w:left w:val="none" w:sz="0" w:space="0" w:color="auto"/>
                    <w:bottom w:val="none" w:sz="0" w:space="0" w:color="auto"/>
                    <w:right w:val="none" w:sz="0" w:space="0" w:color="auto"/>
                  </w:divBdr>
                  <w:divsChild>
                    <w:div w:id="386608353">
                      <w:marLeft w:val="0"/>
                      <w:marRight w:val="0"/>
                      <w:marTop w:val="0"/>
                      <w:marBottom w:val="0"/>
                      <w:divBdr>
                        <w:top w:val="none" w:sz="0" w:space="0" w:color="auto"/>
                        <w:left w:val="none" w:sz="0" w:space="0" w:color="auto"/>
                        <w:bottom w:val="none" w:sz="0" w:space="0" w:color="auto"/>
                        <w:right w:val="none" w:sz="0" w:space="0" w:color="auto"/>
                      </w:divBdr>
                    </w:div>
                    <w:div w:id="1098908714">
                      <w:marLeft w:val="0"/>
                      <w:marRight w:val="0"/>
                      <w:marTop w:val="0"/>
                      <w:marBottom w:val="0"/>
                      <w:divBdr>
                        <w:top w:val="none" w:sz="0" w:space="0" w:color="auto"/>
                        <w:left w:val="none" w:sz="0" w:space="0" w:color="auto"/>
                        <w:bottom w:val="none" w:sz="0" w:space="0" w:color="auto"/>
                        <w:right w:val="none" w:sz="0" w:space="0" w:color="auto"/>
                      </w:divBdr>
                    </w:div>
                  </w:divsChild>
                </w:div>
                <w:div w:id="1284382151">
                  <w:marLeft w:val="0"/>
                  <w:marRight w:val="0"/>
                  <w:marTop w:val="0"/>
                  <w:marBottom w:val="0"/>
                  <w:divBdr>
                    <w:top w:val="none" w:sz="0" w:space="0" w:color="auto"/>
                    <w:left w:val="none" w:sz="0" w:space="0" w:color="auto"/>
                    <w:bottom w:val="none" w:sz="0" w:space="0" w:color="auto"/>
                    <w:right w:val="none" w:sz="0" w:space="0" w:color="auto"/>
                  </w:divBdr>
                  <w:divsChild>
                    <w:div w:id="125385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053745">
          <w:marLeft w:val="0"/>
          <w:marRight w:val="0"/>
          <w:marTop w:val="0"/>
          <w:marBottom w:val="0"/>
          <w:divBdr>
            <w:top w:val="none" w:sz="0" w:space="0" w:color="auto"/>
            <w:left w:val="none" w:sz="0" w:space="0" w:color="auto"/>
            <w:bottom w:val="none" w:sz="0" w:space="0" w:color="auto"/>
            <w:right w:val="none" w:sz="0" w:space="0" w:color="auto"/>
          </w:divBdr>
        </w:div>
        <w:div w:id="1830561441">
          <w:marLeft w:val="0"/>
          <w:marRight w:val="0"/>
          <w:marTop w:val="0"/>
          <w:marBottom w:val="0"/>
          <w:divBdr>
            <w:top w:val="none" w:sz="0" w:space="0" w:color="auto"/>
            <w:left w:val="none" w:sz="0" w:space="0" w:color="auto"/>
            <w:bottom w:val="none" w:sz="0" w:space="0" w:color="auto"/>
            <w:right w:val="none" w:sz="0" w:space="0" w:color="auto"/>
          </w:divBdr>
        </w:div>
        <w:div w:id="1855455603">
          <w:marLeft w:val="0"/>
          <w:marRight w:val="0"/>
          <w:marTop w:val="0"/>
          <w:marBottom w:val="0"/>
          <w:divBdr>
            <w:top w:val="none" w:sz="0" w:space="0" w:color="auto"/>
            <w:left w:val="none" w:sz="0" w:space="0" w:color="auto"/>
            <w:bottom w:val="none" w:sz="0" w:space="0" w:color="auto"/>
            <w:right w:val="none" w:sz="0" w:space="0" w:color="auto"/>
          </w:divBdr>
        </w:div>
        <w:div w:id="1876579202">
          <w:marLeft w:val="0"/>
          <w:marRight w:val="0"/>
          <w:marTop w:val="0"/>
          <w:marBottom w:val="0"/>
          <w:divBdr>
            <w:top w:val="none" w:sz="0" w:space="0" w:color="auto"/>
            <w:left w:val="none" w:sz="0" w:space="0" w:color="auto"/>
            <w:bottom w:val="none" w:sz="0" w:space="0" w:color="auto"/>
            <w:right w:val="none" w:sz="0" w:space="0" w:color="auto"/>
          </w:divBdr>
        </w:div>
        <w:div w:id="1882673340">
          <w:marLeft w:val="0"/>
          <w:marRight w:val="0"/>
          <w:marTop w:val="0"/>
          <w:marBottom w:val="0"/>
          <w:divBdr>
            <w:top w:val="none" w:sz="0" w:space="0" w:color="auto"/>
            <w:left w:val="none" w:sz="0" w:space="0" w:color="auto"/>
            <w:bottom w:val="none" w:sz="0" w:space="0" w:color="auto"/>
            <w:right w:val="none" w:sz="0" w:space="0" w:color="auto"/>
          </w:divBdr>
        </w:div>
        <w:div w:id="1898929526">
          <w:marLeft w:val="0"/>
          <w:marRight w:val="0"/>
          <w:marTop w:val="0"/>
          <w:marBottom w:val="0"/>
          <w:divBdr>
            <w:top w:val="none" w:sz="0" w:space="0" w:color="auto"/>
            <w:left w:val="none" w:sz="0" w:space="0" w:color="auto"/>
            <w:bottom w:val="none" w:sz="0" w:space="0" w:color="auto"/>
            <w:right w:val="none" w:sz="0" w:space="0" w:color="auto"/>
          </w:divBdr>
        </w:div>
        <w:div w:id="1973437155">
          <w:marLeft w:val="0"/>
          <w:marRight w:val="0"/>
          <w:marTop w:val="0"/>
          <w:marBottom w:val="0"/>
          <w:divBdr>
            <w:top w:val="none" w:sz="0" w:space="0" w:color="auto"/>
            <w:left w:val="none" w:sz="0" w:space="0" w:color="auto"/>
            <w:bottom w:val="none" w:sz="0" w:space="0" w:color="auto"/>
            <w:right w:val="none" w:sz="0" w:space="0" w:color="auto"/>
          </w:divBdr>
        </w:div>
        <w:div w:id="1984654563">
          <w:marLeft w:val="0"/>
          <w:marRight w:val="0"/>
          <w:marTop w:val="0"/>
          <w:marBottom w:val="0"/>
          <w:divBdr>
            <w:top w:val="none" w:sz="0" w:space="0" w:color="auto"/>
            <w:left w:val="none" w:sz="0" w:space="0" w:color="auto"/>
            <w:bottom w:val="none" w:sz="0" w:space="0" w:color="auto"/>
            <w:right w:val="none" w:sz="0" w:space="0" w:color="auto"/>
          </w:divBdr>
        </w:div>
        <w:div w:id="2002462229">
          <w:marLeft w:val="0"/>
          <w:marRight w:val="0"/>
          <w:marTop w:val="0"/>
          <w:marBottom w:val="0"/>
          <w:divBdr>
            <w:top w:val="none" w:sz="0" w:space="0" w:color="auto"/>
            <w:left w:val="none" w:sz="0" w:space="0" w:color="auto"/>
            <w:bottom w:val="none" w:sz="0" w:space="0" w:color="auto"/>
            <w:right w:val="none" w:sz="0" w:space="0" w:color="auto"/>
          </w:divBdr>
        </w:div>
        <w:div w:id="2018191988">
          <w:marLeft w:val="0"/>
          <w:marRight w:val="0"/>
          <w:marTop w:val="0"/>
          <w:marBottom w:val="0"/>
          <w:divBdr>
            <w:top w:val="none" w:sz="0" w:space="0" w:color="auto"/>
            <w:left w:val="none" w:sz="0" w:space="0" w:color="auto"/>
            <w:bottom w:val="none" w:sz="0" w:space="0" w:color="auto"/>
            <w:right w:val="none" w:sz="0" w:space="0" w:color="auto"/>
          </w:divBdr>
        </w:div>
        <w:div w:id="2021395626">
          <w:marLeft w:val="0"/>
          <w:marRight w:val="0"/>
          <w:marTop w:val="0"/>
          <w:marBottom w:val="0"/>
          <w:divBdr>
            <w:top w:val="none" w:sz="0" w:space="0" w:color="auto"/>
            <w:left w:val="none" w:sz="0" w:space="0" w:color="auto"/>
            <w:bottom w:val="none" w:sz="0" w:space="0" w:color="auto"/>
            <w:right w:val="none" w:sz="0" w:space="0" w:color="auto"/>
          </w:divBdr>
        </w:div>
        <w:div w:id="2026129409">
          <w:marLeft w:val="0"/>
          <w:marRight w:val="0"/>
          <w:marTop w:val="0"/>
          <w:marBottom w:val="0"/>
          <w:divBdr>
            <w:top w:val="none" w:sz="0" w:space="0" w:color="auto"/>
            <w:left w:val="none" w:sz="0" w:space="0" w:color="auto"/>
            <w:bottom w:val="none" w:sz="0" w:space="0" w:color="auto"/>
            <w:right w:val="none" w:sz="0" w:space="0" w:color="auto"/>
          </w:divBdr>
        </w:div>
        <w:div w:id="2034645776">
          <w:marLeft w:val="0"/>
          <w:marRight w:val="0"/>
          <w:marTop w:val="0"/>
          <w:marBottom w:val="0"/>
          <w:divBdr>
            <w:top w:val="none" w:sz="0" w:space="0" w:color="auto"/>
            <w:left w:val="none" w:sz="0" w:space="0" w:color="auto"/>
            <w:bottom w:val="none" w:sz="0" w:space="0" w:color="auto"/>
            <w:right w:val="none" w:sz="0" w:space="0" w:color="auto"/>
          </w:divBdr>
        </w:div>
        <w:div w:id="2045205465">
          <w:marLeft w:val="0"/>
          <w:marRight w:val="0"/>
          <w:marTop w:val="0"/>
          <w:marBottom w:val="0"/>
          <w:divBdr>
            <w:top w:val="none" w:sz="0" w:space="0" w:color="auto"/>
            <w:left w:val="none" w:sz="0" w:space="0" w:color="auto"/>
            <w:bottom w:val="none" w:sz="0" w:space="0" w:color="auto"/>
            <w:right w:val="none" w:sz="0" w:space="0" w:color="auto"/>
          </w:divBdr>
        </w:div>
        <w:div w:id="2054108674">
          <w:marLeft w:val="0"/>
          <w:marRight w:val="0"/>
          <w:marTop w:val="0"/>
          <w:marBottom w:val="0"/>
          <w:divBdr>
            <w:top w:val="none" w:sz="0" w:space="0" w:color="auto"/>
            <w:left w:val="none" w:sz="0" w:space="0" w:color="auto"/>
            <w:bottom w:val="none" w:sz="0" w:space="0" w:color="auto"/>
            <w:right w:val="none" w:sz="0" w:space="0" w:color="auto"/>
          </w:divBdr>
        </w:div>
        <w:div w:id="2054110639">
          <w:marLeft w:val="0"/>
          <w:marRight w:val="0"/>
          <w:marTop w:val="0"/>
          <w:marBottom w:val="0"/>
          <w:divBdr>
            <w:top w:val="none" w:sz="0" w:space="0" w:color="auto"/>
            <w:left w:val="none" w:sz="0" w:space="0" w:color="auto"/>
            <w:bottom w:val="none" w:sz="0" w:space="0" w:color="auto"/>
            <w:right w:val="none" w:sz="0" w:space="0" w:color="auto"/>
          </w:divBdr>
        </w:div>
        <w:div w:id="2054882437">
          <w:marLeft w:val="0"/>
          <w:marRight w:val="0"/>
          <w:marTop w:val="0"/>
          <w:marBottom w:val="0"/>
          <w:divBdr>
            <w:top w:val="none" w:sz="0" w:space="0" w:color="auto"/>
            <w:left w:val="none" w:sz="0" w:space="0" w:color="auto"/>
            <w:bottom w:val="none" w:sz="0" w:space="0" w:color="auto"/>
            <w:right w:val="none" w:sz="0" w:space="0" w:color="auto"/>
          </w:divBdr>
        </w:div>
        <w:div w:id="2063476875">
          <w:marLeft w:val="0"/>
          <w:marRight w:val="0"/>
          <w:marTop w:val="0"/>
          <w:marBottom w:val="0"/>
          <w:divBdr>
            <w:top w:val="none" w:sz="0" w:space="0" w:color="auto"/>
            <w:left w:val="none" w:sz="0" w:space="0" w:color="auto"/>
            <w:bottom w:val="none" w:sz="0" w:space="0" w:color="auto"/>
            <w:right w:val="none" w:sz="0" w:space="0" w:color="auto"/>
          </w:divBdr>
        </w:div>
        <w:div w:id="2071687617">
          <w:marLeft w:val="0"/>
          <w:marRight w:val="0"/>
          <w:marTop w:val="0"/>
          <w:marBottom w:val="0"/>
          <w:divBdr>
            <w:top w:val="none" w:sz="0" w:space="0" w:color="auto"/>
            <w:left w:val="none" w:sz="0" w:space="0" w:color="auto"/>
            <w:bottom w:val="none" w:sz="0" w:space="0" w:color="auto"/>
            <w:right w:val="none" w:sz="0" w:space="0" w:color="auto"/>
          </w:divBdr>
          <w:divsChild>
            <w:div w:id="1379010237">
              <w:marLeft w:val="-75"/>
              <w:marRight w:val="0"/>
              <w:marTop w:val="30"/>
              <w:marBottom w:val="30"/>
              <w:divBdr>
                <w:top w:val="none" w:sz="0" w:space="0" w:color="auto"/>
                <w:left w:val="none" w:sz="0" w:space="0" w:color="auto"/>
                <w:bottom w:val="none" w:sz="0" w:space="0" w:color="auto"/>
                <w:right w:val="none" w:sz="0" w:space="0" w:color="auto"/>
              </w:divBdr>
              <w:divsChild>
                <w:div w:id="639120081">
                  <w:marLeft w:val="0"/>
                  <w:marRight w:val="0"/>
                  <w:marTop w:val="0"/>
                  <w:marBottom w:val="0"/>
                  <w:divBdr>
                    <w:top w:val="none" w:sz="0" w:space="0" w:color="auto"/>
                    <w:left w:val="none" w:sz="0" w:space="0" w:color="auto"/>
                    <w:bottom w:val="none" w:sz="0" w:space="0" w:color="auto"/>
                    <w:right w:val="none" w:sz="0" w:space="0" w:color="auto"/>
                  </w:divBdr>
                  <w:divsChild>
                    <w:div w:id="2005207892">
                      <w:marLeft w:val="0"/>
                      <w:marRight w:val="0"/>
                      <w:marTop w:val="0"/>
                      <w:marBottom w:val="0"/>
                      <w:divBdr>
                        <w:top w:val="none" w:sz="0" w:space="0" w:color="auto"/>
                        <w:left w:val="none" w:sz="0" w:space="0" w:color="auto"/>
                        <w:bottom w:val="none" w:sz="0" w:space="0" w:color="auto"/>
                        <w:right w:val="none" w:sz="0" w:space="0" w:color="auto"/>
                      </w:divBdr>
                    </w:div>
                  </w:divsChild>
                </w:div>
                <w:div w:id="976641441">
                  <w:marLeft w:val="0"/>
                  <w:marRight w:val="0"/>
                  <w:marTop w:val="0"/>
                  <w:marBottom w:val="0"/>
                  <w:divBdr>
                    <w:top w:val="none" w:sz="0" w:space="0" w:color="auto"/>
                    <w:left w:val="none" w:sz="0" w:space="0" w:color="auto"/>
                    <w:bottom w:val="none" w:sz="0" w:space="0" w:color="auto"/>
                    <w:right w:val="none" w:sz="0" w:space="0" w:color="auto"/>
                  </w:divBdr>
                  <w:divsChild>
                    <w:div w:id="578291857">
                      <w:marLeft w:val="0"/>
                      <w:marRight w:val="0"/>
                      <w:marTop w:val="0"/>
                      <w:marBottom w:val="0"/>
                      <w:divBdr>
                        <w:top w:val="none" w:sz="0" w:space="0" w:color="auto"/>
                        <w:left w:val="none" w:sz="0" w:space="0" w:color="auto"/>
                        <w:bottom w:val="none" w:sz="0" w:space="0" w:color="auto"/>
                        <w:right w:val="none" w:sz="0" w:space="0" w:color="auto"/>
                      </w:divBdr>
                    </w:div>
                  </w:divsChild>
                </w:div>
                <w:div w:id="1181429333">
                  <w:marLeft w:val="0"/>
                  <w:marRight w:val="0"/>
                  <w:marTop w:val="0"/>
                  <w:marBottom w:val="0"/>
                  <w:divBdr>
                    <w:top w:val="none" w:sz="0" w:space="0" w:color="auto"/>
                    <w:left w:val="none" w:sz="0" w:space="0" w:color="auto"/>
                    <w:bottom w:val="none" w:sz="0" w:space="0" w:color="auto"/>
                    <w:right w:val="none" w:sz="0" w:space="0" w:color="auto"/>
                  </w:divBdr>
                  <w:divsChild>
                    <w:div w:id="1565068027">
                      <w:marLeft w:val="0"/>
                      <w:marRight w:val="0"/>
                      <w:marTop w:val="0"/>
                      <w:marBottom w:val="0"/>
                      <w:divBdr>
                        <w:top w:val="none" w:sz="0" w:space="0" w:color="auto"/>
                        <w:left w:val="none" w:sz="0" w:space="0" w:color="auto"/>
                        <w:bottom w:val="none" w:sz="0" w:space="0" w:color="auto"/>
                        <w:right w:val="none" w:sz="0" w:space="0" w:color="auto"/>
                      </w:divBdr>
                    </w:div>
                  </w:divsChild>
                </w:div>
                <w:div w:id="2042322659">
                  <w:marLeft w:val="0"/>
                  <w:marRight w:val="0"/>
                  <w:marTop w:val="0"/>
                  <w:marBottom w:val="0"/>
                  <w:divBdr>
                    <w:top w:val="none" w:sz="0" w:space="0" w:color="auto"/>
                    <w:left w:val="none" w:sz="0" w:space="0" w:color="auto"/>
                    <w:bottom w:val="none" w:sz="0" w:space="0" w:color="auto"/>
                    <w:right w:val="none" w:sz="0" w:space="0" w:color="auto"/>
                  </w:divBdr>
                  <w:divsChild>
                    <w:div w:id="2099330302">
                      <w:marLeft w:val="0"/>
                      <w:marRight w:val="0"/>
                      <w:marTop w:val="0"/>
                      <w:marBottom w:val="0"/>
                      <w:divBdr>
                        <w:top w:val="none" w:sz="0" w:space="0" w:color="auto"/>
                        <w:left w:val="none" w:sz="0" w:space="0" w:color="auto"/>
                        <w:bottom w:val="none" w:sz="0" w:space="0" w:color="auto"/>
                        <w:right w:val="none" w:sz="0" w:space="0" w:color="auto"/>
                      </w:divBdr>
                    </w:div>
                  </w:divsChild>
                </w:div>
                <w:div w:id="2054428076">
                  <w:marLeft w:val="0"/>
                  <w:marRight w:val="0"/>
                  <w:marTop w:val="0"/>
                  <w:marBottom w:val="0"/>
                  <w:divBdr>
                    <w:top w:val="none" w:sz="0" w:space="0" w:color="auto"/>
                    <w:left w:val="none" w:sz="0" w:space="0" w:color="auto"/>
                    <w:bottom w:val="none" w:sz="0" w:space="0" w:color="auto"/>
                    <w:right w:val="none" w:sz="0" w:space="0" w:color="auto"/>
                  </w:divBdr>
                  <w:divsChild>
                    <w:div w:id="27159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511208">
          <w:marLeft w:val="0"/>
          <w:marRight w:val="0"/>
          <w:marTop w:val="0"/>
          <w:marBottom w:val="0"/>
          <w:divBdr>
            <w:top w:val="none" w:sz="0" w:space="0" w:color="auto"/>
            <w:left w:val="none" w:sz="0" w:space="0" w:color="auto"/>
            <w:bottom w:val="none" w:sz="0" w:space="0" w:color="auto"/>
            <w:right w:val="none" w:sz="0" w:space="0" w:color="auto"/>
          </w:divBdr>
        </w:div>
        <w:div w:id="2078436889">
          <w:marLeft w:val="0"/>
          <w:marRight w:val="0"/>
          <w:marTop w:val="0"/>
          <w:marBottom w:val="0"/>
          <w:divBdr>
            <w:top w:val="none" w:sz="0" w:space="0" w:color="auto"/>
            <w:left w:val="none" w:sz="0" w:space="0" w:color="auto"/>
            <w:bottom w:val="none" w:sz="0" w:space="0" w:color="auto"/>
            <w:right w:val="none" w:sz="0" w:space="0" w:color="auto"/>
          </w:divBdr>
        </w:div>
        <w:div w:id="2095324032">
          <w:marLeft w:val="0"/>
          <w:marRight w:val="0"/>
          <w:marTop w:val="0"/>
          <w:marBottom w:val="0"/>
          <w:divBdr>
            <w:top w:val="none" w:sz="0" w:space="0" w:color="auto"/>
            <w:left w:val="none" w:sz="0" w:space="0" w:color="auto"/>
            <w:bottom w:val="none" w:sz="0" w:space="0" w:color="auto"/>
            <w:right w:val="none" w:sz="0" w:space="0" w:color="auto"/>
          </w:divBdr>
        </w:div>
        <w:div w:id="2117864735">
          <w:marLeft w:val="0"/>
          <w:marRight w:val="0"/>
          <w:marTop w:val="0"/>
          <w:marBottom w:val="0"/>
          <w:divBdr>
            <w:top w:val="none" w:sz="0" w:space="0" w:color="auto"/>
            <w:left w:val="none" w:sz="0" w:space="0" w:color="auto"/>
            <w:bottom w:val="none" w:sz="0" w:space="0" w:color="auto"/>
            <w:right w:val="none" w:sz="0" w:space="0" w:color="auto"/>
          </w:divBdr>
        </w:div>
        <w:div w:id="2132045296">
          <w:marLeft w:val="0"/>
          <w:marRight w:val="0"/>
          <w:marTop w:val="0"/>
          <w:marBottom w:val="0"/>
          <w:divBdr>
            <w:top w:val="none" w:sz="0" w:space="0" w:color="auto"/>
            <w:left w:val="none" w:sz="0" w:space="0" w:color="auto"/>
            <w:bottom w:val="none" w:sz="0" w:space="0" w:color="auto"/>
            <w:right w:val="none" w:sz="0" w:space="0" w:color="auto"/>
          </w:divBdr>
        </w:div>
        <w:div w:id="2133474205">
          <w:marLeft w:val="0"/>
          <w:marRight w:val="0"/>
          <w:marTop w:val="0"/>
          <w:marBottom w:val="0"/>
          <w:divBdr>
            <w:top w:val="none" w:sz="0" w:space="0" w:color="auto"/>
            <w:left w:val="none" w:sz="0" w:space="0" w:color="auto"/>
            <w:bottom w:val="none" w:sz="0" w:space="0" w:color="auto"/>
            <w:right w:val="none" w:sz="0" w:space="0" w:color="auto"/>
          </w:divBdr>
        </w:div>
        <w:div w:id="2140296366">
          <w:marLeft w:val="0"/>
          <w:marRight w:val="0"/>
          <w:marTop w:val="0"/>
          <w:marBottom w:val="0"/>
          <w:divBdr>
            <w:top w:val="none" w:sz="0" w:space="0" w:color="auto"/>
            <w:left w:val="none" w:sz="0" w:space="0" w:color="auto"/>
            <w:bottom w:val="none" w:sz="0" w:space="0" w:color="auto"/>
            <w:right w:val="none" w:sz="0" w:space="0" w:color="auto"/>
          </w:divBdr>
        </w:div>
      </w:divsChild>
    </w:div>
    <w:div w:id="1561400264">
      <w:bodyDiv w:val="1"/>
      <w:marLeft w:val="0"/>
      <w:marRight w:val="0"/>
      <w:marTop w:val="0"/>
      <w:marBottom w:val="0"/>
      <w:divBdr>
        <w:top w:val="none" w:sz="0" w:space="0" w:color="auto"/>
        <w:left w:val="none" w:sz="0" w:space="0" w:color="auto"/>
        <w:bottom w:val="none" w:sz="0" w:space="0" w:color="auto"/>
        <w:right w:val="none" w:sz="0" w:space="0" w:color="auto"/>
      </w:divBdr>
      <w:divsChild>
        <w:div w:id="29887882">
          <w:marLeft w:val="0"/>
          <w:marRight w:val="0"/>
          <w:marTop w:val="0"/>
          <w:marBottom w:val="0"/>
          <w:divBdr>
            <w:top w:val="none" w:sz="0" w:space="0" w:color="auto"/>
            <w:left w:val="none" w:sz="0" w:space="0" w:color="auto"/>
            <w:bottom w:val="none" w:sz="0" w:space="0" w:color="auto"/>
            <w:right w:val="none" w:sz="0" w:space="0" w:color="auto"/>
          </w:divBdr>
          <w:divsChild>
            <w:div w:id="793135596">
              <w:marLeft w:val="0"/>
              <w:marRight w:val="0"/>
              <w:marTop w:val="0"/>
              <w:marBottom w:val="0"/>
              <w:divBdr>
                <w:top w:val="none" w:sz="0" w:space="0" w:color="auto"/>
                <w:left w:val="none" w:sz="0" w:space="0" w:color="auto"/>
                <w:bottom w:val="none" w:sz="0" w:space="0" w:color="auto"/>
                <w:right w:val="none" w:sz="0" w:space="0" w:color="auto"/>
              </w:divBdr>
            </w:div>
          </w:divsChild>
        </w:div>
        <w:div w:id="97217740">
          <w:marLeft w:val="0"/>
          <w:marRight w:val="0"/>
          <w:marTop w:val="0"/>
          <w:marBottom w:val="0"/>
          <w:divBdr>
            <w:top w:val="none" w:sz="0" w:space="0" w:color="auto"/>
            <w:left w:val="none" w:sz="0" w:space="0" w:color="auto"/>
            <w:bottom w:val="none" w:sz="0" w:space="0" w:color="auto"/>
            <w:right w:val="none" w:sz="0" w:space="0" w:color="auto"/>
          </w:divBdr>
          <w:divsChild>
            <w:div w:id="1935093396">
              <w:marLeft w:val="0"/>
              <w:marRight w:val="0"/>
              <w:marTop w:val="0"/>
              <w:marBottom w:val="0"/>
              <w:divBdr>
                <w:top w:val="none" w:sz="0" w:space="0" w:color="auto"/>
                <w:left w:val="none" w:sz="0" w:space="0" w:color="auto"/>
                <w:bottom w:val="none" w:sz="0" w:space="0" w:color="auto"/>
                <w:right w:val="none" w:sz="0" w:space="0" w:color="auto"/>
              </w:divBdr>
            </w:div>
          </w:divsChild>
        </w:div>
        <w:div w:id="130441326">
          <w:marLeft w:val="0"/>
          <w:marRight w:val="0"/>
          <w:marTop w:val="0"/>
          <w:marBottom w:val="0"/>
          <w:divBdr>
            <w:top w:val="none" w:sz="0" w:space="0" w:color="auto"/>
            <w:left w:val="none" w:sz="0" w:space="0" w:color="auto"/>
            <w:bottom w:val="none" w:sz="0" w:space="0" w:color="auto"/>
            <w:right w:val="none" w:sz="0" w:space="0" w:color="auto"/>
          </w:divBdr>
          <w:divsChild>
            <w:div w:id="477651799">
              <w:marLeft w:val="0"/>
              <w:marRight w:val="0"/>
              <w:marTop w:val="0"/>
              <w:marBottom w:val="0"/>
              <w:divBdr>
                <w:top w:val="none" w:sz="0" w:space="0" w:color="auto"/>
                <w:left w:val="none" w:sz="0" w:space="0" w:color="auto"/>
                <w:bottom w:val="none" w:sz="0" w:space="0" w:color="auto"/>
                <w:right w:val="none" w:sz="0" w:space="0" w:color="auto"/>
              </w:divBdr>
            </w:div>
            <w:div w:id="716930801">
              <w:marLeft w:val="0"/>
              <w:marRight w:val="0"/>
              <w:marTop w:val="0"/>
              <w:marBottom w:val="0"/>
              <w:divBdr>
                <w:top w:val="none" w:sz="0" w:space="0" w:color="auto"/>
                <w:left w:val="none" w:sz="0" w:space="0" w:color="auto"/>
                <w:bottom w:val="none" w:sz="0" w:space="0" w:color="auto"/>
                <w:right w:val="none" w:sz="0" w:space="0" w:color="auto"/>
              </w:divBdr>
            </w:div>
            <w:div w:id="763189185">
              <w:marLeft w:val="0"/>
              <w:marRight w:val="0"/>
              <w:marTop w:val="0"/>
              <w:marBottom w:val="0"/>
              <w:divBdr>
                <w:top w:val="none" w:sz="0" w:space="0" w:color="auto"/>
                <w:left w:val="none" w:sz="0" w:space="0" w:color="auto"/>
                <w:bottom w:val="none" w:sz="0" w:space="0" w:color="auto"/>
                <w:right w:val="none" w:sz="0" w:space="0" w:color="auto"/>
              </w:divBdr>
            </w:div>
          </w:divsChild>
        </w:div>
        <w:div w:id="136537994">
          <w:marLeft w:val="0"/>
          <w:marRight w:val="0"/>
          <w:marTop w:val="0"/>
          <w:marBottom w:val="0"/>
          <w:divBdr>
            <w:top w:val="none" w:sz="0" w:space="0" w:color="auto"/>
            <w:left w:val="none" w:sz="0" w:space="0" w:color="auto"/>
            <w:bottom w:val="none" w:sz="0" w:space="0" w:color="auto"/>
            <w:right w:val="none" w:sz="0" w:space="0" w:color="auto"/>
          </w:divBdr>
          <w:divsChild>
            <w:div w:id="333532262">
              <w:marLeft w:val="0"/>
              <w:marRight w:val="0"/>
              <w:marTop w:val="0"/>
              <w:marBottom w:val="0"/>
              <w:divBdr>
                <w:top w:val="none" w:sz="0" w:space="0" w:color="auto"/>
                <w:left w:val="none" w:sz="0" w:space="0" w:color="auto"/>
                <w:bottom w:val="none" w:sz="0" w:space="0" w:color="auto"/>
                <w:right w:val="none" w:sz="0" w:space="0" w:color="auto"/>
              </w:divBdr>
            </w:div>
            <w:div w:id="1629312279">
              <w:marLeft w:val="0"/>
              <w:marRight w:val="0"/>
              <w:marTop w:val="0"/>
              <w:marBottom w:val="0"/>
              <w:divBdr>
                <w:top w:val="none" w:sz="0" w:space="0" w:color="auto"/>
                <w:left w:val="none" w:sz="0" w:space="0" w:color="auto"/>
                <w:bottom w:val="none" w:sz="0" w:space="0" w:color="auto"/>
                <w:right w:val="none" w:sz="0" w:space="0" w:color="auto"/>
              </w:divBdr>
            </w:div>
            <w:div w:id="1970624789">
              <w:marLeft w:val="0"/>
              <w:marRight w:val="0"/>
              <w:marTop w:val="0"/>
              <w:marBottom w:val="0"/>
              <w:divBdr>
                <w:top w:val="none" w:sz="0" w:space="0" w:color="auto"/>
                <w:left w:val="none" w:sz="0" w:space="0" w:color="auto"/>
                <w:bottom w:val="none" w:sz="0" w:space="0" w:color="auto"/>
                <w:right w:val="none" w:sz="0" w:space="0" w:color="auto"/>
              </w:divBdr>
            </w:div>
          </w:divsChild>
        </w:div>
        <w:div w:id="190580334">
          <w:marLeft w:val="0"/>
          <w:marRight w:val="0"/>
          <w:marTop w:val="0"/>
          <w:marBottom w:val="0"/>
          <w:divBdr>
            <w:top w:val="none" w:sz="0" w:space="0" w:color="auto"/>
            <w:left w:val="none" w:sz="0" w:space="0" w:color="auto"/>
            <w:bottom w:val="none" w:sz="0" w:space="0" w:color="auto"/>
            <w:right w:val="none" w:sz="0" w:space="0" w:color="auto"/>
          </w:divBdr>
          <w:divsChild>
            <w:div w:id="768235492">
              <w:marLeft w:val="0"/>
              <w:marRight w:val="0"/>
              <w:marTop w:val="0"/>
              <w:marBottom w:val="0"/>
              <w:divBdr>
                <w:top w:val="none" w:sz="0" w:space="0" w:color="auto"/>
                <w:left w:val="none" w:sz="0" w:space="0" w:color="auto"/>
                <w:bottom w:val="none" w:sz="0" w:space="0" w:color="auto"/>
                <w:right w:val="none" w:sz="0" w:space="0" w:color="auto"/>
              </w:divBdr>
            </w:div>
            <w:div w:id="1914392392">
              <w:marLeft w:val="0"/>
              <w:marRight w:val="0"/>
              <w:marTop w:val="0"/>
              <w:marBottom w:val="0"/>
              <w:divBdr>
                <w:top w:val="none" w:sz="0" w:space="0" w:color="auto"/>
                <w:left w:val="none" w:sz="0" w:space="0" w:color="auto"/>
                <w:bottom w:val="none" w:sz="0" w:space="0" w:color="auto"/>
                <w:right w:val="none" w:sz="0" w:space="0" w:color="auto"/>
              </w:divBdr>
            </w:div>
          </w:divsChild>
        </w:div>
        <w:div w:id="262492051">
          <w:marLeft w:val="0"/>
          <w:marRight w:val="0"/>
          <w:marTop w:val="0"/>
          <w:marBottom w:val="0"/>
          <w:divBdr>
            <w:top w:val="none" w:sz="0" w:space="0" w:color="auto"/>
            <w:left w:val="none" w:sz="0" w:space="0" w:color="auto"/>
            <w:bottom w:val="none" w:sz="0" w:space="0" w:color="auto"/>
            <w:right w:val="none" w:sz="0" w:space="0" w:color="auto"/>
          </w:divBdr>
          <w:divsChild>
            <w:div w:id="1384908123">
              <w:marLeft w:val="0"/>
              <w:marRight w:val="0"/>
              <w:marTop w:val="0"/>
              <w:marBottom w:val="0"/>
              <w:divBdr>
                <w:top w:val="none" w:sz="0" w:space="0" w:color="auto"/>
                <w:left w:val="none" w:sz="0" w:space="0" w:color="auto"/>
                <w:bottom w:val="none" w:sz="0" w:space="0" w:color="auto"/>
                <w:right w:val="none" w:sz="0" w:space="0" w:color="auto"/>
              </w:divBdr>
            </w:div>
          </w:divsChild>
        </w:div>
        <w:div w:id="271324277">
          <w:marLeft w:val="0"/>
          <w:marRight w:val="0"/>
          <w:marTop w:val="0"/>
          <w:marBottom w:val="0"/>
          <w:divBdr>
            <w:top w:val="none" w:sz="0" w:space="0" w:color="auto"/>
            <w:left w:val="none" w:sz="0" w:space="0" w:color="auto"/>
            <w:bottom w:val="none" w:sz="0" w:space="0" w:color="auto"/>
            <w:right w:val="none" w:sz="0" w:space="0" w:color="auto"/>
          </w:divBdr>
          <w:divsChild>
            <w:div w:id="141385685">
              <w:marLeft w:val="0"/>
              <w:marRight w:val="0"/>
              <w:marTop w:val="0"/>
              <w:marBottom w:val="0"/>
              <w:divBdr>
                <w:top w:val="none" w:sz="0" w:space="0" w:color="auto"/>
                <w:left w:val="none" w:sz="0" w:space="0" w:color="auto"/>
                <w:bottom w:val="none" w:sz="0" w:space="0" w:color="auto"/>
                <w:right w:val="none" w:sz="0" w:space="0" w:color="auto"/>
              </w:divBdr>
            </w:div>
          </w:divsChild>
        </w:div>
        <w:div w:id="293758501">
          <w:marLeft w:val="0"/>
          <w:marRight w:val="0"/>
          <w:marTop w:val="0"/>
          <w:marBottom w:val="0"/>
          <w:divBdr>
            <w:top w:val="none" w:sz="0" w:space="0" w:color="auto"/>
            <w:left w:val="none" w:sz="0" w:space="0" w:color="auto"/>
            <w:bottom w:val="none" w:sz="0" w:space="0" w:color="auto"/>
            <w:right w:val="none" w:sz="0" w:space="0" w:color="auto"/>
          </w:divBdr>
          <w:divsChild>
            <w:div w:id="1193880276">
              <w:marLeft w:val="0"/>
              <w:marRight w:val="0"/>
              <w:marTop w:val="0"/>
              <w:marBottom w:val="0"/>
              <w:divBdr>
                <w:top w:val="none" w:sz="0" w:space="0" w:color="auto"/>
                <w:left w:val="none" w:sz="0" w:space="0" w:color="auto"/>
                <w:bottom w:val="none" w:sz="0" w:space="0" w:color="auto"/>
                <w:right w:val="none" w:sz="0" w:space="0" w:color="auto"/>
              </w:divBdr>
            </w:div>
            <w:div w:id="1793010816">
              <w:marLeft w:val="0"/>
              <w:marRight w:val="0"/>
              <w:marTop w:val="0"/>
              <w:marBottom w:val="0"/>
              <w:divBdr>
                <w:top w:val="none" w:sz="0" w:space="0" w:color="auto"/>
                <w:left w:val="none" w:sz="0" w:space="0" w:color="auto"/>
                <w:bottom w:val="none" w:sz="0" w:space="0" w:color="auto"/>
                <w:right w:val="none" w:sz="0" w:space="0" w:color="auto"/>
              </w:divBdr>
            </w:div>
          </w:divsChild>
        </w:div>
        <w:div w:id="302153673">
          <w:marLeft w:val="0"/>
          <w:marRight w:val="0"/>
          <w:marTop w:val="0"/>
          <w:marBottom w:val="0"/>
          <w:divBdr>
            <w:top w:val="none" w:sz="0" w:space="0" w:color="auto"/>
            <w:left w:val="none" w:sz="0" w:space="0" w:color="auto"/>
            <w:bottom w:val="none" w:sz="0" w:space="0" w:color="auto"/>
            <w:right w:val="none" w:sz="0" w:space="0" w:color="auto"/>
          </w:divBdr>
          <w:divsChild>
            <w:div w:id="1783039564">
              <w:marLeft w:val="0"/>
              <w:marRight w:val="0"/>
              <w:marTop w:val="0"/>
              <w:marBottom w:val="0"/>
              <w:divBdr>
                <w:top w:val="none" w:sz="0" w:space="0" w:color="auto"/>
                <w:left w:val="none" w:sz="0" w:space="0" w:color="auto"/>
                <w:bottom w:val="none" w:sz="0" w:space="0" w:color="auto"/>
                <w:right w:val="none" w:sz="0" w:space="0" w:color="auto"/>
              </w:divBdr>
            </w:div>
          </w:divsChild>
        </w:div>
        <w:div w:id="346374759">
          <w:marLeft w:val="0"/>
          <w:marRight w:val="0"/>
          <w:marTop w:val="0"/>
          <w:marBottom w:val="0"/>
          <w:divBdr>
            <w:top w:val="none" w:sz="0" w:space="0" w:color="auto"/>
            <w:left w:val="none" w:sz="0" w:space="0" w:color="auto"/>
            <w:bottom w:val="none" w:sz="0" w:space="0" w:color="auto"/>
            <w:right w:val="none" w:sz="0" w:space="0" w:color="auto"/>
          </w:divBdr>
          <w:divsChild>
            <w:div w:id="643387214">
              <w:marLeft w:val="0"/>
              <w:marRight w:val="0"/>
              <w:marTop w:val="0"/>
              <w:marBottom w:val="0"/>
              <w:divBdr>
                <w:top w:val="none" w:sz="0" w:space="0" w:color="auto"/>
                <w:left w:val="none" w:sz="0" w:space="0" w:color="auto"/>
                <w:bottom w:val="none" w:sz="0" w:space="0" w:color="auto"/>
                <w:right w:val="none" w:sz="0" w:space="0" w:color="auto"/>
              </w:divBdr>
            </w:div>
            <w:div w:id="1922718500">
              <w:marLeft w:val="0"/>
              <w:marRight w:val="0"/>
              <w:marTop w:val="0"/>
              <w:marBottom w:val="0"/>
              <w:divBdr>
                <w:top w:val="none" w:sz="0" w:space="0" w:color="auto"/>
                <w:left w:val="none" w:sz="0" w:space="0" w:color="auto"/>
                <w:bottom w:val="none" w:sz="0" w:space="0" w:color="auto"/>
                <w:right w:val="none" w:sz="0" w:space="0" w:color="auto"/>
              </w:divBdr>
            </w:div>
          </w:divsChild>
        </w:div>
        <w:div w:id="377319876">
          <w:marLeft w:val="0"/>
          <w:marRight w:val="0"/>
          <w:marTop w:val="0"/>
          <w:marBottom w:val="0"/>
          <w:divBdr>
            <w:top w:val="none" w:sz="0" w:space="0" w:color="auto"/>
            <w:left w:val="none" w:sz="0" w:space="0" w:color="auto"/>
            <w:bottom w:val="none" w:sz="0" w:space="0" w:color="auto"/>
            <w:right w:val="none" w:sz="0" w:space="0" w:color="auto"/>
          </w:divBdr>
          <w:divsChild>
            <w:div w:id="218368223">
              <w:marLeft w:val="0"/>
              <w:marRight w:val="0"/>
              <w:marTop w:val="0"/>
              <w:marBottom w:val="0"/>
              <w:divBdr>
                <w:top w:val="none" w:sz="0" w:space="0" w:color="auto"/>
                <w:left w:val="none" w:sz="0" w:space="0" w:color="auto"/>
                <w:bottom w:val="none" w:sz="0" w:space="0" w:color="auto"/>
                <w:right w:val="none" w:sz="0" w:space="0" w:color="auto"/>
              </w:divBdr>
            </w:div>
            <w:div w:id="1370951425">
              <w:marLeft w:val="0"/>
              <w:marRight w:val="0"/>
              <w:marTop w:val="0"/>
              <w:marBottom w:val="0"/>
              <w:divBdr>
                <w:top w:val="none" w:sz="0" w:space="0" w:color="auto"/>
                <w:left w:val="none" w:sz="0" w:space="0" w:color="auto"/>
                <w:bottom w:val="none" w:sz="0" w:space="0" w:color="auto"/>
                <w:right w:val="none" w:sz="0" w:space="0" w:color="auto"/>
              </w:divBdr>
            </w:div>
          </w:divsChild>
        </w:div>
        <w:div w:id="423115380">
          <w:marLeft w:val="0"/>
          <w:marRight w:val="0"/>
          <w:marTop w:val="0"/>
          <w:marBottom w:val="0"/>
          <w:divBdr>
            <w:top w:val="none" w:sz="0" w:space="0" w:color="auto"/>
            <w:left w:val="none" w:sz="0" w:space="0" w:color="auto"/>
            <w:bottom w:val="none" w:sz="0" w:space="0" w:color="auto"/>
            <w:right w:val="none" w:sz="0" w:space="0" w:color="auto"/>
          </w:divBdr>
          <w:divsChild>
            <w:div w:id="361058230">
              <w:marLeft w:val="0"/>
              <w:marRight w:val="0"/>
              <w:marTop w:val="0"/>
              <w:marBottom w:val="0"/>
              <w:divBdr>
                <w:top w:val="none" w:sz="0" w:space="0" w:color="auto"/>
                <w:left w:val="none" w:sz="0" w:space="0" w:color="auto"/>
                <w:bottom w:val="none" w:sz="0" w:space="0" w:color="auto"/>
                <w:right w:val="none" w:sz="0" w:space="0" w:color="auto"/>
              </w:divBdr>
            </w:div>
            <w:div w:id="714156269">
              <w:marLeft w:val="0"/>
              <w:marRight w:val="0"/>
              <w:marTop w:val="0"/>
              <w:marBottom w:val="0"/>
              <w:divBdr>
                <w:top w:val="none" w:sz="0" w:space="0" w:color="auto"/>
                <w:left w:val="none" w:sz="0" w:space="0" w:color="auto"/>
                <w:bottom w:val="none" w:sz="0" w:space="0" w:color="auto"/>
                <w:right w:val="none" w:sz="0" w:space="0" w:color="auto"/>
              </w:divBdr>
            </w:div>
            <w:div w:id="724183370">
              <w:marLeft w:val="0"/>
              <w:marRight w:val="0"/>
              <w:marTop w:val="0"/>
              <w:marBottom w:val="0"/>
              <w:divBdr>
                <w:top w:val="none" w:sz="0" w:space="0" w:color="auto"/>
                <w:left w:val="none" w:sz="0" w:space="0" w:color="auto"/>
                <w:bottom w:val="none" w:sz="0" w:space="0" w:color="auto"/>
                <w:right w:val="none" w:sz="0" w:space="0" w:color="auto"/>
              </w:divBdr>
            </w:div>
          </w:divsChild>
        </w:div>
        <w:div w:id="468474090">
          <w:marLeft w:val="0"/>
          <w:marRight w:val="0"/>
          <w:marTop w:val="0"/>
          <w:marBottom w:val="0"/>
          <w:divBdr>
            <w:top w:val="none" w:sz="0" w:space="0" w:color="auto"/>
            <w:left w:val="none" w:sz="0" w:space="0" w:color="auto"/>
            <w:bottom w:val="none" w:sz="0" w:space="0" w:color="auto"/>
            <w:right w:val="none" w:sz="0" w:space="0" w:color="auto"/>
          </w:divBdr>
          <w:divsChild>
            <w:div w:id="402945046">
              <w:marLeft w:val="0"/>
              <w:marRight w:val="0"/>
              <w:marTop w:val="0"/>
              <w:marBottom w:val="0"/>
              <w:divBdr>
                <w:top w:val="none" w:sz="0" w:space="0" w:color="auto"/>
                <w:left w:val="none" w:sz="0" w:space="0" w:color="auto"/>
                <w:bottom w:val="none" w:sz="0" w:space="0" w:color="auto"/>
                <w:right w:val="none" w:sz="0" w:space="0" w:color="auto"/>
              </w:divBdr>
            </w:div>
            <w:div w:id="1638677989">
              <w:marLeft w:val="0"/>
              <w:marRight w:val="0"/>
              <w:marTop w:val="0"/>
              <w:marBottom w:val="0"/>
              <w:divBdr>
                <w:top w:val="none" w:sz="0" w:space="0" w:color="auto"/>
                <w:left w:val="none" w:sz="0" w:space="0" w:color="auto"/>
                <w:bottom w:val="none" w:sz="0" w:space="0" w:color="auto"/>
                <w:right w:val="none" w:sz="0" w:space="0" w:color="auto"/>
              </w:divBdr>
            </w:div>
          </w:divsChild>
        </w:div>
        <w:div w:id="481628405">
          <w:marLeft w:val="0"/>
          <w:marRight w:val="0"/>
          <w:marTop w:val="0"/>
          <w:marBottom w:val="0"/>
          <w:divBdr>
            <w:top w:val="none" w:sz="0" w:space="0" w:color="auto"/>
            <w:left w:val="none" w:sz="0" w:space="0" w:color="auto"/>
            <w:bottom w:val="none" w:sz="0" w:space="0" w:color="auto"/>
            <w:right w:val="none" w:sz="0" w:space="0" w:color="auto"/>
          </w:divBdr>
          <w:divsChild>
            <w:div w:id="1376735100">
              <w:marLeft w:val="0"/>
              <w:marRight w:val="0"/>
              <w:marTop w:val="0"/>
              <w:marBottom w:val="0"/>
              <w:divBdr>
                <w:top w:val="none" w:sz="0" w:space="0" w:color="auto"/>
                <w:left w:val="none" w:sz="0" w:space="0" w:color="auto"/>
                <w:bottom w:val="none" w:sz="0" w:space="0" w:color="auto"/>
                <w:right w:val="none" w:sz="0" w:space="0" w:color="auto"/>
              </w:divBdr>
            </w:div>
            <w:div w:id="1915234387">
              <w:marLeft w:val="0"/>
              <w:marRight w:val="0"/>
              <w:marTop w:val="0"/>
              <w:marBottom w:val="0"/>
              <w:divBdr>
                <w:top w:val="none" w:sz="0" w:space="0" w:color="auto"/>
                <w:left w:val="none" w:sz="0" w:space="0" w:color="auto"/>
                <w:bottom w:val="none" w:sz="0" w:space="0" w:color="auto"/>
                <w:right w:val="none" w:sz="0" w:space="0" w:color="auto"/>
              </w:divBdr>
            </w:div>
          </w:divsChild>
        </w:div>
        <w:div w:id="512502298">
          <w:marLeft w:val="0"/>
          <w:marRight w:val="0"/>
          <w:marTop w:val="0"/>
          <w:marBottom w:val="0"/>
          <w:divBdr>
            <w:top w:val="none" w:sz="0" w:space="0" w:color="auto"/>
            <w:left w:val="none" w:sz="0" w:space="0" w:color="auto"/>
            <w:bottom w:val="none" w:sz="0" w:space="0" w:color="auto"/>
            <w:right w:val="none" w:sz="0" w:space="0" w:color="auto"/>
          </w:divBdr>
          <w:divsChild>
            <w:div w:id="449280556">
              <w:marLeft w:val="0"/>
              <w:marRight w:val="0"/>
              <w:marTop w:val="0"/>
              <w:marBottom w:val="0"/>
              <w:divBdr>
                <w:top w:val="none" w:sz="0" w:space="0" w:color="auto"/>
                <w:left w:val="none" w:sz="0" w:space="0" w:color="auto"/>
                <w:bottom w:val="none" w:sz="0" w:space="0" w:color="auto"/>
                <w:right w:val="none" w:sz="0" w:space="0" w:color="auto"/>
              </w:divBdr>
            </w:div>
            <w:div w:id="1605386082">
              <w:marLeft w:val="0"/>
              <w:marRight w:val="0"/>
              <w:marTop w:val="0"/>
              <w:marBottom w:val="0"/>
              <w:divBdr>
                <w:top w:val="none" w:sz="0" w:space="0" w:color="auto"/>
                <w:left w:val="none" w:sz="0" w:space="0" w:color="auto"/>
                <w:bottom w:val="none" w:sz="0" w:space="0" w:color="auto"/>
                <w:right w:val="none" w:sz="0" w:space="0" w:color="auto"/>
              </w:divBdr>
            </w:div>
          </w:divsChild>
        </w:div>
        <w:div w:id="547961439">
          <w:marLeft w:val="0"/>
          <w:marRight w:val="0"/>
          <w:marTop w:val="0"/>
          <w:marBottom w:val="0"/>
          <w:divBdr>
            <w:top w:val="none" w:sz="0" w:space="0" w:color="auto"/>
            <w:left w:val="none" w:sz="0" w:space="0" w:color="auto"/>
            <w:bottom w:val="none" w:sz="0" w:space="0" w:color="auto"/>
            <w:right w:val="none" w:sz="0" w:space="0" w:color="auto"/>
          </w:divBdr>
          <w:divsChild>
            <w:div w:id="306515730">
              <w:marLeft w:val="0"/>
              <w:marRight w:val="0"/>
              <w:marTop w:val="0"/>
              <w:marBottom w:val="0"/>
              <w:divBdr>
                <w:top w:val="none" w:sz="0" w:space="0" w:color="auto"/>
                <w:left w:val="none" w:sz="0" w:space="0" w:color="auto"/>
                <w:bottom w:val="none" w:sz="0" w:space="0" w:color="auto"/>
                <w:right w:val="none" w:sz="0" w:space="0" w:color="auto"/>
              </w:divBdr>
            </w:div>
            <w:div w:id="639381448">
              <w:marLeft w:val="0"/>
              <w:marRight w:val="0"/>
              <w:marTop w:val="0"/>
              <w:marBottom w:val="0"/>
              <w:divBdr>
                <w:top w:val="none" w:sz="0" w:space="0" w:color="auto"/>
                <w:left w:val="none" w:sz="0" w:space="0" w:color="auto"/>
                <w:bottom w:val="none" w:sz="0" w:space="0" w:color="auto"/>
                <w:right w:val="none" w:sz="0" w:space="0" w:color="auto"/>
              </w:divBdr>
            </w:div>
          </w:divsChild>
        </w:div>
        <w:div w:id="552084534">
          <w:marLeft w:val="0"/>
          <w:marRight w:val="0"/>
          <w:marTop w:val="0"/>
          <w:marBottom w:val="0"/>
          <w:divBdr>
            <w:top w:val="none" w:sz="0" w:space="0" w:color="auto"/>
            <w:left w:val="none" w:sz="0" w:space="0" w:color="auto"/>
            <w:bottom w:val="none" w:sz="0" w:space="0" w:color="auto"/>
            <w:right w:val="none" w:sz="0" w:space="0" w:color="auto"/>
          </w:divBdr>
          <w:divsChild>
            <w:div w:id="633099641">
              <w:marLeft w:val="0"/>
              <w:marRight w:val="0"/>
              <w:marTop w:val="0"/>
              <w:marBottom w:val="0"/>
              <w:divBdr>
                <w:top w:val="none" w:sz="0" w:space="0" w:color="auto"/>
                <w:left w:val="none" w:sz="0" w:space="0" w:color="auto"/>
                <w:bottom w:val="none" w:sz="0" w:space="0" w:color="auto"/>
                <w:right w:val="none" w:sz="0" w:space="0" w:color="auto"/>
              </w:divBdr>
            </w:div>
            <w:div w:id="1503160628">
              <w:marLeft w:val="0"/>
              <w:marRight w:val="0"/>
              <w:marTop w:val="0"/>
              <w:marBottom w:val="0"/>
              <w:divBdr>
                <w:top w:val="none" w:sz="0" w:space="0" w:color="auto"/>
                <w:left w:val="none" w:sz="0" w:space="0" w:color="auto"/>
                <w:bottom w:val="none" w:sz="0" w:space="0" w:color="auto"/>
                <w:right w:val="none" w:sz="0" w:space="0" w:color="auto"/>
              </w:divBdr>
            </w:div>
          </w:divsChild>
        </w:div>
        <w:div w:id="605312602">
          <w:marLeft w:val="0"/>
          <w:marRight w:val="0"/>
          <w:marTop w:val="0"/>
          <w:marBottom w:val="0"/>
          <w:divBdr>
            <w:top w:val="none" w:sz="0" w:space="0" w:color="auto"/>
            <w:left w:val="none" w:sz="0" w:space="0" w:color="auto"/>
            <w:bottom w:val="none" w:sz="0" w:space="0" w:color="auto"/>
            <w:right w:val="none" w:sz="0" w:space="0" w:color="auto"/>
          </w:divBdr>
          <w:divsChild>
            <w:div w:id="1177621376">
              <w:marLeft w:val="0"/>
              <w:marRight w:val="0"/>
              <w:marTop w:val="0"/>
              <w:marBottom w:val="0"/>
              <w:divBdr>
                <w:top w:val="none" w:sz="0" w:space="0" w:color="auto"/>
                <w:left w:val="none" w:sz="0" w:space="0" w:color="auto"/>
                <w:bottom w:val="none" w:sz="0" w:space="0" w:color="auto"/>
                <w:right w:val="none" w:sz="0" w:space="0" w:color="auto"/>
              </w:divBdr>
            </w:div>
            <w:div w:id="2051417172">
              <w:marLeft w:val="0"/>
              <w:marRight w:val="0"/>
              <w:marTop w:val="0"/>
              <w:marBottom w:val="0"/>
              <w:divBdr>
                <w:top w:val="none" w:sz="0" w:space="0" w:color="auto"/>
                <w:left w:val="none" w:sz="0" w:space="0" w:color="auto"/>
                <w:bottom w:val="none" w:sz="0" w:space="0" w:color="auto"/>
                <w:right w:val="none" w:sz="0" w:space="0" w:color="auto"/>
              </w:divBdr>
            </w:div>
          </w:divsChild>
        </w:div>
        <w:div w:id="628324669">
          <w:marLeft w:val="0"/>
          <w:marRight w:val="0"/>
          <w:marTop w:val="0"/>
          <w:marBottom w:val="0"/>
          <w:divBdr>
            <w:top w:val="none" w:sz="0" w:space="0" w:color="auto"/>
            <w:left w:val="none" w:sz="0" w:space="0" w:color="auto"/>
            <w:bottom w:val="none" w:sz="0" w:space="0" w:color="auto"/>
            <w:right w:val="none" w:sz="0" w:space="0" w:color="auto"/>
          </w:divBdr>
          <w:divsChild>
            <w:div w:id="502279379">
              <w:marLeft w:val="0"/>
              <w:marRight w:val="0"/>
              <w:marTop w:val="0"/>
              <w:marBottom w:val="0"/>
              <w:divBdr>
                <w:top w:val="none" w:sz="0" w:space="0" w:color="auto"/>
                <w:left w:val="none" w:sz="0" w:space="0" w:color="auto"/>
                <w:bottom w:val="none" w:sz="0" w:space="0" w:color="auto"/>
                <w:right w:val="none" w:sz="0" w:space="0" w:color="auto"/>
              </w:divBdr>
            </w:div>
          </w:divsChild>
        </w:div>
        <w:div w:id="742263466">
          <w:marLeft w:val="0"/>
          <w:marRight w:val="0"/>
          <w:marTop w:val="0"/>
          <w:marBottom w:val="0"/>
          <w:divBdr>
            <w:top w:val="none" w:sz="0" w:space="0" w:color="auto"/>
            <w:left w:val="none" w:sz="0" w:space="0" w:color="auto"/>
            <w:bottom w:val="none" w:sz="0" w:space="0" w:color="auto"/>
            <w:right w:val="none" w:sz="0" w:space="0" w:color="auto"/>
          </w:divBdr>
          <w:divsChild>
            <w:div w:id="1575773439">
              <w:marLeft w:val="0"/>
              <w:marRight w:val="0"/>
              <w:marTop w:val="0"/>
              <w:marBottom w:val="0"/>
              <w:divBdr>
                <w:top w:val="none" w:sz="0" w:space="0" w:color="auto"/>
                <w:left w:val="none" w:sz="0" w:space="0" w:color="auto"/>
                <w:bottom w:val="none" w:sz="0" w:space="0" w:color="auto"/>
                <w:right w:val="none" w:sz="0" w:space="0" w:color="auto"/>
              </w:divBdr>
            </w:div>
          </w:divsChild>
        </w:div>
        <w:div w:id="749155038">
          <w:marLeft w:val="0"/>
          <w:marRight w:val="0"/>
          <w:marTop w:val="0"/>
          <w:marBottom w:val="0"/>
          <w:divBdr>
            <w:top w:val="none" w:sz="0" w:space="0" w:color="auto"/>
            <w:left w:val="none" w:sz="0" w:space="0" w:color="auto"/>
            <w:bottom w:val="none" w:sz="0" w:space="0" w:color="auto"/>
            <w:right w:val="none" w:sz="0" w:space="0" w:color="auto"/>
          </w:divBdr>
          <w:divsChild>
            <w:div w:id="728118453">
              <w:marLeft w:val="0"/>
              <w:marRight w:val="0"/>
              <w:marTop w:val="0"/>
              <w:marBottom w:val="0"/>
              <w:divBdr>
                <w:top w:val="none" w:sz="0" w:space="0" w:color="auto"/>
                <w:left w:val="none" w:sz="0" w:space="0" w:color="auto"/>
                <w:bottom w:val="none" w:sz="0" w:space="0" w:color="auto"/>
                <w:right w:val="none" w:sz="0" w:space="0" w:color="auto"/>
              </w:divBdr>
            </w:div>
          </w:divsChild>
        </w:div>
        <w:div w:id="759566324">
          <w:marLeft w:val="0"/>
          <w:marRight w:val="0"/>
          <w:marTop w:val="0"/>
          <w:marBottom w:val="0"/>
          <w:divBdr>
            <w:top w:val="none" w:sz="0" w:space="0" w:color="auto"/>
            <w:left w:val="none" w:sz="0" w:space="0" w:color="auto"/>
            <w:bottom w:val="none" w:sz="0" w:space="0" w:color="auto"/>
            <w:right w:val="none" w:sz="0" w:space="0" w:color="auto"/>
          </w:divBdr>
          <w:divsChild>
            <w:div w:id="494682695">
              <w:marLeft w:val="0"/>
              <w:marRight w:val="0"/>
              <w:marTop w:val="0"/>
              <w:marBottom w:val="0"/>
              <w:divBdr>
                <w:top w:val="none" w:sz="0" w:space="0" w:color="auto"/>
                <w:left w:val="none" w:sz="0" w:space="0" w:color="auto"/>
                <w:bottom w:val="none" w:sz="0" w:space="0" w:color="auto"/>
                <w:right w:val="none" w:sz="0" w:space="0" w:color="auto"/>
              </w:divBdr>
            </w:div>
            <w:div w:id="859124897">
              <w:marLeft w:val="0"/>
              <w:marRight w:val="0"/>
              <w:marTop w:val="0"/>
              <w:marBottom w:val="0"/>
              <w:divBdr>
                <w:top w:val="none" w:sz="0" w:space="0" w:color="auto"/>
                <w:left w:val="none" w:sz="0" w:space="0" w:color="auto"/>
                <w:bottom w:val="none" w:sz="0" w:space="0" w:color="auto"/>
                <w:right w:val="none" w:sz="0" w:space="0" w:color="auto"/>
              </w:divBdr>
            </w:div>
          </w:divsChild>
        </w:div>
        <w:div w:id="788206247">
          <w:marLeft w:val="0"/>
          <w:marRight w:val="0"/>
          <w:marTop w:val="0"/>
          <w:marBottom w:val="0"/>
          <w:divBdr>
            <w:top w:val="none" w:sz="0" w:space="0" w:color="auto"/>
            <w:left w:val="none" w:sz="0" w:space="0" w:color="auto"/>
            <w:bottom w:val="none" w:sz="0" w:space="0" w:color="auto"/>
            <w:right w:val="none" w:sz="0" w:space="0" w:color="auto"/>
          </w:divBdr>
          <w:divsChild>
            <w:div w:id="626090132">
              <w:marLeft w:val="0"/>
              <w:marRight w:val="0"/>
              <w:marTop w:val="0"/>
              <w:marBottom w:val="0"/>
              <w:divBdr>
                <w:top w:val="none" w:sz="0" w:space="0" w:color="auto"/>
                <w:left w:val="none" w:sz="0" w:space="0" w:color="auto"/>
                <w:bottom w:val="none" w:sz="0" w:space="0" w:color="auto"/>
                <w:right w:val="none" w:sz="0" w:space="0" w:color="auto"/>
              </w:divBdr>
            </w:div>
          </w:divsChild>
        </w:div>
        <w:div w:id="790782189">
          <w:marLeft w:val="0"/>
          <w:marRight w:val="0"/>
          <w:marTop w:val="0"/>
          <w:marBottom w:val="0"/>
          <w:divBdr>
            <w:top w:val="none" w:sz="0" w:space="0" w:color="auto"/>
            <w:left w:val="none" w:sz="0" w:space="0" w:color="auto"/>
            <w:bottom w:val="none" w:sz="0" w:space="0" w:color="auto"/>
            <w:right w:val="none" w:sz="0" w:space="0" w:color="auto"/>
          </w:divBdr>
          <w:divsChild>
            <w:div w:id="901872299">
              <w:marLeft w:val="0"/>
              <w:marRight w:val="0"/>
              <w:marTop w:val="0"/>
              <w:marBottom w:val="0"/>
              <w:divBdr>
                <w:top w:val="none" w:sz="0" w:space="0" w:color="auto"/>
                <w:left w:val="none" w:sz="0" w:space="0" w:color="auto"/>
                <w:bottom w:val="none" w:sz="0" w:space="0" w:color="auto"/>
                <w:right w:val="none" w:sz="0" w:space="0" w:color="auto"/>
              </w:divBdr>
            </w:div>
            <w:div w:id="1970044848">
              <w:marLeft w:val="0"/>
              <w:marRight w:val="0"/>
              <w:marTop w:val="0"/>
              <w:marBottom w:val="0"/>
              <w:divBdr>
                <w:top w:val="none" w:sz="0" w:space="0" w:color="auto"/>
                <w:left w:val="none" w:sz="0" w:space="0" w:color="auto"/>
                <w:bottom w:val="none" w:sz="0" w:space="0" w:color="auto"/>
                <w:right w:val="none" w:sz="0" w:space="0" w:color="auto"/>
              </w:divBdr>
            </w:div>
          </w:divsChild>
        </w:div>
        <w:div w:id="827206785">
          <w:marLeft w:val="0"/>
          <w:marRight w:val="0"/>
          <w:marTop w:val="0"/>
          <w:marBottom w:val="0"/>
          <w:divBdr>
            <w:top w:val="none" w:sz="0" w:space="0" w:color="auto"/>
            <w:left w:val="none" w:sz="0" w:space="0" w:color="auto"/>
            <w:bottom w:val="none" w:sz="0" w:space="0" w:color="auto"/>
            <w:right w:val="none" w:sz="0" w:space="0" w:color="auto"/>
          </w:divBdr>
          <w:divsChild>
            <w:div w:id="214703894">
              <w:marLeft w:val="0"/>
              <w:marRight w:val="0"/>
              <w:marTop w:val="0"/>
              <w:marBottom w:val="0"/>
              <w:divBdr>
                <w:top w:val="none" w:sz="0" w:space="0" w:color="auto"/>
                <w:left w:val="none" w:sz="0" w:space="0" w:color="auto"/>
                <w:bottom w:val="none" w:sz="0" w:space="0" w:color="auto"/>
                <w:right w:val="none" w:sz="0" w:space="0" w:color="auto"/>
              </w:divBdr>
            </w:div>
          </w:divsChild>
        </w:div>
        <w:div w:id="845829968">
          <w:marLeft w:val="0"/>
          <w:marRight w:val="0"/>
          <w:marTop w:val="0"/>
          <w:marBottom w:val="0"/>
          <w:divBdr>
            <w:top w:val="none" w:sz="0" w:space="0" w:color="auto"/>
            <w:left w:val="none" w:sz="0" w:space="0" w:color="auto"/>
            <w:bottom w:val="none" w:sz="0" w:space="0" w:color="auto"/>
            <w:right w:val="none" w:sz="0" w:space="0" w:color="auto"/>
          </w:divBdr>
          <w:divsChild>
            <w:div w:id="1453090177">
              <w:marLeft w:val="0"/>
              <w:marRight w:val="0"/>
              <w:marTop w:val="0"/>
              <w:marBottom w:val="0"/>
              <w:divBdr>
                <w:top w:val="none" w:sz="0" w:space="0" w:color="auto"/>
                <w:left w:val="none" w:sz="0" w:space="0" w:color="auto"/>
                <w:bottom w:val="none" w:sz="0" w:space="0" w:color="auto"/>
                <w:right w:val="none" w:sz="0" w:space="0" w:color="auto"/>
              </w:divBdr>
            </w:div>
          </w:divsChild>
        </w:div>
        <w:div w:id="881750162">
          <w:marLeft w:val="0"/>
          <w:marRight w:val="0"/>
          <w:marTop w:val="0"/>
          <w:marBottom w:val="0"/>
          <w:divBdr>
            <w:top w:val="none" w:sz="0" w:space="0" w:color="auto"/>
            <w:left w:val="none" w:sz="0" w:space="0" w:color="auto"/>
            <w:bottom w:val="none" w:sz="0" w:space="0" w:color="auto"/>
            <w:right w:val="none" w:sz="0" w:space="0" w:color="auto"/>
          </w:divBdr>
          <w:divsChild>
            <w:div w:id="219874010">
              <w:marLeft w:val="0"/>
              <w:marRight w:val="0"/>
              <w:marTop w:val="0"/>
              <w:marBottom w:val="0"/>
              <w:divBdr>
                <w:top w:val="none" w:sz="0" w:space="0" w:color="auto"/>
                <w:left w:val="none" w:sz="0" w:space="0" w:color="auto"/>
                <w:bottom w:val="none" w:sz="0" w:space="0" w:color="auto"/>
                <w:right w:val="none" w:sz="0" w:space="0" w:color="auto"/>
              </w:divBdr>
            </w:div>
            <w:div w:id="1626498927">
              <w:marLeft w:val="0"/>
              <w:marRight w:val="0"/>
              <w:marTop w:val="0"/>
              <w:marBottom w:val="0"/>
              <w:divBdr>
                <w:top w:val="none" w:sz="0" w:space="0" w:color="auto"/>
                <w:left w:val="none" w:sz="0" w:space="0" w:color="auto"/>
                <w:bottom w:val="none" w:sz="0" w:space="0" w:color="auto"/>
                <w:right w:val="none" w:sz="0" w:space="0" w:color="auto"/>
              </w:divBdr>
            </w:div>
          </w:divsChild>
        </w:div>
        <w:div w:id="900095041">
          <w:marLeft w:val="0"/>
          <w:marRight w:val="0"/>
          <w:marTop w:val="0"/>
          <w:marBottom w:val="0"/>
          <w:divBdr>
            <w:top w:val="none" w:sz="0" w:space="0" w:color="auto"/>
            <w:left w:val="none" w:sz="0" w:space="0" w:color="auto"/>
            <w:bottom w:val="none" w:sz="0" w:space="0" w:color="auto"/>
            <w:right w:val="none" w:sz="0" w:space="0" w:color="auto"/>
          </w:divBdr>
          <w:divsChild>
            <w:div w:id="1745644967">
              <w:marLeft w:val="0"/>
              <w:marRight w:val="0"/>
              <w:marTop w:val="0"/>
              <w:marBottom w:val="0"/>
              <w:divBdr>
                <w:top w:val="none" w:sz="0" w:space="0" w:color="auto"/>
                <w:left w:val="none" w:sz="0" w:space="0" w:color="auto"/>
                <w:bottom w:val="none" w:sz="0" w:space="0" w:color="auto"/>
                <w:right w:val="none" w:sz="0" w:space="0" w:color="auto"/>
              </w:divBdr>
            </w:div>
          </w:divsChild>
        </w:div>
        <w:div w:id="910850691">
          <w:marLeft w:val="0"/>
          <w:marRight w:val="0"/>
          <w:marTop w:val="0"/>
          <w:marBottom w:val="0"/>
          <w:divBdr>
            <w:top w:val="none" w:sz="0" w:space="0" w:color="auto"/>
            <w:left w:val="none" w:sz="0" w:space="0" w:color="auto"/>
            <w:bottom w:val="none" w:sz="0" w:space="0" w:color="auto"/>
            <w:right w:val="none" w:sz="0" w:space="0" w:color="auto"/>
          </w:divBdr>
          <w:divsChild>
            <w:div w:id="329875157">
              <w:marLeft w:val="0"/>
              <w:marRight w:val="0"/>
              <w:marTop w:val="0"/>
              <w:marBottom w:val="0"/>
              <w:divBdr>
                <w:top w:val="none" w:sz="0" w:space="0" w:color="auto"/>
                <w:left w:val="none" w:sz="0" w:space="0" w:color="auto"/>
                <w:bottom w:val="none" w:sz="0" w:space="0" w:color="auto"/>
                <w:right w:val="none" w:sz="0" w:space="0" w:color="auto"/>
              </w:divBdr>
            </w:div>
            <w:div w:id="1560163215">
              <w:marLeft w:val="0"/>
              <w:marRight w:val="0"/>
              <w:marTop w:val="0"/>
              <w:marBottom w:val="0"/>
              <w:divBdr>
                <w:top w:val="none" w:sz="0" w:space="0" w:color="auto"/>
                <w:left w:val="none" w:sz="0" w:space="0" w:color="auto"/>
                <w:bottom w:val="none" w:sz="0" w:space="0" w:color="auto"/>
                <w:right w:val="none" w:sz="0" w:space="0" w:color="auto"/>
              </w:divBdr>
            </w:div>
            <w:div w:id="1760519467">
              <w:marLeft w:val="0"/>
              <w:marRight w:val="0"/>
              <w:marTop w:val="0"/>
              <w:marBottom w:val="0"/>
              <w:divBdr>
                <w:top w:val="none" w:sz="0" w:space="0" w:color="auto"/>
                <w:left w:val="none" w:sz="0" w:space="0" w:color="auto"/>
                <w:bottom w:val="none" w:sz="0" w:space="0" w:color="auto"/>
                <w:right w:val="none" w:sz="0" w:space="0" w:color="auto"/>
              </w:divBdr>
            </w:div>
          </w:divsChild>
        </w:div>
        <w:div w:id="917596500">
          <w:marLeft w:val="0"/>
          <w:marRight w:val="0"/>
          <w:marTop w:val="0"/>
          <w:marBottom w:val="0"/>
          <w:divBdr>
            <w:top w:val="none" w:sz="0" w:space="0" w:color="auto"/>
            <w:left w:val="none" w:sz="0" w:space="0" w:color="auto"/>
            <w:bottom w:val="none" w:sz="0" w:space="0" w:color="auto"/>
            <w:right w:val="none" w:sz="0" w:space="0" w:color="auto"/>
          </w:divBdr>
          <w:divsChild>
            <w:div w:id="428281258">
              <w:marLeft w:val="0"/>
              <w:marRight w:val="0"/>
              <w:marTop w:val="0"/>
              <w:marBottom w:val="0"/>
              <w:divBdr>
                <w:top w:val="none" w:sz="0" w:space="0" w:color="auto"/>
                <w:left w:val="none" w:sz="0" w:space="0" w:color="auto"/>
                <w:bottom w:val="none" w:sz="0" w:space="0" w:color="auto"/>
                <w:right w:val="none" w:sz="0" w:space="0" w:color="auto"/>
              </w:divBdr>
            </w:div>
            <w:div w:id="478770128">
              <w:marLeft w:val="0"/>
              <w:marRight w:val="0"/>
              <w:marTop w:val="0"/>
              <w:marBottom w:val="0"/>
              <w:divBdr>
                <w:top w:val="none" w:sz="0" w:space="0" w:color="auto"/>
                <w:left w:val="none" w:sz="0" w:space="0" w:color="auto"/>
                <w:bottom w:val="none" w:sz="0" w:space="0" w:color="auto"/>
                <w:right w:val="none" w:sz="0" w:space="0" w:color="auto"/>
              </w:divBdr>
            </w:div>
          </w:divsChild>
        </w:div>
        <w:div w:id="926498286">
          <w:marLeft w:val="0"/>
          <w:marRight w:val="0"/>
          <w:marTop w:val="0"/>
          <w:marBottom w:val="0"/>
          <w:divBdr>
            <w:top w:val="none" w:sz="0" w:space="0" w:color="auto"/>
            <w:left w:val="none" w:sz="0" w:space="0" w:color="auto"/>
            <w:bottom w:val="none" w:sz="0" w:space="0" w:color="auto"/>
            <w:right w:val="none" w:sz="0" w:space="0" w:color="auto"/>
          </w:divBdr>
          <w:divsChild>
            <w:div w:id="542601767">
              <w:marLeft w:val="0"/>
              <w:marRight w:val="0"/>
              <w:marTop w:val="0"/>
              <w:marBottom w:val="0"/>
              <w:divBdr>
                <w:top w:val="none" w:sz="0" w:space="0" w:color="auto"/>
                <w:left w:val="none" w:sz="0" w:space="0" w:color="auto"/>
                <w:bottom w:val="none" w:sz="0" w:space="0" w:color="auto"/>
                <w:right w:val="none" w:sz="0" w:space="0" w:color="auto"/>
              </w:divBdr>
            </w:div>
            <w:div w:id="1933005588">
              <w:marLeft w:val="0"/>
              <w:marRight w:val="0"/>
              <w:marTop w:val="0"/>
              <w:marBottom w:val="0"/>
              <w:divBdr>
                <w:top w:val="none" w:sz="0" w:space="0" w:color="auto"/>
                <w:left w:val="none" w:sz="0" w:space="0" w:color="auto"/>
                <w:bottom w:val="none" w:sz="0" w:space="0" w:color="auto"/>
                <w:right w:val="none" w:sz="0" w:space="0" w:color="auto"/>
              </w:divBdr>
            </w:div>
          </w:divsChild>
        </w:div>
        <w:div w:id="982200339">
          <w:marLeft w:val="0"/>
          <w:marRight w:val="0"/>
          <w:marTop w:val="0"/>
          <w:marBottom w:val="0"/>
          <w:divBdr>
            <w:top w:val="none" w:sz="0" w:space="0" w:color="auto"/>
            <w:left w:val="none" w:sz="0" w:space="0" w:color="auto"/>
            <w:bottom w:val="none" w:sz="0" w:space="0" w:color="auto"/>
            <w:right w:val="none" w:sz="0" w:space="0" w:color="auto"/>
          </w:divBdr>
          <w:divsChild>
            <w:div w:id="457145561">
              <w:marLeft w:val="0"/>
              <w:marRight w:val="0"/>
              <w:marTop w:val="0"/>
              <w:marBottom w:val="0"/>
              <w:divBdr>
                <w:top w:val="none" w:sz="0" w:space="0" w:color="auto"/>
                <w:left w:val="none" w:sz="0" w:space="0" w:color="auto"/>
                <w:bottom w:val="none" w:sz="0" w:space="0" w:color="auto"/>
                <w:right w:val="none" w:sz="0" w:space="0" w:color="auto"/>
              </w:divBdr>
            </w:div>
            <w:div w:id="1707486619">
              <w:marLeft w:val="0"/>
              <w:marRight w:val="0"/>
              <w:marTop w:val="0"/>
              <w:marBottom w:val="0"/>
              <w:divBdr>
                <w:top w:val="none" w:sz="0" w:space="0" w:color="auto"/>
                <w:left w:val="none" w:sz="0" w:space="0" w:color="auto"/>
                <w:bottom w:val="none" w:sz="0" w:space="0" w:color="auto"/>
                <w:right w:val="none" w:sz="0" w:space="0" w:color="auto"/>
              </w:divBdr>
            </w:div>
          </w:divsChild>
        </w:div>
        <w:div w:id="997267405">
          <w:marLeft w:val="0"/>
          <w:marRight w:val="0"/>
          <w:marTop w:val="0"/>
          <w:marBottom w:val="0"/>
          <w:divBdr>
            <w:top w:val="none" w:sz="0" w:space="0" w:color="auto"/>
            <w:left w:val="none" w:sz="0" w:space="0" w:color="auto"/>
            <w:bottom w:val="none" w:sz="0" w:space="0" w:color="auto"/>
            <w:right w:val="none" w:sz="0" w:space="0" w:color="auto"/>
          </w:divBdr>
          <w:divsChild>
            <w:div w:id="1650213067">
              <w:marLeft w:val="0"/>
              <w:marRight w:val="0"/>
              <w:marTop w:val="0"/>
              <w:marBottom w:val="0"/>
              <w:divBdr>
                <w:top w:val="none" w:sz="0" w:space="0" w:color="auto"/>
                <w:left w:val="none" w:sz="0" w:space="0" w:color="auto"/>
                <w:bottom w:val="none" w:sz="0" w:space="0" w:color="auto"/>
                <w:right w:val="none" w:sz="0" w:space="0" w:color="auto"/>
              </w:divBdr>
            </w:div>
            <w:div w:id="1979802597">
              <w:marLeft w:val="0"/>
              <w:marRight w:val="0"/>
              <w:marTop w:val="0"/>
              <w:marBottom w:val="0"/>
              <w:divBdr>
                <w:top w:val="none" w:sz="0" w:space="0" w:color="auto"/>
                <w:left w:val="none" w:sz="0" w:space="0" w:color="auto"/>
                <w:bottom w:val="none" w:sz="0" w:space="0" w:color="auto"/>
                <w:right w:val="none" w:sz="0" w:space="0" w:color="auto"/>
              </w:divBdr>
            </w:div>
          </w:divsChild>
        </w:div>
        <w:div w:id="1085152381">
          <w:marLeft w:val="0"/>
          <w:marRight w:val="0"/>
          <w:marTop w:val="0"/>
          <w:marBottom w:val="0"/>
          <w:divBdr>
            <w:top w:val="none" w:sz="0" w:space="0" w:color="auto"/>
            <w:left w:val="none" w:sz="0" w:space="0" w:color="auto"/>
            <w:bottom w:val="none" w:sz="0" w:space="0" w:color="auto"/>
            <w:right w:val="none" w:sz="0" w:space="0" w:color="auto"/>
          </w:divBdr>
          <w:divsChild>
            <w:div w:id="826168057">
              <w:marLeft w:val="0"/>
              <w:marRight w:val="0"/>
              <w:marTop w:val="0"/>
              <w:marBottom w:val="0"/>
              <w:divBdr>
                <w:top w:val="none" w:sz="0" w:space="0" w:color="auto"/>
                <w:left w:val="none" w:sz="0" w:space="0" w:color="auto"/>
                <w:bottom w:val="none" w:sz="0" w:space="0" w:color="auto"/>
                <w:right w:val="none" w:sz="0" w:space="0" w:color="auto"/>
              </w:divBdr>
            </w:div>
            <w:div w:id="930817611">
              <w:marLeft w:val="0"/>
              <w:marRight w:val="0"/>
              <w:marTop w:val="0"/>
              <w:marBottom w:val="0"/>
              <w:divBdr>
                <w:top w:val="none" w:sz="0" w:space="0" w:color="auto"/>
                <w:left w:val="none" w:sz="0" w:space="0" w:color="auto"/>
                <w:bottom w:val="none" w:sz="0" w:space="0" w:color="auto"/>
                <w:right w:val="none" w:sz="0" w:space="0" w:color="auto"/>
              </w:divBdr>
            </w:div>
            <w:div w:id="1543244865">
              <w:marLeft w:val="0"/>
              <w:marRight w:val="0"/>
              <w:marTop w:val="0"/>
              <w:marBottom w:val="0"/>
              <w:divBdr>
                <w:top w:val="none" w:sz="0" w:space="0" w:color="auto"/>
                <w:left w:val="none" w:sz="0" w:space="0" w:color="auto"/>
                <w:bottom w:val="none" w:sz="0" w:space="0" w:color="auto"/>
                <w:right w:val="none" w:sz="0" w:space="0" w:color="auto"/>
              </w:divBdr>
            </w:div>
          </w:divsChild>
        </w:div>
        <w:div w:id="1150974965">
          <w:marLeft w:val="0"/>
          <w:marRight w:val="0"/>
          <w:marTop w:val="0"/>
          <w:marBottom w:val="0"/>
          <w:divBdr>
            <w:top w:val="none" w:sz="0" w:space="0" w:color="auto"/>
            <w:left w:val="none" w:sz="0" w:space="0" w:color="auto"/>
            <w:bottom w:val="none" w:sz="0" w:space="0" w:color="auto"/>
            <w:right w:val="none" w:sz="0" w:space="0" w:color="auto"/>
          </w:divBdr>
          <w:divsChild>
            <w:div w:id="487522346">
              <w:marLeft w:val="0"/>
              <w:marRight w:val="0"/>
              <w:marTop w:val="0"/>
              <w:marBottom w:val="0"/>
              <w:divBdr>
                <w:top w:val="none" w:sz="0" w:space="0" w:color="auto"/>
                <w:left w:val="none" w:sz="0" w:space="0" w:color="auto"/>
                <w:bottom w:val="none" w:sz="0" w:space="0" w:color="auto"/>
                <w:right w:val="none" w:sz="0" w:space="0" w:color="auto"/>
              </w:divBdr>
            </w:div>
          </w:divsChild>
        </w:div>
        <w:div w:id="1160194702">
          <w:marLeft w:val="0"/>
          <w:marRight w:val="0"/>
          <w:marTop w:val="0"/>
          <w:marBottom w:val="0"/>
          <w:divBdr>
            <w:top w:val="none" w:sz="0" w:space="0" w:color="auto"/>
            <w:left w:val="none" w:sz="0" w:space="0" w:color="auto"/>
            <w:bottom w:val="none" w:sz="0" w:space="0" w:color="auto"/>
            <w:right w:val="none" w:sz="0" w:space="0" w:color="auto"/>
          </w:divBdr>
          <w:divsChild>
            <w:div w:id="553195603">
              <w:marLeft w:val="0"/>
              <w:marRight w:val="0"/>
              <w:marTop w:val="0"/>
              <w:marBottom w:val="0"/>
              <w:divBdr>
                <w:top w:val="none" w:sz="0" w:space="0" w:color="auto"/>
                <w:left w:val="none" w:sz="0" w:space="0" w:color="auto"/>
                <w:bottom w:val="none" w:sz="0" w:space="0" w:color="auto"/>
                <w:right w:val="none" w:sz="0" w:space="0" w:color="auto"/>
              </w:divBdr>
            </w:div>
          </w:divsChild>
        </w:div>
        <w:div w:id="1165630048">
          <w:marLeft w:val="0"/>
          <w:marRight w:val="0"/>
          <w:marTop w:val="0"/>
          <w:marBottom w:val="0"/>
          <w:divBdr>
            <w:top w:val="none" w:sz="0" w:space="0" w:color="auto"/>
            <w:left w:val="none" w:sz="0" w:space="0" w:color="auto"/>
            <w:bottom w:val="none" w:sz="0" w:space="0" w:color="auto"/>
            <w:right w:val="none" w:sz="0" w:space="0" w:color="auto"/>
          </w:divBdr>
          <w:divsChild>
            <w:div w:id="289020647">
              <w:marLeft w:val="0"/>
              <w:marRight w:val="0"/>
              <w:marTop w:val="0"/>
              <w:marBottom w:val="0"/>
              <w:divBdr>
                <w:top w:val="none" w:sz="0" w:space="0" w:color="auto"/>
                <w:left w:val="none" w:sz="0" w:space="0" w:color="auto"/>
                <w:bottom w:val="none" w:sz="0" w:space="0" w:color="auto"/>
                <w:right w:val="none" w:sz="0" w:space="0" w:color="auto"/>
              </w:divBdr>
            </w:div>
            <w:div w:id="794101772">
              <w:marLeft w:val="0"/>
              <w:marRight w:val="0"/>
              <w:marTop w:val="0"/>
              <w:marBottom w:val="0"/>
              <w:divBdr>
                <w:top w:val="none" w:sz="0" w:space="0" w:color="auto"/>
                <w:left w:val="none" w:sz="0" w:space="0" w:color="auto"/>
                <w:bottom w:val="none" w:sz="0" w:space="0" w:color="auto"/>
                <w:right w:val="none" w:sz="0" w:space="0" w:color="auto"/>
              </w:divBdr>
            </w:div>
          </w:divsChild>
        </w:div>
        <w:div w:id="1183784691">
          <w:marLeft w:val="0"/>
          <w:marRight w:val="0"/>
          <w:marTop w:val="0"/>
          <w:marBottom w:val="0"/>
          <w:divBdr>
            <w:top w:val="none" w:sz="0" w:space="0" w:color="auto"/>
            <w:left w:val="none" w:sz="0" w:space="0" w:color="auto"/>
            <w:bottom w:val="none" w:sz="0" w:space="0" w:color="auto"/>
            <w:right w:val="none" w:sz="0" w:space="0" w:color="auto"/>
          </w:divBdr>
          <w:divsChild>
            <w:div w:id="1153911843">
              <w:marLeft w:val="0"/>
              <w:marRight w:val="0"/>
              <w:marTop w:val="0"/>
              <w:marBottom w:val="0"/>
              <w:divBdr>
                <w:top w:val="none" w:sz="0" w:space="0" w:color="auto"/>
                <w:left w:val="none" w:sz="0" w:space="0" w:color="auto"/>
                <w:bottom w:val="none" w:sz="0" w:space="0" w:color="auto"/>
                <w:right w:val="none" w:sz="0" w:space="0" w:color="auto"/>
              </w:divBdr>
            </w:div>
            <w:div w:id="1867205856">
              <w:marLeft w:val="0"/>
              <w:marRight w:val="0"/>
              <w:marTop w:val="0"/>
              <w:marBottom w:val="0"/>
              <w:divBdr>
                <w:top w:val="none" w:sz="0" w:space="0" w:color="auto"/>
                <w:left w:val="none" w:sz="0" w:space="0" w:color="auto"/>
                <w:bottom w:val="none" w:sz="0" w:space="0" w:color="auto"/>
                <w:right w:val="none" w:sz="0" w:space="0" w:color="auto"/>
              </w:divBdr>
            </w:div>
          </w:divsChild>
        </w:div>
        <w:div w:id="1211070675">
          <w:marLeft w:val="0"/>
          <w:marRight w:val="0"/>
          <w:marTop w:val="0"/>
          <w:marBottom w:val="0"/>
          <w:divBdr>
            <w:top w:val="none" w:sz="0" w:space="0" w:color="auto"/>
            <w:left w:val="none" w:sz="0" w:space="0" w:color="auto"/>
            <w:bottom w:val="none" w:sz="0" w:space="0" w:color="auto"/>
            <w:right w:val="none" w:sz="0" w:space="0" w:color="auto"/>
          </w:divBdr>
          <w:divsChild>
            <w:div w:id="1473671057">
              <w:marLeft w:val="0"/>
              <w:marRight w:val="0"/>
              <w:marTop w:val="0"/>
              <w:marBottom w:val="0"/>
              <w:divBdr>
                <w:top w:val="none" w:sz="0" w:space="0" w:color="auto"/>
                <w:left w:val="none" w:sz="0" w:space="0" w:color="auto"/>
                <w:bottom w:val="none" w:sz="0" w:space="0" w:color="auto"/>
                <w:right w:val="none" w:sz="0" w:space="0" w:color="auto"/>
              </w:divBdr>
            </w:div>
            <w:div w:id="1834643346">
              <w:marLeft w:val="0"/>
              <w:marRight w:val="0"/>
              <w:marTop w:val="0"/>
              <w:marBottom w:val="0"/>
              <w:divBdr>
                <w:top w:val="none" w:sz="0" w:space="0" w:color="auto"/>
                <w:left w:val="none" w:sz="0" w:space="0" w:color="auto"/>
                <w:bottom w:val="none" w:sz="0" w:space="0" w:color="auto"/>
                <w:right w:val="none" w:sz="0" w:space="0" w:color="auto"/>
              </w:divBdr>
            </w:div>
          </w:divsChild>
        </w:div>
        <w:div w:id="1231847213">
          <w:marLeft w:val="0"/>
          <w:marRight w:val="0"/>
          <w:marTop w:val="0"/>
          <w:marBottom w:val="0"/>
          <w:divBdr>
            <w:top w:val="none" w:sz="0" w:space="0" w:color="auto"/>
            <w:left w:val="none" w:sz="0" w:space="0" w:color="auto"/>
            <w:bottom w:val="none" w:sz="0" w:space="0" w:color="auto"/>
            <w:right w:val="none" w:sz="0" w:space="0" w:color="auto"/>
          </w:divBdr>
          <w:divsChild>
            <w:div w:id="448278245">
              <w:marLeft w:val="0"/>
              <w:marRight w:val="0"/>
              <w:marTop w:val="0"/>
              <w:marBottom w:val="0"/>
              <w:divBdr>
                <w:top w:val="none" w:sz="0" w:space="0" w:color="auto"/>
                <w:left w:val="none" w:sz="0" w:space="0" w:color="auto"/>
                <w:bottom w:val="none" w:sz="0" w:space="0" w:color="auto"/>
                <w:right w:val="none" w:sz="0" w:space="0" w:color="auto"/>
              </w:divBdr>
            </w:div>
            <w:div w:id="648555725">
              <w:marLeft w:val="0"/>
              <w:marRight w:val="0"/>
              <w:marTop w:val="0"/>
              <w:marBottom w:val="0"/>
              <w:divBdr>
                <w:top w:val="none" w:sz="0" w:space="0" w:color="auto"/>
                <w:left w:val="none" w:sz="0" w:space="0" w:color="auto"/>
                <w:bottom w:val="none" w:sz="0" w:space="0" w:color="auto"/>
                <w:right w:val="none" w:sz="0" w:space="0" w:color="auto"/>
              </w:divBdr>
            </w:div>
          </w:divsChild>
        </w:div>
        <w:div w:id="1245187004">
          <w:marLeft w:val="0"/>
          <w:marRight w:val="0"/>
          <w:marTop w:val="0"/>
          <w:marBottom w:val="0"/>
          <w:divBdr>
            <w:top w:val="none" w:sz="0" w:space="0" w:color="auto"/>
            <w:left w:val="none" w:sz="0" w:space="0" w:color="auto"/>
            <w:bottom w:val="none" w:sz="0" w:space="0" w:color="auto"/>
            <w:right w:val="none" w:sz="0" w:space="0" w:color="auto"/>
          </w:divBdr>
          <w:divsChild>
            <w:div w:id="84234865">
              <w:marLeft w:val="0"/>
              <w:marRight w:val="0"/>
              <w:marTop w:val="0"/>
              <w:marBottom w:val="0"/>
              <w:divBdr>
                <w:top w:val="none" w:sz="0" w:space="0" w:color="auto"/>
                <w:left w:val="none" w:sz="0" w:space="0" w:color="auto"/>
                <w:bottom w:val="none" w:sz="0" w:space="0" w:color="auto"/>
                <w:right w:val="none" w:sz="0" w:space="0" w:color="auto"/>
              </w:divBdr>
            </w:div>
          </w:divsChild>
        </w:div>
        <w:div w:id="1246189933">
          <w:marLeft w:val="0"/>
          <w:marRight w:val="0"/>
          <w:marTop w:val="0"/>
          <w:marBottom w:val="0"/>
          <w:divBdr>
            <w:top w:val="none" w:sz="0" w:space="0" w:color="auto"/>
            <w:left w:val="none" w:sz="0" w:space="0" w:color="auto"/>
            <w:bottom w:val="none" w:sz="0" w:space="0" w:color="auto"/>
            <w:right w:val="none" w:sz="0" w:space="0" w:color="auto"/>
          </w:divBdr>
          <w:divsChild>
            <w:div w:id="1182738220">
              <w:marLeft w:val="0"/>
              <w:marRight w:val="0"/>
              <w:marTop w:val="0"/>
              <w:marBottom w:val="0"/>
              <w:divBdr>
                <w:top w:val="none" w:sz="0" w:space="0" w:color="auto"/>
                <w:left w:val="none" w:sz="0" w:space="0" w:color="auto"/>
                <w:bottom w:val="none" w:sz="0" w:space="0" w:color="auto"/>
                <w:right w:val="none" w:sz="0" w:space="0" w:color="auto"/>
              </w:divBdr>
            </w:div>
          </w:divsChild>
        </w:div>
        <w:div w:id="1269654729">
          <w:marLeft w:val="0"/>
          <w:marRight w:val="0"/>
          <w:marTop w:val="0"/>
          <w:marBottom w:val="0"/>
          <w:divBdr>
            <w:top w:val="none" w:sz="0" w:space="0" w:color="auto"/>
            <w:left w:val="none" w:sz="0" w:space="0" w:color="auto"/>
            <w:bottom w:val="none" w:sz="0" w:space="0" w:color="auto"/>
            <w:right w:val="none" w:sz="0" w:space="0" w:color="auto"/>
          </w:divBdr>
          <w:divsChild>
            <w:div w:id="1544519471">
              <w:marLeft w:val="0"/>
              <w:marRight w:val="0"/>
              <w:marTop w:val="0"/>
              <w:marBottom w:val="0"/>
              <w:divBdr>
                <w:top w:val="none" w:sz="0" w:space="0" w:color="auto"/>
                <w:left w:val="none" w:sz="0" w:space="0" w:color="auto"/>
                <w:bottom w:val="none" w:sz="0" w:space="0" w:color="auto"/>
                <w:right w:val="none" w:sz="0" w:space="0" w:color="auto"/>
              </w:divBdr>
            </w:div>
            <w:div w:id="1776510198">
              <w:marLeft w:val="0"/>
              <w:marRight w:val="0"/>
              <w:marTop w:val="0"/>
              <w:marBottom w:val="0"/>
              <w:divBdr>
                <w:top w:val="none" w:sz="0" w:space="0" w:color="auto"/>
                <w:left w:val="none" w:sz="0" w:space="0" w:color="auto"/>
                <w:bottom w:val="none" w:sz="0" w:space="0" w:color="auto"/>
                <w:right w:val="none" w:sz="0" w:space="0" w:color="auto"/>
              </w:divBdr>
            </w:div>
          </w:divsChild>
        </w:div>
        <w:div w:id="1321812563">
          <w:marLeft w:val="0"/>
          <w:marRight w:val="0"/>
          <w:marTop w:val="0"/>
          <w:marBottom w:val="0"/>
          <w:divBdr>
            <w:top w:val="none" w:sz="0" w:space="0" w:color="auto"/>
            <w:left w:val="none" w:sz="0" w:space="0" w:color="auto"/>
            <w:bottom w:val="none" w:sz="0" w:space="0" w:color="auto"/>
            <w:right w:val="none" w:sz="0" w:space="0" w:color="auto"/>
          </w:divBdr>
          <w:divsChild>
            <w:div w:id="1387947748">
              <w:marLeft w:val="0"/>
              <w:marRight w:val="0"/>
              <w:marTop w:val="0"/>
              <w:marBottom w:val="0"/>
              <w:divBdr>
                <w:top w:val="none" w:sz="0" w:space="0" w:color="auto"/>
                <w:left w:val="none" w:sz="0" w:space="0" w:color="auto"/>
                <w:bottom w:val="none" w:sz="0" w:space="0" w:color="auto"/>
                <w:right w:val="none" w:sz="0" w:space="0" w:color="auto"/>
              </w:divBdr>
            </w:div>
          </w:divsChild>
        </w:div>
        <w:div w:id="1358193026">
          <w:marLeft w:val="0"/>
          <w:marRight w:val="0"/>
          <w:marTop w:val="0"/>
          <w:marBottom w:val="0"/>
          <w:divBdr>
            <w:top w:val="none" w:sz="0" w:space="0" w:color="auto"/>
            <w:left w:val="none" w:sz="0" w:space="0" w:color="auto"/>
            <w:bottom w:val="none" w:sz="0" w:space="0" w:color="auto"/>
            <w:right w:val="none" w:sz="0" w:space="0" w:color="auto"/>
          </w:divBdr>
          <w:divsChild>
            <w:div w:id="463543290">
              <w:marLeft w:val="0"/>
              <w:marRight w:val="0"/>
              <w:marTop w:val="0"/>
              <w:marBottom w:val="0"/>
              <w:divBdr>
                <w:top w:val="none" w:sz="0" w:space="0" w:color="auto"/>
                <w:left w:val="none" w:sz="0" w:space="0" w:color="auto"/>
                <w:bottom w:val="none" w:sz="0" w:space="0" w:color="auto"/>
                <w:right w:val="none" w:sz="0" w:space="0" w:color="auto"/>
              </w:divBdr>
            </w:div>
            <w:div w:id="762648124">
              <w:marLeft w:val="0"/>
              <w:marRight w:val="0"/>
              <w:marTop w:val="0"/>
              <w:marBottom w:val="0"/>
              <w:divBdr>
                <w:top w:val="none" w:sz="0" w:space="0" w:color="auto"/>
                <w:left w:val="none" w:sz="0" w:space="0" w:color="auto"/>
                <w:bottom w:val="none" w:sz="0" w:space="0" w:color="auto"/>
                <w:right w:val="none" w:sz="0" w:space="0" w:color="auto"/>
              </w:divBdr>
            </w:div>
          </w:divsChild>
        </w:div>
        <w:div w:id="1405223493">
          <w:marLeft w:val="0"/>
          <w:marRight w:val="0"/>
          <w:marTop w:val="0"/>
          <w:marBottom w:val="0"/>
          <w:divBdr>
            <w:top w:val="none" w:sz="0" w:space="0" w:color="auto"/>
            <w:left w:val="none" w:sz="0" w:space="0" w:color="auto"/>
            <w:bottom w:val="none" w:sz="0" w:space="0" w:color="auto"/>
            <w:right w:val="none" w:sz="0" w:space="0" w:color="auto"/>
          </w:divBdr>
          <w:divsChild>
            <w:div w:id="1063453676">
              <w:marLeft w:val="0"/>
              <w:marRight w:val="0"/>
              <w:marTop w:val="0"/>
              <w:marBottom w:val="0"/>
              <w:divBdr>
                <w:top w:val="none" w:sz="0" w:space="0" w:color="auto"/>
                <w:left w:val="none" w:sz="0" w:space="0" w:color="auto"/>
                <w:bottom w:val="none" w:sz="0" w:space="0" w:color="auto"/>
                <w:right w:val="none" w:sz="0" w:space="0" w:color="auto"/>
              </w:divBdr>
            </w:div>
            <w:div w:id="2081056197">
              <w:marLeft w:val="0"/>
              <w:marRight w:val="0"/>
              <w:marTop w:val="0"/>
              <w:marBottom w:val="0"/>
              <w:divBdr>
                <w:top w:val="none" w:sz="0" w:space="0" w:color="auto"/>
                <w:left w:val="none" w:sz="0" w:space="0" w:color="auto"/>
                <w:bottom w:val="none" w:sz="0" w:space="0" w:color="auto"/>
                <w:right w:val="none" w:sz="0" w:space="0" w:color="auto"/>
              </w:divBdr>
            </w:div>
          </w:divsChild>
        </w:div>
        <w:div w:id="1429347703">
          <w:marLeft w:val="0"/>
          <w:marRight w:val="0"/>
          <w:marTop w:val="0"/>
          <w:marBottom w:val="0"/>
          <w:divBdr>
            <w:top w:val="none" w:sz="0" w:space="0" w:color="auto"/>
            <w:left w:val="none" w:sz="0" w:space="0" w:color="auto"/>
            <w:bottom w:val="none" w:sz="0" w:space="0" w:color="auto"/>
            <w:right w:val="none" w:sz="0" w:space="0" w:color="auto"/>
          </w:divBdr>
          <w:divsChild>
            <w:div w:id="237175860">
              <w:marLeft w:val="0"/>
              <w:marRight w:val="0"/>
              <w:marTop w:val="0"/>
              <w:marBottom w:val="0"/>
              <w:divBdr>
                <w:top w:val="none" w:sz="0" w:space="0" w:color="auto"/>
                <w:left w:val="none" w:sz="0" w:space="0" w:color="auto"/>
                <w:bottom w:val="none" w:sz="0" w:space="0" w:color="auto"/>
                <w:right w:val="none" w:sz="0" w:space="0" w:color="auto"/>
              </w:divBdr>
            </w:div>
            <w:div w:id="302078479">
              <w:marLeft w:val="0"/>
              <w:marRight w:val="0"/>
              <w:marTop w:val="0"/>
              <w:marBottom w:val="0"/>
              <w:divBdr>
                <w:top w:val="none" w:sz="0" w:space="0" w:color="auto"/>
                <w:left w:val="none" w:sz="0" w:space="0" w:color="auto"/>
                <w:bottom w:val="none" w:sz="0" w:space="0" w:color="auto"/>
                <w:right w:val="none" w:sz="0" w:space="0" w:color="auto"/>
              </w:divBdr>
            </w:div>
          </w:divsChild>
        </w:div>
        <w:div w:id="1479490193">
          <w:marLeft w:val="0"/>
          <w:marRight w:val="0"/>
          <w:marTop w:val="0"/>
          <w:marBottom w:val="0"/>
          <w:divBdr>
            <w:top w:val="none" w:sz="0" w:space="0" w:color="auto"/>
            <w:left w:val="none" w:sz="0" w:space="0" w:color="auto"/>
            <w:bottom w:val="none" w:sz="0" w:space="0" w:color="auto"/>
            <w:right w:val="none" w:sz="0" w:space="0" w:color="auto"/>
          </w:divBdr>
          <w:divsChild>
            <w:div w:id="80110014">
              <w:marLeft w:val="0"/>
              <w:marRight w:val="0"/>
              <w:marTop w:val="0"/>
              <w:marBottom w:val="0"/>
              <w:divBdr>
                <w:top w:val="none" w:sz="0" w:space="0" w:color="auto"/>
                <w:left w:val="none" w:sz="0" w:space="0" w:color="auto"/>
                <w:bottom w:val="none" w:sz="0" w:space="0" w:color="auto"/>
                <w:right w:val="none" w:sz="0" w:space="0" w:color="auto"/>
              </w:divBdr>
            </w:div>
            <w:div w:id="1425569647">
              <w:marLeft w:val="0"/>
              <w:marRight w:val="0"/>
              <w:marTop w:val="0"/>
              <w:marBottom w:val="0"/>
              <w:divBdr>
                <w:top w:val="none" w:sz="0" w:space="0" w:color="auto"/>
                <w:left w:val="none" w:sz="0" w:space="0" w:color="auto"/>
                <w:bottom w:val="none" w:sz="0" w:space="0" w:color="auto"/>
                <w:right w:val="none" w:sz="0" w:space="0" w:color="auto"/>
              </w:divBdr>
            </w:div>
          </w:divsChild>
        </w:div>
        <w:div w:id="1512721072">
          <w:marLeft w:val="0"/>
          <w:marRight w:val="0"/>
          <w:marTop w:val="0"/>
          <w:marBottom w:val="0"/>
          <w:divBdr>
            <w:top w:val="none" w:sz="0" w:space="0" w:color="auto"/>
            <w:left w:val="none" w:sz="0" w:space="0" w:color="auto"/>
            <w:bottom w:val="none" w:sz="0" w:space="0" w:color="auto"/>
            <w:right w:val="none" w:sz="0" w:space="0" w:color="auto"/>
          </w:divBdr>
          <w:divsChild>
            <w:div w:id="463546176">
              <w:marLeft w:val="0"/>
              <w:marRight w:val="0"/>
              <w:marTop w:val="0"/>
              <w:marBottom w:val="0"/>
              <w:divBdr>
                <w:top w:val="none" w:sz="0" w:space="0" w:color="auto"/>
                <w:left w:val="none" w:sz="0" w:space="0" w:color="auto"/>
                <w:bottom w:val="none" w:sz="0" w:space="0" w:color="auto"/>
                <w:right w:val="none" w:sz="0" w:space="0" w:color="auto"/>
              </w:divBdr>
            </w:div>
          </w:divsChild>
        </w:div>
        <w:div w:id="1530491154">
          <w:marLeft w:val="0"/>
          <w:marRight w:val="0"/>
          <w:marTop w:val="0"/>
          <w:marBottom w:val="0"/>
          <w:divBdr>
            <w:top w:val="none" w:sz="0" w:space="0" w:color="auto"/>
            <w:left w:val="none" w:sz="0" w:space="0" w:color="auto"/>
            <w:bottom w:val="none" w:sz="0" w:space="0" w:color="auto"/>
            <w:right w:val="none" w:sz="0" w:space="0" w:color="auto"/>
          </w:divBdr>
          <w:divsChild>
            <w:div w:id="87428675">
              <w:marLeft w:val="0"/>
              <w:marRight w:val="0"/>
              <w:marTop w:val="0"/>
              <w:marBottom w:val="0"/>
              <w:divBdr>
                <w:top w:val="none" w:sz="0" w:space="0" w:color="auto"/>
                <w:left w:val="none" w:sz="0" w:space="0" w:color="auto"/>
                <w:bottom w:val="none" w:sz="0" w:space="0" w:color="auto"/>
                <w:right w:val="none" w:sz="0" w:space="0" w:color="auto"/>
              </w:divBdr>
            </w:div>
            <w:div w:id="951278721">
              <w:marLeft w:val="0"/>
              <w:marRight w:val="0"/>
              <w:marTop w:val="0"/>
              <w:marBottom w:val="0"/>
              <w:divBdr>
                <w:top w:val="none" w:sz="0" w:space="0" w:color="auto"/>
                <w:left w:val="none" w:sz="0" w:space="0" w:color="auto"/>
                <w:bottom w:val="none" w:sz="0" w:space="0" w:color="auto"/>
                <w:right w:val="none" w:sz="0" w:space="0" w:color="auto"/>
              </w:divBdr>
            </w:div>
            <w:div w:id="1664115701">
              <w:marLeft w:val="0"/>
              <w:marRight w:val="0"/>
              <w:marTop w:val="0"/>
              <w:marBottom w:val="0"/>
              <w:divBdr>
                <w:top w:val="none" w:sz="0" w:space="0" w:color="auto"/>
                <w:left w:val="none" w:sz="0" w:space="0" w:color="auto"/>
                <w:bottom w:val="none" w:sz="0" w:space="0" w:color="auto"/>
                <w:right w:val="none" w:sz="0" w:space="0" w:color="auto"/>
              </w:divBdr>
            </w:div>
          </w:divsChild>
        </w:div>
        <w:div w:id="1566145478">
          <w:marLeft w:val="0"/>
          <w:marRight w:val="0"/>
          <w:marTop w:val="0"/>
          <w:marBottom w:val="0"/>
          <w:divBdr>
            <w:top w:val="none" w:sz="0" w:space="0" w:color="auto"/>
            <w:left w:val="none" w:sz="0" w:space="0" w:color="auto"/>
            <w:bottom w:val="none" w:sz="0" w:space="0" w:color="auto"/>
            <w:right w:val="none" w:sz="0" w:space="0" w:color="auto"/>
          </w:divBdr>
          <w:divsChild>
            <w:div w:id="209876632">
              <w:marLeft w:val="0"/>
              <w:marRight w:val="0"/>
              <w:marTop w:val="0"/>
              <w:marBottom w:val="0"/>
              <w:divBdr>
                <w:top w:val="none" w:sz="0" w:space="0" w:color="auto"/>
                <w:left w:val="none" w:sz="0" w:space="0" w:color="auto"/>
                <w:bottom w:val="none" w:sz="0" w:space="0" w:color="auto"/>
                <w:right w:val="none" w:sz="0" w:space="0" w:color="auto"/>
              </w:divBdr>
            </w:div>
            <w:div w:id="2079858203">
              <w:marLeft w:val="0"/>
              <w:marRight w:val="0"/>
              <w:marTop w:val="0"/>
              <w:marBottom w:val="0"/>
              <w:divBdr>
                <w:top w:val="none" w:sz="0" w:space="0" w:color="auto"/>
                <w:left w:val="none" w:sz="0" w:space="0" w:color="auto"/>
                <w:bottom w:val="none" w:sz="0" w:space="0" w:color="auto"/>
                <w:right w:val="none" w:sz="0" w:space="0" w:color="auto"/>
              </w:divBdr>
            </w:div>
          </w:divsChild>
        </w:div>
        <w:div w:id="1593776201">
          <w:marLeft w:val="0"/>
          <w:marRight w:val="0"/>
          <w:marTop w:val="0"/>
          <w:marBottom w:val="0"/>
          <w:divBdr>
            <w:top w:val="none" w:sz="0" w:space="0" w:color="auto"/>
            <w:left w:val="none" w:sz="0" w:space="0" w:color="auto"/>
            <w:bottom w:val="none" w:sz="0" w:space="0" w:color="auto"/>
            <w:right w:val="none" w:sz="0" w:space="0" w:color="auto"/>
          </w:divBdr>
          <w:divsChild>
            <w:div w:id="620495047">
              <w:marLeft w:val="0"/>
              <w:marRight w:val="0"/>
              <w:marTop w:val="0"/>
              <w:marBottom w:val="0"/>
              <w:divBdr>
                <w:top w:val="none" w:sz="0" w:space="0" w:color="auto"/>
                <w:left w:val="none" w:sz="0" w:space="0" w:color="auto"/>
                <w:bottom w:val="none" w:sz="0" w:space="0" w:color="auto"/>
                <w:right w:val="none" w:sz="0" w:space="0" w:color="auto"/>
              </w:divBdr>
            </w:div>
            <w:div w:id="1752893970">
              <w:marLeft w:val="0"/>
              <w:marRight w:val="0"/>
              <w:marTop w:val="0"/>
              <w:marBottom w:val="0"/>
              <w:divBdr>
                <w:top w:val="none" w:sz="0" w:space="0" w:color="auto"/>
                <w:left w:val="none" w:sz="0" w:space="0" w:color="auto"/>
                <w:bottom w:val="none" w:sz="0" w:space="0" w:color="auto"/>
                <w:right w:val="none" w:sz="0" w:space="0" w:color="auto"/>
              </w:divBdr>
            </w:div>
          </w:divsChild>
        </w:div>
        <w:div w:id="1604416566">
          <w:marLeft w:val="0"/>
          <w:marRight w:val="0"/>
          <w:marTop w:val="0"/>
          <w:marBottom w:val="0"/>
          <w:divBdr>
            <w:top w:val="none" w:sz="0" w:space="0" w:color="auto"/>
            <w:left w:val="none" w:sz="0" w:space="0" w:color="auto"/>
            <w:bottom w:val="none" w:sz="0" w:space="0" w:color="auto"/>
            <w:right w:val="none" w:sz="0" w:space="0" w:color="auto"/>
          </w:divBdr>
          <w:divsChild>
            <w:div w:id="210775362">
              <w:marLeft w:val="0"/>
              <w:marRight w:val="0"/>
              <w:marTop w:val="0"/>
              <w:marBottom w:val="0"/>
              <w:divBdr>
                <w:top w:val="none" w:sz="0" w:space="0" w:color="auto"/>
                <w:left w:val="none" w:sz="0" w:space="0" w:color="auto"/>
                <w:bottom w:val="none" w:sz="0" w:space="0" w:color="auto"/>
                <w:right w:val="none" w:sz="0" w:space="0" w:color="auto"/>
              </w:divBdr>
            </w:div>
            <w:div w:id="1108279843">
              <w:marLeft w:val="0"/>
              <w:marRight w:val="0"/>
              <w:marTop w:val="0"/>
              <w:marBottom w:val="0"/>
              <w:divBdr>
                <w:top w:val="none" w:sz="0" w:space="0" w:color="auto"/>
                <w:left w:val="none" w:sz="0" w:space="0" w:color="auto"/>
                <w:bottom w:val="none" w:sz="0" w:space="0" w:color="auto"/>
                <w:right w:val="none" w:sz="0" w:space="0" w:color="auto"/>
              </w:divBdr>
            </w:div>
          </w:divsChild>
        </w:div>
        <w:div w:id="1610694562">
          <w:marLeft w:val="0"/>
          <w:marRight w:val="0"/>
          <w:marTop w:val="0"/>
          <w:marBottom w:val="0"/>
          <w:divBdr>
            <w:top w:val="none" w:sz="0" w:space="0" w:color="auto"/>
            <w:left w:val="none" w:sz="0" w:space="0" w:color="auto"/>
            <w:bottom w:val="none" w:sz="0" w:space="0" w:color="auto"/>
            <w:right w:val="none" w:sz="0" w:space="0" w:color="auto"/>
          </w:divBdr>
          <w:divsChild>
            <w:div w:id="1362632436">
              <w:marLeft w:val="0"/>
              <w:marRight w:val="0"/>
              <w:marTop w:val="0"/>
              <w:marBottom w:val="0"/>
              <w:divBdr>
                <w:top w:val="none" w:sz="0" w:space="0" w:color="auto"/>
                <w:left w:val="none" w:sz="0" w:space="0" w:color="auto"/>
                <w:bottom w:val="none" w:sz="0" w:space="0" w:color="auto"/>
                <w:right w:val="none" w:sz="0" w:space="0" w:color="auto"/>
              </w:divBdr>
            </w:div>
            <w:div w:id="2024168824">
              <w:marLeft w:val="0"/>
              <w:marRight w:val="0"/>
              <w:marTop w:val="0"/>
              <w:marBottom w:val="0"/>
              <w:divBdr>
                <w:top w:val="none" w:sz="0" w:space="0" w:color="auto"/>
                <w:left w:val="none" w:sz="0" w:space="0" w:color="auto"/>
                <w:bottom w:val="none" w:sz="0" w:space="0" w:color="auto"/>
                <w:right w:val="none" w:sz="0" w:space="0" w:color="auto"/>
              </w:divBdr>
            </w:div>
          </w:divsChild>
        </w:div>
        <w:div w:id="1632786401">
          <w:marLeft w:val="0"/>
          <w:marRight w:val="0"/>
          <w:marTop w:val="0"/>
          <w:marBottom w:val="0"/>
          <w:divBdr>
            <w:top w:val="none" w:sz="0" w:space="0" w:color="auto"/>
            <w:left w:val="none" w:sz="0" w:space="0" w:color="auto"/>
            <w:bottom w:val="none" w:sz="0" w:space="0" w:color="auto"/>
            <w:right w:val="none" w:sz="0" w:space="0" w:color="auto"/>
          </w:divBdr>
          <w:divsChild>
            <w:div w:id="821313223">
              <w:marLeft w:val="0"/>
              <w:marRight w:val="0"/>
              <w:marTop w:val="0"/>
              <w:marBottom w:val="0"/>
              <w:divBdr>
                <w:top w:val="none" w:sz="0" w:space="0" w:color="auto"/>
                <w:left w:val="none" w:sz="0" w:space="0" w:color="auto"/>
                <w:bottom w:val="none" w:sz="0" w:space="0" w:color="auto"/>
                <w:right w:val="none" w:sz="0" w:space="0" w:color="auto"/>
              </w:divBdr>
            </w:div>
            <w:div w:id="1969235678">
              <w:marLeft w:val="0"/>
              <w:marRight w:val="0"/>
              <w:marTop w:val="0"/>
              <w:marBottom w:val="0"/>
              <w:divBdr>
                <w:top w:val="none" w:sz="0" w:space="0" w:color="auto"/>
                <w:left w:val="none" w:sz="0" w:space="0" w:color="auto"/>
                <w:bottom w:val="none" w:sz="0" w:space="0" w:color="auto"/>
                <w:right w:val="none" w:sz="0" w:space="0" w:color="auto"/>
              </w:divBdr>
            </w:div>
          </w:divsChild>
        </w:div>
        <w:div w:id="1633289939">
          <w:marLeft w:val="0"/>
          <w:marRight w:val="0"/>
          <w:marTop w:val="0"/>
          <w:marBottom w:val="0"/>
          <w:divBdr>
            <w:top w:val="none" w:sz="0" w:space="0" w:color="auto"/>
            <w:left w:val="none" w:sz="0" w:space="0" w:color="auto"/>
            <w:bottom w:val="none" w:sz="0" w:space="0" w:color="auto"/>
            <w:right w:val="none" w:sz="0" w:space="0" w:color="auto"/>
          </w:divBdr>
          <w:divsChild>
            <w:div w:id="2091461441">
              <w:marLeft w:val="0"/>
              <w:marRight w:val="0"/>
              <w:marTop w:val="0"/>
              <w:marBottom w:val="0"/>
              <w:divBdr>
                <w:top w:val="none" w:sz="0" w:space="0" w:color="auto"/>
                <w:left w:val="none" w:sz="0" w:space="0" w:color="auto"/>
                <w:bottom w:val="none" w:sz="0" w:space="0" w:color="auto"/>
                <w:right w:val="none" w:sz="0" w:space="0" w:color="auto"/>
              </w:divBdr>
            </w:div>
          </w:divsChild>
        </w:div>
        <w:div w:id="1640651151">
          <w:marLeft w:val="0"/>
          <w:marRight w:val="0"/>
          <w:marTop w:val="0"/>
          <w:marBottom w:val="0"/>
          <w:divBdr>
            <w:top w:val="none" w:sz="0" w:space="0" w:color="auto"/>
            <w:left w:val="none" w:sz="0" w:space="0" w:color="auto"/>
            <w:bottom w:val="none" w:sz="0" w:space="0" w:color="auto"/>
            <w:right w:val="none" w:sz="0" w:space="0" w:color="auto"/>
          </w:divBdr>
          <w:divsChild>
            <w:div w:id="1369064416">
              <w:marLeft w:val="0"/>
              <w:marRight w:val="0"/>
              <w:marTop w:val="0"/>
              <w:marBottom w:val="0"/>
              <w:divBdr>
                <w:top w:val="none" w:sz="0" w:space="0" w:color="auto"/>
                <w:left w:val="none" w:sz="0" w:space="0" w:color="auto"/>
                <w:bottom w:val="none" w:sz="0" w:space="0" w:color="auto"/>
                <w:right w:val="none" w:sz="0" w:space="0" w:color="auto"/>
              </w:divBdr>
            </w:div>
            <w:div w:id="1946187884">
              <w:marLeft w:val="0"/>
              <w:marRight w:val="0"/>
              <w:marTop w:val="0"/>
              <w:marBottom w:val="0"/>
              <w:divBdr>
                <w:top w:val="none" w:sz="0" w:space="0" w:color="auto"/>
                <w:left w:val="none" w:sz="0" w:space="0" w:color="auto"/>
                <w:bottom w:val="none" w:sz="0" w:space="0" w:color="auto"/>
                <w:right w:val="none" w:sz="0" w:space="0" w:color="auto"/>
              </w:divBdr>
            </w:div>
          </w:divsChild>
        </w:div>
        <w:div w:id="1647199138">
          <w:marLeft w:val="0"/>
          <w:marRight w:val="0"/>
          <w:marTop w:val="0"/>
          <w:marBottom w:val="0"/>
          <w:divBdr>
            <w:top w:val="none" w:sz="0" w:space="0" w:color="auto"/>
            <w:left w:val="none" w:sz="0" w:space="0" w:color="auto"/>
            <w:bottom w:val="none" w:sz="0" w:space="0" w:color="auto"/>
            <w:right w:val="none" w:sz="0" w:space="0" w:color="auto"/>
          </w:divBdr>
          <w:divsChild>
            <w:div w:id="1699813708">
              <w:marLeft w:val="0"/>
              <w:marRight w:val="0"/>
              <w:marTop w:val="0"/>
              <w:marBottom w:val="0"/>
              <w:divBdr>
                <w:top w:val="none" w:sz="0" w:space="0" w:color="auto"/>
                <w:left w:val="none" w:sz="0" w:space="0" w:color="auto"/>
                <w:bottom w:val="none" w:sz="0" w:space="0" w:color="auto"/>
                <w:right w:val="none" w:sz="0" w:space="0" w:color="auto"/>
              </w:divBdr>
            </w:div>
            <w:div w:id="2027826902">
              <w:marLeft w:val="0"/>
              <w:marRight w:val="0"/>
              <w:marTop w:val="0"/>
              <w:marBottom w:val="0"/>
              <w:divBdr>
                <w:top w:val="none" w:sz="0" w:space="0" w:color="auto"/>
                <w:left w:val="none" w:sz="0" w:space="0" w:color="auto"/>
                <w:bottom w:val="none" w:sz="0" w:space="0" w:color="auto"/>
                <w:right w:val="none" w:sz="0" w:space="0" w:color="auto"/>
              </w:divBdr>
            </w:div>
          </w:divsChild>
        </w:div>
        <w:div w:id="1647662534">
          <w:marLeft w:val="0"/>
          <w:marRight w:val="0"/>
          <w:marTop w:val="0"/>
          <w:marBottom w:val="0"/>
          <w:divBdr>
            <w:top w:val="none" w:sz="0" w:space="0" w:color="auto"/>
            <w:left w:val="none" w:sz="0" w:space="0" w:color="auto"/>
            <w:bottom w:val="none" w:sz="0" w:space="0" w:color="auto"/>
            <w:right w:val="none" w:sz="0" w:space="0" w:color="auto"/>
          </w:divBdr>
          <w:divsChild>
            <w:div w:id="401492729">
              <w:marLeft w:val="0"/>
              <w:marRight w:val="0"/>
              <w:marTop w:val="0"/>
              <w:marBottom w:val="0"/>
              <w:divBdr>
                <w:top w:val="none" w:sz="0" w:space="0" w:color="auto"/>
                <w:left w:val="none" w:sz="0" w:space="0" w:color="auto"/>
                <w:bottom w:val="none" w:sz="0" w:space="0" w:color="auto"/>
                <w:right w:val="none" w:sz="0" w:space="0" w:color="auto"/>
              </w:divBdr>
            </w:div>
            <w:div w:id="1054037532">
              <w:marLeft w:val="0"/>
              <w:marRight w:val="0"/>
              <w:marTop w:val="0"/>
              <w:marBottom w:val="0"/>
              <w:divBdr>
                <w:top w:val="none" w:sz="0" w:space="0" w:color="auto"/>
                <w:left w:val="none" w:sz="0" w:space="0" w:color="auto"/>
                <w:bottom w:val="none" w:sz="0" w:space="0" w:color="auto"/>
                <w:right w:val="none" w:sz="0" w:space="0" w:color="auto"/>
              </w:divBdr>
            </w:div>
          </w:divsChild>
        </w:div>
        <w:div w:id="1746028213">
          <w:marLeft w:val="0"/>
          <w:marRight w:val="0"/>
          <w:marTop w:val="0"/>
          <w:marBottom w:val="0"/>
          <w:divBdr>
            <w:top w:val="none" w:sz="0" w:space="0" w:color="auto"/>
            <w:left w:val="none" w:sz="0" w:space="0" w:color="auto"/>
            <w:bottom w:val="none" w:sz="0" w:space="0" w:color="auto"/>
            <w:right w:val="none" w:sz="0" w:space="0" w:color="auto"/>
          </w:divBdr>
          <w:divsChild>
            <w:div w:id="1713771177">
              <w:marLeft w:val="0"/>
              <w:marRight w:val="0"/>
              <w:marTop w:val="0"/>
              <w:marBottom w:val="0"/>
              <w:divBdr>
                <w:top w:val="none" w:sz="0" w:space="0" w:color="auto"/>
                <w:left w:val="none" w:sz="0" w:space="0" w:color="auto"/>
                <w:bottom w:val="none" w:sz="0" w:space="0" w:color="auto"/>
                <w:right w:val="none" w:sz="0" w:space="0" w:color="auto"/>
              </w:divBdr>
            </w:div>
          </w:divsChild>
        </w:div>
        <w:div w:id="1781487927">
          <w:marLeft w:val="0"/>
          <w:marRight w:val="0"/>
          <w:marTop w:val="0"/>
          <w:marBottom w:val="0"/>
          <w:divBdr>
            <w:top w:val="none" w:sz="0" w:space="0" w:color="auto"/>
            <w:left w:val="none" w:sz="0" w:space="0" w:color="auto"/>
            <w:bottom w:val="none" w:sz="0" w:space="0" w:color="auto"/>
            <w:right w:val="none" w:sz="0" w:space="0" w:color="auto"/>
          </w:divBdr>
          <w:divsChild>
            <w:div w:id="488330444">
              <w:marLeft w:val="0"/>
              <w:marRight w:val="0"/>
              <w:marTop w:val="0"/>
              <w:marBottom w:val="0"/>
              <w:divBdr>
                <w:top w:val="none" w:sz="0" w:space="0" w:color="auto"/>
                <w:left w:val="none" w:sz="0" w:space="0" w:color="auto"/>
                <w:bottom w:val="none" w:sz="0" w:space="0" w:color="auto"/>
                <w:right w:val="none" w:sz="0" w:space="0" w:color="auto"/>
              </w:divBdr>
            </w:div>
            <w:div w:id="1115716356">
              <w:marLeft w:val="0"/>
              <w:marRight w:val="0"/>
              <w:marTop w:val="0"/>
              <w:marBottom w:val="0"/>
              <w:divBdr>
                <w:top w:val="none" w:sz="0" w:space="0" w:color="auto"/>
                <w:left w:val="none" w:sz="0" w:space="0" w:color="auto"/>
                <w:bottom w:val="none" w:sz="0" w:space="0" w:color="auto"/>
                <w:right w:val="none" w:sz="0" w:space="0" w:color="auto"/>
              </w:divBdr>
            </w:div>
          </w:divsChild>
        </w:div>
        <w:div w:id="1818188077">
          <w:marLeft w:val="0"/>
          <w:marRight w:val="0"/>
          <w:marTop w:val="0"/>
          <w:marBottom w:val="0"/>
          <w:divBdr>
            <w:top w:val="none" w:sz="0" w:space="0" w:color="auto"/>
            <w:left w:val="none" w:sz="0" w:space="0" w:color="auto"/>
            <w:bottom w:val="none" w:sz="0" w:space="0" w:color="auto"/>
            <w:right w:val="none" w:sz="0" w:space="0" w:color="auto"/>
          </w:divBdr>
          <w:divsChild>
            <w:div w:id="1193958199">
              <w:marLeft w:val="0"/>
              <w:marRight w:val="0"/>
              <w:marTop w:val="0"/>
              <w:marBottom w:val="0"/>
              <w:divBdr>
                <w:top w:val="none" w:sz="0" w:space="0" w:color="auto"/>
                <w:left w:val="none" w:sz="0" w:space="0" w:color="auto"/>
                <w:bottom w:val="none" w:sz="0" w:space="0" w:color="auto"/>
                <w:right w:val="none" w:sz="0" w:space="0" w:color="auto"/>
              </w:divBdr>
            </w:div>
            <w:div w:id="2111973707">
              <w:marLeft w:val="0"/>
              <w:marRight w:val="0"/>
              <w:marTop w:val="0"/>
              <w:marBottom w:val="0"/>
              <w:divBdr>
                <w:top w:val="none" w:sz="0" w:space="0" w:color="auto"/>
                <w:left w:val="none" w:sz="0" w:space="0" w:color="auto"/>
                <w:bottom w:val="none" w:sz="0" w:space="0" w:color="auto"/>
                <w:right w:val="none" w:sz="0" w:space="0" w:color="auto"/>
              </w:divBdr>
            </w:div>
          </w:divsChild>
        </w:div>
        <w:div w:id="1864131814">
          <w:marLeft w:val="0"/>
          <w:marRight w:val="0"/>
          <w:marTop w:val="0"/>
          <w:marBottom w:val="0"/>
          <w:divBdr>
            <w:top w:val="none" w:sz="0" w:space="0" w:color="auto"/>
            <w:left w:val="none" w:sz="0" w:space="0" w:color="auto"/>
            <w:bottom w:val="none" w:sz="0" w:space="0" w:color="auto"/>
            <w:right w:val="none" w:sz="0" w:space="0" w:color="auto"/>
          </w:divBdr>
          <w:divsChild>
            <w:div w:id="162094076">
              <w:marLeft w:val="0"/>
              <w:marRight w:val="0"/>
              <w:marTop w:val="0"/>
              <w:marBottom w:val="0"/>
              <w:divBdr>
                <w:top w:val="none" w:sz="0" w:space="0" w:color="auto"/>
                <w:left w:val="none" w:sz="0" w:space="0" w:color="auto"/>
                <w:bottom w:val="none" w:sz="0" w:space="0" w:color="auto"/>
                <w:right w:val="none" w:sz="0" w:space="0" w:color="auto"/>
              </w:divBdr>
            </w:div>
          </w:divsChild>
        </w:div>
        <w:div w:id="1908106210">
          <w:marLeft w:val="0"/>
          <w:marRight w:val="0"/>
          <w:marTop w:val="0"/>
          <w:marBottom w:val="0"/>
          <w:divBdr>
            <w:top w:val="none" w:sz="0" w:space="0" w:color="auto"/>
            <w:left w:val="none" w:sz="0" w:space="0" w:color="auto"/>
            <w:bottom w:val="none" w:sz="0" w:space="0" w:color="auto"/>
            <w:right w:val="none" w:sz="0" w:space="0" w:color="auto"/>
          </w:divBdr>
          <w:divsChild>
            <w:div w:id="268202295">
              <w:marLeft w:val="0"/>
              <w:marRight w:val="0"/>
              <w:marTop w:val="0"/>
              <w:marBottom w:val="0"/>
              <w:divBdr>
                <w:top w:val="none" w:sz="0" w:space="0" w:color="auto"/>
                <w:left w:val="none" w:sz="0" w:space="0" w:color="auto"/>
                <w:bottom w:val="none" w:sz="0" w:space="0" w:color="auto"/>
                <w:right w:val="none" w:sz="0" w:space="0" w:color="auto"/>
              </w:divBdr>
            </w:div>
            <w:div w:id="1827473922">
              <w:marLeft w:val="0"/>
              <w:marRight w:val="0"/>
              <w:marTop w:val="0"/>
              <w:marBottom w:val="0"/>
              <w:divBdr>
                <w:top w:val="none" w:sz="0" w:space="0" w:color="auto"/>
                <w:left w:val="none" w:sz="0" w:space="0" w:color="auto"/>
                <w:bottom w:val="none" w:sz="0" w:space="0" w:color="auto"/>
                <w:right w:val="none" w:sz="0" w:space="0" w:color="auto"/>
              </w:divBdr>
            </w:div>
          </w:divsChild>
        </w:div>
        <w:div w:id="1916931821">
          <w:marLeft w:val="0"/>
          <w:marRight w:val="0"/>
          <w:marTop w:val="0"/>
          <w:marBottom w:val="0"/>
          <w:divBdr>
            <w:top w:val="none" w:sz="0" w:space="0" w:color="auto"/>
            <w:left w:val="none" w:sz="0" w:space="0" w:color="auto"/>
            <w:bottom w:val="none" w:sz="0" w:space="0" w:color="auto"/>
            <w:right w:val="none" w:sz="0" w:space="0" w:color="auto"/>
          </w:divBdr>
          <w:divsChild>
            <w:div w:id="426653963">
              <w:marLeft w:val="0"/>
              <w:marRight w:val="0"/>
              <w:marTop w:val="0"/>
              <w:marBottom w:val="0"/>
              <w:divBdr>
                <w:top w:val="none" w:sz="0" w:space="0" w:color="auto"/>
                <w:left w:val="none" w:sz="0" w:space="0" w:color="auto"/>
                <w:bottom w:val="none" w:sz="0" w:space="0" w:color="auto"/>
                <w:right w:val="none" w:sz="0" w:space="0" w:color="auto"/>
              </w:divBdr>
            </w:div>
          </w:divsChild>
        </w:div>
        <w:div w:id="1933277322">
          <w:marLeft w:val="0"/>
          <w:marRight w:val="0"/>
          <w:marTop w:val="0"/>
          <w:marBottom w:val="0"/>
          <w:divBdr>
            <w:top w:val="none" w:sz="0" w:space="0" w:color="auto"/>
            <w:left w:val="none" w:sz="0" w:space="0" w:color="auto"/>
            <w:bottom w:val="none" w:sz="0" w:space="0" w:color="auto"/>
            <w:right w:val="none" w:sz="0" w:space="0" w:color="auto"/>
          </w:divBdr>
          <w:divsChild>
            <w:div w:id="1265960550">
              <w:marLeft w:val="0"/>
              <w:marRight w:val="0"/>
              <w:marTop w:val="0"/>
              <w:marBottom w:val="0"/>
              <w:divBdr>
                <w:top w:val="none" w:sz="0" w:space="0" w:color="auto"/>
                <w:left w:val="none" w:sz="0" w:space="0" w:color="auto"/>
                <w:bottom w:val="none" w:sz="0" w:space="0" w:color="auto"/>
                <w:right w:val="none" w:sz="0" w:space="0" w:color="auto"/>
              </w:divBdr>
            </w:div>
          </w:divsChild>
        </w:div>
        <w:div w:id="2001956881">
          <w:marLeft w:val="0"/>
          <w:marRight w:val="0"/>
          <w:marTop w:val="0"/>
          <w:marBottom w:val="0"/>
          <w:divBdr>
            <w:top w:val="none" w:sz="0" w:space="0" w:color="auto"/>
            <w:left w:val="none" w:sz="0" w:space="0" w:color="auto"/>
            <w:bottom w:val="none" w:sz="0" w:space="0" w:color="auto"/>
            <w:right w:val="none" w:sz="0" w:space="0" w:color="auto"/>
          </w:divBdr>
          <w:divsChild>
            <w:div w:id="1176918816">
              <w:marLeft w:val="0"/>
              <w:marRight w:val="0"/>
              <w:marTop w:val="0"/>
              <w:marBottom w:val="0"/>
              <w:divBdr>
                <w:top w:val="none" w:sz="0" w:space="0" w:color="auto"/>
                <w:left w:val="none" w:sz="0" w:space="0" w:color="auto"/>
                <w:bottom w:val="none" w:sz="0" w:space="0" w:color="auto"/>
                <w:right w:val="none" w:sz="0" w:space="0" w:color="auto"/>
              </w:divBdr>
            </w:div>
            <w:div w:id="1245383065">
              <w:marLeft w:val="0"/>
              <w:marRight w:val="0"/>
              <w:marTop w:val="0"/>
              <w:marBottom w:val="0"/>
              <w:divBdr>
                <w:top w:val="none" w:sz="0" w:space="0" w:color="auto"/>
                <w:left w:val="none" w:sz="0" w:space="0" w:color="auto"/>
                <w:bottom w:val="none" w:sz="0" w:space="0" w:color="auto"/>
                <w:right w:val="none" w:sz="0" w:space="0" w:color="auto"/>
              </w:divBdr>
            </w:div>
          </w:divsChild>
        </w:div>
        <w:div w:id="2018774174">
          <w:marLeft w:val="0"/>
          <w:marRight w:val="0"/>
          <w:marTop w:val="0"/>
          <w:marBottom w:val="0"/>
          <w:divBdr>
            <w:top w:val="none" w:sz="0" w:space="0" w:color="auto"/>
            <w:left w:val="none" w:sz="0" w:space="0" w:color="auto"/>
            <w:bottom w:val="none" w:sz="0" w:space="0" w:color="auto"/>
            <w:right w:val="none" w:sz="0" w:space="0" w:color="auto"/>
          </w:divBdr>
          <w:divsChild>
            <w:div w:id="524559789">
              <w:marLeft w:val="0"/>
              <w:marRight w:val="0"/>
              <w:marTop w:val="0"/>
              <w:marBottom w:val="0"/>
              <w:divBdr>
                <w:top w:val="none" w:sz="0" w:space="0" w:color="auto"/>
                <w:left w:val="none" w:sz="0" w:space="0" w:color="auto"/>
                <w:bottom w:val="none" w:sz="0" w:space="0" w:color="auto"/>
                <w:right w:val="none" w:sz="0" w:space="0" w:color="auto"/>
              </w:divBdr>
            </w:div>
          </w:divsChild>
        </w:div>
        <w:div w:id="2051689338">
          <w:marLeft w:val="0"/>
          <w:marRight w:val="0"/>
          <w:marTop w:val="0"/>
          <w:marBottom w:val="0"/>
          <w:divBdr>
            <w:top w:val="none" w:sz="0" w:space="0" w:color="auto"/>
            <w:left w:val="none" w:sz="0" w:space="0" w:color="auto"/>
            <w:bottom w:val="none" w:sz="0" w:space="0" w:color="auto"/>
            <w:right w:val="none" w:sz="0" w:space="0" w:color="auto"/>
          </w:divBdr>
          <w:divsChild>
            <w:div w:id="230117658">
              <w:marLeft w:val="0"/>
              <w:marRight w:val="0"/>
              <w:marTop w:val="0"/>
              <w:marBottom w:val="0"/>
              <w:divBdr>
                <w:top w:val="none" w:sz="0" w:space="0" w:color="auto"/>
                <w:left w:val="none" w:sz="0" w:space="0" w:color="auto"/>
                <w:bottom w:val="none" w:sz="0" w:space="0" w:color="auto"/>
                <w:right w:val="none" w:sz="0" w:space="0" w:color="auto"/>
              </w:divBdr>
            </w:div>
            <w:div w:id="1453356451">
              <w:marLeft w:val="0"/>
              <w:marRight w:val="0"/>
              <w:marTop w:val="0"/>
              <w:marBottom w:val="0"/>
              <w:divBdr>
                <w:top w:val="none" w:sz="0" w:space="0" w:color="auto"/>
                <w:left w:val="none" w:sz="0" w:space="0" w:color="auto"/>
                <w:bottom w:val="none" w:sz="0" w:space="0" w:color="auto"/>
                <w:right w:val="none" w:sz="0" w:space="0" w:color="auto"/>
              </w:divBdr>
            </w:div>
          </w:divsChild>
        </w:div>
        <w:div w:id="2094231917">
          <w:marLeft w:val="0"/>
          <w:marRight w:val="0"/>
          <w:marTop w:val="0"/>
          <w:marBottom w:val="0"/>
          <w:divBdr>
            <w:top w:val="none" w:sz="0" w:space="0" w:color="auto"/>
            <w:left w:val="none" w:sz="0" w:space="0" w:color="auto"/>
            <w:bottom w:val="none" w:sz="0" w:space="0" w:color="auto"/>
            <w:right w:val="none" w:sz="0" w:space="0" w:color="auto"/>
          </w:divBdr>
          <w:divsChild>
            <w:div w:id="1697853857">
              <w:marLeft w:val="0"/>
              <w:marRight w:val="0"/>
              <w:marTop w:val="0"/>
              <w:marBottom w:val="0"/>
              <w:divBdr>
                <w:top w:val="none" w:sz="0" w:space="0" w:color="auto"/>
                <w:left w:val="none" w:sz="0" w:space="0" w:color="auto"/>
                <w:bottom w:val="none" w:sz="0" w:space="0" w:color="auto"/>
                <w:right w:val="none" w:sz="0" w:space="0" w:color="auto"/>
              </w:divBdr>
            </w:div>
          </w:divsChild>
        </w:div>
        <w:div w:id="2116510384">
          <w:marLeft w:val="0"/>
          <w:marRight w:val="0"/>
          <w:marTop w:val="0"/>
          <w:marBottom w:val="0"/>
          <w:divBdr>
            <w:top w:val="none" w:sz="0" w:space="0" w:color="auto"/>
            <w:left w:val="none" w:sz="0" w:space="0" w:color="auto"/>
            <w:bottom w:val="none" w:sz="0" w:space="0" w:color="auto"/>
            <w:right w:val="none" w:sz="0" w:space="0" w:color="auto"/>
          </w:divBdr>
          <w:divsChild>
            <w:div w:id="1038506914">
              <w:marLeft w:val="0"/>
              <w:marRight w:val="0"/>
              <w:marTop w:val="0"/>
              <w:marBottom w:val="0"/>
              <w:divBdr>
                <w:top w:val="none" w:sz="0" w:space="0" w:color="auto"/>
                <w:left w:val="none" w:sz="0" w:space="0" w:color="auto"/>
                <w:bottom w:val="none" w:sz="0" w:space="0" w:color="auto"/>
                <w:right w:val="none" w:sz="0" w:space="0" w:color="auto"/>
              </w:divBdr>
            </w:div>
            <w:div w:id="156745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787713">
      <w:bodyDiv w:val="1"/>
      <w:marLeft w:val="0"/>
      <w:marRight w:val="0"/>
      <w:marTop w:val="0"/>
      <w:marBottom w:val="0"/>
      <w:divBdr>
        <w:top w:val="none" w:sz="0" w:space="0" w:color="auto"/>
        <w:left w:val="none" w:sz="0" w:space="0" w:color="auto"/>
        <w:bottom w:val="none" w:sz="0" w:space="0" w:color="auto"/>
        <w:right w:val="none" w:sz="0" w:space="0" w:color="auto"/>
      </w:divBdr>
    </w:div>
    <w:div w:id="1584291147">
      <w:bodyDiv w:val="1"/>
      <w:marLeft w:val="0"/>
      <w:marRight w:val="0"/>
      <w:marTop w:val="0"/>
      <w:marBottom w:val="0"/>
      <w:divBdr>
        <w:top w:val="none" w:sz="0" w:space="0" w:color="auto"/>
        <w:left w:val="none" w:sz="0" w:space="0" w:color="auto"/>
        <w:bottom w:val="none" w:sz="0" w:space="0" w:color="auto"/>
        <w:right w:val="none" w:sz="0" w:space="0" w:color="auto"/>
      </w:divBdr>
    </w:div>
    <w:div w:id="1589388625">
      <w:bodyDiv w:val="1"/>
      <w:marLeft w:val="0"/>
      <w:marRight w:val="0"/>
      <w:marTop w:val="0"/>
      <w:marBottom w:val="0"/>
      <w:divBdr>
        <w:top w:val="none" w:sz="0" w:space="0" w:color="auto"/>
        <w:left w:val="none" w:sz="0" w:space="0" w:color="auto"/>
        <w:bottom w:val="none" w:sz="0" w:space="0" w:color="auto"/>
        <w:right w:val="none" w:sz="0" w:space="0" w:color="auto"/>
      </w:divBdr>
    </w:div>
    <w:div w:id="1608272583">
      <w:bodyDiv w:val="1"/>
      <w:marLeft w:val="0"/>
      <w:marRight w:val="0"/>
      <w:marTop w:val="0"/>
      <w:marBottom w:val="0"/>
      <w:divBdr>
        <w:top w:val="none" w:sz="0" w:space="0" w:color="auto"/>
        <w:left w:val="none" w:sz="0" w:space="0" w:color="auto"/>
        <w:bottom w:val="none" w:sz="0" w:space="0" w:color="auto"/>
        <w:right w:val="none" w:sz="0" w:space="0" w:color="auto"/>
      </w:divBdr>
    </w:div>
    <w:div w:id="1627617734">
      <w:bodyDiv w:val="1"/>
      <w:marLeft w:val="0"/>
      <w:marRight w:val="0"/>
      <w:marTop w:val="0"/>
      <w:marBottom w:val="0"/>
      <w:divBdr>
        <w:top w:val="none" w:sz="0" w:space="0" w:color="auto"/>
        <w:left w:val="none" w:sz="0" w:space="0" w:color="auto"/>
        <w:bottom w:val="none" w:sz="0" w:space="0" w:color="auto"/>
        <w:right w:val="none" w:sz="0" w:space="0" w:color="auto"/>
      </w:divBdr>
    </w:div>
    <w:div w:id="1644235132">
      <w:bodyDiv w:val="1"/>
      <w:marLeft w:val="0"/>
      <w:marRight w:val="0"/>
      <w:marTop w:val="0"/>
      <w:marBottom w:val="0"/>
      <w:divBdr>
        <w:top w:val="none" w:sz="0" w:space="0" w:color="auto"/>
        <w:left w:val="none" w:sz="0" w:space="0" w:color="auto"/>
        <w:bottom w:val="none" w:sz="0" w:space="0" w:color="auto"/>
        <w:right w:val="none" w:sz="0" w:space="0" w:color="auto"/>
      </w:divBdr>
    </w:div>
    <w:div w:id="1648584910">
      <w:bodyDiv w:val="1"/>
      <w:marLeft w:val="0"/>
      <w:marRight w:val="0"/>
      <w:marTop w:val="0"/>
      <w:marBottom w:val="0"/>
      <w:divBdr>
        <w:top w:val="none" w:sz="0" w:space="0" w:color="auto"/>
        <w:left w:val="none" w:sz="0" w:space="0" w:color="auto"/>
        <w:bottom w:val="none" w:sz="0" w:space="0" w:color="auto"/>
        <w:right w:val="none" w:sz="0" w:space="0" w:color="auto"/>
      </w:divBdr>
    </w:div>
    <w:div w:id="1654403930">
      <w:bodyDiv w:val="1"/>
      <w:marLeft w:val="0"/>
      <w:marRight w:val="0"/>
      <w:marTop w:val="0"/>
      <w:marBottom w:val="0"/>
      <w:divBdr>
        <w:top w:val="none" w:sz="0" w:space="0" w:color="auto"/>
        <w:left w:val="none" w:sz="0" w:space="0" w:color="auto"/>
        <w:bottom w:val="none" w:sz="0" w:space="0" w:color="auto"/>
        <w:right w:val="none" w:sz="0" w:space="0" w:color="auto"/>
      </w:divBdr>
    </w:div>
    <w:div w:id="1676106602">
      <w:bodyDiv w:val="1"/>
      <w:marLeft w:val="0"/>
      <w:marRight w:val="0"/>
      <w:marTop w:val="0"/>
      <w:marBottom w:val="0"/>
      <w:divBdr>
        <w:top w:val="none" w:sz="0" w:space="0" w:color="auto"/>
        <w:left w:val="none" w:sz="0" w:space="0" w:color="auto"/>
        <w:bottom w:val="none" w:sz="0" w:space="0" w:color="auto"/>
        <w:right w:val="none" w:sz="0" w:space="0" w:color="auto"/>
      </w:divBdr>
      <w:divsChild>
        <w:div w:id="14235888">
          <w:marLeft w:val="0"/>
          <w:marRight w:val="0"/>
          <w:marTop w:val="0"/>
          <w:marBottom w:val="0"/>
          <w:divBdr>
            <w:top w:val="none" w:sz="0" w:space="0" w:color="auto"/>
            <w:left w:val="none" w:sz="0" w:space="0" w:color="auto"/>
            <w:bottom w:val="none" w:sz="0" w:space="0" w:color="auto"/>
            <w:right w:val="none" w:sz="0" w:space="0" w:color="auto"/>
          </w:divBdr>
        </w:div>
        <w:div w:id="18547813">
          <w:marLeft w:val="0"/>
          <w:marRight w:val="0"/>
          <w:marTop w:val="0"/>
          <w:marBottom w:val="0"/>
          <w:divBdr>
            <w:top w:val="none" w:sz="0" w:space="0" w:color="auto"/>
            <w:left w:val="none" w:sz="0" w:space="0" w:color="auto"/>
            <w:bottom w:val="none" w:sz="0" w:space="0" w:color="auto"/>
            <w:right w:val="none" w:sz="0" w:space="0" w:color="auto"/>
          </w:divBdr>
        </w:div>
        <w:div w:id="19279449">
          <w:marLeft w:val="0"/>
          <w:marRight w:val="0"/>
          <w:marTop w:val="0"/>
          <w:marBottom w:val="0"/>
          <w:divBdr>
            <w:top w:val="none" w:sz="0" w:space="0" w:color="auto"/>
            <w:left w:val="none" w:sz="0" w:space="0" w:color="auto"/>
            <w:bottom w:val="none" w:sz="0" w:space="0" w:color="auto"/>
            <w:right w:val="none" w:sz="0" w:space="0" w:color="auto"/>
          </w:divBdr>
          <w:divsChild>
            <w:div w:id="1850097545">
              <w:marLeft w:val="0"/>
              <w:marRight w:val="0"/>
              <w:marTop w:val="0"/>
              <w:marBottom w:val="0"/>
              <w:divBdr>
                <w:top w:val="none" w:sz="0" w:space="0" w:color="auto"/>
                <w:left w:val="none" w:sz="0" w:space="0" w:color="auto"/>
                <w:bottom w:val="none" w:sz="0" w:space="0" w:color="auto"/>
                <w:right w:val="none" w:sz="0" w:space="0" w:color="auto"/>
              </w:divBdr>
            </w:div>
            <w:div w:id="1945261475">
              <w:marLeft w:val="0"/>
              <w:marRight w:val="0"/>
              <w:marTop w:val="0"/>
              <w:marBottom w:val="0"/>
              <w:divBdr>
                <w:top w:val="none" w:sz="0" w:space="0" w:color="auto"/>
                <w:left w:val="none" w:sz="0" w:space="0" w:color="auto"/>
                <w:bottom w:val="none" w:sz="0" w:space="0" w:color="auto"/>
                <w:right w:val="none" w:sz="0" w:space="0" w:color="auto"/>
              </w:divBdr>
            </w:div>
            <w:div w:id="2025207398">
              <w:marLeft w:val="0"/>
              <w:marRight w:val="0"/>
              <w:marTop w:val="0"/>
              <w:marBottom w:val="0"/>
              <w:divBdr>
                <w:top w:val="none" w:sz="0" w:space="0" w:color="auto"/>
                <w:left w:val="none" w:sz="0" w:space="0" w:color="auto"/>
                <w:bottom w:val="none" w:sz="0" w:space="0" w:color="auto"/>
                <w:right w:val="none" w:sz="0" w:space="0" w:color="auto"/>
              </w:divBdr>
            </w:div>
          </w:divsChild>
        </w:div>
        <w:div w:id="32930661">
          <w:marLeft w:val="0"/>
          <w:marRight w:val="0"/>
          <w:marTop w:val="0"/>
          <w:marBottom w:val="0"/>
          <w:divBdr>
            <w:top w:val="none" w:sz="0" w:space="0" w:color="auto"/>
            <w:left w:val="none" w:sz="0" w:space="0" w:color="auto"/>
            <w:bottom w:val="none" w:sz="0" w:space="0" w:color="auto"/>
            <w:right w:val="none" w:sz="0" w:space="0" w:color="auto"/>
          </w:divBdr>
          <w:divsChild>
            <w:div w:id="1155798298">
              <w:marLeft w:val="-75"/>
              <w:marRight w:val="0"/>
              <w:marTop w:val="30"/>
              <w:marBottom w:val="30"/>
              <w:divBdr>
                <w:top w:val="none" w:sz="0" w:space="0" w:color="auto"/>
                <w:left w:val="none" w:sz="0" w:space="0" w:color="auto"/>
                <w:bottom w:val="none" w:sz="0" w:space="0" w:color="auto"/>
                <w:right w:val="none" w:sz="0" w:space="0" w:color="auto"/>
              </w:divBdr>
              <w:divsChild>
                <w:div w:id="221522312">
                  <w:marLeft w:val="0"/>
                  <w:marRight w:val="0"/>
                  <w:marTop w:val="0"/>
                  <w:marBottom w:val="0"/>
                  <w:divBdr>
                    <w:top w:val="none" w:sz="0" w:space="0" w:color="auto"/>
                    <w:left w:val="none" w:sz="0" w:space="0" w:color="auto"/>
                    <w:bottom w:val="none" w:sz="0" w:space="0" w:color="auto"/>
                    <w:right w:val="none" w:sz="0" w:space="0" w:color="auto"/>
                  </w:divBdr>
                  <w:divsChild>
                    <w:div w:id="177736221">
                      <w:marLeft w:val="0"/>
                      <w:marRight w:val="0"/>
                      <w:marTop w:val="0"/>
                      <w:marBottom w:val="0"/>
                      <w:divBdr>
                        <w:top w:val="none" w:sz="0" w:space="0" w:color="auto"/>
                        <w:left w:val="none" w:sz="0" w:space="0" w:color="auto"/>
                        <w:bottom w:val="none" w:sz="0" w:space="0" w:color="auto"/>
                        <w:right w:val="none" w:sz="0" w:space="0" w:color="auto"/>
                      </w:divBdr>
                    </w:div>
                  </w:divsChild>
                </w:div>
                <w:div w:id="250816910">
                  <w:marLeft w:val="0"/>
                  <w:marRight w:val="0"/>
                  <w:marTop w:val="0"/>
                  <w:marBottom w:val="0"/>
                  <w:divBdr>
                    <w:top w:val="none" w:sz="0" w:space="0" w:color="auto"/>
                    <w:left w:val="none" w:sz="0" w:space="0" w:color="auto"/>
                    <w:bottom w:val="none" w:sz="0" w:space="0" w:color="auto"/>
                    <w:right w:val="none" w:sz="0" w:space="0" w:color="auto"/>
                  </w:divBdr>
                  <w:divsChild>
                    <w:div w:id="1392000461">
                      <w:marLeft w:val="0"/>
                      <w:marRight w:val="0"/>
                      <w:marTop w:val="0"/>
                      <w:marBottom w:val="0"/>
                      <w:divBdr>
                        <w:top w:val="none" w:sz="0" w:space="0" w:color="auto"/>
                        <w:left w:val="none" w:sz="0" w:space="0" w:color="auto"/>
                        <w:bottom w:val="none" w:sz="0" w:space="0" w:color="auto"/>
                        <w:right w:val="none" w:sz="0" w:space="0" w:color="auto"/>
                      </w:divBdr>
                    </w:div>
                  </w:divsChild>
                </w:div>
                <w:div w:id="1053234529">
                  <w:marLeft w:val="0"/>
                  <w:marRight w:val="0"/>
                  <w:marTop w:val="0"/>
                  <w:marBottom w:val="0"/>
                  <w:divBdr>
                    <w:top w:val="none" w:sz="0" w:space="0" w:color="auto"/>
                    <w:left w:val="none" w:sz="0" w:space="0" w:color="auto"/>
                    <w:bottom w:val="none" w:sz="0" w:space="0" w:color="auto"/>
                    <w:right w:val="none" w:sz="0" w:space="0" w:color="auto"/>
                  </w:divBdr>
                  <w:divsChild>
                    <w:div w:id="575478090">
                      <w:marLeft w:val="0"/>
                      <w:marRight w:val="0"/>
                      <w:marTop w:val="0"/>
                      <w:marBottom w:val="0"/>
                      <w:divBdr>
                        <w:top w:val="none" w:sz="0" w:space="0" w:color="auto"/>
                        <w:left w:val="none" w:sz="0" w:space="0" w:color="auto"/>
                        <w:bottom w:val="none" w:sz="0" w:space="0" w:color="auto"/>
                        <w:right w:val="none" w:sz="0" w:space="0" w:color="auto"/>
                      </w:divBdr>
                    </w:div>
                  </w:divsChild>
                </w:div>
                <w:div w:id="1252929780">
                  <w:marLeft w:val="0"/>
                  <w:marRight w:val="0"/>
                  <w:marTop w:val="0"/>
                  <w:marBottom w:val="0"/>
                  <w:divBdr>
                    <w:top w:val="none" w:sz="0" w:space="0" w:color="auto"/>
                    <w:left w:val="none" w:sz="0" w:space="0" w:color="auto"/>
                    <w:bottom w:val="none" w:sz="0" w:space="0" w:color="auto"/>
                    <w:right w:val="none" w:sz="0" w:space="0" w:color="auto"/>
                  </w:divBdr>
                  <w:divsChild>
                    <w:div w:id="1377193020">
                      <w:marLeft w:val="0"/>
                      <w:marRight w:val="0"/>
                      <w:marTop w:val="0"/>
                      <w:marBottom w:val="0"/>
                      <w:divBdr>
                        <w:top w:val="none" w:sz="0" w:space="0" w:color="auto"/>
                        <w:left w:val="none" w:sz="0" w:space="0" w:color="auto"/>
                        <w:bottom w:val="none" w:sz="0" w:space="0" w:color="auto"/>
                        <w:right w:val="none" w:sz="0" w:space="0" w:color="auto"/>
                      </w:divBdr>
                    </w:div>
                  </w:divsChild>
                </w:div>
                <w:div w:id="1968467743">
                  <w:marLeft w:val="0"/>
                  <w:marRight w:val="0"/>
                  <w:marTop w:val="0"/>
                  <w:marBottom w:val="0"/>
                  <w:divBdr>
                    <w:top w:val="none" w:sz="0" w:space="0" w:color="auto"/>
                    <w:left w:val="none" w:sz="0" w:space="0" w:color="auto"/>
                    <w:bottom w:val="none" w:sz="0" w:space="0" w:color="auto"/>
                    <w:right w:val="none" w:sz="0" w:space="0" w:color="auto"/>
                  </w:divBdr>
                  <w:divsChild>
                    <w:div w:id="8497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5027">
          <w:marLeft w:val="0"/>
          <w:marRight w:val="0"/>
          <w:marTop w:val="0"/>
          <w:marBottom w:val="0"/>
          <w:divBdr>
            <w:top w:val="none" w:sz="0" w:space="0" w:color="auto"/>
            <w:left w:val="none" w:sz="0" w:space="0" w:color="auto"/>
            <w:bottom w:val="none" w:sz="0" w:space="0" w:color="auto"/>
            <w:right w:val="none" w:sz="0" w:space="0" w:color="auto"/>
          </w:divBdr>
        </w:div>
        <w:div w:id="44181852">
          <w:marLeft w:val="0"/>
          <w:marRight w:val="0"/>
          <w:marTop w:val="0"/>
          <w:marBottom w:val="0"/>
          <w:divBdr>
            <w:top w:val="none" w:sz="0" w:space="0" w:color="auto"/>
            <w:left w:val="none" w:sz="0" w:space="0" w:color="auto"/>
            <w:bottom w:val="none" w:sz="0" w:space="0" w:color="auto"/>
            <w:right w:val="none" w:sz="0" w:space="0" w:color="auto"/>
          </w:divBdr>
        </w:div>
        <w:div w:id="53816967">
          <w:marLeft w:val="0"/>
          <w:marRight w:val="0"/>
          <w:marTop w:val="0"/>
          <w:marBottom w:val="0"/>
          <w:divBdr>
            <w:top w:val="none" w:sz="0" w:space="0" w:color="auto"/>
            <w:left w:val="none" w:sz="0" w:space="0" w:color="auto"/>
            <w:bottom w:val="none" w:sz="0" w:space="0" w:color="auto"/>
            <w:right w:val="none" w:sz="0" w:space="0" w:color="auto"/>
          </w:divBdr>
        </w:div>
        <w:div w:id="69278023">
          <w:marLeft w:val="0"/>
          <w:marRight w:val="0"/>
          <w:marTop w:val="0"/>
          <w:marBottom w:val="0"/>
          <w:divBdr>
            <w:top w:val="none" w:sz="0" w:space="0" w:color="auto"/>
            <w:left w:val="none" w:sz="0" w:space="0" w:color="auto"/>
            <w:bottom w:val="none" w:sz="0" w:space="0" w:color="auto"/>
            <w:right w:val="none" w:sz="0" w:space="0" w:color="auto"/>
          </w:divBdr>
        </w:div>
        <w:div w:id="72552917">
          <w:marLeft w:val="0"/>
          <w:marRight w:val="0"/>
          <w:marTop w:val="0"/>
          <w:marBottom w:val="0"/>
          <w:divBdr>
            <w:top w:val="none" w:sz="0" w:space="0" w:color="auto"/>
            <w:left w:val="none" w:sz="0" w:space="0" w:color="auto"/>
            <w:bottom w:val="none" w:sz="0" w:space="0" w:color="auto"/>
            <w:right w:val="none" w:sz="0" w:space="0" w:color="auto"/>
          </w:divBdr>
          <w:divsChild>
            <w:div w:id="316686061">
              <w:marLeft w:val="0"/>
              <w:marRight w:val="0"/>
              <w:marTop w:val="0"/>
              <w:marBottom w:val="0"/>
              <w:divBdr>
                <w:top w:val="none" w:sz="0" w:space="0" w:color="auto"/>
                <w:left w:val="none" w:sz="0" w:space="0" w:color="auto"/>
                <w:bottom w:val="none" w:sz="0" w:space="0" w:color="auto"/>
                <w:right w:val="none" w:sz="0" w:space="0" w:color="auto"/>
              </w:divBdr>
            </w:div>
            <w:div w:id="371613408">
              <w:marLeft w:val="0"/>
              <w:marRight w:val="0"/>
              <w:marTop w:val="0"/>
              <w:marBottom w:val="0"/>
              <w:divBdr>
                <w:top w:val="none" w:sz="0" w:space="0" w:color="auto"/>
                <w:left w:val="none" w:sz="0" w:space="0" w:color="auto"/>
                <w:bottom w:val="none" w:sz="0" w:space="0" w:color="auto"/>
                <w:right w:val="none" w:sz="0" w:space="0" w:color="auto"/>
              </w:divBdr>
            </w:div>
            <w:div w:id="1218782164">
              <w:marLeft w:val="0"/>
              <w:marRight w:val="0"/>
              <w:marTop w:val="0"/>
              <w:marBottom w:val="0"/>
              <w:divBdr>
                <w:top w:val="none" w:sz="0" w:space="0" w:color="auto"/>
                <w:left w:val="none" w:sz="0" w:space="0" w:color="auto"/>
                <w:bottom w:val="none" w:sz="0" w:space="0" w:color="auto"/>
                <w:right w:val="none" w:sz="0" w:space="0" w:color="auto"/>
              </w:divBdr>
            </w:div>
            <w:div w:id="1380478166">
              <w:marLeft w:val="0"/>
              <w:marRight w:val="0"/>
              <w:marTop w:val="0"/>
              <w:marBottom w:val="0"/>
              <w:divBdr>
                <w:top w:val="none" w:sz="0" w:space="0" w:color="auto"/>
                <w:left w:val="none" w:sz="0" w:space="0" w:color="auto"/>
                <w:bottom w:val="none" w:sz="0" w:space="0" w:color="auto"/>
                <w:right w:val="none" w:sz="0" w:space="0" w:color="auto"/>
              </w:divBdr>
            </w:div>
            <w:div w:id="1973711558">
              <w:marLeft w:val="0"/>
              <w:marRight w:val="0"/>
              <w:marTop w:val="0"/>
              <w:marBottom w:val="0"/>
              <w:divBdr>
                <w:top w:val="none" w:sz="0" w:space="0" w:color="auto"/>
                <w:left w:val="none" w:sz="0" w:space="0" w:color="auto"/>
                <w:bottom w:val="none" w:sz="0" w:space="0" w:color="auto"/>
                <w:right w:val="none" w:sz="0" w:space="0" w:color="auto"/>
              </w:divBdr>
            </w:div>
          </w:divsChild>
        </w:div>
        <w:div w:id="95640237">
          <w:marLeft w:val="0"/>
          <w:marRight w:val="0"/>
          <w:marTop w:val="0"/>
          <w:marBottom w:val="0"/>
          <w:divBdr>
            <w:top w:val="none" w:sz="0" w:space="0" w:color="auto"/>
            <w:left w:val="none" w:sz="0" w:space="0" w:color="auto"/>
            <w:bottom w:val="none" w:sz="0" w:space="0" w:color="auto"/>
            <w:right w:val="none" w:sz="0" w:space="0" w:color="auto"/>
          </w:divBdr>
          <w:divsChild>
            <w:div w:id="81493261">
              <w:marLeft w:val="-75"/>
              <w:marRight w:val="0"/>
              <w:marTop w:val="30"/>
              <w:marBottom w:val="30"/>
              <w:divBdr>
                <w:top w:val="none" w:sz="0" w:space="0" w:color="auto"/>
                <w:left w:val="none" w:sz="0" w:space="0" w:color="auto"/>
                <w:bottom w:val="none" w:sz="0" w:space="0" w:color="auto"/>
                <w:right w:val="none" w:sz="0" w:space="0" w:color="auto"/>
              </w:divBdr>
              <w:divsChild>
                <w:div w:id="825509520">
                  <w:marLeft w:val="0"/>
                  <w:marRight w:val="0"/>
                  <w:marTop w:val="0"/>
                  <w:marBottom w:val="0"/>
                  <w:divBdr>
                    <w:top w:val="none" w:sz="0" w:space="0" w:color="auto"/>
                    <w:left w:val="none" w:sz="0" w:space="0" w:color="auto"/>
                    <w:bottom w:val="none" w:sz="0" w:space="0" w:color="auto"/>
                    <w:right w:val="none" w:sz="0" w:space="0" w:color="auto"/>
                  </w:divBdr>
                  <w:divsChild>
                    <w:div w:id="1471098294">
                      <w:marLeft w:val="0"/>
                      <w:marRight w:val="0"/>
                      <w:marTop w:val="0"/>
                      <w:marBottom w:val="0"/>
                      <w:divBdr>
                        <w:top w:val="none" w:sz="0" w:space="0" w:color="auto"/>
                        <w:left w:val="none" w:sz="0" w:space="0" w:color="auto"/>
                        <w:bottom w:val="none" w:sz="0" w:space="0" w:color="auto"/>
                        <w:right w:val="none" w:sz="0" w:space="0" w:color="auto"/>
                      </w:divBdr>
                    </w:div>
                  </w:divsChild>
                </w:div>
                <w:div w:id="952058820">
                  <w:marLeft w:val="0"/>
                  <w:marRight w:val="0"/>
                  <w:marTop w:val="0"/>
                  <w:marBottom w:val="0"/>
                  <w:divBdr>
                    <w:top w:val="none" w:sz="0" w:space="0" w:color="auto"/>
                    <w:left w:val="none" w:sz="0" w:space="0" w:color="auto"/>
                    <w:bottom w:val="none" w:sz="0" w:space="0" w:color="auto"/>
                    <w:right w:val="none" w:sz="0" w:space="0" w:color="auto"/>
                  </w:divBdr>
                  <w:divsChild>
                    <w:div w:id="1013453747">
                      <w:marLeft w:val="0"/>
                      <w:marRight w:val="0"/>
                      <w:marTop w:val="0"/>
                      <w:marBottom w:val="0"/>
                      <w:divBdr>
                        <w:top w:val="none" w:sz="0" w:space="0" w:color="auto"/>
                        <w:left w:val="none" w:sz="0" w:space="0" w:color="auto"/>
                        <w:bottom w:val="none" w:sz="0" w:space="0" w:color="auto"/>
                        <w:right w:val="none" w:sz="0" w:space="0" w:color="auto"/>
                      </w:divBdr>
                    </w:div>
                  </w:divsChild>
                </w:div>
                <w:div w:id="1035235928">
                  <w:marLeft w:val="0"/>
                  <w:marRight w:val="0"/>
                  <w:marTop w:val="0"/>
                  <w:marBottom w:val="0"/>
                  <w:divBdr>
                    <w:top w:val="none" w:sz="0" w:space="0" w:color="auto"/>
                    <w:left w:val="none" w:sz="0" w:space="0" w:color="auto"/>
                    <w:bottom w:val="none" w:sz="0" w:space="0" w:color="auto"/>
                    <w:right w:val="none" w:sz="0" w:space="0" w:color="auto"/>
                  </w:divBdr>
                  <w:divsChild>
                    <w:div w:id="1065639831">
                      <w:marLeft w:val="0"/>
                      <w:marRight w:val="0"/>
                      <w:marTop w:val="0"/>
                      <w:marBottom w:val="0"/>
                      <w:divBdr>
                        <w:top w:val="none" w:sz="0" w:space="0" w:color="auto"/>
                        <w:left w:val="none" w:sz="0" w:space="0" w:color="auto"/>
                        <w:bottom w:val="none" w:sz="0" w:space="0" w:color="auto"/>
                        <w:right w:val="none" w:sz="0" w:space="0" w:color="auto"/>
                      </w:divBdr>
                    </w:div>
                    <w:div w:id="1265721607">
                      <w:marLeft w:val="0"/>
                      <w:marRight w:val="0"/>
                      <w:marTop w:val="0"/>
                      <w:marBottom w:val="0"/>
                      <w:divBdr>
                        <w:top w:val="none" w:sz="0" w:space="0" w:color="auto"/>
                        <w:left w:val="none" w:sz="0" w:space="0" w:color="auto"/>
                        <w:bottom w:val="none" w:sz="0" w:space="0" w:color="auto"/>
                        <w:right w:val="none" w:sz="0" w:space="0" w:color="auto"/>
                      </w:divBdr>
                    </w:div>
                    <w:div w:id="1349066262">
                      <w:marLeft w:val="0"/>
                      <w:marRight w:val="0"/>
                      <w:marTop w:val="0"/>
                      <w:marBottom w:val="0"/>
                      <w:divBdr>
                        <w:top w:val="none" w:sz="0" w:space="0" w:color="auto"/>
                        <w:left w:val="none" w:sz="0" w:space="0" w:color="auto"/>
                        <w:bottom w:val="none" w:sz="0" w:space="0" w:color="auto"/>
                        <w:right w:val="none" w:sz="0" w:space="0" w:color="auto"/>
                      </w:divBdr>
                    </w:div>
                    <w:div w:id="1651906606">
                      <w:marLeft w:val="0"/>
                      <w:marRight w:val="0"/>
                      <w:marTop w:val="0"/>
                      <w:marBottom w:val="0"/>
                      <w:divBdr>
                        <w:top w:val="none" w:sz="0" w:space="0" w:color="auto"/>
                        <w:left w:val="none" w:sz="0" w:space="0" w:color="auto"/>
                        <w:bottom w:val="none" w:sz="0" w:space="0" w:color="auto"/>
                        <w:right w:val="none" w:sz="0" w:space="0" w:color="auto"/>
                      </w:divBdr>
                    </w:div>
                  </w:divsChild>
                </w:div>
                <w:div w:id="1730687787">
                  <w:marLeft w:val="0"/>
                  <w:marRight w:val="0"/>
                  <w:marTop w:val="0"/>
                  <w:marBottom w:val="0"/>
                  <w:divBdr>
                    <w:top w:val="none" w:sz="0" w:space="0" w:color="auto"/>
                    <w:left w:val="none" w:sz="0" w:space="0" w:color="auto"/>
                    <w:bottom w:val="none" w:sz="0" w:space="0" w:color="auto"/>
                    <w:right w:val="none" w:sz="0" w:space="0" w:color="auto"/>
                  </w:divBdr>
                  <w:divsChild>
                    <w:div w:id="501824342">
                      <w:marLeft w:val="0"/>
                      <w:marRight w:val="0"/>
                      <w:marTop w:val="0"/>
                      <w:marBottom w:val="0"/>
                      <w:divBdr>
                        <w:top w:val="none" w:sz="0" w:space="0" w:color="auto"/>
                        <w:left w:val="none" w:sz="0" w:space="0" w:color="auto"/>
                        <w:bottom w:val="none" w:sz="0" w:space="0" w:color="auto"/>
                        <w:right w:val="none" w:sz="0" w:space="0" w:color="auto"/>
                      </w:divBdr>
                    </w:div>
                  </w:divsChild>
                </w:div>
                <w:div w:id="2108109519">
                  <w:marLeft w:val="0"/>
                  <w:marRight w:val="0"/>
                  <w:marTop w:val="0"/>
                  <w:marBottom w:val="0"/>
                  <w:divBdr>
                    <w:top w:val="none" w:sz="0" w:space="0" w:color="auto"/>
                    <w:left w:val="none" w:sz="0" w:space="0" w:color="auto"/>
                    <w:bottom w:val="none" w:sz="0" w:space="0" w:color="auto"/>
                    <w:right w:val="none" w:sz="0" w:space="0" w:color="auto"/>
                  </w:divBdr>
                  <w:divsChild>
                    <w:div w:id="12447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00241">
          <w:marLeft w:val="0"/>
          <w:marRight w:val="0"/>
          <w:marTop w:val="0"/>
          <w:marBottom w:val="0"/>
          <w:divBdr>
            <w:top w:val="none" w:sz="0" w:space="0" w:color="auto"/>
            <w:left w:val="none" w:sz="0" w:space="0" w:color="auto"/>
            <w:bottom w:val="none" w:sz="0" w:space="0" w:color="auto"/>
            <w:right w:val="none" w:sz="0" w:space="0" w:color="auto"/>
          </w:divBdr>
        </w:div>
        <w:div w:id="136537269">
          <w:marLeft w:val="0"/>
          <w:marRight w:val="0"/>
          <w:marTop w:val="0"/>
          <w:marBottom w:val="0"/>
          <w:divBdr>
            <w:top w:val="none" w:sz="0" w:space="0" w:color="auto"/>
            <w:left w:val="none" w:sz="0" w:space="0" w:color="auto"/>
            <w:bottom w:val="none" w:sz="0" w:space="0" w:color="auto"/>
            <w:right w:val="none" w:sz="0" w:space="0" w:color="auto"/>
          </w:divBdr>
        </w:div>
        <w:div w:id="139814187">
          <w:marLeft w:val="0"/>
          <w:marRight w:val="0"/>
          <w:marTop w:val="0"/>
          <w:marBottom w:val="0"/>
          <w:divBdr>
            <w:top w:val="none" w:sz="0" w:space="0" w:color="auto"/>
            <w:left w:val="none" w:sz="0" w:space="0" w:color="auto"/>
            <w:bottom w:val="none" w:sz="0" w:space="0" w:color="auto"/>
            <w:right w:val="none" w:sz="0" w:space="0" w:color="auto"/>
          </w:divBdr>
        </w:div>
        <w:div w:id="149953781">
          <w:marLeft w:val="0"/>
          <w:marRight w:val="0"/>
          <w:marTop w:val="0"/>
          <w:marBottom w:val="0"/>
          <w:divBdr>
            <w:top w:val="none" w:sz="0" w:space="0" w:color="auto"/>
            <w:left w:val="none" w:sz="0" w:space="0" w:color="auto"/>
            <w:bottom w:val="none" w:sz="0" w:space="0" w:color="auto"/>
            <w:right w:val="none" w:sz="0" w:space="0" w:color="auto"/>
          </w:divBdr>
        </w:div>
        <w:div w:id="164980491">
          <w:marLeft w:val="0"/>
          <w:marRight w:val="0"/>
          <w:marTop w:val="0"/>
          <w:marBottom w:val="0"/>
          <w:divBdr>
            <w:top w:val="none" w:sz="0" w:space="0" w:color="auto"/>
            <w:left w:val="none" w:sz="0" w:space="0" w:color="auto"/>
            <w:bottom w:val="none" w:sz="0" w:space="0" w:color="auto"/>
            <w:right w:val="none" w:sz="0" w:space="0" w:color="auto"/>
          </w:divBdr>
        </w:div>
        <w:div w:id="176506442">
          <w:marLeft w:val="0"/>
          <w:marRight w:val="0"/>
          <w:marTop w:val="0"/>
          <w:marBottom w:val="0"/>
          <w:divBdr>
            <w:top w:val="none" w:sz="0" w:space="0" w:color="auto"/>
            <w:left w:val="none" w:sz="0" w:space="0" w:color="auto"/>
            <w:bottom w:val="none" w:sz="0" w:space="0" w:color="auto"/>
            <w:right w:val="none" w:sz="0" w:space="0" w:color="auto"/>
          </w:divBdr>
        </w:div>
        <w:div w:id="177084102">
          <w:marLeft w:val="0"/>
          <w:marRight w:val="0"/>
          <w:marTop w:val="0"/>
          <w:marBottom w:val="0"/>
          <w:divBdr>
            <w:top w:val="none" w:sz="0" w:space="0" w:color="auto"/>
            <w:left w:val="none" w:sz="0" w:space="0" w:color="auto"/>
            <w:bottom w:val="none" w:sz="0" w:space="0" w:color="auto"/>
            <w:right w:val="none" w:sz="0" w:space="0" w:color="auto"/>
          </w:divBdr>
        </w:div>
        <w:div w:id="178199240">
          <w:marLeft w:val="0"/>
          <w:marRight w:val="0"/>
          <w:marTop w:val="0"/>
          <w:marBottom w:val="0"/>
          <w:divBdr>
            <w:top w:val="none" w:sz="0" w:space="0" w:color="auto"/>
            <w:left w:val="none" w:sz="0" w:space="0" w:color="auto"/>
            <w:bottom w:val="none" w:sz="0" w:space="0" w:color="auto"/>
            <w:right w:val="none" w:sz="0" w:space="0" w:color="auto"/>
          </w:divBdr>
        </w:div>
        <w:div w:id="202715278">
          <w:marLeft w:val="0"/>
          <w:marRight w:val="0"/>
          <w:marTop w:val="0"/>
          <w:marBottom w:val="0"/>
          <w:divBdr>
            <w:top w:val="none" w:sz="0" w:space="0" w:color="auto"/>
            <w:left w:val="none" w:sz="0" w:space="0" w:color="auto"/>
            <w:bottom w:val="none" w:sz="0" w:space="0" w:color="auto"/>
            <w:right w:val="none" w:sz="0" w:space="0" w:color="auto"/>
          </w:divBdr>
          <w:divsChild>
            <w:div w:id="1930653093">
              <w:marLeft w:val="-75"/>
              <w:marRight w:val="0"/>
              <w:marTop w:val="30"/>
              <w:marBottom w:val="30"/>
              <w:divBdr>
                <w:top w:val="none" w:sz="0" w:space="0" w:color="auto"/>
                <w:left w:val="none" w:sz="0" w:space="0" w:color="auto"/>
                <w:bottom w:val="none" w:sz="0" w:space="0" w:color="auto"/>
                <w:right w:val="none" w:sz="0" w:space="0" w:color="auto"/>
              </w:divBdr>
              <w:divsChild>
                <w:div w:id="501436645">
                  <w:marLeft w:val="0"/>
                  <w:marRight w:val="0"/>
                  <w:marTop w:val="0"/>
                  <w:marBottom w:val="0"/>
                  <w:divBdr>
                    <w:top w:val="none" w:sz="0" w:space="0" w:color="auto"/>
                    <w:left w:val="none" w:sz="0" w:space="0" w:color="auto"/>
                    <w:bottom w:val="none" w:sz="0" w:space="0" w:color="auto"/>
                    <w:right w:val="none" w:sz="0" w:space="0" w:color="auto"/>
                  </w:divBdr>
                  <w:divsChild>
                    <w:div w:id="224217635">
                      <w:marLeft w:val="0"/>
                      <w:marRight w:val="0"/>
                      <w:marTop w:val="0"/>
                      <w:marBottom w:val="0"/>
                      <w:divBdr>
                        <w:top w:val="none" w:sz="0" w:space="0" w:color="auto"/>
                        <w:left w:val="none" w:sz="0" w:space="0" w:color="auto"/>
                        <w:bottom w:val="none" w:sz="0" w:space="0" w:color="auto"/>
                        <w:right w:val="none" w:sz="0" w:space="0" w:color="auto"/>
                      </w:divBdr>
                    </w:div>
                    <w:div w:id="1151747264">
                      <w:marLeft w:val="0"/>
                      <w:marRight w:val="0"/>
                      <w:marTop w:val="0"/>
                      <w:marBottom w:val="0"/>
                      <w:divBdr>
                        <w:top w:val="none" w:sz="0" w:space="0" w:color="auto"/>
                        <w:left w:val="none" w:sz="0" w:space="0" w:color="auto"/>
                        <w:bottom w:val="none" w:sz="0" w:space="0" w:color="auto"/>
                        <w:right w:val="none" w:sz="0" w:space="0" w:color="auto"/>
                      </w:divBdr>
                    </w:div>
                  </w:divsChild>
                </w:div>
                <w:div w:id="903099053">
                  <w:marLeft w:val="0"/>
                  <w:marRight w:val="0"/>
                  <w:marTop w:val="0"/>
                  <w:marBottom w:val="0"/>
                  <w:divBdr>
                    <w:top w:val="none" w:sz="0" w:space="0" w:color="auto"/>
                    <w:left w:val="none" w:sz="0" w:space="0" w:color="auto"/>
                    <w:bottom w:val="none" w:sz="0" w:space="0" w:color="auto"/>
                    <w:right w:val="none" w:sz="0" w:space="0" w:color="auto"/>
                  </w:divBdr>
                  <w:divsChild>
                    <w:div w:id="804857823">
                      <w:marLeft w:val="0"/>
                      <w:marRight w:val="0"/>
                      <w:marTop w:val="0"/>
                      <w:marBottom w:val="0"/>
                      <w:divBdr>
                        <w:top w:val="none" w:sz="0" w:space="0" w:color="auto"/>
                        <w:left w:val="none" w:sz="0" w:space="0" w:color="auto"/>
                        <w:bottom w:val="none" w:sz="0" w:space="0" w:color="auto"/>
                        <w:right w:val="none" w:sz="0" w:space="0" w:color="auto"/>
                      </w:divBdr>
                    </w:div>
                  </w:divsChild>
                </w:div>
                <w:div w:id="1182283580">
                  <w:marLeft w:val="0"/>
                  <w:marRight w:val="0"/>
                  <w:marTop w:val="0"/>
                  <w:marBottom w:val="0"/>
                  <w:divBdr>
                    <w:top w:val="none" w:sz="0" w:space="0" w:color="auto"/>
                    <w:left w:val="none" w:sz="0" w:space="0" w:color="auto"/>
                    <w:bottom w:val="none" w:sz="0" w:space="0" w:color="auto"/>
                    <w:right w:val="none" w:sz="0" w:space="0" w:color="auto"/>
                  </w:divBdr>
                  <w:divsChild>
                    <w:div w:id="145975895">
                      <w:marLeft w:val="0"/>
                      <w:marRight w:val="0"/>
                      <w:marTop w:val="0"/>
                      <w:marBottom w:val="0"/>
                      <w:divBdr>
                        <w:top w:val="none" w:sz="0" w:space="0" w:color="auto"/>
                        <w:left w:val="none" w:sz="0" w:space="0" w:color="auto"/>
                        <w:bottom w:val="none" w:sz="0" w:space="0" w:color="auto"/>
                        <w:right w:val="none" w:sz="0" w:space="0" w:color="auto"/>
                      </w:divBdr>
                    </w:div>
                  </w:divsChild>
                </w:div>
                <w:div w:id="1905336630">
                  <w:marLeft w:val="0"/>
                  <w:marRight w:val="0"/>
                  <w:marTop w:val="0"/>
                  <w:marBottom w:val="0"/>
                  <w:divBdr>
                    <w:top w:val="none" w:sz="0" w:space="0" w:color="auto"/>
                    <w:left w:val="none" w:sz="0" w:space="0" w:color="auto"/>
                    <w:bottom w:val="none" w:sz="0" w:space="0" w:color="auto"/>
                    <w:right w:val="none" w:sz="0" w:space="0" w:color="auto"/>
                  </w:divBdr>
                  <w:divsChild>
                    <w:div w:id="1045324990">
                      <w:marLeft w:val="0"/>
                      <w:marRight w:val="0"/>
                      <w:marTop w:val="0"/>
                      <w:marBottom w:val="0"/>
                      <w:divBdr>
                        <w:top w:val="none" w:sz="0" w:space="0" w:color="auto"/>
                        <w:left w:val="none" w:sz="0" w:space="0" w:color="auto"/>
                        <w:bottom w:val="none" w:sz="0" w:space="0" w:color="auto"/>
                        <w:right w:val="none" w:sz="0" w:space="0" w:color="auto"/>
                      </w:divBdr>
                    </w:div>
                  </w:divsChild>
                </w:div>
                <w:div w:id="2052994442">
                  <w:marLeft w:val="0"/>
                  <w:marRight w:val="0"/>
                  <w:marTop w:val="0"/>
                  <w:marBottom w:val="0"/>
                  <w:divBdr>
                    <w:top w:val="none" w:sz="0" w:space="0" w:color="auto"/>
                    <w:left w:val="none" w:sz="0" w:space="0" w:color="auto"/>
                    <w:bottom w:val="none" w:sz="0" w:space="0" w:color="auto"/>
                    <w:right w:val="none" w:sz="0" w:space="0" w:color="auto"/>
                  </w:divBdr>
                  <w:divsChild>
                    <w:div w:id="74471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573324">
          <w:marLeft w:val="0"/>
          <w:marRight w:val="0"/>
          <w:marTop w:val="0"/>
          <w:marBottom w:val="0"/>
          <w:divBdr>
            <w:top w:val="none" w:sz="0" w:space="0" w:color="auto"/>
            <w:left w:val="none" w:sz="0" w:space="0" w:color="auto"/>
            <w:bottom w:val="none" w:sz="0" w:space="0" w:color="auto"/>
            <w:right w:val="none" w:sz="0" w:space="0" w:color="auto"/>
          </w:divBdr>
        </w:div>
        <w:div w:id="277295851">
          <w:marLeft w:val="0"/>
          <w:marRight w:val="0"/>
          <w:marTop w:val="0"/>
          <w:marBottom w:val="0"/>
          <w:divBdr>
            <w:top w:val="none" w:sz="0" w:space="0" w:color="auto"/>
            <w:left w:val="none" w:sz="0" w:space="0" w:color="auto"/>
            <w:bottom w:val="none" w:sz="0" w:space="0" w:color="auto"/>
            <w:right w:val="none" w:sz="0" w:space="0" w:color="auto"/>
          </w:divBdr>
        </w:div>
        <w:div w:id="283118394">
          <w:marLeft w:val="0"/>
          <w:marRight w:val="0"/>
          <w:marTop w:val="0"/>
          <w:marBottom w:val="0"/>
          <w:divBdr>
            <w:top w:val="none" w:sz="0" w:space="0" w:color="auto"/>
            <w:left w:val="none" w:sz="0" w:space="0" w:color="auto"/>
            <w:bottom w:val="none" w:sz="0" w:space="0" w:color="auto"/>
            <w:right w:val="none" w:sz="0" w:space="0" w:color="auto"/>
          </w:divBdr>
        </w:div>
        <w:div w:id="315379087">
          <w:marLeft w:val="0"/>
          <w:marRight w:val="0"/>
          <w:marTop w:val="0"/>
          <w:marBottom w:val="0"/>
          <w:divBdr>
            <w:top w:val="none" w:sz="0" w:space="0" w:color="auto"/>
            <w:left w:val="none" w:sz="0" w:space="0" w:color="auto"/>
            <w:bottom w:val="none" w:sz="0" w:space="0" w:color="auto"/>
            <w:right w:val="none" w:sz="0" w:space="0" w:color="auto"/>
          </w:divBdr>
        </w:div>
        <w:div w:id="353074237">
          <w:marLeft w:val="0"/>
          <w:marRight w:val="0"/>
          <w:marTop w:val="0"/>
          <w:marBottom w:val="0"/>
          <w:divBdr>
            <w:top w:val="none" w:sz="0" w:space="0" w:color="auto"/>
            <w:left w:val="none" w:sz="0" w:space="0" w:color="auto"/>
            <w:bottom w:val="none" w:sz="0" w:space="0" w:color="auto"/>
            <w:right w:val="none" w:sz="0" w:space="0" w:color="auto"/>
          </w:divBdr>
        </w:div>
        <w:div w:id="377827857">
          <w:marLeft w:val="0"/>
          <w:marRight w:val="0"/>
          <w:marTop w:val="0"/>
          <w:marBottom w:val="0"/>
          <w:divBdr>
            <w:top w:val="none" w:sz="0" w:space="0" w:color="auto"/>
            <w:left w:val="none" w:sz="0" w:space="0" w:color="auto"/>
            <w:bottom w:val="none" w:sz="0" w:space="0" w:color="auto"/>
            <w:right w:val="none" w:sz="0" w:space="0" w:color="auto"/>
          </w:divBdr>
          <w:divsChild>
            <w:div w:id="1280186090">
              <w:marLeft w:val="-75"/>
              <w:marRight w:val="0"/>
              <w:marTop w:val="30"/>
              <w:marBottom w:val="30"/>
              <w:divBdr>
                <w:top w:val="none" w:sz="0" w:space="0" w:color="auto"/>
                <w:left w:val="none" w:sz="0" w:space="0" w:color="auto"/>
                <w:bottom w:val="none" w:sz="0" w:space="0" w:color="auto"/>
                <w:right w:val="none" w:sz="0" w:space="0" w:color="auto"/>
              </w:divBdr>
              <w:divsChild>
                <w:div w:id="451631787">
                  <w:marLeft w:val="0"/>
                  <w:marRight w:val="0"/>
                  <w:marTop w:val="0"/>
                  <w:marBottom w:val="0"/>
                  <w:divBdr>
                    <w:top w:val="none" w:sz="0" w:space="0" w:color="auto"/>
                    <w:left w:val="none" w:sz="0" w:space="0" w:color="auto"/>
                    <w:bottom w:val="none" w:sz="0" w:space="0" w:color="auto"/>
                    <w:right w:val="none" w:sz="0" w:space="0" w:color="auto"/>
                  </w:divBdr>
                  <w:divsChild>
                    <w:div w:id="111705965">
                      <w:marLeft w:val="0"/>
                      <w:marRight w:val="0"/>
                      <w:marTop w:val="0"/>
                      <w:marBottom w:val="0"/>
                      <w:divBdr>
                        <w:top w:val="none" w:sz="0" w:space="0" w:color="auto"/>
                        <w:left w:val="none" w:sz="0" w:space="0" w:color="auto"/>
                        <w:bottom w:val="none" w:sz="0" w:space="0" w:color="auto"/>
                        <w:right w:val="none" w:sz="0" w:space="0" w:color="auto"/>
                      </w:divBdr>
                    </w:div>
                    <w:div w:id="675570979">
                      <w:marLeft w:val="0"/>
                      <w:marRight w:val="0"/>
                      <w:marTop w:val="0"/>
                      <w:marBottom w:val="0"/>
                      <w:divBdr>
                        <w:top w:val="none" w:sz="0" w:space="0" w:color="auto"/>
                        <w:left w:val="none" w:sz="0" w:space="0" w:color="auto"/>
                        <w:bottom w:val="none" w:sz="0" w:space="0" w:color="auto"/>
                        <w:right w:val="none" w:sz="0" w:space="0" w:color="auto"/>
                      </w:divBdr>
                    </w:div>
                    <w:div w:id="2135170555">
                      <w:marLeft w:val="0"/>
                      <w:marRight w:val="0"/>
                      <w:marTop w:val="0"/>
                      <w:marBottom w:val="0"/>
                      <w:divBdr>
                        <w:top w:val="none" w:sz="0" w:space="0" w:color="auto"/>
                        <w:left w:val="none" w:sz="0" w:space="0" w:color="auto"/>
                        <w:bottom w:val="none" w:sz="0" w:space="0" w:color="auto"/>
                        <w:right w:val="none" w:sz="0" w:space="0" w:color="auto"/>
                      </w:divBdr>
                    </w:div>
                  </w:divsChild>
                </w:div>
                <w:div w:id="690111400">
                  <w:marLeft w:val="0"/>
                  <w:marRight w:val="0"/>
                  <w:marTop w:val="0"/>
                  <w:marBottom w:val="0"/>
                  <w:divBdr>
                    <w:top w:val="none" w:sz="0" w:space="0" w:color="auto"/>
                    <w:left w:val="none" w:sz="0" w:space="0" w:color="auto"/>
                    <w:bottom w:val="none" w:sz="0" w:space="0" w:color="auto"/>
                    <w:right w:val="none" w:sz="0" w:space="0" w:color="auto"/>
                  </w:divBdr>
                  <w:divsChild>
                    <w:div w:id="1501311884">
                      <w:marLeft w:val="0"/>
                      <w:marRight w:val="0"/>
                      <w:marTop w:val="0"/>
                      <w:marBottom w:val="0"/>
                      <w:divBdr>
                        <w:top w:val="none" w:sz="0" w:space="0" w:color="auto"/>
                        <w:left w:val="none" w:sz="0" w:space="0" w:color="auto"/>
                        <w:bottom w:val="none" w:sz="0" w:space="0" w:color="auto"/>
                        <w:right w:val="none" w:sz="0" w:space="0" w:color="auto"/>
                      </w:divBdr>
                    </w:div>
                  </w:divsChild>
                </w:div>
                <w:div w:id="1541359161">
                  <w:marLeft w:val="0"/>
                  <w:marRight w:val="0"/>
                  <w:marTop w:val="0"/>
                  <w:marBottom w:val="0"/>
                  <w:divBdr>
                    <w:top w:val="none" w:sz="0" w:space="0" w:color="auto"/>
                    <w:left w:val="none" w:sz="0" w:space="0" w:color="auto"/>
                    <w:bottom w:val="none" w:sz="0" w:space="0" w:color="auto"/>
                    <w:right w:val="none" w:sz="0" w:space="0" w:color="auto"/>
                  </w:divBdr>
                  <w:divsChild>
                    <w:div w:id="697316428">
                      <w:marLeft w:val="0"/>
                      <w:marRight w:val="0"/>
                      <w:marTop w:val="0"/>
                      <w:marBottom w:val="0"/>
                      <w:divBdr>
                        <w:top w:val="none" w:sz="0" w:space="0" w:color="auto"/>
                        <w:left w:val="none" w:sz="0" w:space="0" w:color="auto"/>
                        <w:bottom w:val="none" w:sz="0" w:space="0" w:color="auto"/>
                        <w:right w:val="none" w:sz="0" w:space="0" w:color="auto"/>
                      </w:divBdr>
                    </w:div>
                  </w:divsChild>
                </w:div>
                <w:div w:id="1841967462">
                  <w:marLeft w:val="0"/>
                  <w:marRight w:val="0"/>
                  <w:marTop w:val="0"/>
                  <w:marBottom w:val="0"/>
                  <w:divBdr>
                    <w:top w:val="none" w:sz="0" w:space="0" w:color="auto"/>
                    <w:left w:val="none" w:sz="0" w:space="0" w:color="auto"/>
                    <w:bottom w:val="none" w:sz="0" w:space="0" w:color="auto"/>
                    <w:right w:val="none" w:sz="0" w:space="0" w:color="auto"/>
                  </w:divBdr>
                  <w:divsChild>
                    <w:div w:id="539099939">
                      <w:marLeft w:val="0"/>
                      <w:marRight w:val="0"/>
                      <w:marTop w:val="0"/>
                      <w:marBottom w:val="0"/>
                      <w:divBdr>
                        <w:top w:val="none" w:sz="0" w:space="0" w:color="auto"/>
                        <w:left w:val="none" w:sz="0" w:space="0" w:color="auto"/>
                        <w:bottom w:val="none" w:sz="0" w:space="0" w:color="auto"/>
                        <w:right w:val="none" w:sz="0" w:space="0" w:color="auto"/>
                      </w:divBdr>
                    </w:div>
                  </w:divsChild>
                </w:div>
                <w:div w:id="1958246021">
                  <w:marLeft w:val="0"/>
                  <w:marRight w:val="0"/>
                  <w:marTop w:val="0"/>
                  <w:marBottom w:val="0"/>
                  <w:divBdr>
                    <w:top w:val="none" w:sz="0" w:space="0" w:color="auto"/>
                    <w:left w:val="none" w:sz="0" w:space="0" w:color="auto"/>
                    <w:bottom w:val="none" w:sz="0" w:space="0" w:color="auto"/>
                    <w:right w:val="none" w:sz="0" w:space="0" w:color="auto"/>
                  </w:divBdr>
                  <w:divsChild>
                    <w:div w:id="12616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599037">
          <w:marLeft w:val="0"/>
          <w:marRight w:val="0"/>
          <w:marTop w:val="0"/>
          <w:marBottom w:val="0"/>
          <w:divBdr>
            <w:top w:val="none" w:sz="0" w:space="0" w:color="auto"/>
            <w:left w:val="none" w:sz="0" w:space="0" w:color="auto"/>
            <w:bottom w:val="none" w:sz="0" w:space="0" w:color="auto"/>
            <w:right w:val="none" w:sz="0" w:space="0" w:color="auto"/>
          </w:divBdr>
        </w:div>
        <w:div w:id="394820771">
          <w:marLeft w:val="0"/>
          <w:marRight w:val="0"/>
          <w:marTop w:val="0"/>
          <w:marBottom w:val="0"/>
          <w:divBdr>
            <w:top w:val="none" w:sz="0" w:space="0" w:color="auto"/>
            <w:left w:val="none" w:sz="0" w:space="0" w:color="auto"/>
            <w:bottom w:val="none" w:sz="0" w:space="0" w:color="auto"/>
            <w:right w:val="none" w:sz="0" w:space="0" w:color="auto"/>
          </w:divBdr>
        </w:div>
        <w:div w:id="399403795">
          <w:marLeft w:val="0"/>
          <w:marRight w:val="0"/>
          <w:marTop w:val="0"/>
          <w:marBottom w:val="0"/>
          <w:divBdr>
            <w:top w:val="none" w:sz="0" w:space="0" w:color="auto"/>
            <w:left w:val="none" w:sz="0" w:space="0" w:color="auto"/>
            <w:bottom w:val="none" w:sz="0" w:space="0" w:color="auto"/>
            <w:right w:val="none" w:sz="0" w:space="0" w:color="auto"/>
          </w:divBdr>
        </w:div>
        <w:div w:id="399912138">
          <w:marLeft w:val="0"/>
          <w:marRight w:val="0"/>
          <w:marTop w:val="0"/>
          <w:marBottom w:val="0"/>
          <w:divBdr>
            <w:top w:val="none" w:sz="0" w:space="0" w:color="auto"/>
            <w:left w:val="none" w:sz="0" w:space="0" w:color="auto"/>
            <w:bottom w:val="none" w:sz="0" w:space="0" w:color="auto"/>
            <w:right w:val="none" w:sz="0" w:space="0" w:color="auto"/>
          </w:divBdr>
        </w:div>
        <w:div w:id="403333721">
          <w:marLeft w:val="0"/>
          <w:marRight w:val="0"/>
          <w:marTop w:val="0"/>
          <w:marBottom w:val="0"/>
          <w:divBdr>
            <w:top w:val="none" w:sz="0" w:space="0" w:color="auto"/>
            <w:left w:val="none" w:sz="0" w:space="0" w:color="auto"/>
            <w:bottom w:val="none" w:sz="0" w:space="0" w:color="auto"/>
            <w:right w:val="none" w:sz="0" w:space="0" w:color="auto"/>
          </w:divBdr>
        </w:div>
        <w:div w:id="406222523">
          <w:marLeft w:val="0"/>
          <w:marRight w:val="0"/>
          <w:marTop w:val="0"/>
          <w:marBottom w:val="0"/>
          <w:divBdr>
            <w:top w:val="none" w:sz="0" w:space="0" w:color="auto"/>
            <w:left w:val="none" w:sz="0" w:space="0" w:color="auto"/>
            <w:bottom w:val="none" w:sz="0" w:space="0" w:color="auto"/>
            <w:right w:val="none" w:sz="0" w:space="0" w:color="auto"/>
          </w:divBdr>
        </w:div>
        <w:div w:id="411128803">
          <w:marLeft w:val="0"/>
          <w:marRight w:val="0"/>
          <w:marTop w:val="0"/>
          <w:marBottom w:val="0"/>
          <w:divBdr>
            <w:top w:val="none" w:sz="0" w:space="0" w:color="auto"/>
            <w:left w:val="none" w:sz="0" w:space="0" w:color="auto"/>
            <w:bottom w:val="none" w:sz="0" w:space="0" w:color="auto"/>
            <w:right w:val="none" w:sz="0" w:space="0" w:color="auto"/>
          </w:divBdr>
        </w:div>
        <w:div w:id="422530304">
          <w:marLeft w:val="0"/>
          <w:marRight w:val="0"/>
          <w:marTop w:val="0"/>
          <w:marBottom w:val="0"/>
          <w:divBdr>
            <w:top w:val="none" w:sz="0" w:space="0" w:color="auto"/>
            <w:left w:val="none" w:sz="0" w:space="0" w:color="auto"/>
            <w:bottom w:val="none" w:sz="0" w:space="0" w:color="auto"/>
            <w:right w:val="none" w:sz="0" w:space="0" w:color="auto"/>
          </w:divBdr>
          <w:divsChild>
            <w:div w:id="442695764">
              <w:marLeft w:val="-75"/>
              <w:marRight w:val="0"/>
              <w:marTop w:val="30"/>
              <w:marBottom w:val="30"/>
              <w:divBdr>
                <w:top w:val="none" w:sz="0" w:space="0" w:color="auto"/>
                <w:left w:val="none" w:sz="0" w:space="0" w:color="auto"/>
                <w:bottom w:val="none" w:sz="0" w:space="0" w:color="auto"/>
                <w:right w:val="none" w:sz="0" w:space="0" w:color="auto"/>
              </w:divBdr>
              <w:divsChild>
                <w:div w:id="77752176">
                  <w:marLeft w:val="0"/>
                  <w:marRight w:val="0"/>
                  <w:marTop w:val="0"/>
                  <w:marBottom w:val="0"/>
                  <w:divBdr>
                    <w:top w:val="none" w:sz="0" w:space="0" w:color="auto"/>
                    <w:left w:val="none" w:sz="0" w:space="0" w:color="auto"/>
                    <w:bottom w:val="none" w:sz="0" w:space="0" w:color="auto"/>
                    <w:right w:val="none" w:sz="0" w:space="0" w:color="auto"/>
                  </w:divBdr>
                  <w:divsChild>
                    <w:div w:id="934215940">
                      <w:marLeft w:val="0"/>
                      <w:marRight w:val="0"/>
                      <w:marTop w:val="0"/>
                      <w:marBottom w:val="0"/>
                      <w:divBdr>
                        <w:top w:val="none" w:sz="0" w:space="0" w:color="auto"/>
                        <w:left w:val="none" w:sz="0" w:space="0" w:color="auto"/>
                        <w:bottom w:val="none" w:sz="0" w:space="0" w:color="auto"/>
                        <w:right w:val="none" w:sz="0" w:space="0" w:color="auto"/>
                      </w:divBdr>
                    </w:div>
                    <w:div w:id="1206024179">
                      <w:marLeft w:val="0"/>
                      <w:marRight w:val="0"/>
                      <w:marTop w:val="0"/>
                      <w:marBottom w:val="0"/>
                      <w:divBdr>
                        <w:top w:val="none" w:sz="0" w:space="0" w:color="auto"/>
                        <w:left w:val="none" w:sz="0" w:space="0" w:color="auto"/>
                        <w:bottom w:val="none" w:sz="0" w:space="0" w:color="auto"/>
                        <w:right w:val="none" w:sz="0" w:space="0" w:color="auto"/>
                      </w:divBdr>
                    </w:div>
                    <w:div w:id="1624573485">
                      <w:marLeft w:val="0"/>
                      <w:marRight w:val="0"/>
                      <w:marTop w:val="0"/>
                      <w:marBottom w:val="0"/>
                      <w:divBdr>
                        <w:top w:val="none" w:sz="0" w:space="0" w:color="auto"/>
                        <w:left w:val="none" w:sz="0" w:space="0" w:color="auto"/>
                        <w:bottom w:val="none" w:sz="0" w:space="0" w:color="auto"/>
                        <w:right w:val="none" w:sz="0" w:space="0" w:color="auto"/>
                      </w:divBdr>
                    </w:div>
                    <w:div w:id="2064281659">
                      <w:marLeft w:val="0"/>
                      <w:marRight w:val="0"/>
                      <w:marTop w:val="0"/>
                      <w:marBottom w:val="0"/>
                      <w:divBdr>
                        <w:top w:val="none" w:sz="0" w:space="0" w:color="auto"/>
                        <w:left w:val="none" w:sz="0" w:space="0" w:color="auto"/>
                        <w:bottom w:val="none" w:sz="0" w:space="0" w:color="auto"/>
                        <w:right w:val="none" w:sz="0" w:space="0" w:color="auto"/>
                      </w:divBdr>
                    </w:div>
                  </w:divsChild>
                </w:div>
                <w:div w:id="392587420">
                  <w:marLeft w:val="0"/>
                  <w:marRight w:val="0"/>
                  <w:marTop w:val="0"/>
                  <w:marBottom w:val="0"/>
                  <w:divBdr>
                    <w:top w:val="none" w:sz="0" w:space="0" w:color="auto"/>
                    <w:left w:val="none" w:sz="0" w:space="0" w:color="auto"/>
                    <w:bottom w:val="none" w:sz="0" w:space="0" w:color="auto"/>
                    <w:right w:val="none" w:sz="0" w:space="0" w:color="auto"/>
                  </w:divBdr>
                  <w:divsChild>
                    <w:div w:id="1863132100">
                      <w:marLeft w:val="0"/>
                      <w:marRight w:val="0"/>
                      <w:marTop w:val="0"/>
                      <w:marBottom w:val="0"/>
                      <w:divBdr>
                        <w:top w:val="none" w:sz="0" w:space="0" w:color="auto"/>
                        <w:left w:val="none" w:sz="0" w:space="0" w:color="auto"/>
                        <w:bottom w:val="none" w:sz="0" w:space="0" w:color="auto"/>
                        <w:right w:val="none" w:sz="0" w:space="0" w:color="auto"/>
                      </w:divBdr>
                    </w:div>
                  </w:divsChild>
                </w:div>
                <w:div w:id="1627153037">
                  <w:marLeft w:val="0"/>
                  <w:marRight w:val="0"/>
                  <w:marTop w:val="0"/>
                  <w:marBottom w:val="0"/>
                  <w:divBdr>
                    <w:top w:val="none" w:sz="0" w:space="0" w:color="auto"/>
                    <w:left w:val="none" w:sz="0" w:space="0" w:color="auto"/>
                    <w:bottom w:val="none" w:sz="0" w:space="0" w:color="auto"/>
                    <w:right w:val="none" w:sz="0" w:space="0" w:color="auto"/>
                  </w:divBdr>
                  <w:divsChild>
                    <w:div w:id="674846819">
                      <w:marLeft w:val="0"/>
                      <w:marRight w:val="0"/>
                      <w:marTop w:val="0"/>
                      <w:marBottom w:val="0"/>
                      <w:divBdr>
                        <w:top w:val="none" w:sz="0" w:space="0" w:color="auto"/>
                        <w:left w:val="none" w:sz="0" w:space="0" w:color="auto"/>
                        <w:bottom w:val="none" w:sz="0" w:space="0" w:color="auto"/>
                        <w:right w:val="none" w:sz="0" w:space="0" w:color="auto"/>
                      </w:divBdr>
                    </w:div>
                  </w:divsChild>
                </w:div>
                <w:div w:id="1796830407">
                  <w:marLeft w:val="0"/>
                  <w:marRight w:val="0"/>
                  <w:marTop w:val="0"/>
                  <w:marBottom w:val="0"/>
                  <w:divBdr>
                    <w:top w:val="none" w:sz="0" w:space="0" w:color="auto"/>
                    <w:left w:val="none" w:sz="0" w:space="0" w:color="auto"/>
                    <w:bottom w:val="none" w:sz="0" w:space="0" w:color="auto"/>
                    <w:right w:val="none" w:sz="0" w:space="0" w:color="auto"/>
                  </w:divBdr>
                  <w:divsChild>
                    <w:div w:id="1298220196">
                      <w:marLeft w:val="0"/>
                      <w:marRight w:val="0"/>
                      <w:marTop w:val="0"/>
                      <w:marBottom w:val="0"/>
                      <w:divBdr>
                        <w:top w:val="none" w:sz="0" w:space="0" w:color="auto"/>
                        <w:left w:val="none" w:sz="0" w:space="0" w:color="auto"/>
                        <w:bottom w:val="none" w:sz="0" w:space="0" w:color="auto"/>
                        <w:right w:val="none" w:sz="0" w:space="0" w:color="auto"/>
                      </w:divBdr>
                    </w:div>
                  </w:divsChild>
                </w:div>
                <w:div w:id="2035223509">
                  <w:marLeft w:val="0"/>
                  <w:marRight w:val="0"/>
                  <w:marTop w:val="0"/>
                  <w:marBottom w:val="0"/>
                  <w:divBdr>
                    <w:top w:val="none" w:sz="0" w:space="0" w:color="auto"/>
                    <w:left w:val="none" w:sz="0" w:space="0" w:color="auto"/>
                    <w:bottom w:val="none" w:sz="0" w:space="0" w:color="auto"/>
                    <w:right w:val="none" w:sz="0" w:space="0" w:color="auto"/>
                  </w:divBdr>
                  <w:divsChild>
                    <w:div w:id="145813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152692">
          <w:marLeft w:val="0"/>
          <w:marRight w:val="0"/>
          <w:marTop w:val="0"/>
          <w:marBottom w:val="0"/>
          <w:divBdr>
            <w:top w:val="none" w:sz="0" w:space="0" w:color="auto"/>
            <w:left w:val="none" w:sz="0" w:space="0" w:color="auto"/>
            <w:bottom w:val="none" w:sz="0" w:space="0" w:color="auto"/>
            <w:right w:val="none" w:sz="0" w:space="0" w:color="auto"/>
          </w:divBdr>
          <w:divsChild>
            <w:div w:id="359401455">
              <w:marLeft w:val="0"/>
              <w:marRight w:val="0"/>
              <w:marTop w:val="0"/>
              <w:marBottom w:val="0"/>
              <w:divBdr>
                <w:top w:val="none" w:sz="0" w:space="0" w:color="auto"/>
                <w:left w:val="none" w:sz="0" w:space="0" w:color="auto"/>
                <w:bottom w:val="none" w:sz="0" w:space="0" w:color="auto"/>
                <w:right w:val="none" w:sz="0" w:space="0" w:color="auto"/>
              </w:divBdr>
            </w:div>
            <w:div w:id="1461724866">
              <w:marLeft w:val="0"/>
              <w:marRight w:val="0"/>
              <w:marTop w:val="0"/>
              <w:marBottom w:val="0"/>
              <w:divBdr>
                <w:top w:val="none" w:sz="0" w:space="0" w:color="auto"/>
                <w:left w:val="none" w:sz="0" w:space="0" w:color="auto"/>
                <w:bottom w:val="none" w:sz="0" w:space="0" w:color="auto"/>
                <w:right w:val="none" w:sz="0" w:space="0" w:color="auto"/>
              </w:divBdr>
            </w:div>
            <w:div w:id="1575898248">
              <w:marLeft w:val="0"/>
              <w:marRight w:val="0"/>
              <w:marTop w:val="0"/>
              <w:marBottom w:val="0"/>
              <w:divBdr>
                <w:top w:val="none" w:sz="0" w:space="0" w:color="auto"/>
                <w:left w:val="none" w:sz="0" w:space="0" w:color="auto"/>
                <w:bottom w:val="none" w:sz="0" w:space="0" w:color="auto"/>
                <w:right w:val="none" w:sz="0" w:space="0" w:color="auto"/>
              </w:divBdr>
            </w:div>
            <w:div w:id="1625848858">
              <w:marLeft w:val="0"/>
              <w:marRight w:val="0"/>
              <w:marTop w:val="0"/>
              <w:marBottom w:val="0"/>
              <w:divBdr>
                <w:top w:val="none" w:sz="0" w:space="0" w:color="auto"/>
                <w:left w:val="none" w:sz="0" w:space="0" w:color="auto"/>
                <w:bottom w:val="none" w:sz="0" w:space="0" w:color="auto"/>
                <w:right w:val="none" w:sz="0" w:space="0" w:color="auto"/>
              </w:divBdr>
            </w:div>
            <w:div w:id="1644115339">
              <w:marLeft w:val="0"/>
              <w:marRight w:val="0"/>
              <w:marTop w:val="0"/>
              <w:marBottom w:val="0"/>
              <w:divBdr>
                <w:top w:val="none" w:sz="0" w:space="0" w:color="auto"/>
                <w:left w:val="none" w:sz="0" w:space="0" w:color="auto"/>
                <w:bottom w:val="none" w:sz="0" w:space="0" w:color="auto"/>
                <w:right w:val="none" w:sz="0" w:space="0" w:color="auto"/>
              </w:divBdr>
            </w:div>
          </w:divsChild>
        </w:div>
        <w:div w:id="426854560">
          <w:marLeft w:val="0"/>
          <w:marRight w:val="0"/>
          <w:marTop w:val="0"/>
          <w:marBottom w:val="0"/>
          <w:divBdr>
            <w:top w:val="none" w:sz="0" w:space="0" w:color="auto"/>
            <w:left w:val="none" w:sz="0" w:space="0" w:color="auto"/>
            <w:bottom w:val="none" w:sz="0" w:space="0" w:color="auto"/>
            <w:right w:val="none" w:sz="0" w:space="0" w:color="auto"/>
          </w:divBdr>
        </w:div>
        <w:div w:id="439955636">
          <w:marLeft w:val="0"/>
          <w:marRight w:val="0"/>
          <w:marTop w:val="0"/>
          <w:marBottom w:val="0"/>
          <w:divBdr>
            <w:top w:val="none" w:sz="0" w:space="0" w:color="auto"/>
            <w:left w:val="none" w:sz="0" w:space="0" w:color="auto"/>
            <w:bottom w:val="none" w:sz="0" w:space="0" w:color="auto"/>
            <w:right w:val="none" w:sz="0" w:space="0" w:color="auto"/>
          </w:divBdr>
          <w:divsChild>
            <w:div w:id="273169610">
              <w:marLeft w:val="0"/>
              <w:marRight w:val="0"/>
              <w:marTop w:val="0"/>
              <w:marBottom w:val="0"/>
              <w:divBdr>
                <w:top w:val="none" w:sz="0" w:space="0" w:color="auto"/>
                <w:left w:val="none" w:sz="0" w:space="0" w:color="auto"/>
                <w:bottom w:val="none" w:sz="0" w:space="0" w:color="auto"/>
                <w:right w:val="none" w:sz="0" w:space="0" w:color="auto"/>
              </w:divBdr>
            </w:div>
            <w:div w:id="848448511">
              <w:marLeft w:val="0"/>
              <w:marRight w:val="0"/>
              <w:marTop w:val="0"/>
              <w:marBottom w:val="0"/>
              <w:divBdr>
                <w:top w:val="none" w:sz="0" w:space="0" w:color="auto"/>
                <w:left w:val="none" w:sz="0" w:space="0" w:color="auto"/>
                <w:bottom w:val="none" w:sz="0" w:space="0" w:color="auto"/>
                <w:right w:val="none" w:sz="0" w:space="0" w:color="auto"/>
              </w:divBdr>
            </w:div>
            <w:div w:id="920138208">
              <w:marLeft w:val="0"/>
              <w:marRight w:val="0"/>
              <w:marTop w:val="0"/>
              <w:marBottom w:val="0"/>
              <w:divBdr>
                <w:top w:val="none" w:sz="0" w:space="0" w:color="auto"/>
                <w:left w:val="none" w:sz="0" w:space="0" w:color="auto"/>
                <w:bottom w:val="none" w:sz="0" w:space="0" w:color="auto"/>
                <w:right w:val="none" w:sz="0" w:space="0" w:color="auto"/>
              </w:divBdr>
            </w:div>
            <w:div w:id="936251184">
              <w:marLeft w:val="0"/>
              <w:marRight w:val="0"/>
              <w:marTop w:val="0"/>
              <w:marBottom w:val="0"/>
              <w:divBdr>
                <w:top w:val="none" w:sz="0" w:space="0" w:color="auto"/>
                <w:left w:val="none" w:sz="0" w:space="0" w:color="auto"/>
                <w:bottom w:val="none" w:sz="0" w:space="0" w:color="auto"/>
                <w:right w:val="none" w:sz="0" w:space="0" w:color="auto"/>
              </w:divBdr>
            </w:div>
            <w:div w:id="1130397092">
              <w:marLeft w:val="0"/>
              <w:marRight w:val="0"/>
              <w:marTop w:val="0"/>
              <w:marBottom w:val="0"/>
              <w:divBdr>
                <w:top w:val="none" w:sz="0" w:space="0" w:color="auto"/>
                <w:left w:val="none" w:sz="0" w:space="0" w:color="auto"/>
                <w:bottom w:val="none" w:sz="0" w:space="0" w:color="auto"/>
                <w:right w:val="none" w:sz="0" w:space="0" w:color="auto"/>
              </w:divBdr>
            </w:div>
          </w:divsChild>
        </w:div>
        <w:div w:id="455225544">
          <w:marLeft w:val="0"/>
          <w:marRight w:val="0"/>
          <w:marTop w:val="0"/>
          <w:marBottom w:val="0"/>
          <w:divBdr>
            <w:top w:val="none" w:sz="0" w:space="0" w:color="auto"/>
            <w:left w:val="none" w:sz="0" w:space="0" w:color="auto"/>
            <w:bottom w:val="none" w:sz="0" w:space="0" w:color="auto"/>
            <w:right w:val="none" w:sz="0" w:space="0" w:color="auto"/>
          </w:divBdr>
        </w:div>
        <w:div w:id="459492082">
          <w:marLeft w:val="0"/>
          <w:marRight w:val="0"/>
          <w:marTop w:val="0"/>
          <w:marBottom w:val="0"/>
          <w:divBdr>
            <w:top w:val="none" w:sz="0" w:space="0" w:color="auto"/>
            <w:left w:val="none" w:sz="0" w:space="0" w:color="auto"/>
            <w:bottom w:val="none" w:sz="0" w:space="0" w:color="auto"/>
            <w:right w:val="none" w:sz="0" w:space="0" w:color="auto"/>
          </w:divBdr>
          <w:divsChild>
            <w:div w:id="478114563">
              <w:marLeft w:val="0"/>
              <w:marRight w:val="0"/>
              <w:marTop w:val="0"/>
              <w:marBottom w:val="0"/>
              <w:divBdr>
                <w:top w:val="none" w:sz="0" w:space="0" w:color="auto"/>
                <w:left w:val="none" w:sz="0" w:space="0" w:color="auto"/>
                <w:bottom w:val="none" w:sz="0" w:space="0" w:color="auto"/>
                <w:right w:val="none" w:sz="0" w:space="0" w:color="auto"/>
              </w:divBdr>
            </w:div>
            <w:div w:id="971902692">
              <w:marLeft w:val="0"/>
              <w:marRight w:val="0"/>
              <w:marTop w:val="0"/>
              <w:marBottom w:val="0"/>
              <w:divBdr>
                <w:top w:val="none" w:sz="0" w:space="0" w:color="auto"/>
                <w:left w:val="none" w:sz="0" w:space="0" w:color="auto"/>
                <w:bottom w:val="none" w:sz="0" w:space="0" w:color="auto"/>
                <w:right w:val="none" w:sz="0" w:space="0" w:color="auto"/>
              </w:divBdr>
            </w:div>
            <w:div w:id="1393692804">
              <w:marLeft w:val="0"/>
              <w:marRight w:val="0"/>
              <w:marTop w:val="0"/>
              <w:marBottom w:val="0"/>
              <w:divBdr>
                <w:top w:val="none" w:sz="0" w:space="0" w:color="auto"/>
                <w:left w:val="none" w:sz="0" w:space="0" w:color="auto"/>
                <w:bottom w:val="none" w:sz="0" w:space="0" w:color="auto"/>
                <w:right w:val="none" w:sz="0" w:space="0" w:color="auto"/>
              </w:divBdr>
            </w:div>
            <w:div w:id="1585382536">
              <w:marLeft w:val="0"/>
              <w:marRight w:val="0"/>
              <w:marTop w:val="0"/>
              <w:marBottom w:val="0"/>
              <w:divBdr>
                <w:top w:val="none" w:sz="0" w:space="0" w:color="auto"/>
                <w:left w:val="none" w:sz="0" w:space="0" w:color="auto"/>
                <w:bottom w:val="none" w:sz="0" w:space="0" w:color="auto"/>
                <w:right w:val="none" w:sz="0" w:space="0" w:color="auto"/>
              </w:divBdr>
            </w:div>
          </w:divsChild>
        </w:div>
        <w:div w:id="478883586">
          <w:marLeft w:val="0"/>
          <w:marRight w:val="0"/>
          <w:marTop w:val="0"/>
          <w:marBottom w:val="0"/>
          <w:divBdr>
            <w:top w:val="none" w:sz="0" w:space="0" w:color="auto"/>
            <w:left w:val="none" w:sz="0" w:space="0" w:color="auto"/>
            <w:bottom w:val="none" w:sz="0" w:space="0" w:color="auto"/>
            <w:right w:val="none" w:sz="0" w:space="0" w:color="auto"/>
          </w:divBdr>
        </w:div>
        <w:div w:id="498429951">
          <w:marLeft w:val="0"/>
          <w:marRight w:val="0"/>
          <w:marTop w:val="0"/>
          <w:marBottom w:val="0"/>
          <w:divBdr>
            <w:top w:val="none" w:sz="0" w:space="0" w:color="auto"/>
            <w:left w:val="none" w:sz="0" w:space="0" w:color="auto"/>
            <w:bottom w:val="none" w:sz="0" w:space="0" w:color="auto"/>
            <w:right w:val="none" w:sz="0" w:space="0" w:color="auto"/>
          </w:divBdr>
        </w:div>
        <w:div w:id="512690434">
          <w:marLeft w:val="0"/>
          <w:marRight w:val="0"/>
          <w:marTop w:val="0"/>
          <w:marBottom w:val="0"/>
          <w:divBdr>
            <w:top w:val="none" w:sz="0" w:space="0" w:color="auto"/>
            <w:left w:val="none" w:sz="0" w:space="0" w:color="auto"/>
            <w:bottom w:val="none" w:sz="0" w:space="0" w:color="auto"/>
            <w:right w:val="none" w:sz="0" w:space="0" w:color="auto"/>
          </w:divBdr>
        </w:div>
        <w:div w:id="517158855">
          <w:marLeft w:val="0"/>
          <w:marRight w:val="0"/>
          <w:marTop w:val="0"/>
          <w:marBottom w:val="0"/>
          <w:divBdr>
            <w:top w:val="none" w:sz="0" w:space="0" w:color="auto"/>
            <w:left w:val="none" w:sz="0" w:space="0" w:color="auto"/>
            <w:bottom w:val="none" w:sz="0" w:space="0" w:color="auto"/>
            <w:right w:val="none" w:sz="0" w:space="0" w:color="auto"/>
          </w:divBdr>
        </w:div>
        <w:div w:id="528690716">
          <w:marLeft w:val="0"/>
          <w:marRight w:val="0"/>
          <w:marTop w:val="0"/>
          <w:marBottom w:val="0"/>
          <w:divBdr>
            <w:top w:val="none" w:sz="0" w:space="0" w:color="auto"/>
            <w:left w:val="none" w:sz="0" w:space="0" w:color="auto"/>
            <w:bottom w:val="none" w:sz="0" w:space="0" w:color="auto"/>
            <w:right w:val="none" w:sz="0" w:space="0" w:color="auto"/>
          </w:divBdr>
        </w:div>
        <w:div w:id="538592145">
          <w:marLeft w:val="0"/>
          <w:marRight w:val="0"/>
          <w:marTop w:val="0"/>
          <w:marBottom w:val="0"/>
          <w:divBdr>
            <w:top w:val="none" w:sz="0" w:space="0" w:color="auto"/>
            <w:left w:val="none" w:sz="0" w:space="0" w:color="auto"/>
            <w:bottom w:val="none" w:sz="0" w:space="0" w:color="auto"/>
            <w:right w:val="none" w:sz="0" w:space="0" w:color="auto"/>
          </w:divBdr>
          <w:divsChild>
            <w:div w:id="524363072">
              <w:marLeft w:val="-75"/>
              <w:marRight w:val="0"/>
              <w:marTop w:val="30"/>
              <w:marBottom w:val="30"/>
              <w:divBdr>
                <w:top w:val="none" w:sz="0" w:space="0" w:color="auto"/>
                <w:left w:val="none" w:sz="0" w:space="0" w:color="auto"/>
                <w:bottom w:val="none" w:sz="0" w:space="0" w:color="auto"/>
                <w:right w:val="none" w:sz="0" w:space="0" w:color="auto"/>
              </w:divBdr>
              <w:divsChild>
                <w:div w:id="1253275509">
                  <w:marLeft w:val="0"/>
                  <w:marRight w:val="0"/>
                  <w:marTop w:val="0"/>
                  <w:marBottom w:val="0"/>
                  <w:divBdr>
                    <w:top w:val="none" w:sz="0" w:space="0" w:color="auto"/>
                    <w:left w:val="none" w:sz="0" w:space="0" w:color="auto"/>
                    <w:bottom w:val="none" w:sz="0" w:space="0" w:color="auto"/>
                    <w:right w:val="none" w:sz="0" w:space="0" w:color="auto"/>
                  </w:divBdr>
                  <w:divsChild>
                    <w:div w:id="762066593">
                      <w:marLeft w:val="0"/>
                      <w:marRight w:val="0"/>
                      <w:marTop w:val="0"/>
                      <w:marBottom w:val="0"/>
                      <w:divBdr>
                        <w:top w:val="none" w:sz="0" w:space="0" w:color="auto"/>
                        <w:left w:val="none" w:sz="0" w:space="0" w:color="auto"/>
                        <w:bottom w:val="none" w:sz="0" w:space="0" w:color="auto"/>
                        <w:right w:val="none" w:sz="0" w:space="0" w:color="auto"/>
                      </w:divBdr>
                    </w:div>
                  </w:divsChild>
                </w:div>
                <w:div w:id="1372850679">
                  <w:marLeft w:val="0"/>
                  <w:marRight w:val="0"/>
                  <w:marTop w:val="0"/>
                  <w:marBottom w:val="0"/>
                  <w:divBdr>
                    <w:top w:val="none" w:sz="0" w:space="0" w:color="auto"/>
                    <w:left w:val="none" w:sz="0" w:space="0" w:color="auto"/>
                    <w:bottom w:val="none" w:sz="0" w:space="0" w:color="auto"/>
                    <w:right w:val="none" w:sz="0" w:space="0" w:color="auto"/>
                  </w:divBdr>
                  <w:divsChild>
                    <w:div w:id="1499231125">
                      <w:marLeft w:val="0"/>
                      <w:marRight w:val="0"/>
                      <w:marTop w:val="0"/>
                      <w:marBottom w:val="0"/>
                      <w:divBdr>
                        <w:top w:val="none" w:sz="0" w:space="0" w:color="auto"/>
                        <w:left w:val="none" w:sz="0" w:space="0" w:color="auto"/>
                        <w:bottom w:val="none" w:sz="0" w:space="0" w:color="auto"/>
                        <w:right w:val="none" w:sz="0" w:space="0" w:color="auto"/>
                      </w:divBdr>
                    </w:div>
                  </w:divsChild>
                </w:div>
                <w:div w:id="1500124065">
                  <w:marLeft w:val="0"/>
                  <w:marRight w:val="0"/>
                  <w:marTop w:val="0"/>
                  <w:marBottom w:val="0"/>
                  <w:divBdr>
                    <w:top w:val="none" w:sz="0" w:space="0" w:color="auto"/>
                    <w:left w:val="none" w:sz="0" w:space="0" w:color="auto"/>
                    <w:bottom w:val="none" w:sz="0" w:space="0" w:color="auto"/>
                    <w:right w:val="none" w:sz="0" w:space="0" w:color="auto"/>
                  </w:divBdr>
                  <w:divsChild>
                    <w:div w:id="16322356">
                      <w:marLeft w:val="0"/>
                      <w:marRight w:val="0"/>
                      <w:marTop w:val="0"/>
                      <w:marBottom w:val="0"/>
                      <w:divBdr>
                        <w:top w:val="none" w:sz="0" w:space="0" w:color="auto"/>
                        <w:left w:val="none" w:sz="0" w:space="0" w:color="auto"/>
                        <w:bottom w:val="none" w:sz="0" w:space="0" w:color="auto"/>
                        <w:right w:val="none" w:sz="0" w:space="0" w:color="auto"/>
                      </w:divBdr>
                    </w:div>
                  </w:divsChild>
                </w:div>
                <w:div w:id="1813012865">
                  <w:marLeft w:val="0"/>
                  <w:marRight w:val="0"/>
                  <w:marTop w:val="0"/>
                  <w:marBottom w:val="0"/>
                  <w:divBdr>
                    <w:top w:val="none" w:sz="0" w:space="0" w:color="auto"/>
                    <w:left w:val="none" w:sz="0" w:space="0" w:color="auto"/>
                    <w:bottom w:val="none" w:sz="0" w:space="0" w:color="auto"/>
                    <w:right w:val="none" w:sz="0" w:space="0" w:color="auto"/>
                  </w:divBdr>
                  <w:divsChild>
                    <w:div w:id="276521653">
                      <w:marLeft w:val="0"/>
                      <w:marRight w:val="0"/>
                      <w:marTop w:val="0"/>
                      <w:marBottom w:val="0"/>
                      <w:divBdr>
                        <w:top w:val="none" w:sz="0" w:space="0" w:color="auto"/>
                        <w:left w:val="none" w:sz="0" w:space="0" w:color="auto"/>
                        <w:bottom w:val="none" w:sz="0" w:space="0" w:color="auto"/>
                        <w:right w:val="none" w:sz="0" w:space="0" w:color="auto"/>
                      </w:divBdr>
                    </w:div>
                  </w:divsChild>
                </w:div>
                <w:div w:id="2118789228">
                  <w:marLeft w:val="0"/>
                  <w:marRight w:val="0"/>
                  <w:marTop w:val="0"/>
                  <w:marBottom w:val="0"/>
                  <w:divBdr>
                    <w:top w:val="none" w:sz="0" w:space="0" w:color="auto"/>
                    <w:left w:val="none" w:sz="0" w:space="0" w:color="auto"/>
                    <w:bottom w:val="none" w:sz="0" w:space="0" w:color="auto"/>
                    <w:right w:val="none" w:sz="0" w:space="0" w:color="auto"/>
                  </w:divBdr>
                  <w:divsChild>
                    <w:div w:id="42488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298960">
          <w:marLeft w:val="0"/>
          <w:marRight w:val="0"/>
          <w:marTop w:val="0"/>
          <w:marBottom w:val="0"/>
          <w:divBdr>
            <w:top w:val="none" w:sz="0" w:space="0" w:color="auto"/>
            <w:left w:val="none" w:sz="0" w:space="0" w:color="auto"/>
            <w:bottom w:val="none" w:sz="0" w:space="0" w:color="auto"/>
            <w:right w:val="none" w:sz="0" w:space="0" w:color="auto"/>
          </w:divBdr>
        </w:div>
        <w:div w:id="561142906">
          <w:marLeft w:val="0"/>
          <w:marRight w:val="0"/>
          <w:marTop w:val="0"/>
          <w:marBottom w:val="0"/>
          <w:divBdr>
            <w:top w:val="none" w:sz="0" w:space="0" w:color="auto"/>
            <w:left w:val="none" w:sz="0" w:space="0" w:color="auto"/>
            <w:bottom w:val="none" w:sz="0" w:space="0" w:color="auto"/>
            <w:right w:val="none" w:sz="0" w:space="0" w:color="auto"/>
          </w:divBdr>
        </w:div>
        <w:div w:id="566573303">
          <w:marLeft w:val="0"/>
          <w:marRight w:val="0"/>
          <w:marTop w:val="0"/>
          <w:marBottom w:val="0"/>
          <w:divBdr>
            <w:top w:val="none" w:sz="0" w:space="0" w:color="auto"/>
            <w:left w:val="none" w:sz="0" w:space="0" w:color="auto"/>
            <w:bottom w:val="none" w:sz="0" w:space="0" w:color="auto"/>
            <w:right w:val="none" w:sz="0" w:space="0" w:color="auto"/>
          </w:divBdr>
        </w:div>
        <w:div w:id="586185313">
          <w:marLeft w:val="0"/>
          <w:marRight w:val="0"/>
          <w:marTop w:val="0"/>
          <w:marBottom w:val="0"/>
          <w:divBdr>
            <w:top w:val="none" w:sz="0" w:space="0" w:color="auto"/>
            <w:left w:val="none" w:sz="0" w:space="0" w:color="auto"/>
            <w:bottom w:val="none" w:sz="0" w:space="0" w:color="auto"/>
            <w:right w:val="none" w:sz="0" w:space="0" w:color="auto"/>
          </w:divBdr>
          <w:divsChild>
            <w:div w:id="1401516284">
              <w:marLeft w:val="-75"/>
              <w:marRight w:val="0"/>
              <w:marTop w:val="30"/>
              <w:marBottom w:val="30"/>
              <w:divBdr>
                <w:top w:val="none" w:sz="0" w:space="0" w:color="auto"/>
                <w:left w:val="none" w:sz="0" w:space="0" w:color="auto"/>
                <w:bottom w:val="none" w:sz="0" w:space="0" w:color="auto"/>
                <w:right w:val="none" w:sz="0" w:space="0" w:color="auto"/>
              </w:divBdr>
              <w:divsChild>
                <w:div w:id="305743167">
                  <w:marLeft w:val="0"/>
                  <w:marRight w:val="0"/>
                  <w:marTop w:val="0"/>
                  <w:marBottom w:val="0"/>
                  <w:divBdr>
                    <w:top w:val="none" w:sz="0" w:space="0" w:color="auto"/>
                    <w:left w:val="none" w:sz="0" w:space="0" w:color="auto"/>
                    <w:bottom w:val="none" w:sz="0" w:space="0" w:color="auto"/>
                    <w:right w:val="none" w:sz="0" w:space="0" w:color="auto"/>
                  </w:divBdr>
                  <w:divsChild>
                    <w:div w:id="80639452">
                      <w:marLeft w:val="0"/>
                      <w:marRight w:val="0"/>
                      <w:marTop w:val="0"/>
                      <w:marBottom w:val="0"/>
                      <w:divBdr>
                        <w:top w:val="none" w:sz="0" w:space="0" w:color="auto"/>
                        <w:left w:val="none" w:sz="0" w:space="0" w:color="auto"/>
                        <w:bottom w:val="none" w:sz="0" w:space="0" w:color="auto"/>
                        <w:right w:val="none" w:sz="0" w:space="0" w:color="auto"/>
                      </w:divBdr>
                    </w:div>
                  </w:divsChild>
                </w:div>
                <w:div w:id="883521382">
                  <w:marLeft w:val="0"/>
                  <w:marRight w:val="0"/>
                  <w:marTop w:val="0"/>
                  <w:marBottom w:val="0"/>
                  <w:divBdr>
                    <w:top w:val="none" w:sz="0" w:space="0" w:color="auto"/>
                    <w:left w:val="none" w:sz="0" w:space="0" w:color="auto"/>
                    <w:bottom w:val="none" w:sz="0" w:space="0" w:color="auto"/>
                    <w:right w:val="none" w:sz="0" w:space="0" w:color="auto"/>
                  </w:divBdr>
                  <w:divsChild>
                    <w:div w:id="649405447">
                      <w:marLeft w:val="0"/>
                      <w:marRight w:val="0"/>
                      <w:marTop w:val="0"/>
                      <w:marBottom w:val="0"/>
                      <w:divBdr>
                        <w:top w:val="none" w:sz="0" w:space="0" w:color="auto"/>
                        <w:left w:val="none" w:sz="0" w:space="0" w:color="auto"/>
                        <w:bottom w:val="none" w:sz="0" w:space="0" w:color="auto"/>
                        <w:right w:val="none" w:sz="0" w:space="0" w:color="auto"/>
                      </w:divBdr>
                    </w:div>
                  </w:divsChild>
                </w:div>
                <w:div w:id="1072660106">
                  <w:marLeft w:val="0"/>
                  <w:marRight w:val="0"/>
                  <w:marTop w:val="0"/>
                  <w:marBottom w:val="0"/>
                  <w:divBdr>
                    <w:top w:val="none" w:sz="0" w:space="0" w:color="auto"/>
                    <w:left w:val="none" w:sz="0" w:space="0" w:color="auto"/>
                    <w:bottom w:val="none" w:sz="0" w:space="0" w:color="auto"/>
                    <w:right w:val="none" w:sz="0" w:space="0" w:color="auto"/>
                  </w:divBdr>
                  <w:divsChild>
                    <w:div w:id="255289843">
                      <w:marLeft w:val="0"/>
                      <w:marRight w:val="0"/>
                      <w:marTop w:val="0"/>
                      <w:marBottom w:val="0"/>
                      <w:divBdr>
                        <w:top w:val="none" w:sz="0" w:space="0" w:color="auto"/>
                        <w:left w:val="none" w:sz="0" w:space="0" w:color="auto"/>
                        <w:bottom w:val="none" w:sz="0" w:space="0" w:color="auto"/>
                        <w:right w:val="none" w:sz="0" w:space="0" w:color="auto"/>
                      </w:divBdr>
                    </w:div>
                  </w:divsChild>
                </w:div>
                <w:div w:id="1957058423">
                  <w:marLeft w:val="0"/>
                  <w:marRight w:val="0"/>
                  <w:marTop w:val="0"/>
                  <w:marBottom w:val="0"/>
                  <w:divBdr>
                    <w:top w:val="none" w:sz="0" w:space="0" w:color="auto"/>
                    <w:left w:val="none" w:sz="0" w:space="0" w:color="auto"/>
                    <w:bottom w:val="none" w:sz="0" w:space="0" w:color="auto"/>
                    <w:right w:val="none" w:sz="0" w:space="0" w:color="auto"/>
                  </w:divBdr>
                  <w:divsChild>
                    <w:div w:id="2050259409">
                      <w:marLeft w:val="0"/>
                      <w:marRight w:val="0"/>
                      <w:marTop w:val="0"/>
                      <w:marBottom w:val="0"/>
                      <w:divBdr>
                        <w:top w:val="none" w:sz="0" w:space="0" w:color="auto"/>
                        <w:left w:val="none" w:sz="0" w:space="0" w:color="auto"/>
                        <w:bottom w:val="none" w:sz="0" w:space="0" w:color="auto"/>
                        <w:right w:val="none" w:sz="0" w:space="0" w:color="auto"/>
                      </w:divBdr>
                    </w:div>
                  </w:divsChild>
                </w:div>
                <w:div w:id="2142647408">
                  <w:marLeft w:val="0"/>
                  <w:marRight w:val="0"/>
                  <w:marTop w:val="0"/>
                  <w:marBottom w:val="0"/>
                  <w:divBdr>
                    <w:top w:val="none" w:sz="0" w:space="0" w:color="auto"/>
                    <w:left w:val="none" w:sz="0" w:space="0" w:color="auto"/>
                    <w:bottom w:val="none" w:sz="0" w:space="0" w:color="auto"/>
                    <w:right w:val="none" w:sz="0" w:space="0" w:color="auto"/>
                  </w:divBdr>
                  <w:divsChild>
                    <w:div w:id="98323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515311">
          <w:marLeft w:val="0"/>
          <w:marRight w:val="0"/>
          <w:marTop w:val="0"/>
          <w:marBottom w:val="0"/>
          <w:divBdr>
            <w:top w:val="none" w:sz="0" w:space="0" w:color="auto"/>
            <w:left w:val="none" w:sz="0" w:space="0" w:color="auto"/>
            <w:bottom w:val="none" w:sz="0" w:space="0" w:color="auto"/>
            <w:right w:val="none" w:sz="0" w:space="0" w:color="auto"/>
          </w:divBdr>
        </w:div>
        <w:div w:id="608047540">
          <w:marLeft w:val="0"/>
          <w:marRight w:val="0"/>
          <w:marTop w:val="0"/>
          <w:marBottom w:val="0"/>
          <w:divBdr>
            <w:top w:val="none" w:sz="0" w:space="0" w:color="auto"/>
            <w:left w:val="none" w:sz="0" w:space="0" w:color="auto"/>
            <w:bottom w:val="none" w:sz="0" w:space="0" w:color="auto"/>
            <w:right w:val="none" w:sz="0" w:space="0" w:color="auto"/>
          </w:divBdr>
        </w:div>
        <w:div w:id="614750655">
          <w:marLeft w:val="0"/>
          <w:marRight w:val="0"/>
          <w:marTop w:val="0"/>
          <w:marBottom w:val="0"/>
          <w:divBdr>
            <w:top w:val="none" w:sz="0" w:space="0" w:color="auto"/>
            <w:left w:val="none" w:sz="0" w:space="0" w:color="auto"/>
            <w:bottom w:val="none" w:sz="0" w:space="0" w:color="auto"/>
            <w:right w:val="none" w:sz="0" w:space="0" w:color="auto"/>
          </w:divBdr>
        </w:div>
        <w:div w:id="626937397">
          <w:marLeft w:val="0"/>
          <w:marRight w:val="0"/>
          <w:marTop w:val="0"/>
          <w:marBottom w:val="0"/>
          <w:divBdr>
            <w:top w:val="none" w:sz="0" w:space="0" w:color="auto"/>
            <w:left w:val="none" w:sz="0" w:space="0" w:color="auto"/>
            <w:bottom w:val="none" w:sz="0" w:space="0" w:color="auto"/>
            <w:right w:val="none" w:sz="0" w:space="0" w:color="auto"/>
          </w:divBdr>
        </w:div>
        <w:div w:id="627400171">
          <w:marLeft w:val="0"/>
          <w:marRight w:val="0"/>
          <w:marTop w:val="0"/>
          <w:marBottom w:val="0"/>
          <w:divBdr>
            <w:top w:val="none" w:sz="0" w:space="0" w:color="auto"/>
            <w:left w:val="none" w:sz="0" w:space="0" w:color="auto"/>
            <w:bottom w:val="none" w:sz="0" w:space="0" w:color="auto"/>
            <w:right w:val="none" w:sz="0" w:space="0" w:color="auto"/>
          </w:divBdr>
        </w:div>
        <w:div w:id="629285209">
          <w:marLeft w:val="0"/>
          <w:marRight w:val="0"/>
          <w:marTop w:val="0"/>
          <w:marBottom w:val="0"/>
          <w:divBdr>
            <w:top w:val="none" w:sz="0" w:space="0" w:color="auto"/>
            <w:left w:val="none" w:sz="0" w:space="0" w:color="auto"/>
            <w:bottom w:val="none" w:sz="0" w:space="0" w:color="auto"/>
            <w:right w:val="none" w:sz="0" w:space="0" w:color="auto"/>
          </w:divBdr>
        </w:div>
        <w:div w:id="652372733">
          <w:marLeft w:val="0"/>
          <w:marRight w:val="0"/>
          <w:marTop w:val="0"/>
          <w:marBottom w:val="0"/>
          <w:divBdr>
            <w:top w:val="none" w:sz="0" w:space="0" w:color="auto"/>
            <w:left w:val="none" w:sz="0" w:space="0" w:color="auto"/>
            <w:bottom w:val="none" w:sz="0" w:space="0" w:color="auto"/>
            <w:right w:val="none" w:sz="0" w:space="0" w:color="auto"/>
          </w:divBdr>
        </w:div>
        <w:div w:id="664356181">
          <w:marLeft w:val="0"/>
          <w:marRight w:val="0"/>
          <w:marTop w:val="0"/>
          <w:marBottom w:val="0"/>
          <w:divBdr>
            <w:top w:val="none" w:sz="0" w:space="0" w:color="auto"/>
            <w:left w:val="none" w:sz="0" w:space="0" w:color="auto"/>
            <w:bottom w:val="none" w:sz="0" w:space="0" w:color="auto"/>
            <w:right w:val="none" w:sz="0" w:space="0" w:color="auto"/>
          </w:divBdr>
          <w:divsChild>
            <w:div w:id="1529680408">
              <w:marLeft w:val="-75"/>
              <w:marRight w:val="0"/>
              <w:marTop w:val="30"/>
              <w:marBottom w:val="30"/>
              <w:divBdr>
                <w:top w:val="none" w:sz="0" w:space="0" w:color="auto"/>
                <w:left w:val="none" w:sz="0" w:space="0" w:color="auto"/>
                <w:bottom w:val="none" w:sz="0" w:space="0" w:color="auto"/>
                <w:right w:val="none" w:sz="0" w:space="0" w:color="auto"/>
              </w:divBdr>
              <w:divsChild>
                <w:div w:id="541287816">
                  <w:marLeft w:val="0"/>
                  <w:marRight w:val="0"/>
                  <w:marTop w:val="0"/>
                  <w:marBottom w:val="0"/>
                  <w:divBdr>
                    <w:top w:val="none" w:sz="0" w:space="0" w:color="auto"/>
                    <w:left w:val="none" w:sz="0" w:space="0" w:color="auto"/>
                    <w:bottom w:val="none" w:sz="0" w:space="0" w:color="auto"/>
                    <w:right w:val="none" w:sz="0" w:space="0" w:color="auto"/>
                  </w:divBdr>
                  <w:divsChild>
                    <w:div w:id="936904628">
                      <w:marLeft w:val="0"/>
                      <w:marRight w:val="0"/>
                      <w:marTop w:val="0"/>
                      <w:marBottom w:val="0"/>
                      <w:divBdr>
                        <w:top w:val="none" w:sz="0" w:space="0" w:color="auto"/>
                        <w:left w:val="none" w:sz="0" w:space="0" w:color="auto"/>
                        <w:bottom w:val="none" w:sz="0" w:space="0" w:color="auto"/>
                        <w:right w:val="none" w:sz="0" w:space="0" w:color="auto"/>
                      </w:divBdr>
                    </w:div>
                  </w:divsChild>
                </w:div>
                <w:div w:id="836650770">
                  <w:marLeft w:val="0"/>
                  <w:marRight w:val="0"/>
                  <w:marTop w:val="0"/>
                  <w:marBottom w:val="0"/>
                  <w:divBdr>
                    <w:top w:val="none" w:sz="0" w:space="0" w:color="auto"/>
                    <w:left w:val="none" w:sz="0" w:space="0" w:color="auto"/>
                    <w:bottom w:val="none" w:sz="0" w:space="0" w:color="auto"/>
                    <w:right w:val="none" w:sz="0" w:space="0" w:color="auto"/>
                  </w:divBdr>
                  <w:divsChild>
                    <w:div w:id="2073650107">
                      <w:marLeft w:val="0"/>
                      <w:marRight w:val="0"/>
                      <w:marTop w:val="0"/>
                      <w:marBottom w:val="0"/>
                      <w:divBdr>
                        <w:top w:val="none" w:sz="0" w:space="0" w:color="auto"/>
                        <w:left w:val="none" w:sz="0" w:space="0" w:color="auto"/>
                        <w:bottom w:val="none" w:sz="0" w:space="0" w:color="auto"/>
                        <w:right w:val="none" w:sz="0" w:space="0" w:color="auto"/>
                      </w:divBdr>
                    </w:div>
                  </w:divsChild>
                </w:div>
                <w:div w:id="1185554620">
                  <w:marLeft w:val="0"/>
                  <w:marRight w:val="0"/>
                  <w:marTop w:val="0"/>
                  <w:marBottom w:val="0"/>
                  <w:divBdr>
                    <w:top w:val="none" w:sz="0" w:space="0" w:color="auto"/>
                    <w:left w:val="none" w:sz="0" w:space="0" w:color="auto"/>
                    <w:bottom w:val="none" w:sz="0" w:space="0" w:color="auto"/>
                    <w:right w:val="none" w:sz="0" w:space="0" w:color="auto"/>
                  </w:divBdr>
                  <w:divsChild>
                    <w:div w:id="1057239726">
                      <w:marLeft w:val="0"/>
                      <w:marRight w:val="0"/>
                      <w:marTop w:val="0"/>
                      <w:marBottom w:val="0"/>
                      <w:divBdr>
                        <w:top w:val="none" w:sz="0" w:space="0" w:color="auto"/>
                        <w:left w:val="none" w:sz="0" w:space="0" w:color="auto"/>
                        <w:bottom w:val="none" w:sz="0" w:space="0" w:color="auto"/>
                        <w:right w:val="none" w:sz="0" w:space="0" w:color="auto"/>
                      </w:divBdr>
                    </w:div>
                  </w:divsChild>
                </w:div>
                <w:div w:id="1703435734">
                  <w:marLeft w:val="0"/>
                  <w:marRight w:val="0"/>
                  <w:marTop w:val="0"/>
                  <w:marBottom w:val="0"/>
                  <w:divBdr>
                    <w:top w:val="none" w:sz="0" w:space="0" w:color="auto"/>
                    <w:left w:val="none" w:sz="0" w:space="0" w:color="auto"/>
                    <w:bottom w:val="none" w:sz="0" w:space="0" w:color="auto"/>
                    <w:right w:val="none" w:sz="0" w:space="0" w:color="auto"/>
                  </w:divBdr>
                  <w:divsChild>
                    <w:div w:id="1197112078">
                      <w:marLeft w:val="0"/>
                      <w:marRight w:val="0"/>
                      <w:marTop w:val="0"/>
                      <w:marBottom w:val="0"/>
                      <w:divBdr>
                        <w:top w:val="none" w:sz="0" w:space="0" w:color="auto"/>
                        <w:left w:val="none" w:sz="0" w:space="0" w:color="auto"/>
                        <w:bottom w:val="none" w:sz="0" w:space="0" w:color="auto"/>
                        <w:right w:val="none" w:sz="0" w:space="0" w:color="auto"/>
                      </w:divBdr>
                    </w:div>
                  </w:divsChild>
                </w:div>
                <w:div w:id="1921719470">
                  <w:marLeft w:val="0"/>
                  <w:marRight w:val="0"/>
                  <w:marTop w:val="0"/>
                  <w:marBottom w:val="0"/>
                  <w:divBdr>
                    <w:top w:val="none" w:sz="0" w:space="0" w:color="auto"/>
                    <w:left w:val="none" w:sz="0" w:space="0" w:color="auto"/>
                    <w:bottom w:val="none" w:sz="0" w:space="0" w:color="auto"/>
                    <w:right w:val="none" w:sz="0" w:space="0" w:color="auto"/>
                  </w:divBdr>
                  <w:divsChild>
                    <w:div w:id="181452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485418">
          <w:marLeft w:val="0"/>
          <w:marRight w:val="0"/>
          <w:marTop w:val="0"/>
          <w:marBottom w:val="0"/>
          <w:divBdr>
            <w:top w:val="none" w:sz="0" w:space="0" w:color="auto"/>
            <w:left w:val="none" w:sz="0" w:space="0" w:color="auto"/>
            <w:bottom w:val="none" w:sz="0" w:space="0" w:color="auto"/>
            <w:right w:val="none" w:sz="0" w:space="0" w:color="auto"/>
          </w:divBdr>
        </w:div>
        <w:div w:id="701630783">
          <w:marLeft w:val="0"/>
          <w:marRight w:val="0"/>
          <w:marTop w:val="0"/>
          <w:marBottom w:val="0"/>
          <w:divBdr>
            <w:top w:val="none" w:sz="0" w:space="0" w:color="auto"/>
            <w:left w:val="none" w:sz="0" w:space="0" w:color="auto"/>
            <w:bottom w:val="none" w:sz="0" w:space="0" w:color="auto"/>
            <w:right w:val="none" w:sz="0" w:space="0" w:color="auto"/>
          </w:divBdr>
        </w:div>
        <w:div w:id="723332099">
          <w:marLeft w:val="0"/>
          <w:marRight w:val="0"/>
          <w:marTop w:val="0"/>
          <w:marBottom w:val="0"/>
          <w:divBdr>
            <w:top w:val="none" w:sz="0" w:space="0" w:color="auto"/>
            <w:left w:val="none" w:sz="0" w:space="0" w:color="auto"/>
            <w:bottom w:val="none" w:sz="0" w:space="0" w:color="auto"/>
            <w:right w:val="none" w:sz="0" w:space="0" w:color="auto"/>
          </w:divBdr>
        </w:div>
        <w:div w:id="740373294">
          <w:marLeft w:val="0"/>
          <w:marRight w:val="0"/>
          <w:marTop w:val="0"/>
          <w:marBottom w:val="0"/>
          <w:divBdr>
            <w:top w:val="none" w:sz="0" w:space="0" w:color="auto"/>
            <w:left w:val="none" w:sz="0" w:space="0" w:color="auto"/>
            <w:bottom w:val="none" w:sz="0" w:space="0" w:color="auto"/>
            <w:right w:val="none" w:sz="0" w:space="0" w:color="auto"/>
          </w:divBdr>
        </w:div>
        <w:div w:id="749545754">
          <w:marLeft w:val="0"/>
          <w:marRight w:val="0"/>
          <w:marTop w:val="0"/>
          <w:marBottom w:val="0"/>
          <w:divBdr>
            <w:top w:val="none" w:sz="0" w:space="0" w:color="auto"/>
            <w:left w:val="none" w:sz="0" w:space="0" w:color="auto"/>
            <w:bottom w:val="none" w:sz="0" w:space="0" w:color="auto"/>
            <w:right w:val="none" w:sz="0" w:space="0" w:color="auto"/>
          </w:divBdr>
        </w:div>
        <w:div w:id="750471220">
          <w:marLeft w:val="0"/>
          <w:marRight w:val="0"/>
          <w:marTop w:val="0"/>
          <w:marBottom w:val="0"/>
          <w:divBdr>
            <w:top w:val="none" w:sz="0" w:space="0" w:color="auto"/>
            <w:left w:val="none" w:sz="0" w:space="0" w:color="auto"/>
            <w:bottom w:val="none" w:sz="0" w:space="0" w:color="auto"/>
            <w:right w:val="none" w:sz="0" w:space="0" w:color="auto"/>
          </w:divBdr>
        </w:div>
        <w:div w:id="765810466">
          <w:marLeft w:val="0"/>
          <w:marRight w:val="0"/>
          <w:marTop w:val="0"/>
          <w:marBottom w:val="0"/>
          <w:divBdr>
            <w:top w:val="none" w:sz="0" w:space="0" w:color="auto"/>
            <w:left w:val="none" w:sz="0" w:space="0" w:color="auto"/>
            <w:bottom w:val="none" w:sz="0" w:space="0" w:color="auto"/>
            <w:right w:val="none" w:sz="0" w:space="0" w:color="auto"/>
          </w:divBdr>
        </w:div>
        <w:div w:id="773593078">
          <w:marLeft w:val="0"/>
          <w:marRight w:val="0"/>
          <w:marTop w:val="0"/>
          <w:marBottom w:val="0"/>
          <w:divBdr>
            <w:top w:val="none" w:sz="0" w:space="0" w:color="auto"/>
            <w:left w:val="none" w:sz="0" w:space="0" w:color="auto"/>
            <w:bottom w:val="none" w:sz="0" w:space="0" w:color="auto"/>
            <w:right w:val="none" w:sz="0" w:space="0" w:color="auto"/>
          </w:divBdr>
        </w:div>
        <w:div w:id="789973764">
          <w:marLeft w:val="0"/>
          <w:marRight w:val="0"/>
          <w:marTop w:val="0"/>
          <w:marBottom w:val="0"/>
          <w:divBdr>
            <w:top w:val="none" w:sz="0" w:space="0" w:color="auto"/>
            <w:left w:val="none" w:sz="0" w:space="0" w:color="auto"/>
            <w:bottom w:val="none" w:sz="0" w:space="0" w:color="auto"/>
            <w:right w:val="none" w:sz="0" w:space="0" w:color="auto"/>
          </w:divBdr>
        </w:div>
        <w:div w:id="798887382">
          <w:marLeft w:val="0"/>
          <w:marRight w:val="0"/>
          <w:marTop w:val="0"/>
          <w:marBottom w:val="0"/>
          <w:divBdr>
            <w:top w:val="none" w:sz="0" w:space="0" w:color="auto"/>
            <w:left w:val="none" w:sz="0" w:space="0" w:color="auto"/>
            <w:bottom w:val="none" w:sz="0" w:space="0" w:color="auto"/>
            <w:right w:val="none" w:sz="0" w:space="0" w:color="auto"/>
          </w:divBdr>
        </w:div>
        <w:div w:id="818814333">
          <w:marLeft w:val="0"/>
          <w:marRight w:val="0"/>
          <w:marTop w:val="0"/>
          <w:marBottom w:val="0"/>
          <w:divBdr>
            <w:top w:val="none" w:sz="0" w:space="0" w:color="auto"/>
            <w:left w:val="none" w:sz="0" w:space="0" w:color="auto"/>
            <w:bottom w:val="none" w:sz="0" w:space="0" w:color="auto"/>
            <w:right w:val="none" w:sz="0" w:space="0" w:color="auto"/>
          </w:divBdr>
          <w:divsChild>
            <w:div w:id="712312884">
              <w:marLeft w:val="-75"/>
              <w:marRight w:val="0"/>
              <w:marTop w:val="30"/>
              <w:marBottom w:val="30"/>
              <w:divBdr>
                <w:top w:val="none" w:sz="0" w:space="0" w:color="auto"/>
                <w:left w:val="none" w:sz="0" w:space="0" w:color="auto"/>
                <w:bottom w:val="none" w:sz="0" w:space="0" w:color="auto"/>
                <w:right w:val="none" w:sz="0" w:space="0" w:color="auto"/>
              </w:divBdr>
              <w:divsChild>
                <w:div w:id="466511331">
                  <w:marLeft w:val="0"/>
                  <w:marRight w:val="0"/>
                  <w:marTop w:val="0"/>
                  <w:marBottom w:val="0"/>
                  <w:divBdr>
                    <w:top w:val="none" w:sz="0" w:space="0" w:color="auto"/>
                    <w:left w:val="none" w:sz="0" w:space="0" w:color="auto"/>
                    <w:bottom w:val="none" w:sz="0" w:space="0" w:color="auto"/>
                    <w:right w:val="none" w:sz="0" w:space="0" w:color="auto"/>
                  </w:divBdr>
                  <w:divsChild>
                    <w:div w:id="1089890335">
                      <w:marLeft w:val="0"/>
                      <w:marRight w:val="0"/>
                      <w:marTop w:val="0"/>
                      <w:marBottom w:val="0"/>
                      <w:divBdr>
                        <w:top w:val="none" w:sz="0" w:space="0" w:color="auto"/>
                        <w:left w:val="none" w:sz="0" w:space="0" w:color="auto"/>
                        <w:bottom w:val="none" w:sz="0" w:space="0" w:color="auto"/>
                        <w:right w:val="none" w:sz="0" w:space="0" w:color="auto"/>
                      </w:divBdr>
                    </w:div>
                    <w:div w:id="1112285271">
                      <w:marLeft w:val="0"/>
                      <w:marRight w:val="0"/>
                      <w:marTop w:val="0"/>
                      <w:marBottom w:val="0"/>
                      <w:divBdr>
                        <w:top w:val="none" w:sz="0" w:space="0" w:color="auto"/>
                        <w:left w:val="none" w:sz="0" w:space="0" w:color="auto"/>
                        <w:bottom w:val="none" w:sz="0" w:space="0" w:color="auto"/>
                        <w:right w:val="none" w:sz="0" w:space="0" w:color="auto"/>
                      </w:divBdr>
                    </w:div>
                  </w:divsChild>
                </w:div>
                <w:div w:id="925000903">
                  <w:marLeft w:val="0"/>
                  <w:marRight w:val="0"/>
                  <w:marTop w:val="0"/>
                  <w:marBottom w:val="0"/>
                  <w:divBdr>
                    <w:top w:val="none" w:sz="0" w:space="0" w:color="auto"/>
                    <w:left w:val="none" w:sz="0" w:space="0" w:color="auto"/>
                    <w:bottom w:val="none" w:sz="0" w:space="0" w:color="auto"/>
                    <w:right w:val="none" w:sz="0" w:space="0" w:color="auto"/>
                  </w:divBdr>
                  <w:divsChild>
                    <w:div w:id="1178496843">
                      <w:marLeft w:val="0"/>
                      <w:marRight w:val="0"/>
                      <w:marTop w:val="0"/>
                      <w:marBottom w:val="0"/>
                      <w:divBdr>
                        <w:top w:val="none" w:sz="0" w:space="0" w:color="auto"/>
                        <w:left w:val="none" w:sz="0" w:space="0" w:color="auto"/>
                        <w:bottom w:val="none" w:sz="0" w:space="0" w:color="auto"/>
                        <w:right w:val="none" w:sz="0" w:space="0" w:color="auto"/>
                      </w:divBdr>
                    </w:div>
                  </w:divsChild>
                </w:div>
                <w:div w:id="1054549980">
                  <w:marLeft w:val="0"/>
                  <w:marRight w:val="0"/>
                  <w:marTop w:val="0"/>
                  <w:marBottom w:val="0"/>
                  <w:divBdr>
                    <w:top w:val="none" w:sz="0" w:space="0" w:color="auto"/>
                    <w:left w:val="none" w:sz="0" w:space="0" w:color="auto"/>
                    <w:bottom w:val="none" w:sz="0" w:space="0" w:color="auto"/>
                    <w:right w:val="none" w:sz="0" w:space="0" w:color="auto"/>
                  </w:divBdr>
                  <w:divsChild>
                    <w:div w:id="1563709057">
                      <w:marLeft w:val="0"/>
                      <w:marRight w:val="0"/>
                      <w:marTop w:val="0"/>
                      <w:marBottom w:val="0"/>
                      <w:divBdr>
                        <w:top w:val="none" w:sz="0" w:space="0" w:color="auto"/>
                        <w:left w:val="none" w:sz="0" w:space="0" w:color="auto"/>
                        <w:bottom w:val="none" w:sz="0" w:space="0" w:color="auto"/>
                        <w:right w:val="none" w:sz="0" w:space="0" w:color="auto"/>
                      </w:divBdr>
                    </w:div>
                  </w:divsChild>
                </w:div>
                <w:div w:id="1724869151">
                  <w:marLeft w:val="0"/>
                  <w:marRight w:val="0"/>
                  <w:marTop w:val="0"/>
                  <w:marBottom w:val="0"/>
                  <w:divBdr>
                    <w:top w:val="none" w:sz="0" w:space="0" w:color="auto"/>
                    <w:left w:val="none" w:sz="0" w:space="0" w:color="auto"/>
                    <w:bottom w:val="none" w:sz="0" w:space="0" w:color="auto"/>
                    <w:right w:val="none" w:sz="0" w:space="0" w:color="auto"/>
                  </w:divBdr>
                  <w:divsChild>
                    <w:div w:id="1582447583">
                      <w:marLeft w:val="0"/>
                      <w:marRight w:val="0"/>
                      <w:marTop w:val="0"/>
                      <w:marBottom w:val="0"/>
                      <w:divBdr>
                        <w:top w:val="none" w:sz="0" w:space="0" w:color="auto"/>
                        <w:left w:val="none" w:sz="0" w:space="0" w:color="auto"/>
                        <w:bottom w:val="none" w:sz="0" w:space="0" w:color="auto"/>
                        <w:right w:val="none" w:sz="0" w:space="0" w:color="auto"/>
                      </w:divBdr>
                    </w:div>
                  </w:divsChild>
                </w:div>
                <w:div w:id="1992826307">
                  <w:marLeft w:val="0"/>
                  <w:marRight w:val="0"/>
                  <w:marTop w:val="0"/>
                  <w:marBottom w:val="0"/>
                  <w:divBdr>
                    <w:top w:val="none" w:sz="0" w:space="0" w:color="auto"/>
                    <w:left w:val="none" w:sz="0" w:space="0" w:color="auto"/>
                    <w:bottom w:val="none" w:sz="0" w:space="0" w:color="auto"/>
                    <w:right w:val="none" w:sz="0" w:space="0" w:color="auto"/>
                  </w:divBdr>
                  <w:divsChild>
                    <w:div w:id="111313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364827">
          <w:marLeft w:val="0"/>
          <w:marRight w:val="0"/>
          <w:marTop w:val="0"/>
          <w:marBottom w:val="0"/>
          <w:divBdr>
            <w:top w:val="none" w:sz="0" w:space="0" w:color="auto"/>
            <w:left w:val="none" w:sz="0" w:space="0" w:color="auto"/>
            <w:bottom w:val="none" w:sz="0" w:space="0" w:color="auto"/>
            <w:right w:val="none" w:sz="0" w:space="0" w:color="auto"/>
          </w:divBdr>
        </w:div>
        <w:div w:id="835463661">
          <w:marLeft w:val="0"/>
          <w:marRight w:val="0"/>
          <w:marTop w:val="0"/>
          <w:marBottom w:val="0"/>
          <w:divBdr>
            <w:top w:val="none" w:sz="0" w:space="0" w:color="auto"/>
            <w:left w:val="none" w:sz="0" w:space="0" w:color="auto"/>
            <w:bottom w:val="none" w:sz="0" w:space="0" w:color="auto"/>
            <w:right w:val="none" w:sz="0" w:space="0" w:color="auto"/>
          </w:divBdr>
          <w:divsChild>
            <w:div w:id="580023869">
              <w:marLeft w:val="-75"/>
              <w:marRight w:val="0"/>
              <w:marTop w:val="30"/>
              <w:marBottom w:val="30"/>
              <w:divBdr>
                <w:top w:val="none" w:sz="0" w:space="0" w:color="auto"/>
                <w:left w:val="none" w:sz="0" w:space="0" w:color="auto"/>
                <w:bottom w:val="none" w:sz="0" w:space="0" w:color="auto"/>
                <w:right w:val="none" w:sz="0" w:space="0" w:color="auto"/>
              </w:divBdr>
              <w:divsChild>
                <w:div w:id="258100579">
                  <w:marLeft w:val="0"/>
                  <w:marRight w:val="0"/>
                  <w:marTop w:val="0"/>
                  <w:marBottom w:val="0"/>
                  <w:divBdr>
                    <w:top w:val="none" w:sz="0" w:space="0" w:color="auto"/>
                    <w:left w:val="none" w:sz="0" w:space="0" w:color="auto"/>
                    <w:bottom w:val="none" w:sz="0" w:space="0" w:color="auto"/>
                    <w:right w:val="none" w:sz="0" w:space="0" w:color="auto"/>
                  </w:divBdr>
                  <w:divsChild>
                    <w:div w:id="132187373">
                      <w:marLeft w:val="0"/>
                      <w:marRight w:val="0"/>
                      <w:marTop w:val="0"/>
                      <w:marBottom w:val="0"/>
                      <w:divBdr>
                        <w:top w:val="none" w:sz="0" w:space="0" w:color="auto"/>
                        <w:left w:val="none" w:sz="0" w:space="0" w:color="auto"/>
                        <w:bottom w:val="none" w:sz="0" w:space="0" w:color="auto"/>
                        <w:right w:val="none" w:sz="0" w:space="0" w:color="auto"/>
                      </w:divBdr>
                    </w:div>
                  </w:divsChild>
                </w:div>
                <w:div w:id="259602318">
                  <w:marLeft w:val="0"/>
                  <w:marRight w:val="0"/>
                  <w:marTop w:val="0"/>
                  <w:marBottom w:val="0"/>
                  <w:divBdr>
                    <w:top w:val="none" w:sz="0" w:space="0" w:color="auto"/>
                    <w:left w:val="none" w:sz="0" w:space="0" w:color="auto"/>
                    <w:bottom w:val="none" w:sz="0" w:space="0" w:color="auto"/>
                    <w:right w:val="none" w:sz="0" w:space="0" w:color="auto"/>
                  </w:divBdr>
                  <w:divsChild>
                    <w:div w:id="1768110781">
                      <w:marLeft w:val="0"/>
                      <w:marRight w:val="0"/>
                      <w:marTop w:val="0"/>
                      <w:marBottom w:val="0"/>
                      <w:divBdr>
                        <w:top w:val="none" w:sz="0" w:space="0" w:color="auto"/>
                        <w:left w:val="none" w:sz="0" w:space="0" w:color="auto"/>
                        <w:bottom w:val="none" w:sz="0" w:space="0" w:color="auto"/>
                        <w:right w:val="none" w:sz="0" w:space="0" w:color="auto"/>
                      </w:divBdr>
                    </w:div>
                  </w:divsChild>
                </w:div>
                <w:div w:id="313029235">
                  <w:marLeft w:val="0"/>
                  <w:marRight w:val="0"/>
                  <w:marTop w:val="0"/>
                  <w:marBottom w:val="0"/>
                  <w:divBdr>
                    <w:top w:val="none" w:sz="0" w:space="0" w:color="auto"/>
                    <w:left w:val="none" w:sz="0" w:space="0" w:color="auto"/>
                    <w:bottom w:val="none" w:sz="0" w:space="0" w:color="auto"/>
                    <w:right w:val="none" w:sz="0" w:space="0" w:color="auto"/>
                  </w:divBdr>
                  <w:divsChild>
                    <w:div w:id="1816874016">
                      <w:marLeft w:val="0"/>
                      <w:marRight w:val="0"/>
                      <w:marTop w:val="0"/>
                      <w:marBottom w:val="0"/>
                      <w:divBdr>
                        <w:top w:val="none" w:sz="0" w:space="0" w:color="auto"/>
                        <w:left w:val="none" w:sz="0" w:space="0" w:color="auto"/>
                        <w:bottom w:val="none" w:sz="0" w:space="0" w:color="auto"/>
                        <w:right w:val="none" w:sz="0" w:space="0" w:color="auto"/>
                      </w:divBdr>
                    </w:div>
                  </w:divsChild>
                </w:div>
                <w:div w:id="643587188">
                  <w:marLeft w:val="0"/>
                  <w:marRight w:val="0"/>
                  <w:marTop w:val="0"/>
                  <w:marBottom w:val="0"/>
                  <w:divBdr>
                    <w:top w:val="none" w:sz="0" w:space="0" w:color="auto"/>
                    <w:left w:val="none" w:sz="0" w:space="0" w:color="auto"/>
                    <w:bottom w:val="none" w:sz="0" w:space="0" w:color="auto"/>
                    <w:right w:val="none" w:sz="0" w:space="0" w:color="auto"/>
                  </w:divBdr>
                  <w:divsChild>
                    <w:div w:id="1948803810">
                      <w:marLeft w:val="0"/>
                      <w:marRight w:val="0"/>
                      <w:marTop w:val="0"/>
                      <w:marBottom w:val="0"/>
                      <w:divBdr>
                        <w:top w:val="none" w:sz="0" w:space="0" w:color="auto"/>
                        <w:left w:val="none" w:sz="0" w:space="0" w:color="auto"/>
                        <w:bottom w:val="none" w:sz="0" w:space="0" w:color="auto"/>
                        <w:right w:val="none" w:sz="0" w:space="0" w:color="auto"/>
                      </w:divBdr>
                    </w:div>
                  </w:divsChild>
                </w:div>
                <w:div w:id="1041973750">
                  <w:marLeft w:val="0"/>
                  <w:marRight w:val="0"/>
                  <w:marTop w:val="0"/>
                  <w:marBottom w:val="0"/>
                  <w:divBdr>
                    <w:top w:val="none" w:sz="0" w:space="0" w:color="auto"/>
                    <w:left w:val="none" w:sz="0" w:space="0" w:color="auto"/>
                    <w:bottom w:val="none" w:sz="0" w:space="0" w:color="auto"/>
                    <w:right w:val="none" w:sz="0" w:space="0" w:color="auto"/>
                  </w:divBdr>
                  <w:divsChild>
                    <w:div w:id="57404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428030">
          <w:marLeft w:val="0"/>
          <w:marRight w:val="0"/>
          <w:marTop w:val="0"/>
          <w:marBottom w:val="0"/>
          <w:divBdr>
            <w:top w:val="none" w:sz="0" w:space="0" w:color="auto"/>
            <w:left w:val="none" w:sz="0" w:space="0" w:color="auto"/>
            <w:bottom w:val="none" w:sz="0" w:space="0" w:color="auto"/>
            <w:right w:val="none" w:sz="0" w:space="0" w:color="auto"/>
          </w:divBdr>
        </w:div>
        <w:div w:id="838353204">
          <w:marLeft w:val="0"/>
          <w:marRight w:val="0"/>
          <w:marTop w:val="0"/>
          <w:marBottom w:val="0"/>
          <w:divBdr>
            <w:top w:val="none" w:sz="0" w:space="0" w:color="auto"/>
            <w:left w:val="none" w:sz="0" w:space="0" w:color="auto"/>
            <w:bottom w:val="none" w:sz="0" w:space="0" w:color="auto"/>
            <w:right w:val="none" w:sz="0" w:space="0" w:color="auto"/>
          </w:divBdr>
        </w:div>
        <w:div w:id="842545711">
          <w:marLeft w:val="0"/>
          <w:marRight w:val="0"/>
          <w:marTop w:val="0"/>
          <w:marBottom w:val="0"/>
          <w:divBdr>
            <w:top w:val="none" w:sz="0" w:space="0" w:color="auto"/>
            <w:left w:val="none" w:sz="0" w:space="0" w:color="auto"/>
            <w:bottom w:val="none" w:sz="0" w:space="0" w:color="auto"/>
            <w:right w:val="none" w:sz="0" w:space="0" w:color="auto"/>
          </w:divBdr>
        </w:div>
        <w:div w:id="859129601">
          <w:marLeft w:val="0"/>
          <w:marRight w:val="0"/>
          <w:marTop w:val="0"/>
          <w:marBottom w:val="0"/>
          <w:divBdr>
            <w:top w:val="none" w:sz="0" w:space="0" w:color="auto"/>
            <w:left w:val="none" w:sz="0" w:space="0" w:color="auto"/>
            <w:bottom w:val="none" w:sz="0" w:space="0" w:color="auto"/>
            <w:right w:val="none" w:sz="0" w:space="0" w:color="auto"/>
          </w:divBdr>
        </w:div>
        <w:div w:id="864058620">
          <w:marLeft w:val="0"/>
          <w:marRight w:val="0"/>
          <w:marTop w:val="0"/>
          <w:marBottom w:val="0"/>
          <w:divBdr>
            <w:top w:val="none" w:sz="0" w:space="0" w:color="auto"/>
            <w:left w:val="none" w:sz="0" w:space="0" w:color="auto"/>
            <w:bottom w:val="none" w:sz="0" w:space="0" w:color="auto"/>
            <w:right w:val="none" w:sz="0" w:space="0" w:color="auto"/>
          </w:divBdr>
        </w:div>
        <w:div w:id="893196349">
          <w:marLeft w:val="0"/>
          <w:marRight w:val="0"/>
          <w:marTop w:val="0"/>
          <w:marBottom w:val="0"/>
          <w:divBdr>
            <w:top w:val="none" w:sz="0" w:space="0" w:color="auto"/>
            <w:left w:val="none" w:sz="0" w:space="0" w:color="auto"/>
            <w:bottom w:val="none" w:sz="0" w:space="0" w:color="auto"/>
            <w:right w:val="none" w:sz="0" w:space="0" w:color="auto"/>
          </w:divBdr>
        </w:div>
        <w:div w:id="898128438">
          <w:marLeft w:val="0"/>
          <w:marRight w:val="0"/>
          <w:marTop w:val="0"/>
          <w:marBottom w:val="0"/>
          <w:divBdr>
            <w:top w:val="none" w:sz="0" w:space="0" w:color="auto"/>
            <w:left w:val="none" w:sz="0" w:space="0" w:color="auto"/>
            <w:bottom w:val="none" w:sz="0" w:space="0" w:color="auto"/>
            <w:right w:val="none" w:sz="0" w:space="0" w:color="auto"/>
          </w:divBdr>
        </w:div>
        <w:div w:id="902377810">
          <w:marLeft w:val="0"/>
          <w:marRight w:val="0"/>
          <w:marTop w:val="0"/>
          <w:marBottom w:val="0"/>
          <w:divBdr>
            <w:top w:val="none" w:sz="0" w:space="0" w:color="auto"/>
            <w:left w:val="none" w:sz="0" w:space="0" w:color="auto"/>
            <w:bottom w:val="none" w:sz="0" w:space="0" w:color="auto"/>
            <w:right w:val="none" w:sz="0" w:space="0" w:color="auto"/>
          </w:divBdr>
        </w:div>
        <w:div w:id="906187182">
          <w:marLeft w:val="0"/>
          <w:marRight w:val="0"/>
          <w:marTop w:val="0"/>
          <w:marBottom w:val="0"/>
          <w:divBdr>
            <w:top w:val="none" w:sz="0" w:space="0" w:color="auto"/>
            <w:left w:val="none" w:sz="0" w:space="0" w:color="auto"/>
            <w:bottom w:val="none" w:sz="0" w:space="0" w:color="auto"/>
            <w:right w:val="none" w:sz="0" w:space="0" w:color="auto"/>
          </w:divBdr>
        </w:div>
        <w:div w:id="906258805">
          <w:marLeft w:val="0"/>
          <w:marRight w:val="0"/>
          <w:marTop w:val="0"/>
          <w:marBottom w:val="0"/>
          <w:divBdr>
            <w:top w:val="none" w:sz="0" w:space="0" w:color="auto"/>
            <w:left w:val="none" w:sz="0" w:space="0" w:color="auto"/>
            <w:bottom w:val="none" w:sz="0" w:space="0" w:color="auto"/>
            <w:right w:val="none" w:sz="0" w:space="0" w:color="auto"/>
          </w:divBdr>
        </w:div>
        <w:div w:id="912008584">
          <w:marLeft w:val="0"/>
          <w:marRight w:val="0"/>
          <w:marTop w:val="0"/>
          <w:marBottom w:val="0"/>
          <w:divBdr>
            <w:top w:val="none" w:sz="0" w:space="0" w:color="auto"/>
            <w:left w:val="none" w:sz="0" w:space="0" w:color="auto"/>
            <w:bottom w:val="none" w:sz="0" w:space="0" w:color="auto"/>
            <w:right w:val="none" w:sz="0" w:space="0" w:color="auto"/>
          </w:divBdr>
        </w:div>
        <w:div w:id="912855287">
          <w:marLeft w:val="0"/>
          <w:marRight w:val="0"/>
          <w:marTop w:val="0"/>
          <w:marBottom w:val="0"/>
          <w:divBdr>
            <w:top w:val="none" w:sz="0" w:space="0" w:color="auto"/>
            <w:left w:val="none" w:sz="0" w:space="0" w:color="auto"/>
            <w:bottom w:val="none" w:sz="0" w:space="0" w:color="auto"/>
            <w:right w:val="none" w:sz="0" w:space="0" w:color="auto"/>
          </w:divBdr>
          <w:divsChild>
            <w:div w:id="510074620">
              <w:marLeft w:val="-75"/>
              <w:marRight w:val="0"/>
              <w:marTop w:val="30"/>
              <w:marBottom w:val="30"/>
              <w:divBdr>
                <w:top w:val="none" w:sz="0" w:space="0" w:color="auto"/>
                <w:left w:val="none" w:sz="0" w:space="0" w:color="auto"/>
                <w:bottom w:val="none" w:sz="0" w:space="0" w:color="auto"/>
                <w:right w:val="none" w:sz="0" w:space="0" w:color="auto"/>
              </w:divBdr>
              <w:divsChild>
                <w:div w:id="862403168">
                  <w:marLeft w:val="0"/>
                  <w:marRight w:val="0"/>
                  <w:marTop w:val="0"/>
                  <w:marBottom w:val="0"/>
                  <w:divBdr>
                    <w:top w:val="none" w:sz="0" w:space="0" w:color="auto"/>
                    <w:left w:val="none" w:sz="0" w:space="0" w:color="auto"/>
                    <w:bottom w:val="none" w:sz="0" w:space="0" w:color="auto"/>
                    <w:right w:val="none" w:sz="0" w:space="0" w:color="auto"/>
                  </w:divBdr>
                  <w:divsChild>
                    <w:div w:id="989291605">
                      <w:marLeft w:val="0"/>
                      <w:marRight w:val="0"/>
                      <w:marTop w:val="0"/>
                      <w:marBottom w:val="0"/>
                      <w:divBdr>
                        <w:top w:val="none" w:sz="0" w:space="0" w:color="auto"/>
                        <w:left w:val="none" w:sz="0" w:space="0" w:color="auto"/>
                        <w:bottom w:val="none" w:sz="0" w:space="0" w:color="auto"/>
                        <w:right w:val="none" w:sz="0" w:space="0" w:color="auto"/>
                      </w:divBdr>
                    </w:div>
                  </w:divsChild>
                </w:div>
                <w:div w:id="1339385284">
                  <w:marLeft w:val="0"/>
                  <w:marRight w:val="0"/>
                  <w:marTop w:val="0"/>
                  <w:marBottom w:val="0"/>
                  <w:divBdr>
                    <w:top w:val="none" w:sz="0" w:space="0" w:color="auto"/>
                    <w:left w:val="none" w:sz="0" w:space="0" w:color="auto"/>
                    <w:bottom w:val="none" w:sz="0" w:space="0" w:color="auto"/>
                    <w:right w:val="none" w:sz="0" w:space="0" w:color="auto"/>
                  </w:divBdr>
                  <w:divsChild>
                    <w:div w:id="91367188">
                      <w:marLeft w:val="0"/>
                      <w:marRight w:val="0"/>
                      <w:marTop w:val="0"/>
                      <w:marBottom w:val="0"/>
                      <w:divBdr>
                        <w:top w:val="none" w:sz="0" w:space="0" w:color="auto"/>
                        <w:left w:val="none" w:sz="0" w:space="0" w:color="auto"/>
                        <w:bottom w:val="none" w:sz="0" w:space="0" w:color="auto"/>
                        <w:right w:val="none" w:sz="0" w:space="0" w:color="auto"/>
                      </w:divBdr>
                    </w:div>
                  </w:divsChild>
                </w:div>
                <w:div w:id="1362630968">
                  <w:marLeft w:val="0"/>
                  <w:marRight w:val="0"/>
                  <w:marTop w:val="0"/>
                  <w:marBottom w:val="0"/>
                  <w:divBdr>
                    <w:top w:val="none" w:sz="0" w:space="0" w:color="auto"/>
                    <w:left w:val="none" w:sz="0" w:space="0" w:color="auto"/>
                    <w:bottom w:val="none" w:sz="0" w:space="0" w:color="auto"/>
                    <w:right w:val="none" w:sz="0" w:space="0" w:color="auto"/>
                  </w:divBdr>
                  <w:divsChild>
                    <w:div w:id="472066520">
                      <w:marLeft w:val="0"/>
                      <w:marRight w:val="0"/>
                      <w:marTop w:val="0"/>
                      <w:marBottom w:val="0"/>
                      <w:divBdr>
                        <w:top w:val="none" w:sz="0" w:space="0" w:color="auto"/>
                        <w:left w:val="none" w:sz="0" w:space="0" w:color="auto"/>
                        <w:bottom w:val="none" w:sz="0" w:space="0" w:color="auto"/>
                        <w:right w:val="none" w:sz="0" w:space="0" w:color="auto"/>
                      </w:divBdr>
                    </w:div>
                  </w:divsChild>
                </w:div>
                <w:div w:id="1768580720">
                  <w:marLeft w:val="0"/>
                  <w:marRight w:val="0"/>
                  <w:marTop w:val="0"/>
                  <w:marBottom w:val="0"/>
                  <w:divBdr>
                    <w:top w:val="none" w:sz="0" w:space="0" w:color="auto"/>
                    <w:left w:val="none" w:sz="0" w:space="0" w:color="auto"/>
                    <w:bottom w:val="none" w:sz="0" w:space="0" w:color="auto"/>
                    <w:right w:val="none" w:sz="0" w:space="0" w:color="auto"/>
                  </w:divBdr>
                  <w:divsChild>
                    <w:div w:id="1766219261">
                      <w:marLeft w:val="0"/>
                      <w:marRight w:val="0"/>
                      <w:marTop w:val="0"/>
                      <w:marBottom w:val="0"/>
                      <w:divBdr>
                        <w:top w:val="none" w:sz="0" w:space="0" w:color="auto"/>
                        <w:left w:val="none" w:sz="0" w:space="0" w:color="auto"/>
                        <w:bottom w:val="none" w:sz="0" w:space="0" w:color="auto"/>
                        <w:right w:val="none" w:sz="0" w:space="0" w:color="auto"/>
                      </w:divBdr>
                    </w:div>
                  </w:divsChild>
                </w:div>
                <w:div w:id="2041541388">
                  <w:marLeft w:val="0"/>
                  <w:marRight w:val="0"/>
                  <w:marTop w:val="0"/>
                  <w:marBottom w:val="0"/>
                  <w:divBdr>
                    <w:top w:val="none" w:sz="0" w:space="0" w:color="auto"/>
                    <w:left w:val="none" w:sz="0" w:space="0" w:color="auto"/>
                    <w:bottom w:val="none" w:sz="0" w:space="0" w:color="auto"/>
                    <w:right w:val="none" w:sz="0" w:space="0" w:color="auto"/>
                  </w:divBdr>
                  <w:divsChild>
                    <w:div w:id="71843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347177">
          <w:marLeft w:val="0"/>
          <w:marRight w:val="0"/>
          <w:marTop w:val="0"/>
          <w:marBottom w:val="0"/>
          <w:divBdr>
            <w:top w:val="none" w:sz="0" w:space="0" w:color="auto"/>
            <w:left w:val="none" w:sz="0" w:space="0" w:color="auto"/>
            <w:bottom w:val="none" w:sz="0" w:space="0" w:color="auto"/>
            <w:right w:val="none" w:sz="0" w:space="0" w:color="auto"/>
          </w:divBdr>
        </w:div>
        <w:div w:id="930621706">
          <w:marLeft w:val="0"/>
          <w:marRight w:val="0"/>
          <w:marTop w:val="0"/>
          <w:marBottom w:val="0"/>
          <w:divBdr>
            <w:top w:val="none" w:sz="0" w:space="0" w:color="auto"/>
            <w:left w:val="none" w:sz="0" w:space="0" w:color="auto"/>
            <w:bottom w:val="none" w:sz="0" w:space="0" w:color="auto"/>
            <w:right w:val="none" w:sz="0" w:space="0" w:color="auto"/>
          </w:divBdr>
        </w:div>
        <w:div w:id="932058139">
          <w:marLeft w:val="0"/>
          <w:marRight w:val="0"/>
          <w:marTop w:val="0"/>
          <w:marBottom w:val="0"/>
          <w:divBdr>
            <w:top w:val="none" w:sz="0" w:space="0" w:color="auto"/>
            <w:left w:val="none" w:sz="0" w:space="0" w:color="auto"/>
            <w:bottom w:val="none" w:sz="0" w:space="0" w:color="auto"/>
            <w:right w:val="none" w:sz="0" w:space="0" w:color="auto"/>
          </w:divBdr>
        </w:div>
        <w:div w:id="966086037">
          <w:marLeft w:val="0"/>
          <w:marRight w:val="0"/>
          <w:marTop w:val="0"/>
          <w:marBottom w:val="0"/>
          <w:divBdr>
            <w:top w:val="none" w:sz="0" w:space="0" w:color="auto"/>
            <w:left w:val="none" w:sz="0" w:space="0" w:color="auto"/>
            <w:bottom w:val="none" w:sz="0" w:space="0" w:color="auto"/>
            <w:right w:val="none" w:sz="0" w:space="0" w:color="auto"/>
          </w:divBdr>
        </w:div>
        <w:div w:id="994263605">
          <w:marLeft w:val="0"/>
          <w:marRight w:val="0"/>
          <w:marTop w:val="0"/>
          <w:marBottom w:val="0"/>
          <w:divBdr>
            <w:top w:val="none" w:sz="0" w:space="0" w:color="auto"/>
            <w:left w:val="none" w:sz="0" w:space="0" w:color="auto"/>
            <w:bottom w:val="none" w:sz="0" w:space="0" w:color="auto"/>
            <w:right w:val="none" w:sz="0" w:space="0" w:color="auto"/>
          </w:divBdr>
        </w:div>
        <w:div w:id="1005858100">
          <w:marLeft w:val="0"/>
          <w:marRight w:val="0"/>
          <w:marTop w:val="0"/>
          <w:marBottom w:val="0"/>
          <w:divBdr>
            <w:top w:val="none" w:sz="0" w:space="0" w:color="auto"/>
            <w:left w:val="none" w:sz="0" w:space="0" w:color="auto"/>
            <w:bottom w:val="none" w:sz="0" w:space="0" w:color="auto"/>
            <w:right w:val="none" w:sz="0" w:space="0" w:color="auto"/>
          </w:divBdr>
        </w:div>
        <w:div w:id="1011179713">
          <w:marLeft w:val="0"/>
          <w:marRight w:val="0"/>
          <w:marTop w:val="0"/>
          <w:marBottom w:val="0"/>
          <w:divBdr>
            <w:top w:val="none" w:sz="0" w:space="0" w:color="auto"/>
            <w:left w:val="none" w:sz="0" w:space="0" w:color="auto"/>
            <w:bottom w:val="none" w:sz="0" w:space="0" w:color="auto"/>
            <w:right w:val="none" w:sz="0" w:space="0" w:color="auto"/>
          </w:divBdr>
        </w:div>
        <w:div w:id="1037972482">
          <w:marLeft w:val="0"/>
          <w:marRight w:val="0"/>
          <w:marTop w:val="0"/>
          <w:marBottom w:val="0"/>
          <w:divBdr>
            <w:top w:val="none" w:sz="0" w:space="0" w:color="auto"/>
            <w:left w:val="none" w:sz="0" w:space="0" w:color="auto"/>
            <w:bottom w:val="none" w:sz="0" w:space="0" w:color="auto"/>
            <w:right w:val="none" w:sz="0" w:space="0" w:color="auto"/>
          </w:divBdr>
        </w:div>
        <w:div w:id="1042897717">
          <w:marLeft w:val="0"/>
          <w:marRight w:val="0"/>
          <w:marTop w:val="0"/>
          <w:marBottom w:val="0"/>
          <w:divBdr>
            <w:top w:val="none" w:sz="0" w:space="0" w:color="auto"/>
            <w:left w:val="none" w:sz="0" w:space="0" w:color="auto"/>
            <w:bottom w:val="none" w:sz="0" w:space="0" w:color="auto"/>
            <w:right w:val="none" w:sz="0" w:space="0" w:color="auto"/>
          </w:divBdr>
          <w:divsChild>
            <w:div w:id="116068752">
              <w:marLeft w:val="0"/>
              <w:marRight w:val="0"/>
              <w:marTop w:val="0"/>
              <w:marBottom w:val="0"/>
              <w:divBdr>
                <w:top w:val="none" w:sz="0" w:space="0" w:color="auto"/>
                <w:left w:val="none" w:sz="0" w:space="0" w:color="auto"/>
                <w:bottom w:val="none" w:sz="0" w:space="0" w:color="auto"/>
                <w:right w:val="none" w:sz="0" w:space="0" w:color="auto"/>
              </w:divBdr>
            </w:div>
            <w:div w:id="434332202">
              <w:marLeft w:val="0"/>
              <w:marRight w:val="0"/>
              <w:marTop w:val="0"/>
              <w:marBottom w:val="0"/>
              <w:divBdr>
                <w:top w:val="none" w:sz="0" w:space="0" w:color="auto"/>
                <w:left w:val="none" w:sz="0" w:space="0" w:color="auto"/>
                <w:bottom w:val="none" w:sz="0" w:space="0" w:color="auto"/>
                <w:right w:val="none" w:sz="0" w:space="0" w:color="auto"/>
              </w:divBdr>
            </w:div>
            <w:div w:id="685644051">
              <w:marLeft w:val="0"/>
              <w:marRight w:val="0"/>
              <w:marTop w:val="0"/>
              <w:marBottom w:val="0"/>
              <w:divBdr>
                <w:top w:val="none" w:sz="0" w:space="0" w:color="auto"/>
                <w:left w:val="none" w:sz="0" w:space="0" w:color="auto"/>
                <w:bottom w:val="none" w:sz="0" w:space="0" w:color="auto"/>
                <w:right w:val="none" w:sz="0" w:space="0" w:color="auto"/>
              </w:divBdr>
            </w:div>
            <w:div w:id="2008512891">
              <w:marLeft w:val="0"/>
              <w:marRight w:val="0"/>
              <w:marTop w:val="0"/>
              <w:marBottom w:val="0"/>
              <w:divBdr>
                <w:top w:val="none" w:sz="0" w:space="0" w:color="auto"/>
                <w:left w:val="none" w:sz="0" w:space="0" w:color="auto"/>
                <w:bottom w:val="none" w:sz="0" w:space="0" w:color="auto"/>
                <w:right w:val="none" w:sz="0" w:space="0" w:color="auto"/>
              </w:divBdr>
            </w:div>
          </w:divsChild>
        </w:div>
        <w:div w:id="1075203939">
          <w:marLeft w:val="0"/>
          <w:marRight w:val="0"/>
          <w:marTop w:val="0"/>
          <w:marBottom w:val="0"/>
          <w:divBdr>
            <w:top w:val="none" w:sz="0" w:space="0" w:color="auto"/>
            <w:left w:val="none" w:sz="0" w:space="0" w:color="auto"/>
            <w:bottom w:val="none" w:sz="0" w:space="0" w:color="auto"/>
            <w:right w:val="none" w:sz="0" w:space="0" w:color="auto"/>
          </w:divBdr>
        </w:div>
        <w:div w:id="1079669676">
          <w:marLeft w:val="0"/>
          <w:marRight w:val="0"/>
          <w:marTop w:val="0"/>
          <w:marBottom w:val="0"/>
          <w:divBdr>
            <w:top w:val="none" w:sz="0" w:space="0" w:color="auto"/>
            <w:left w:val="none" w:sz="0" w:space="0" w:color="auto"/>
            <w:bottom w:val="none" w:sz="0" w:space="0" w:color="auto"/>
            <w:right w:val="none" w:sz="0" w:space="0" w:color="auto"/>
          </w:divBdr>
        </w:div>
        <w:div w:id="1081178694">
          <w:marLeft w:val="0"/>
          <w:marRight w:val="0"/>
          <w:marTop w:val="0"/>
          <w:marBottom w:val="0"/>
          <w:divBdr>
            <w:top w:val="none" w:sz="0" w:space="0" w:color="auto"/>
            <w:left w:val="none" w:sz="0" w:space="0" w:color="auto"/>
            <w:bottom w:val="none" w:sz="0" w:space="0" w:color="auto"/>
            <w:right w:val="none" w:sz="0" w:space="0" w:color="auto"/>
          </w:divBdr>
        </w:div>
        <w:div w:id="1087120546">
          <w:marLeft w:val="0"/>
          <w:marRight w:val="0"/>
          <w:marTop w:val="0"/>
          <w:marBottom w:val="0"/>
          <w:divBdr>
            <w:top w:val="none" w:sz="0" w:space="0" w:color="auto"/>
            <w:left w:val="none" w:sz="0" w:space="0" w:color="auto"/>
            <w:bottom w:val="none" w:sz="0" w:space="0" w:color="auto"/>
            <w:right w:val="none" w:sz="0" w:space="0" w:color="auto"/>
          </w:divBdr>
        </w:div>
        <w:div w:id="1097821819">
          <w:marLeft w:val="0"/>
          <w:marRight w:val="0"/>
          <w:marTop w:val="0"/>
          <w:marBottom w:val="0"/>
          <w:divBdr>
            <w:top w:val="none" w:sz="0" w:space="0" w:color="auto"/>
            <w:left w:val="none" w:sz="0" w:space="0" w:color="auto"/>
            <w:bottom w:val="none" w:sz="0" w:space="0" w:color="auto"/>
            <w:right w:val="none" w:sz="0" w:space="0" w:color="auto"/>
          </w:divBdr>
        </w:div>
        <w:div w:id="1131292540">
          <w:marLeft w:val="0"/>
          <w:marRight w:val="0"/>
          <w:marTop w:val="0"/>
          <w:marBottom w:val="0"/>
          <w:divBdr>
            <w:top w:val="none" w:sz="0" w:space="0" w:color="auto"/>
            <w:left w:val="none" w:sz="0" w:space="0" w:color="auto"/>
            <w:bottom w:val="none" w:sz="0" w:space="0" w:color="auto"/>
            <w:right w:val="none" w:sz="0" w:space="0" w:color="auto"/>
          </w:divBdr>
        </w:div>
        <w:div w:id="1136797172">
          <w:marLeft w:val="0"/>
          <w:marRight w:val="0"/>
          <w:marTop w:val="0"/>
          <w:marBottom w:val="0"/>
          <w:divBdr>
            <w:top w:val="none" w:sz="0" w:space="0" w:color="auto"/>
            <w:left w:val="none" w:sz="0" w:space="0" w:color="auto"/>
            <w:bottom w:val="none" w:sz="0" w:space="0" w:color="auto"/>
            <w:right w:val="none" w:sz="0" w:space="0" w:color="auto"/>
          </w:divBdr>
          <w:divsChild>
            <w:div w:id="2129541406">
              <w:marLeft w:val="-75"/>
              <w:marRight w:val="0"/>
              <w:marTop w:val="30"/>
              <w:marBottom w:val="30"/>
              <w:divBdr>
                <w:top w:val="none" w:sz="0" w:space="0" w:color="auto"/>
                <w:left w:val="none" w:sz="0" w:space="0" w:color="auto"/>
                <w:bottom w:val="none" w:sz="0" w:space="0" w:color="auto"/>
                <w:right w:val="none" w:sz="0" w:space="0" w:color="auto"/>
              </w:divBdr>
              <w:divsChild>
                <w:div w:id="794829484">
                  <w:marLeft w:val="0"/>
                  <w:marRight w:val="0"/>
                  <w:marTop w:val="0"/>
                  <w:marBottom w:val="0"/>
                  <w:divBdr>
                    <w:top w:val="none" w:sz="0" w:space="0" w:color="auto"/>
                    <w:left w:val="none" w:sz="0" w:space="0" w:color="auto"/>
                    <w:bottom w:val="none" w:sz="0" w:space="0" w:color="auto"/>
                    <w:right w:val="none" w:sz="0" w:space="0" w:color="auto"/>
                  </w:divBdr>
                  <w:divsChild>
                    <w:div w:id="1998730872">
                      <w:marLeft w:val="0"/>
                      <w:marRight w:val="0"/>
                      <w:marTop w:val="0"/>
                      <w:marBottom w:val="0"/>
                      <w:divBdr>
                        <w:top w:val="none" w:sz="0" w:space="0" w:color="auto"/>
                        <w:left w:val="none" w:sz="0" w:space="0" w:color="auto"/>
                        <w:bottom w:val="none" w:sz="0" w:space="0" w:color="auto"/>
                        <w:right w:val="none" w:sz="0" w:space="0" w:color="auto"/>
                      </w:divBdr>
                    </w:div>
                  </w:divsChild>
                </w:div>
                <w:div w:id="853496544">
                  <w:marLeft w:val="0"/>
                  <w:marRight w:val="0"/>
                  <w:marTop w:val="0"/>
                  <w:marBottom w:val="0"/>
                  <w:divBdr>
                    <w:top w:val="none" w:sz="0" w:space="0" w:color="auto"/>
                    <w:left w:val="none" w:sz="0" w:space="0" w:color="auto"/>
                    <w:bottom w:val="none" w:sz="0" w:space="0" w:color="auto"/>
                    <w:right w:val="none" w:sz="0" w:space="0" w:color="auto"/>
                  </w:divBdr>
                  <w:divsChild>
                    <w:div w:id="731386282">
                      <w:marLeft w:val="0"/>
                      <w:marRight w:val="0"/>
                      <w:marTop w:val="0"/>
                      <w:marBottom w:val="0"/>
                      <w:divBdr>
                        <w:top w:val="none" w:sz="0" w:space="0" w:color="auto"/>
                        <w:left w:val="none" w:sz="0" w:space="0" w:color="auto"/>
                        <w:bottom w:val="none" w:sz="0" w:space="0" w:color="auto"/>
                        <w:right w:val="none" w:sz="0" w:space="0" w:color="auto"/>
                      </w:divBdr>
                    </w:div>
                  </w:divsChild>
                </w:div>
                <w:div w:id="1498688536">
                  <w:marLeft w:val="0"/>
                  <w:marRight w:val="0"/>
                  <w:marTop w:val="0"/>
                  <w:marBottom w:val="0"/>
                  <w:divBdr>
                    <w:top w:val="none" w:sz="0" w:space="0" w:color="auto"/>
                    <w:left w:val="none" w:sz="0" w:space="0" w:color="auto"/>
                    <w:bottom w:val="none" w:sz="0" w:space="0" w:color="auto"/>
                    <w:right w:val="none" w:sz="0" w:space="0" w:color="auto"/>
                  </w:divBdr>
                  <w:divsChild>
                    <w:div w:id="530925058">
                      <w:marLeft w:val="0"/>
                      <w:marRight w:val="0"/>
                      <w:marTop w:val="0"/>
                      <w:marBottom w:val="0"/>
                      <w:divBdr>
                        <w:top w:val="none" w:sz="0" w:space="0" w:color="auto"/>
                        <w:left w:val="none" w:sz="0" w:space="0" w:color="auto"/>
                        <w:bottom w:val="none" w:sz="0" w:space="0" w:color="auto"/>
                        <w:right w:val="none" w:sz="0" w:space="0" w:color="auto"/>
                      </w:divBdr>
                    </w:div>
                  </w:divsChild>
                </w:div>
                <w:div w:id="1738240478">
                  <w:marLeft w:val="0"/>
                  <w:marRight w:val="0"/>
                  <w:marTop w:val="0"/>
                  <w:marBottom w:val="0"/>
                  <w:divBdr>
                    <w:top w:val="none" w:sz="0" w:space="0" w:color="auto"/>
                    <w:left w:val="none" w:sz="0" w:space="0" w:color="auto"/>
                    <w:bottom w:val="none" w:sz="0" w:space="0" w:color="auto"/>
                    <w:right w:val="none" w:sz="0" w:space="0" w:color="auto"/>
                  </w:divBdr>
                  <w:divsChild>
                    <w:div w:id="395858659">
                      <w:marLeft w:val="0"/>
                      <w:marRight w:val="0"/>
                      <w:marTop w:val="0"/>
                      <w:marBottom w:val="0"/>
                      <w:divBdr>
                        <w:top w:val="none" w:sz="0" w:space="0" w:color="auto"/>
                        <w:left w:val="none" w:sz="0" w:space="0" w:color="auto"/>
                        <w:bottom w:val="none" w:sz="0" w:space="0" w:color="auto"/>
                        <w:right w:val="none" w:sz="0" w:space="0" w:color="auto"/>
                      </w:divBdr>
                    </w:div>
                  </w:divsChild>
                </w:div>
                <w:div w:id="1986397832">
                  <w:marLeft w:val="0"/>
                  <w:marRight w:val="0"/>
                  <w:marTop w:val="0"/>
                  <w:marBottom w:val="0"/>
                  <w:divBdr>
                    <w:top w:val="none" w:sz="0" w:space="0" w:color="auto"/>
                    <w:left w:val="none" w:sz="0" w:space="0" w:color="auto"/>
                    <w:bottom w:val="none" w:sz="0" w:space="0" w:color="auto"/>
                    <w:right w:val="none" w:sz="0" w:space="0" w:color="auto"/>
                  </w:divBdr>
                  <w:divsChild>
                    <w:div w:id="111602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568717">
          <w:marLeft w:val="0"/>
          <w:marRight w:val="0"/>
          <w:marTop w:val="0"/>
          <w:marBottom w:val="0"/>
          <w:divBdr>
            <w:top w:val="none" w:sz="0" w:space="0" w:color="auto"/>
            <w:left w:val="none" w:sz="0" w:space="0" w:color="auto"/>
            <w:bottom w:val="none" w:sz="0" w:space="0" w:color="auto"/>
            <w:right w:val="none" w:sz="0" w:space="0" w:color="auto"/>
          </w:divBdr>
        </w:div>
        <w:div w:id="1139227668">
          <w:marLeft w:val="0"/>
          <w:marRight w:val="0"/>
          <w:marTop w:val="0"/>
          <w:marBottom w:val="0"/>
          <w:divBdr>
            <w:top w:val="none" w:sz="0" w:space="0" w:color="auto"/>
            <w:left w:val="none" w:sz="0" w:space="0" w:color="auto"/>
            <w:bottom w:val="none" w:sz="0" w:space="0" w:color="auto"/>
            <w:right w:val="none" w:sz="0" w:space="0" w:color="auto"/>
          </w:divBdr>
        </w:div>
        <w:div w:id="1156843608">
          <w:marLeft w:val="0"/>
          <w:marRight w:val="0"/>
          <w:marTop w:val="0"/>
          <w:marBottom w:val="0"/>
          <w:divBdr>
            <w:top w:val="none" w:sz="0" w:space="0" w:color="auto"/>
            <w:left w:val="none" w:sz="0" w:space="0" w:color="auto"/>
            <w:bottom w:val="none" w:sz="0" w:space="0" w:color="auto"/>
            <w:right w:val="none" w:sz="0" w:space="0" w:color="auto"/>
          </w:divBdr>
        </w:div>
        <w:div w:id="1178881880">
          <w:marLeft w:val="0"/>
          <w:marRight w:val="0"/>
          <w:marTop w:val="0"/>
          <w:marBottom w:val="0"/>
          <w:divBdr>
            <w:top w:val="none" w:sz="0" w:space="0" w:color="auto"/>
            <w:left w:val="none" w:sz="0" w:space="0" w:color="auto"/>
            <w:bottom w:val="none" w:sz="0" w:space="0" w:color="auto"/>
            <w:right w:val="none" w:sz="0" w:space="0" w:color="auto"/>
          </w:divBdr>
        </w:div>
        <w:div w:id="1198201675">
          <w:marLeft w:val="0"/>
          <w:marRight w:val="0"/>
          <w:marTop w:val="0"/>
          <w:marBottom w:val="0"/>
          <w:divBdr>
            <w:top w:val="none" w:sz="0" w:space="0" w:color="auto"/>
            <w:left w:val="none" w:sz="0" w:space="0" w:color="auto"/>
            <w:bottom w:val="none" w:sz="0" w:space="0" w:color="auto"/>
            <w:right w:val="none" w:sz="0" w:space="0" w:color="auto"/>
          </w:divBdr>
        </w:div>
        <w:div w:id="1206019731">
          <w:marLeft w:val="0"/>
          <w:marRight w:val="0"/>
          <w:marTop w:val="0"/>
          <w:marBottom w:val="0"/>
          <w:divBdr>
            <w:top w:val="none" w:sz="0" w:space="0" w:color="auto"/>
            <w:left w:val="none" w:sz="0" w:space="0" w:color="auto"/>
            <w:bottom w:val="none" w:sz="0" w:space="0" w:color="auto"/>
            <w:right w:val="none" w:sz="0" w:space="0" w:color="auto"/>
          </w:divBdr>
        </w:div>
        <w:div w:id="1254045123">
          <w:marLeft w:val="0"/>
          <w:marRight w:val="0"/>
          <w:marTop w:val="0"/>
          <w:marBottom w:val="0"/>
          <w:divBdr>
            <w:top w:val="none" w:sz="0" w:space="0" w:color="auto"/>
            <w:left w:val="none" w:sz="0" w:space="0" w:color="auto"/>
            <w:bottom w:val="none" w:sz="0" w:space="0" w:color="auto"/>
            <w:right w:val="none" w:sz="0" w:space="0" w:color="auto"/>
          </w:divBdr>
        </w:div>
        <w:div w:id="1269848444">
          <w:marLeft w:val="0"/>
          <w:marRight w:val="0"/>
          <w:marTop w:val="0"/>
          <w:marBottom w:val="0"/>
          <w:divBdr>
            <w:top w:val="none" w:sz="0" w:space="0" w:color="auto"/>
            <w:left w:val="none" w:sz="0" w:space="0" w:color="auto"/>
            <w:bottom w:val="none" w:sz="0" w:space="0" w:color="auto"/>
            <w:right w:val="none" w:sz="0" w:space="0" w:color="auto"/>
          </w:divBdr>
        </w:div>
        <w:div w:id="1277786960">
          <w:marLeft w:val="0"/>
          <w:marRight w:val="0"/>
          <w:marTop w:val="0"/>
          <w:marBottom w:val="0"/>
          <w:divBdr>
            <w:top w:val="none" w:sz="0" w:space="0" w:color="auto"/>
            <w:left w:val="none" w:sz="0" w:space="0" w:color="auto"/>
            <w:bottom w:val="none" w:sz="0" w:space="0" w:color="auto"/>
            <w:right w:val="none" w:sz="0" w:space="0" w:color="auto"/>
          </w:divBdr>
        </w:div>
        <w:div w:id="1286279871">
          <w:marLeft w:val="0"/>
          <w:marRight w:val="0"/>
          <w:marTop w:val="0"/>
          <w:marBottom w:val="0"/>
          <w:divBdr>
            <w:top w:val="none" w:sz="0" w:space="0" w:color="auto"/>
            <w:left w:val="none" w:sz="0" w:space="0" w:color="auto"/>
            <w:bottom w:val="none" w:sz="0" w:space="0" w:color="auto"/>
            <w:right w:val="none" w:sz="0" w:space="0" w:color="auto"/>
          </w:divBdr>
        </w:div>
        <w:div w:id="1294368710">
          <w:marLeft w:val="0"/>
          <w:marRight w:val="0"/>
          <w:marTop w:val="0"/>
          <w:marBottom w:val="0"/>
          <w:divBdr>
            <w:top w:val="none" w:sz="0" w:space="0" w:color="auto"/>
            <w:left w:val="none" w:sz="0" w:space="0" w:color="auto"/>
            <w:bottom w:val="none" w:sz="0" w:space="0" w:color="auto"/>
            <w:right w:val="none" w:sz="0" w:space="0" w:color="auto"/>
          </w:divBdr>
        </w:div>
        <w:div w:id="1308323072">
          <w:marLeft w:val="0"/>
          <w:marRight w:val="0"/>
          <w:marTop w:val="0"/>
          <w:marBottom w:val="0"/>
          <w:divBdr>
            <w:top w:val="none" w:sz="0" w:space="0" w:color="auto"/>
            <w:left w:val="none" w:sz="0" w:space="0" w:color="auto"/>
            <w:bottom w:val="none" w:sz="0" w:space="0" w:color="auto"/>
            <w:right w:val="none" w:sz="0" w:space="0" w:color="auto"/>
          </w:divBdr>
        </w:div>
        <w:div w:id="1341929020">
          <w:marLeft w:val="0"/>
          <w:marRight w:val="0"/>
          <w:marTop w:val="0"/>
          <w:marBottom w:val="0"/>
          <w:divBdr>
            <w:top w:val="none" w:sz="0" w:space="0" w:color="auto"/>
            <w:left w:val="none" w:sz="0" w:space="0" w:color="auto"/>
            <w:bottom w:val="none" w:sz="0" w:space="0" w:color="auto"/>
            <w:right w:val="none" w:sz="0" w:space="0" w:color="auto"/>
          </w:divBdr>
        </w:div>
        <w:div w:id="1343167758">
          <w:marLeft w:val="0"/>
          <w:marRight w:val="0"/>
          <w:marTop w:val="0"/>
          <w:marBottom w:val="0"/>
          <w:divBdr>
            <w:top w:val="none" w:sz="0" w:space="0" w:color="auto"/>
            <w:left w:val="none" w:sz="0" w:space="0" w:color="auto"/>
            <w:bottom w:val="none" w:sz="0" w:space="0" w:color="auto"/>
            <w:right w:val="none" w:sz="0" w:space="0" w:color="auto"/>
          </w:divBdr>
          <w:divsChild>
            <w:div w:id="1107697308">
              <w:marLeft w:val="-75"/>
              <w:marRight w:val="0"/>
              <w:marTop w:val="30"/>
              <w:marBottom w:val="30"/>
              <w:divBdr>
                <w:top w:val="none" w:sz="0" w:space="0" w:color="auto"/>
                <w:left w:val="none" w:sz="0" w:space="0" w:color="auto"/>
                <w:bottom w:val="none" w:sz="0" w:space="0" w:color="auto"/>
                <w:right w:val="none" w:sz="0" w:space="0" w:color="auto"/>
              </w:divBdr>
              <w:divsChild>
                <w:div w:id="254748120">
                  <w:marLeft w:val="0"/>
                  <w:marRight w:val="0"/>
                  <w:marTop w:val="0"/>
                  <w:marBottom w:val="0"/>
                  <w:divBdr>
                    <w:top w:val="none" w:sz="0" w:space="0" w:color="auto"/>
                    <w:left w:val="none" w:sz="0" w:space="0" w:color="auto"/>
                    <w:bottom w:val="none" w:sz="0" w:space="0" w:color="auto"/>
                    <w:right w:val="none" w:sz="0" w:space="0" w:color="auto"/>
                  </w:divBdr>
                  <w:divsChild>
                    <w:div w:id="219295534">
                      <w:marLeft w:val="0"/>
                      <w:marRight w:val="0"/>
                      <w:marTop w:val="0"/>
                      <w:marBottom w:val="0"/>
                      <w:divBdr>
                        <w:top w:val="none" w:sz="0" w:space="0" w:color="auto"/>
                        <w:left w:val="none" w:sz="0" w:space="0" w:color="auto"/>
                        <w:bottom w:val="none" w:sz="0" w:space="0" w:color="auto"/>
                        <w:right w:val="none" w:sz="0" w:space="0" w:color="auto"/>
                      </w:divBdr>
                    </w:div>
                  </w:divsChild>
                </w:div>
                <w:div w:id="590772839">
                  <w:marLeft w:val="0"/>
                  <w:marRight w:val="0"/>
                  <w:marTop w:val="0"/>
                  <w:marBottom w:val="0"/>
                  <w:divBdr>
                    <w:top w:val="none" w:sz="0" w:space="0" w:color="auto"/>
                    <w:left w:val="none" w:sz="0" w:space="0" w:color="auto"/>
                    <w:bottom w:val="none" w:sz="0" w:space="0" w:color="auto"/>
                    <w:right w:val="none" w:sz="0" w:space="0" w:color="auto"/>
                  </w:divBdr>
                  <w:divsChild>
                    <w:div w:id="1795907585">
                      <w:marLeft w:val="0"/>
                      <w:marRight w:val="0"/>
                      <w:marTop w:val="0"/>
                      <w:marBottom w:val="0"/>
                      <w:divBdr>
                        <w:top w:val="none" w:sz="0" w:space="0" w:color="auto"/>
                        <w:left w:val="none" w:sz="0" w:space="0" w:color="auto"/>
                        <w:bottom w:val="none" w:sz="0" w:space="0" w:color="auto"/>
                        <w:right w:val="none" w:sz="0" w:space="0" w:color="auto"/>
                      </w:divBdr>
                    </w:div>
                  </w:divsChild>
                </w:div>
                <w:div w:id="701590520">
                  <w:marLeft w:val="0"/>
                  <w:marRight w:val="0"/>
                  <w:marTop w:val="0"/>
                  <w:marBottom w:val="0"/>
                  <w:divBdr>
                    <w:top w:val="none" w:sz="0" w:space="0" w:color="auto"/>
                    <w:left w:val="none" w:sz="0" w:space="0" w:color="auto"/>
                    <w:bottom w:val="none" w:sz="0" w:space="0" w:color="auto"/>
                    <w:right w:val="none" w:sz="0" w:space="0" w:color="auto"/>
                  </w:divBdr>
                  <w:divsChild>
                    <w:div w:id="1653289945">
                      <w:marLeft w:val="0"/>
                      <w:marRight w:val="0"/>
                      <w:marTop w:val="0"/>
                      <w:marBottom w:val="0"/>
                      <w:divBdr>
                        <w:top w:val="none" w:sz="0" w:space="0" w:color="auto"/>
                        <w:left w:val="none" w:sz="0" w:space="0" w:color="auto"/>
                        <w:bottom w:val="none" w:sz="0" w:space="0" w:color="auto"/>
                        <w:right w:val="none" w:sz="0" w:space="0" w:color="auto"/>
                      </w:divBdr>
                    </w:div>
                  </w:divsChild>
                </w:div>
                <w:div w:id="882329428">
                  <w:marLeft w:val="0"/>
                  <w:marRight w:val="0"/>
                  <w:marTop w:val="0"/>
                  <w:marBottom w:val="0"/>
                  <w:divBdr>
                    <w:top w:val="none" w:sz="0" w:space="0" w:color="auto"/>
                    <w:left w:val="none" w:sz="0" w:space="0" w:color="auto"/>
                    <w:bottom w:val="none" w:sz="0" w:space="0" w:color="auto"/>
                    <w:right w:val="none" w:sz="0" w:space="0" w:color="auto"/>
                  </w:divBdr>
                  <w:divsChild>
                    <w:div w:id="1498963986">
                      <w:marLeft w:val="0"/>
                      <w:marRight w:val="0"/>
                      <w:marTop w:val="0"/>
                      <w:marBottom w:val="0"/>
                      <w:divBdr>
                        <w:top w:val="none" w:sz="0" w:space="0" w:color="auto"/>
                        <w:left w:val="none" w:sz="0" w:space="0" w:color="auto"/>
                        <w:bottom w:val="none" w:sz="0" w:space="0" w:color="auto"/>
                        <w:right w:val="none" w:sz="0" w:space="0" w:color="auto"/>
                      </w:divBdr>
                    </w:div>
                  </w:divsChild>
                </w:div>
                <w:div w:id="1535969251">
                  <w:marLeft w:val="0"/>
                  <w:marRight w:val="0"/>
                  <w:marTop w:val="0"/>
                  <w:marBottom w:val="0"/>
                  <w:divBdr>
                    <w:top w:val="none" w:sz="0" w:space="0" w:color="auto"/>
                    <w:left w:val="none" w:sz="0" w:space="0" w:color="auto"/>
                    <w:bottom w:val="none" w:sz="0" w:space="0" w:color="auto"/>
                    <w:right w:val="none" w:sz="0" w:space="0" w:color="auto"/>
                  </w:divBdr>
                  <w:divsChild>
                    <w:div w:id="46222707">
                      <w:marLeft w:val="0"/>
                      <w:marRight w:val="0"/>
                      <w:marTop w:val="0"/>
                      <w:marBottom w:val="0"/>
                      <w:divBdr>
                        <w:top w:val="none" w:sz="0" w:space="0" w:color="auto"/>
                        <w:left w:val="none" w:sz="0" w:space="0" w:color="auto"/>
                        <w:bottom w:val="none" w:sz="0" w:space="0" w:color="auto"/>
                        <w:right w:val="none" w:sz="0" w:space="0" w:color="auto"/>
                      </w:divBdr>
                    </w:div>
                  </w:divsChild>
                </w:div>
                <w:div w:id="1563442480">
                  <w:marLeft w:val="0"/>
                  <w:marRight w:val="0"/>
                  <w:marTop w:val="0"/>
                  <w:marBottom w:val="0"/>
                  <w:divBdr>
                    <w:top w:val="none" w:sz="0" w:space="0" w:color="auto"/>
                    <w:left w:val="none" w:sz="0" w:space="0" w:color="auto"/>
                    <w:bottom w:val="none" w:sz="0" w:space="0" w:color="auto"/>
                    <w:right w:val="none" w:sz="0" w:space="0" w:color="auto"/>
                  </w:divBdr>
                  <w:divsChild>
                    <w:div w:id="959455297">
                      <w:marLeft w:val="0"/>
                      <w:marRight w:val="0"/>
                      <w:marTop w:val="0"/>
                      <w:marBottom w:val="0"/>
                      <w:divBdr>
                        <w:top w:val="none" w:sz="0" w:space="0" w:color="auto"/>
                        <w:left w:val="none" w:sz="0" w:space="0" w:color="auto"/>
                        <w:bottom w:val="none" w:sz="0" w:space="0" w:color="auto"/>
                        <w:right w:val="none" w:sz="0" w:space="0" w:color="auto"/>
                      </w:divBdr>
                    </w:div>
                  </w:divsChild>
                </w:div>
                <w:div w:id="1594822207">
                  <w:marLeft w:val="0"/>
                  <w:marRight w:val="0"/>
                  <w:marTop w:val="0"/>
                  <w:marBottom w:val="0"/>
                  <w:divBdr>
                    <w:top w:val="none" w:sz="0" w:space="0" w:color="auto"/>
                    <w:left w:val="none" w:sz="0" w:space="0" w:color="auto"/>
                    <w:bottom w:val="none" w:sz="0" w:space="0" w:color="auto"/>
                    <w:right w:val="none" w:sz="0" w:space="0" w:color="auto"/>
                  </w:divBdr>
                  <w:divsChild>
                    <w:div w:id="1996914449">
                      <w:marLeft w:val="0"/>
                      <w:marRight w:val="0"/>
                      <w:marTop w:val="0"/>
                      <w:marBottom w:val="0"/>
                      <w:divBdr>
                        <w:top w:val="none" w:sz="0" w:space="0" w:color="auto"/>
                        <w:left w:val="none" w:sz="0" w:space="0" w:color="auto"/>
                        <w:bottom w:val="none" w:sz="0" w:space="0" w:color="auto"/>
                        <w:right w:val="none" w:sz="0" w:space="0" w:color="auto"/>
                      </w:divBdr>
                    </w:div>
                  </w:divsChild>
                </w:div>
                <w:div w:id="1832060993">
                  <w:marLeft w:val="0"/>
                  <w:marRight w:val="0"/>
                  <w:marTop w:val="0"/>
                  <w:marBottom w:val="0"/>
                  <w:divBdr>
                    <w:top w:val="none" w:sz="0" w:space="0" w:color="auto"/>
                    <w:left w:val="none" w:sz="0" w:space="0" w:color="auto"/>
                    <w:bottom w:val="none" w:sz="0" w:space="0" w:color="auto"/>
                    <w:right w:val="none" w:sz="0" w:space="0" w:color="auto"/>
                  </w:divBdr>
                  <w:divsChild>
                    <w:div w:id="480779769">
                      <w:marLeft w:val="0"/>
                      <w:marRight w:val="0"/>
                      <w:marTop w:val="0"/>
                      <w:marBottom w:val="0"/>
                      <w:divBdr>
                        <w:top w:val="none" w:sz="0" w:space="0" w:color="auto"/>
                        <w:left w:val="none" w:sz="0" w:space="0" w:color="auto"/>
                        <w:bottom w:val="none" w:sz="0" w:space="0" w:color="auto"/>
                        <w:right w:val="none" w:sz="0" w:space="0" w:color="auto"/>
                      </w:divBdr>
                    </w:div>
                  </w:divsChild>
                </w:div>
                <w:div w:id="1862622408">
                  <w:marLeft w:val="0"/>
                  <w:marRight w:val="0"/>
                  <w:marTop w:val="0"/>
                  <w:marBottom w:val="0"/>
                  <w:divBdr>
                    <w:top w:val="none" w:sz="0" w:space="0" w:color="auto"/>
                    <w:left w:val="none" w:sz="0" w:space="0" w:color="auto"/>
                    <w:bottom w:val="none" w:sz="0" w:space="0" w:color="auto"/>
                    <w:right w:val="none" w:sz="0" w:space="0" w:color="auto"/>
                  </w:divBdr>
                  <w:divsChild>
                    <w:div w:id="507256750">
                      <w:marLeft w:val="0"/>
                      <w:marRight w:val="0"/>
                      <w:marTop w:val="0"/>
                      <w:marBottom w:val="0"/>
                      <w:divBdr>
                        <w:top w:val="none" w:sz="0" w:space="0" w:color="auto"/>
                        <w:left w:val="none" w:sz="0" w:space="0" w:color="auto"/>
                        <w:bottom w:val="none" w:sz="0" w:space="0" w:color="auto"/>
                        <w:right w:val="none" w:sz="0" w:space="0" w:color="auto"/>
                      </w:divBdr>
                    </w:div>
                  </w:divsChild>
                </w:div>
                <w:div w:id="2058041315">
                  <w:marLeft w:val="0"/>
                  <w:marRight w:val="0"/>
                  <w:marTop w:val="0"/>
                  <w:marBottom w:val="0"/>
                  <w:divBdr>
                    <w:top w:val="none" w:sz="0" w:space="0" w:color="auto"/>
                    <w:left w:val="none" w:sz="0" w:space="0" w:color="auto"/>
                    <w:bottom w:val="none" w:sz="0" w:space="0" w:color="auto"/>
                    <w:right w:val="none" w:sz="0" w:space="0" w:color="auto"/>
                  </w:divBdr>
                  <w:divsChild>
                    <w:div w:id="181012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92210">
          <w:marLeft w:val="0"/>
          <w:marRight w:val="0"/>
          <w:marTop w:val="0"/>
          <w:marBottom w:val="0"/>
          <w:divBdr>
            <w:top w:val="none" w:sz="0" w:space="0" w:color="auto"/>
            <w:left w:val="none" w:sz="0" w:space="0" w:color="auto"/>
            <w:bottom w:val="none" w:sz="0" w:space="0" w:color="auto"/>
            <w:right w:val="none" w:sz="0" w:space="0" w:color="auto"/>
          </w:divBdr>
        </w:div>
        <w:div w:id="1376152481">
          <w:marLeft w:val="0"/>
          <w:marRight w:val="0"/>
          <w:marTop w:val="0"/>
          <w:marBottom w:val="0"/>
          <w:divBdr>
            <w:top w:val="none" w:sz="0" w:space="0" w:color="auto"/>
            <w:left w:val="none" w:sz="0" w:space="0" w:color="auto"/>
            <w:bottom w:val="none" w:sz="0" w:space="0" w:color="auto"/>
            <w:right w:val="none" w:sz="0" w:space="0" w:color="auto"/>
          </w:divBdr>
        </w:div>
        <w:div w:id="1390769094">
          <w:marLeft w:val="0"/>
          <w:marRight w:val="0"/>
          <w:marTop w:val="0"/>
          <w:marBottom w:val="0"/>
          <w:divBdr>
            <w:top w:val="none" w:sz="0" w:space="0" w:color="auto"/>
            <w:left w:val="none" w:sz="0" w:space="0" w:color="auto"/>
            <w:bottom w:val="none" w:sz="0" w:space="0" w:color="auto"/>
            <w:right w:val="none" w:sz="0" w:space="0" w:color="auto"/>
          </w:divBdr>
        </w:div>
        <w:div w:id="1423524834">
          <w:marLeft w:val="0"/>
          <w:marRight w:val="0"/>
          <w:marTop w:val="0"/>
          <w:marBottom w:val="0"/>
          <w:divBdr>
            <w:top w:val="none" w:sz="0" w:space="0" w:color="auto"/>
            <w:left w:val="none" w:sz="0" w:space="0" w:color="auto"/>
            <w:bottom w:val="none" w:sz="0" w:space="0" w:color="auto"/>
            <w:right w:val="none" w:sz="0" w:space="0" w:color="auto"/>
          </w:divBdr>
        </w:div>
        <w:div w:id="1446315890">
          <w:marLeft w:val="0"/>
          <w:marRight w:val="0"/>
          <w:marTop w:val="0"/>
          <w:marBottom w:val="0"/>
          <w:divBdr>
            <w:top w:val="none" w:sz="0" w:space="0" w:color="auto"/>
            <w:left w:val="none" w:sz="0" w:space="0" w:color="auto"/>
            <w:bottom w:val="none" w:sz="0" w:space="0" w:color="auto"/>
            <w:right w:val="none" w:sz="0" w:space="0" w:color="auto"/>
          </w:divBdr>
        </w:div>
        <w:div w:id="1450516347">
          <w:marLeft w:val="0"/>
          <w:marRight w:val="0"/>
          <w:marTop w:val="0"/>
          <w:marBottom w:val="0"/>
          <w:divBdr>
            <w:top w:val="none" w:sz="0" w:space="0" w:color="auto"/>
            <w:left w:val="none" w:sz="0" w:space="0" w:color="auto"/>
            <w:bottom w:val="none" w:sz="0" w:space="0" w:color="auto"/>
            <w:right w:val="none" w:sz="0" w:space="0" w:color="auto"/>
          </w:divBdr>
          <w:divsChild>
            <w:div w:id="3360912">
              <w:marLeft w:val="-75"/>
              <w:marRight w:val="0"/>
              <w:marTop w:val="30"/>
              <w:marBottom w:val="30"/>
              <w:divBdr>
                <w:top w:val="none" w:sz="0" w:space="0" w:color="auto"/>
                <w:left w:val="none" w:sz="0" w:space="0" w:color="auto"/>
                <w:bottom w:val="none" w:sz="0" w:space="0" w:color="auto"/>
                <w:right w:val="none" w:sz="0" w:space="0" w:color="auto"/>
              </w:divBdr>
              <w:divsChild>
                <w:div w:id="703676128">
                  <w:marLeft w:val="0"/>
                  <w:marRight w:val="0"/>
                  <w:marTop w:val="0"/>
                  <w:marBottom w:val="0"/>
                  <w:divBdr>
                    <w:top w:val="none" w:sz="0" w:space="0" w:color="auto"/>
                    <w:left w:val="none" w:sz="0" w:space="0" w:color="auto"/>
                    <w:bottom w:val="none" w:sz="0" w:space="0" w:color="auto"/>
                    <w:right w:val="none" w:sz="0" w:space="0" w:color="auto"/>
                  </w:divBdr>
                  <w:divsChild>
                    <w:div w:id="1475223755">
                      <w:marLeft w:val="0"/>
                      <w:marRight w:val="0"/>
                      <w:marTop w:val="0"/>
                      <w:marBottom w:val="0"/>
                      <w:divBdr>
                        <w:top w:val="none" w:sz="0" w:space="0" w:color="auto"/>
                        <w:left w:val="none" w:sz="0" w:space="0" w:color="auto"/>
                        <w:bottom w:val="none" w:sz="0" w:space="0" w:color="auto"/>
                        <w:right w:val="none" w:sz="0" w:space="0" w:color="auto"/>
                      </w:divBdr>
                    </w:div>
                  </w:divsChild>
                </w:div>
                <w:div w:id="1009798762">
                  <w:marLeft w:val="0"/>
                  <w:marRight w:val="0"/>
                  <w:marTop w:val="0"/>
                  <w:marBottom w:val="0"/>
                  <w:divBdr>
                    <w:top w:val="none" w:sz="0" w:space="0" w:color="auto"/>
                    <w:left w:val="none" w:sz="0" w:space="0" w:color="auto"/>
                    <w:bottom w:val="none" w:sz="0" w:space="0" w:color="auto"/>
                    <w:right w:val="none" w:sz="0" w:space="0" w:color="auto"/>
                  </w:divBdr>
                  <w:divsChild>
                    <w:div w:id="2140495069">
                      <w:marLeft w:val="0"/>
                      <w:marRight w:val="0"/>
                      <w:marTop w:val="0"/>
                      <w:marBottom w:val="0"/>
                      <w:divBdr>
                        <w:top w:val="none" w:sz="0" w:space="0" w:color="auto"/>
                        <w:left w:val="none" w:sz="0" w:space="0" w:color="auto"/>
                        <w:bottom w:val="none" w:sz="0" w:space="0" w:color="auto"/>
                        <w:right w:val="none" w:sz="0" w:space="0" w:color="auto"/>
                      </w:divBdr>
                    </w:div>
                  </w:divsChild>
                </w:div>
                <w:div w:id="1013844345">
                  <w:marLeft w:val="0"/>
                  <w:marRight w:val="0"/>
                  <w:marTop w:val="0"/>
                  <w:marBottom w:val="0"/>
                  <w:divBdr>
                    <w:top w:val="none" w:sz="0" w:space="0" w:color="auto"/>
                    <w:left w:val="none" w:sz="0" w:space="0" w:color="auto"/>
                    <w:bottom w:val="none" w:sz="0" w:space="0" w:color="auto"/>
                    <w:right w:val="none" w:sz="0" w:space="0" w:color="auto"/>
                  </w:divBdr>
                  <w:divsChild>
                    <w:div w:id="2110151858">
                      <w:marLeft w:val="0"/>
                      <w:marRight w:val="0"/>
                      <w:marTop w:val="0"/>
                      <w:marBottom w:val="0"/>
                      <w:divBdr>
                        <w:top w:val="none" w:sz="0" w:space="0" w:color="auto"/>
                        <w:left w:val="none" w:sz="0" w:space="0" w:color="auto"/>
                        <w:bottom w:val="none" w:sz="0" w:space="0" w:color="auto"/>
                        <w:right w:val="none" w:sz="0" w:space="0" w:color="auto"/>
                      </w:divBdr>
                    </w:div>
                  </w:divsChild>
                </w:div>
                <w:div w:id="1025445413">
                  <w:marLeft w:val="0"/>
                  <w:marRight w:val="0"/>
                  <w:marTop w:val="0"/>
                  <w:marBottom w:val="0"/>
                  <w:divBdr>
                    <w:top w:val="none" w:sz="0" w:space="0" w:color="auto"/>
                    <w:left w:val="none" w:sz="0" w:space="0" w:color="auto"/>
                    <w:bottom w:val="none" w:sz="0" w:space="0" w:color="auto"/>
                    <w:right w:val="none" w:sz="0" w:space="0" w:color="auto"/>
                  </w:divBdr>
                  <w:divsChild>
                    <w:div w:id="967979457">
                      <w:marLeft w:val="0"/>
                      <w:marRight w:val="0"/>
                      <w:marTop w:val="0"/>
                      <w:marBottom w:val="0"/>
                      <w:divBdr>
                        <w:top w:val="none" w:sz="0" w:space="0" w:color="auto"/>
                        <w:left w:val="none" w:sz="0" w:space="0" w:color="auto"/>
                        <w:bottom w:val="none" w:sz="0" w:space="0" w:color="auto"/>
                        <w:right w:val="none" w:sz="0" w:space="0" w:color="auto"/>
                      </w:divBdr>
                    </w:div>
                  </w:divsChild>
                </w:div>
                <w:div w:id="1287734841">
                  <w:marLeft w:val="0"/>
                  <w:marRight w:val="0"/>
                  <w:marTop w:val="0"/>
                  <w:marBottom w:val="0"/>
                  <w:divBdr>
                    <w:top w:val="none" w:sz="0" w:space="0" w:color="auto"/>
                    <w:left w:val="none" w:sz="0" w:space="0" w:color="auto"/>
                    <w:bottom w:val="none" w:sz="0" w:space="0" w:color="auto"/>
                    <w:right w:val="none" w:sz="0" w:space="0" w:color="auto"/>
                  </w:divBdr>
                  <w:divsChild>
                    <w:div w:id="75886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864872">
          <w:marLeft w:val="0"/>
          <w:marRight w:val="0"/>
          <w:marTop w:val="0"/>
          <w:marBottom w:val="0"/>
          <w:divBdr>
            <w:top w:val="none" w:sz="0" w:space="0" w:color="auto"/>
            <w:left w:val="none" w:sz="0" w:space="0" w:color="auto"/>
            <w:bottom w:val="none" w:sz="0" w:space="0" w:color="auto"/>
            <w:right w:val="none" w:sz="0" w:space="0" w:color="auto"/>
          </w:divBdr>
        </w:div>
        <w:div w:id="1455175962">
          <w:marLeft w:val="0"/>
          <w:marRight w:val="0"/>
          <w:marTop w:val="0"/>
          <w:marBottom w:val="0"/>
          <w:divBdr>
            <w:top w:val="none" w:sz="0" w:space="0" w:color="auto"/>
            <w:left w:val="none" w:sz="0" w:space="0" w:color="auto"/>
            <w:bottom w:val="none" w:sz="0" w:space="0" w:color="auto"/>
            <w:right w:val="none" w:sz="0" w:space="0" w:color="auto"/>
          </w:divBdr>
          <w:divsChild>
            <w:div w:id="280765244">
              <w:marLeft w:val="0"/>
              <w:marRight w:val="0"/>
              <w:marTop w:val="0"/>
              <w:marBottom w:val="0"/>
              <w:divBdr>
                <w:top w:val="none" w:sz="0" w:space="0" w:color="auto"/>
                <w:left w:val="none" w:sz="0" w:space="0" w:color="auto"/>
                <w:bottom w:val="none" w:sz="0" w:space="0" w:color="auto"/>
                <w:right w:val="none" w:sz="0" w:space="0" w:color="auto"/>
              </w:divBdr>
            </w:div>
            <w:div w:id="907304276">
              <w:marLeft w:val="0"/>
              <w:marRight w:val="0"/>
              <w:marTop w:val="0"/>
              <w:marBottom w:val="0"/>
              <w:divBdr>
                <w:top w:val="none" w:sz="0" w:space="0" w:color="auto"/>
                <w:left w:val="none" w:sz="0" w:space="0" w:color="auto"/>
                <w:bottom w:val="none" w:sz="0" w:space="0" w:color="auto"/>
                <w:right w:val="none" w:sz="0" w:space="0" w:color="auto"/>
              </w:divBdr>
            </w:div>
          </w:divsChild>
        </w:div>
        <w:div w:id="1472208316">
          <w:marLeft w:val="0"/>
          <w:marRight w:val="0"/>
          <w:marTop w:val="0"/>
          <w:marBottom w:val="0"/>
          <w:divBdr>
            <w:top w:val="none" w:sz="0" w:space="0" w:color="auto"/>
            <w:left w:val="none" w:sz="0" w:space="0" w:color="auto"/>
            <w:bottom w:val="none" w:sz="0" w:space="0" w:color="auto"/>
            <w:right w:val="none" w:sz="0" w:space="0" w:color="auto"/>
          </w:divBdr>
        </w:div>
        <w:div w:id="1485849190">
          <w:marLeft w:val="0"/>
          <w:marRight w:val="0"/>
          <w:marTop w:val="0"/>
          <w:marBottom w:val="0"/>
          <w:divBdr>
            <w:top w:val="none" w:sz="0" w:space="0" w:color="auto"/>
            <w:left w:val="none" w:sz="0" w:space="0" w:color="auto"/>
            <w:bottom w:val="none" w:sz="0" w:space="0" w:color="auto"/>
            <w:right w:val="none" w:sz="0" w:space="0" w:color="auto"/>
          </w:divBdr>
        </w:div>
        <w:div w:id="1533230964">
          <w:marLeft w:val="0"/>
          <w:marRight w:val="0"/>
          <w:marTop w:val="0"/>
          <w:marBottom w:val="0"/>
          <w:divBdr>
            <w:top w:val="none" w:sz="0" w:space="0" w:color="auto"/>
            <w:left w:val="none" w:sz="0" w:space="0" w:color="auto"/>
            <w:bottom w:val="none" w:sz="0" w:space="0" w:color="auto"/>
            <w:right w:val="none" w:sz="0" w:space="0" w:color="auto"/>
          </w:divBdr>
        </w:div>
        <w:div w:id="1571042432">
          <w:marLeft w:val="0"/>
          <w:marRight w:val="0"/>
          <w:marTop w:val="0"/>
          <w:marBottom w:val="0"/>
          <w:divBdr>
            <w:top w:val="none" w:sz="0" w:space="0" w:color="auto"/>
            <w:left w:val="none" w:sz="0" w:space="0" w:color="auto"/>
            <w:bottom w:val="none" w:sz="0" w:space="0" w:color="auto"/>
            <w:right w:val="none" w:sz="0" w:space="0" w:color="auto"/>
          </w:divBdr>
        </w:div>
        <w:div w:id="1575705436">
          <w:marLeft w:val="0"/>
          <w:marRight w:val="0"/>
          <w:marTop w:val="0"/>
          <w:marBottom w:val="0"/>
          <w:divBdr>
            <w:top w:val="none" w:sz="0" w:space="0" w:color="auto"/>
            <w:left w:val="none" w:sz="0" w:space="0" w:color="auto"/>
            <w:bottom w:val="none" w:sz="0" w:space="0" w:color="auto"/>
            <w:right w:val="none" w:sz="0" w:space="0" w:color="auto"/>
          </w:divBdr>
        </w:div>
        <w:div w:id="1597324407">
          <w:marLeft w:val="0"/>
          <w:marRight w:val="0"/>
          <w:marTop w:val="0"/>
          <w:marBottom w:val="0"/>
          <w:divBdr>
            <w:top w:val="none" w:sz="0" w:space="0" w:color="auto"/>
            <w:left w:val="none" w:sz="0" w:space="0" w:color="auto"/>
            <w:bottom w:val="none" w:sz="0" w:space="0" w:color="auto"/>
            <w:right w:val="none" w:sz="0" w:space="0" w:color="auto"/>
          </w:divBdr>
        </w:div>
        <w:div w:id="1597595646">
          <w:marLeft w:val="0"/>
          <w:marRight w:val="0"/>
          <w:marTop w:val="0"/>
          <w:marBottom w:val="0"/>
          <w:divBdr>
            <w:top w:val="none" w:sz="0" w:space="0" w:color="auto"/>
            <w:left w:val="none" w:sz="0" w:space="0" w:color="auto"/>
            <w:bottom w:val="none" w:sz="0" w:space="0" w:color="auto"/>
            <w:right w:val="none" w:sz="0" w:space="0" w:color="auto"/>
          </w:divBdr>
        </w:div>
        <w:div w:id="1614938781">
          <w:marLeft w:val="0"/>
          <w:marRight w:val="0"/>
          <w:marTop w:val="0"/>
          <w:marBottom w:val="0"/>
          <w:divBdr>
            <w:top w:val="none" w:sz="0" w:space="0" w:color="auto"/>
            <w:left w:val="none" w:sz="0" w:space="0" w:color="auto"/>
            <w:bottom w:val="none" w:sz="0" w:space="0" w:color="auto"/>
            <w:right w:val="none" w:sz="0" w:space="0" w:color="auto"/>
          </w:divBdr>
        </w:div>
        <w:div w:id="1628971975">
          <w:marLeft w:val="0"/>
          <w:marRight w:val="0"/>
          <w:marTop w:val="0"/>
          <w:marBottom w:val="0"/>
          <w:divBdr>
            <w:top w:val="none" w:sz="0" w:space="0" w:color="auto"/>
            <w:left w:val="none" w:sz="0" w:space="0" w:color="auto"/>
            <w:bottom w:val="none" w:sz="0" w:space="0" w:color="auto"/>
            <w:right w:val="none" w:sz="0" w:space="0" w:color="auto"/>
          </w:divBdr>
        </w:div>
        <w:div w:id="1628974611">
          <w:marLeft w:val="0"/>
          <w:marRight w:val="0"/>
          <w:marTop w:val="0"/>
          <w:marBottom w:val="0"/>
          <w:divBdr>
            <w:top w:val="none" w:sz="0" w:space="0" w:color="auto"/>
            <w:left w:val="none" w:sz="0" w:space="0" w:color="auto"/>
            <w:bottom w:val="none" w:sz="0" w:space="0" w:color="auto"/>
            <w:right w:val="none" w:sz="0" w:space="0" w:color="auto"/>
          </w:divBdr>
        </w:div>
        <w:div w:id="1636911850">
          <w:marLeft w:val="0"/>
          <w:marRight w:val="0"/>
          <w:marTop w:val="0"/>
          <w:marBottom w:val="0"/>
          <w:divBdr>
            <w:top w:val="none" w:sz="0" w:space="0" w:color="auto"/>
            <w:left w:val="none" w:sz="0" w:space="0" w:color="auto"/>
            <w:bottom w:val="none" w:sz="0" w:space="0" w:color="auto"/>
            <w:right w:val="none" w:sz="0" w:space="0" w:color="auto"/>
          </w:divBdr>
        </w:div>
        <w:div w:id="1638758176">
          <w:marLeft w:val="0"/>
          <w:marRight w:val="0"/>
          <w:marTop w:val="0"/>
          <w:marBottom w:val="0"/>
          <w:divBdr>
            <w:top w:val="none" w:sz="0" w:space="0" w:color="auto"/>
            <w:left w:val="none" w:sz="0" w:space="0" w:color="auto"/>
            <w:bottom w:val="none" w:sz="0" w:space="0" w:color="auto"/>
            <w:right w:val="none" w:sz="0" w:space="0" w:color="auto"/>
          </w:divBdr>
        </w:div>
        <w:div w:id="1641959261">
          <w:marLeft w:val="0"/>
          <w:marRight w:val="0"/>
          <w:marTop w:val="0"/>
          <w:marBottom w:val="0"/>
          <w:divBdr>
            <w:top w:val="none" w:sz="0" w:space="0" w:color="auto"/>
            <w:left w:val="none" w:sz="0" w:space="0" w:color="auto"/>
            <w:bottom w:val="none" w:sz="0" w:space="0" w:color="auto"/>
            <w:right w:val="none" w:sz="0" w:space="0" w:color="auto"/>
          </w:divBdr>
        </w:div>
        <w:div w:id="1642418891">
          <w:marLeft w:val="0"/>
          <w:marRight w:val="0"/>
          <w:marTop w:val="0"/>
          <w:marBottom w:val="0"/>
          <w:divBdr>
            <w:top w:val="none" w:sz="0" w:space="0" w:color="auto"/>
            <w:left w:val="none" w:sz="0" w:space="0" w:color="auto"/>
            <w:bottom w:val="none" w:sz="0" w:space="0" w:color="auto"/>
            <w:right w:val="none" w:sz="0" w:space="0" w:color="auto"/>
          </w:divBdr>
        </w:div>
        <w:div w:id="1642998812">
          <w:marLeft w:val="0"/>
          <w:marRight w:val="0"/>
          <w:marTop w:val="0"/>
          <w:marBottom w:val="0"/>
          <w:divBdr>
            <w:top w:val="none" w:sz="0" w:space="0" w:color="auto"/>
            <w:left w:val="none" w:sz="0" w:space="0" w:color="auto"/>
            <w:bottom w:val="none" w:sz="0" w:space="0" w:color="auto"/>
            <w:right w:val="none" w:sz="0" w:space="0" w:color="auto"/>
          </w:divBdr>
        </w:div>
        <w:div w:id="1663848763">
          <w:marLeft w:val="0"/>
          <w:marRight w:val="0"/>
          <w:marTop w:val="0"/>
          <w:marBottom w:val="0"/>
          <w:divBdr>
            <w:top w:val="none" w:sz="0" w:space="0" w:color="auto"/>
            <w:left w:val="none" w:sz="0" w:space="0" w:color="auto"/>
            <w:bottom w:val="none" w:sz="0" w:space="0" w:color="auto"/>
            <w:right w:val="none" w:sz="0" w:space="0" w:color="auto"/>
          </w:divBdr>
        </w:div>
        <w:div w:id="1675693447">
          <w:marLeft w:val="0"/>
          <w:marRight w:val="0"/>
          <w:marTop w:val="0"/>
          <w:marBottom w:val="0"/>
          <w:divBdr>
            <w:top w:val="none" w:sz="0" w:space="0" w:color="auto"/>
            <w:left w:val="none" w:sz="0" w:space="0" w:color="auto"/>
            <w:bottom w:val="none" w:sz="0" w:space="0" w:color="auto"/>
            <w:right w:val="none" w:sz="0" w:space="0" w:color="auto"/>
          </w:divBdr>
        </w:div>
        <w:div w:id="1678073617">
          <w:marLeft w:val="0"/>
          <w:marRight w:val="0"/>
          <w:marTop w:val="0"/>
          <w:marBottom w:val="0"/>
          <w:divBdr>
            <w:top w:val="none" w:sz="0" w:space="0" w:color="auto"/>
            <w:left w:val="none" w:sz="0" w:space="0" w:color="auto"/>
            <w:bottom w:val="none" w:sz="0" w:space="0" w:color="auto"/>
            <w:right w:val="none" w:sz="0" w:space="0" w:color="auto"/>
          </w:divBdr>
          <w:divsChild>
            <w:div w:id="116998158">
              <w:marLeft w:val="0"/>
              <w:marRight w:val="0"/>
              <w:marTop w:val="0"/>
              <w:marBottom w:val="0"/>
              <w:divBdr>
                <w:top w:val="none" w:sz="0" w:space="0" w:color="auto"/>
                <w:left w:val="none" w:sz="0" w:space="0" w:color="auto"/>
                <w:bottom w:val="none" w:sz="0" w:space="0" w:color="auto"/>
                <w:right w:val="none" w:sz="0" w:space="0" w:color="auto"/>
              </w:divBdr>
            </w:div>
            <w:div w:id="391782111">
              <w:marLeft w:val="0"/>
              <w:marRight w:val="0"/>
              <w:marTop w:val="0"/>
              <w:marBottom w:val="0"/>
              <w:divBdr>
                <w:top w:val="none" w:sz="0" w:space="0" w:color="auto"/>
                <w:left w:val="none" w:sz="0" w:space="0" w:color="auto"/>
                <w:bottom w:val="none" w:sz="0" w:space="0" w:color="auto"/>
                <w:right w:val="none" w:sz="0" w:space="0" w:color="auto"/>
              </w:divBdr>
            </w:div>
            <w:div w:id="1182160916">
              <w:marLeft w:val="0"/>
              <w:marRight w:val="0"/>
              <w:marTop w:val="0"/>
              <w:marBottom w:val="0"/>
              <w:divBdr>
                <w:top w:val="none" w:sz="0" w:space="0" w:color="auto"/>
                <w:left w:val="none" w:sz="0" w:space="0" w:color="auto"/>
                <w:bottom w:val="none" w:sz="0" w:space="0" w:color="auto"/>
                <w:right w:val="none" w:sz="0" w:space="0" w:color="auto"/>
              </w:divBdr>
            </w:div>
            <w:div w:id="1928079274">
              <w:marLeft w:val="0"/>
              <w:marRight w:val="0"/>
              <w:marTop w:val="0"/>
              <w:marBottom w:val="0"/>
              <w:divBdr>
                <w:top w:val="none" w:sz="0" w:space="0" w:color="auto"/>
                <w:left w:val="none" w:sz="0" w:space="0" w:color="auto"/>
                <w:bottom w:val="none" w:sz="0" w:space="0" w:color="auto"/>
                <w:right w:val="none" w:sz="0" w:space="0" w:color="auto"/>
              </w:divBdr>
            </w:div>
          </w:divsChild>
        </w:div>
        <w:div w:id="1692952329">
          <w:marLeft w:val="0"/>
          <w:marRight w:val="0"/>
          <w:marTop w:val="0"/>
          <w:marBottom w:val="0"/>
          <w:divBdr>
            <w:top w:val="none" w:sz="0" w:space="0" w:color="auto"/>
            <w:left w:val="none" w:sz="0" w:space="0" w:color="auto"/>
            <w:bottom w:val="none" w:sz="0" w:space="0" w:color="auto"/>
            <w:right w:val="none" w:sz="0" w:space="0" w:color="auto"/>
          </w:divBdr>
        </w:div>
        <w:div w:id="1719818669">
          <w:marLeft w:val="0"/>
          <w:marRight w:val="0"/>
          <w:marTop w:val="0"/>
          <w:marBottom w:val="0"/>
          <w:divBdr>
            <w:top w:val="none" w:sz="0" w:space="0" w:color="auto"/>
            <w:left w:val="none" w:sz="0" w:space="0" w:color="auto"/>
            <w:bottom w:val="none" w:sz="0" w:space="0" w:color="auto"/>
            <w:right w:val="none" w:sz="0" w:space="0" w:color="auto"/>
          </w:divBdr>
        </w:div>
        <w:div w:id="1749303156">
          <w:marLeft w:val="0"/>
          <w:marRight w:val="0"/>
          <w:marTop w:val="0"/>
          <w:marBottom w:val="0"/>
          <w:divBdr>
            <w:top w:val="none" w:sz="0" w:space="0" w:color="auto"/>
            <w:left w:val="none" w:sz="0" w:space="0" w:color="auto"/>
            <w:bottom w:val="none" w:sz="0" w:space="0" w:color="auto"/>
            <w:right w:val="none" w:sz="0" w:space="0" w:color="auto"/>
          </w:divBdr>
        </w:div>
        <w:div w:id="1762139294">
          <w:marLeft w:val="0"/>
          <w:marRight w:val="0"/>
          <w:marTop w:val="0"/>
          <w:marBottom w:val="0"/>
          <w:divBdr>
            <w:top w:val="none" w:sz="0" w:space="0" w:color="auto"/>
            <w:left w:val="none" w:sz="0" w:space="0" w:color="auto"/>
            <w:bottom w:val="none" w:sz="0" w:space="0" w:color="auto"/>
            <w:right w:val="none" w:sz="0" w:space="0" w:color="auto"/>
          </w:divBdr>
        </w:div>
        <w:div w:id="1770731244">
          <w:marLeft w:val="0"/>
          <w:marRight w:val="0"/>
          <w:marTop w:val="0"/>
          <w:marBottom w:val="0"/>
          <w:divBdr>
            <w:top w:val="none" w:sz="0" w:space="0" w:color="auto"/>
            <w:left w:val="none" w:sz="0" w:space="0" w:color="auto"/>
            <w:bottom w:val="none" w:sz="0" w:space="0" w:color="auto"/>
            <w:right w:val="none" w:sz="0" w:space="0" w:color="auto"/>
          </w:divBdr>
          <w:divsChild>
            <w:div w:id="774328595">
              <w:marLeft w:val="-75"/>
              <w:marRight w:val="0"/>
              <w:marTop w:val="30"/>
              <w:marBottom w:val="30"/>
              <w:divBdr>
                <w:top w:val="none" w:sz="0" w:space="0" w:color="auto"/>
                <w:left w:val="none" w:sz="0" w:space="0" w:color="auto"/>
                <w:bottom w:val="none" w:sz="0" w:space="0" w:color="auto"/>
                <w:right w:val="none" w:sz="0" w:space="0" w:color="auto"/>
              </w:divBdr>
              <w:divsChild>
                <w:div w:id="1232039276">
                  <w:marLeft w:val="0"/>
                  <w:marRight w:val="0"/>
                  <w:marTop w:val="0"/>
                  <w:marBottom w:val="0"/>
                  <w:divBdr>
                    <w:top w:val="none" w:sz="0" w:space="0" w:color="auto"/>
                    <w:left w:val="none" w:sz="0" w:space="0" w:color="auto"/>
                    <w:bottom w:val="none" w:sz="0" w:space="0" w:color="auto"/>
                    <w:right w:val="none" w:sz="0" w:space="0" w:color="auto"/>
                  </w:divBdr>
                  <w:divsChild>
                    <w:div w:id="1548293420">
                      <w:marLeft w:val="0"/>
                      <w:marRight w:val="0"/>
                      <w:marTop w:val="0"/>
                      <w:marBottom w:val="0"/>
                      <w:divBdr>
                        <w:top w:val="none" w:sz="0" w:space="0" w:color="auto"/>
                        <w:left w:val="none" w:sz="0" w:space="0" w:color="auto"/>
                        <w:bottom w:val="none" w:sz="0" w:space="0" w:color="auto"/>
                        <w:right w:val="none" w:sz="0" w:space="0" w:color="auto"/>
                      </w:divBdr>
                    </w:div>
                  </w:divsChild>
                </w:div>
                <w:div w:id="1280140623">
                  <w:marLeft w:val="0"/>
                  <w:marRight w:val="0"/>
                  <w:marTop w:val="0"/>
                  <w:marBottom w:val="0"/>
                  <w:divBdr>
                    <w:top w:val="none" w:sz="0" w:space="0" w:color="auto"/>
                    <w:left w:val="none" w:sz="0" w:space="0" w:color="auto"/>
                    <w:bottom w:val="none" w:sz="0" w:space="0" w:color="auto"/>
                    <w:right w:val="none" w:sz="0" w:space="0" w:color="auto"/>
                  </w:divBdr>
                  <w:divsChild>
                    <w:div w:id="664168414">
                      <w:marLeft w:val="0"/>
                      <w:marRight w:val="0"/>
                      <w:marTop w:val="0"/>
                      <w:marBottom w:val="0"/>
                      <w:divBdr>
                        <w:top w:val="none" w:sz="0" w:space="0" w:color="auto"/>
                        <w:left w:val="none" w:sz="0" w:space="0" w:color="auto"/>
                        <w:bottom w:val="none" w:sz="0" w:space="0" w:color="auto"/>
                        <w:right w:val="none" w:sz="0" w:space="0" w:color="auto"/>
                      </w:divBdr>
                    </w:div>
                  </w:divsChild>
                </w:div>
                <w:div w:id="1705668236">
                  <w:marLeft w:val="0"/>
                  <w:marRight w:val="0"/>
                  <w:marTop w:val="0"/>
                  <w:marBottom w:val="0"/>
                  <w:divBdr>
                    <w:top w:val="none" w:sz="0" w:space="0" w:color="auto"/>
                    <w:left w:val="none" w:sz="0" w:space="0" w:color="auto"/>
                    <w:bottom w:val="none" w:sz="0" w:space="0" w:color="auto"/>
                    <w:right w:val="none" w:sz="0" w:space="0" w:color="auto"/>
                  </w:divBdr>
                  <w:divsChild>
                    <w:div w:id="18549423">
                      <w:marLeft w:val="0"/>
                      <w:marRight w:val="0"/>
                      <w:marTop w:val="0"/>
                      <w:marBottom w:val="0"/>
                      <w:divBdr>
                        <w:top w:val="none" w:sz="0" w:space="0" w:color="auto"/>
                        <w:left w:val="none" w:sz="0" w:space="0" w:color="auto"/>
                        <w:bottom w:val="none" w:sz="0" w:space="0" w:color="auto"/>
                        <w:right w:val="none" w:sz="0" w:space="0" w:color="auto"/>
                      </w:divBdr>
                    </w:div>
                  </w:divsChild>
                </w:div>
                <w:div w:id="1919441675">
                  <w:marLeft w:val="0"/>
                  <w:marRight w:val="0"/>
                  <w:marTop w:val="0"/>
                  <w:marBottom w:val="0"/>
                  <w:divBdr>
                    <w:top w:val="none" w:sz="0" w:space="0" w:color="auto"/>
                    <w:left w:val="none" w:sz="0" w:space="0" w:color="auto"/>
                    <w:bottom w:val="none" w:sz="0" w:space="0" w:color="auto"/>
                    <w:right w:val="none" w:sz="0" w:space="0" w:color="auto"/>
                  </w:divBdr>
                  <w:divsChild>
                    <w:div w:id="200703528">
                      <w:marLeft w:val="0"/>
                      <w:marRight w:val="0"/>
                      <w:marTop w:val="0"/>
                      <w:marBottom w:val="0"/>
                      <w:divBdr>
                        <w:top w:val="none" w:sz="0" w:space="0" w:color="auto"/>
                        <w:left w:val="none" w:sz="0" w:space="0" w:color="auto"/>
                        <w:bottom w:val="none" w:sz="0" w:space="0" w:color="auto"/>
                        <w:right w:val="none" w:sz="0" w:space="0" w:color="auto"/>
                      </w:divBdr>
                    </w:div>
                    <w:div w:id="549074134">
                      <w:marLeft w:val="0"/>
                      <w:marRight w:val="0"/>
                      <w:marTop w:val="0"/>
                      <w:marBottom w:val="0"/>
                      <w:divBdr>
                        <w:top w:val="none" w:sz="0" w:space="0" w:color="auto"/>
                        <w:left w:val="none" w:sz="0" w:space="0" w:color="auto"/>
                        <w:bottom w:val="none" w:sz="0" w:space="0" w:color="auto"/>
                        <w:right w:val="none" w:sz="0" w:space="0" w:color="auto"/>
                      </w:divBdr>
                    </w:div>
                  </w:divsChild>
                </w:div>
                <w:div w:id="2104182975">
                  <w:marLeft w:val="0"/>
                  <w:marRight w:val="0"/>
                  <w:marTop w:val="0"/>
                  <w:marBottom w:val="0"/>
                  <w:divBdr>
                    <w:top w:val="none" w:sz="0" w:space="0" w:color="auto"/>
                    <w:left w:val="none" w:sz="0" w:space="0" w:color="auto"/>
                    <w:bottom w:val="none" w:sz="0" w:space="0" w:color="auto"/>
                    <w:right w:val="none" w:sz="0" w:space="0" w:color="auto"/>
                  </w:divBdr>
                  <w:divsChild>
                    <w:div w:id="23509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584687">
          <w:marLeft w:val="0"/>
          <w:marRight w:val="0"/>
          <w:marTop w:val="0"/>
          <w:marBottom w:val="0"/>
          <w:divBdr>
            <w:top w:val="none" w:sz="0" w:space="0" w:color="auto"/>
            <w:left w:val="none" w:sz="0" w:space="0" w:color="auto"/>
            <w:bottom w:val="none" w:sz="0" w:space="0" w:color="auto"/>
            <w:right w:val="none" w:sz="0" w:space="0" w:color="auto"/>
          </w:divBdr>
          <w:divsChild>
            <w:div w:id="1286279832">
              <w:marLeft w:val="-75"/>
              <w:marRight w:val="0"/>
              <w:marTop w:val="30"/>
              <w:marBottom w:val="30"/>
              <w:divBdr>
                <w:top w:val="none" w:sz="0" w:space="0" w:color="auto"/>
                <w:left w:val="none" w:sz="0" w:space="0" w:color="auto"/>
                <w:bottom w:val="none" w:sz="0" w:space="0" w:color="auto"/>
                <w:right w:val="none" w:sz="0" w:space="0" w:color="auto"/>
              </w:divBdr>
              <w:divsChild>
                <w:div w:id="559175097">
                  <w:marLeft w:val="0"/>
                  <w:marRight w:val="0"/>
                  <w:marTop w:val="0"/>
                  <w:marBottom w:val="0"/>
                  <w:divBdr>
                    <w:top w:val="none" w:sz="0" w:space="0" w:color="auto"/>
                    <w:left w:val="none" w:sz="0" w:space="0" w:color="auto"/>
                    <w:bottom w:val="none" w:sz="0" w:space="0" w:color="auto"/>
                    <w:right w:val="none" w:sz="0" w:space="0" w:color="auto"/>
                  </w:divBdr>
                  <w:divsChild>
                    <w:div w:id="1002242963">
                      <w:marLeft w:val="0"/>
                      <w:marRight w:val="0"/>
                      <w:marTop w:val="0"/>
                      <w:marBottom w:val="0"/>
                      <w:divBdr>
                        <w:top w:val="none" w:sz="0" w:space="0" w:color="auto"/>
                        <w:left w:val="none" w:sz="0" w:space="0" w:color="auto"/>
                        <w:bottom w:val="none" w:sz="0" w:space="0" w:color="auto"/>
                        <w:right w:val="none" w:sz="0" w:space="0" w:color="auto"/>
                      </w:divBdr>
                    </w:div>
                  </w:divsChild>
                </w:div>
                <w:div w:id="692417367">
                  <w:marLeft w:val="0"/>
                  <w:marRight w:val="0"/>
                  <w:marTop w:val="0"/>
                  <w:marBottom w:val="0"/>
                  <w:divBdr>
                    <w:top w:val="none" w:sz="0" w:space="0" w:color="auto"/>
                    <w:left w:val="none" w:sz="0" w:space="0" w:color="auto"/>
                    <w:bottom w:val="none" w:sz="0" w:space="0" w:color="auto"/>
                    <w:right w:val="none" w:sz="0" w:space="0" w:color="auto"/>
                  </w:divBdr>
                  <w:divsChild>
                    <w:div w:id="1581789135">
                      <w:marLeft w:val="0"/>
                      <w:marRight w:val="0"/>
                      <w:marTop w:val="0"/>
                      <w:marBottom w:val="0"/>
                      <w:divBdr>
                        <w:top w:val="none" w:sz="0" w:space="0" w:color="auto"/>
                        <w:left w:val="none" w:sz="0" w:space="0" w:color="auto"/>
                        <w:bottom w:val="none" w:sz="0" w:space="0" w:color="auto"/>
                        <w:right w:val="none" w:sz="0" w:space="0" w:color="auto"/>
                      </w:divBdr>
                    </w:div>
                  </w:divsChild>
                </w:div>
                <w:div w:id="995835847">
                  <w:marLeft w:val="0"/>
                  <w:marRight w:val="0"/>
                  <w:marTop w:val="0"/>
                  <w:marBottom w:val="0"/>
                  <w:divBdr>
                    <w:top w:val="none" w:sz="0" w:space="0" w:color="auto"/>
                    <w:left w:val="none" w:sz="0" w:space="0" w:color="auto"/>
                    <w:bottom w:val="none" w:sz="0" w:space="0" w:color="auto"/>
                    <w:right w:val="none" w:sz="0" w:space="0" w:color="auto"/>
                  </w:divBdr>
                  <w:divsChild>
                    <w:div w:id="1198010950">
                      <w:marLeft w:val="0"/>
                      <w:marRight w:val="0"/>
                      <w:marTop w:val="0"/>
                      <w:marBottom w:val="0"/>
                      <w:divBdr>
                        <w:top w:val="none" w:sz="0" w:space="0" w:color="auto"/>
                        <w:left w:val="none" w:sz="0" w:space="0" w:color="auto"/>
                        <w:bottom w:val="none" w:sz="0" w:space="0" w:color="auto"/>
                        <w:right w:val="none" w:sz="0" w:space="0" w:color="auto"/>
                      </w:divBdr>
                    </w:div>
                  </w:divsChild>
                </w:div>
                <w:div w:id="1684741308">
                  <w:marLeft w:val="0"/>
                  <w:marRight w:val="0"/>
                  <w:marTop w:val="0"/>
                  <w:marBottom w:val="0"/>
                  <w:divBdr>
                    <w:top w:val="none" w:sz="0" w:space="0" w:color="auto"/>
                    <w:left w:val="none" w:sz="0" w:space="0" w:color="auto"/>
                    <w:bottom w:val="none" w:sz="0" w:space="0" w:color="auto"/>
                    <w:right w:val="none" w:sz="0" w:space="0" w:color="auto"/>
                  </w:divBdr>
                  <w:divsChild>
                    <w:div w:id="1328090899">
                      <w:marLeft w:val="0"/>
                      <w:marRight w:val="0"/>
                      <w:marTop w:val="0"/>
                      <w:marBottom w:val="0"/>
                      <w:divBdr>
                        <w:top w:val="none" w:sz="0" w:space="0" w:color="auto"/>
                        <w:left w:val="none" w:sz="0" w:space="0" w:color="auto"/>
                        <w:bottom w:val="none" w:sz="0" w:space="0" w:color="auto"/>
                        <w:right w:val="none" w:sz="0" w:space="0" w:color="auto"/>
                      </w:divBdr>
                    </w:div>
                  </w:divsChild>
                </w:div>
                <w:div w:id="2094545115">
                  <w:marLeft w:val="0"/>
                  <w:marRight w:val="0"/>
                  <w:marTop w:val="0"/>
                  <w:marBottom w:val="0"/>
                  <w:divBdr>
                    <w:top w:val="none" w:sz="0" w:space="0" w:color="auto"/>
                    <w:left w:val="none" w:sz="0" w:space="0" w:color="auto"/>
                    <w:bottom w:val="none" w:sz="0" w:space="0" w:color="auto"/>
                    <w:right w:val="none" w:sz="0" w:space="0" w:color="auto"/>
                  </w:divBdr>
                  <w:divsChild>
                    <w:div w:id="189372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912476">
          <w:marLeft w:val="0"/>
          <w:marRight w:val="0"/>
          <w:marTop w:val="0"/>
          <w:marBottom w:val="0"/>
          <w:divBdr>
            <w:top w:val="none" w:sz="0" w:space="0" w:color="auto"/>
            <w:left w:val="none" w:sz="0" w:space="0" w:color="auto"/>
            <w:bottom w:val="none" w:sz="0" w:space="0" w:color="auto"/>
            <w:right w:val="none" w:sz="0" w:space="0" w:color="auto"/>
          </w:divBdr>
        </w:div>
        <w:div w:id="1796021329">
          <w:marLeft w:val="0"/>
          <w:marRight w:val="0"/>
          <w:marTop w:val="0"/>
          <w:marBottom w:val="0"/>
          <w:divBdr>
            <w:top w:val="none" w:sz="0" w:space="0" w:color="auto"/>
            <w:left w:val="none" w:sz="0" w:space="0" w:color="auto"/>
            <w:bottom w:val="none" w:sz="0" w:space="0" w:color="auto"/>
            <w:right w:val="none" w:sz="0" w:space="0" w:color="auto"/>
          </w:divBdr>
        </w:div>
        <w:div w:id="1812551447">
          <w:marLeft w:val="0"/>
          <w:marRight w:val="0"/>
          <w:marTop w:val="0"/>
          <w:marBottom w:val="0"/>
          <w:divBdr>
            <w:top w:val="none" w:sz="0" w:space="0" w:color="auto"/>
            <w:left w:val="none" w:sz="0" w:space="0" w:color="auto"/>
            <w:bottom w:val="none" w:sz="0" w:space="0" w:color="auto"/>
            <w:right w:val="none" w:sz="0" w:space="0" w:color="auto"/>
          </w:divBdr>
        </w:div>
        <w:div w:id="1833327507">
          <w:marLeft w:val="0"/>
          <w:marRight w:val="0"/>
          <w:marTop w:val="0"/>
          <w:marBottom w:val="0"/>
          <w:divBdr>
            <w:top w:val="none" w:sz="0" w:space="0" w:color="auto"/>
            <w:left w:val="none" w:sz="0" w:space="0" w:color="auto"/>
            <w:bottom w:val="none" w:sz="0" w:space="0" w:color="auto"/>
            <w:right w:val="none" w:sz="0" w:space="0" w:color="auto"/>
          </w:divBdr>
        </w:div>
        <w:div w:id="1856264046">
          <w:marLeft w:val="0"/>
          <w:marRight w:val="0"/>
          <w:marTop w:val="0"/>
          <w:marBottom w:val="0"/>
          <w:divBdr>
            <w:top w:val="none" w:sz="0" w:space="0" w:color="auto"/>
            <w:left w:val="none" w:sz="0" w:space="0" w:color="auto"/>
            <w:bottom w:val="none" w:sz="0" w:space="0" w:color="auto"/>
            <w:right w:val="none" w:sz="0" w:space="0" w:color="auto"/>
          </w:divBdr>
        </w:div>
        <w:div w:id="1900358170">
          <w:marLeft w:val="0"/>
          <w:marRight w:val="0"/>
          <w:marTop w:val="0"/>
          <w:marBottom w:val="0"/>
          <w:divBdr>
            <w:top w:val="none" w:sz="0" w:space="0" w:color="auto"/>
            <w:left w:val="none" w:sz="0" w:space="0" w:color="auto"/>
            <w:bottom w:val="none" w:sz="0" w:space="0" w:color="auto"/>
            <w:right w:val="none" w:sz="0" w:space="0" w:color="auto"/>
          </w:divBdr>
        </w:div>
        <w:div w:id="1902251271">
          <w:marLeft w:val="0"/>
          <w:marRight w:val="0"/>
          <w:marTop w:val="0"/>
          <w:marBottom w:val="0"/>
          <w:divBdr>
            <w:top w:val="none" w:sz="0" w:space="0" w:color="auto"/>
            <w:left w:val="none" w:sz="0" w:space="0" w:color="auto"/>
            <w:bottom w:val="none" w:sz="0" w:space="0" w:color="auto"/>
            <w:right w:val="none" w:sz="0" w:space="0" w:color="auto"/>
          </w:divBdr>
          <w:divsChild>
            <w:div w:id="917903675">
              <w:marLeft w:val="-75"/>
              <w:marRight w:val="0"/>
              <w:marTop w:val="30"/>
              <w:marBottom w:val="30"/>
              <w:divBdr>
                <w:top w:val="none" w:sz="0" w:space="0" w:color="auto"/>
                <w:left w:val="none" w:sz="0" w:space="0" w:color="auto"/>
                <w:bottom w:val="none" w:sz="0" w:space="0" w:color="auto"/>
                <w:right w:val="none" w:sz="0" w:space="0" w:color="auto"/>
              </w:divBdr>
              <w:divsChild>
                <w:div w:id="965546098">
                  <w:marLeft w:val="0"/>
                  <w:marRight w:val="0"/>
                  <w:marTop w:val="0"/>
                  <w:marBottom w:val="0"/>
                  <w:divBdr>
                    <w:top w:val="none" w:sz="0" w:space="0" w:color="auto"/>
                    <w:left w:val="none" w:sz="0" w:space="0" w:color="auto"/>
                    <w:bottom w:val="none" w:sz="0" w:space="0" w:color="auto"/>
                    <w:right w:val="none" w:sz="0" w:space="0" w:color="auto"/>
                  </w:divBdr>
                  <w:divsChild>
                    <w:div w:id="198979011">
                      <w:marLeft w:val="0"/>
                      <w:marRight w:val="0"/>
                      <w:marTop w:val="0"/>
                      <w:marBottom w:val="0"/>
                      <w:divBdr>
                        <w:top w:val="none" w:sz="0" w:space="0" w:color="auto"/>
                        <w:left w:val="none" w:sz="0" w:space="0" w:color="auto"/>
                        <w:bottom w:val="none" w:sz="0" w:space="0" w:color="auto"/>
                        <w:right w:val="none" w:sz="0" w:space="0" w:color="auto"/>
                      </w:divBdr>
                    </w:div>
                  </w:divsChild>
                </w:div>
                <w:div w:id="1343320910">
                  <w:marLeft w:val="0"/>
                  <w:marRight w:val="0"/>
                  <w:marTop w:val="0"/>
                  <w:marBottom w:val="0"/>
                  <w:divBdr>
                    <w:top w:val="none" w:sz="0" w:space="0" w:color="auto"/>
                    <w:left w:val="none" w:sz="0" w:space="0" w:color="auto"/>
                    <w:bottom w:val="none" w:sz="0" w:space="0" w:color="auto"/>
                    <w:right w:val="none" w:sz="0" w:space="0" w:color="auto"/>
                  </w:divBdr>
                  <w:divsChild>
                    <w:div w:id="1759210872">
                      <w:marLeft w:val="0"/>
                      <w:marRight w:val="0"/>
                      <w:marTop w:val="0"/>
                      <w:marBottom w:val="0"/>
                      <w:divBdr>
                        <w:top w:val="none" w:sz="0" w:space="0" w:color="auto"/>
                        <w:left w:val="none" w:sz="0" w:space="0" w:color="auto"/>
                        <w:bottom w:val="none" w:sz="0" w:space="0" w:color="auto"/>
                        <w:right w:val="none" w:sz="0" w:space="0" w:color="auto"/>
                      </w:divBdr>
                    </w:div>
                  </w:divsChild>
                </w:div>
                <w:div w:id="1458521136">
                  <w:marLeft w:val="0"/>
                  <w:marRight w:val="0"/>
                  <w:marTop w:val="0"/>
                  <w:marBottom w:val="0"/>
                  <w:divBdr>
                    <w:top w:val="none" w:sz="0" w:space="0" w:color="auto"/>
                    <w:left w:val="none" w:sz="0" w:space="0" w:color="auto"/>
                    <w:bottom w:val="none" w:sz="0" w:space="0" w:color="auto"/>
                    <w:right w:val="none" w:sz="0" w:space="0" w:color="auto"/>
                  </w:divBdr>
                  <w:divsChild>
                    <w:div w:id="399525672">
                      <w:marLeft w:val="0"/>
                      <w:marRight w:val="0"/>
                      <w:marTop w:val="0"/>
                      <w:marBottom w:val="0"/>
                      <w:divBdr>
                        <w:top w:val="none" w:sz="0" w:space="0" w:color="auto"/>
                        <w:left w:val="none" w:sz="0" w:space="0" w:color="auto"/>
                        <w:bottom w:val="none" w:sz="0" w:space="0" w:color="auto"/>
                        <w:right w:val="none" w:sz="0" w:space="0" w:color="auto"/>
                      </w:divBdr>
                    </w:div>
                  </w:divsChild>
                </w:div>
                <w:div w:id="1476682153">
                  <w:marLeft w:val="0"/>
                  <w:marRight w:val="0"/>
                  <w:marTop w:val="0"/>
                  <w:marBottom w:val="0"/>
                  <w:divBdr>
                    <w:top w:val="none" w:sz="0" w:space="0" w:color="auto"/>
                    <w:left w:val="none" w:sz="0" w:space="0" w:color="auto"/>
                    <w:bottom w:val="none" w:sz="0" w:space="0" w:color="auto"/>
                    <w:right w:val="none" w:sz="0" w:space="0" w:color="auto"/>
                  </w:divBdr>
                  <w:divsChild>
                    <w:div w:id="806779955">
                      <w:marLeft w:val="0"/>
                      <w:marRight w:val="0"/>
                      <w:marTop w:val="0"/>
                      <w:marBottom w:val="0"/>
                      <w:divBdr>
                        <w:top w:val="none" w:sz="0" w:space="0" w:color="auto"/>
                        <w:left w:val="none" w:sz="0" w:space="0" w:color="auto"/>
                        <w:bottom w:val="none" w:sz="0" w:space="0" w:color="auto"/>
                        <w:right w:val="none" w:sz="0" w:space="0" w:color="auto"/>
                      </w:divBdr>
                    </w:div>
                  </w:divsChild>
                </w:div>
                <w:div w:id="2062515816">
                  <w:marLeft w:val="0"/>
                  <w:marRight w:val="0"/>
                  <w:marTop w:val="0"/>
                  <w:marBottom w:val="0"/>
                  <w:divBdr>
                    <w:top w:val="none" w:sz="0" w:space="0" w:color="auto"/>
                    <w:left w:val="none" w:sz="0" w:space="0" w:color="auto"/>
                    <w:bottom w:val="none" w:sz="0" w:space="0" w:color="auto"/>
                    <w:right w:val="none" w:sz="0" w:space="0" w:color="auto"/>
                  </w:divBdr>
                  <w:divsChild>
                    <w:div w:id="195077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248713">
          <w:marLeft w:val="0"/>
          <w:marRight w:val="0"/>
          <w:marTop w:val="0"/>
          <w:marBottom w:val="0"/>
          <w:divBdr>
            <w:top w:val="none" w:sz="0" w:space="0" w:color="auto"/>
            <w:left w:val="none" w:sz="0" w:space="0" w:color="auto"/>
            <w:bottom w:val="none" w:sz="0" w:space="0" w:color="auto"/>
            <w:right w:val="none" w:sz="0" w:space="0" w:color="auto"/>
          </w:divBdr>
        </w:div>
        <w:div w:id="1937246370">
          <w:marLeft w:val="0"/>
          <w:marRight w:val="0"/>
          <w:marTop w:val="0"/>
          <w:marBottom w:val="0"/>
          <w:divBdr>
            <w:top w:val="none" w:sz="0" w:space="0" w:color="auto"/>
            <w:left w:val="none" w:sz="0" w:space="0" w:color="auto"/>
            <w:bottom w:val="none" w:sz="0" w:space="0" w:color="auto"/>
            <w:right w:val="none" w:sz="0" w:space="0" w:color="auto"/>
          </w:divBdr>
        </w:div>
        <w:div w:id="1955794212">
          <w:marLeft w:val="0"/>
          <w:marRight w:val="0"/>
          <w:marTop w:val="0"/>
          <w:marBottom w:val="0"/>
          <w:divBdr>
            <w:top w:val="none" w:sz="0" w:space="0" w:color="auto"/>
            <w:left w:val="none" w:sz="0" w:space="0" w:color="auto"/>
            <w:bottom w:val="none" w:sz="0" w:space="0" w:color="auto"/>
            <w:right w:val="none" w:sz="0" w:space="0" w:color="auto"/>
          </w:divBdr>
        </w:div>
        <w:div w:id="1956476517">
          <w:marLeft w:val="0"/>
          <w:marRight w:val="0"/>
          <w:marTop w:val="0"/>
          <w:marBottom w:val="0"/>
          <w:divBdr>
            <w:top w:val="none" w:sz="0" w:space="0" w:color="auto"/>
            <w:left w:val="none" w:sz="0" w:space="0" w:color="auto"/>
            <w:bottom w:val="none" w:sz="0" w:space="0" w:color="auto"/>
            <w:right w:val="none" w:sz="0" w:space="0" w:color="auto"/>
          </w:divBdr>
        </w:div>
        <w:div w:id="1977567063">
          <w:marLeft w:val="0"/>
          <w:marRight w:val="0"/>
          <w:marTop w:val="0"/>
          <w:marBottom w:val="0"/>
          <w:divBdr>
            <w:top w:val="none" w:sz="0" w:space="0" w:color="auto"/>
            <w:left w:val="none" w:sz="0" w:space="0" w:color="auto"/>
            <w:bottom w:val="none" w:sz="0" w:space="0" w:color="auto"/>
            <w:right w:val="none" w:sz="0" w:space="0" w:color="auto"/>
          </w:divBdr>
        </w:div>
        <w:div w:id="1978414627">
          <w:marLeft w:val="0"/>
          <w:marRight w:val="0"/>
          <w:marTop w:val="0"/>
          <w:marBottom w:val="0"/>
          <w:divBdr>
            <w:top w:val="none" w:sz="0" w:space="0" w:color="auto"/>
            <w:left w:val="none" w:sz="0" w:space="0" w:color="auto"/>
            <w:bottom w:val="none" w:sz="0" w:space="0" w:color="auto"/>
            <w:right w:val="none" w:sz="0" w:space="0" w:color="auto"/>
          </w:divBdr>
        </w:div>
        <w:div w:id="2003463656">
          <w:marLeft w:val="0"/>
          <w:marRight w:val="0"/>
          <w:marTop w:val="0"/>
          <w:marBottom w:val="0"/>
          <w:divBdr>
            <w:top w:val="none" w:sz="0" w:space="0" w:color="auto"/>
            <w:left w:val="none" w:sz="0" w:space="0" w:color="auto"/>
            <w:bottom w:val="none" w:sz="0" w:space="0" w:color="auto"/>
            <w:right w:val="none" w:sz="0" w:space="0" w:color="auto"/>
          </w:divBdr>
        </w:div>
        <w:div w:id="2007899360">
          <w:marLeft w:val="0"/>
          <w:marRight w:val="0"/>
          <w:marTop w:val="0"/>
          <w:marBottom w:val="0"/>
          <w:divBdr>
            <w:top w:val="none" w:sz="0" w:space="0" w:color="auto"/>
            <w:left w:val="none" w:sz="0" w:space="0" w:color="auto"/>
            <w:bottom w:val="none" w:sz="0" w:space="0" w:color="auto"/>
            <w:right w:val="none" w:sz="0" w:space="0" w:color="auto"/>
          </w:divBdr>
          <w:divsChild>
            <w:div w:id="1237667472">
              <w:marLeft w:val="-75"/>
              <w:marRight w:val="0"/>
              <w:marTop w:val="30"/>
              <w:marBottom w:val="30"/>
              <w:divBdr>
                <w:top w:val="none" w:sz="0" w:space="0" w:color="auto"/>
                <w:left w:val="none" w:sz="0" w:space="0" w:color="auto"/>
                <w:bottom w:val="none" w:sz="0" w:space="0" w:color="auto"/>
                <w:right w:val="none" w:sz="0" w:space="0" w:color="auto"/>
              </w:divBdr>
              <w:divsChild>
                <w:div w:id="137043252">
                  <w:marLeft w:val="0"/>
                  <w:marRight w:val="0"/>
                  <w:marTop w:val="0"/>
                  <w:marBottom w:val="0"/>
                  <w:divBdr>
                    <w:top w:val="none" w:sz="0" w:space="0" w:color="auto"/>
                    <w:left w:val="none" w:sz="0" w:space="0" w:color="auto"/>
                    <w:bottom w:val="none" w:sz="0" w:space="0" w:color="auto"/>
                    <w:right w:val="none" w:sz="0" w:space="0" w:color="auto"/>
                  </w:divBdr>
                  <w:divsChild>
                    <w:div w:id="1895461099">
                      <w:marLeft w:val="0"/>
                      <w:marRight w:val="0"/>
                      <w:marTop w:val="0"/>
                      <w:marBottom w:val="0"/>
                      <w:divBdr>
                        <w:top w:val="none" w:sz="0" w:space="0" w:color="auto"/>
                        <w:left w:val="none" w:sz="0" w:space="0" w:color="auto"/>
                        <w:bottom w:val="none" w:sz="0" w:space="0" w:color="auto"/>
                        <w:right w:val="none" w:sz="0" w:space="0" w:color="auto"/>
                      </w:divBdr>
                    </w:div>
                  </w:divsChild>
                </w:div>
                <w:div w:id="267468051">
                  <w:marLeft w:val="0"/>
                  <w:marRight w:val="0"/>
                  <w:marTop w:val="0"/>
                  <w:marBottom w:val="0"/>
                  <w:divBdr>
                    <w:top w:val="none" w:sz="0" w:space="0" w:color="auto"/>
                    <w:left w:val="none" w:sz="0" w:space="0" w:color="auto"/>
                    <w:bottom w:val="none" w:sz="0" w:space="0" w:color="auto"/>
                    <w:right w:val="none" w:sz="0" w:space="0" w:color="auto"/>
                  </w:divBdr>
                  <w:divsChild>
                    <w:div w:id="1053119477">
                      <w:marLeft w:val="0"/>
                      <w:marRight w:val="0"/>
                      <w:marTop w:val="0"/>
                      <w:marBottom w:val="0"/>
                      <w:divBdr>
                        <w:top w:val="none" w:sz="0" w:space="0" w:color="auto"/>
                        <w:left w:val="none" w:sz="0" w:space="0" w:color="auto"/>
                        <w:bottom w:val="none" w:sz="0" w:space="0" w:color="auto"/>
                        <w:right w:val="none" w:sz="0" w:space="0" w:color="auto"/>
                      </w:divBdr>
                    </w:div>
                  </w:divsChild>
                </w:div>
                <w:div w:id="619381383">
                  <w:marLeft w:val="0"/>
                  <w:marRight w:val="0"/>
                  <w:marTop w:val="0"/>
                  <w:marBottom w:val="0"/>
                  <w:divBdr>
                    <w:top w:val="none" w:sz="0" w:space="0" w:color="auto"/>
                    <w:left w:val="none" w:sz="0" w:space="0" w:color="auto"/>
                    <w:bottom w:val="none" w:sz="0" w:space="0" w:color="auto"/>
                    <w:right w:val="none" w:sz="0" w:space="0" w:color="auto"/>
                  </w:divBdr>
                  <w:divsChild>
                    <w:div w:id="707876607">
                      <w:marLeft w:val="0"/>
                      <w:marRight w:val="0"/>
                      <w:marTop w:val="0"/>
                      <w:marBottom w:val="0"/>
                      <w:divBdr>
                        <w:top w:val="none" w:sz="0" w:space="0" w:color="auto"/>
                        <w:left w:val="none" w:sz="0" w:space="0" w:color="auto"/>
                        <w:bottom w:val="none" w:sz="0" w:space="0" w:color="auto"/>
                        <w:right w:val="none" w:sz="0" w:space="0" w:color="auto"/>
                      </w:divBdr>
                    </w:div>
                  </w:divsChild>
                </w:div>
                <w:div w:id="766390268">
                  <w:marLeft w:val="0"/>
                  <w:marRight w:val="0"/>
                  <w:marTop w:val="0"/>
                  <w:marBottom w:val="0"/>
                  <w:divBdr>
                    <w:top w:val="none" w:sz="0" w:space="0" w:color="auto"/>
                    <w:left w:val="none" w:sz="0" w:space="0" w:color="auto"/>
                    <w:bottom w:val="none" w:sz="0" w:space="0" w:color="auto"/>
                    <w:right w:val="none" w:sz="0" w:space="0" w:color="auto"/>
                  </w:divBdr>
                  <w:divsChild>
                    <w:div w:id="1604150123">
                      <w:marLeft w:val="0"/>
                      <w:marRight w:val="0"/>
                      <w:marTop w:val="0"/>
                      <w:marBottom w:val="0"/>
                      <w:divBdr>
                        <w:top w:val="none" w:sz="0" w:space="0" w:color="auto"/>
                        <w:left w:val="none" w:sz="0" w:space="0" w:color="auto"/>
                        <w:bottom w:val="none" w:sz="0" w:space="0" w:color="auto"/>
                        <w:right w:val="none" w:sz="0" w:space="0" w:color="auto"/>
                      </w:divBdr>
                    </w:div>
                  </w:divsChild>
                </w:div>
                <w:div w:id="1823689539">
                  <w:marLeft w:val="0"/>
                  <w:marRight w:val="0"/>
                  <w:marTop w:val="0"/>
                  <w:marBottom w:val="0"/>
                  <w:divBdr>
                    <w:top w:val="none" w:sz="0" w:space="0" w:color="auto"/>
                    <w:left w:val="none" w:sz="0" w:space="0" w:color="auto"/>
                    <w:bottom w:val="none" w:sz="0" w:space="0" w:color="auto"/>
                    <w:right w:val="none" w:sz="0" w:space="0" w:color="auto"/>
                  </w:divBdr>
                  <w:divsChild>
                    <w:div w:id="714811751">
                      <w:marLeft w:val="0"/>
                      <w:marRight w:val="0"/>
                      <w:marTop w:val="0"/>
                      <w:marBottom w:val="0"/>
                      <w:divBdr>
                        <w:top w:val="none" w:sz="0" w:space="0" w:color="auto"/>
                        <w:left w:val="none" w:sz="0" w:space="0" w:color="auto"/>
                        <w:bottom w:val="none" w:sz="0" w:space="0" w:color="auto"/>
                        <w:right w:val="none" w:sz="0" w:space="0" w:color="auto"/>
                      </w:divBdr>
                    </w:div>
                    <w:div w:id="201919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553099">
          <w:marLeft w:val="0"/>
          <w:marRight w:val="0"/>
          <w:marTop w:val="0"/>
          <w:marBottom w:val="0"/>
          <w:divBdr>
            <w:top w:val="none" w:sz="0" w:space="0" w:color="auto"/>
            <w:left w:val="none" w:sz="0" w:space="0" w:color="auto"/>
            <w:bottom w:val="none" w:sz="0" w:space="0" w:color="auto"/>
            <w:right w:val="none" w:sz="0" w:space="0" w:color="auto"/>
          </w:divBdr>
        </w:div>
        <w:div w:id="2029480238">
          <w:marLeft w:val="0"/>
          <w:marRight w:val="0"/>
          <w:marTop w:val="0"/>
          <w:marBottom w:val="0"/>
          <w:divBdr>
            <w:top w:val="none" w:sz="0" w:space="0" w:color="auto"/>
            <w:left w:val="none" w:sz="0" w:space="0" w:color="auto"/>
            <w:bottom w:val="none" w:sz="0" w:space="0" w:color="auto"/>
            <w:right w:val="none" w:sz="0" w:space="0" w:color="auto"/>
          </w:divBdr>
        </w:div>
        <w:div w:id="2081052328">
          <w:marLeft w:val="0"/>
          <w:marRight w:val="0"/>
          <w:marTop w:val="0"/>
          <w:marBottom w:val="0"/>
          <w:divBdr>
            <w:top w:val="none" w:sz="0" w:space="0" w:color="auto"/>
            <w:left w:val="none" w:sz="0" w:space="0" w:color="auto"/>
            <w:bottom w:val="none" w:sz="0" w:space="0" w:color="auto"/>
            <w:right w:val="none" w:sz="0" w:space="0" w:color="auto"/>
          </w:divBdr>
        </w:div>
        <w:div w:id="2082360452">
          <w:marLeft w:val="0"/>
          <w:marRight w:val="0"/>
          <w:marTop w:val="0"/>
          <w:marBottom w:val="0"/>
          <w:divBdr>
            <w:top w:val="none" w:sz="0" w:space="0" w:color="auto"/>
            <w:left w:val="none" w:sz="0" w:space="0" w:color="auto"/>
            <w:bottom w:val="none" w:sz="0" w:space="0" w:color="auto"/>
            <w:right w:val="none" w:sz="0" w:space="0" w:color="auto"/>
          </w:divBdr>
          <w:divsChild>
            <w:div w:id="269288351">
              <w:marLeft w:val="0"/>
              <w:marRight w:val="0"/>
              <w:marTop w:val="0"/>
              <w:marBottom w:val="0"/>
              <w:divBdr>
                <w:top w:val="none" w:sz="0" w:space="0" w:color="auto"/>
                <w:left w:val="none" w:sz="0" w:space="0" w:color="auto"/>
                <w:bottom w:val="none" w:sz="0" w:space="0" w:color="auto"/>
                <w:right w:val="none" w:sz="0" w:space="0" w:color="auto"/>
              </w:divBdr>
            </w:div>
          </w:divsChild>
        </w:div>
        <w:div w:id="2082559151">
          <w:marLeft w:val="0"/>
          <w:marRight w:val="0"/>
          <w:marTop w:val="0"/>
          <w:marBottom w:val="0"/>
          <w:divBdr>
            <w:top w:val="none" w:sz="0" w:space="0" w:color="auto"/>
            <w:left w:val="none" w:sz="0" w:space="0" w:color="auto"/>
            <w:bottom w:val="none" w:sz="0" w:space="0" w:color="auto"/>
            <w:right w:val="none" w:sz="0" w:space="0" w:color="auto"/>
          </w:divBdr>
        </w:div>
        <w:div w:id="2084797681">
          <w:marLeft w:val="0"/>
          <w:marRight w:val="0"/>
          <w:marTop w:val="0"/>
          <w:marBottom w:val="0"/>
          <w:divBdr>
            <w:top w:val="none" w:sz="0" w:space="0" w:color="auto"/>
            <w:left w:val="none" w:sz="0" w:space="0" w:color="auto"/>
            <w:bottom w:val="none" w:sz="0" w:space="0" w:color="auto"/>
            <w:right w:val="none" w:sz="0" w:space="0" w:color="auto"/>
          </w:divBdr>
          <w:divsChild>
            <w:div w:id="170293833">
              <w:marLeft w:val="-75"/>
              <w:marRight w:val="0"/>
              <w:marTop w:val="30"/>
              <w:marBottom w:val="30"/>
              <w:divBdr>
                <w:top w:val="none" w:sz="0" w:space="0" w:color="auto"/>
                <w:left w:val="none" w:sz="0" w:space="0" w:color="auto"/>
                <w:bottom w:val="none" w:sz="0" w:space="0" w:color="auto"/>
                <w:right w:val="none" w:sz="0" w:space="0" w:color="auto"/>
              </w:divBdr>
              <w:divsChild>
                <w:div w:id="312222884">
                  <w:marLeft w:val="0"/>
                  <w:marRight w:val="0"/>
                  <w:marTop w:val="0"/>
                  <w:marBottom w:val="0"/>
                  <w:divBdr>
                    <w:top w:val="none" w:sz="0" w:space="0" w:color="auto"/>
                    <w:left w:val="none" w:sz="0" w:space="0" w:color="auto"/>
                    <w:bottom w:val="none" w:sz="0" w:space="0" w:color="auto"/>
                    <w:right w:val="none" w:sz="0" w:space="0" w:color="auto"/>
                  </w:divBdr>
                  <w:divsChild>
                    <w:div w:id="8529619">
                      <w:marLeft w:val="0"/>
                      <w:marRight w:val="0"/>
                      <w:marTop w:val="0"/>
                      <w:marBottom w:val="0"/>
                      <w:divBdr>
                        <w:top w:val="none" w:sz="0" w:space="0" w:color="auto"/>
                        <w:left w:val="none" w:sz="0" w:space="0" w:color="auto"/>
                        <w:bottom w:val="none" w:sz="0" w:space="0" w:color="auto"/>
                        <w:right w:val="none" w:sz="0" w:space="0" w:color="auto"/>
                      </w:divBdr>
                    </w:div>
                  </w:divsChild>
                </w:div>
                <w:div w:id="1422944574">
                  <w:marLeft w:val="0"/>
                  <w:marRight w:val="0"/>
                  <w:marTop w:val="0"/>
                  <w:marBottom w:val="0"/>
                  <w:divBdr>
                    <w:top w:val="none" w:sz="0" w:space="0" w:color="auto"/>
                    <w:left w:val="none" w:sz="0" w:space="0" w:color="auto"/>
                    <w:bottom w:val="none" w:sz="0" w:space="0" w:color="auto"/>
                    <w:right w:val="none" w:sz="0" w:space="0" w:color="auto"/>
                  </w:divBdr>
                  <w:divsChild>
                    <w:div w:id="886112658">
                      <w:marLeft w:val="0"/>
                      <w:marRight w:val="0"/>
                      <w:marTop w:val="0"/>
                      <w:marBottom w:val="0"/>
                      <w:divBdr>
                        <w:top w:val="none" w:sz="0" w:space="0" w:color="auto"/>
                        <w:left w:val="none" w:sz="0" w:space="0" w:color="auto"/>
                        <w:bottom w:val="none" w:sz="0" w:space="0" w:color="auto"/>
                        <w:right w:val="none" w:sz="0" w:space="0" w:color="auto"/>
                      </w:divBdr>
                    </w:div>
                  </w:divsChild>
                </w:div>
                <w:div w:id="1663117373">
                  <w:marLeft w:val="0"/>
                  <w:marRight w:val="0"/>
                  <w:marTop w:val="0"/>
                  <w:marBottom w:val="0"/>
                  <w:divBdr>
                    <w:top w:val="none" w:sz="0" w:space="0" w:color="auto"/>
                    <w:left w:val="none" w:sz="0" w:space="0" w:color="auto"/>
                    <w:bottom w:val="none" w:sz="0" w:space="0" w:color="auto"/>
                    <w:right w:val="none" w:sz="0" w:space="0" w:color="auto"/>
                  </w:divBdr>
                  <w:divsChild>
                    <w:div w:id="22637144">
                      <w:marLeft w:val="0"/>
                      <w:marRight w:val="0"/>
                      <w:marTop w:val="0"/>
                      <w:marBottom w:val="0"/>
                      <w:divBdr>
                        <w:top w:val="none" w:sz="0" w:space="0" w:color="auto"/>
                        <w:left w:val="none" w:sz="0" w:space="0" w:color="auto"/>
                        <w:bottom w:val="none" w:sz="0" w:space="0" w:color="auto"/>
                        <w:right w:val="none" w:sz="0" w:space="0" w:color="auto"/>
                      </w:divBdr>
                    </w:div>
                  </w:divsChild>
                </w:div>
                <w:div w:id="2000691138">
                  <w:marLeft w:val="0"/>
                  <w:marRight w:val="0"/>
                  <w:marTop w:val="0"/>
                  <w:marBottom w:val="0"/>
                  <w:divBdr>
                    <w:top w:val="none" w:sz="0" w:space="0" w:color="auto"/>
                    <w:left w:val="none" w:sz="0" w:space="0" w:color="auto"/>
                    <w:bottom w:val="none" w:sz="0" w:space="0" w:color="auto"/>
                    <w:right w:val="none" w:sz="0" w:space="0" w:color="auto"/>
                  </w:divBdr>
                  <w:divsChild>
                    <w:div w:id="1061749900">
                      <w:marLeft w:val="0"/>
                      <w:marRight w:val="0"/>
                      <w:marTop w:val="0"/>
                      <w:marBottom w:val="0"/>
                      <w:divBdr>
                        <w:top w:val="none" w:sz="0" w:space="0" w:color="auto"/>
                        <w:left w:val="none" w:sz="0" w:space="0" w:color="auto"/>
                        <w:bottom w:val="none" w:sz="0" w:space="0" w:color="auto"/>
                        <w:right w:val="none" w:sz="0" w:space="0" w:color="auto"/>
                      </w:divBdr>
                    </w:div>
                  </w:divsChild>
                </w:div>
                <w:div w:id="2075426728">
                  <w:marLeft w:val="0"/>
                  <w:marRight w:val="0"/>
                  <w:marTop w:val="0"/>
                  <w:marBottom w:val="0"/>
                  <w:divBdr>
                    <w:top w:val="none" w:sz="0" w:space="0" w:color="auto"/>
                    <w:left w:val="none" w:sz="0" w:space="0" w:color="auto"/>
                    <w:bottom w:val="none" w:sz="0" w:space="0" w:color="auto"/>
                    <w:right w:val="none" w:sz="0" w:space="0" w:color="auto"/>
                  </w:divBdr>
                  <w:divsChild>
                    <w:div w:id="62766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505230">
          <w:marLeft w:val="0"/>
          <w:marRight w:val="0"/>
          <w:marTop w:val="0"/>
          <w:marBottom w:val="0"/>
          <w:divBdr>
            <w:top w:val="none" w:sz="0" w:space="0" w:color="auto"/>
            <w:left w:val="none" w:sz="0" w:space="0" w:color="auto"/>
            <w:bottom w:val="none" w:sz="0" w:space="0" w:color="auto"/>
            <w:right w:val="none" w:sz="0" w:space="0" w:color="auto"/>
          </w:divBdr>
        </w:div>
        <w:div w:id="2119524298">
          <w:marLeft w:val="0"/>
          <w:marRight w:val="0"/>
          <w:marTop w:val="0"/>
          <w:marBottom w:val="0"/>
          <w:divBdr>
            <w:top w:val="none" w:sz="0" w:space="0" w:color="auto"/>
            <w:left w:val="none" w:sz="0" w:space="0" w:color="auto"/>
            <w:bottom w:val="none" w:sz="0" w:space="0" w:color="auto"/>
            <w:right w:val="none" w:sz="0" w:space="0" w:color="auto"/>
          </w:divBdr>
        </w:div>
        <w:div w:id="2120679911">
          <w:marLeft w:val="0"/>
          <w:marRight w:val="0"/>
          <w:marTop w:val="0"/>
          <w:marBottom w:val="0"/>
          <w:divBdr>
            <w:top w:val="none" w:sz="0" w:space="0" w:color="auto"/>
            <w:left w:val="none" w:sz="0" w:space="0" w:color="auto"/>
            <w:bottom w:val="none" w:sz="0" w:space="0" w:color="auto"/>
            <w:right w:val="none" w:sz="0" w:space="0" w:color="auto"/>
          </w:divBdr>
        </w:div>
      </w:divsChild>
    </w:div>
    <w:div w:id="1687707239">
      <w:bodyDiv w:val="1"/>
      <w:marLeft w:val="0"/>
      <w:marRight w:val="0"/>
      <w:marTop w:val="0"/>
      <w:marBottom w:val="0"/>
      <w:divBdr>
        <w:top w:val="none" w:sz="0" w:space="0" w:color="auto"/>
        <w:left w:val="none" w:sz="0" w:space="0" w:color="auto"/>
        <w:bottom w:val="none" w:sz="0" w:space="0" w:color="auto"/>
        <w:right w:val="none" w:sz="0" w:space="0" w:color="auto"/>
      </w:divBdr>
    </w:div>
    <w:div w:id="1687827563">
      <w:bodyDiv w:val="1"/>
      <w:marLeft w:val="0"/>
      <w:marRight w:val="0"/>
      <w:marTop w:val="0"/>
      <w:marBottom w:val="0"/>
      <w:divBdr>
        <w:top w:val="none" w:sz="0" w:space="0" w:color="auto"/>
        <w:left w:val="none" w:sz="0" w:space="0" w:color="auto"/>
        <w:bottom w:val="none" w:sz="0" w:space="0" w:color="auto"/>
        <w:right w:val="none" w:sz="0" w:space="0" w:color="auto"/>
      </w:divBdr>
      <w:divsChild>
        <w:div w:id="18825758">
          <w:marLeft w:val="0"/>
          <w:marRight w:val="0"/>
          <w:marTop w:val="0"/>
          <w:marBottom w:val="0"/>
          <w:divBdr>
            <w:top w:val="none" w:sz="0" w:space="0" w:color="auto"/>
            <w:left w:val="none" w:sz="0" w:space="0" w:color="auto"/>
            <w:bottom w:val="none" w:sz="0" w:space="0" w:color="auto"/>
            <w:right w:val="none" w:sz="0" w:space="0" w:color="auto"/>
          </w:divBdr>
          <w:divsChild>
            <w:div w:id="679507419">
              <w:marLeft w:val="0"/>
              <w:marRight w:val="0"/>
              <w:marTop w:val="0"/>
              <w:marBottom w:val="0"/>
              <w:divBdr>
                <w:top w:val="none" w:sz="0" w:space="0" w:color="auto"/>
                <w:left w:val="none" w:sz="0" w:space="0" w:color="auto"/>
                <w:bottom w:val="none" w:sz="0" w:space="0" w:color="auto"/>
                <w:right w:val="none" w:sz="0" w:space="0" w:color="auto"/>
              </w:divBdr>
            </w:div>
          </w:divsChild>
        </w:div>
        <w:div w:id="28115804">
          <w:marLeft w:val="0"/>
          <w:marRight w:val="0"/>
          <w:marTop w:val="0"/>
          <w:marBottom w:val="0"/>
          <w:divBdr>
            <w:top w:val="none" w:sz="0" w:space="0" w:color="auto"/>
            <w:left w:val="none" w:sz="0" w:space="0" w:color="auto"/>
            <w:bottom w:val="none" w:sz="0" w:space="0" w:color="auto"/>
            <w:right w:val="none" w:sz="0" w:space="0" w:color="auto"/>
          </w:divBdr>
          <w:divsChild>
            <w:div w:id="283196907">
              <w:marLeft w:val="0"/>
              <w:marRight w:val="0"/>
              <w:marTop w:val="0"/>
              <w:marBottom w:val="0"/>
              <w:divBdr>
                <w:top w:val="none" w:sz="0" w:space="0" w:color="auto"/>
                <w:left w:val="none" w:sz="0" w:space="0" w:color="auto"/>
                <w:bottom w:val="none" w:sz="0" w:space="0" w:color="auto"/>
                <w:right w:val="none" w:sz="0" w:space="0" w:color="auto"/>
              </w:divBdr>
            </w:div>
            <w:div w:id="1196846775">
              <w:marLeft w:val="0"/>
              <w:marRight w:val="0"/>
              <w:marTop w:val="0"/>
              <w:marBottom w:val="0"/>
              <w:divBdr>
                <w:top w:val="none" w:sz="0" w:space="0" w:color="auto"/>
                <w:left w:val="none" w:sz="0" w:space="0" w:color="auto"/>
                <w:bottom w:val="none" w:sz="0" w:space="0" w:color="auto"/>
                <w:right w:val="none" w:sz="0" w:space="0" w:color="auto"/>
              </w:divBdr>
            </w:div>
          </w:divsChild>
        </w:div>
        <w:div w:id="37172652">
          <w:marLeft w:val="0"/>
          <w:marRight w:val="0"/>
          <w:marTop w:val="0"/>
          <w:marBottom w:val="0"/>
          <w:divBdr>
            <w:top w:val="none" w:sz="0" w:space="0" w:color="auto"/>
            <w:left w:val="none" w:sz="0" w:space="0" w:color="auto"/>
            <w:bottom w:val="none" w:sz="0" w:space="0" w:color="auto"/>
            <w:right w:val="none" w:sz="0" w:space="0" w:color="auto"/>
          </w:divBdr>
          <w:divsChild>
            <w:div w:id="920918068">
              <w:marLeft w:val="0"/>
              <w:marRight w:val="0"/>
              <w:marTop w:val="0"/>
              <w:marBottom w:val="0"/>
              <w:divBdr>
                <w:top w:val="none" w:sz="0" w:space="0" w:color="auto"/>
                <w:left w:val="none" w:sz="0" w:space="0" w:color="auto"/>
                <w:bottom w:val="none" w:sz="0" w:space="0" w:color="auto"/>
                <w:right w:val="none" w:sz="0" w:space="0" w:color="auto"/>
              </w:divBdr>
            </w:div>
          </w:divsChild>
        </w:div>
        <w:div w:id="69500663">
          <w:marLeft w:val="0"/>
          <w:marRight w:val="0"/>
          <w:marTop w:val="0"/>
          <w:marBottom w:val="0"/>
          <w:divBdr>
            <w:top w:val="none" w:sz="0" w:space="0" w:color="auto"/>
            <w:left w:val="none" w:sz="0" w:space="0" w:color="auto"/>
            <w:bottom w:val="none" w:sz="0" w:space="0" w:color="auto"/>
            <w:right w:val="none" w:sz="0" w:space="0" w:color="auto"/>
          </w:divBdr>
          <w:divsChild>
            <w:div w:id="286011922">
              <w:marLeft w:val="0"/>
              <w:marRight w:val="0"/>
              <w:marTop w:val="0"/>
              <w:marBottom w:val="0"/>
              <w:divBdr>
                <w:top w:val="none" w:sz="0" w:space="0" w:color="auto"/>
                <w:left w:val="none" w:sz="0" w:space="0" w:color="auto"/>
                <w:bottom w:val="none" w:sz="0" w:space="0" w:color="auto"/>
                <w:right w:val="none" w:sz="0" w:space="0" w:color="auto"/>
              </w:divBdr>
            </w:div>
            <w:div w:id="1861120261">
              <w:marLeft w:val="0"/>
              <w:marRight w:val="0"/>
              <w:marTop w:val="0"/>
              <w:marBottom w:val="0"/>
              <w:divBdr>
                <w:top w:val="none" w:sz="0" w:space="0" w:color="auto"/>
                <w:left w:val="none" w:sz="0" w:space="0" w:color="auto"/>
                <w:bottom w:val="none" w:sz="0" w:space="0" w:color="auto"/>
                <w:right w:val="none" w:sz="0" w:space="0" w:color="auto"/>
              </w:divBdr>
            </w:div>
          </w:divsChild>
        </w:div>
        <w:div w:id="115490389">
          <w:marLeft w:val="0"/>
          <w:marRight w:val="0"/>
          <w:marTop w:val="0"/>
          <w:marBottom w:val="0"/>
          <w:divBdr>
            <w:top w:val="none" w:sz="0" w:space="0" w:color="auto"/>
            <w:left w:val="none" w:sz="0" w:space="0" w:color="auto"/>
            <w:bottom w:val="none" w:sz="0" w:space="0" w:color="auto"/>
            <w:right w:val="none" w:sz="0" w:space="0" w:color="auto"/>
          </w:divBdr>
          <w:divsChild>
            <w:div w:id="587423789">
              <w:marLeft w:val="0"/>
              <w:marRight w:val="0"/>
              <w:marTop w:val="0"/>
              <w:marBottom w:val="0"/>
              <w:divBdr>
                <w:top w:val="none" w:sz="0" w:space="0" w:color="auto"/>
                <w:left w:val="none" w:sz="0" w:space="0" w:color="auto"/>
                <w:bottom w:val="none" w:sz="0" w:space="0" w:color="auto"/>
                <w:right w:val="none" w:sz="0" w:space="0" w:color="auto"/>
              </w:divBdr>
            </w:div>
            <w:div w:id="945190110">
              <w:marLeft w:val="0"/>
              <w:marRight w:val="0"/>
              <w:marTop w:val="0"/>
              <w:marBottom w:val="0"/>
              <w:divBdr>
                <w:top w:val="none" w:sz="0" w:space="0" w:color="auto"/>
                <w:left w:val="none" w:sz="0" w:space="0" w:color="auto"/>
                <w:bottom w:val="none" w:sz="0" w:space="0" w:color="auto"/>
                <w:right w:val="none" w:sz="0" w:space="0" w:color="auto"/>
              </w:divBdr>
            </w:div>
          </w:divsChild>
        </w:div>
        <w:div w:id="154877806">
          <w:marLeft w:val="0"/>
          <w:marRight w:val="0"/>
          <w:marTop w:val="0"/>
          <w:marBottom w:val="0"/>
          <w:divBdr>
            <w:top w:val="none" w:sz="0" w:space="0" w:color="auto"/>
            <w:left w:val="none" w:sz="0" w:space="0" w:color="auto"/>
            <w:bottom w:val="none" w:sz="0" w:space="0" w:color="auto"/>
            <w:right w:val="none" w:sz="0" w:space="0" w:color="auto"/>
          </w:divBdr>
          <w:divsChild>
            <w:div w:id="377781786">
              <w:marLeft w:val="0"/>
              <w:marRight w:val="0"/>
              <w:marTop w:val="0"/>
              <w:marBottom w:val="0"/>
              <w:divBdr>
                <w:top w:val="none" w:sz="0" w:space="0" w:color="auto"/>
                <w:left w:val="none" w:sz="0" w:space="0" w:color="auto"/>
                <w:bottom w:val="none" w:sz="0" w:space="0" w:color="auto"/>
                <w:right w:val="none" w:sz="0" w:space="0" w:color="auto"/>
              </w:divBdr>
            </w:div>
            <w:div w:id="566768567">
              <w:marLeft w:val="0"/>
              <w:marRight w:val="0"/>
              <w:marTop w:val="0"/>
              <w:marBottom w:val="0"/>
              <w:divBdr>
                <w:top w:val="none" w:sz="0" w:space="0" w:color="auto"/>
                <w:left w:val="none" w:sz="0" w:space="0" w:color="auto"/>
                <w:bottom w:val="none" w:sz="0" w:space="0" w:color="auto"/>
                <w:right w:val="none" w:sz="0" w:space="0" w:color="auto"/>
              </w:divBdr>
            </w:div>
            <w:div w:id="1420364754">
              <w:marLeft w:val="0"/>
              <w:marRight w:val="0"/>
              <w:marTop w:val="0"/>
              <w:marBottom w:val="0"/>
              <w:divBdr>
                <w:top w:val="none" w:sz="0" w:space="0" w:color="auto"/>
                <w:left w:val="none" w:sz="0" w:space="0" w:color="auto"/>
                <w:bottom w:val="none" w:sz="0" w:space="0" w:color="auto"/>
                <w:right w:val="none" w:sz="0" w:space="0" w:color="auto"/>
              </w:divBdr>
            </w:div>
          </w:divsChild>
        </w:div>
        <w:div w:id="163127885">
          <w:marLeft w:val="0"/>
          <w:marRight w:val="0"/>
          <w:marTop w:val="0"/>
          <w:marBottom w:val="0"/>
          <w:divBdr>
            <w:top w:val="none" w:sz="0" w:space="0" w:color="auto"/>
            <w:left w:val="none" w:sz="0" w:space="0" w:color="auto"/>
            <w:bottom w:val="none" w:sz="0" w:space="0" w:color="auto"/>
            <w:right w:val="none" w:sz="0" w:space="0" w:color="auto"/>
          </w:divBdr>
          <w:divsChild>
            <w:div w:id="949749045">
              <w:marLeft w:val="0"/>
              <w:marRight w:val="0"/>
              <w:marTop w:val="0"/>
              <w:marBottom w:val="0"/>
              <w:divBdr>
                <w:top w:val="none" w:sz="0" w:space="0" w:color="auto"/>
                <w:left w:val="none" w:sz="0" w:space="0" w:color="auto"/>
                <w:bottom w:val="none" w:sz="0" w:space="0" w:color="auto"/>
                <w:right w:val="none" w:sz="0" w:space="0" w:color="auto"/>
              </w:divBdr>
            </w:div>
            <w:div w:id="1088619831">
              <w:marLeft w:val="0"/>
              <w:marRight w:val="0"/>
              <w:marTop w:val="0"/>
              <w:marBottom w:val="0"/>
              <w:divBdr>
                <w:top w:val="none" w:sz="0" w:space="0" w:color="auto"/>
                <w:left w:val="none" w:sz="0" w:space="0" w:color="auto"/>
                <w:bottom w:val="none" w:sz="0" w:space="0" w:color="auto"/>
                <w:right w:val="none" w:sz="0" w:space="0" w:color="auto"/>
              </w:divBdr>
            </w:div>
          </w:divsChild>
        </w:div>
        <w:div w:id="168957338">
          <w:marLeft w:val="0"/>
          <w:marRight w:val="0"/>
          <w:marTop w:val="0"/>
          <w:marBottom w:val="0"/>
          <w:divBdr>
            <w:top w:val="none" w:sz="0" w:space="0" w:color="auto"/>
            <w:left w:val="none" w:sz="0" w:space="0" w:color="auto"/>
            <w:bottom w:val="none" w:sz="0" w:space="0" w:color="auto"/>
            <w:right w:val="none" w:sz="0" w:space="0" w:color="auto"/>
          </w:divBdr>
          <w:divsChild>
            <w:div w:id="1018897357">
              <w:marLeft w:val="0"/>
              <w:marRight w:val="0"/>
              <w:marTop w:val="0"/>
              <w:marBottom w:val="0"/>
              <w:divBdr>
                <w:top w:val="none" w:sz="0" w:space="0" w:color="auto"/>
                <w:left w:val="none" w:sz="0" w:space="0" w:color="auto"/>
                <w:bottom w:val="none" w:sz="0" w:space="0" w:color="auto"/>
                <w:right w:val="none" w:sz="0" w:space="0" w:color="auto"/>
              </w:divBdr>
            </w:div>
            <w:div w:id="1576546966">
              <w:marLeft w:val="0"/>
              <w:marRight w:val="0"/>
              <w:marTop w:val="0"/>
              <w:marBottom w:val="0"/>
              <w:divBdr>
                <w:top w:val="none" w:sz="0" w:space="0" w:color="auto"/>
                <w:left w:val="none" w:sz="0" w:space="0" w:color="auto"/>
                <w:bottom w:val="none" w:sz="0" w:space="0" w:color="auto"/>
                <w:right w:val="none" w:sz="0" w:space="0" w:color="auto"/>
              </w:divBdr>
            </w:div>
          </w:divsChild>
        </w:div>
        <w:div w:id="254637376">
          <w:marLeft w:val="0"/>
          <w:marRight w:val="0"/>
          <w:marTop w:val="0"/>
          <w:marBottom w:val="0"/>
          <w:divBdr>
            <w:top w:val="none" w:sz="0" w:space="0" w:color="auto"/>
            <w:left w:val="none" w:sz="0" w:space="0" w:color="auto"/>
            <w:bottom w:val="none" w:sz="0" w:space="0" w:color="auto"/>
            <w:right w:val="none" w:sz="0" w:space="0" w:color="auto"/>
          </w:divBdr>
          <w:divsChild>
            <w:div w:id="597493921">
              <w:marLeft w:val="0"/>
              <w:marRight w:val="0"/>
              <w:marTop w:val="0"/>
              <w:marBottom w:val="0"/>
              <w:divBdr>
                <w:top w:val="none" w:sz="0" w:space="0" w:color="auto"/>
                <w:left w:val="none" w:sz="0" w:space="0" w:color="auto"/>
                <w:bottom w:val="none" w:sz="0" w:space="0" w:color="auto"/>
                <w:right w:val="none" w:sz="0" w:space="0" w:color="auto"/>
              </w:divBdr>
            </w:div>
          </w:divsChild>
        </w:div>
        <w:div w:id="388840901">
          <w:marLeft w:val="0"/>
          <w:marRight w:val="0"/>
          <w:marTop w:val="0"/>
          <w:marBottom w:val="0"/>
          <w:divBdr>
            <w:top w:val="none" w:sz="0" w:space="0" w:color="auto"/>
            <w:left w:val="none" w:sz="0" w:space="0" w:color="auto"/>
            <w:bottom w:val="none" w:sz="0" w:space="0" w:color="auto"/>
            <w:right w:val="none" w:sz="0" w:space="0" w:color="auto"/>
          </w:divBdr>
          <w:divsChild>
            <w:div w:id="342904573">
              <w:marLeft w:val="0"/>
              <w:marRight w:val="0"/>
              <w:marTop w:val="0"/>
              <w:marBottom w:val="0"/>
              <w:divBdr>
                <w:top w:val="none" w:sz="0" w:space="0" w:color="auto"/>
                <w:left w:val="none" w:sz="0" w:space="0" w:color="auto"/>
                <w:bottom w:val="none" w:sz="0" w:space="0" w:color="auto"/>
                <w:right w:val="none" w:sz="0" w:space="0" w:color="auto"/>
              </w:divBdr>
            </w:div>
            <w:div w:id="1607077229">
              <w:marLeft w:val="0"/>
              <w:marRight w:val="0"/>
              <w:marTop w:val="0"/>
              <w:marBottom w:val="0"/>
              <w:divBdr>
                <w:top w:val="none" w:sz="0" w:space="0" w:color="auto"/>
                <w:left w:val="none" w:sz="0" w:space="0" w:color="auto"/>
                <w:bottom w:val="none" w:sz="0" w:space="0" w:color="auto"/>
                <w:right w:val="none" w:sz="0" w:space="0" w:color="auto"/>
              </w:divBdr>
            </w:div>
          </w:divsChild>
        </w:div>
        <w:div w:id="396363101">
          <w:marLeft w:val="0"/>
          <w:marRight w:val="0"/>
          <w:marTop w:val="0"/>
          <w:marBottom w:val="0"/>
          <w:divBdr>
            <w:top w:val="none" w:sz="0" w:space="0" w:color="auto"/>
            <w:left w:val="none" w:sz="0" w:space="0" w:color="auto"/>
            <w:bottom w:val="none" w:sz="0" w:space="0" w:color="auto"/>
            <w:right w:val="none" w:sz="0" w:space="0" w:color="auto"/>
          </w:divBdr>
          <w:divsChild>
            <w:div w:id="686834947">
              <w:marLeft w:val="0"/>
              <w:marRight w:val="0"/>
              <w:marTop w:val="0"/>
              <w:marBottom w:val="0"/>
              <w:divBdr>
                <w:top w:val="none" w:sz="0" w:space="0" w:color="auto"/>
                <w:left w:val="none" w:sz="0" w:space="0" w:color="auto"/>
                <w:bottom w:val="none" w:sz="0" w:space="0" w:color="auto"/>
                <w:right w:val="none" w:sz="0" w:space="0" w:color="auto"/>
              </w:divBdr>
            </w:div>
          </w:divsChild>
        </w:div>
        <w:div w:id="416705841">
          <w:marLeft w:val="0"/>
          <w:marRight w:val="0"/>
          <w:marTop w:val="0"/>
          <w:marBottom w:val="0"/>
          <w:divBdr>
            <w:top w:val="none" w:sz="0" w:space="0" w:color="auto"/>
            <w:left w:val="none" w:sz="0" w:space="0" w:color="auto"/>
            <w:bottom w:val="none" w:sz="0" w:space="0" w:color="auto"/>
            <w:right w:val="none" w:sz="0" w:space="0" w:color="auto"/>
          </w:divBdr>
          <w:divsChild>
            <w:div w:id="1772315315">
              <w:marLeft w:val="0"/>
              <w:marRight w:val="0"/>
              <w:marTop w:val="0"/>
              <w:marBottom w:val="0"/>
              <w:divBdr>
                <w:top w:val="none" w:sz="0" w:space="0" w:color="auto"/>
                <w:left w:val="none" w:sz="0" w:space="0" w:color="auto"/>
                <w:bottom w:val="none" w:sz="0" w:space="0" w:color="auto"/>
                <w:right w:val="none" w:sz="0" w:space="0" w:color="auto"/>
              </w:divBdr>
            </w:div>
          </w:divsChild>
        </w:div>
        <w:div w:id="537820552">
          <w:marLeft w:val="0"/>
          <w:marRight w:val="0"/>
          <w:marTop w:val="0"/>
          <w:marBottom w:val="0"/>
          <w:divBdr>
            <w:top w:val="none" w:sz="0" w:space="0" w:color="auto"/>
            <w:left w:val="none" w:sz="0" w:space="0" w:color="auto"/>
            <w:bottom w:val="none" w:sz="0" w:space="0" w:color="auto"/>
            <w:right w:val="none" w:sz="0" w:space="0" w:color="auto"/>
          </w:divBdr>
          <w:divsChild>
            <w:div w:id="771702086">
              <w:marLeft w:val="0"/>
              <w:marRight w:val="0"/>
              <w:marTop w:val="0"/>
              <w:marBottom w:val="0"/>
              <w:divBdr>
                <w:top w:val="none" w:sz="0" w:space="0" w:color="auto"/>
                <w:left w:val="none" w:sz="0" w:space="0" w:color="auto"/>
                <w:bottom w:val="none" w:sz="0" w:space="0" w:color="auto"/>
                <w:right w:val="none" w:sz="0" w:space="0" w:color="auto"/>
              </w:divBdr>
            </w:div>
            <w:div w:id="867990581">
              <w:marLeft w:val="0"/>
              <w:marRight w:val="0"/>
              <w:marTop w:val="0"/>
              <w:marBottom w:val="0"/>
              <w:divBdr>
                <w:top w:val="none" w:sz="0" w:space="0" w:color="auto"/>
                <w:left w:val="none" w:sz="0" w:space="0" w:color="auto"/>
                <w:bottom w:val="none" w:sz="0" w:space="0" w:color="auto"/>
                <w:right w:val="none" w:sz="0" w:space="0" w:color="auto"/>
              </w:divBdr>
            </w:div>
          </w:divsChild>
        </w:div>
        <w:div w:id="565453854">
          <w:marLeft w:val="0"/>
          <w:marRight w:val="0"/>
          <w:marTop w:val="0"/>
          <w:marBottom w:val="0"/>
          <w:divBdr>
            <w:top w:val="none" w:sz="0" w:space="0" w:color="auto"/>
            <w:left w:val="none" w:sz="0" w:space="0" w:color="auto"/>
            <w:bottom w:val="none" w:sz="0" w:space="0" w:color="auto"/>
            <w:right w:val="none" w:sz="0" w:space="0" w:color="auto"/>
          </w:divBdr>
          <w:divsChild>
            <w:div w:id="1959097390">
              <w:marLeft w:val="0"/>
              <w:marRight w:val="0"/>
              <w:marTop w:val="0"/>
              <w:marBottom w:val="0"/>
              <w:divBdr>
                <w:top w:val="none" w:sz="0" w:space="0" w:color="auto"/>
                <w:left w:val="none" w:sz="0" w:space="0" w:color="auto"/>
                <w:bottom w:val="none" w:sz="0" w:space="0" w:color="auto"/>
                <w:right w:val="none" w:sz="0" w:space="0" w:color="auto"/>
              </w:divBdr>
            </w:div>
          </w:divsChild>
        </w:div>
        <w:div w:id="587153672">
          <w:marLeft w:val="0"/>
          <w:marRight w:val="0"/>
          <w:marTop w:val="0"/>
          <w:marBottom w:val="0"/>
          <w:divBdr>
            <w:top w:val="none" w:sz="0" w:space="0" w:color="auto"/>
            <w:left w:val="none" w:sz="0" w:space="0" w:color="auto"/>
            <w:bottom w:val="none" w:sz="0" w:space="0" w:color="auto"/>
            <w:right w:val="none" w:sz="0" w:space="0" w:color="auto"/>
          </w:divBdr>
          <w:divsChild>
            <w:div w:id="237057519">
              <w:marLeft w:val="0"/>
              <w:marRight w:val="0"/>
              <w:marTop w:val="0"/>
              <w:marBottom w:val="0"/>
              <w:divBdr>
                <w:top w:val="none" w:sz="0" w:space="0" w:color="auto"/>
                <w:left w:val="none" w:sz="0" w:space="0" w:color="auto"/>
                <w:bottom w:val="none" w:sz="0" w:space="0" w:color="auto"/>
                <w:right w:val="none" w:sz="0" w:space="0" w:color="auto"/>
              </w:divBdr>
            </w:div>
            <w:div w:id="924801168">
              <w:marLeft w:val="0"/>
              <w:marRight w:val="0"/>
              <w:marTop w:val="0"/>
              <w:marBottom w:val="0"/>
              <w:divBdr>
                <w:top w:val="none" w:sz="0" w:space="0" w:color="auto"/>
                <w:left w:val="none" w:sz="0" w:space="0" w:color="auto"/>
                <w:bottom w:val="none" w:sz="0" w:space="0" w:color="auto"/>
                <w:right w:val="none" w:sz="0" w:space="0" w:color="auto"/>
              </w:divBdr>
            </w:div>
          </w:divsChild>
        </w:div>
        <w:div w:id="618801732">
          <w:marLeft w:val="0"/>
          <w:marRight w:val="0"/>
          <w:marTop w:val="0"/>
          <w:marBottom w:val="0"/>
          <w:divBdr>
            <w:top w:val="none" w:sz="0" w:space="0" w:color="auto"/>
            <w:left w:val="none" w:sz="0" w:space="0" w:color="auto"/>
            <w:bottom w:val="none" w:sz="0" w:space="0" w:color="auto"/>
            <w:right w:val="none" w:sz="0" w:space="0" w:color="auto"/>
          </w:divBdr>
          <w:divsChild>
            <w:div w:id="543760031">
              <w:marLeft w:val="0"/>
              <w:marRight w:val="0"/>
              <w:marTop w:val="0"/>
              <w:marBottom w:val="0"/>
              <w:divBdr>
                <w:top w:val="none" w:sz="0" w:space="0" w:color="auto"/>
                <w:left w:val="none" w:sz="0" w:space="0" w:color="auto"/>
                <w:bottom w:val="none" w:sz="0" w:space="0" w:color="auto"/>
                <w:right w:val="none" w:sz="0" w:space="0" w:color="auto"/>
              </w:divBdr>
            </w:div>
            <w:div w:id="1530873148">
              <w:marLeft w:val="0"/>
              <w:marRight w:val="0"/>
              <w:marTop w:val="0"/>
              <w:marBottom w:val="0"/>
              <w:divBdr>
                <w:top w:val="none" w:sz="0" w:space="0" w:color="auto"/>
                <w:left w:val="none" w:sz="0" w:space="0" w:color="auto"/>
                <w:bottom w:val="none" w:sz="0" w:space="0" w:color="auto"/>
                <w:right w:val="none" w:sz="0" w:space="0" w:color="auto"/>
              </w:divBdr>
            </w:div>
          </w:divsChild>
        </w:div>
        <w:div w:id="644942035">
          <w:marLeft w:val="0"/>
          <w:marRight w:val="0"/>
          <w:marTop w:val="0"/>
          <w:marBottom w:val="0"/>
          <w:divBdr>
            <w:top w:val="none" w:sz="0" w:space="0" w:color="auto"/>
            <w:left w:val="none" w:sz="0" w:space="0" w:color="auto"/>
            <w:bottom w:val="none" w:sz="0" w:space="0" w:color="auto"/>
            <w:right w:val="none" w:sz="0" w:space="0" w:color="auto"/>
          </w:divBdr>
          <w:divsChild>
            <w:div w:id="87699132">
              <w:marLeft w:val="0"/>
              <w:marRight w:val="0"/>
              <w:marTop w:val="0"/>
              <w:marBottom w:val="0"/>
              <w:divBdr>
                <w:top w:val="none" w:sz="0" w:space="0" w:color="auto"/>
                <w:left w:val="none" w:sz="0" w:space="0" w:color="auto"/>
                <w:bottom w:val="none" w:sz="0" w:space="0" w:color="auto"/>
                <w:right w:val="none" w:sz="0" w:space="0" w:color="auto"/>
              </w:divBdr>
            </w:div>
            <w:div w:id="1802765236">
              <w:marLeft w:val="0"/>
              <w:marRight w:val="0"/>
              <w:marTop w:val="0"/>
              <w:marBottom w:val="0"/>
              <w:divBdr>
                <w:top w:val="none" w:sz="0" w:space="0" w:color="auto"/>
                <w:left w:val="none" w:sz="0" w:space="0" w:color="auto"/>
                <w:bottom w:val="none" w:sz="0" w:space="0" w:color="auto"/>
                <w:right w:val="none" w:sz="0" w:space="0" w:color="auto"/>
              </w:divBdr>
            </w:div>
          </w:divsChild>
        </w:div>
        <w:div w:id="673843185">
          <w:marLeft w:val="0"/>
          <w:marRight w:val="0"/>
          <w:marTop w:val="0"/>
          <w:marBottom w:val="0"/>
          <w:divBdr>
            <w:top w:val="none" w:sz="0" w:space="0" w:color="auto"/>
            <w:left w:val="none" w:sz="0" w:space="0" w:color="auto"/>
            <w:bottom w:val="none" w:sz="0" w:space="0" w:color="auto"/>
            <w:right w:val="none" w:sz="0" w:space="0" w:color="auto"/>
          </w:divBdr>
          <w:divsChild>
            <w:div w:id="173964051">
              <w:marLeft w:val="0"/>
              <w:marRight w:val="0"/>
              <w:marTop w:val="0"/>
              <w:marBottom w:val="0"/>
              <w:divBdr>
                <w:top w:val="none" w:sz="0" w:space="0" w:color="auto"/>
                <w:left w:val="none" w:sz="0" w:space="0" w:color="auto"/>
                <w:bottom w:val="none" w:sz="0" w:space="0" w:color="auto"/>
                <w:right w:val="none" w:sz="0" w:space="0" w:color="auto"/>
              </w:divBdr>
            </w:div>
            <w:div w:id="515771246">
              <w:marLeft w:val="0"/>
              <w:marRight w:val="0"/>
              <w:marTop w:val="0"/>
              <w:marBottom w:val="0"/>
              <w:divBdr>
                <w:top w:val="none" w:sz="0" w:space="0" w:color="auto"/>
                <w:left w:val="none" w:sz="0" w:space="0" w:color="auto"/>
                <w:bottom w:val="none" w:sz="0" w:space="0" w:color="auto"/>
                <w:right w:val="none" w:sz="0" w:space="0" w:color="auto"/>
              </w:divBdr>
            </w:div>
            <w:div w:id="952440214">
              <w:marLeft w:val="0"/>
              <w:marRight w:val="0"/>
              <w:marTop w:val="0"/>
              <w:marBottom w:val="0"/>
              <w:divBdr>
                <w:top w:val="none" w:sz="0" w:space="0" w:color="auto"/>
                <w:left w:val="none" w:sz="0" w:space="0" w:color="auto"/>
                <w:bottom w:val="none" w:sz="0" w:space="0" w:color="auto"/>
                <w:right w:val="none" w:sz="0" w:space="0" w:color="auto"/>
              </w:divBdr>
            </w:div>
          </w:divsChild>
        </w:div>
        <w:div w:id="705830316">
          <w:marLeft w:val="0"/>
          <w:marRight w:val="0"/>
          <w:marTop w:val="0"/>
          <w:marBottom w:val="0"/>
          <w:divBdr>
            <w:top w:val="none" w:sz="0" w:space="0" w:color="auto"/>
            <w:left w:val="none" w:sz="0" w:space="0" w:color="auto"/>
            <w:bottom w:val="none" w:sz="0" w:space="0" w:color="auto"/>
            <w:right w:val="none" w:sz="0" w:space="0" w:color="auto"/>
          </w:divBdr>
          <w:divsChild>
            <w:div w:id="323172073">
              <w:marLeft w:val="0"/>
              <w:marRight w:val="0"/>
              <w:marTop w:val="0"/>
              <w:marBottom w:val="0"/>
              <w:divBdr>
                <w:top w:val="none" w:sz="0" w:space="0" w:color="auto"/>
                <w:left w:val="none" w:sz="0" w:space="0" w:color="auto"/>
                <w:bottom w:val="none" w:sz="0" w:space="0" w:color="auto"/>
                <w:right w:val="none" w:sz="0" w:space="0" w:color="auto"/>
              </w:divBdr>
            </w:div>
            <w:div w:id="1197308330">
              <w:marLeft w:val="0"/>
              <w:marRight w:val="0"/>
              <w:marTop w:val="0"/>
              <w:marBottom w:val="0"/>
              <w:divBdr>
                <w:top w:val="none" w:sz="0" w:space="0" w:color="auto"/>
                <w:left w:val="none" w:sz="0" w:space="0" w:color="auto"/>
                <w:bottom w:val="none" w:sz="0" w:space="0" w:color="auto"/>
                <w:right w:val="none" w:sz="0" w:space="0" w:color="auto"/>
              </w:divBdr>
            </w:div>
          </w:divsChild>
        </w:div>
        <w:div w:id="804591813">
          <w:marLeft w:val="0"/>
          <w:marRight w:val="0"/>
          <w:marTop w:val="0"/>
          <w:marBottom w:val="0"/>
          <w:divBdr>
            <w:top w:val="none" w:sz="0" w:space="0" w:color="auto"/>
            <w:left w:val="none" w:sz="0" w:space="0" w:color="auto"/>
            <w:bottom w:val="none" w:sz="0" w:space="0" w:color="auto"/>
            <w:right w:val="none" w:sz="0" w:space="0" w:color="auto"/>
          </w:divBdr>
          <w:divsChild>
            <w:div w:id="1045064257">
              <w:marLeft w:val="0"/>
              <w:marRight w:val="0"/>
              <w:marTop w:val="0"/>
              <w:marBottom w:val="0"/>
              <w:divBdr>
                <w:top w:val="none" w:sz="0" w:space="0" w:color="auto"/>
                <w:left w:val="none" w:sz="0" w:space="0" w:color="auto"/>
                <w:bottom w:val="none" w:sz="0" w:space="0" w:color="auto"/>
                <w:right w:val="none" w:sz="0" w:space="0" w:color="auto"/>
              </w:divBdr>
            </w:div>
            <w:div w:id="1445272305">
              <w:marLeft w:val="0"/>
              <w:marRight w:val="0"/>
              <w:marTop w:val="0"/>
              <w:marBottom w:val="0"/>
              <w:divBdr>
                <w:top w:val="none" w:sz="0" w:space="0" w:color="auto"/>
                <w:left w:val="none" w:sz="0" w:space="0" w:color="auto"/>
                <w:bottom w:val="none" w:sz="0" w:space="0" w:color="auto"/>
                <w:right w:val="none" w:sz="0" w:space="0" w:color="auto"/>
              </w:divBdr>
            </w:div>
          </w:divsChild>
        </w:div>
        <w:div w:id="808935761">
          <w:marLeft w:val="0"/>
          <w:marRight w:val="0"/>
          <w:marTop w:val="0"/>
          <w:marBottom w:val="0"/>
          <w:divBdr>
            <w:top w:val="none" w:sz="0" w:space="0" w:color="auto"/>
            <w:left w:val="none" w:sz="0" w:space="0" w:color="auto"/>
            <w:bottom w:val="none" w:sz="0" w:space="0" w:color="auto"/>
            <w:right w:val="none" w:sz="0" w:space="0" w:color="auto"/>
          </w:divBdr>
          <w:divsChild>
            <w:div w:id="1069302596">
              <w:marLeft w:val="0"/>
              <w:marRight w:val="0"/>
              <w:marTop w:val="0"/>
              <w:marBottom w:val="0"/>
              <w:divBdr>
                <w:top w:val="none" w:sz="0" w:space="0" w:color="auto"/>
                <w:left w:val="none" w:sz="0" w:space="0" w:color="auto"/>
                <w:bottom w:val="none" w:sz="0" w:space="0" w:color="auto"/>
                <w:right w:val="none" w:sz="0" w:space="0" w:color="auto"/>
              </w:divBdr>
            </w:div>
            <w:div w:id="1106316284">
              <w:marLeft w:val="0"/>
              <w:marRight w:val="0"/>
              <w:marTop w:val="0"/>
              <w:marBottom w:val="0"/>
              <w:divBdr>
                <w:top w:val="none" w:sz="0" w:space="0" w:color="auto"/>
                <w:left w:val="none" w:sz="0" w:space="0" w:color="auto"/>
                <w:bottom w:val="none" w:sz="0" w:space="0" w:color="auto"/>
                <w:right w:val="none" w:sz="0" w:space="0" w:color="auto"/>
              </w:divBdr>
            </w:div>
          </w:divsChild>
        </w:div>
        <w:div w:id="856427417">
          <w:marLeft w:val="0"/>
          <w:marRight w:val="0"/>
          <w:marTop w:val="0"/>
          <w:marBottom w:val="0"/>
          <w:divBdr>
            <w:top w:val="none" w:sz="0" w:space="0" w:color="auto"/>
            <w:left w:val="none" w:sz="0" w:space="0" w:color="auto"/>
            <w:bottom w:val="none" w:sz="0" w:space="0" w:color="auto"/>
            <w:right w:val="none" w:sz="0" w:space="0" w:color="auto"/>
          </w:divBdr>
          <w:divsChild>
            <w:div w:id="1322588250">
              <w:marLeft w:val="0"/>
              <w:marRight w:val="0"/>
              <w:marTop w:val="0"/>
              <w:marBottom w:val="0"/>
              <w:divBdr>
                <w:top w:val="none" w:sz="0" w:space="0" w:color="auto"/>
                <w:left w:val="none" w:sz="0" w:space="0" w:color="auto"/>
                <w:bottom w:val="none" w:sz="0" w:space="0" w:color="auto"/>
                <w:right w:val="none" w:sz="0" w:space="0" w:color="auto"/>
              </w:divBdr>
            </w:div>
            <w:div w:id="1546867780">
              <w:marLeft w:val="0"/>
              <w:marRight w:val="0"/>
              <w:marTop w:val="0"/>
              <w:marBottom w:val="0"/>
              <w:divBdr>
                <w:top w:val="none" w:sz="0" w:space="0" w:color="auto"/>
                <w:left w:val="none" w:sz="0" w:space="0" w:color="auto"/>
                <w:bottom w:val="none" w:sz="0" w:space="0" w:color="auto"/>
                <w:right w:val="none" w:sz="0" w:space="0" w:color="auto"/>
              </w:divBdr>
            </w:div>
          </w:divsChild>
        </w:div>
        <w:div w:id="874318192">
          <w:marLeft w:val="0"/>
          <w:marRight w:val="0"/>
          <w:marTop w:val="0"/>
          <w:marBottom w:val="0"/>
          <w:divBdr>
            <w:top w:val="none" w:sz="0" w:space="0" w:color="auto"/>
            <w:left w:val="none" w:sz="0" w:space="0" w:color="auto"/>
            <w:bottom w:val="none" w:sz="0" w:space="0" w:color="auto"/>
            <w:right w:val="none" w:sz="0" w:space="0" w:color="auto"/>
          </w:divBdr>
          <w:divsChild>
            <w:div w:id="621886960">
              <w:marLeft w:val="0"/>
              <w:marRight w:val="0"/>
              <w:marTop w:val="0"/>
              <w:marBottom w:val="0"/>
              <w:divBdr>
                <w:top w:val="none" w:sz="0" w:space="0" w:color="auto"/>
                <w:left w:val="none" w:sz="0" w:space="0" w:color="auto"/>
                <w:bottom w:val="none" w:sz="0" w:space="0" w:color="auto"/>
                <w:right w:val="none" w:sz="0" w:space="0" w:color="auto"/>
              </w:divBdr>
            </w:div>
            <w:div w:id="748232957">
              <w:marLeft w:val="0"/>
              <w:marRight w:val="0"/>
              <w:marTop w:val="0"/>
              <w:marBottom w:val="0"/>
              <w:divBdr>
                <w:top w:val="none" w:sz="0" w:space="0" w:color="auto"/>
                <w:left w:val="none" w:sz="0" w:space="0" w:color="auto"/>
                <w:bottom w:val="none" w:sz="0" w:space="0" w:color="auto"/>
                <w:right w:val="none" w:sz="0" w:space="0" w:color="auto"/>
              </w:divBdr>
            </w:div>
          </w:divsChild>
        </w:div>
        <w:div w:id="926616202">
          <w:marLeft w:val="0"/>
          <w:marRight w:val="0"/>
          <w:marTop w:val="0"/>
          <w:marBottom w:val="0"/>
          <w:divBdr>
            <w:top w:val="none" w:sz="0" w:space="0" w:color="auto"/>
            <w:left w:val="none" w:sz="0" w:space="0" w:color="auto"/>
            <w:bottom w:val="none" w:sz="0" w:space="0" w:color="auto"/>
            <w:right w:val="none" w:sz="0" w:space="0" w:color="auto"/>
          </w:divBdr>
          <w:divsChild>
            <w:div w:id="393040600">
              <w:marLeft w:val="0"/>
              <w:marRight w:val="0"/>
              <w:marTop w:val="0"/>
              <w:marBottom w:val="0"/>
              <w:divBdr>
                <w:top w:val="none" w:sz="0" w:space="0" w:color="auto"/>
                <w:left w:val="none" w:sz="0" w:space="0" w:color="auto"/>
                <w:bottom w:val="none" w:sz="0" w:space="0" w:color="auto"/>
                <w:right w:val="none" w:sz="0" w:space="0" w:color="auto"/>
              </w:divBdr>
            </w:div>
            <w:div w:id="1291474564">
              <w:marLeft w:val="0"/>
              <w:marRight w:val="0"/>
              <w:marTop w:val="0"/>
              <w:marBottom w:val="0"/>
              <w:divBdr>
                <w:top w:val="none" w:sz="0" w:space="0" w:color="auto"/>
                <w:left w:val="none" w:sz="0" w:space="0" w:color="auto"/>
                <w:bottom w:val="none" w:sz="0" w:space="0" w:color="auto"/>
                <w:right w:val="none" w:sz="0" w:space="0" w:color="auto"/>
              </w:divBdr>
            </w:div>
          </w:divsChild>
        </w:div>
        <w:div w:id="972716556">
          <w:marLeft w:val="0"/>
          <w:marRight w:val="0"/>
          <w:marTop w:val="0"/>
          <w:marBottom w:val="0"/>
          <w:divBdr>
            <w:top w:val="none" w:sz="0" w:space="0" w:color="auto"/>
            <w:left w:val="none" w:sz="0" w:space="0" w:color="auto"/>
            <w:bottom w:val="none" w:sz="0" w:space="0" w:color="auto"/>
            <w:right w:val="none" w:sz="0" w:space="0" w:color="auto"/>
          </w:divBdr>
          <w:divsChild>
            <w:div w:id="1042052333">
              <w:marLeft w:val="0"/>
              <w:marRight w:val="0"/>
              <w:marTop w:val="0"/>
              <w:marBottom w:val="0"/>
              <w:divBdr>
                <w:top w:val="none" w:sz="0" w:space="0" w:color="auto"/>
                <w:left w:val="none" w:sz="0" w:space="0" w:color="auto"/>
                <w:bottom w:val="none" w:sz="0" w:space="0" w:color="auto"/>
                <w:right w:val="none" w:sz="0" w:space="0" w:color="auto"/>
              </w:divBdr>
            </w:div>
            <w:div w:id="1429548310">
              <w:marLeft w:val="0"/>
              <w:marRight w:val="0"/>
              <w:marTop w:val="0"/>
              <w:marBottom w:val="0"/>
              <w:divBdr>
                <w:top w:val="none" w:sz="0" w:space="0" w:color="auto"/>
                <w:left w:val="none" w:sz="0" w:space="0" w:color="auto"/>
                <w:bottom w:val="none" w:sz="0" w:space="0" w:color="auto"/>
                <w:right w:val="none" w:sz="0" w:space="0" w:color="auto"/>
              </w:divBdr>
            </w:div>
          </w:divsChild>
        </w:div>
        <w:div w:id="992102470">
          <w:marLeft w:val="0"/>
          <w:marRight w:val="0"/>
          <w:marTop w:val="0"/>
          <w:marBottom w:val="0"/>
          <w:divBdr>
            <w:top w:val="none" w:sz="0" w:space="0" w:color="auto"/>
            <w:left w:val="none" w:sz="0" w:space="0" w:color="auto"/>
            <w:bottom w:val="none" w:sz="0" w:space="0" w:color="auto"/>
            <w:right w:val="none" w:sz="0" w:space="0" w:color="auto"/>
          </w:divBdr>
          <w:divsChild>
            <w:div w:id="2074808836">
              <w:marLeft w:val="0"/>
              <w:marRight w:val="0"/>
              <w:marTop w:val="0"/>
              <w:marBottom w:val="0"/>
              <w:divBdr>
                <w:top w:val="none" w:sz="0" w:space="0" w:color="auto"/>
                <w:left w:val="none" w:sz="0" w:space="0" w:color="auto"/>
                <w:bottom w:val="none" w:sz="0" w:space="0" w:color="auto"/>
                <w:right w:val="none" w:sz="0" w:space="0" w:color="auto"/>
              </w:divBdr>
            </w:div>
          </w:divsChild>
        </w:div>
        <w:div w:id="1022508523">
          <w:marLeft w:val="0"/>
          <w:marRight w:val="0"/>
          <w:marTop w:val="0"/>
          <w:marBottom w:val="0"/>
          <w:divBdr>
            <w:top w:val="none" w:sz="0" w:space="0" w:color="auto"/>
            <w:left w:val="none" w:sz="0" w:space="0" w:color="auto"/>
            <w:bottom w:val="none" w:sz="0" w:space="0" w:color="auto"/>
            <w:right w:val="none" w:sz="0" w:space="0" w:color="auto"/>
          </w:divBdr>
          <w:divsChild>
            <w:div w:id="2145807192">
              <w:marLeft w:val="0"/>
              <w:marRight w:val="0"/>
              <w:marTop w:val="0"/>
              <w:marBottom w:val="0"/>
              <w:divBdr>
                <w:top w:val="none" w:sz="0" w:space="0" w:color="auto"/>
                <w:left w:val="none" w:sz="0" w:space="0" w:color="auto"/>
                <w:bottom w:val="none" w:sz="0" w:space="0" w:color="auto"/>
                <w:right w:val="none" w:sz="0" w:space="0" w:color="auto"/>
              </w:divBdr>
            </w:div>
          </w:divsChild>
        </w:div>
        <w:div w:id="1049838645">
          <w:marLeft w:val="0"/>
          <w:marRight w:val="0"/>
          <w:marTop w:val="0"/>
          <w:marBottom w:val="0"/>
          <w:divBdr>
            <w:top w:val="none" w:sz="0" w:space="0" w:color="auto"/>
            <w:left w:val="none" w:sz="0" w:space="0" w:color="auto"/>
            <w:bottom w:val="none" w:sz="0" w:space="0" w:color="auto"/>
            <w:right w:val="none" w:sz="0" w:space="0" w:color="auto"/>
          </w:divBdr>
          <w:divsChild>
            <w:div w:id="298804553">
              <w:marLeft w:val="0"/>
              <w:marRight w:val="0"/>
              <w:marTop w:val="0"/>
              <w:marBottom w:val="0"/>
              <w:divBdr>
                <w:top w:val="none" w:sz="0" w:space="0" w:color="auto"/>
                <w:left w:val="none" w:sz="0" w:space="0" w:color="auto"/>
                <w:bottom w:val="none" w:sz="0" w:space="0" w:color="auto"/>
                <w:right w:val="none" w:sz="0" w:space="0" w:color="auto"/>
              </w:divBdr>
            </w:div>
            <w:div w:id="2018996536">
              <w:marLeft w:val="0"/>
              <w:marRight w:val="0"/>
              <w:marTop w:val="0"/>
              <w:marBottom w:val="0"/>
              <w:divBdr>
                <w:top w:val="none" w:sz="0" w:space="0" w:color="auto"/>
                <w:left w:val="none" w:sz="0" w:space="0" w:color="auto"/>
                <w:bottom w:val="none" w:sz="0" w:space="0" w:color="auto"/>
                <w:right w:val="none" w:sz="0" w:space="0" w:color="auto"/>
              </w:divBdr>
            </w:div>
          </w:divsChild>
        </w:div>
        <w:div w:id="1167206506">
          <w:marLeft w:val="0"/>
          <w:marRight w:val="0"/>
          <w:marTop w:val="0"/>
          <w:marBottom w:val="0"/>
          <w:divBdr>
            <w:top w:val="none" w:sz="0" w:space="0" w:color="auto"/>
            <w:left w:val="none" w:sz="0" w:space="0" w:color="auto"/>
            <w:bottom w:val="none" w:sz="0" w:space="0" w:color="auto"/>
            <w:right w:val="none" w:sz="0" w:space="0" w:color="auto"/>
          </w:divBdr>
          <w:divsChild>
            <w:div w:id="694042337">
              <w:marLeft w:val="0"/>
              <w:marRight w:val="0"/>
              <w:marTop w:val="0"/>
              <w:marBottom w:val="0"/>
              <w:divBdr>
                <w:top w:val="none" w:sz="0" w:space="0" w:color="auto"/>
                <w:left w:val="none" w:sz="0" w:space="0" w:color="auto"/>
                <w:bottom w:val="none" w:sz="0" w:space="0" w:color="auto"/>
                <w:right w:val="none" w:sz="0" w:space="0" w:color="auto"/>
              </w:divBdr>
            </w:div>
          </w:divsChild>
        </w:div>
        <w:div w:id="1195533506">
          <w:marLeft w:val="0"/>
          <w:marRight w:val="0"/>
          <w:marTop w:val="0"/>
          <w:marBottom w:val="0"/>
          <w:divBdr>
            <w:top w:val="none" w:sz="0" w:space="0" w:color="auto"/>
            <w:left w:val="none" w:sz="0" w:space="0" w:color="auto"/>
            <w:bottom w:val="none" w:sz="0" w:space="0" w:color="auto"/>
            <w:right w:val="none" w:sz="0" w:space="0" w:color="auto"/>
          </w:divBdr>
          <w:divsChild>
            <w:div w:id="878250043">
              <w:marLeft w:val="0"/>
              <w:marRight w:val="0"/>
              <w:marTop w:val="0"/>
              <w:marBottom w:val="0"/>
              <w:divBdr>
                <w:top w:val="none" w:sz="0" w:space="0" w:color="auto"/>
                <w:left w:val="none" w:sz="0" w:space="0" w:color="auto"/>
                <w:bottom w:val="none" w:sz="0" w:space="0" w:color="auto"/>
                <w:right w:val="none" w:sz="0" w:space="0" w:color="auto"/>
              </w:divBdr>
            </w:div>
            <w:div w:id="1546287614">
              <w:marLeft w:val="0"/>
              <w:marRight w:val="0"/>
              <w:marTop w:val="0"/>
              <w:marBottom w:val="0"/>
              <w:divBdr>
                <w:top w:val="none" w:sz="0" w:space="0" w:color="auto"/>
                <w:left w:val="none" w:sz="0" w:space="0" w:color="auto"/>
                <w:bottom w:val="none" w:sz="0" w:space="0" w:color="auto"/>
                <w:right w:val="none" w:sz="0" w:space="0" w:color="auto"/>
              </w:divBdr>
            </w:div>
          </w:divsChild>
        </w:div>
        <w:div w:id="1201865018">
          <w:marLeft w:val="0"/>
          <w:marRight w:val="0"/>
          <w:marTop w:val="0"/>
          <w:marBottom w:val="0"/>
          <w:divBdr>
            <w:top w:val="none" w:sz="0" w:space="0" w:color="auto"/>
            <w:left w:val="none" w:sz="0" w:space="0" w:color="auto"/>
            <w:bottom w:val="none" w:sz="0" w:space="0" w:color="auto"/>
            <w:right w:val="none" w:sz="0" w:space="0" w:color="auto"/>
          </w:divBdr>
          <w:divsChild>
            <w:div w:id="1426882428">
              <w:marLeft w:val="0"/>
              <w:marRight w:val="0"/>
              <w:marTop w:val="0"/>
              <w:marBottom w:val="0"/>
              <w:divBdr>
                <w:top w:val="none" w:sz="0" w:space="0" w:color="auto"/>
                <w:left w:val="none" w:sz="0" w:space="0" w:color="auto"/>
                <w:bottom w:val="none" w:sz="0" w:space="0" w:color="auto"/>
                <w:right w:val="none" w:sz="0" w:space="0" w:color="auto"/>
              </w:divBdr>
            </w:div>
            <w:div w:id="1714386223">
              <w:marLeft w:val="0"/>
              <w:marRight w:val="0"/>
              <w:marTop w:val="0"/>
              <w:marBottom w:val="0"/>
              <w:divBdr>
                <w:top w:val="none" w:sz="0" w:space="0" w:color="auto"/>
                <w:left w:val="none" w:sz="0" w:space="0" w:color="auto"/>
                <w:bottom w:val="none" w:sz="0" w:space="0" w:color="auto"/>
                <w:right w:val="none" w:sz="0" w:space="0" w:color="auto"/>
              </w:divBdr>
            </w:div>
          </w:divsChild>
        </w:div>
        <w:div w:id="1235505154">
          <w:marLeft w:val="0"/>
          <w:marRight w:val="0"/>
          <w:marTop w:val="0"/>
          <w:marBottom w:val="0"/>
          <w:divBdr>
            <w:top w:val="none" w:sz="0" w:space="0" w:color="auto"/>
            <w:left w:val="none" w:sz="0" w:space="0" w:color="auto"/>
            <w:bottom w:val="none" w:sz="0" w:space="0" w:color="auto"/>
            <w:right w:val="none" w:sz="0" w:space="0" w:color="auto"/>
          </w:divBdr>
          <w:divsChild>
            <w:div w:id="1514757452">
              <w:marLeft w:val="0"/>
              <w:marRight w:val="0"/>
              <w:marTop w:val="0"/>
              <w:marBottom w:val="0"/>
              <w:divBdr>
                <w:top w:val="none" w:sz="0" w:space="0" w:color="auto"/>
                <w:left w:val="none" w:sz="0" w:space="0" w:color="auto"/>
                <w:bottom w:val="none" w:sz="0" w:space="0" w:color="auto"/>
                <w:right w:val="none" w:sz="0" w:space="0" w:color="auto"/>
              </w:divBdr>
            </w:div>
            <w:div w:id="1702978456">
              <w:marLeft w:val="0"/>
              <w:marRight w:val="0"/>
              <w:marTop w:val="0"/>
              <w:marBottom w:val="0"/>
              <w:divBdr>
                <w:top w:val="none" w:sz="0" w:space="0" w:color="auto"/>
                <w:left w:val="none" w:sz="0" w:space="0" w:color="auto"/>
                <w:bottom w:val="none" w:sz="0" w:space="0" w:color="auto"/>
                <w:right w:val="none" w:sz="0" w:space="0" w:color="auto"/>
              </w:divBdr>
            </w:div>
          </w:divsChild>
        </w:div>
        <w:div w:id="1243374426">
          <w:marLeft w:val="0"/>
          <w:marRight w:val="0"/>
          <w:marTop w:val="0"/>
          <w:marBottom w:val="0"/>
          <w:divBdr>
            <w:top w:val="none" w:sz="0" w:space="0" w:color="auto"/>
            <w:left w:val="none" w:sz="0" w:space="0" w:color="auto"/>
            <w:bottom w:val="none" w:sz="0" w:space="0" w:color="auto"/>
            <w:right w:val="none" w:sz="0" w:space="0" w:color="auto"/>
          </w:divBdr>
          <w:divsChild>
            <w:div w:id="1581870250">
              <w:marLeft w:val="0"/>
              <w:marRight w:val="0"/>
              <w:marTop w:val="0"/>
              <w:marBottom w:val="0"/>
              <w:divBdr>
                <w:top w:val="none" w:sz="0" w:space="0" w:color="auto"/>
                <w:left w:val="none" w:sz="0" w:space="0" w:color="auto"/>
                <w:bottom w:val="none" w:sz="0" w:space="0" w:color="auto"/>
                <w:right w:val="none" w:sz="0" w:space="0" w:color="auto"/>
              </w:divBdr>
            </w:div>
            <w:div w:id="1686176266">
              <w:marLeft w:val="0"/>
              <w:marRight w:val="0"/>
              <w:marTop w:val="0"/>
              <w:marBottom w:val="0"/>
              <w:divBdr>
                <w:top w:val="none" w:sz="0" w:space="0" w:color="auto"/>
                <w:left w:val="none" w:sz="0" w:space="0" w:color="auto"/>
                <w:bottom w:val="none" w:sz="0" w:space="0" w:color="auto"/>
                <w:right w:val="none" w:sz="0" w:space="0" w:color="auto"/>
              </w:divBdr>
            </w:div>
          </w:divsChild>
        </w:div>
        <w:div w:id="1290933797">
          <w:marLeft w:val="0"/>
          <w:marRight w:val="0"/>
          <w:marTop w:val="0"/>
          <w:marBottom w:val="0"/>
          <w:divBdr>
            <w:top w:val="none" w:sz="0" w:space="0" w:color="auto"/>
            <w:left w:val="none" w:sz="0" w:space="0" w:color="auto"/>
            <w:bottom w:val="none" w:sz="0" w:space="0" w:color="auto"/>
            <w:right w:val="none" w:sz="0" w:space="0" w:color="auto"/>
          </w:divBdr>
          <w:divsChild>
            <w:div w:id="360403799">
              <w:marLeft w:val="0"/>
              <w:marRight w:val="0"/>
              <w:marTop w:val="0"/>
              <w:marBottom w:val="0"/>
              <w:divBdr>
                <w:top w:val="none" w:sz="0" w:space="0" w:color="auto"/>
                <w:left w:val="none" w:sz="0" w:space="0" w:color="auto"/>
                <w:bottom w:val="none" w:sz="0" w:space="0" w:color="auto"/>
                <w:right w:val="none" w:sz="0" w:space="0" w:color="auto"/>
              </w:divBdr>
            </w:div>
            <w:div w:id="2144424015">
              <w:marLeft w:val="0"/>
              <w:marRight w:val="0"/>
              <w:marTop w:val="0"/>
              <w:marBottom w:val="0"/>
              <w:divBdr>
                <w:top w:val="none" w:sz="0" w:space="0" w:color="auto"/>
                <w:left w:val="none" w:sz="0" w:space="0" w:color="auto"/>
                <w:bottom w:val="none" w:sz="0" w:space="0" w:color="auto"/>
                <w:right w:val="none" w:sz="0" w:space="0" w:color="auto"/>
              </w:divBdr>
            </w:div>
          </w:divsChild>
        </w:div>
        <w:div w:id="1337801170">
          <w:marLeft w:val="0"/>
          <w:marRight w:val="0"/>
          <w:marTop w:val="0"/>
          <w:marBottom w:val="0"/>
          <w:divBdr>
            <w:top w:val="none" w:sz="0" w:space="0" w:color="auto"/>
            <w:left w:val="none" w:sz="0" w:space="0" w:color="auto"/>
            <w:bottom w:val="none" w:sz="0" w:space="0" w:color="auto"/>
            <w:right w:val="none" w:sz="0" w:space="0" w:color="auto"/>
          </w:divBdr>
          <w:divsChild>
            <w:div w:id="369033982">
              <w:marLeft w:val="0"/>
              <w:marRight w:val="0"/>
              <w:marTop w:val="0"/>
              <w:marBottom w:val="0"/>
              <w:divBdr>
                <w:top w:val="none" w:sz="0" w:space="0" w:color="auto"/>
                <w:left w:val="none" w:sz="0" w:space="0" w:color="auto"/>
                <w:bottom w:val="none" w:sz="0" w:space="0" w:color="auto"/>
                <w:right w:val="none" w:sz="0" w:space="0" w:color="auto"/>
              </w:divBdr>
            </w:div>
          </w:divsChild>
        </w:div>
        <w:div w:id="1404522514">
          <w:marLeft w:val="0"/>
          <w:marRight w:val="0"/>
          <w:marTop w:val="0"/>
          <w:marBottom w:val="0"/>
          <w:divBdr>
            <w:top w:val="none" w:sz="0" w:space="0" w:color="auto"/>
            <w:left w:val="none" w:sz="0" w:space="0" w:color="auto"/>
            <w:bottom w:val="none" w:sz="0" w:space="0" w:color="auto"/>
            <w:right w:val="none" w:sz="0" w:space="0" w:color="auto"/>
          </w:divBdr>
          <w:divsChild>
            <w:div w:id="17195464">
              <w:marLeft w:val="0"/>
              <w:marRight w:val="0"/>
              <w:marTop w:val="0"/>
              <w:marBottom w:val="0"/>
              <w:divBdr>
                <w:top w:val="none" w:sz="0" w:space="0" w:color="auto"/>
                <w:left w:val="none" w:sz="0" w:space="0" w:color="auto"/>
                <w:bottom w:val="none" w:sz="0" w:space="0" w:color="auto"/>
                <w:right w:val="none" w:sz="0" w:space="0" w:color="auto"/>
              </w:divBdr>
            </w:div>
            <w:div w:id="1255438743">
              <w:marLeft w:val="0"/>
              <w:marRight w:val="0"/>
              <w:marTop w:val="0"/>
              <w:marBottom w:val="0"/>
              <w:divBdr>
                <w:top w:val="none" w:sz="0" w:space="0" w:color="auto"/>
                <w:left w:val="none" w:sz="0" w:space="0" w:color="auto"/>
                <w:bottom w:val="none" w:sz="0" w:space="0" w:color="auto"/>
                <w:right w:val="none" w:sz="0" w:space="0" w:color="auto"/>
              </w:divBdr>
            </w:div>
          </w:divsChild>
        </w:div>
        <w:div w:id="1469738323">
          <w:marLeft w:val="0"/>
          <w:marRight w:val="0"/>
          <w:marTop w:val="0"/>
          <w:marBottom w:val="0"/>
          <w:divBdr>
            <w:top w:val="none" w:sz="0" w:space="0" w:color="auto"/>
            <w:left w:val="none" w:sz="0" w:space="0" w:color="auto"/>
            <w:bottom w:val="none" w:sz="0" w:space="0" w:color="auto"/>
            <w:right w:val="none" w:sz="0" w:space="0" w:color="auto"/>
          </w:divBdr>
          <w:divsChild>
            <w:div w:id="1323967563">
              <w:marLeft w:val="0"/>
              <w:marRight w:val="0"/>
              <w:marTop w:val="0"/>
              <w:marBottom w:val="0"/>
              <w:divBdr>
                <w:top w:val="none" w:sz="0" w:space="0" w:color="auto"/>
                <w:left w:val="none" w:sz="0" w:space="0" w:color="auto"/>
                <w:bottom w:val="none" w:sz="0" w:space="0" w:color="auto"/>
                <w:right w:val="none" w:sz="0" w:space="0" w:color="auto"/>
              </w:divBdr>
            </w:div>
          </w:divsChild>
        </w:div>
        <w:div w:id="1486970857">
          <w:marLeft w:val="0"/>
          <w:marRight w:val="0"/>
          <w:marTop w:val="0"/>
          <w:marBottom w:val="0"/>
          <w:divBdr>
            <w:top w:val="none" w:sz="0" w:space="0" w:color="auto"/>
            <w:left w:val="none" w:sz="0" w:space="0" w:color="auto"/>
            <w:bottom w:val="none" w:sz="0" w:space="0" w:color="auto"/>
            <w:right w:val="none" w:sz="0" w:space="0" w:color="auto"/>
          </w:divBdr>
          <w:divsChild>
            <w:div w:id="589119017">
              <w:marLeft w:val="0"/>
              <w:marRight w:val="0"/>
              <w:marTop w:val="0"/>
              <w:marBottom w:val="0"/>
              <w:divBdr>
                <w:top w:val="none" w:sz="0" w:space="0" w:color="auto"/>
                <w:left w:val="none" w:sz="0" w:space="0" w:color="auto"/>
                <w:bottom w:val="none" w:sz="0" w:space="0" w:color="auto"/>
                <w:right w:val="none" w:sz="0" w:space="0" w:color="auto"/>
              </w:divBdr>
            </w:div>
            <w:div w:id="954599140">
              <w:marLeft w:val="0"/>
              <w:marRight w:val="0"/>
              <w:marTop w:val="0"/>
              <w:marBottom w:val="0"/>
              <w:divBdr>
                <w:top w:val="none" w:sz="0" w:space="0" w:color="auto"/>
                <w:left w:val="none" w:sz="0" w:space="0" w:color="auto"/>
                <w:bottom w:val="none" w:sz="0" w:space="0" w:color="auto"/>
                <w:right w:val="none" w:sz="0" w:space="0" w:color="auto"/>
              </w:divBdr>
            </w:div>
          </w:divsChild>
        </w:div>
        <w:div w:id="1489592291">
          <w:marLeft w:val="0"/>
          <w:marRight w:val="0"/>
          <w:marTop w:val="0"/>
          <w:marBottom w:val="0"/>
          <w:divBdr>
            <w:top w:val="none" w:sz="0" w:space="0" w:color="auto"/>
            <w:left w:val="none" w:sz="0" w:space="0" w:color="auto"/>
            <w:bottom w:val="none" w:sz="0" w:space="0" w:color="auto"/>
            <w:right w:val="none" w:sz="0" w:space="0" w:color="auto"/>
          </w:divBdr>
          <w:divsChild>
            <w:div w:id="1203716199">
              <w:marLeft w:val="0"/>
              <w:marRight w:val="0"/>
              <w:marTop w:val="0"/>
              <w:marBottom w:val="0"/>
              <w:divBdr>
                <w:top w:val="none" w:sz="0" w:space="0" w:color="auto"/>
                <w:left w:val="none" w:sz="0" w:space="0" w:color="auto"/>
                <w:bottom w:val="none" w:sz="0" w:space="0" w:color="auto"/>
                <w:right w:val="none" w:sz="0" w:space="0" w:color="auto"/>
              </w:divBdr>
            </w:div>
            <w:div w:id="2098549501">
              <w:marLeft w:val="0"/>
              <w:marRight w:val="0"/>
              <w:marTop w:val="0"/>
              <w:marBottom w:val="0"/>
              <w:divBdr>
                <w:top w:val="none" w:sz="0" w:space="0" w:color="auto"/>
                <w:left w:val="none" w:sz="0" w:space="0" w:color="auto"/>
                <w:bottom w:val="none" w:sz="0" w:space="0" w:color="auto"/>
                <w:right w:val="none" w:sz="0" w:space="0" w:color="auto"/>
              </w:divBdr>
            </w:div>
          </w:divsChild>
        </w:div>
        <w:div w:id="1505851383">
          <w:marLeft w:val="0"/>
          <w:marRight w:val="0"/>
          <w:marTop w:val="0"/>
          <w:marBottom w:val="0"/>
          <w:divBdr>
            <w:top w:val="none" w:sz="0" w:space="0" w:color="auto"/>
            <w:left w:val="none" w:sz="0" w:space="0" w:color="auto"/>
            <w:bottom w:val="none" w:sz="0" w:space="0" w:color="auto"/>
            <w:right w:val="none" w:sz="0" w:space="0" w:color="auto"/>
          </w:divBdr>
          <w:divsChild>
            <w:div w:id="495611367">
              <w:marLeft w:val="0"/>
              <w:marRight w:val="0"/>
              <w:marTop w:val="0"/>
              <w:marBottom w:val="0"/>
              <w:divBdr>
                <w:top w:val="none" w:sz="0" w:space="0" w:color="auto"/>
                <w:left w:val="none" w:sz="0" w:space="0" w:color="auto"/>
                <w:bottom w:val="none" w:sz="0" w:space="0" w:color="auto"/>
                <w:right w:val="none" w:sz="0" w:space="0" w:color="auto"/>
              </w:divBdr>
            </w:div>
            <w:div w:id="761608564">
              <w:marLeft w:val="0"/>
              <w:marRight w:val="0"/>
              <w:marTop w:val="0"/>
              <w:marBottom w:val="0"/>
              <w:divBdr>
                <w:top w:val="none" w:sz="0" w:space="0" w:color="auto"/>
                <w:left w:val="none" w:sz="0" w:space="0" w:color="auto"/>
                <w:bottom w:val="none" w:sz="0" w:space="0" w:color="auto"/>
                <w:right w:val="none" w:sz="0" w:space="0" w:color="auto"/>
              </w:divBdr>
            </w:div>
          </w:divsChild>
        </w:div>
        <w:div w:id="1523125390">
          <w:marLeft w:val="0"/>
          <w:marRight w:val="0"/>
          <w:marTop w:val="0"/>
          <w:marBottom w:val="0"/>
          <w:divBdr>
            <w:top w:val="none" w:sz="0" w:space="0" w:color="auto"/>
            <w:left w:val="none" w:sz="0" w:space="0" w:color="auto"/>
            <w:bottom w:val="none" w:sz="0" w:space="0" w:color="auto"/>
            <w:right w:val="none" w:sz="0" w:space="0" w:color="auto"/>
          </w:divBdr>
          <w:divsChild>
            <w:div w:id="941454760">
              <w:marLeft w:val="0"/>
              <w:marRight w:val="0"/>
              <w:marTop w:val="0"/>
              <w:marBottom w:val="0"/>
              <w:divBdr>
                <w:top w:val="none" w:sz="0" w:space="0" w:color="auto"/>
                <w:left w:val="none" w:sz="0" w:space="0" w:color="auto"/>
                <w:bottom w:val="none" w:sz="0" w:space="0" w:color="auto"/>
                <w:right w:val="none" w:sz="0" w:space="0" w:color="auto"/>
              </w:divBdr>
            </w:div>
            <w:div w:id="2111269667">
              <w:marLeft w:val="0"/>
              <w:marRight w:val="0"/>
              <w:marTop w:val="0"/>
              <w:marBottom w:val="0"/>
              <w:divBdr>
                <w:top w:val="none" w:sz="0" w:space="0" w:color="auto"/>
                <w:left w:val="none" w:sz="0" w:space="0" w:color="auto"/>
                <w:bottom w:val="none" w:sz="0" w:space="0" w:color="auto"/>
                <w:right w:val="none" w:sz="0" w:space="0" w:color="auto"/>
              </w:divBdr>
            </w:div>
          </w:divsChild>
        </w:div>
        <w:div w:id="1570113307">
          <w:marLeft w:val="0"/>
          <w:marRight w:val="0"/>
          <w:marTop w:val="0"/>
          <w:marBottom w:val="0"/>
          <w:divBdr>
            <w:top w:val="none" w:sz="0" w:space="0" w:color="auto"/>
            <w:left w:val="none" w:sz="0" w:space="0" w:color="auto"/>
            <w:bottom w:val="none" w:sz="0" w:space="0" w:color="auto"/>
            <w:right w:val="none" w:sz="0" w:space="0" w:color="auto"/>
          </w:divBdr>
          <w:divsChild>
            <w:div w:id="1122188659">
              <w:marLeft w:val="0"/>
              <w:marRight w:val="0"/>
              <w:marTop w:val="0"/>
              <w:marBottom w:val="0"/>
              <w:divBdr>
                <w:top w:val="none" w:sz="0" w:space="0" w:color="auto"/>
                <w:left w:val="none" w:sz="0" w:space="0" w:color="auto"/>
                <w:bottom w:val="none" w:sz="0" w:space="0" w:color="auto"/>
                <w:right w:val="none" w:sz="0" w:space="0" w:color="auto"/>
              </w:divBdr>
            </w:div>
            <w:div w:id="1857040977">
              <w:marLeft w:val="0"/>
              <w:marRight w:val="0"/>
              <w:marTop w:val="0"/>
              <w:marBottom w:val="0"/>
              <w:divBdr>
                <w:top w:val="none" w:sz="0" w:space="0" w:color="auto"/>
                <w:left w:val="none" w:sz="0" w:space="0" w:color="auto"/>
                <w:bottom w:val="none" w:sz="0" w:space="0" w:color="auto"/>
                <w:right w:val="none" w:sz="0" w:space="0" w:color="auto"/>
              </w:divBdr>
            </w:div>
          </w:divsChild>
        </w:div>
        <w:div w:id="1581940011">
          <w:marLeft w:val="0"/>
          <w:marRight w:val="0"/>
          <w:marTop w:val="0"/>
          <w:marBottom w:val="0"/>
          <w:divBdr>
            <w:top w:val="none" w:sz="0" w:space="0" w:color="auto"/>
            <w:left w:val="none" w:sz="0" w:space="0" w:color="auto"/>
            <w:bottom w:val="none" w:sz="0" w:space="0" w:color="auto"/>
            <w:right w:val="none" w:sz="0" w:space="0" w:color="auto"/>
          </w:divBdr>
          <w:divsChild>
            <w:div w:id="664632965">
              <w:marLeft w:val="0"/>
              <w:marRight w:val="0"/>
              <w:marTop w:val="0"/>
              <w:marBottom w:val="0"/>
              <w:divBdr>
                <w:top w:val="none" w:sz="0" w:space="0" w:color="auto"/>
                <w:left w:val="none" w:sz="0" w:space="0" w:color="auto"/>
                <w:bottom w:val="none" w:sz="0" w:space="0" w:color="auto"/>
                <w:right w:val="none" w:sz="0" w:space="0" w:color="auto"/>
              </w:divBdr>
            </w:div>
            <w:div w:id="1337686265">
              <w:marLeft w:val="0"/>
              <w:marRight w:val="0"/>
              <w:marTop w:val="0"/>
              <w:marBottom w:val="0"/>
              <w:divBdr>
                <w:top w:val="none" w:sz="0" w:space="0" w:color="auto"/>
                <w:left w:val="none" w:sz="0" w:space="0" w:color="auto"/>
                <w:bottom w:val="none" w:sz="0" w:space="0" w:color="auto"/>
                <w:right w:val="none" w:sz="0" w:space="0" w:color="auto"/>
              </w:divBdr>
            </w:div>
          </w:divsChild>
        </w:div>
        <w:div w:id="1603145227">
          <w:marLeft w:val="0"/>
          <w:marRight w:val="0"/>
          <w:marTop w:val="0"/>
          <w:marBottom w:val="0"/>
          <w:divBdr>
            <w:top w:val="none" w:sz="0" w:space="0" w:color="auto"/>
            <w:left w:val="none" w:sz="0" w:space="0" w:color="auto"/>
            <w:bottom w:val="none" w:sz="0" w:space="0" w:color="auto"/>
            <w:right w:val="none" w:sz="0" w:space="0" w:color="auto"/>
          </w:divBdr>
          <w:divsChild>
            <w:div w:id="456144195">
              <w:marLeft w:val="0"/>
              <w:marRight w:val="0"/>
              <w:marTop w:val="0"/>
              <w:marBottom w:val="0"/>
              <w:divBdr>
                <w:top w:val="none" w:sz="0" w:space="0" w:color="auto"/>
                <w:left w:val="none" w:sz="0" w:space="0" w:color="auto"/>
                <w:bottom w:val="none" w:sz="0" w:space="0" w:color="auto"/>
                <w:right w:val="none" w:sz="0" w:space="0" w:color="auto"/>
              </w:divBdr>
            </w:div>
            <w:div w:id="1755978558">
              <w:marLeft w:val="0"/>
              <w:marRight w:val="0"/>
              <w:marTop w:val="0"/>
              <w:marBottom w:val="0"/>
              <w:divBdr>
                <w:top w:val="none" w:sz="0" w:space="0" w:color="auto"/>
                <w:left w:val="none" w:sz="0" w:space="0" w:color="auto"/>
                <w:bottom w:val="none" w:sz="0" w:space="0" w:color="auto"/>
                <w:right w:val="none" w:sz="0" w:space="0" w:color="auto"/>
              </w:divBdr>
            </w:div>
          </w:divsChild>
        </w:div>
        <w:div w:id="1625694453">
          <w:marLeft w:val="0"/>
          <w:marRight w:val="0"/>
          <w:marTop w:val="0"/>
          <w:marBottom w:val="0"/>
          <w:divBdr>
            <w:top w:val="none" w:sz="0" w:space="0" w:color="auto"/>
            <w:left w:val="none" w:sz="0" w:space="0" w:color="auto"/>
            <w:bottom w:val="none" w:sz="0" w:space="0" w:color="auto"/>
            <w:right w:val="none" w:sz="0" w:space="0" w:color="auto"/>
          </w:divBdr>
          <w:divsChild>
            <w:div w:id="367098861">
              <w:marLeft w:val="0"/>
              <w:marRight w:val="0"/>
              <w:marTop w:val="0"/>
              <w:marBottom w:val="0"/>
              <w:divBdr>
                <w:top w:val="none" w:sz="0" w:space="0" w:color="auto"/>
                <w:left w:val="none" w:sz="0" w:space="0" w:color="auto"/>
                <w:bottom w:val="none" w:sz="0" w:space="0" w:color="auto"/>
                <w:right w:val="none" w:sz="0" w:space="0" w:color="auto"/>
              </w:divBdr>
            </w:div>
            <w:div w:id="1925600785">
              <w:marLeft w:val="0"/>
              <w:marRight w:val="0"/>
              <w:marTop w:val="0"/>
              <w:marBottom w:val="0"/>
              <w:divBdr>
                <w:top w:val="none" w:sz="0" w:space="0" w:color="auto"/>
                <w:left w:val="none" w:sz="0" w:space="0" w:color="auto"/>
                <w:bottom w:val="none" w:sz="0" w:space="0" w:color="auto"/>
                <w:right w:val="none" w:sz="0" w:space="0" w:color="auto"/>
              </w:divBdr>
            </w:div>
          </w:divsChild>
        </w:div>
        <w:div w:id="1641616619">
          <w:marLeft w:val="0"/>
          <w:marRight w:val="0"/>
          <w:marTop w:val="0"/>
          <w:marBottom w:val="0"/>
          <w:divBdr>
            <w:top w:val="none" w:sz="0" w:space="0" w:color="auto"/>
            <w:left w:val="none" w:sz="0" w:space="0" w:color="auto"/>
            <w:bottom w:val="none" w:sz="0" w:space="0" w:color="auto"/>
            <w:right w:val="none" w:sz="0" w:space="0" w:color="auto"/>
          </w:divBdr>
          <w:divsChild>
            <w:div w:id="34161771">
              <w:marLeft w:val="0"/>
              <w:marRight w:val="0"/>
              <w:marTop w:val="0"/>
              <w:marBottom w:val="0"/>
              <w:divBdr>
                <w:top w:val="none" w:sz="0" w:space="0" w:color="auto"/>
                <w:left w:val="none" w:sz="0" w:space="0" w:color="auto"/>
                <w:bottom w:val="none" w:sz="0" w:space="0" w:color="auto"/>
                <w:right w:val="none" w:sz="0" w:space="0" w:color="auto"/>
              </w:divBdr>
            </w:div>
            <w:div w:id="1294943554">
              <w:marLeft w:val="0"/>
              <w:marRight w:val="0"/>
              <w:marTop w:val="0"/>
              <w:marBottom w:val="0"/>
              <w:divBdr>
                <w:top w:val="none" w:sz="0" w:space="0" w:color="auto"/>
                <w:left w:val="none" w:sz="0" w:space="0" w:color="auto"/>
                <w:bottom w:val="none" w:sz="0" w:space="0" w:color="auto"/>
                <w:right w:val="none" w:sz="0" w:space="0" w:color="auto"/>
              </w:divBdr>
            </w:div>
          </w:divsChild>
        </w:div>
        <w:div w:id="1680085357">
          <w:marLeft w:val="0"/>
          <w:marRight w:val="0"/>
          <w:marTop w:val="0"/>
          <w:marBottom w:val="0"/>
          <w:divBdr>
            <w:top w:val="none" w:sz="0" w:space="0" w:color="auto"/>
            <w:left w:val="none" w:sz="0" w:space="0" w:color="auto"/>
            <w:bottom w:val="none" w:sz="0" w:space="0" w:color="auto"/>
            <w:right w:val="none" w:sz="0" w:space="0" w:color="auto"/>
          </w:divBdr>
          <w:divsChild>
            <w:div w:id="1134636888">
              <w:marLeft w:val="0"/>
              <w:marRight w:val="0"/>
              <w:marTop w:val="0"/>
              <w:marBottom w:val="0"/>
              <w:divBdr>
                <w:top w:val="none" w:sz="0" w:space="0" w:color="auto"/>
                <w:left w:val="none" w:sz="0" w:space="0" w:color="auto"/>
                <w:bottom w:val="none" w:sz="0" w:space="0" w:color="auto"/>
                <w:right w:val="none" w:sz="0" w:space="0" w:color="auto"/>
              </w:divBdr>
            </w:div>
            <w:div w:id="1459450039">
              <w:marLeft w:val="0"/>
              <w:marRight w:val="0"/>
              <w:marTop w:val="0"/>
              <w:marBottom w:val="0"/>
              <w:divBdr>
                <w:top w:val="none" w:sz="0" w:space="0" w:color="auto"/>
                <w:left w:val="none" w:sz="0" w:space="0" w:color="auto"/>
                <w:bottom w:val="none" w:sz="0" w:space="0" w:color="auto"/>
                <w:right w:val="none" w:sz="0" w:space="0" w:color="auto"/>
              </w:divBdr>
            </w:div>
          </w:divsChild>
        </w:div>
        <w:div w:id="1694454488">
          <w:marLeft w:val="0"/>
          <w:marRight w:val="0"/>
          <w:marTop w:val="0"/>
          <w:marBottom w:val="0"/>
          <w:divBdr>
            <w:top w:val="none" w:sz="0" w:space="0" w:color="auto"/>
            <w:left w:val="none" w:sz="0" w:space="0" w:color="auto"/>
            <w:bottom w:val="none" w:sz="0" w:space="0" w:color="auto"/>
            <w:right w:val="none" w:sz="0" w:space="0" w:color="auto"/>
          </w:divBdr>
          <w:divsChild>
            <w:div w:id="104228930">
              <w:marLeft w:val="0"/>
              <w:marRight w:val="0"/>
              <w:marTop w:val="0"/>
              <w:marBottom w:val="0"/>
              <w:divBdr>
                <w:top w:val="none" w:sz="0" w:space="0" w:color="auto"/>
                <w:left w:val="none" w:sz="0" w:space="0" w:color="auto"/>
                <w:bottom w:val="none" w:sz="0" w:space="0" w:color="auto"/>
                <w:right w:val="none" w:sz="0" w:space="0" w:color="auto"/>
              </w:divBdr>
            </w:div>
            <w:div w:id="1081636171">
              <w:marLeft w:val="0"/>
              <w:marRight w:val="0"/>
              <w:marTop w:val="0"/>
              <w:marBottom w:val="0"/>
              <w:divBdr>
                <w:top w:val="none" w:sz="0" w:space="0" w:color="auto"/>
                <w:left w:val="none" w:sz="0" w:space="0" w:color="auto"/>
                <w:bottom w:val="none" w:sz="0" w:space="0" w:color="auto"/>
                <w:right w:val="none" w:sz="0" w:space="0" w:color="auto"/>
              </w:divBdr>
            </w:div>
          </w:divsChild>
        </w:div>
        <w:div w:id="1702508242">
          <w:marLeft w:val="0"/>
          <w:marRight w:val="0"/>
          <w:marTop w:val="0"/>
          <w:marBottom w:val="0"/>
          <w:divBdr>
            <w:top w:val="none" w:sz="0" w:space="0" w:color="auto"/>
            <w:left w:val="none" w:sz="0" w:space="0" w:color="auto"/>
            <w:bottom w:val="none" w:sz="0" w:space="0" w:color="auto"/>
            <w:right w:val="none" w:sz="0" w:space="0" w:color="auto"/>
          </w:divBdr>
          <w:divsChild>
            <w:div w:id="1673028774">
              <w:marLeft w:val="0"/>
              <w:marRight w:val="0"/>
              <w:marTop w:val="0"/>
              <w:marBottom w:val="0"/>
              <w:divBdr>
                <w:top w:val="none" w:sz="0" w:space="0" w:color="auto"/>
                <w:left w:val="none" w:sz="0" w:space="0" w:color="auto"/>
                <w:bottom w:val="none" w:sz="0" w:space="0" w:color="auto"/>
                <w:right w:val="none" w:sz="0" w:space="0" w:color="auto"/>
              </w:divBdr>
            </w:div>
          </w:divsChild>
        </w:div>
        <w:div w:id="1720548952">
          <w:marLeft w:val="0"/>
          <w:marRight w:val="0"/>
          <w:marTop w:val="0"/>
          <w:marBottom w:val="0"/>
          <w:divBdr>
            <w:top w:val="none" w:sz="0" w:space="0" w:color="auto"/>
            <w:left w:val="none" w:sz="0" w:space="0" w:color="auto"/>
            <w:bottom w:val="none" w:sz="0" w:space="0" w:color="auto"/>
            <w:right w:val="none" w:sz="0" w:space="0" w:color="auto"/>
          </w:divBdr>
          <w:divsChild>
            <w:div w:id="577593962">
              <w:marLeft w:val="0"/>
              <w:marRight w:val="0"/>
              <w:marTop w:val="0"/>
              <w:marBottom w:val="0"/>
              <w:divBdr>
                <w:top w:val="none" w:sz="0" w:space="0" w:color="auto"/>
                <w:left w:val="none" w:sz="0" w:space="0" w:color="auto"/>
                <w:bottom w:val="none" w:sz="0" w:space="0" w:color="auto"/>
                <w:right w:val="none" w:sz="0" w:space="0" w:color="auto"/>
              </w:divBdr>
            </w:div>
            <w:div w:id="879170621">
              <w:marLeft w:val="0"/>
              <w:marRight w:val="0"/>
              <w:marTop w:val="0"/>
              <w:marBottom w:val="0"/>
              <w:divBdr>
                <w:top w:val="none" w:sz="0" w:space="0" w:color="auto"/>
                <w:left w:val="none" w:sz="0" w:space="0" w:color="auto"/>
                <w:bottom w:val="none" w:sz="0" w:space="0" w:color="auto"/>
                <w:right w:val="none" w:sz="0" w:space="0" w:color="auto"/>
              </w:divBdr>
            </w:div>
            <w:div w:id="2146043934">
              <w:marLeft w:val="0"/>
              <w:marRight w:val="0"/>
              <w:marTop w:val="0"/>
              <w:marBottom w:val="0"/>
              <w:divBdr>
                <w:top w:val="none" w:sz="0" w:space="0" w:color="auto"/>
                <w:left w:val="none" w:sz="0" w:space="0" w:color="auto"/>
                <w:bottom w:val="none" w:sz="0" w:space="0" w:color="auto"/>
                <w:right w:val="none" w:sz="0" w:space="0" w:color="auto"/>
              </w:divBdr>
            </w:div>
          </w:divsChild>
        </w:div>
        <w:div w:id="1761639728">
          <w:marLeft w:val="0"/>
          <w:marRight w:val="0"/>
          <w:marTop w:val="0"/>
          <w:marBottom w:val="0"/>
          <w:divBdr>
            <w:top w:val="none" w:sz="0" w:space="0" w:color="auto"/>
            <w:left w:val="none" w:sz="0" w:space="0" w:color="auto"/>
            <w:bottom w:val="none" w:sz="0" w:space="0" w:color="auto"/>
            <w:right w:val="none" w:sz="0" w:space="0" w:color="auto"/>
          </w:divBdr>
          <w:divsChild>
            <w:div w:id="316501503">
              <w:marLeft w:val="0"/>
              <w:marRight w:val="0"/>
              <w:marTop w:val="0"/>
              <w:marBottom w:val="0"/>
              <w:divBdr>
                <w:top w:val="none" w:sz="0" w:space="0" w:color="auto"/>
                <w:left w:val="none" w:sz="0" w:space="0" w:color="auto"/>
                <w:bottom w:val="none" w:sz="0" w:space="0" w:color="auto"/>
                <w:right w:val="none" w:sz="0" w:space="0" w:color="auto"/>
              </w:divBdr>
            </w:div>
          </w:divsChild>
        </w:div>
        <w:div w:id="1787962458">
          <w:marLeft w:val="0"/>
          <w:marRight w:val="0"/>
          <w:marTop w:val="0"/>
          <w:marBottom w:val="0"/>
          <w:divBdr>
            <w:top w:val="none" w:sz="0" w:space="0" w:color="auto"/>
            <w:left w:val="none" w:sz="0" w:space="0" w:color="auto"/>
            <w:bottom w:val="none" w:sz="0" w:space="0" w:color="auto"/>
            <w:right w:val="none" w:sz="0" w:space="0" w:color="auto"/>
          </w:divBdr>
          <w:divsChild>
            <w:div w:id="168301886">
              <w:marLeft w:val="0"/>
              <w:marRight w:val="0"/>
              <w:marTop w:val="0"/>
              <w:marBottom w:val="0"/>
              <w:divBdr>
                <w:top w:val="none" w:sz="0" w:space="0" w:color="auto"/>
                <w:left w:val="none" w:sz="0" w:space="0" w:color="auto"/>
                <w:bottom w:val="none" w:sz="0" w:space="0" w:color="auto"/>
                <w:right w:val="none" w:sz="0" w:space="0" w:color="auto"/>
              </w:divBdr>
            </w:div>
          </w:divsChild>
        </w:div>
        <w:div w:id="1845854061">
          <w:marLeft w:val="0"/>
          <w:marRight w:val="0"/>
          <w:marTop w:val="0"/>
          <w:marBottom w:val="0"/>
          <w:divBdr>
            <w:top w:val="none" w:sz="0" w:space="0" w:color="auto"/>
            <w:left w:val="none" w:sz="0" w:space="0" w:color="auto"/>
            <w:bottom w:val="none" w:sz="0" w:space="0" w:color="auto"/>
            <w:right w:val="none" w:sz="0" w:space="0" w:color="auto"/>
          </w:divBdr>
          <w:divsChild>
            <w:div w:id="182523852">
              <w:marLeft w:val="0"/>
              <w:marRight w:val="0"/>
              <w:marTop w:val="0"/>
              <w:marBottom w:val="0"/>
              <w:divBdr>
                <w:top w:val="none" w:sz="0" w:space="0" w:color="auto"/>
                <w:left w:val="none" w:sz="0" w:space="0" w:color="auto"/>
                <w:bottom w:val="none" w:sz="0" w:space="0" w:color="auto"/>
                <w:right w:val="none" w:sz="0" w:space="0" w:color="auto"/>
              </w:divBdr>
            </w:div>
          </w:divsChild>
        </w:div>
        <w:div w:id="1892379963">
          <w:marLeft w:val="0"/>
          <w:marRight w:val="0"/>
          <w:marTop w:val="0"/>
          <w:marBottom w:val="0"/>
          <w:divBdr>
            <w:top w:val="none" w:sz="0" w:space="0" w:color="auto"/>
            <w:left w:val="none" w:sz="0" w:space="0" w:color="auto"/>
            <w:bottom w:val="none" w:sz="0" w:space="0" w:color="auto"/>
            <w:right w:val="none" w:sz="0" w:space="0" w:color="auto"/>
          </w:divBdr>
          <w:divsChild>
            <w:div w:id="570389268">
              <w:marLeft w:val="0"/>
              <w:marRight w:val="0"/>
              <w:marTop w:val="0"/>
              <w:marBottom w:val="0"/>
              <w:divBdr>
                <w:top w:val="none" w:sz="0" w:space="0" w:color="auto"/>
                <w:left w:val="none" w:sz="0" w:space="0" w:color="auto"/>
                <w:bottom w:val="none" w:sz="0" w:space="0" w:color="auto"/>
                <w:right w:val="none" w:sz="0" w:space="0" w:color="auto"/>
              </w:divBdr>
            </w:div>
            <w:div w:id="673336029">
              <w:marLeft w:val="0"/>
              <w:marRight w:val="0"/>
              <w:marTop w:val="0"/>
              <w:marBottom w:val="0"/>
              <w:divBdr>
                <w:top w:val="none" w:sz="0" w:space="0" w:color="auto"/>
                <w:left w:val="none" w:sz="0" w:space="0" w:color="auto"/>
                <w:bottom w:val="none" w:sz="0" w:space="0" w:color="auto"/>
                <w:right w:val="none" w:sz="0" w:space="0" w:color="auto"/>
              </w:divBdr>
            </w:div>
          </w:divsChild>
        </w:div>
        <w:div w:id="1958682537">
          <w:marLeft w:val="0"/>
          <w:marRight w:val="0"/>
          <w:marTop w:val="0"/>
          <w:marBottom w:val="0"/>
          <w:divBdr>
            <w:top w:val="none" w:sz="0" w:space="0" w:color="auto"/>
            <w:left w:val="none" w:sz="0" w:space="0" w:color="auto"/>
            <w:bottom w:val="none" w:sz="0" w:space="0" w:color="auto"/>
            <w:right w:val="none" w:sz="0" w:space="0" w:color="auto"/>
          </w:divBdr>
          <w:divsChild>
            <w:div w:id="236596971">
              <w:marLeft w:val="0"/>
              <w:marRight w:val="0"/>
              <w:marTop w:val="0"/>
              <w:marBottom w:val="0"/>
              <w:divBdr>
                <w:top w:val="none" w:sz="0" w:space="0" w:color="auto"/>
                <w:left w:val="none" w:sz="0" w:space="0" w:color="auto"/>
                <w:bottom w:val="none" w:sz="0" w:space="0" w:color="auto"/>
                <w:right w:val="none" w:sz="0" w:space="0" w:color="auto"/>
              </w:divBdr>
            </w:div>
            <w:div w:id="1339313458">
              <w:marLeft w:val="0"/>
              <w:marRight w:val="0"/>
              <w:marTop w:val="0"/>
              <w:marBottom w:val="0"/>
              <w:divBdr>
                <w:top w:val="none" w:sz="0" w:space="0" w:color="auto"/>
                <w:left w:val="none" w:sz="0" w:space="0" w:color="auto"/>
                <w:bottom w:val="none" w:sz="0" w:space="0" w:color="auto"/>
                <w:right w:val="none" w:sz="0" w:space="0" w:color="auto"/>
              </w:divBdr>
            </w:div>
          </w:divsChild>
        </w:div>
        <w:div w:id="1999991256">
          <w:marLeft w:val="0"/>
          <w:marRight w:val="0"/>
          <w:marTop w:val="0"/>
          <w:marBottom w:val="0"/>
          <w:divBdr>
            <w:top w:val="none" w:sz="0" w:space="0" w:color="auto"/>
            <w:left w:val="none" w:sz="0" w:space="0" w:color="auto"/>
            <w:bottom w:val="none" w:sz="0" w:space="0" w:color="auto"/>
            <w:right w:val="none" w:sz="0" w:space="0" w:color="auto"/>
          </w:divBdr>
          <w:divsChild>
            <w:div w:id="490952733">
              <w:marLeft w:val="0"/>
              <w:marRight w:val="0"/>
              <w:marTop w:val="0"/>
              <w:marBottom w:val="0"/>
              <w:divBdr>
                <w:top w:val="none" w:sz="0" w:space="0" w:color="auto"/>
                <w:left w:val="none" w:sz="0" w:space="0" w:color="auto"/>
                <w:bottom w:val="none" w:sz="0" w:space="0" w:color="auto"/>
                <w:right w:val="none" w:sz="0" w:space="0" w:color="auto"/>
              </w:divBdr>
            </w:div>
          </w:divsChild>
        </w:div>
        <w:div w:id="2046982795">
          <w:marLeft w:val="0"/>
          <w:marRight w:val="0"/>
          <w:marTop w:val="0"/>
          <w:marBottom w:val="0"/>
          <w:divBdr>
            <w:top w:val="none" w:sz="0" w:space="0" w:color="auto"/>
            <w:left w:val="none" w:sz="0" w:space="0" w:color="auto"/>
            <w:bottom w:val="none" w:sz="0" w:space="0" w:color="auto"/>
            <w:right w:val="none" w:sz="0" w:space="0" w:color="auto"/>
          </w:divBdr>
          <w:divsChild>
            <w:div w:id="1113864503">
              <w:marLeft w:val="0"/>
              <w:marRight w:val="0"/>
              <w:marTop w:val="0"/>
              <w:marBottom w:val="0"/>
              <w:divBdr>
                <w:top w:val="none" w:sz="0" w:space="0" w:color="auto"/>
                <w:left w:val="none" w:sz="0" w:space="0" w:color="auto"/>
                <w:bottom w:val="none" w:sz="0" w:space="0" w:color="auto"/>
                <w:right w:val="none" w:sz="0" w:space="0" w:color="auto"/>
              </w:divBdr>
            </w:div>
            <w:div w:id="1983459977">
              <w:marLeft w:val="0"/>
              <w:marRight w:val="0"/>
              <w:marTop w:val="0"/>
              <w:marBottom w:val="0"/>
              <w:divBdr>
                <w:top w:val="none" w:sz="0" w:space="0" w:color="auto"/>
                <w:left w:val="none" w:sz="0" w:space="0" w:color="auto"/>
                <w:bottom w:val="none" w:sz="0" w:space="0" w:color="auto"/>
                <w:right w:val="none" w:sz="0" w:space="0" w:color="auto"/>
              </w:divBdr>
            </w:div>
          </w:divsChild>
        </w:div>
        <w:div w:id="2053067152">
          <w:marLeft w:val="0"/>
          <w:marRight w:val="0"/>
          <w:marTop w:val="0"/>
          <w:marBottom w:val="0"/>
          <w:divBdr>
            <w:top w:val="none" w:sz="0" w:space="0" w:color="auto"/>
            <w:left w:val="none" w:sz="0" w:space="0" w:color="auto"/>
            <w:bottom w:val="none" w:sz="0" w:space="0" w:color="auto"/>
            <w:right w:val="none" w:sz="0" w:space="0" w:color="auto"/>
          </w:divBdr>
          <w:divsChild>
            <w:div w:id="68860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666858">
      <w:bodyDiv w:val="1"/>
      <w:marLeft w:val="0"/>
      <w:marRight w:val="0"/>
      <w:marTop w:val="0"/>
      <w:marBottom w:val="0"/>
      <w:divBdr>
        <w:top w:val="none" w:sz="0" w:space="0" w:color="auto"/>
        <w:left w:val="none" w:sz="0" w:space="0" w:color="auto"/>
        <w:bottom w:val="none" w:sz="0" w:space="0" w:color="auto"/>
        <w:right w:val="none" w:sz="0" w:space="0" w:color="auto"/>
      </w:divBdr>
    </w:div>
    <w:div w:id="1718356326">
      <w:bodyDiv w:val="1"/>
      <w:marLeft w:val="0"/>
      <w:marRight w:val="0"/>
      <w:marTop w:val="0"/>
      <w:marBottom w:val="0"/>
      <w:divBdr>
        <w:top w:val="none" w:sz="0" w:space="0" w:color="auto"/>
        <w:left w:val="none" w:sz="0" w:space="0" w:color="auto"/>
        <w:bottom w:val="none" w:sz="0" w:space="0" w:color="auto"/>
        <w:right w:val="none" w:sz="0" w:space="0" w:color="auto"/>
      </w:divBdr>
    </w:div>
    <w:div w:id="1747071506">
      <w:bodyDiv w:val="1"/>
      <w:marLeft w:val="0"/>
      <w:marRight w:val="0"/>
      <w:marTop w:val="0"/>
      <w:marBottom w:val="0"/>
      <w:divBdr>
        <w:top w:val="none" w:sz="0" w:space="0" w:color="auto"/>
        <w:left w:val="none" w:sz="0" w:space="0" w:color="auto"/>
        <w:bottom w:val="none" w:sz="0" w:space="0" w:color="auto"/>
        <w:right w:val="none" w:sz="0" w:space="0" w:color="auto"/>
      </w:divBdr>
      <w:divsChild>
        <w:div w:id="63338821">
          <w:marLeft w:val="0"/>
          <w:marRight w:val="0"/>
          <w:marTop w:val="0"/>
          <w:marBottom w:val="0"/>
          <w:divBdr>
            <w:top w:val="none" w:sz="0" w:space="0" w:color="auto"/>
            <w:left w:val="none" w:sz="0" w:space="0" w:color="auto"/>
            <w:bottom w:val="none" w:sz="0" w:space="0" w:color="auto"/>
            <w:right w:val="none" w:sz="0" w:space="0" w:color="auto"/>
          </w:divBdr>
          <w:divsChild>
            <w:div w:id="540635556">
              <w:marLeft w:val="0"/>
              <w:marRight w:val="0"/>
              <w:marTop w:val="0"/>
              <w:marBottom w:val="0"/>
              <w:divBdr>
                <w:top w:val="none" w:sz="0" w:space="0" w:color="auto"/>
                <w:left w:val="none" w:sz="0" w:space="0" w:color="auto"/>
                <w:bottom w:val="none" w:sz="0" w:space="0" w:color="auto"/>
                <w:right w:val="none" w:sz="0" w:space="0" w:color="auto"/>
              </w:divBdr>
            </w:div>
            <w:div w:id="755057806">
              <w:marLeft w:val="0"/>
              <w:marRight w:val="0"/>
              <w:marTop w:val="0"/>
              <w:marBottom w:val="0"/>
              <w:divBdr>
                <w:top w:val="none" w:sz="0" w:space="0" w:color="auto"/>
                <w:left w:val="none" w:sz="0" w:space="0" w:color="auto"/>
                <w:bottom w:val="none" w:sz="0" w:space="0" w:color="auto"/>
                <w:right w:val="none" w:sz="0" w:space="0" w:color="auto"/>
              </w:divBdr>
            </w:div>
            <w:div w:id="1088960540">
              <w:marLeft w:val="0"/>
              <w:marRight w:val="0"/>
              <w:marTop w:val="0"/>
              <w:marBottom w:val="0"/>
              <w:divBdr>
                <w:top w:val="none" w:sz="0" w:space="0" w:color="auto"/>
                <w:left w:val="none" w:sz="0" w:space="0" w:color="auto"/>
                <w:bottom w:val="none" w:sz="0" w:space="0" w:color="auto"/>
                <w:right w:val="none" w:sz="0" w:space="0" w:color="auto"/>
              </w:divBdr>
            </w:div>
            <w:div w:id="1287852877">
              <w:marLeft w:val="0"/>
              <w:marRight w:val="0"/>
              <w:marTop w:val="0"/>
              <w:marBottom w:val="0"/>
              <w:divBdr>
                <w:top w:val="none" w:sz="0" w:space="0" w:color="auto"/>
                <w:left w:val="none" w:sz="0" w:space="0" w:color="auto"/>
                <w:bottom w:val="none" w:sz="0" w:space="0" w:color="auto"/>
                <w:right w:val="none" w:sz="0" w:space="0" w:color="auto"/>
              </w:divBdr>
            </w:div>
            <w:div w:id="1432166535">
              <w:marLeft w:val="0"/>
              <w:marRight w:val="0"/>
              <w:marTop w:val="0"/>
              <w:marBottom w:val="0"/>
              <w:divBdr>
                <w:top w:val="none" w:sz="0" w:space="0" w:color="auto"/>
                <w:left w:val="none" w:sz="0" w:space="0" w:color="auto"/>
                <w:bottom w:val="none" w:sz="0" w:space="0" w:color="auto"/>
                <w:right w:val="none" w:sz="0" w:space="0" w:color="auto"/>
              </w:divBdr>
            </w:div>
          </w:divsChild>
        </w:div>
        <w:div w:id="206261492">
          <w:marLeft w:val="0"/>
          <w:marRight w:val="0"/>
          <w:marTop w:val="0"/>
          <w:marBottom w:val="0"/>
          <w:divBdr>
            <w:top w:val="none" w:sz="0" w:space="0" w:color="auto"/>
            <w:left w:val="none" w:sz="0" w:space="0" w:color="auto"/>
            <w:bottom w:val="none" w:sz="0" w:space="0" w:color="auto"/>
            <w:right w:val="none" w:sz="0" w:space="0" w:color="auto"/>
          </w:divBdr>
          <w:divsChild>
            <w:div w:id="255404781">
              <w:marLeft w:val="0"/>
              <w:marRight w:val="0"/>
              <w:marTop w:val="0"/>
              <w:marBottom w:val="0"/>
              <w:divBdr>
                <w:top w:val="none" w:sz="0" w:space="0" w:color="auto"/>
                <w:left w:val="none" w:sz="0" w:space="0" w:color="auto"/>
                <w:bottom w:val="none" w:sz="0" w:space="0" w:color="auto"/>
                <w:right w:val="none" w:sz="0" w:space="0" w:color="auto"/>
              </w:divBdr>
            </w:div>
            <w:div w:id="281810879">
              <w:marLeft w:val="0"/>
              <w:marRight w:val="0"/>
              <w:marTop w:val="0"/>
              <w:marBottom w:val="0"/>
              <w:divBdr>
                <w:top w:val="none" w:sz="0" w:space="0" w:color="auto"/>
                <w:left w:val="none" w:sz="0" w:space="0" w:color="auto"/>
                <w:bottom w:val="none" w:sz="0" w:space="0" w:color="auto"/>
                <w:right w:val="none" w:sz="0" w:space="0" w:color="auto"/>
              </w:divBdr>
            </w:div>
            <w:div w:id="370307180">
              <w:marLeft w:val="0"/>
              <w:marRight w:val="0"/>
              <w:marTop w:val="0"/>
              <w:marBottom w:val="0"/>
              <w:divBdr>
                <w:top w:val="none" w:sz="0" w:space="0" w:color="auto"/>
                <w:left w:val="none" w:sz="0" w:space="0" w:color="auto"/>
                <w:bottom w:val="none" w:sz="0" w:space="0" w:color="auto"/>
                <w:right w:val="none" w:sz="0" w:space="0" w:color="auto"/>
              </w:divBdr>
            </w:div>
            <w:div w:id="1391002974">
              <w:marLeft w:val="0"/>
              <w:marRight w:val="0"/>
              <w:marTop w:val="0"/>
              <w:marBottom w:val="0"/>
              <w:divBdr>
                <w:top w:val="none" w:sz="0" w:space="0" w:color="auto"/>
                <w:left w:val="none" w:sz="0" w:space="0" w:color="auto"/>
                <w:bottom w:val="none" w:sz="0" w:space="0" w:color="auto"/>
                <w:right w:val="none" w:sz="0" w:space="0" w:color="auto"/>
              </w:divBdr>
            </w:div>
            <w:div w:id="2072383028">
              <w:marLeft w:val="0"/>
              <w:marRight w:val="0"/>
              <w:marTop w:val="0"/>
              <w:marBottom w:val="0"/>
              <w:divBdr>
                <w:top w:val="none" w:sz="0" w:space="0" w:color="auto"/>
                <w:left w:val="none" w:sz="0" w:space="0" w:color="auto"/>
                <w:bottom w:val="none" w:sz="0" w:space="0" w:color="auto"/>
                <w:right w:val="none" w:sz="0" w:space="0" w:color="auto"/>
              </w:divBdr>
            </w:div>
          </w:divsChild>
        </w:div>
        <w:div w:id="358245046">
          <w:marLeft w:val="0"/>
          <w:marRight w:val="0"/>
          <w:marTop w:val="0"/>
          <w:marBottom w:val="0"/>
          <w:divBdr>
            <w:top w:val="none" w:sz="0" w:space="0" w:color="auto"/>
            <w:left w:val="none" w:sz="0" w:space="0" w:color="auto"/>
            <w:bottom w:val="none" w:sz="0" w:space="0" w:color="auto"/>
            <w:right w:val="none" w:sz="0" w:space="0" w:color="auto"/>
          </w:divBdr>
          <w:divsChild>
            <w:div w:id="244149717">
              <w:marLeft w:val="0"/>
              <w:marRight w:val="0"/>
              <w:marTop w:val="0"/>
              <w:marBottom w:val="0"/>
              <w:divBdr>
                <w:top w:val="none" w:sz="0" w:space="0" w:color="auto"/>
                <w:left w:val="none" w:sz="0" w:space="0" w:color="auto"/>
                <w:bottom w:val="none" w:sz="0" w:space="0" w:color="auto"/>
                <w:right w:val="none" w:sz="0" w:space="0" w:color="auto"/>
              </w:divBdr>
            </w:div>
            <w:div w:id="503595111">
              <w:marLeft w:val="0"/>
              <w:marRight w:val="0"/>
              <w:marTop w:val="0"/>
              <w:marBottom w:val="0"/>
              <w:divBdr>
                <w:top w:val="none" w:sz="0" w:space="0" w:color="auto"/>
                <w:left w:val="none" w:sz="0" w:space="0" w:color="auto"/>
                <w:bottom w:val="none" w:sz="0" w:space="0" w:color="auto"/>
                <w:right w:val="none" w:sz="0" w:space="0" w:color="auto"/>
              </w:divBdr>
            </w:div>
            <w:div w:id="1266112757">
              <w:marLeft w:val="0"/>
              <w:marRight w:val="0"/>
              <w:marTop w:val="0"/>
              <w:marBottom w:val="0"/>
              <w:divBdr>
                <w:top w:val="none" w:sz="0" w:space="0" w:color="auto"/>
                <w:left w:val="none" w:sz="0" w:space="0" w:color="auto"/>
                <w:bottom w:val="none" w:sz="0" w:space="0" w:color="auto"/>
                <w:right w:val="none" w:sz="0" w:space="0" w:color="auto"/>
              </w:divBdr>
            </w:div>
            <w:div w:id="1845125054">
              <w:marLeft w:val="0"/>
              <w:marRight w:val="0"/>
              <w:marTop w:val="0"/>
              <w:marBottom w:val="0"/>
              <w:divBdr>
                <w:top w:val="none" w:sz="0" w:space="0" w:color="auto"/>
                <w:left w:val="none" w:sz="0" w:space="0" w:color="auto"/>
                <w:bottom w:val="none" w:sz="0" w:space="0" w:color="auto"/>
                <w:right w:val="none" w:sz="0" w:space="0" w:color="auto"/>
              </w:divBdr>
            </w:div>
            <w:div w:id="1950551042">
              <w:marLeft w:val="0"/>
              <w:marRight w:val="0"/>
              <w:marTop w:val="0"/>
              <w:marBottom w:val="0"/>
              <w:divBdr>
                <w:top w:val="none" w:sz="0" w:space="0" w:color="auto"/>
                <w:left w:val="none" w:sz="0" w:space="0" w:color="auto"/>
                <w:bottom w:val="none" w:sz="0" w:space="0" w:color="auto"/>
                <w:right w:val="none" w:sz="0" w:space="0" w:color="auto"/>
              </w:divBdr>
            </w:div>
          </w:divsChild>
        </w:div>
        <w:div w:id="431633095">
          <w:marLeft w:val="0"/>
          <w:marRight w:val="0"/>
          <w:marTop w:val="0"/>
          <w:marBottom w:val="0"/>
          <w:divBdr>
            <w:top w:val="none" w:sz="0" w:space="0" w:color="auto"/>
            <w:left w:val="none" w:sz="0" w:space="0" w:color="auto"/>
            <w:bottom w:val="none" w:sz="0" w:space="0" w:color="auto"/>
            <w:right w:val="none" w:sz="0" w:space="0" w:color="auto"/>
          </w:divBdr>
        </w:div>
        <w:div w:id="613055588">
          <w:marLeft w:val="0"/>
          <w:marRight w:val="0"/>
          <w:marTop w:val="0"/>
          <w:marBottom w:val="0"/>
          <w:divBdr>
            <w:top w:val="none" w:sz="0" w:space="0" w:color="auto"/>
            <w:left w:val="none" w:sz="0" w:space="0" w:color="auto"/>
            <w:bottom w:val="none" w:sz="0" w:space="0" w:color="auto"/>
            <w:right w:val="none" w:sz="0" w:space="0" w:color="auto"/>
          </w:divBdr>
          <w:divsChild>
            <w:div w:id="242374706">
              <w:marLeft w:val="0"/>
              <w:marRight w:val="0"/>
              <w:marTop w:val="0"/>
              <w:marBottom w:val="0"/>
              <w:divBdr>
                <w:top w:val="none" w:sz="0" w:space="0" w:color="auto"/>
                <w:left w:val="none" w:sz="0" w:space="0" w:color="auto"/>
                <w:bottom w:val="none" w:sz="0" w:space="0" w:color="auto"/>
                <w:right w:val="none" w:sz="0" w:space="0" w:color="auto"/>
              </w:divBdr>
            </w:div>
            <w:div w:id="272056959">
              <w:marLeft w:val="0"/>
              <w:marRight w:val="0"/>
              <w:marTop w:val="0"/>
              <w:marBottom w:val="0"/>
              <w:divBdr>
                <w:top w:val="none" w:sz="0" w:space="0" w:color="auto"/>
                <w:left w:val="none" w:sz="0" w:space="0" w:color="auto"/>
                <w:bottom w:val="none" w:sz="0" w:space="0" w:color="auto"/>
                <w:right w:val="none" w:sz="0" w:space="0" w:color="auto"/>
              </w:divBdr>
            </w:div>
            <w:div w:id="845091553">
              <w:marLeft w:val="0"/>
              <w:marRight w:val="0"/>
              <w:marTop w:val="0"/>
              <w:marBottom w:val="0"/>
              <w:divBdr>
                <w:top w:val="none" w:sz="0" w:space="0" w:color="auto"/>
                <w:left w:val="none" w:sz="0" w:space="0" w:color="auto"/>
                <w:bottom w:val="none" w:sz="0" w:space="0" w:color="auto"/>
                <w:right w:val="none" w:sz="0" w:space="0" w:color="auto"/>
              </w:divBdr>
            </w:div>
            <w:div w:id="1283880852">
              <w:marLeft w:val="0"/>
              <w:marRight w:val="0"/>
              <w:marTop w:val="0"/>
              <w:marBottom w:val="0"/>
              <w:divBdr>
                <w:top w:val="none" w:sz="0" w:space="0" w:color="auto"/>
                <w:left w:val="none" w:sz="0" w:space="0" w:color="auto"/>
                <w:bottom w:val="none" w:sz="0" w:space="0" w:color="auto"/>
                <w:right w:val="none" w:sz="0" w:space="0" w:color="auto"/>
              </w:divBdr>
            </w:div>
            <w:div w:id="1948925372">
              <w:marLeft w:val="0"/>
              <w:marRight w:val="0"/>
              <w:marTop w:val="0"/>
              <w:marBottom w:val="0"/>
              <w:divBdr>
                <w:top w:val="none" w:sz="0" w:space="0" w:color="auto"/>
                <w:left w:val="none" w:sz="0" w:space="0" w:color="auto"/>
                <w:bottom w:val="none" w:sz="0" w:space="0" w:color="auto"/>
                <w:right w:val="none" w:sz="0" w:space="0" w:color="auto"/>
              </w:divBdr>
            </w:div>
          </w:divsChild>
        </w:div>
        <w:div w:id="621962541">
          <w:marLeft w:val="0"/>
          <w:marRight w:val="0"/>
          <w:marTop w:val="0"/>
          <w:marBottom w:val="0"/>
          <w:divBdr>
            <w:top w:val="none" w:sz="0" w:space="0" w:color="auto"/>
            <w:left w:val="none" w:sz="0" w:space="0" w:color="auto"/>
            <w:bottom w:val="none" w:sz="0" w:space="0" w:color="auto"/>
            <w:right w:val="none" w:sz="0" w:space="0" w:color="auto"/>
          </w:divBdr>
        </w:div>
        <w:div w:id="622427193">
          <w:marLeft w:val="0"/>
          <w:marRight w:val="0"/>
          <w:marTop w:val="0"/>
          <w:marBottom w:val="0"/>
          <w:divBdr>
            <w:top w:val="none" w:sz="0" w:space="0" w:color="auto"/>
            <w:left w:val="none" w:sz="0" w:space="0" w:color="auto"/>
            <w:bottom w:val="none" w:sz="0" w:space="0" w:color="auto"/>
            <w:right w:val="none" w:sz="0" w:space="0" w:color="auto"/>
          </w:divBdr>
          <w:divsChild>
            <w:div w:id="479732266">
              <w:marLeft w:val="0"/>
              <w:marRight w:val="0"/>
              <w:marTop w:val="0"/>
              <w:marBottom w:val="0"/>
              <w:divBdr>
                <w:top w:val="none" w:sz="0" w:space="0" w:color="auto"/>
                <w:left w:val="none" w:sz="0" w:space="0" w:color="auto"/>
                <w:bottom w:val="none" w:sz="0" w:space="0" w:color="auto"/>
                <w:right w:val="none" w:sz="0" w:space="0" w:color="auto"/>
              </w:divBdr>
            </w:div>
            <w:div w:id="794637835">
              <w:marLeft w:val="0"/>
              <w:marRight w:val="0"/>
              <w:marTop w:val="0"/>
              <w:marBottom w:val="0"/>
              <w:divBdr>
                <w:top w:val="none" w:sz="0" w:space="0" w:color="auto"/>
                <w:left w:val="none" w:sz="0" w:space="0" w:color="auto"/>
                <w:bottom w:val="none" w:sz="0" w:space="0" w:color="auto"/>
                <w:right w:val="none" w:sz="0" w:space="0" w:color="auto"/>
              </w:divBdr>
            </w:div>
            <w:div w:id="1141654450">
              <w:marLeft w:val="0"/>
              <w:marRight w:val="0"/>
              <w:marTop w:val="0"/>
              <w:marBottom w:val="0"/>
              <w:divBdr>
                <w:top w:val="none" w:sz="0" w:space="0" w:color="auto"/>
                <w:left w:val="none" w:sz="0" w:space="0" w:color="auto"/>
                <w:bottom w:val="none" w:sz="0" w:space="0" w:color="auto"/>
                <w:right w:val="none" w:sz="0" w:space="0" w:color="auto"/>
              </w:divBdr>
            </w:div>
            <w:div w:id="1766001172">
              <w:marLeft w:val="0"/>
              <w:marRight w:val="0"/>
              <w:marTop w:val="0"/>
              <w:marBottom w:val="0"/>
              <w:divBdr>
                <w:top w:val="none" w:sz="0" w:space="0" w:color="auto"/>
                <w:left w:val="none" w:sz="0" w:space="0" w:color="auto"/>
                <w:bottom w:val="none" w:sz="0" w:space="0" w:color="auto"/>
                <w:right w:val="none" w:sz="0" w:space="0" w:color="auto"/>
              </w:divBdr>
            </w:div>
            <w:div w:id="1968313969">
              <w:marLeft w:val="0"/>
              <w:marRight w:val="0"/>
              <w:marTop w:val="0"/>
              <w:marBottom w:val="0"/>
              <w:divBdr>
                <w:top w:val="none" w:sz="0" w:space="0" w:color="auto"/>
                <w:left w:val="none" w:sz="0" w:space="0" w:color="auto"/>
                <w:bottom w:val="none" w:sz="0" w:space="0" w:color="auto"/>
                <w:right w:val="none" w:sz="0" w:space="0" w:color="auto"/>
              </w:divBdr>
            </w:div>
          </w:divsChild>
        </w:div>
        <w:div w:id="722023266">
          <w:marLeft w:val="0"/>
          <w:marRight w:val="0"/>
          <w:marTop w:val="0"/>
          <w:marBottom w:val="0"/>
          <w:divBdr>
            <w:top w:val="none" w:sz="0" w:space="0" w:color="auto"/>
            <w:left w:val="none" w:sz="0" w:space="0" w:color="auto"/>
            <w:bottom w:val="none" w:sz="0" w:space="0" w:color="auto"/>
            <w:right w:val="none" w:sz="0" w:space="0" w:color="auto"/>
          </w:divBdr>
          <w:divsChild>
            <w:div w:id="8222783">
              <w:marLeft w:val="0"/>
              <w:marRight w:val="0"/>
              <w:marTop w:val="0"/>
              <w:marBottom w:val="0"/>
              <w:divBdr>
                <w:top w:val="none" w:sz="0" w:space="0" w:color="auto"/>
                <w:left w:val="none" w:sz="0" w:space="0" w:color="auto"/>
                <w:bottom w:val="none" w:sz="0" w:space="0" w:color="auto"/>
                <w:right w:val="none" w:sz="0" w:space="0" w:color="auto"/>
              </w:divBdr>
            </w:div>
            <w:div w:id="68961151">
              <w:marLeft w:val="0"/>
              <w:marRight w:val="0"/>
              <w:marTop w:val="0"/>
              <w:marBottom w:val="0"/>
              <w:divBdr>
                <w:top w:val="none" w:sz="0" w:space="0" w:color="auto"/>
                <w:left w:val="none" w:sz="0" w:space="0" w:color="auto"/>
                <w:bottom w:val="none" w:sz="0" w:space="0" w:color="auto"/>
                <w:right w:val="none" w:sz="0" w:space="0" w:color="auto"/>
              </w:divBdr>
            </w:div>
            <w:div w:id="838928861">
              <w:marLeft w:val="0"/>
              <w:marRight w:val="0"/>
              <w:marTop w:val="0"/>
              <w:marBottom w:val="0"/>
              <w:divBdr>
                <w:top w:val="none" w:sz="0" w:space="0" w:color="auto"/>
                <w:left w:val="none" w:sz="0" w:space="0" w:color="auto"/>
                <w:bottom w:val="none" w:sz="0" w:space="0" w:color="auto"/>
                <w:right w:val="none" w:sz="0" w:space="0" w:color="auto"/>
              </w:divBdr>
            </w:div>
            <w:div w:id="1707410664">
              <w:marLeft w:val="0"/>
              <w:marRight w:val="0"/>
              <w:marTop w:val="0"/>
              <w:marBottom w:val="0"/>
              <w:divBdr>
                <w:top w:val="none" w:sz="0" w:space="0" w:color="auto"/>
                <w:left w:val="none" w:sz="0" w:space="0" w:color="auto"/>
                <w:bottom w:val="none" w:sz="0" w:space="0" w:color="auto"/>
                <w:right w:val="none" w:sz="0" w:space="0" w:color="auto"/>
              </w:divBdr>
            </w:div>
            <w:div w:id="1753237110">
              <w:marLeft w:val="0"/>
              <w:marRight w:val="0"/>
              <w:marTop w:val="0"/>
              <w:marBottom w:val="0"/>
              <w:divBdr>
                <w:top w:val="none" w:sz="0" w:space="0" w:color="auto"/>
                <w:left w:val="none" w:sz="0" w:space="0" w:color="auto"/>
                <w:bottom w:val="none" w:sz="0" w:space="0" w:color="auto"/>
                <w:right w:val="none" w:sz="0" w:space="0" w:color="auto"/>
              </w:divBdr>
            </w:div>
          </w:divsChild>
        </w:div>
        <w:div w:id="801338775">
          <w:marLeft w:val="0"/>
          <w:marRight w:val="0"/>
          <w:marTop w:val="0"/>
          <w:marBottom w:val="0"/>
          <w:divBdr>
            <w:top w:val="none" w:sz="0" w:space="0" w:color="auto"/>
            <w:left w:val="none" w:sz="0" w:space="0" w:color="auto"/>
            <w:bottom w:val="none" w:sz="0" w:space="0" w:color="auto"/>
            <w:right w:val="none" w:sz="0" w:space="0" w:color="auto"/>
          </w:divBdr>
          <w:divsChild>
            <w:div w:id="183789173">
              <w:marLeft w:val="0"/>
              <w:marRight w:val="0"/>
              <w:marTop w:val="0"/>
              <w:marBottom w:val="0"/>
              <w:divBdr>
                <w:top w:val="none" w:sz="0" w:space="0" w:color="auto"/>
                <w:left w:val="none" w:sz="0" w:space="0" w:color="auto"/>
                <w:bottom w:val="none" w:sz="0" w:space="0" w:color="auto"/>
                <w:right w:val="none" w:sz="0" w:space="0" w:color="auto"/>
              </w:divBdr>
            </w:div>
            <w:div w:id="231698063">
              <w:marLeft w:val="0"/>
              <w:marRight w:val="0"/>
              <w:marTop w:val="0"/>
              <w:marBottom w:val="0"/>
              <w:divBdr>
                <w:top w:val="none" w:sz="0" w:space="0" w:color="auto"/>
                <w:left w:val="none" w:sz="0" w:space="0" w:color="auto"/>
                <w:bottom w:val="none" w:sz="0" w:space="0" w:color="auto"/>
                <w:right w:val="none" w:sz="0" w:space="0" w:color="auto"/>
              </w:divBdr>
            </w:div>
            <w:div w:id="606238726">
              <w:marLeft w:val="0"/>
              <w:marRight w:val="0"/>
              <w:marTop w:val="0"/>
              <w:marBottom w:val="0"/>
              <w:divBdr>
                <w:top w:val="none" w:sz="0" w:space="0" w:color="auto"/>
                <w:left w:val="none" w:sz="0" w:space="0" w:color="auto"/>
                <w:bottom w:val="none" w:sz="0" w:space="0" w:color="auto"/>
                <w:right w:val="none" w:sz="0" w:space="0" w:color="auto"/>
              </w:divBdr>
            </w:div>
            <w:div w:id="845250282">
              <w:marLeft w:val="0"/>
              <w:marRight w:val="0"/>
              <w:marTop w:val="0"/>
              <w:marBottom w:val="0"/>
              <w:divBdr>
                <w:top w:val="none" w:sz="0" w:space="0" w:color="auto"/>
                <w:left w:val="none" w:sz="0" w:space="0" w:color="auto"/>
                <w:bottom w:val="none" w:sz="0" w:space="0" w:color="auto"/>
                <w:right w:val="none" w:sz="0" w:space="0" w:color="auto"/>
              </w:divBdr>
            </w:div>
            <w:div w:id="1391536301">
              <w:marLeft w:val="0"/>
              <w:marRight w:val="0"/>
              <w:marTop w:val="0"/>
              <w:marBottom w:val="0"/>
              <w:divBdr>
                <w:top w:val="none" w:sz="0" w:space="0" w:color="auto"/>
                <w:left w:val="none" w:sz="0" w:space="0" w:color="auto"/>
                <w:bottom w:val="none" w:sz="0" w:space="0" w:color="auto"/>
                <w:right w:val="none" w:sz="0" w:space="0" w:color="auto"/>
              </w:divBdr>
            </w:div>
          </w:divsChild>
        </w:div>
        <w:div w:id="829831427">
          <w:marLeft w:val="0"/>
          <w:marRight w:val="0"/>
          <w:marTop w:val="0"/>
          <w:marBottom w:val="0"/>
          <w:divBdr>
            <w:top w:val="none" w:sz="0" w:space="0" w:color="auto"/>
            <w:left w:val="none" w:sz="0" w:space="0" w:color="auto"/>
            <w:bottom w:val="none" w:sz="0" w:space="0" w:color="auto"/>
            <w:right w:val="none" w:sz="0" w:space="0" w:color="auto"/>
          </w:divBdr>
          <w:divsChild>
            <w:div w:id="77757834">
              <w:marLeft w:val="0"/>
              <w:marRight w:val="0"/>
              <w:marTop w:val="0"/>
              <w:marBottom w:val="0"/>
              <w:divBdr>
                <w:top w:val="none" w:sz="0" w:space="0" w:color="auto"/>
                <w:left w:val="none" w:sz="0" w:space="0" w:color="auto"/>
                <w:bottom w:val="none" w:sz="0" w:space="0" w:color="auto"/>
                <w:right w:val="none" w:sz="0" w:space="0" w:color="auto"/>
              </w:divBdr>
            </w:div>
            <w:div w:id="147551785">
              <w:marLeft w:val="0"/>
              <w:marRight w:val="0"/>
              <w:marTop w:val="0"/>
              <w:marBottom w:val="0"/>
              <w:divBdr>
                <w:top w:val="none" w:sz="0" w:space="0" w:color="auto"/>
                <w:left w:val="none" w:sz="0" w:space="0" w:color="auto"/>
                <w:bottom w:val="none" w:sz="0" w:space="0" w:color="auto"/>
                <w:right w:val="none" w:sz="0" w:space="0" w:color="auto"/>
              </w:divBdr>
            </w:div>
            <w:div w:id="1035498971">
              <w:marLeft w:val="0"/>
              <w:marRight w:val="0"/>
              <w:marTop w:val="0"/>
              <w:marBottom w:val="0"/>
              <w:divBdr>
                <w:top w:val="none" w:sz="0" w:space="0" w:color="auto"/>
                <w:left w:val="none" w:sz="0" w:space="0" w:color="auto"/>
                <w:bottom w:val="none" w:sz="0" w:space="0" w:color="auto"/>
                <w:right w:val="none" w:sz="0" w:space="0" w:color="auto"/>
              </w:divBdr>
            </w:div>
            <w:div w:id="1117531404">
              <w:marLeft w:val="0"/>
              <w:marRight w:val="0"/>
              <w:marTop w:val="0"/>
              <w:marBottom w:val="0"/>
              <w:divBdr>
                <w:top w:val="none" w:sz="0" w:space="0" w:color="auto"/>
                <w:left w:val="none" w:sz="0" w:space="0" w:color="auto"/>
                <w:bottom w:val="none" w:sz="0" w:space="0" w:color="auto"/>
                <w:right w:val="none" w:sz="0" w:space="0" w:color="auto"/>
              </w:divBdr>
            </w:div>
            <w:div w:id="2039430098">
              <w:marLeft w:val="0"/>
              <w:marRight w:val="0"/>
              <w:marTop w:val="0"/>
              <w:marBottom w:val="0"/>
              <w:divBdr>
                <w:top w:val="none" w:sz="0" w:space="0" w:color="auto"/>
                <w:left w:val="none" w:sz="0" w:space="0" w:color="auto"/>
                <w:bottom w:val="none" w:sz="0" w:space="0" w:color="auto"/>
                <w:right w:val="none" w:sz="0" w:space="0" w:color="auto"/>
              </w:divBdr>
            </w:div>
          </w:divsChild>
        </w:div>
        <w:div w:id="866408686">
          <w:marLeft w:val="0"/>
          <w:marRight w:val="0"/>
          <w:marTop w:val="0"/>
          <w:marBottom w:val="0"/>
          <w:divBdr>
            <w:top w:val="none" w:sz="0" w:space="0" w:color="auto"/>
            <w:left w:val="none" w:sz="0" w:space="0" w:color="auto"/>
            <w:bottom w:val="none" w:sz="0" w:space="0" w:color="auto"/>
            <w:right w:val="none" w:sz="0" w:space="0" w:color="auto"/>
          </w:divBdr>
          <w:divsChild>
            <w:div w:id="432045797">
              <w:marLeft w:val="0"/>
              <w:marRight w:val="0"/>
              <w:marTop w:val="0"/>
              <w:marBottom w:val="0"/>
              <w:divBdr>
                <w:top w:val="none" w:sz="0" w:space="0" w:color="auto"/>
                <w:left w:val="none" w:sz="0" w:space="0" w:color="auto"/>
                <w:bottom w:val="none" w:sz="0" w:space="0" w:color="auto"/>
                <w:right w:val="none" w:sz="0" w:space="0" w:color="auto"/>
              </w:divBdr>
            </w:div>
            <w:div w:id="554123880">
              <w:marLeft w:val="0"/>
              <w:marRight w:val="0"/>
              <w:marTop w:val="0"/>
              <w:marBottom w:val="0"/>
              <w:divBdr>
                <w:top w:val="none" w:sz="0" w:space="0" w:color="auto"/>
                <w:left w:val="none" w:sz="0" w:space="0" w:color="auto"/>
                <w:bottom w:val="none" w:sz="0" w:space="0" w:color="auto"/>
                <w:right w:val="none" w:sz="0" w:space="0" w:color="auto"/>
              </w:divBdr>
            </w:div>
            <w:div w:id="658385938">
              <w:marLeft w:val="0"/>
              <w:marRight w:val="0"/>
              <w:marTop w:val="0"/>
              <w:marBottom w:val="0"/>
              <w:divBdr>
                <w:top w:val="none" w:sz="0" w:space="0" w:color="auto"/>
                <w:left w:val="none" w:sz="0" w:space="0" w:color="auto"/>
                <w:bottom w:val="none" w:sz="0" w:space="0" w:color="auto"/>
                <w:right w:val="none" w:sz="0" w:space="0" w:color="auto"/>
              </w:divBdr>
            </w:div>
            <w:div w:id="1091582287">
              <w:marLeft w:val="0"/>
              <w:marRight w:val="0"/>
              <w:marTop w:val="0"/>
              <w:marBottom w:val="0"/>
              <w:divBdr>
                <w:top w:val="none" w:sz="0" w:space="0" w:color="auto"/>
                <w:left w:val="none" w:sz="0" w:space="0" w:color="auto"/>
                <w:bottom w:val="none" w:sz="0" w:space="0" w:color="auto"/>
                <w:right w:val="none" w:sz="0" w:space="0" w:color="auto"/>
              </w:divBdr>
            </w:div>
            <w:div w:id="1197306745">
              <w:marLeft w:val="0"/>
              <w:marRight w:val="0"/>
              <w:marTop w:val="0"/>
              <w:marBottom w:val="0"/>
              <w:divBdr>
                <w:top w:val="none" w:sz="0" w:space="0" w:color="auto"/>
                <w:left w:val="none" w:sz="0" w:space="0" w:color="auto"/>
                <w:bottom w:val="none" w:sz="0" w:space="0" w:color="auto"/>
                <w:right w:val="none" w:sz="0" w:space="0" w:color="auto"/>
              </w:divBdr>
            </w:div>
          </w:divsChild>
        </w:div>
        <w:div w:id="941491590">
          <w:marLeft w:val="0"/>
          <w:marRight w:val="0"/>
          <w:marTop w:val="0"/>
          <w:marBottom w:val="0"/>
          <w:divBdr>
            <w:top w:val="none" w:sz="0" w:space="0" w:color="auto"/>
            <w:left w:val="none" w:sz="0" w:space="0" w:color="auto"/>
            <w:bottom w:val="none" w:sz="0" w:space="0" w:color="auto"/>
            <w:right w:val="none" w:sz="0" w:space="0" w:color="auto"/>
          </w:divBdr>
          <w:divsChild>
            <w:div w:id="69347802">
              <w:marLeft w:val="0"/>
              <w:marRight w:val="0"/>
              <w:marTop w:val="0"/>
              <w:marBottom w:val="0"/>
              <w:divBdr>
                <w:top w:val="none" w:sz="0" w:space="0" w:color="auto"/>
                <w:left w:val="none" w:sz="0" w:space="0" w:color="auto"/>
                <w:bottom w:val="none" w:sz="0" w:space="0" w:color="auto"/>
                <w:right w:val="none" w:sz="0" w:space="0" w:color="auto"/>
              </w:divBdr>
            </w:div>
            <w:div w:id="215044789">
              <w:marLeft w:val="0"/>
              <w:marRight w:val="0"/>
              <w:marTop w:val="0"/>
              <w:marBottom w:val="0"/>
              <w:divBdr>
                <w:top w:val="none" w:sz="0" w:space="0" w:color="auto"/>
                <w:left w:val="none" w:sz="0" w:space="0" w:color="auto"/>
                <w:bottom w:val="none" w:sz="0" w:space="0" w:color="auto"/>
                <w:right w:val="none" w:sz="0" w:space="0" w:color="auto"/>
              </w:divBdr>
            </w:div>
            <w:div w:id="1238125651">
              <w:marLeft w:val="0"/>
              <w:marRight w:val="0"/>
              <w:marTop w:val="0"/>
              <w:marBottom w:val="0"/>
              <w:divBdr>
                <w:top w:val="none" w:sz="0" w:space="0" w:color="auto"/>
                <w:left w:val="none" w:sz="0" w:space="0" w:color="auto"/>
                <w:bottom w:val="none" w:sz="0" w:space="0" w:color="auto"/>
                <w:right w:val="none" w:sz="0" w:space="0" w:color="auto"/>
              </w:divBdr>
            </w:div>
            <w:div w:id="1858425512">
              <w:marLeft w:val="0"/>
              <w:marRight w:val="0"/>
              <w:marTop w:val="0"/>
              <w:marBottom w:val="0"/>
              <w:divBdr>
                <w:top w:val="none" w:sz="0" w:space="0" w:color="auto"/>
                <w:left w:val="none" w:sz="0" w:space="0" w:color="auto"/>
                <w:bottom w:val="none" w:sz="0" w:space="0" w:color="auto"/>
                <w:right w:val="none" w:sz="0" w:space="0" w:color="auto"/>
              </w:divBdr>
            </w:div>
            <w:div w:id="2143767138">
              <w:marLeft w:val="0"/>
              <w:marRight w:val="0"/>
              <w:marTop w:val="0"/>
              <w:marBottom w:val="0"/>
              <w:divBdr>
                <w:top w:val="none" w:sz="0" w:space="0" w:color="auto"/>
                <w:left w:val="none" w:sz="0" w:space="0" w:color="auto"/>
                <w:bottom w:val="none" w:sz="0" w:space="0" w:color="auto"/>
                <w:right w:val="none" w:sz="0" w:space="0" w:color="auto"/>
              </w:divBdr>
            </w:div>
          </w:divsChild>
        </w:div>
        <w:div w:id="1037245271">
          <w:marLeft w:val="0"/>
          <w:marRight w:val="0"/>
          <w:marTop w:val="0"/>
          <w:marBottom w:val="0"/>
          <w:divBdr>
            <w:top w:val="none" w:sz="0" w:space="0" w:color="auto"/>
            <w:left w:val="none" w:sz="0" w:space="0" w:color="auto"/>
            <w:bottom w:val="none" w:sz="0" w:space="0" w:color="auto"/>
            <w:right w:val="none" w:sz="0" w:space="0" w:color="auto"/>
          </w:divBdr>
        </w:div>
        <w:div w:id="1100763303">
          <w:marLeft w:val="0"/>
          <w:marRight w:val="0"/>
          <w:marTop w:val="0"/>
          <w:marBottom w:val="0"/>
          <w:divBdr>
            <w:top w:val="none" w:sz="0" w:space="0" w:color="auto"/>
            <w:left w:val="none" w:sz="0" w:space="0" w:color="auto"/>
            <w:bottom w:val="none" w:sz="0" w:space="0" w:color="auto"/>
            <w:right w:val="none" w:sz="0" w:space="0" w:color="auto"/>
          </w:divBdr>
        </w:div>
        <w:div w:id="1219124430">
          <w:marLeft w:val="0"/>
          <w:marRight w:val="0"/>
          <w:marTop w:val="0"/>
          <w:marBottom w:val="0"/>
          <w:divBdr>
            <w:top w:val="none" w:sz="0" w:space="0" w:color="auto"/>
            <w:left w:val="none" w:sz="0" w:space="0" w:color="auto"/>
            <w:bottom w:val="none" w:sz="0" w:space="0" w:color="auto"/>
            <w:right w:val="none" w:sz="0" w:space="0" w:color="auto"/>
          </w:divBdr>
        </w:div>
        <w:div w:id="1243032390">
          <w:marLeft w:val="0"/>
          <w:marRight w:val="0"/>
          <w:marTop w:val="0"/>
          <w:marBottom w:val="0"/>
          <w:divBdr>
            <w:top w:val="none" w:sz="0" w:space="0" w:color="auto"/>
            <w:left w:val="none" w:sz="0" w:space="0" w:color="auto"/>
            <w:bottom w:val="none" w:sz="0" w:space="0" w:color="auto"/>
            <w:right w:val="none" w:sz="0" w:space="0" w:color="auto"/>
          </w:divBdr>
          <w:divsChild>
            <w:div w:id="571894827">
              <w:marLeft w:val="0"/>
              <w:marRight w:val="0"/>
              <w:marTop w:val="0"/>
              <w:marBottom w:val="0"/>
              <w:divBdr>
                <w:top w:val="none" w:sz="0" w:space="0" w:color="auto"/>
                <w:left w:val="none" w:sz="0" w:space="0" w:color="auto"/>
                <w:bottom w:val="none" w:sz="0" w:space="0" w:color="auto"/>
                <w:right w:val="none" w:sz="0" w:space="0" w:color="auto"/>
              </w:divBdr>
            </w:div>
            <w:div w:id="640504563">
              <w:marLeft w:val="0"/>
              <w:marRight w:val="0"/>
              <w:marTop w:val="0"/>
              <w:marBottom w:val="0"/>
              <w:divBdr>
                <w:top w:val="none" w:sz="0" w:space="0" w:color="auto"/>
                <w:left w:val="none" w:sz="0" w:space="0" w:color="auto"/>
                <w:bottom w:val="none" w:sz="0" w:space="0" w:color="auto"/>
                <w:right w:val="none" w:sz="0" w:space="0" w:color="auto"/>
              </w:divBdr>
            </w:div>
            <w:div w:id="1026298909">
              <w:marLeft w:val="0"/>
              <w:marRight w:val="0"/>
              <w:marTop w:val="0"/>
              <w:marBottom w:val="0"/>
              <w:divBdr>
                <w:top w:val="none" w:sz="0" w:space="0" w:color="auto"/>
                <w:left w:val="none" w:sz="0" w:space="0" w:color="auto"/>
                <w:bottom w:val="none" w:sz="0" w:space="0" w:color="auto"/>
                <w:right w:val="none" w:sz="0" w:space="0" w:color="auto"/>
              </w:divBdr>
            </w:div>
            <w:div w:id="1966038704">
              <w:marLeft w:val="0"/>
              <w:marRight w:val="0"/>
              <w:marTop w:val="0"/>
              <w:marBottom w:val="0"/>
              <w:divBdr>
                <w:top w:val="none" w:sz="0" w:space="0" w:color="auto"/>
                <w:left w:val="none" w:sz="0" w:space="0" w:color="auto"/>
                <w:bottom w:val="none" w:sz="0" w:space="0" w:color="auto"/>
                <w:right w:val="none" w:sz="0" w:space="0" w:color="auto"/>
              </w:divBdr>
            </w:div>
            <w:div w:id="2108193240">
              <w:marLeft w:val="0"/>
              <w:marRight w:val="0"/>
              <w:marTop w:val="0"/>
              <w:marBottom w:val="0"/>
              <w:divBdr>
                <w:top w:val="none" w:sz="0" w:space="0" w:color="auto"/>
                <w:left w:val="none" w:sz="0" w:space="0" w:color="auto"/>
                <w:bottom w:val="none" w:sz="0" w:space="0" w:color="auto"/>
                <w:right w:val="none" w:sz="0" w:space="0" w:color="auto"/>
              </w:divBdr>
            </w:div>
          </w:divsChild>
        </w:div>
        <w:div w:id="1272127960">
          <w:marLeft w:val="0"/>
          <w:marRight w:val="0"/>
          <w:marTop w:val="0"/>
          <w:marBottom w:val="0"/>
          <w:divBdr>
            <w:top w:val="none" w:sz="0" w:space="0" w:color="auto"/>
            <w:left w:val="none" w:sz="0" w:space="0" w:color="auto"/>
            <w:bottom w:val="none" w:sz="0" w:space="0" w:color="auto"/>
            <w:right w:val="none" w:sz="0" w:space="0" w:color="auto"/>
          </w:divBdr>
          <w:divsChild>
            <w:div w:id="325016769">
              <w:marLeft w:val="0"/>
              <w:marRight w:val="0"/>
              <w:marTop w:val="0"/>
              <w:marBottom w:val="0"/>
              <w:divBdr>
                <w:top w:val="none" w:sz="0" w:space="0" w:color="auto"/>
                <w:left w:val="none" w:sz="0" w:space="0" w:color="auto"/>
                <w:bottom w:val="none" w:sz="0" w:space="0" w:color="auto"/>
                <w:right w:val="none" w:sz="0" w:space="0" w:color="auto"/>
              </w:divBdr>
            </w:div>
            <w:div w:id="1289362121">
              <w:marLeft w:val="0"/>
              <w:marRight w:val="0"/>
              <w:marTop w:val="0"/>
              <w:marBottom w:val="0"/>
              <w:divBdr>
                <w:top w:val="none" w:sz="0" w:space="0" w:color="auto"/>
                <w:left w:val="none" w:sz="0" w:space="0" w:color="auto"/>
                <w:bottom w:val="none" w:sz="0" w:space="0" w:color="auto"/>
                <w:right w:val="none" w:sz="0" w:space="0" w:color="auto"/>
              </w:divBdr>
            </w:div>
            <w:div w:id="1657683754">
              <w:marLeft w:val="0"/>
              <w:marRight w:val="0"/>
              <w:marTop w:val="0"/>
              <w:marBottom w:val="0"/>
              <w:divBdr>
                <w:top w:val="none" w:sz="0" w:space="0" w:color="auto"/>
                <w:left w:val="none" w:sz="0" w:space="0" w:color="auto"/>
                <w:bottom w:val="none" w:sz="0" w:space="0" w:color="auto"/>
                <w:right w:val="none" w:sz="0" w:space="0" w:color="auto"/>
              </w:divBdr>
            </w:div>
            <w:div w:id="1820265735">
              <w:marLeft w:val="0"/>
              <w:marRight w:val="0"/>
              <w:marTop w:val="0"/>
              <w:marBottom w:val="0"/>
              <w:divBdr>
                <w:top w:val="none" w:sz="0" w:space="0" w:color="auto"/>
                <w:left w:val="none" w:sz="0" w:space="0" w:color="auto"/>
                <w:bottom w:val="none" w:sz="0" w:space="0" w:color="auto"/>
                <w:right w:val="none" w:sz="0" w:space="0" w:color="auto"/>
              </w:divBdr>
            </w:div>
            <w:div w:id="1890140293">
              <w:marLeft w:val="0"/>
              <w:marRight w:val="0"/>
              <w:marTop w:val="0"/>
              <w:marBottom w:val="0"/>
              <w:divBdr>
                <w:top w:val="none" w:sz="0" w:space="0" w:color="auto"/>
                <w:left w:val="none" w:sz="0" w:space="0" w:color="auto"/>
                <w:bottom w:val="none" w:sz="0" w:space="0" w:color="auto"/>
                <w:right w:val="none" w:sz="0" w:space="0" w:color="auto"/>
              </w:divBdr>
            </w:div>
          </w:divsChild>
        </w:div>
        <w:div w:id="1447196457">
          <w:marLeft w:val="0"/>
          <w:marRight w:val="0"/>
          <w:marTop w:val="0"/>
          <w:marBottom w:val="0"/>
          <w:divBdr>
            <w:top w:val="none" w:sz="0" w:space="0" w:color="auto"/>
            <w:left w:val="none" w:sz="0" w:space="0" w:color="auto"/>
            <w:bottom w:val="none" w:sz="0" w:space="0" w:color="auto"/>
            <w:right w:val="none" w:sz="0" w:space="0" w:color="auto"/>
          </w:divBdr>
          <w:divsChild>
            <w:div w:id="65764593">
              <w:marLeft w:val="0"/>
              <w:marRight w:val="0"/>
              <w:marTop w:val="0"/>
              <w:marBottom w:val="0"/>
              <w:divBdr>
                <w:top w:val="none" w:sz="0" w:space="0" w:color="auto"/>
                <w:left w:val="none" w:sz="0" w:space="0" w:color="auto"/>
                <w:bottom w:val="none" w:sz="0" w:space="0" w:color="auto"/>
                <w:right w:val="none" w:sz="0" w:space="0" w:color="auto"/>
              </w:divBdr>
            </w:div>
            <w:div w:id="155804255">
              <w:marLeft w:val="0"/>
              <w:marRight w:val="0"/>
              <w:marTop w:val="0"/>
              <w:marBottom w:val="0"/>
              <w:divBdr>
                <w:top w:val="none" w:sz="0" w:space="0" w:color="auto"/>
                <w:left w:val="none" w:sz="0" w:space="0" w:color="auto"/>
                <w:bottom w:val="none" w:sz="0" w:space="0" w:color="auto"/>
                <w:right w:val="none" w:sz="0" w:space="0" w:color="auto"/>
              </w:divBdr>
            </w:div>
            <w:div w:id="839320166">
              <w:marLeft w:val="0"/>
              <w:marRight w:val="0"/>
              <w:marTop w:val="0"/>
              <w:marBottom w:val="0"/>
              <w:divBdr>
                <w:top w:val="none" w:sz="0" w:space="0" w:color="auto"/>
                <w:left w:val="none" w:sz="0" w:space="0" w:color="auto"/>
                <w:bottom w:val="none" w:sz="0" w:space="0" w:color="auto"/>
                <w:right w:val="none" w:sz="0" w:space="0" w:color="auto"/>
              </w:divBdr>
            </w:div>
            <w:div w:id="1193568525">
              <w:marLeft w:val="0"/>
              <w:marRight w:val="0"/>
              <w:marTop w:val="0"/>
              <w:marBottom w:val="0"/>
              <w:divBdr>
                <w:top w:val="none" w:sz="0" w:space="0" w:color="auto"/>
                <w:left w:val="none" w:sz="0" w:space="0" w:color="auto"/>
                <w:bottom w:val="none" w:sz="0" w:space="0" w:color="auto"/>
                <w:right w:val="none" w:sz="0" w:space="0" w:color="auto"/>
              </w:divBdr>
            </w:div>
            <w:div w:id="1733500068">
              <w:marLeft w:val="0"/>
              <w:marRight w:val="0"/>
              <w:marTop w:val="0"/>
              <w:marBottom w:val="0"/>
              <w:divBdr>
                <w:top w:val="none" w:sz="0" w:space="0" w:color="auto"/>
                <w:left w:val="none" w:sz="0" w:space="0" w:color="auto"/>
                <w:bottom w:val="none" w:sz="0" w:space="0" w:color="auto"/>
                <w:right w:val="none" w:sz="0" w:space="0" w:color="auto"/>
              </w:divBdr>
            </w:div>
          </w:divsChild>
        </w:div>
        <w:div w:id="1448619232">
          <w:marLeft w:val="0"/>
          <w:marRight w:val="0"/>
          <w:marTop w:val="0"/>
          <w:marBottom w:val="0"/>
          <w:divBdr>
            <w:top w:val="none" w:sz="0" w:space="0" w:color="auto"/>
            <w:left w:val="none" w:sz="0" w:space="0" w:color="auto"/>
            <w:bottom w:val="none" w:sz="0" w:space="0" w:color="auto"/>
            <w:right w:val="none" w:sz="0" w:space="0" w:color="auto"/>
          </w:divBdr>
          <w:divsChild>
            <w:div w:id="614799890">
              <w:marLeft w:val="0"/>
              <w:marRight w:val="0"/>
              <w:marTop w:val="0"/>
              <w:marBottom w:val="0"/>
              <w:divBdr>
                <w:top w:val="none" w:sz="0" w:space="0" w:color="auto"/>
                <w:left w:val="none" w:sz="0" w:space="0" w:color="auto"/>
                <w:bottom w:val="none" w:sz="0" w:space="0" w:color="auto"/>
                <w:right w:val="none" w:sz="0" w:space="0" w:color="auto"/>
              </w:divBdr>
            </w:div>
            <w:div w:id="774179413">
              <w:marLeft w:val="0"/>
              <w:marRight w:val="0"/>
              <w:marTop w:val="0"/>
              <w:marBottom w:val="0"/>
              <w:divBdr>
                <w:top w:val="none" w:sz="0" w:space="0" w:color="auto"/>
                <w:left w:val="none" w:sz="0" w:space="0" w:color="auto"/>
                <w:bottom w:val="none" w:sz="0" w:space="0" w:color="auto"/>
                <w:right w:val="none" w:sz="0" w:space="0" w:color="auto"/>
              </w:divBdr>
            </w:div>
            <w:div w:id="1613048964">
              <w:marLeft w:val="0"/>
              <w:marRight w:val="0"/>
              <w:marTop w:val="0"/>
              <w:marBottom w:val="0"/>
              <w:divBdr>
                <w:top w:val="none" w:sz="0" w:space="0" w:color="auto"/>
                <w:left w:val="none" w:sz="0" w:space="0" w:color="auto"/>
                <w:bottom w:val="none" w:sz="0" w:space="0" w:color="auto"/>
                <w:right w:val="none" w:sz="0" w:space="0" w:color="auto"/>
              </w:divBdr>
            </w:div>
            <w:div w:id="1648243830">
              <w:marLeft w:val="0"/>
              <w:marRight w:val="0"/>
              <w:marTop w:val="0"/>
              <w:marBottom w:val="0"/>
              <w:divBdr>
                <w:top w:val="none" w:sz="0" w:space="0" w:color="auto"/>
                <w:left w:val="none" w:sz="0" w:space="0" w:color="auto"/>
                <w:bottom w:val="none" w:sz="0" w:space="0" w:color="auto"/>
                <w:right w:val="none" w:sz="0" w:space="0" w:color="auto"/>
              </w:divBdr>
            </w:div>
            <w:div w:id="1932081972">
              <w:marLeft w:val="0"/>
              <w:marRight w:val="0"/>
              <w:marTop w:val="0"/>
              <w:marBottom w:val="0"/>
              <w:divBdr>
                <w:top w:val="none" w:sz="0" w:space="0" w:color="auto"/>
                <w:left w:val="none" w:sz="0" w:space="0" w:color="auto"/>
                <w:bottom w:val="none" w:sz="0" w:space="0" w:color="auto"/>
                <w:right w:val="none" w:sz="0" w:space="0" w:color="auto"/>
              </w:divBdr>
            </w:div>
          </w:divsChild>
        </w:div>
        <w:div w:id="1460685213">
          <w:marLeft w:val="0"/>
          <w:marRight w:val="0"/>
          <w:marTop w:val="0"/>
          <w:marBottom w:val="0"/>
          <w:divBdr>
            <w:top w:val="none" w:sz="0" w:space="0" w:color="auto"/>
            <w:left w:val="none" w:sz="0" w:space="0" w:color="auto"/>
            <w:bottom w:val="none" w:sz="0" w:space="0" w:color="auto"/>
            <w:right w:val="none" w:sz="0" w:space="0" w:color="auto"/>
          </w:divBdr>
          <w:divsChild>
            <w:div w:id="1015233631">
              <w:marLeft w:val="0"/>
              <w:marRight w:val="0"/>
              <w:marTop w:val="0"/>
              <w:marBottom w:val="0"/>
              <w:divBdr>
                <w:top w:val="none" w:sz="0" w:space="0" w:color="auto"/>
                <w:left w:val="none" w:sz="0" w:space="0" w:color="auto"/>
                <w:bottom w:val="none" w:sz="0" w:space="0" w:color="auto"/>
                <w:right w:val="none" w:sz="0" w:space="0" w:color="auto"/>
              </w:divBdr>
            </w:div>
            <w:div w:id="1354914801">
              <w:marLeft w:val="0"/>
              <w:marRight w:val="0"/>
              <w:marTop w:val="0"/>
              <w:marBottom w:val="0"/>
              <w:divBdr>
                <w:top w:val="none" w:sz="0" w:space="0" w:color="auto"/>
                <w:left w:val="none" w:sz="0" w:space="0" w:color="auto"/>
                <w:bottom w:val="none" w:sz="0" w:space="0" w:color="auto"/>
                <w:right w:val="none" w:sz="0" w:space="0" w:color="auto"/>
              </w:divBdr>
            </w:div>
            <w:div w:id="1451896968">
              <w:marLeft w:val="0"/>
              <w:marRight w:val="0"/>
              <w:marTop w:val="0"/>
              <w:marBottom w:val="0"/>
              <w:divBdr>
                <w:top w:val="none" w:sz="0" w:space="0" w:color="auto"/>
                <w:left w:val="none" w:sz="0" w:space="0" w:color="auto"/>
                <w:bottom w:val="none" w:sz="0" w:space="0" w:color="auto"/>
                <w:right w:val="none" w:sz="0" w:space="0" w:color="auto"/>
              </w:divBdr>
            </w:div>
            <w:div w:id="1613703637">
              <w:marLeft w:val="0"/>
              <w:marRight w:val="0"/>
              <w:marTop w:val="0"/>
              <w:marBottom w:val="0"/>
              <w:divBdr>
                <w:top w:val="none" w:sz="0" w:space="0" w:color="auto"/>
                <w:left w:val="none" w:sz="0" w:space="0" w:color="auto"/>
                <w:bottom w:val="none" w:sz="0" w:space="0" w:color="auto"/>
                <w:right w:val="none" w:sz="0" w:space="0" w:color="auto"/>
              </w:divBdr>
            </w:div>
            <w:div w:id="2006780707">
              <w:marLeft w:val="0"/>
              <w:marRight w:val="0"/>
              <w:marTop w:val="0"/>
              <w:marBottom w:val="0"/>
              <w:divBdr>
                <w:top w:val="none" w:sz="0" w:space="0" w:color="auto"/>
                <w:left w:val="none" w:sz="0" w:space="0" w:color="auto"/>
                <w:bottom w:val="none" w:sz="0" w:space="0" w:color="auto"/>
                <w:right w:val="none" w:sz="0" w:space="0" w:color="auto"/>
              </w:divBdr>
            </w:div>
          </w:divsChild>
        </w:div>
        <w:div w:id="1472676784">
          <w:marLeft w:val="0"/>
          <w:marRight w:val="0"/>
          <w:marTop w:val="0"/>
          <w:marBottom w:val="0"/>
          <w:divBdr>
            <w:top w:val="none" w:sz="0" w:space="0" w:color="auto"/>
            <w:left w:val="none" w:sz="0" w:space="0" w:color="auto"/>
            <w:bottom w:val="none" w:sz="0" w:space="0" w:color="auto"/>
            <w:right w:val="none" w:sz="0" w:space="0" w:color="auto"/>
          </w:divBdr>
          <w:divsChild>
            <w:div w:id="354120286">
              <w:marLeft w:val="0"/>
              <w:marRight w:val="0"/>
              <w:marTop w:val="0"/>
              <w:marBottom w:val="0"/>
              <w:divBdr>
                <w:top w:val="none" w:sz="0" w:space="0" w:color="auto"/>
                <w:left w:val="none" w:sz="0" w:space="0" w:color="auto"/>
                <w:bottom w:val="none" w:sz="0" w:space="0" w:color="auto"/>
                <w:right w:val="none" w:sz="0" w:space="0" w:color="auto"/>
              </w:divBdr>
            </w:div>
            <w:div w:id="570390027">
              <w:marLeft w:val="0"/>
              <w:marRight w:val="0"/>
              <w:marTop w:val="0"/>
              <w:marBottom w:val="0"/>
              <w:divBdr>
                <w:top w:val="none" w:sz="0" w:space="0" w:color="auto"/>
                <w:left w:val="none" w:sz="0" w:space="0" w:color="auto"/>
                <w:bottom w:val="none" w:sz="0" w:space="0" w:color="auto"/>
                <w:right w:val="none" w:sz="0" w:space="0" w:color="auto"/>
              </w:divBdr>
            </w:div>
            <w:div w:id="845172290">
              <w:marLeft w:val="0"/>
              <w:marRight w:val="0"/>
              <w:marTop w:val="0"/>
              <w:marBottom w:val="0"/>
              <w:divBdr>
                <w:top w:val="none" w:sz="0" w:space="0" w:color="auto"/>
                <w:left w:val="none" w:sz="0" w:space="0" w:color="auto"/>
                <w:bottom w:val="none" w:sz="0" w:space="0" w:color="auto"/>
                <w:right w:val="none" w:sz="0" w:space="0" w:color="auto"/>
              </w:divBdr>
            </w:div>
            <w:div w:id="1078558241">
              <w:marLeft w:val="0"/>
              <w:marRight w:val="0"/>
              <w:marTop w:val="0"/>
              <w:marBottom w:val="0"/>
              <w:divBdr>
                <w:top w:val="none" w:sz="0" w:space="0" w:color="auto"/>
                <w:left w:val="none" w:sz="0" w:space="0" w:color="auto"/>
                <w:bottom w:val="none" w:sz="0" w:space="0" w:color="auto"/>
                <w:right w:val="none" w:sz="0" w:space="0" w:color="auto"/>
              </w:divBdr>
            </w:div>
            <w:div w:id="1904218724">
              <w:marLeft w:val="0"/>
              <w:marRight w:val="0"/>
              <w:marTop w:val="0"/>
              <w:marBottom w:val="0"/>
              <w:divBdr>
                <w:top w:val="none" w:sz="0" w:space="0" w:color="auto"/>
                <w:left w:val="none" w:sz="0" w:space="0" w:color="auto"/>
                <w:bottom w:val="none" w:sz="0" w:space="0" w:color="auto"/>
                <w:right w:val="none" w:sz="0" w:space="0" w:color="auto"/>
              </w:divBdr>
            </w:div>
          </w:divsChild>
        </w:div>
        <w:div w:id="1528638189">
          <w:marLeft w:val="0"/>
          <w:marRight w:val="0"/>
          <w:marTop w:val="0"/>
          <w:marBottom w:val="0"/>
          <w:divBdr>
            <w:top w:val="none" w:sz="0" w:space="0" w:color="auto"/>
            <w:left w:val="none" w:sz="0" w:space="0" w:color="auto"/>
            <w:bottom w:val="none" w:sz="0" w:space="0" w:color="auto"/>
            <w:right w:val="none" w:sz="0" w:space="0" w:color="auto"/>
          </w:divBdr>
          <w:divsChild>
            <w:div w:id="41634957">
              <w:marLeft w:val="0"/>
              <w:marRight w:val="0"/>
              <w:marTop w:val="0"/>
              <w:marBottom w:val="0"/>
              <w:divBdr>
                <w:top w:val="none" w:sz="0" w:space="0" w:color="auto"/>
                <w:left w:val="none" w:sz="0" w:space="0" w:color="auto"/>
                <w:bottom w:val="none" w:sz="0" w:space="0" w:color="auto"/>
                <w:right w:val="none" w:sz="0" w:space="0" w:color="auto"/>
              </w:divBdr>
            </w:div>
            <w:div w:id="795104515">
              <w:marLeft w:val="0"/>
              <w:marRight w:val="0"/>
              <w:marTop w:val="0"/>
              <w:marBottom w:val="0"/>
              <w:divBdr>
                <w:top w:val="none" w:sz="0" w:space="0" w:color="auto"/>
                <w:left w:val="none" w:sz="0" w:space="0" w:color="auto"/>
                <w:bottom w:val="none" w:sz="0" w:space="0" w:color="auto"/>
                <w:right w:val="none" w:sz="0" w:space="0" w:color="auto"/>
              </w:divBdr>
            </w:div>
            <w:div w:id="965964176">
              <w:marLeft w:val="0"/>
              <w:marRight w:val="0"/>
              <w:marTop w:val="0"/>
              <w:marBottom w:val="0"/>
              <w:divBdr>
                <w:top w:val="none" w:sz="0" w:space="0" w:color="auto"/>
                <w:left w:val="none" w:sz="0" w:space="0" w:color="auto"/>
                <w:bottom w:val="none" w:sz="0" w:space="0" w:color="auto"/>
                <w:right w:val="none" w:sz="0" w:space="0" w:color="auto"/>
              </w:divBdr>
            </w:div>
            <w:div w:id="1419718585">
              <w:marLeft w:val="0"/>
              <w:marRight w:val="0"/>
              <w:marTop w:val="0"/>
              <w:marBottom w:val="0"/>
              <w:divBdr>
                <w:top w:val="none" w:sz="0" w:space="0" w:color="auto"/>
                <w:left w:val="none" w:sz="0" w:space="0" w:color="auto"/>
                <w:bottom w:val="none" w:sz="0" w:space="0" w:color="auto"/>
                <w:right w:val="none" w:sz="0" w:space="0" w:color="auto"/>
              </w:divBdr>
            </w:div>
            <w:div w:id="1651977260">
              <w:marLeft w:val="0"/>
              <w:marRight w:val="0"/>
              <w:marTop w:val="0"/>
              <w:marBottom w:val="0"/>
              <w:divBdr>
                <w:top w:val="none" w:sz="0" w:space="0" w:color="auto"/>
                <w:left w:val="none" w:sz="0" w:space="0" w:color="auto"/>
                <w:bottom w:val="none" w:sz="0" w:space="0" w:color="auto"/>
                <w:right w:val="none" w:sz="0" w:space="0" w:color="auto"/>
              </w:divBdr>
            </w:div>
          </w:divsChild>
        </w:div>
        <w:div w:id="1550338765">
          <w:marLeft w:val="0"/>
          <w:marRight w:val="0"/>
          <w:marTop w:val="0"/>
          <w:marBottom w:val="0"/>
          <w:divBdr>
            <w:top w:val="none" w:sz="0" w:space="0" w:color="auto"/>
            <w:left w:val="none" w:sz="0" w:space="0" w:color="auto"/>
            <w:bottom w:val="none" w:sz="0" w:space="0" w:color="auto"/>
            <w:right w:val="none" w:sz="0" w:space="0" w:color="auto"/>
          </w:divBdr>
        </w:div>
        <w:div w:id="1640039198">
          <w:marLeft w:val="0"/>
          <w:marRight w:val="0"/>
          <w:marTop w:val="0"/>
          <w:marBottom w:val="0"/>
          <w:divBdr>
            <w:top w:val="none" w:sz="0" w:space="0" w:color="auto"/>
            <w:left w:val="none" w:sz="0" w:space="0" w:color="auto"/>
            <w:bottom w:val="none" w:sz="0" w:space="0" w:color="auto"/>
            <w:right w:val="none" w:sz="0" w:space="0" w:color="auto"/>
          </w:divBdr>
          <w:divsChild>
            <w:div w:id="24791529">
              <w:marLeft w:val="0"/>
              <w:marRight w:val="0"/>
              <w:marTop w:val="0"/>
              <w:marBottom w:val="0"/>
              <w:divBdr>
                <w:top w:val="none" w:sz="0" w:space="0" w:color="auto"/>
                <w:left w:val="none" w:sz="0" w:space="0" w:color="auto"/>
                <w:bottom w:val="none" w:sz="0" w:space="0" w:color="auto"/>
                <w:right w:val="none" w:sz="0" w:space="0" w:color="auto"/>
              </w:divBdr>
            </w:div>
            <w:div w:id="126431897">
              <w:marLeft w:val="0"/>
              <w:marRight w:val="0"/>
              <w:marTop w:val="0"/>
              <w:marBottom w:val="0"/>
              <w:divBdr>
                <w:top w:val="none" w:sz="0" w:space="0" w:color="auto"/>
                <w:left w:val="none" w:sz="0" w:space="0" w:color="auto"/>
                <w:bottom w:val="none" w:sz="0" w:space="0" w:color="auto"/>
                <w:right w:val="none" w:sz="0" w:space="0" w:color="auto"/>
              </w:divBdr>
            </w:div>
            <w:div w:id="622855637">
              <w:marLeft w:val="0"/>
              <w:marRight w:val="0"/>
              <w:marTop w:val="0"/>
              <w:marBottom w:val="0"/>
              <w:divBdr>
                <w:top w:val="none" w:sz="0" w:space="0" w:color="auto"/>
                <w:left w:val="none" w:sz="0" w:space="0" w:color="auto"/>
                <w:bottom w:val="none" w:sz="0" w:space="0" w:color="auto"/>
                <w:right w:val="none" w:sz="0" w:space="0" w:color="auto"/>
              </w:divBdr>
            </w:div>
            <w:div w:id="1651133701">
              <w:marLeft w:val="0"/>
              <w:marRight w:val="0"/>
              <w:marTop w:val="0"/>
              <w:marBottom w:val="0"/>
              <w:divBdr>
                <w:top w:val="none" w:sz="0" w:space="0" w:color="auto"/>
                <w:left w:val="none" w:sz="0" w:space="0" w:color="auto"/>
                <w:bottom w:val="none" w:sz="0" w:space="0" w:color="auto"/>
                <w:right w:val="none" w:sz="0" w:space="0" w:color="auto"/>
              </w:divBdr>
            </w:div>
          </w:divsChild>
        </w:div>
        <w:div w:id="1649892756">
          <w:marLeft w:val="0"/>
          <w:marRight w:val="0"/>
          <w:marTop w:val="0"/>
          <w:marBottom w:val="0"/>
          <w:divBdr>
            <w:top w:val="none" w:sz="0" w:space="0" w:color="auto"/>
            <w:left w:val="none" w:sz="0" w:space="0" w:color="auto"/>
            <w:bottom w:val="none" w:sz="0" w:space="0" w:color="auto"/>
            <w:right w:val="none" w:sz="0" w:space="0" w:color="auto"/>
          </w:divBdr>
          <w:divsChild>
            <w:div w:id="428696094">
              <w:marLeft w:val="0"/>
              <w:marRight w:val="0"/>
              <w:marTop w:val="0"/>
              <w:marBottom w:val="0"/>
              <w:divBdr>
                <w:top w:val="none" w:sz="0" w:space="0" w:color="auto"/>
                <w:left w:val="none" w:sz="0" w:space="0" w:color="auto"/>
                <w:bottom w:val="none" w:sz="0" w:space="0" w:color="auto"/>
                <w:right w:val="none" w:sz="0" w:space="0" w:color="auto"/>
              </w:divBdr>
            </w:div>
            <w:div w:id="513422539">
              <w:marLeft w:val="0"/>
              <w:marRight w:val="0"/>
              <w:marTop w:val="0"/>
              <w:marBottom w:val="0"/>
              <w:divBdr>
                <w:top w:val="none" w:sz="0" w:space="0" w:color="auto"/>
                <w:left w:val="none" w:sz="0" w:space="0" w:color="auto"/>
                <w:bottom w:val="none" w:sz="0" w:space="0" w:color="auto"/>
                <w:right w:val="none" w:sz="0" w:space="0" w:color="auto"/>
              </w:divBdr>
            </w:div>
            <w:div w:id="647444122">
              <w:marLeft w:val="0"/>
              <w:marRight w:val="0"/>
              <w:marTop w:val="0"/>
              <w:marBottom w:val="0"/>
              <w:divBdr>
                <w:top w:val="none" w:sz="0" w:space="0" w:color="auto"/>
                <w:left w:val="none" w:sz="0" w:space="0" w:color="auto"/>
                <w:bottom w:val="none" w:sz="0" w:space="0" w:color="auto"/>
                <w:right w:val="none" w:sz="0" w:space="0" w:color="auto"/>
              </w:divBdr>
            </w:div>
            <w:div w:id="1077626955">
              <w:marLeft w:val="0"/>
              <w:marRight w:val="0"/>
              <w:marTop w:val="0"/>
              <w:marBottom w:val="0"/>
              <w:divBdr>
                <w:top w:val="none" w:sz="0" w:space="0" w:color="auto"/>
                <w:left w:val="none" w:sz="0" w:space="0" w:color="auto"/>
                <w:bottom w:val="none" w:sz="0" w:space="0" w:color="auto"/>
                <w:right w:val="none" w:sz="0" w:space="0" w:color="auto"/>
              </w:divBdr>
            </w:div>
            <w:div w:id="1554807639">
              <w:marLeft w:val="0"/>
              <w:marRight w:val="0"/>
              <w:marTop w:val="0"/>
              <w:marBottom w:val="0"/>
              <w:divBdr>
                <w:top w:val="none" w:sz="0" w:space="0" w:color="auto"/>
                <w:left w:val="none" w:sz="0" w:space="0" w:color="auto"/>
                <w:bottom w:val="none" w:sz="0" w:space="0" w:color="auto"/>
                <w:right w:val="none" w:sz="0" w:space="0" w:color="auto"/>
              </w:divBdr>
            </w:div>
          </w:divsChild>
        </w:div>
        <w:div w:id="1823695073">
          <w:marLeft w:val="0"/>
          <w:marRight w:val="0"/>
          <w:marTop w:val="0"/>
          <w:marBottom w:val="0"/>
          <w:divBdr>
            <w:top w:val="none" w:sz="0" w:space="0" w:color="auto"/>
            <w:left w:val="none" w:sz="0" w:space="0" w:color="auto"/>
            <w:bottom w:val="none" w:sz="0" w:space="0" w:color="auto"/>
            <w:right w:val="none" w:sz="0" w:space="0" w:color="auto"/>
          </w:divBdr>
        </w:div>
        <w:div w:id="1863543429">
          <w:marLeft w:val="0"/>
          <w:marRight w:val="0"/>
          <w:marTop w:val="0"/>
          <w:marBottom w:val="0"/>
          <w:divBdr>
            <w:top w:val="none" w:sz="0" w:space="0" w:color="auto"/>
            <w:left w:val="none" w:sz="0" w:space="0" w:color="auto"/>
            <w:bottom w:val="none" w:sz="0" w:space="0" w:color="auto"/>
            <w:right w:val="none" w:sz="0" w:space="0" w:color="auto"/>
          </w:divBdr>
          <w:divsChild>
            <w:div w:id="574896445">
              <w:marLeft w:val="0"/>
              <w:marRight w:val="0"/>
              <w:marTop w:val="0"/>
              <w:marBottom w:val="0"/>
              <w:divBdr>
                <w:top w:val="none" w:sz="0" w:space="0" w:color="auto"/>
                <w:left w:val="none" w:sz="0" w:space="0" w:color="auto"/>
                <w:bottom w:val="none" w:sz="0" w:space="0" w:color="auto"/>
                <w:right w:val="none" w:sz="0" w:space="0" w:color="auto"/>
              </w:divBdr>
            </w:div>
            <w:div w:id="596140758">
              <w:marLeft w:val="0"/>
              <w:marRight w:val="0"/>
              <w:marTop w:val="0"/>
              <w:marBottom w:val="0"/>
              <w:divBdr>
                <w:top w:val="none" w:sz="0" w:space="0" w:color="auto"/>
                <w:left w:val="none" w:sz="0" w:space="0" w:color="auto"/>
                <w:bottom w:val="none" w:sz="0" w:space="0" w:color="auto"/>
                <w:right w:val="none" w:sz="0" w:space="0" w:color="auto"/>
              </w:divBdr>
            </w:div>
            <w:div w:id="1272668097">
              <w:marLeft w:val="0"/>
              <w:marRight w:val="0"/>
              <w:marTop w:val="0"/>
              <w:marBottom w:val="0"/>
              <w:divBdr>
                <w:top w:val="none" w:sz="0" w:space="0" w:color="auto"/>
                <w:left w:val="none" w:sz="0" w:space="0" w:color="auto"/>
                <w:bottom w:val="none" w:sz="0" w:space="0" w:color="auto"/>
                <w:right w:val="none" w:sz="0" w:space="0" w:color="auto"/>
              </w:divBdr>
            </w:div>
            <w:div w:id="1428694278">
              <w:marLeft w:val="0"/>
              <w:marRight w:val="0"/>
              <w:marTop w:val="0"/>
              <w:marBottom w:val="0"/>
              <w:divBdr>
                <w:top w:val="none" w:sz="0" w:space="0" w:color="auto"/>
                <w:left w:val="none" w:sz="0" w:space="0" w:color="auto"/>
                <w:bottom w:val="none" w:sz="0" w:space="0" w:color="auto"/>
                <w:right w:val="none" w:sz="0" w:space="0" w:color="auto"/>
              </w:divBdr>
            </w:div>
            <w:div w:id="148112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682441">
      <w:bodyDiv w:val="1"/>
      <w:marLeft w:val="0"/>
      <w:marRight w:val="0"/>
      <w:marTop w:val="0"/>
      <w:marBottom w:val="0"/>
      <w:divBdr>
        <w:top w:val="none" w:sz="0" w:space="0" w:color="auto"/>
        <w:left w:val="none" w:sz="0" w:space="0" w:color="auto"/>
        <w:bottom w:val="none" w:sz="0" w:space="0" w:color="auto"/>
        <w:right w:val="none" w:sz="0" w:space="0" w:color="auto"/>
      </w:divBdr>
    </w:div>
    <w:div w:id="1779981121">
      <w:bodyDiv w:val="1"/>
      <w:marLeft w:val="0"/>
      <w:marRight w:val="0"/>
      <w:marTop w:val="0"/>
      <w:marBottom w:val="0"/>
      <w:divBdr>
        <w:top w:val="none" w:sz="0" w:space="0" w:color="auto"/>
        <w:left w:val="none" w:sz="0" w:space="0" w:color="auto"/>
        <w:bottom w:val="none" w:sz="0" w:space="0" w:color="auto"/>
        <w:right w:val="none" w:sz="0" w:space="0" w:color="auto"/>
      </w:divBdr>
    </w:div>
    <w:div w:id="1780177876">
      <w:bodyDiv w:val="1"/>
      <w:marLeft w:val="0"/>
      <w:marRight w:val="0"/>
      <w:marTop w:val="0"/>
      <w:marBottom w:val="0"/>
      <w:divBdr>
        <w:top w:val="none" w:sz="0" w:space="0" w:color="auto"/>
        <w:left w:val="none" w:sz="0" w:space="0" w:color="auto"/>
        <w:bottom w:val="none" w:sz="0" w:space="0" w:color="auto"/>
        <w:right w:val="none" w:sz="0" w:space="0" w:color="auto"/>
      </w:divBdr>
    </w:div>
    <w:div w:id="1787382339">
      <w:bodyDiv w:val="1"/>
      <w:marLeft w:val="0"/>
      <w:marRight w:val="0"/>
      <w:marTop w:val="0"/>
      <w:marBottom w:val="0"/>
      <w:divBdr>
        <w:top w:val="none" w:sz="0" w:space="0" w:color="auto"/>
        <w:left w:val="none" w:sz="0" w:space="0" w:color="auto"/>
        <w:bottom w:val="none" w:sz="0" w:space="0" w:color="auto"/>
        <w:right w:val="none" w:sz="0" w:space="0" w:color="auto"/>
      </w:divBdr>
    </w:div>
    <w:div w:id="1814181209">
      <w:bodyDiv w:val="1"/>
      <w:marLeft w:val="0"/>
      <w:marRight w:val="0"/>
      <w:marTop w:val="0"/>
      <w:marBottom w:val="0"/>
      <w:divBdr>
        <w:top w:val="none" w:sz="0" w:space="0" w:color="auto"/>
        <w:left w:val="none" w:sz="0" w:space="0" w:color="auto"/>
        <w:bottom w:val="none" w:sz="0" w:space="0" w:color="auto"/>
        <w:right w:val="none" w:sz="0" w:space="0" w:color="auto"/>
      </w:divBdr>
      <w:divsChild>
        <w:div w:id="53042573">
          <w:marLeft w:val="0"/>
          <w:marRight w:val="0"/>
          <w:marTop w:val="0"/>
          <w:marBottom w:val="0"/>
          <w:divBdr>
            <w:top w:val="none" w:sz="0" w:space="0" w:color="auto"/>
            <w:left w:val="none" w:sz="0" w:space="0" w:color="auto"/>
            <w:bottom w:val="none" w:sz="0" w:space="0" w:color="auto"/>
            <w:right w:val="none" w:sz="0" w:space="0" w:color="auto"/>
          </w:divBdr>
          <w:divsChild>
            <w:div w:id="1840460587">
              <w:marLeft w:val="0"/>
              <w:marRight w:val="0"/>
              <w:marTop w:val="0"/>
              <w:marBottom w:val="0"/>
              <w:divBdr>
                <w:top w:val="none" w:sz="0" w:space="0" w:color="auto"/>
                <w:left w:val="none" w:sz="0" w:space="0" w:color="auto"/>
                <w:bottom w:val="none" w:sz="0" w:space="0" w:color="auto"/>
                <w:right w:val="none" w:sz="0" w:space="0" w:color="auto"/>
              </w:divBdr>
            </w:div>
            <w:div w:id="1930380702">
              <w:marLeft w:val="0"/>
              <w:marRight w:val="0"/>
              <w:marTop w:val="0"/>
              <w:marBottom w:val="0"/>
              <w:divBdr>
                <w:top w:val="none" w:sz="0" w:space="0" w:color="auto"/>
                <w:left w:val="none" w:sz="0" w:space="0" w:color="auto"/>
                <w:bottom w:val="none" w:sz="0" w:space="0" w:color="auto"/>
                <w:right w:val="none" w:sz="0" w:space="0" w:color="auto"/>
              </w:divBdr>
            </w:div>
          </w:divsChild>
        </w:div>
        <w:div w:id="68964315">
          <w:marLeft w:val="0"/>
          <w:marRight w:val="0"/>
          <w:marTop w:val="0"/>
          <w:marBottom w:val="0"/>
          <w:divBdr>
            <w:top w:val="none" w:sz="0" w:space="0" w:color="auto"/>
            <w:left w:val="none" w:sz="0" w:space="0" w:color="auto"/>
            <w:bottom w:val="none" w:sz="0" w:space="0" w:color="auto"/>
            <w:right w:val="none" w:sz="0" w:space="0" w:color="auto"/>
          </w:divBdr>
          <w:divsChild>
            <w:div w:id="774247679">
              <w:marLeft w:val="0"/>
              <w:marRight w:val="0"/>
              <w:marTop w:val="0"/>
              <w:marBottom w:val="0"/>
              <w:divBdr>
                <w:top w:val="none" w:sz="0" w:space="0" w:color="auto"/>
                <w:left w:val="none" w:sz="0" w:space="0" w:color="auto"/>
                <w:bottom w:val="none" w:sz="0" w:space="0" w:color="auto"/>
                <w:right w:val="none" w:sz="0" w:space="0" w:color="auto"/>
              </w:divBdr>
            </w:div>
          </w:divsChild>
        </w:div>
        <w:div w:id="118451904">
          <w:marLeft w:val="0"/>
          <w:marRight w:val="0"/>
          <w:marTop w:val="0"/>
          <w:marBottom w:val="0"/>
          <w:divBdr>
            <w:top w:val="none" w:sz="0" w:space="0" w:color="auto"/>
            <w:left w:val="none" w:sz="0" w:space="0" w:color="auto"/>
            <w:bottom w:val="none" w:sz="0" w:space="0" w:color="auto"/>
            <w:right w:val="none" w:sz="0" w:space="0" w:color="auto"/>
          </w:divBdr>
          <w:divsChild>
            <w:div w:id="610866391">
              <w:marLeft w:val="0"/>
              <w:marRight w:val="0"/>
              <w:marTop w:val="0"/>
              <w:marBottom w:val="0"/>
              <w:divBdr>
                <w:top w:val="none" w:sz="0" w:space="0" w:color="auto"/>
                <w:left w:val="none" w:sz="0" w:space="0" w:color="auto"/>
                <w:bottom w:val="none" w:sz="0" w:space="0" w:color="auto"/>
                <w:right w:val="none" w:sz="0" w:space="0" w:color="auto"/>
              </w:divBdr>
            </w:div>
            <w:div w:id="2009407794">
              <w:marLeft w:val="0"/>
              <w:marRight w:val="0"/>
              <w:marTop w:val="0"/>
              <w:marBottom w:val="0"/>
              <w:divBdr>
                <w:top w:val="none" w:sz="0" w:space="0" w:color="auto"/>
                <w:left w:val="none" w:sz="0" w:space="0" w:color="auto"/>
                <w:bottom w:val="none" w:sz="0" w:space="0" w:color="auto"/>
                <w:right w:val="none" w:sz="0" w:space="0" w:color="auto"/>
              </w:divBdr>
            </w:div>
          </w:divsChild>
        </w:div>
        <w:div w:id="147677720">
          <w:marLeft w:val="0"/>
          <w:marRight w:val="0"/>
          <w:marTop w:val="0"/>
          <w:marBottom w:val="0"/>
          <w:divBdr>
            <w:top w:val="none" w:sz="0" w:space="0" w:color="auto"/>
            <w:left w:val="none" w:sz="0" w:space="0" w:color="auto"/>
            <w:bottom w:val="none" w:sz="0" w:space="0" w:color="auto"/>
            <w:right w:val="none" w:sz="0" w:space="0" w:color="auto"/>
          </w:divBdr>
          <w:divsChild>
            <w:div w:id="360978224">
              <w:marLeft w:val="0"/>
              <w:marRight w:val="0"/>
              <w:marTop w:val="0"/>
              <w:marBottom w:val="0"/>
              <w:divBdr>
                <w:top w:val="none" w:sz="0" w:space="0" w:color="auto"/>
                <w:left w:val="none" w:sz="0" w:space="0" w:color="auto"/>
                <w:bottom w:val="none" w:sz="0" w:space="0" w:color="auto"/>
                <w:right w:val="none" w:sz="0" w:space="0" w:color="auto"/>
              </w:divBdr>
            </w:div>
          </w:divsChild>
        </w:div>
        <w:div w:id="183175550">
          <w:marLeft w:val="0"/>
          <w:marRight w:val="0"/>
          <w:marTop w:val="0"/>
          <w:marBottom w:val="0"/>
          <w:divBdr>
            <w:top w:val="none" w:sz="0" w:space="0" w:color="auto"/>
            <w:left w:val="none" w:sz="0" w:space="0" w:color="auto"/>
            <w:bottom w:val="none" w:sz="0" w:space="0" w:color="auto"/>
            <w:right w:val="none" w:sz="0" w:space="0" w:color="auto"/>
          </w:divBdr>
          <w:divsChild>
            <w:div w:id="231087067">
              <w:marLeft w:val="0"/>
              <w:marRight w:val="0"/>
              <w:marTop w:val="0"/>
              <w:marBottom w:val="0"/>
              <w:divBdr>
                <w:top w:val="none" w:sz="0" w:space="0" w:color="auto"/>
                <w:left w:val="none" w:sz="0" w:space="0" w:color="auto"/>
                <w:bottom w:val="none" w:sz="0" w:space="0" w:color="auto"/>
                <w:right w:val="none" w:sz="0" w:space="0" w:color="auto"/>
              </w:divBdr>
            </w:div>
            <w:div w:id="412359589">
              <w:marLeft w:val="0"/>
              <w:marRight w:val="0"/>
              <w:marTop w:val="0"/>
              <w:marBottom w:val="0"/>
              <w:divBdr>
                <w:top w:val="none" w:sz="0" w:space="0" w:color="auto"/>
                <w:left w:val="none" w:sz="0" w:space="0" w:color="auto"/>
                <w:bottom w:val="none" w:sz="0" w:space="0" w:color="auto"/>
                <w:right w:val="none" w:sz="0" w:space="0" w:color="auto"/>
              </w:divBdr>
            </w:div>
            <w:div w:id="803885005">
              <w:marLeft w:val="0"/>
              <w:marRight w:val="0"/>
              <w:marTop w:val="0"/>
              <w:marBottom w:val="0"/>
              <w:divBdr>
                <w:top w:val="none" w:sz="0" w:space="0" w:color="auto"/>
                <w:left w:val="none" w:sz="0" w:space="0" w:color="auto"/>
                <w:bottom w:val="none" w:sz="0" w:space="0" w:color="auto"/>
                <w:right w:val="none" w:sz="0" w:space="0" w:color="auto"/>
              </w:divBdr>
            </w:div>
            <w:div w:id="1417163807">
              <w:marLeft w:val="0"/>
              <w:marRight w:val="0"/>
              <w:marTop w:val="0"/>
              <w:marBottom w:val="0"/>
              <w:divBdr>
                <w:top w:val="none" w:sz="0" w:space="0" w:color="auto"/>
                <w:left w:val="none" w:sz="0" w:space="0" w:color="auto"/>
                <w:bottom w:val="none" w:sz="0" w:space="0" w:color="auto"/>
                <w:right w:val="none" w:sz="0" w:space="0" w:color="auto"/>
              </w:divBdr>
            </w:div>
          </w:divsChild>
        </w:div>
        <w:div w:id="219177780">
          <w:marLeft w:val="0"/>
          <w:marRight w:val="0"/>
          <w:marTop w:val="0"/>
          <w:marBottom w:val="0"/>
          <w:divBdr>
            <w:top w:val="none" w:sz="0" w:space="0" w:color="auto"/>
            <w:left w:val="none" w:sz="0" w:space="0" w:color="auto"/>
            <w:bottom w:val="none" w:sz="0" w:space="0" w:color="auto"/>
            <w:right w:val="none" w:sz="0" w:space="0" w:color="auto"/>
          </w:divBdr>
          <w:divsChild>
            <w:div w:id="602035440">
              <w:marLeft w:val="0"/>
              <w:marRight w:val="0"/>
              <w:marTop w:val="0"/>
              <w:marBottom w:val="0"/>
              <w:divBdr>
                <w:top w:val="none" w:sz="0" w:space="0" w:color="auto"/>
                <w:left w:val="none" w:sz="0" w:space="0" w:color="auto"/>
                <w:bottom w:val="none" w:sz="0" w:space="0" w:color="auto"/>
                <w:right w:val="none" w:sz="0" w:space="0" w:color="auto"/>
              </w:divBdr>
            </w:div>
            <w:div w:id="1125007922">
              <w:marLeft w:val="0"/>
              <w:marRight w:val="0"/>
              <w:marTop w:val="0"/>
              <w:marBottom w:val="0"/>
              <w:divBdr>
                <w:top w:val="none" w:sz="0" w:space="0" w:color="auto"/>
                <w:left w:val="none" w:sz="0" w:space="0" w:color="auto"/>
                <w:bottom w:val="none" w:sz="0" w:space="0" w:color="auto"/>
                <w:right w:val="none" w:sz="0" w:space="0" w:color="auto"/>
              </w:divBdr>
            </w:div>
          </w:divsChild>
        </w:div>
        <w:div w:id="293558941">
          <w:marLeft w:val="0"/>
          <w:marRight w:val="0"/>
          <w:marTop w:val="0"/>
          <w:marBottom w:val="0"/>
          <w:divBdr>
            <w:top w:val="none" w:sz="0" w:space="0" w:color="auto"/>
            <w:left w:val="none" w:sz="0" w:space="0" w:color="auto"/>
            <w:bottom w:val="none" w:sz="0" w:space="0" w:color="auto"/>
            <w:right w:val="none" w:sz="0" w:space="0" w:color="auto"/>
          </w:divBdr>
          <w:divsChild>
            <w:div w:id="103887185">
              <w:marLeft w:val="0"/>
              <w:marRight w:val="0"/>
              <w:marTop w:val="0"/>
              <w:marBottom w:val="0"/>
              <w:divBdr>
                <w:top w:val="none" w:sz="0" w:space="0" w:color="auto"/>
                <w:left w:val="none" w:sz="0" w:space="0" w:color="auto"/>
                <w:bottom w:val="none" w:sz="0" w:space="0" w:color="auto"/>
                <w:right w:val="none" w:sz="0" w:space="0" w:color="auto"/>
              </w:divBdr>
            </w:div>
            <w:div w:id="1413549110">
              <w:marLeft w:val="0"/>
              <w:marRight w:val="0"/>
              <w:marTop w:val="0"/>
              <w:marBottom w:val="0"/>
              <w:divBdr>
                <w:top w:val="none" w:sz="0" w:space="0" w:color="auto"/>
                <w:left w:val="none" w:sz="0" w:space="0" w:color="auto"/>
                <w:bottom w:val="none" w:sz="0" w:space="0" w:color="auto"/>
                <w:right w:val="none" w:sz="0" w:space="0" w:color="auto"/>
              </w:divBdr>
            </w:div>
            <w:div w:id="1518808830">
              <w:marLeft w:val="0"/>
              <w:marRight w:val="0"/>
              <w:marTop w:val="0"/>
              <w:marBottom w:val="0"/>
              <w:divBdr>
                <w:top w:val="none" w:sz="0" w:space="0" w:color="auto"/>
                <w:left w:val="none" w:sz="0" w:space="0" w:color="auto"/>
                <w:bottom w:val="none" w:sz="0" w:space="0" w:color="auto"/>
                <w:right w:val="none" w:sz="0" w:space="0" w:color="auto"/>
              </w:divBdr>
            </w:div>
          </w:divsChild>
        </w:div>
        <w:div w:id="316374279">
          <w:marLeft w:val="0"/>
          <w:marRight w:val="0"/>
          <w:marTop w:val="0"/>
          <w:marBottom w:val="0"/>
          <w:divBdr>
            <w:top w:val="none" w:sz="0" w:space="0" w:color="auto"/>
            <w:left w:val="none" w:sz="0" w:space="0" w:color="auto"/>
            <w:bottom w:val="none" w:sz="0" w:space="0" w:color="auto"/>
            <w:right w:val="none" w:sz="0" w:space="0" w:color="auto"/>
          </w:divBdr>
          <w:divsChild>
            <w:div w:id="591278165">
              <w:marLeft w:val="0"/>
              <w:marRight w:val="0"/>
              <w:marTop w:val="0"/>
              <w:marBottom w:val="0"/>
              <w:divBdr>
                <w:top w:val="none" w:sz="0" w:space="0" w:color="auto"/>
                <w:left w:val="none" w:sz="0" w:space="0" w:color="auto"/>
                <w:bottom w:val="none" w:sz="0" w:space="0" w:color="auto"/>
                <w:right w:val="none" w:sz="0" w:space="0" w:color="auto"/>
              </w:divBdr>
            </w:div>
            <w:div w:id="901020361">
              <w:marLeft w:val="0"/>
              <w:marRight w:val="0"/>
              <w:marTop w:val="0"/>
              <w:marBottom w:val="0"/>
              <w:divBdr>
                <w:top w:val="none" w:sz="0" w:space="0" w:color="auto"/>
                <w:left w:val="none" w:sz="0" w:space="0" w:color="auto"/>
                <w:bottom w:val="none" w:sz="0" w:space="0" w:color="auto"/>
                <w:right w:val="none" w:sz="0" w:space="0" w:color="auto"/>
              </w:divBdr>
            </w:div>
          </w:divsChild>
        </w:div>
        <w:div w:id="371997493">
          <w:marLeft w:val="0"/>
          <w:marRight w:val="0"/>
          <w:marTop w:val="0"/>
          <w:marBottom w:val="0"/>
          <w:divBdr>
            <w:top w:val="none" w:sz="0" w:space="0" w:color="auto"/>
            <w:left w:val="none" w:sz="0" w:space="0" w:color="auto"/>
            <w:bottom w:val="none" w:sz="0" w:space="0" w:color="auto"/>
            <w:right w:val="none" w:sz="0" w:space="0" w:color="auto"/>
          </w:divBdr>
          <w:divsChild>
            <w:div w:id="2047480493">
              <w:marLeft w:val="0"/>
              <w:marRight w:val="0"/>
              <w:marTop w:val="0"/>
              <w:marBottom w:val="0"/>
              <w:divBdr>
                <w:top w:val="none" w:sz="0" w:space="0" w:color="auto"/>
                <w:left w:val="none" w:sz="0" w:space="0" w:color="auto"/>
                <w:bottom w:val="none" w:sz="0" w:space="0" w:color="auto"/>
                <w:right w:val="none" w:sz="0" w:space="0" w:color="auto"/>
              </w:divBdr>
            </w:div>
          </w:divsChild>
        </w:div>
        <w:div w:id="422337457">
          <w:marLeft w:val="0"/>
          <w:marRight w:val="0"/>
          <w:marTop w:val="0"/>
          <w:marBottom w:val="0"/>
          <w:divBdr>
            <w:top w:val="none" w:sz="0" w:space="0" w:color="auto"/>
            <w:left w:val="none" w:sz="0" w:space="0" w:color="auto"/>
            <w:bottom w:val="none" w:sz="0" w:space="0" w:color="auto"/>
            <w:right w:val="none" w:sz="0" w:space="0" w:color="auto"/>
          </w:divBdr>
          <w:divsChild>
            <w:div w:id="139469820">
              <w:marLeft w:val="0"/>
              <w:marRight w:val="0"/>
              <w:marTop w:val="0"/>
              <w:marBottom w:val="0"/>
              <w:divBdr>
                <w:top w:val="none" w:sz="0" w:space="0" w:color="auto"/>
                <w:left w:val="none" w:sz="0" w:space="0" w:color="auto"/>
                <w:bottom w:val="none" w:sz="0" w:space="0" w:color="auto"/>
                <w:right w:val="none" w:sz="0" w:space="0" w:color="auto"/>
              </w:divBdr>
            </w:div>
            <w:div w:id="353964291">
              <w:marLeft w:val="0"/>
              <w:marRight w:val="0"/>
              <w:marTop w:val="0"/>
              <w:marBottom w:val="0"/>
              <w:divBdr>
                <w:top w:val="none" w:sz="0" w:space="0" w:color="auto"/>
                <w:left w:val="none" w:sz="0" w:space="0" w:color="auto"/>
                <w:bottom w:val="none" w:sz="0" w:space="0" w:color="auto"/>
                <w:right w:val="none" w:sz="0" w:space="0" w:color="auto"/>
              </w:divBdr>
            </w:div>
            <w:div w:id="437798503">
              <w:marLeft w:val="0"/>
              <w:marRight w:val="0"/>
              <w:marTop w:val="0"/>
              <w:marBottom w:val="0"/>
              <w:divBdr>
                <w:top w:val="none" w:sz="0" w:space="0" w:color="auto"/>
                <w:left w:val="none" w:sz="0" w:space="0" w:color="auto"/>
                <w:bottom w:val="none" w:sz="0" w:space="0" w:color="auto"/>
                <w:right w:val="none" w:sz="0" w:space="0" w:color="auto"/>
              </w:divBdr>
            </w:div>
            <w:div w:id="647320092">
              <w:marLeft w:val="0"/>
              <w:marRight w:val="0"/>
              <w:marTop w:val="0"/>
              <w:marBottom w:val="0"/>
              <w:divBdr>
                <w:top w:val="none" w:sz="0" w:space="0" w:color="auto"/>
                <w:left w:val="none" w:sz="0" w:space="0" w:color="auto"/>
                <w:bottom w:val="none" w:sz="0" w:space="0" w:color="auto"/>
                <w:right w:val="none" w:sz="0" w:space="0" w:color="auto"/>
              </w:divBdr>
            </w:div>
            <w:div w:id="947737146">
              <w:marLeft w:val="0"/>
              <w:marRight w:val="0"/>
              <w:marTop w:val="0"/>
              <w:marBottom w:val="0"/>
              <w:divBdr>
                <w:top w:val="none" w:sz="0" w:space="0" w:color="auto"/>
                <w:left w:val="none" w:sz="0" w:space="0" w:color="auto"/>
                <w:bottom w:val="none" w:sz="0" w:space="0" w:color="auto"/>
                <w:right w:val="none" w:sz="0" w:space="0" w:color="auto"/>
              </w:divBdr>
            </w:div>
          </w:divsChild>
        </w:div>
        <w:div w:id="438914869">
          <w:marLeft w:val="0"/>
          <w:marRight w:val="0"/>
          <w:marTop w:val="0"/>
          <w:marBottom w:val="0"/>
          <w:divBdr>
            <w:top w:val="none" w:sz="0" w:space="0" w:color="auto"/>
            <w:left w:val="none" w:sz="0" w:space="0" w:color="auto"/>
            <w:bottom w:val="none" w:sz="0" w:space="0" w:color="auto"/>
            <w:right w:val="none" w:sz="0" w:space="0" w:color="auto"/>
          </w:divBdr>
          <w:divsChild>
            <w:div w:id="258955444">
              <w:marLeft w:val="0"/>
              <w:marRight w:val="0"/>
              <w:marTop w:val="0"/>
              <w:marBottom w:val="0"/>
              <w:divBdr>
                <w:top w:val="none" w:sz="0" w:space="0" w:color="auto"/>
                <w:left w:val="none" w:sz="0" w:space="0" w:color="auto"/>
                <w:bottom w:val="none" w:sz="0" w:space="0" w:color="auto"/>
                <w:right w:val="none" w:sz="0" w:space="0" w:color="auto"/>
              </w:divBdr>
            </w:div>
            <w:div w:id="646277909">
              <w:marLeft w:val="0"/>
              <w:marRight w:val="0"/>
              <w:marTop w:val="0"/>
              <w:marBottom w:val="0"/>
              <w:divBdr>
                <w:top w:val="none" w:sz="0" w:space="0" w:color="auto"/>
                <w:left w:val="none" w:sz="0" w:space="0" w:color="auto"/>
                <w:bottom w:val="none" w:sz="0" w:space="0" w:color="auto"/>
                <w:right w:val="none" w:sz="0" w:space="0" w:color="auto"/>
              </w:divBdr>
            </w:div>
          </w:divsChild>
        </w:div>
        <w:div w:id="489449714">
          <w:marLeft w:val="0"/>
          <w:marRight w:val="0"/>
          <w:marTop w:val="0"/>
          <w:marBottom w:val="0"/>
          <w:divBdr>
            <w:top w:val="none" w:sz="0" w:space="0" w:color="auto"/>
            <w:left w:val="none" w:sz="0" w:space="0" w:color="auto"/>
            <w:bottom w:val="none" w:sz="0" w:space="0" w:color="auto"/>
            <w:right w:val="none" w:sz="0" w:space="0" w:color="auto"/>
          </w:divBdr>
          <w:divsChild>
            <w:div w:id="484517871">
              <w:marLeft w:val="0"/>
              <w:marRight w:val="0"/>
              <w:marTop w:val="0"/>
              <w:marBottom w:val="0"/>
              <w:divBdr>
                <w:top w:val="none" w:sz="0" w:space="0" w:color="auto"/>
                <w:left w:val="none" w:sz="0" w:space="0" w:color="auto"/>
                <w:bottom w:val="none" w:sz="0" w:space="0" w:color="auto"/>
                <w:right w:val="none" w:sz="0" w:space="0" w:color="auto"/>
              </w:divBdr>
            </w:div>
            <w:div w:id="1815640430">
              <w:marLeft w:val="0"/>
              <w:marRight w:val="0"/>
              <w:marTop w:val="0"/>
              <w:marBottom w:val="0"/>
              <w:divBdr>
                <w:top w:val="none" w:sz="0" w:space="0" w:color="auto"/>
                <w:left w:val="none" w:sz="0" w:space="0" w:color="auto"/>
                <w:bottom w:val="none" w:sz="0" w:space="0" w:color="auto"/>
                <w:right w:val="none" w:sz="0" w:space="0" w:color="auto"/>
              </w:divBdr>
            </w:div>
          </w:divsChild>
        </w:div>
        <w:div w:id="629019989">
          <w:marLeft w:val="0"/>
          <w:marRight w:val="0"/>
          <w:marTop w:val="0"/>
          <w:marBottom w:val="0"/>
          <w:divBdr>
            <w:top w:val="none" w:sz="0" w:space="0" w:color="auto"/>
            <w:left w:val="none" w:sz="0" w:space="0" w:color="auto"/>
            <w:bottom w:val="none" w:sz="0" w:space="0" w:color="auto"/>
            <w:right w:val="none" w:sz="0" w:space="0" w:color="auto"/>
          </w:divBdr>
          <w:divsChild>
            <w:div w:id="595938534">
              <w:marLeft w:val="0"/>
              <w:marRight w:val="0"/>
              <w:marTop w:val="0"/>
              <w:marBottom w:val="0"/>
              <w:divBdr>
                <w:top w:val="none" w:sz="0" w:space="0" w:color="auto"/>
                <w:left w:val="none" w:sz="0" w:space="0" w:color="auto"/>
                <w:bottom w:val="none" w:sz="0" w:space="0" w:color="auto"/>
                <w:right w:val="none" w:sz="0" w:space="0" w:color="auto"/>
              </w:divBdr>
            </w:div>
          </w:divsChild>
        </w:div>
        <w:div w:id="874121760">
          <w:marLeft w:val="0"/>
          <w:marRight w:val="0"/>
          <w:marTop w:val="0"/>
          <w:marBottom w:val="0"/>
          <w:divBdr>
            <w:top w:val="none" w:sz="0" w:space="0" w:color="auto"/>
            <w:left w:val="none" w:sz="0" w:space="0" w:color="auto"/>
            <w:bottom w:val="none" w:sz="0" w:space="0" w:color="auto"/>
            <w:right w:val="none" w:sz="0" w:space="0" w:color="auto"/>
          </w:divBdr>
          <w:divsChild>
            <w:div w:id="1671561507">
              <w:marLeft w:val="0"/>
              <w:marRight w:val="0"/>
              <w:marTop w:val="0"/>
              <w:marBottom w:val="0"/>
              <w:divBdr>
                <w:top w:val="none" w:sz="0" w:space="0" w:color="auto"/>
                <w:left w:val="none" w:sz="0" w:space="0" w:color="auto"/>
                <w:bottom w:val="none" w:sz="0" w:space="0" w:color="auto"/>
                <w:right w:val="none" w:sz="0" w:space="0" w:color="auto"/>
              </w:divBdr>
            </w:div>
          </w:divsChild>
        </w:div>
        <w:div w:id="878013317">
          <w:marLeft w:val="0"/>
          <w:marRight w:val="0"/>
          <w:marTop w:val="0"/>
          <w:marBottom w:val="0"/>
          <w:divBdr>
            <w:top w:val="none" w:sz="0" w:space="0" w:color="auto"/>
            <w:left w:val="none" w:sz="0" w:space="0" w:color="auto"/>
            <w:bottom w:val="none" w:sz="0" w:space="0" w:color="auto"/>
            <w:right w:val="none" w:sz="0" w:space="0" w:color="auto"/>
          </w:divBdr>
          <w:divsChild>
            <w:div w:id="1063219207">
              <w:marLeft w:val="0"/>
              <w:marRight w:val="0"/>
              <w:marTop w:val="0"/>
              <w:marBottom w:val="0"/>
              <w:divBdr>
                <w:top w:val="none" w:sz="0" w:space="0" w:color="auto"/>
                <w:left w:val="none" w:sz="0" w:space="0" w:color="auto"/>
                <w:bottom w:val="none" w:sz="0" w:space="0" w:color="auto"/>
                <w:right w:val="none" w:sz="0" w:space="0" w:color="auto"/>
              </w:divBdr>
            </w:div>
            <w:div w:id="1080254229">
              <w:marLeft w:val="0"/>
              <w:marRight w:val="0"/>
              <w:marTop w:val="0"/>
              <w:marBottom w:val="0"/>
              <w:divBdr>
                <w:top w:val="none" w:sz="0" w:space="0" w:color="auto"/>
                <w:left w:val="none" w:sz="0" w:space="0" w:color="auto"/>
                <w:bottom w:val="none" w:sz="0" w:space="0" w:color="auto"/>
                <w:right w:val="none" w:sz="0" w:space="0" w:color="auto"/>
              </w:divBdr>
            </w:div>
            <w:div w:id="1357390722">
              <w:marLeft w:val="0"/>
              <w:marRight w:val="0"/>
              <w:marTop w:val="0"/>
              <w:marBottom w:val="0"/>
              <w:divBdr>
                <w:top w:val="none" w:sz="0" w:space="0" w:color="auto"/>
                <w:left w:val="none" w:sz="0" w:space="0" w:color="auto"/>
                <w:bottom w:val="none" w:sz="0" w:space="0" w:color="auto"/>
                <w:right w:val="none" w:sz="0" w:space="0" w:color="auto"/>
              </w:divBdr>
            </w:div>
            <w:div w:id="2019888371">
              <w:marLeft w:val="0"/>
              <w:marRight w:val="0"/>
              <w:marTop w:val="0"/>
              <w:marBottom w:val="0"/>
              <w:divBdr>
                <w:top w:val="none" w:sz="0" w:space="0" w:color="auto"/>
                <w:left w:val="none" w:sz="0" w:space="0" w:color="auto"/>
                <w:bottom w:val="none" w:sz="0" w:space="0" w:color="auto"/>
                <w:right w:val="none" w:sz="0" w:space="0" w:color="auto"/>
              </w:divBdr>
            </w:div>
          </w:divsChild>
        </w:div>
        <w:div w:id="910969576">
          <w:marLeft w:val="0"/>
          <w:marRight w:val="0"/>
          <w:marTop w:val="0"/>
          <w:marBottom w:val="0"/>
          <w:divBdr>
            <w:top w:val="none" w:sz="0" w:space="0" w:color="auto"/>
            <w:left w:val="none" w:sz="0" w:space="0" w:color="auto"/>
            <w:bottom w:val="none" w:sz="0" w:space="0" w:color="auto"/>
            <w:right w:val="none" w:sz="0" w:space="0" w:color="auto"/>
          </w:divBdr>
          <w:divsChild>
            <w:div w:id="1459714156">
              <w:marLeft w:val="0"/>
              <w:marRight w:val="0"/>
              <w:marTop w:val="0"/>
              <w:marBottom w:val="0"/>
              <w:divBdr>
                <w:top w:val="none" w:sz="0" w:space="0" w:color="auto"/>
                <w:left w:val="none" w:sz="0" w:space="0" w:color="auto"/>
                <w:bottom w:val="none" w:sz="0" w:space="0" w:color="auto"/>
                <w:right w:val="none" w:sz="0" w:space="0" w:color="auto"/>
              </w:divBdr>
            </w:div>
            <w:div w:id="2082559237">
              <w:marLeft w:val="0"/>
              <w:marRight w:val="0"/>
              <w:marTop w:val="0"/>
              <w:marBottom w:val="0"/>
              <w:divBdr>
                <w:top w:val="none" w:sz="0" w:space="0" w:color="auto"/>
                <w:left w:val="none" w:sz="0" w:space="0" w:color="auto"/>
                <w:bottom w:val="none" w:sz="0" w:space="0" w:color="auto"/>
                <w:right w:val="none" w:sz="0" w:space="0" w:color="auto"/>
              </w:divBdr>
            </w:div>
          </w:divsChild>
        </w:div>
        <w:div w:id="924996728">
          <w:marLeft w:val="0"/>
          <w:marRight w:val="0"/>
          <w:marTop w:val="0"/>
          <w:marBottom w:val="0"/>
          <w:divBdr>
            <w:top w:val="none" w:sz="0" w:space="0" w:color="auto"/>
            <w:left w:val="none" w:sz="0" w:space="0" w:color="auto"/>
            <w:bottom w:val="none" w:sz="0" w:space="0" w:color="auto"/>
            <w:right w:val="none" w:sz="0" w:space="0" w:color="auto"/>
          </w:divBdr>
          <w:divsChild>
            <w:div w:id="384138674">
              <w:marLeft w:val="0"/>
              <w:marRight w:val="0"/>
              <w:marTop w:val="0"/>
              <w:marBottom w:val="0"/>
              <w:divBdr>
                <w:top w:val="none" w:sz="0" w:space="0" w:color="auto"/>
                <w:left w:val="none" w:sz="0" w:space="0" w:color="auto"/>
                <w:bottom w:val="none" w:sz="0" w:space="0" w:color="auto"/>
                <w:right w:val="none" w:sz="0" w:space="0" w:color="auto"/>
              </w:divBdr>
            </w:div>
          </w:divsChild>
        </w:div>
        <w:div w:id="931281020">
          <w:marLeft w:val="0"/>
          <w:marRight w:val="0"/>
          <w:marTop w:val="0"/>
          <w:marBottom w:val="0"/>
          <w:divBdr>
            <w:top w:val="none" w:sz="0" w:space="0" w:color="auto"/>
            <w:left w:val="none" w:sz="0" w:space="0" w:color="auto"/>
            <w:bottom w:val="none" w:sz="0" w:space="0" w:color="auto"/>
            <w:right w:val="none" w:sz="0" w:space="0" w:color="auto"/>
          </w:divBdr>
          <w:divsChild>
            <w:div w:id="462769766">
              <w:marLeft w:val="0"/>
              <w:marRight w:val="0"/>
              <w:marTop w:val="0"/>
              <w:marBottom w:val="0"/>
              <w:divBdr>
                <w:top w:val="none" w:sz="0" w:space="0" w:color="auto"/>
                <w:left w:val="none" w:sz="0" w:space="0" w:color="auto"/>
                <w:bottom w:val="none" w:sz="0" w:space="0" w:color="auto"/>
                <w:right w:val="none" w:sz="0" w:space="0" w:color="auto"/>
              </w:divBdr>
            </w:div>
            <w:div w:id="1173951473">
              <w:marLeft w:val="0"/>
              <w:marRight w:val="0"/>
              <w:marTop w:val="0"/>
              <w:marBottom w:val="0"/>
              <w:divBdr>
                <w:top w:val="none" w:sz="0" w:space="0" w:color="auto"/>
                <w:left w:val="none" w:sz="0" w:space="0" w:color="auto"/>
                <w:bottom w:val="none" w:sz="0" w:space="0" w:color="auto"/>
                <w:right w:val="none" w:sz="0" w:space="0" w:color="auto"/>
              </w:divBdr>
            </w:div>
          </w:divsChild>
        </w:div>
        <w:div w:id="940534001">
          <w:marLeft w:val="0"/>
          <w:marRight w:val="0"/>
          <w:marTop w:val="0"/>
          <w:marBottom w:val="0"/>
          <w:divBdr>
            <w:top w:val="none" w:sz="0" w:space="0" w:color="auto"/>
            <w:left w:val="none" w:sz="0" w:space="0" w:color="auto"/>
            <w:bottom w:val="none" w:sz="0" w:space="0" w:color="auto"/>
            <w:right w:val="none" w:sz="0" w:space="0" w:color="auto"/>
          </w:divBdr>
          <w:divsChild>
            <w:div w:id="1709598116">
              <w:marLeft w:val="0"/>
              <w:marRight w:val="0"/>
              <w:marTop w:val="0"/>
              <w:marBottom w:val="0"/>
              <w:divBdr>
                <w:top w:val="none" w:sz="0" w:space="0" w:color="auto"/>
                <w:left w:val="none" w:sz="0" w:space="0" w:color="auto"/>
                <w:bottom w:val="none" w:sz="0" w:space="0" w:color="auto"/>
                <w:right w:val="none" w:sz="0" w:space="0" w:color="auto"/>
              </w:divBdr>
            </w:div>
            <w:div w:id="1729184851">
              <w:marLeft w:val="0"/>
              <w:marRight w:val="0"/>
              <w:marTop w:val="0"/>
              <w:marBottom w:val="0"/>
              <w:divBdr>
                <w:top w:val="none" w:sz="0" w:space="0" w:color="auto"/>
                <w:left w:val="none" w:sz="0" w:space="0" w:color="auto"/>
                <w:bottom w:val="none" w:sz="0" w:space="0" w:color="auto"/>
                <w:right w:val="none" w:sz="0" w:space="0" w:color="auto"/>
              </w:divBdr>
            </w:div>
          </w:divsChild>
        </w:div>
        <w:div w:id="962005562">
          <w:marLeft w:val="0"/>
          <w:marRight w:val="0"/>
          <w:marTop w:val="0"/>
          <w:marBottom w:val="0"/>
          <w:divBdr>
            <w:top w:val="none" w:sz="0" w:space="0" w:color="auto"/>
            <w:left w:val="none" w:sz="0" w:space="0" w:color="auto"/>
            <w:bottom w:val="none" w:sz="0" w:space="0" w:color="auto"/>
            <w:right w:val="none" w:sz="0" w:space="0" w:color="auto"/>
          </w:divBdr>
          <w:divsChild>
            <w:div w:id="1547326648">
              <w:marLeft w:val="0"/>
              <w:marRight w:val="0"/>
              <w:marTop w:val="0"/>
              <w:marBottom w:val="0"/>
              <w:divBdr>
                <w:top w:val="none" w:sz="0" w:space="0" w:color="auto"/>
                <w:left w:val="none" w:sz="0" w:space="0" w:color="auto"/>
                <w:bottom w:val="none" w:sz="0" w:space="0" w:color="auto"/>
                <w:right w:val="none" w:sz="0" w:space="0" w:color="auto"/>
              </w:divBdr>
            </w:div>
          </w:divsChild>
        </w:div>
        <w:div w:id="1023478033">
          <w:marLeft w:val="0"/>
          <w:marRight w:val="0"/>
          <w:marTop w:val="0"/>
          <w:marBottom w:val="0"/>
          <w:divBdr>
            <w:top w:val="none" w:sz="0" w:space="0" w:color="auto"/>
            <w:left w:val="none" w:sz="0" w:space="0" w:color="auto"/>
            <w:bottom w:val="none" w:sz="0" w:space="0" w:color="auto"/>
            <w:right w:val="none" w:sz="0" w:space="0" w:color="auto"/>
          </w:divBdr>
          <w:divsChild>
            <w:div w:id="926424595">
              <w:marLeft w:val="0"/>
              <w:marRight w:val="0"/>
              <w:marTop w:val="0"/>
              <w:marBottom w:val="0"/>
              <w:divBdr>
                <w:top w:val="none" w:sz="0" w:space="0" w:color="auto"/>
                <w:left w:val="none" w:sz="0" w:space="0" w:color="auto"/>
                <w:bottom w:val="none" w:sz="0" w:space="0" w:color="auto"/>
                <w:right w:val="none" w:sz="0" w:space="0" w:color="auto"/>
              </w:divBdr>
            </w:div>
          </w:divsChild>
        </w:div>
        <w:div w:id="1028867950">
          <w:marLeft w:val="0"/>
          <w:marRight w:val="0"/>
          <w:marTop w:val="0"/>
          <w:marBottom w:val="0"/>
          <w:divBdr>
            <w:top w:val="none" w:sz="0" w:space="0" w:color="auto"/>
            <w:left w:val="none" w:sz="0" w:space="0" w:color="auto"/>
            <w:bottom w:val="none" w:sz="0" w:space="0" w:color="auto"/>
            <w:right w:val="none" w:sz="0" w:space="0" w:color="auto"/>
          </w:divBdr>
          <w:divsChild>
            <w:div w:id="2028632050">
              <w:marLeft w:val="0"/>
              <w:marRight w:val="0"/>
              <w:marTop w:val="0"/>
              <w:marBottom w:val="0"/>
              <w:divBdr>
                <w:top w:val="none" w:sz="0" w:space="0" w:color="auto"/>
                <w:left w:val="none" w:sz="0" w:space="0" w:color="auto"/>
                <w:bottom w:val="none" w:sz="0" w:space="0" w:color="auto"/>
                <w:right w:val="none" w:sz="0" w:space="0" w:color="auto"/>
              </w:divBdr>
            </w:div>
          </w:divsChild>
        </w:div>
        <w:div w:id="1116292162">
          <w:marLeft w:val="0"/>
          <w:marRight w:val="0"/>
          <w:marTop w:val="0"/>
          <w:marBottom w:val="0"/>
          <w:divBdr>
            <w:top w:val="none" w:sz="0" w:space="0" w:color="auto"/>
            <w:left w:val="none" w:sz="0" w:space="0" w:color="auto"/>
            <w:bottom w:val="none" w:sz="0" w:space="0" w:color="auto"/>
            <w:right w:val="none" w:sz="0" w:space="0" w:color="auto"/>
          </w:divBdr>
          <w:divsChild>
            <w:div w:id="1506431604">
              <w:marLeft w:val="0"/>
              <w:marRight w:val="0"/>
              <w:marTop w:val="0"/>
              <w:marBottom w:val="0"/>
              <w:divBdr>
                <w:top w:val="none" w:sz="0" w:space="0" w:color="auto"/>
                <w:left w:val="none" w:sz="0" w:space="0" w:color="auto"/>
                <w:bottom w:val="none" w:sz="0" w:space="0" w:color="auto"/>
                <w:right w:val="none" w:sz="0" w:space="0" w:color="auto"/>
              </w:divBdr>
            </w:div>
          </w:divsChild>
        </w:div>
        <w:div w:id="1163543763">
          <w:marLeft w:val="0"/>
          <w:marRight w:val="0"/>
          <w:marTop w:val="0"/>
          <w:marBottom w:val="0"/>
          <w:divBdr>
            <w:top w:val="none" w:sz="0" w:space="0" w:color="auto"/>
            <w:left w:val="none" w:sz="0" w:space="0" w:color="auto"/>
            <w:bottom w:val="none" w:sz="0" w:space="0" w:color="auto"/>
            <w:right w:val="none" w:sz="0" w:space="0" w:color="auto"/>
          </w:divBdr>
          <w:divsChild>
            <w:div w:id="839933925">
              <w:marLeft w:val="0"/>
              <w:marRight w:val="0"/>
              <w:marTop w:val="0"/>
              <w:marBottom w:val="0"/>
              <w:divBdr>
                <w:top w:val="none" w:sz="0" w:space="0" w:color="auto"/>
                <w:left w:val="none" w:sz="0" w:space="0" w:color="auto"/>
                <w:bottom w:val="none" w:sz="0" w:space="0" w:color="auto"/>
                <w:right w:val="none" w:sz="0" w:space="0" w:color="auto"/>
              </w:divBdr>
            </w:div>
            <w:div w:id="1897010633">
              <w:marLeft w:val="0"/>
              <w:marRight w:val="0"/>
              <w:marTop w:val="0"/>
              <w:marBottom w:val="0"/>
              <w:divBdr>
                <w:top w:val="none" w:sz="0" w:space="0" w:color="auto"/>
                <w:left w:val="none" w:sz="0" w:space="0" w:color="auto"/>
                <w:bottom w:val="none" w:sz="0" w:space="0" w:color="auto"/>
                <w:right w:val="none" w:sz="0" w:space="0" w:color="auto"/>
              </w:divBdr>
            </w:div>
          </w:divsChild>
        </w:div>
        <w:div w:id="1166438508">
          <w:marLeft w:val="0"/>
          <w:marRight w:val="0"/>
          <w:marTop w:val="0"/>
          <w:marBottom w:val="0"/>
          <w:divBdr>
            <w:top w:val="none" w:sz="0" w:space="0" w:color="auto"/>
            <w:left w:val="none" w:sz="0" w:space="0" w:color="auto"/>
            <w:bottom w:val="none" w:sz="0" w:space="0" w:color="auto"/>
            <w:right w:val="none" w:sz="0" w:space="0" w:color="auto"/>
          </w:divBdr>
          <w:divsChild>
            <w:div w:id="189954398">
              <w:marLeft w:val="0"/>
              <w:marRight w:val="0"/>
              <w:marTop w:val="0"/>
              <w:marBottom w:val="0"/>
              <w:divBdr>
                <w:top w:val="none" w:sz="0" w:space="0" w:color="auto"/>
                <w:left w:val="none" w:sz="0" w:space="0" w:color="auto"/>
                <w:bottom w:val="none" w:sz="0" w:space="0" w:color="auto"/>
                <w:right w:val="none" w:sz="0" w:space="0" w:color="auto"/>
              </w:divBdr>
            </w:div>
            <w:div w:id="345057216">
              <w:marLeft w:val="0"/>
              <w:marRight w:val="0"/>
              <w:marTop w:val="0"/>
              <w:marBottom w:val="0"/>
              <w:divBdr>
                <w:top w:val="none" w:sz="0" w:space="0" w:color="auto"/>
                <w:left w:val="none" w:sz="0" w:space="0" w:color="auto"/>
                <w:bottom w:val="none" w:sz="0" w:space="0" w:color="auto"/>
                <w:right w:val="none" w:sz="0" w:space="0" w:color="auto"/>
              </w:divBdr>
            </w:div>
          </w:divsChild>
        </w:div>
        <w:div w:id="1169558829">
          <w:marLeft w:val="0"/>
          <w:marRight w:val="0"/>
          <w:marTop w:val="0"/>
          <w:marBottom w:val="0"/>
          <w:divBdr>
            <w:top w:val="none" w:sz="0" w:space="0" w:color="auto"/>
            <w:left w:val="none" w:sz="0" w:space="0" w:color="auto"/>
            <w:bottom w:val="none" w:sz="0" w:space="0" w:color="auto"/>
            <w:right w:val="none" w:sz="0" w:space="0" w:color="auto"/>
          </w:divBdr>
          <w:divsChild>
            <w:div w:id="480117129">
              <w:marLeft w:val="0"/>
              <w:marRight w:val="0"/>
              <w:marTop w:val="0"/>
              <w:marBottom w:val="0"/>
              <w:divBdr>
                <w:top w:val="none" w:sz="0" w:space="0" w:color="auto"/>
                <w:left w:val="none" w:sz="0" w:space="0" w:color="auto"/>
                <w:bottom w:val="none" w:sz="0" w:space="0" w:color="auto"/>
                <w:right w:val="none" w:sz="0" w:space="0" w:color="auto"/>
              </w:divBdr>
            </w:div>
            <w:div w:id="2083020163">
              <w:marLeft w:val="0"/>
              <w:marRight w:val="0"/>
              <w:marTop w:val="0"/>
              <w:marBottom w:val="0"/>
              <w:divBdr>
                <w:top w:val="none" w:sz="0" w:space="0" w:color="auto"/>
                <w:left w:val="none" w:sz="0" w:space="0" w:color="auto"/>
                <w:bottom w:val="none" w:sz="0" w:space="0" w:color="auto"/>
                <w:right w:val="none" w:sz="0" w:space="0" w:color="auto"/>
              </w:divBdr>
            </w:div>
            <w:div w:id="2124881810">
              <w:marLeft w:val="0"/>
              <w:marRight w:val="0"/>
              <w:marTop w:val="0"/>
              <w:marBottom w:val="0"/>
              <w:divBdr>
                <w:top w:val="none" w:sz="0" w:space="0" w:color="auto"/>
                <w:left w:val="none" w:sz="0" w:space="0" w:color="auto"/>
                <w:bottom w:val="none" w:sz="0" w:space="0" w:color="auto"/>
                <w:right w:val="none" w:sz="0" w:space="0" w:color="auto"/>
              </w:divBdr>
            </w:div>
          </w:divsChild>
        </w:div>
        <w:div w:id="1203207091">
          <w:marLeft w:val="0"/>
          <w:marRight w:val="0"/>
          <w:marTop w:val="0"/>
          <w:marBottom w:val="0"/>
          <w:divBdr>
            <w:top w:val="none" w:sz="0" w:space="0" w:color="auto"/>
            <w:left w:val="none" w:sz="0" w:space="0" w:color="auto"/>
            <w:bottom w:val="none" w:sz="0" w:space="0" w:color="auto"/>
            <w:right w:val="none" w:sz="0" w:space="0" w:color="auto"/>
          </w:divBdr>
          <w:divsChild>
            <w:div w:id="1505515945">
              <w:marLeft w:val="0"/>
              <w:marRight w:val="0"/>
              <w:marTop w:val="0"/>
              <w:marBottom w:val="0"/>
              <w:divBdr>
                <w:top w:val="none" w:sz="0" w:space="0" w:color="auto"/>
                <w:left w:val="none" w:sz="0" w:space="0" w:color="auto"/>
                <w:bottom w:val="none" w:sz="0" w:space="0" w:color="auto"/>
                <w:right w:val="none" w:sz="0" w:space="0" w:color="auto"/>
              </w:divBdr>
            </w:div>
            <w:div w:id="1618296982">
              <w:marLeft w:val="0"/>
              <w:marRight w:val="0"/>
              <w:marTop w:val="0"/>
              <w:marBottom w:val="0"/>
              <w:divBdr>
                <w:top w:val="none" w:sz="0" w:space="0" w:color="auto"/>
                <w:left w:val="none" w:sz="0" w:space="0" w:color="auto"/>
                <w:bottom w:val="none" w:sz="0" w:space="0" w:color="auto"/>
                <w:right w:val="none" w:sz="0" w:space="0" w:color="auto"/>
              </w:divBdr>
            </w:div>
          </w:divsChild>
        </w:div>
        <w:div w:id="1256088212">
          <w:marLeft w:val="0"/>
          <w:marRight w:val="0"/>
          <w:marTop w:val="0"/>
          <w:marBottom w:val="0"/>
          <w:divBdr>
            <w:top w:val="none" w:sz="0" w:space="0" w:color="auto"/>
            <w:left w:val="none" w:sz="0" w:space="0" w:color="auto"/>
            <w:bottom w:val="none" w:sz="0" w:space="0" w:color="auto"/>
            <w:right w:val="none" w:sz="0" w:space="0" w:color="auto"/>
          </w:divBdr>
          <w:divsChild>
            <w:div w:id="2026247822">
              <w:marLeft w:val="0"/>
              <w:marRight w:val="0"/>
              <w:marTop w:val="0"/>
              <w:marBottom w:val="0"/>
              <w:divBdr>
                <w:top w:val="none" w:sz="0" w:space="0" w:color="auto"/>
                <w:left w:val="none" w:sz="0" w:space="0" w:color="auto"/>
                <w:bottom w:val="none" w:sz="0" w:space="0" w:color="auto"/>
                <w:right w:val="none" w:sz="0" w:space="0" w:color="auto"/>
              </w:divBdr>
            </w:div>
          </w:divsChild>
        </w:div>
        <w:div w:id="1283267896">
          <w:marLeft w:val="0"/>
          <w:marRight w:val="0"/>
          <w:marTop w:val="0"/>
          <w:marBottom w:val="0"/>
          <w:divBdr>
            <w:top w:val="none" w:sz="0" w:space="0" w:color="auto"/>
            <w:left w:val="none" w:sz="0" w:space="0" w:color="auto"/>
            <w:bottom w:val="none" w:sz="0" w:space="0" w:color="auto"/>
            <w:right w:val="none" w:sz="0" w:space="0" w:color="auto"/>
          </w:divBdr>
          <w:divsChild>
            <w:div w:id="151485531">
              <w:marLeft w:val="0"/>
              <w:marRight w:val="0"/>
              <w:marTop w:val="0"/>
              <w:marBottom w:val="0"/>
              <w:divBdr>
                <w:top w:val="none" w:sz="0" w:space="0" w:color="auto"/>
                <w:left w:val="none" w:sz="0" w:space="0" w:color="auto"/>
                <w:bottom w:val="none" w:sz="0" w:space="0" w:color="auto"/>
                <w:right w:val="none" w:sz="0" w:space="0" w:color="auto"/>
              </w:divBdr>
            </w:div>
          </w:divsChild>
        </w:div>
        <w:div w:id="1336034606">
          <w:marLeft w:val="0"/>
          <w:marRight w:val="0"/>
          <w:marTop w:val="0"/>
          <w:marBottom w:val="0"/>
          <w:divBdr>
            <w:top w:val="none" w:sz="0" w:space="0" w:color="auto"/>
            <w:left w:val="none" w:sz="0" w:space="0" w:color="auto"/>
            <w:bottom w:val="none" w:sz="0" w:space="0" w:color="auto"/>
            <w:right w:val="none" w:sz="0" w:space="0" w:color="auto"/>
          </w:divBdr>
          <w:divsChild>
            <w:div w:id="22829029">
              <w:marLeft w:val="0"/>
              <w:marRight w:val="0"/>
              <w:marTop w:val="0"/>
              <w:marBottom w:val="0"/>
              <w:divBdr>
                <w:top w:val="none" w:sz="0" w:space="0" w:color="auto"/>
                <w:left w:val="none" w:sz="0" w:space="0" w:color="auto"/>
                <w:bottom w:val="none" w:sz="0" w:space="0" w:color="auto"/>
                <w:right w:val="none" w:sz="0" w:space="0" w:color="auto"/>
              </w:divBdr>
            </w:div>
            <w:div w:id="222372680">
              <w:marLeft w:val="0"/>
              <w:marRight w:val="0"/>
              <w:marTop w:val="0"/>
              <w:marBottom w:val="0"/>
              <w:divBdr>
                <w:top w:val="none" w:sz="0" w:space="0" w:color="auto"/>
                <w:left w:val="none" w:sz="0" w:space="0" w:color="auto"/>
                <w:bottom w:val="none" w:sz="0" w:space="0" w:color="auto"/>
                <w:right w:val="none" w:sz="0" w:space="0" w:color="auto"/>
              </w:divBdr>
            </w:div>
            <w:div w:id="388186277">
              <w:marLeft w:val="0"/>
              <w:marRight w:val="0"/>
              <w:marTop w:val="0"/>
              <w:marBottom w:val="0"/>
              <w:divBdr>
                <w:top w:val="none" w:sz="0" w:space="0" w:color="auto"/>
                <w:left w:val="none" w:sz="0" w:space="0" w:color="auto"/>
                <w:bottom w:val="none" w:sz="0" w:space="0" w:color="auto"/>
                <w:right w:val="none" w:sz="0" w:space="0" w:color="auto"/>
              </w:divBdr>
            </w:div>
            <w:div w:id="403721820">
              <w:marLeft w:val="0"/>
              <w:marRight w:val="0"/>
              <w:marTop w:val="0"/>
              <w:marBottom w:val="0"/>
              <w:divBdr>
                <w:top w:val="none" w:sz="0" w:space="0" w:color="auto"/>
                <w:left w:val="none" w:sz="0" w:space="0" w:color="auto"/>
                <w:bottom w:val="none" w:sz="0" w:space="0" w:color="auto"/>
                <w:right w:val="none" w:sz="0" w:space="0" w:color="auto"/>
              </w:divBdr>
            </w:div>
            <w:div w:id="1257447426">
              <w:marLeft w:val="0"/>
              <w:marRight w:val="0"/>
              <w:marTop w:val="0"/>
              <w:marBottom w:val="0"/>
              <w:divBdr>
                <w:top w:val="none" w:sz="0" w:space="0" w:color="auto"/>
                <w:left w:val="none" w:sz="0" w:space="0" w:color="auto"/>
                <w:bottom w:val="none" w:sz="0" w:space="0" w:color="auto"/>
                <w:right w:val="none" w:sz="0" w:space="0" w:color="auto"/>
              </w:divBdr>
            </w:div>
          </w:divsChild>
        </w:div>
        <w:div w:id="1346515233">
          <w:marLeft w:val="0"/>
          <w:marRight w:val="0"/>
          <w:marTop w:val="0"/>
          <w:marBottom w:val="0"/>
          <w:divBdr>
            <w:top w:val="none" w:sz="0" w:space="0" w:color="auto"/>
            <w:left w:val="none" w:sz="0" w:space="0" w:color="auto"/>
            <w:bottom w:val="none" w:sz="0" w:space="0" w:color="auto"/>
            <w:right w:val="none" w:sz="0" w:space="0" w:color="auto"/>
          </w:divBdr>
          <w:divsChild>
            <w:div w:id="903298726">
              <w:marLeft w:val="0"/>
              <w:marRight w:val="0"/>
              <w:marTop w:val="0"/>
              <w:marBottom w:val="0"/>
              <w:divBdr>
                <w:top w:val="none" w:sz="0" w:space="0" w:color="auto"/>
                <w:left w:val="none" w:sz="0" w:space="0" w:color="auto"/>
                <w:bottom w:val="none" w:sz="0" w:space="0" w:color="auto"/>
                <w:right w:val="none" w:sz="0" w:space="0" w:color="auto"/>
              </w:divBdr>
            </w:div>
            <w:div w:id="2114012721">
              <w:marLeft w:val="0"/>
              <w:marRight w:val="0"/>
              <w:marTop w:val="0"/>
              <w:marBottom w:val="0"/>
              <w:divBdr>
                <w:top w:val="none" w:sz="0" w:space="0" w:color="auto"/>
                <w:left w:val="none" w:sz="0" w:space="0" w:color="auto"/>
                <w:bottom w:val="none" w:sz="0" w:space="0" w:color="auto"/>
                <w:right w:val="none" w:sz="0" w:space="0" w:color="auto"/>
              </w:divBdr>
            </w:div>
          </w:divsChild>
        </w:div>
        <w:div w:id="1401364305">
          <w:marLeft w:val="0"/>
          <w:marRight w:val="0"/>
          <w:marTop w:val="0"/>
          <w:marBottom w:val="0"/>
          <w:divBdr>
            <w:top w:val="none" w:sz="0" w:space="0" w:color="auto"/>
            <w:left w:val="none" w:sz="0" w:space="0" w:color="auto"/>
            <w:bottom w:val="none" w:sz="0" w:space="0" w:color="auto"/>
            <w:right w:val="none" w:sz="0" w:space="0" w:color="auto"/>
          </w:divBdr>
          <w:divsChild>
            <w:div w:id="1324429201">
              <w:marLeft w:val="0"/>
              <w:marRight w:val="0"/>
              <w:marTop w:val="0"/>
              <w:marBottom w:val="0"/>
              <w:divBdr>
                <w:top w:val="none" w:sz="0" w:space="0" w:color="auto"/>
                <w:left w:val="none" w:sz="0" w:space="0" w:color="auto"/>
                <w:bottom w:val="none" w:sz="0" w:space="0" w:color="auto"/>
                <w:right w:val="none" w:sz="0" w:space="0" w:color="auto"/>
              </w:divBdr>
            </w:div>
            <w:div w:id="2014801389">
              <w:marLeft w:val="0"/>
              <w:marRight w:val="0"/>
              <w:marTop w:val="0"/>
              <w:marBottom w:val="0"/>
              <w:divBdr>
                <w:top w:val="none" w:sz="0" w:space="0" w:color="auto"/>
                <w:left w:val="none" w:sz="0" w:space="0" w:color="auto"/>
                <w:bottom w:val="none" w:sz="0" w:space="0" w:color="auto"/>
                <w:right w:val="none" w:sz="0" w:space="0" w:color="auto"/>
              </w:divBdr>
            </w:div>
          </w:divsChild>
        </w:div>
        <w:div w:id="1445228380">
          <w:marLeft w:val="0"/>
          <w:marRight w:val="0"/>
          <w:marTop w:val="0"/>
          <w:marBottom w:val="0"/>
          <w:divBdr>
            <w:top w:val="none" w:sz="0" w:space="0" w:color="auto"/>
            <w:left w:val="none" w:sz="0" w:space="0" w:color="auto"/>
            <w:bottom w:val="none" w:sz="0" w:space="0" w:color="auto"/>
            <w:right w:val="none" w:sz="0" w:space="0" w:color="auto"/>
          </w:divBdr>
          <w:divsChild>
            <w:div w:id="17631308">
              <w:marLeft w:val="0"/>
              <w:marRight w:val="0"/>
              <w:marTop w:val="0"/>
              <w:marBottom w:val="0"/>
              <w:divBdr>
                <w:top w:val="none" w:sz="0" w:space="0" w:color="auto"/>
                <w:left w:val="none" w:sz="0" w:space="0" w:color="auto"/>
                <w:bottom w:val="none" w:sz="0" w:space="0" w:color="auto"/>
                <w:right w:val="none" w:sz="0" w:space="0" w:color="auto"/>
              </w:divBdr>
            </w:div>
            <w:div w:id="260459001">
              <w:marLeft w:val="0"/>
              <w:marRight w:val="0"/>
              <w:marTop w:val="0"/>
              <w:marBottom w:val="0"/>
              <w:divBdr>
                <w:top w:val="none" w:sz="0" w:space="0" w:color="auto"/>
                <w:left w:val="none" w:sz="0" w:space="0" w:color="auto"/>
                <w:bottom w:val="none" w:sz="0" w:space="0" w:color="auto"/>
                <w:right w:val="none" w:sz="0" w:space="0" w:color="auto"/>
              </w:divBdr>
            </w:div>
          </w:divsChild>
        </w:div>
        <w:div w:id="1508405675">
          <w:marLeft w:val="0"/>
          <w:marRight w:val="0"/>
          <w:marTop w:val="0"/>
          <w:marBottom w:val="0"/>
          <w:divBdr>
            <w:top w:val="none" w:sz="0" w:space="0" w:color="auto"/>
            <w:left w:val="none" w:sz="0" w:space="0" w:color="auto"/>
            <w:bottom w:val="none" w:sz="0" w:space="0" w:color="auto"/>
            <w:right w:val="none" w:sz="0" w:space="0" w:color="auto"/>
          </w:divBdr>
          <w:divsChild>
            <w:div w:id="148980082">
              <w:marLeft w:val="0"/>
              <w:marRight w:val="0"/>
              <w:marTop w:val="0"/>
              <w:marBottom w:val="0"/>
              <w:divBdr>
                <w:top w:val="none" w:sz="0" w:space="0" w:color="auto"/>
                <w:left w:val="none" w:sz="0" w:space="0" w:color="auto"/>
                <w:bottom w:val="none" w:sz="0" w:space="0" w:color="auto"/>
                <w:right w:val="none" w:sz="0" w:space="0" w:color="auto"/>
              </w:divBdr>
            </w:div>
            <w:div w:id="1145464468">
              <w:marLeft w:val="0"/>
              <w:marRight w:val="0"/>
              <w:marTop w:val="0"/>
              <w:marBottom w:val="0"/>
              <w:divBdr>
                <w:top w:val="none" w:sz="0" w:space="0" w:color="auto"/>
                <w:left w:val="none" w:sz="0" w:space="0" w:color="auto"/>
                <w:bottom w:val="none" w:sz="0" w:space="0" w:color="auto"/>
                <w:right w:val="none" w:sz="0" w:space="0" w:color="auto"/>
              </w:divBdr>
            </w:div>
          </w:divsChild>
        </w:div>
        <w:div w:id="1518304724">
          <w:marLeft w:val="0"/>
          <w:marRight w:val="0"/>
          <w:marTop w:val="0"/>
          <w:marBottom w:val="0"/>
          <w:divBdr>
            <w:top w:val="none" w:sz="0" w:space="0" w:color="auto"/>
            <w:left w:val="none" w:sz="0" w:space="0" w:color="auto"/>
            <w:bottom w:val="none" w:sz="0" w:space="0" w:color="auto"/>
            <w:right w:val="none" w:sz="0" w:space="0" w:color="auto"/>
          </w:divBdr>
          <w:divsChild>
            <w:div w:id="177087142">
              <w:marLeft w:val="0"/>
              <w:marRight w:val="0"/>
              <w:marTop w:val="0"/>
              <w:marBottom w:val="0"/>
              <w:divBdr>
                <w:top w:val="none" w:sz="0" w:space="0" w:color="auto"/>
                <w:left w:val="none" w:sz="0" w:space="0" w:color="auto"/>
                <w:bottom w:val="none" w:sz="0" w:space="0" w:color="auto"/>
                <w:right w:val="none" w:sz="0" w:space="0" w:color="auto"/>
              </w:divBdr>
            </w:div>
            <w:div w:id="1198010438">
              <w:marLeft w:val="0"/>
              <w:marRight w:val="0"/>
              <w:marTop w:val="0"/>
              <w:marBottom w:val="0"/>
              <w:divBdr>
                <w:top w:val="none" w:sz="0" w:space="0" w:color="auto"/>
                <w:left w:val="none" w:sz="0" w:space="0" w:color="auto"/>
                <w:bottom w:val="none" w:sz="0" w:space="0" w:color="auto"/>
                <w:right w:val="none" w:sz="0" w:space="0" w:color="auto"/>
              </w:divBdr>
            </w:div>
          </w:divsChild>
        </w:div>
        <w:div w:id="1566068253">
          <w:marLeft w:val="0"/>
          <w:marRight w:val="0"/>
          <w:marTop w:val="0"/>
          <w:marBottom w:val="0"/>
          <w:divBdr>
            <w:top w:val="none" w:sz="0" w:space="0" w:color="auto"/>
            <w:left w:val="none" w:sz="0" w:space="0" w:color="auto"/>
            <w:bottom w:val="none" w:sz="0" w:space="0" w:color="auto"/>
            <w:right w:val="none" w:sz="0" w:space="0" w:color="auto"/>
          </w:divBdr>
          <w:divsChild>
            <w:div w:id="881017996">
              <w:marLeft w:val="0"/>
              <w:marRight w:val="0"/>
              <w:marTop w:val="0"/>
              <w:marBottom w:val="0"/>
              <w:divBdr>
                <w:top w:val="none" w:sz="0" w:space="0" w:color="auto"/>
                <w:left w:val="none" w:sz="0" w:space="0" w:color="auto"/>
                <w:bottom w:val="none" w:sz="0" w:space="0" w:color="auto"/>
                <w:right w:val="none" w:sz="0" w:space="0" w:color="auto"/>
              </w:divBdr>
            </w:div>
            <w:div w:id="1400597411">
              <w:marLeft w:val="0"/>
              <w:marRight w:val="0"/>
              <w:marTop w:val="0"/>
              <w:marBottom w:val="0"/>
              <w:divBdr>
                <w:top w:val="none" w:sz="0" w:space="0" w:color="auto"/>
                <w:left w:val="none" w:sz="0" w:space="0" w:color="auto"/>
                <w:bottom w:val="none" w:sz="0" w:space="0" w:color="auto"/>
                <w:right w:val="none" w:sz="0" w:space="0" w:color="auto"/>
              </w:divBdr>
            </w:div>
            <w:div w:id="2135175646">
              <w:marLeft w:val="0"/>
              <w:marRight w:val="0"/>
              <w:marTop w:val="0"/>
              <w:marBottom w:val="0"/>
              <w:divBdr>
                <w:top w:val="none" w:sz="0" w:space="0" w:color="auto"/>
                <w:left w:val="none" w:sz="0" w:space="0" w:color="auto"/>
                <w:bottom w:val="none" w:sz="0" w:space="0" w:color="auto"/>
                <w:right w:val="none" w:sz="0" w:space="0" w:color="auto"/>
              </w:divBdr>
            </w:div>
          </w:divsChild>
        </w:div>
        <w:div w:id="1569610461">
          <w:marLeft w:val="0"/>
          <w:marRight w:val="0"/>
          <w:marTop w:val="0"/>
          <w:marBottom w:val="0"/>
          <w:divBdr>
            <w:top w:val="none" w:sz="0" w:space="0" w:color="auto"/>
            <w:left w:val="none" w:sz="0" w:space="0" w:color="auto"/>
            <w:bottom w:val="none" w:sz="0" w:space="0" w:color="auto"/>
            <w:right w:val="none" w:sz="0" w:space="0" w:color="auto"/>
          </w:divBdr>
          <w:divsChild>
            <w:div w:id="1290089652">
              <w:marLeft w:val="0"/>
              <w:marRight w:val="0"/>
              <w:marTop w:val="0"/>
              <w:marBottom w:val="0"/>
              <w:divBdr>
                <w:top w:val="none" w:sz="0" w:space="0" w:color="auto"/>
                <w:left w:val="none" w:sz="0" w:space="0" w:color="auto"/>
                <w:bottom w:val="none" w:sz="0" w:space="0" w:color="auto"/>
                <w:right w:val="none" w:sz="0" w:space="0" w:color="auto"/>
              </w:divBdr>
            </w:div>
            <w:div w:id="1966810984">
              <w:marLeft w:val="0"/>
              <w:marRight w:val="0"/>
              <w:marTop w:val="0"/>
              <w:marBottom w:val="0"/>
              <w:divBdr>
                <w:top w:val="none" w:sz="0" w:space="0" w:color="auto"/>
                <w:left w:val="none" w:sz="0" w:space="0" w:color="auto"/>
                <w:bottom w:val="none" w:sz="0" w:space="0" w:color="auto"/>
                <w:right w:val="none" w:sz="0" w:space="0" w:color="auto"/>
              </w:divBdr>
            </w:div>
          </w:divsChild>
        </w:div>
        <w:div w:id="1625845787">
          <w:marLeft w:val="0"/>
          <w:marRight w:val="0"/>
          <w:marTop w:val="0"/>
          <w:marBottom w:val="0"/>
          <w:divBdr>
            <w:top w:val="none" w:sz="0" w:space="0" w:color="auto"/>
            <w:left w:val="none" w:sz="0" w:space="0" w:color="auto"/>
            <w:bottom w:val="none" w:sz="0" w:space="0" w:color="auto"/>
            <w:right w:val="none" w:sz="0" w:space="0" w:color="auto"/>
          </w:divBdr>
          <w:divsChild>
            <w:div w:id="1156072244">
              <w:marLeft w:val="0"/>
              <w:marRight w:val="0"/>
              <w:marTop w:val="0"/>
              <w:marBottom w:val="0"/>
              <w:divBdr>
                <w:top w:val="none" w:sz="0" w:space="0" w:color="auto"/>
                <w:left w:val="none" w:sz="0" w:space="0" w:color="auto"/>
                <w:bottom w:val="none" w:sz="0" w:space="0" w:color="auto"/>
                <w:right w:val="none" w:sz="0" w:space="0" w:color="auto"/>
              </w:divBdr>
            </w:div>
            <w:div w:id="1344555940">
              <w:marLeft w:val="0"/>
              <w:marRight w:val="0"/>
              <w:marTop w:val="0"/>
              <w:marBottom w:val="0"/>
              <w:divBdr>
                <w:top w:val="none" w:sz="0" w:space="0" w:color="auto"/>
                <w:left w:val="none" w:sz="0" w:space="0" w:color="auto"/>
                <w:bottom w:val="none" w:sz="0" w:space="0" w:color="auto"/>
                <w:right w:val="none" w:sz="0" w:space="0" w:color="auto"/>
              </w:divBdr>
            </w:div>
          </w:divsChild>
        </w:div>
        <w:div w:id="1719163781">
          <w:marLeft w:val="0"/>
          <w:marRight w:val="0"/>
          <w:marTop w:val="0"/>
          <w:marBottom w:val="0"/>
          <w:divBdr>
            <w:top w:val="none" w:sz="0" w:space="0" w:color="auto"/>
            <w:left w:val="none" w:sz="0" w:space="0" w:color="auto"/>
            <w:bottom w:val="none" w:sz="0" w:space="0" w:color="auto"/>
            <w:right w:val="none" w:sz="0" w:space="0" w:color="auto"/>
          </w:divBdr>
          <w:divsChild>
            <w:div w:id="551115608">
              <w:marLeft w:val="0"/>
              <w:marRight w:val="0"/>
              <w:marTop w:val="0"/>
              <w:marBottom w:val="0"/>
              <w:divBdr>
                <w:top w:val="none" w:sz="0" w:space="0" w:color="auto"/>
                <w:left w:val="none" w:sz="0" w:space="0" w:color="auto"/>
                <w:bottom w:val="none" w:sz="0" w:space="0" w:color="auto"/>
                <w:right w:val="none" w:sz="0" w:space="0" w:color="auto"/>
              </w:divBdr>
            </w:div>
            <w:div w:id="1765565341">
              <w:marLeft w:val="0"/>
              <w:marRight w:val="0"/>
              <w:marTop w:val="0"/>
              <w:marBottom w:val="0"/>
              <w:divBdr>
                <w:top w:val="none" w:sz="0" w:space="0" w:color="auto"/>
                <w:left w:val="none" w:sz="0" w:space="0" w:color="auto"/>
                <w:bottom w:val="none" w:sz="0" w:space="0" w:color="auto"/>
                <w:right w:val="none" w:sz="0" w:space="0" w:color="auto"/>
              </w:divBdr>
            </w:div>
          </w:divsChild>
        </w:div>
        <w:div w:id="1740515078">
          <w:marLeft w:val="0"/>
          <w:marRight w:val="0"/>
          <w:marTop w:val="0"/>
          <w:marBottom w:val="0"/>
          <w:divBdr>
            <w:top w:val="none" w:sz="0" w:space="0" w:color="auto"/>
            <w:left w:val="none" w:sz="0" w:space="0" w:color="auto"/>
            <w:bottom w:val="none" w:sz="0" w:space="0" w:color="auto"/>
            <w:right w:val="none" w:sz="0" w:space="0" w:color="auto"/>
          </w:divBdr>
          <w:divsChild>
            <w:div w:id="567888457">
              <w:marLeft w:val="0"/>
              <w:marRight w:val="0"/>
              <w:marTop w:val="0"/>
              <w:marBottom w:val="0"/>
              <w:divBdr>
                <w:top w:val="none" w:sz="0" w:space="0" w:color="auto"/>
                <w:left w:val="none" w:sz="0" w:space="0" w:color="auto"/>
                <w:bottom w:val="none" w:sz="0" w:space="0" w:color="auto"/>
                <w:right w:val="none" w:sz="0" w:space="0" w:color="auto"/>
              </w:divBdr>
            </w:div>
            <w:div w:id="2127697524">
              <w:marLeft w:val="0"/>
              <w:marRight w:val="0"/>
              <w:marTop w:val="0"/>
              <w:marBottom w:val="0"/>
              <w:divBdr>
                <w:top w:val="none" w:sz="0" w:space="0" w:color="auto"/>
                <w:left w:val="none" w:sz="0" w:space="0" w:color="auto"/>
                <w:bottom w:val="none" w:sz="0" w:space="0" w:color="auto"/>
                <w:right w:val="none" w:sz="0" w:space="0" w:color="auto"/>
              </w:divBdr>
            </w:div>
          </w:divsChild>
        </w:div>
        <w:div w:id="1744571197">
          <w:marLeft w:val="0"/>
          <w:marRight w:val="0"/>
          <w:marTop w:val="0"/>
          <w:marBottom w:val="0"/>
          <w:divBdr>
            <w:top w:val="none" w:sz="0" w:space="0" w:color="auto"/>
            <w:left w:val="none" w:sz="0" w:space="0" w:color="auto"/>
            <w:bottom w:val="none" w:sz="0" w:space="0" w:color="auto"/>
            <w:right w:val="none" w:sz="0" w:space="0" w:color="auto"/>
          </w:divBdr>
          <w:divsChild>
            <w:div w:id="294068042">
              <w:marLeft w:val="0"/>
              <w:marRight w:val="0"/>
              <w:marTop w:val="0"/>
              <w:marBottom w:val="0"/>
              <w:divBdr>
                <w:top w:val="none" w:sz="0" w:space="0" w:color="auto"/>
                <w:left w:val="none" w:sz="0" w:space="0" w:color="auto"/>
                <w:bottom w:val="none" w:sz="0" w:space="0" w:color="auto"/>
                <w:right w:val="none" w:sz="0" w:space="0" w:color="auto"/>
              </w:divBdr>
            </w:div>
            <w:div w:id="665940185">
              <w:marLeft w:val="0"/>
              <w:marRight w:val="0"/>
              <w:marTop w:val="0"/>
              <w:marBottom w:val="0"/>
              <w:divBdr>
                <w:top w:val="none" w:sz="0" w:space="0" w:color="auto"/>
                <w:left w:val="none" w:sz="0" w:space="0" w:color="auto"/>
                <w:bottom w:val="none" w:sz="0" w:space="0" w:color="auto"/>
                <w:right w:val="none" w:sz="0" w:space="0" w:color="auto"/>
              </w:divBdr>
            </w:div>
            <w:div w:id="1675763628">
              <w:marLeft w:val="0"/>
              <w:marRight w:val="0"/>
              <w:marTop w:val="0"/>
              <w:marBottom w:val="0"/>
              <w:divBdr>
                <w:top w:val="none" w:sz="0" w:space="0" w:color="auto"/>
                <w:left w:val="none" w:sz="0" w:space="0" w:color="auto"/>
                <w:bottom w:val="none" w:sz="0" w:space="0" w:color="auto"/>
                <w:right w:val="none" w:sz="0" w:space="0" w:color="auto"/>
              </w:divBdr>
            </w:div>
          </w:divsChild>
        </w:div>
        <w:div w:id="1775662309">
          <w:marLeft w:val="0"/>
          <w:marRight w:val="0"/>
          <w:marTop w:val="0"/>
          <w:marBottom w:val="0"/>
          <w:divBdr>
            <w:top w:val="none" w:sz="0" w:space="0" w:color="auto"/>
            <w:left w:val="none" w:sz="0" w:space="0" w:color="auto"/>
            <w:bottom w:val="none" w:sz="0" w:space="0" w:color="auto"/>
            <w:right w:val="none" w:sz="0" w:space="0" w:color="auto"/>
          </w:divBdr>
          <w:divsChild>
            <w:div w:id="1100686424">
              <w:marLeft w:val="0"/>
              <w:marRight w:val="0"/>
              <w:marTop w:val="0"/>
              <w:marBottom w:val="0"/>
              <w:divBdr>
                <w:top w:val="none" w:sz="0" w:space="0" w:color="auto"/>
                <w:left w:val="none" w:sz="0" w:space="0" w:color="auto"/>
                <w:bottom w:val="none" w:sz="0" w:space="0" w:color="auto"/>
                <w:right w:val="none" w:sz="0" w:space="0" w:color="auto"/>
              </w:divBdr>
            </w:div>
            <w:div w:id="1687563515">
              <w:marLeft w:val="0"/>
              <w:marRight w:val="0"/>
              <w:marTop w:val="0"/>
              <w:marBottom w:val="0"/>
              <w:divBdr>
                <w:top w:val="none" w:sz="0" w:space="0" w:color="auto"/>
                <w:left w:val="none" w:sz="0" w:space="0" w:color="auto"/>
                <w:bottom w:val="none" w:sz="0" w:space="0" w:color="auto"/>
                <w:right w:val="none" w:sz="0" w:space="0" w:color="auto"/>
              </w:divBdr>
            </w:div>
          </w:divsChild>
        </w:div>
        <w:div w:id="1795519552">
          <w:marLeft w:val="0"/>
          <w:marRight w:val="0"/>
          <w:marTop w:val="0"/>
          <w:marBottom w:val="0"/>
          <w:divBdr>
            <w:top w:val="none" w:sz="0" w:space="0" w:color="auto"/>
            <w:left w:val="none" w:sz="0" w:space="0" w:color="auto"/>
            <w:bottom w:val="none" w:sz="0" w:space="0" w:color="auto"/>
            <w:right w:val="none" w:sz="0" w:space="0" w:color="auto"/>
          </w:divBdr>
          <w:divsChild>
            <w:div w:id="721754019">
              <w:marLeft w:val="0"/>
              <w:marRight w:val="0"/>
              <w:marTop w:val="0"/>
              <w:marBottom w:val="0"/>
              <w:divBdr>
                <w:top w:val="none" w:sz="0" w:space="0" w:color="auto"/>
                <w:left w:val="none" w:sz="0" w:space="0" w:color="auto"/>
                <w:bottom w:val="none" w:sz="0" w:space="0" w:color="auto"/>
                <w:right w:val="none" w:sz="0" w:space="0" w:color="auto"/>
              </w:divBdr>
            </w:div>
            <w:div w:id="825123678">
              <w:marLeft w:val="0"/>
              <w:marRight w:val="0"/>
              <w:marTop w:val="0"/>
              <w:marBottom w:val="0"/>
              <w:divBdr>
                <w:top w:val="none" w:sz="0" w:space="0" w:color="auto"/>
                <w:left w:val="none" w:sz="0" w:space="0" w:color="auto"/>
                <w:bottom w:val="none" w:sz="0" w:space="0" w:color="auto"/>
                <w:right w:val="none" w:sz="0" w:space="0" w:color="auto"/>
              </w:divBdr>
            </w:div>
            <w:div w:id="1571964799">
              <w:marLeft w:val="0"/>
              <w:marRight w:val="0"/>
              <w:marTop w:val="0"/>
              <w:marBottom w:val="0"/>
              <w:divBdr>
                <w:top w:val="none" w:sz="0" w:space="0" w:color="auto"/>
                <w:left w:val="none" w:sz="0" w:space="0" w:color="auto"/>
                <w:bottom w:val="none" w:sz="0" w:space="0" w:color="auto"/>
                <w:right w:val="none" w:sz="0" w:space="0" w:color="auto"/>
              </w:divBdr>
            </w:div>
          </w:divsChild>
        </w:div>
        <w:div w:id="1812557135">
          <w:marLeft w:val="0"/>
          <w:marRight w:val="0"/>
          <w:marTop w:val="0"/>
          <w:marBottom w:val="0"/>
          <w:divBdr>
            <w:top w:val="none" w:sz="0" w:space="0" w:color="auto"/>
            <w:left w:val="none" w:sz="0" w:space="0" w:color="auto"/>
            <w:bottom w:val="none" w:sz="0" w:space="0" w:color="auto"/>
            <w:right w:val="none" w:sz="0" w:space="0" w:color="auto"/>
          </w:divBdr>
          <w:divsChild>
            <w:div w:id="391119444">
              <w:marLeft w:val="0"/>
              <w:marRight w:val="0"/>
              <w:marTop w:val="0"/>
              <w:marBottom w:val="0"/>
              <w:divBdr>
                <w:top w:val="none" w:sz="0" w:space="0" w:color="auto"/>
                <w:left w:val="none" w:sz="0" w:space="0" w:color="auto"/>
                <w:bottom w:val="none" w:sz="0" w:space="0" w:color="auto"/>
                <w:right w:val="none" w:sz="0" w:space="0" w:color="auto"/>
              </w:divBdr>
            </w:div>
            <w:div w:id="597255883">
              <w:marLeft w:val="0"/>
              <w:marRight w:val="0"/>
              <w:marTop w:val="0"/>
              <w:marBottom w:val="0"/>
              <w:divBdr>
                <w:top w:val="none" w:sz="0" w:space="0" w:color="auto"/>
                <w:left w:val="none" w:sz="0" w:space="0" w:color="auto"/>
                <w:bottom w:val="none" w:sz="0" w:space="0" w:color="auto"/>
                <w:right w:val="none" w:sz="0" w:space="0" w:color="auto"/>
              </w:divBdr>
            </w:div>
          </w:divsChild>
        </w:div>
        <w:div w:id="1819373052">
          <w:marLeft w:val="0"/>
          <w:marRight w:val="0"/>
          <w:marTop w:val="0"/>
          <w:marBottom w:val="0"/>
          <w:divBdr>
            <w:top w:val="none" w:sz="0" w:space="0" w:color="auto"/>
            <w:left w:val="none" w:sz="0" w:space="0" w:color="auto"/>
            <w:bottom w:val="none" w:sz="0" w:space="0" w:color="auto"/>
            <w:right w:val="none" w:sz="0" w:space="0" w:color="auto"/>
          </w:divBdr>
          <w:divsChild>
            <w:div w:id="856505020">
              <w:marLeft w:val="0"/>
              <w:marRight w:val="0"/>
              <w:marTop w:val="0"/>
              <w:marBottom w:val="0"/>
              <w:divBdr>
                <w:top w:val="none" w:sz="0" w:space="0" w:color="auto"/>
                <w:left w:val="none" w:sz="0" w:space="0" w:color="auto"/>
                <w:bottom w:val="none" w:sz="0" w:space="0" w:color="auto"/>
                <w:right w:val="none" w:sz="0" w:space="0" w:color="auto"/>
              </w:divBdr>
            </w:div>
            <w:div w:id="1626737204">
              <w:marLeft w:val="0"/>
              <w:marRight w:val="0"/>
              <w:marTop w:val="0"/>
              <w:marBottom w:val="0"/>
              <w:divBdr>
                <w:top w:val="none" w:sz="0" w:space="0" w:color="auto"/>
                <w:left w:val="none" w:sz="0" w:space="0" w:color="auto"/>
                <w:bottom w:val="none" w:sz="0" w:space="0" w:color="auto"/>
                <w:right w:val="none" w:sz="0" w:space="0" w:color="auto"/>
              </w:divBdr>
            </w:div>
          </w:divsChild>
        </w:div>
        <w:div w:id="1870874526">
          <w:marLeft w:val="0"/>
          <w:marRight w:val="0"/>
          <w:marTop w:val="0"/>
          <w:marBottom w:val="0"/>
          <w:divBdr>
            <w:top w:val="none" w:sz="0" w:space="0" w:color="auto"/>
            <w:left w:val="none" w:sz="0" w:space="0" w:color="auto"/>
            <w:bottom w:val="none" w:sz="0" w:space="0" w:color="auto"/>
            <w:right w:val="none" w:sz="0" w:space="0" w:color="auto"/>
          </w:divBdr>
          <w:divsChild>
            <w:div w:id="1875188781">
              <w:marLeft w:val="0"/>
              <w:marRight w:val="0"/>
              <w:marTop w:val="0"/>
              <w:marBottom w:val="0"/>
              <w:divBdr>
                <w:top w:val="none" w:sz="0" w:space="0" w:color="auto"/>
                <w:left w:val="none" w:sz="0" w:space="0" w:color="auto"/>
                <w:bottom w:val="none" w:sz="0" w:space="0" w:color="auto"/>
                <w:right w:val="none" w:sz="0" w:space="0" w:color="auto"/>
              </w:divBdr>
            </w:div>
            <w:div w:id="1990670826">
              <w:marLeft w:val="0"/>
              <w:marRight w:val="0"/>
              <w:marTop w:val="0"/>
              <w:marBottom w:val="0"/>
              <w:divBdr>
                <w:top w:val="none" w:sz="0" w:space="0" w:color="auto"/>
                <w:left w:val="none" w:sz="0" w:space="0" w:color="auto"/>
                <w:bottom w:val="none" w:sz="0" w:space="0" w:color="auto"/>
                <w:right w:val="none" w:sz="0" w:space="0" w:color="auto"/>
              </w:divBdr>
            </w:div>
          </w:divsChild>
        </w:div>
        <w:div w:id="1885409145">
          <w:marLeft w:val="0"/>
          <w:marRight w:val="0"/>
          <w:marTop w:val="0"/>
          <w:marBottom w:val="0"/>
          <w:divBdr>
            <w:top w:val="none" w:sz="0" w:space="0" w:color="auto"/>
            <w:left w:val="none" w:sz="0" w:space="0" w:color="auto"/>
            <w:bottom w:val="none" w:sz="0" w:space="0" w:color="auto"/>
            <w:right w:val="none" w:sz="0" w:space="0" w:color="auto"/>
          </w:divBdr>
          <w:divsChild>
            <w:div w:id="448821356">
              <w:marLeft w:val="0"/>
              <w:marRight w:val="0"/>
              <w:marTop w:val="0"/>
              <w:marBottom w:val="0"/>
              <w:divBdr>
                <w:top w:val="none" w:sz="0" w:space="0" w:color="auto"/>
                <w:left w:val="none" w:sz="0" w:space="0" w:color="auto"/>
                <w:bottom w:val="none" w:sz="0" w:space="0" w:color="auto"/>
                <w:right w:val="none" w:sz="0" w:space="0" w:color="auto"/>
              </w:divBdr>
            </w:div>
            <w:div w:id="2050294738">
              <w:marLeft w:val="0"/>
              <w:marRight w:val="0"/>
              <w:marTop w:val="0"/>
              <w:marBottom w:val="0"/>
              <w:divBdr>
                <w:top w:val="none" w:sz="0" w:space="0" w:color="auto"/>
                <w:left w:val="none" w:sz="0" w:space="0" w:color="auto"/>
                <w:bottom w:val="none" w:sz="0" w:space="0" w:color="auto"/>
                <w:right w:val="none" w:sz="0" w:space="0" w:color="auto"/>
              </w:divBdr>
            </w:div>
          </w:divsChild>
        </w:div>
        <w:div w:id="1929076605">
          <w:marLeft w:val="0"/>
          <w:marRight w:val="0"/>
          <w:marTop w:val="0"/>
          <w:marBottom w:val="0"/>
          <w:divBdr>
            <w:top w:val="none" w:sz="0" w:space="0" w:color="auto"/>
            <w:left w:val="none" w:sz="0" w:space="0" w:color="auto"/>
            <w:bottom w:val="none" w:sz="0" w:space="0" w:color="auto"/>
            <w:right w:val="none" w:sz="0" w:space="0" w:color="auto"/>
          </w:divBdr>
          <w:divsChild>
            <w:div w:id="1962880623">
              <w:marLeft w:val="0"/>
              <w:marRight w:val="0"/>
              <w:marTop w:val="0"/>
              <w:marBottom w:val="0"/>
              <w:divBdr>
                <w:top w:val="none" w:sz="0" w:space="0" w:color="auto"/>
                <w:left w:val="none" w:sz="0" w:space="0" w:color="auto"/>
                <w:bottom w:val="none" w:sz="0" w:space="0" w:color="auto"/>
                <w:right w:val="none" w:sz="0" w:space="0" w:color="auto"/>
              </w:divBdr>
            </w:div>
          </w:divsChild>
        </w:div>
        <w:div w:id="1934237819">
          <w:marLeft w:val="0"/>
          <w:marRight w:val="0"/>
          <w:marTop w:val="0"/>
          <w:marBottom w:val="0"/>
          <w:divBdr>
            <w:top w:val="none" w:sz="0" w:space="0" w:color="auto"/>
            <w:left w:val="none" w:sz="0" w:space="0" w:color="auto"/>
            <w:bottom w:val="none" w:sz="0" w:space="0" w:color="auto"/>
            <w:right w:val="none" w:sz="0" w:space="0" w:color="auto"/>
          </w:divBdr>
          <w:divsChild>
            <w:div w:id="120541683">
              <w:marLeft w:val="0"/>
              <w:marRight w:val="0"/>
              <w:marTop w:val="0"/>
              <w:marBottom w:val="0"/>
              <w:divBdr>
                <w:top w:val="none" w:sz="0" w:space="0" w:color="auto"/>
                <w:left w:val="none" w:sz="0" w:space="0" w:color="auto"/>
                <w:bottom w:val="none" w:sz="0" w:space="0" w:color="auto"/>
                <w:right w:val="none" w:sz="0" w:space="0" w:color="auto"/>
              </w:divBdr>
            </w:div>
          </w:divsChild>
        </w:div>
        <w:div w:id="1966620307">
          <w:marLeft w:val="0"/>
          <w:marRight w:val="0"/>
          <w:marTop w:val="0"/>
          <w:marBottom w:val="0"/>
          <w:divBdr>
            <w:top w:val="none" w:sz="0" w:space="0" w:color="auto"/>
            <w:left w:val="none" w:sz="0" w:space="0" w:color="auto"/>
            <w:bottom w:val="none" w:sz="0" w:space="0" w:color="auto"/>
            <w:right w:val="none" w:sz="0" w:space="0" w:color="auto"/>
          </w:divBdr>
          <w:divsChild>
            <w:div w:id="612516384">
              <w:marLeft w:val="0"/>
              <w:marRight w:val="0"/>
              <w:marTop w:val="0"/>
              <w:marBottom w:val="0"/>
              <w:divBdr>
                <w:top w:val="none" w:sz="0" w:space="0" w:color="auto"/>
                <w:left w:val="none" w:sz="0" w:space="0" w:color="auto"/>
                <w:bottom w:val="none" w:sz="0" w:space="0" w:color="auto"/>
                <w:right w:val="none" w:sz="0" w:space="0" w:color="auto"/>
              </w:divBdr>
            </w:div>
            <w:div w:id="1732382724">
              <w:marLeft w:val="0"/>
              <w:marRight w:val="0"/>
              <w:marTop w:val="0"/>
              <w:marBottom w:val="0"/>
              <w:divBdr>
                <w:top w:val="none" w:sz="0" w:space="0" w:color="auto"/>
                <w:left w:val="none" w:sz="0" w:space="0" w:color="auto"/>
                <w:bottom w:val="none" w:sz="0" w:space="0" w:color="auto"/>
                <w:right w:val="none" w:sz="0" w:space="0" w:color="auto"/>
              </w:divBdr>
            </w:div>
          </w:divsChild>
        </w:div>
        <w:div w:id="1971200356">
          <w:marLeft w:val="0"/>
          <w:marRight w:val="0"/>
          <w:marTop w:val="0"/>
          <w:marBottom w:val="0"/>
          <w:divBdr>
            <w:top w:val="none" w:sz="0" w:space="0" w:color="auto"/>
            <w:left w:val="none" w:sz="0" w:space="0" w:color="auto"/>
            <w:bottom w:val="none" w:sz="0" w:space="0" w:color="auto"/>
            <w:right w:val="none" w:sz="0" w:space="0" w:color="auto"/>
          </w:divBdr>
          <w:divsChild>
            <w:div w:id="337583550">
              <w:marLeft w:val="0"/>
              <w:marRight w:val="0"/>
              <w:marTop w:val="0"/>
              <w:marBottom w:val="0"/>
              <w:divBdr>
                <w:top w:val="none" w:sz="0" w:space="0" w:color="auto"/>
                <w:left w:val="none" w:sz="0" w:space="0" w:color="auto"/>
                <w:bottom w:val="none" w:sz="0" w:space="0" w:color="auto"/>
                <w:right w:val="none" w:sz="0" w:space="0" w:color="auto"/>
              </w:divBdr>
            </w:div>
            <w:div w:id="436408150">
              <w:marLeft w:val="0"/>
              <w:marRight w:val="0"/>
              <w:marTop w:val="0"/>
              <w:marBottom w:val="0"/>
              <w:divBdr>
                <w:top w:val="none" w:sz="0" w:space="0" w:color="auto"/>
                <w:left w:val="none" w:sz="0" w:space="0" w:color="auto"/>
                <w:bottom w:val="none" w:sz="0" w:space="0" w:color="auto"/>
                <w:right w:val="none" w:sz="0" w:space="0" w:color="auto"/>
              </w:divBdr>
            </w:div>
          </w:divsChild>
        </w:div>
        <w:div w:id="1978411516">
          <w:marLeft w:val="0"/>
          <w:marRight w:val="0"/>
          <w:marTop w:val="0"/>
          <w:marBottom w:val="0"/>
          <w:divBdr>
            <w:top w:val="none" w:sz="0" w:space="0" w:color="auto"/>
            <w:left w:val="none" w:sz="0" w:space="0" w:color="auto"/>
            <w:bottom w:val="none" w:sz="0" w:space="0" w:color="auto"/>
            <w:right w:val="none" w:sz="0" w:space="0" w:color="auto"/>
          </w:divBdr>
          <w:divsChild>
            <w:div w:id="650787416">
              <w:marLeft w:val="0"/>
              <w:marRight w:val="0"/>
              <w:marTop w:val="0"/>
              <w:marBottom w:val="0"/>
              <w:divBdr>
                <w:top w:val="none" w:sz="0" w:space="0" w:color="auto"/>
                <w:left w:val="none" w:sz="0" w:space="0" w:color="auto"/>
                <w:bottom w:val="none" w:sz="0" w:space="0" w:color="auto"/>
                <w:right w:val="none" w:sz="0" w:space="0" w:color="auto"/>
              </w:divBdr>
            </w:div>
            <w:div w:id="144188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803540">
      <w:bodyDiv w:val="1"/>
      <w:marLeft w:val="0"/>
      <w:marRight w:val="0"/>
      <w:marTop w:val="0"/>
      <w:marBottom w:val="0"/>
      <w:divBdr>
        <w:top w:val="none" w:sz="0" w:space="0" w:color="auto"/>
        <w:left w:val="none" w:sz="0" w:space="0" w:color="auto"/>
        <w:bottom w:val="none" w:sz="0" w:space="0" w:color="auto"/>
        <w:right w:val="none" w:sz="0" w:space="0" w:color="auto"/>
      </w:divBdr>
    </w:div>
    <w:div w:id="1834447894">
      <w:bodyDiv w:val="1"/>
      <w:marLeft w:val="0"/>
      <w:marRight w:val="0"/>
      <w:marTop w:val="0"/>
      <w:marBottom w:val="0"/>
      <w:divBdr>
        <w:top w:val="none" w:sz="0" w:space="0" w:color="auto"/>
        <w:left w:val="none" w:sz="0" w:space="0" w:color="auto"/>
        <w:bottom w:val="none" w:sz="0" w:space="0" w:color="auto"/>
        <w:right w:val="none" w:sz="0" w:space="0" w:color="auto"/>
      </w:divBdr>
    </w:div>
    <w:div w:id="1841501996">
      <w:bodyDiv w:val="1"/>
      <w:marLeft w:val="0"/>
      <w:marRight w:val="0"/>
      <w:marTop w:val="0"/>
      <w:marBottom w:val="0"/>
      <w:divBdr>
        <w:top w:val="none" w:sz="0" w:space="0" w:color="auto"/>
        <w:left w:val="none" w:sz="0" w:space="0" w:color="auto"/>
        <w:bottom w:val="none" w:sz="0" w:space="0" w:color="auto"/>
        <w:right w:val="none" w:sz="0" w:space="0" w:color="auto"/>
      </w:divBdr>
      <w:divsChild>
        <w:div w:id="11735538">
          <w:marLeft w:val="0"/>
          <w:marRight w:val="0"/>
          <w:marTop w:val="0"/>
          <w:marBottom w:val="0"/>
          <w:divBdr>
            <w:top w:val="none" w:sz="0" w:space="0" w:color="auto"/>
            <w:left w:val="none" w:sz="0" w:space="0" w:color="auto"/>
            <w:bottom w:val="none" w:sz="0" w:space="0" w:color="auto"/>
            <w:right w:val="none" w:sz="0" w:space="0" w:color="auto"/>
          </w:divBdr>
          <w:divsChild>
            <w:div w:id="240140015">
              <w:marLeft w:val="0"/>
              <w:marRight w:val="0"/>
              <w:marTop w:val="0"/>
              <w:marBottom w:val="0"/>
              <w:divBdr>
                <w:top w:val="none" w:sz="0" w:space="0" w:color="auto"/>
                <w:left w:val="none" w:sz="0" w:space="0" w:color="auto"/>
                <w:bottom w:val="none" w:sz="0" w:space="0" w:color="auto"/>
                <w:right w:val="none" w:sz="0" w:space="0" w:color="auto"/>
              </w:divBdr>
            </w:div>
            <w:div w:id="570694575">
              <w:marLeft w:val="0"/>
              <w:marRight w:val="0"/>
              <w:marTop w:val="0"/>
              <w:marBottom w:val="0"/>
              <w:divBdr>
                <w:top w:val="none" w:sz="0" w:space="0" w:color="auto"/>
                <w:left w:val="none" w:sz="0" w:space="0" w:color="auto"/>
                <w:bottom w:val="none" w:sz="0" w:space="0" w:color="auto"/>
                <w:right w:val="none" w:sz="0" w:space="0" w:color="auto"/>
              </w:divBdr>
            </w:div>
          </w:divsChild>
        </w:div>
        <w:div w:id="23604645">
          <w:marLeft w:val="0"/>
          <w:marRight w:val="0"/>
          <w:marTop w:val="0"/>
          <w:marBottom w:val="0"/>
          <w:divBdr>
            <w:top w:val="none" w:sz="0" w:space="0" w:color="auto"/>
            <w:left w:val="none" w:sz="0" w:space="0" w:color="auto"/>
            <w:bottom w:val="none" w:sz="0" w:space="0" w:color="auto"/>
            <w:right w:val="none" w:sz="0" w:space="0" w:color="auto"/>
          </w:divBdr>
          <w:divsChild>
            <w:div w:id="1984919120">
              <w:marLeft w:val="0"/>
              <w:marRight w:val="0"/>
              <w:marTop w:val="0"/>
              <w:marBottom w:val="0"/>
              <w:divBdr>
                <w:top w:val="none" w:sz="0" w:space="0" w:color="auto"/>
                <w:left w:val="none" w:sz="0" w:space="0" w:color="auto"/>
                <w:bottom w:val="none" w:sz="0" w:space="0" w:color="auto"/>
                <w:right w:val="none" w:sz="0" w:space="0" w:color="auto"/>
              </w:divBdr>
            </w:div>
          </w:divsChild>
        </w:div>
        <w:div w:id="23986531">
          <w:marLeft w:val="0"/>
          <w:marRight w:val="0"/>
          <w:marTop w:val="0"/>
          <w:marBottom w:val="0"/>
          <w:divBdr>
            <w:top w:val="none" w:sz="0" w:space="0" w:color="auto"/>
            <w:left w:val="none" w:sz="0" w:space="0" w:color="auto"/>
            <w:bottom w:val="none" w:sz="0" w:space="0" w:color="auto"/>
            <w:right w:val="none" w:sz="0" w:space="0" w:color="auto"/>
          </w:divBdr>
          <w:divsChild>
            <w:div w:id="60372088">
              <w:marLeft w:val="0"/>
              <w:marRight w:val="0"/>
              <w:marTop w:val="0"/>
              <w:marBottom w:val="0"/>
              <w:divBdr>
                <w:top w:val="none" w:sz="0" w:space="0" w:color="auto"/>
                <w:left w:val="none" w:sz="0" w:space="0" w:color="auto"/>
                <w:bottom w:val="none" w:sz="0" w:space="0" w:color="auto"/>
                <w:right w:val="none" w:sz="0" w:space="0" w:color="auto"/>
              </w:divBdr>
            </w:div>
            <w:div w:id="509835886">
              <w:marLeft w:val="0"/>
              <w:marRight w:val="0"/>
              <w:marTop w:val="0"/>
              <w:marBottom w:val="0"/>
              <w:divBdr>
                <w:top w:val="none" w:sz="0" w:space="0" w:color="auto"/>
                <w:left w:val="none" w:sz="0" w:space="0" w:color="auto"/>
                <w:bottom w:val="none" w:sz="0" w:space="0" w:color="auto"/>
                <w:right w:val="none" w:sz="0" w:space="0" w:color="auto"/>
              </w:divBdr>
            </w:div>
          </w:divsChild>
        </w:div>
        <w:div w:id="37054504">
          <w:marLeft w:val="0"/>
          <w:marRight w:val="0"/>
          <w:marTop w:val="0"/>
          <w:marBottom w:val="0"/>
          <w:divBdr>
            <w:top w:val="none" w:sz="0" w:space="0" w:color="auto"/>
            <w:left w:val="none" w:sz="0" w:space="0" w:color="auto"/>
            <w:bottom w:val="none" w:sz="0" w:space="0" w:color="auto"/>
            <w:right w:val="none" w:sz="0" w:space="0" w:color="auto"/>
          </w:divBdr>
          <w:divsChild>
            <w:div w:id="1529442258">
              <w:marLeft w:val="0"/>
              <w:marRight w:val="0"/>
              <w:marTop w:val="0"/>
              <w:marBottom w:val="0"/>
              <w:divBdr>
                <w:top w:val="none" w:sz="0" w:space="0" w:color="auto"/>
                <w:left w:val="none" w:sz="0" w:space="0" w:color="auto"/>
                <w:bottom w:val="none" w:sz="0" w:space="0" w:color="auto"/>
                <w:right w:val="none" w:sz="0" w:space="0" w:color="auto"/>
              </w:divBdr>
            </w:div>
            <w:div w:id="1536651351">
              <w:marLeft w:val="0"/>
              <w:marRight w:val="0"/>
              <w:marTop w:val="0"/>
              <w:marBottom w:val="0"/>
              <w:divBdr>
                <w:top w:val="none" w:sz="0" w:space="0" w:color="auto"/>
                <w:left w:val="none" w:sz="0" w:space="0" w:color="auto"/>
                <w:bottom w:val="none" w:sz="0" w:space="0" w:color="auto"/>
                <w:right w:val="none" w:sz="0" w:space="0" w:color="auto"/>
              </w:divBdr>
            </w:div>
          </w:divsChild>
        </w:div>
        <w:div w:id="76904275">
          <w:marLeft w:val="0"/>
          <w:marRight w:val="0"/>
          <w:marTop w:val="0"/>
          <w:marBottom w:val="0"/>
          <w:divBdr>
            <w:top w:val="none" w:sz="0" w:space="0" w:color="auto"/>
            <w:left w:val="none" w:sz="0" w:space="0" w:color="auto"/>
            <w:bottom w:val="none" w:sz="0" w:space="0" w:color="auto"/>
            <w:right w:val="none" w:sz="0" w:space="0" w:color="auto"/>
          </w:divBdr>
          <w:divsChild>
            <w:div w:id="634651008">
              <w:marLeft w:val="0"/>
              <w:marRight w:val="0"/>
              <w:marTop w:val="0"/>
              <w:marBottom w:val="0"/>
              <w:divBdr>
                <w:top w:val="none" w:sz="0" w:space="0" w:color="auto"/>
                <w:left w:val="none" w:sz="0" w:space="0" w:color="auto"/>
                <w:bottom w:val="none" w:sz="0" w:space="0" w:color="auto"/>
                <w:right w:val="none" w:sz="0" w:space="0" w:color="auto"/>
              </w:divBdr>
            </w:div>
          </w:divsChild>
        </w:div>
        <w:div w:id="91974838">
          <w:marLeft w:val="0"/>
          <w:marRight w:val="0"/>
          <w:marTop w:val="0"/>
          <w:marBottom w:val="0"/>
          <w:divBdr>
            <w:top w:val="none" w:sz="0" w:space="0" w:color="auto"/>
            <w:left w:val="none" w:sz="0" w:space="0" w:color="auto"/>
            <w:bottom w:val="none" w:sz="0" w:space="0" w:color="auto"/>
            <w:right w:val="none" w:sz="0" w:space="0" w:color="auto"/>
          </w:divBdr>
          <w:divsChild>
            <w:div w:id="599412128">
              <w:marLeft w:val="0"/>
              <w:marRight w:val="0"/>
              <w:marTop w:val="0"/>
              <w:marBottom w:val="0"/>
              <w:divBdr>
                <w:top w:val="none" w:sz="0" w:space="0" w:color="auto"/>
                <w:left w:val="none" w:sz="0" w:space="0" w:color="auto"/>
                <w:bottom w:val="none" w:sz="0" w:space="0" w:color="auto"/>
                <w:right w:val="none" w:sz="0" w:space="0" w:color="auto"/>
              </w:divBdr>
            </w:div>
          </w:divsChild>
        </w:div>
        <w:div w:id="95058410">
          <w:marLeft w:val="0"/>
          <w:marRight w:val="0"/>
          <w:marTop w:val="0"/>
          <w:marBottom w:val="0"/>
          <w:divBdr>
            <w:top w:val="none" w:sz="0" w:space="0" w:color="auto"/>
            <w:left w:val="none" w:sz="0" w:space="0" w:color="auto"/>
            <w:bottom w:val="none" w:sz="0" w:space="0" w:color="auto"/>
            <w:right w:val="none" w:sz="0" w:space="0" w:color="auto"/>
          </w:divBdr>
          <w:divsChild>
            <w:div w:id="1099062045">
              <w:marLeft w:val="0"/>
              <w:marRight w:val="0"/>
              <w:marTop w:val="0"/>
              <w:marBottom w:val="0"/>
              <w:divBdr>
                <w:top w:val="none" w:sz="0" w:space="0" w:color="auto"/>
                <w:left w:val="none" w:sz="0" w:space="0" w:color="auto"/>
                <w:bottom w:val="none" w:sz="0" w:space="0" w:color="auto"/>
                <w:right w:val="none" w:sz="0" w:space="0" w:color="auto"/>
              </w:divBdr>
            </w:div>
          </w:divsChild>
        </w:div>
        <w:div w:id="143398385">
          <w:marLeft w:val="0"/>
          <w:marRight w:val="0"/>
          <w:marTop w:val="0"/>
          <w:marBottom w:val="0"/>
          <w:divBdr>
            <w:top w:val="none" w:sz="0" w:space="0" w:color="auto"/>
            <w:left w:val="none" w:sz="0" w:space="0" w:color="auto"/>
            <w:bottom w:val="none" w:sz="0" w:space="0" w:color="auto"/>
            <w:right w:val="none" w:sz="0" w:space="0" w:color="auto"/>
          </w:divBdr>
          <w:divsChild>
            <w:div w:id="1555389937">
              <w:marLeft w:val="0"/>
              <w:marRight w:val="0"/>
              <w:marTop w:val="0"/>
              <w:marBottom w:val="0"/>
              <w:divBdr>
                <w:top w:val="none" w:sz="0" w:space="0" w:color="auto"/>
                <w:left w:val="none" w:sz="0" w:space="0" w:color="auto"/>
                <w:bottom w:val="none" w:sz="0" w:space="0" w:color="auto"/>
                <w:right w:val="none" w:sz="0" w:space="0" w:color="auto"/>
              </w:divBdr>
            </w:div>
          </w:divsChild>
        </w:div>
        <w:div w:id="182479019">
          <w:marLeft w:val="0"/>
          <w:marRight w:val="0"/>
          <w:marTop w:val="0"/>
          <w:marBottom w:val="0"/>
          <w:divBdr>
            <w:top w:val="none" w:sz="0" w:space="0" w:color="auto"/>
            <w:left w:val="none" w:sz="0" w:space="0" w:color="auto"/>
            <w:bottom w:val="none" w:sz="0" w:space="0" w:color="auto"/>
            <w:right w:val="none" w:sz="0" w:space="0" w:color="auto"/>
          </w:divBdr>
          <w:divsChild>
            <w:div w:id="183136544">
              <w:marLeft w:val="0"/>
              <w:marRight w:val="0"/>
              <w:marTop w:val="0"/>
              <w:marBottom w:val="0"/>
              <w:divBdr>
                <w:top w:val="none" w:sz="0" w:space="0" w:color="auto"/>
                <w:left w:val="none" w:sz="0" w:space="0" w:color="auto"/>
                <w:bottom w:val="none" w:sz="0" w:space="0" w:color="auto"/>
                <w:right w:val="none" w:sz="0" w:space="0" w:color="auto"/>
              </w:divBdr>
            </w:div>
            <w:div w:id="640769017">
              <w:marLeft w:val="0"/>
              <w:marRight w:val="0"/>
              <w:marTop w:val="0"/>
              <w:marBottom w:val="0"/>
              <w:divBdr>
                <w:top w:val="none" w:sz="0" w:space="0" w:color="auto"/>
                <w:left w:val="none" w:sz="0" w:space="0" w:color="auto"/>
                <w:bottom w:val="none" w:sz="0" w:space="0" w:color="auto"/>
                <w:right w:val="none" w:sz="0" w:space="0" w:color="auto"/>
              </w:divBdr>
            </w:div>
          </w:divsChild>
        </w:div>
        <w:div w:id="184758427">
          <w:marLeft w:val="0"/>
          <w:marRight w:val="0"/>
          <w:marTop w:val="0"/>
          <w:marBottom w:val="0"/>
          <w:divBdr>
            <w:top w:val="none" w:sz="0" w:space="0" w:color="auto"/>
            <w:left w:val="none" w:sz="0" w:space="0" w:color="auto"/>
            <w:bottom w:val="none" w:sz="0" w:space="0" w:color="auto"/>
            <w:right w:val="none" w:sz="0" w:space="0" w:color="auto"/>
          </w:divBdr>
          <w:divsChild>
            <w:div w:id="1117602447">
              <w:marLeft w:val="0"/>
              <w:marRight w:val="0"/>
              <w:marTop w:val="0"/>
              <w:marBottom w:val="0"/>
              <w:divBdr>
                <w:top w:val="none" w:sz="0" w:space="0" w:color="auto"/>
                <w:left w:val="none" w:sz="0" w:space="0" w:color="auto"/>
                <w:bottom w:val="none" w:sz="0" w:space="0" w:color="auto"/>
                <w:right w:val="none" w:sz="0" w:space="0" w:color="auto"/>
              </w:divBdr>
            </w:div>
            <w:div w:id="1684628265">
              <w:marLeft w:val="0"/>
              <w:marRight w:val="0"/>
              <w:marTop w:val="0"/>
              <w:marBottom w:val="0"/>
              <w:divBdr>
                <w:top w:val="none" w:sz="0" w:space="0" w:color="auto"/>
                <w:left w:val="none" w:sz="0" w:space="0" w:color="auto"/>
                <w:bottom w:val="none" w:sz="0" w:space="0" w:color="auto"/>
                <w:right w:val="none" w:sz="0" w:space="0" w:color="auto"/>
              </w:divBdr>
            </w:div>
          </w:divsChild>
        </w:div>
        <w:div w:id="201289288">
          <w:marLeft w:val="0"/>
          <w:marRight w:val="0"/>
          <w:marTop w:val="0"/>
          <w:marBottom w:val="0"/>
          <w:divBdr>
            <w:top w:val="none" w:sz="0" w:space="0" w:color="auto"/>
            <w:left w:val="none" w:sz="0" w:space="0" w:color="auto"/>
            <w:bottom w:val="none" w:sz="0" w:space="0" w:color="auto"/>
            <w:right w:val="none" w:sz="0" w:space="0" w:color="auto"/>
          </w:divBdr>
          <w:divsChild>
            <w:div w:id="1668166686">
              <w:marLeft w:val="0"/>
              <w:marRight w:val="0"/>
              <w:marTop w:val="0"/>
              <w:marBottom w:val="0"/>
              <w:divBdr>
                <w:top w:val="none" w:sz="0" w:space="0" w:color="auto"/>
                <w:left w:val="none" w:sz="0" w:space="0" w:color="auto"/>
                <w:bottom w:val="none" w:sz="0" w:space="0" w:color="auto"/>
                <w:right w:val="none" w:sz="0" w:space="0" w:color="auto"/>
              </w:divBdr>
            </w:div>
            <w:div w:id="2097633966">
              <w:marLeft w:val="0"/>
              <w:marRight w:val="0"/>
              <w:marTop w:val="0"/>
              <w:marBottom w:val="0"/>
              <w:divBdr>
                <w:top w:val="none" w:sz="0" w:space="0" w:color="auto"/>
                <w:left w:val="none" w:sz="0" w:space="0" w:color="auto"/>
                <w:bottom w:val="none" w:sz="0" w:space="0" w:color="auto"/>
                <w:right w:val="none" w:sz="0" w:space="0" w:color="auto"/>
              </w:divBdr>
            </w:div>
          </w:divsChild>
        </w:div>
        <w:div w:id="220597378">
          <w:marLeft w:val="0"/>
          <w:marRight w:val="0"/>
          <w:marTop w:val="0"/>
          <w:marBottom w:val="0"/>
          <w:divBdr>
            <w:top w:val="none" w:sz="0" w:space="0" w:color="auto"/>
            <w:left w:val="none" w:sz="0" w:space="0" w:color="auto"/>
            <w:bottom w:val="none" w:sz="0" w:space="0" w:color="auto"/>
            <w:right w:val="none" w:sz="0" w:space="0" w:color="auto"/>
          </w:divBdr>
          <w:divsChild>
            <w:div w:id="1586959769">
              <w:marLeft w:val="0"/>
              <w:marRight w:val="0"/>
              <w:marTop w:val="0"/>
              <w:marBottom w:val="0"/>
              <w:divBdr>
                <w:top w:val="none" w:sz="0" w:space="0" w:color="auto"/>
                <w:left w:val="none" w:sz="0" w:space="0" w:color="auto"/>
                <w:bottom w:val="none" w:sz="0" w:space="0" w:color="auto"/>
                <w:right w:val="none" w:sz="0" w:space="0" w:color="auto"/>
              </w:divBdr>
            </w:div>
          </w:divsChild>
        </w:div>
        <w:div w:id="221453640">
          <w:marLeft w:val="0"/>
          <w:marRight w:val="0"/>
          <w:marTop w:val="0"/>
          <w:marBottom w:val="0"/>
          <w:divBdr>
            <w:top w:val="none" w:sz="0" w:space="0" w:color="auto"/>
            <w:left w:val="none" w:sz="0" w:space="0" w:color="auto"/>
            <w:bottom w:val="none" w:sz="0" w:space="0" w:color="auto"/>
            <w:right w:val="none" w:sz="0" w:space="0" w:color="auto"/>
          </w:divBdr>
          <w:divsChild>
            <w:div w:id="1594244864">
              <w:marLeft w:val="0"/>
              <w:marRight w:val="0"/>
              <w:marTop w:val="0"/>
              <w:marBottom w:val="0"/>
              <w:divBdr>
                <w:top w:val="none" w:sz="0" w:space="0" w:color="auto"/>
                <w:left w:val="none" w:sz="0" w:space="0" w:color="auto"/>
                <w:bottom w:val="none" w:sz="0" w:space="0" w:color="auto"/>
                <w:right w:val="none" w:sz="0" w:space="0" w:color="auto"/>
              </w:divBdr>
            </w:div>
          </w:divsChild>
        </w:div>
        <w:div w:id="254215195">
          <w:marLeft w:val="0"/>
          <w:marRight w:val="0"/>
          <w:marTop w:val="0"/>
          <w:marBottom w:val="0"/>
          <w:divBdr>
            <w:top w:val="none" w:sz="0" w:space="0" w:color="auto"/>
            <w:left w:val="none" w:sz="0" w:space="0" w:color="auto"/>
            <w:bottom w:val="none" w:sz="0" w:space="0" w:color="auto"/>
            <w:right w:val="none" w:sz="0" w:space="0" w:color="auto"/>
          </w:divBdr>
          <w:divsChild>
            <w:div w:id="1272325893">
              <w:marLeft w:val="0"/>
              <w:marRight w:val="0"/>
              <w:marTop w:val="0"/>
              <w:marBottom w:val="0"/>
              <w:divBdr>
                <w:top w:val="none" w:sz="0" w:space="0" w:color="auto"/>
                <w:left w:val="none" w:sz="0" w:space="0" w:color="auto"/>
                <w:bottom w:val="none" w:sz="0" w:space="0" w:color="auto"/>
                <w:right w:val="none" w:sz="0" w:space="0" w:color="auto"/>
              </w:divBdr>
            </w:div>
          </w:divsChild>
        </w:div>
        <w:div w:id="304509306">
          <w:marLeft w:val="0"/>
          <w:marRight w:val="0"/>
          <w:marTop w:val="0"/>
          <w:marBottom w:val="0"/>
          <w:divBdr>
            <w:top w:val="none" w:sz="0" w:space="0" w:color="auto"/>
            <w:left w:val="none" w:sz="0" w:space="0" w:color="auto"/>
            <w:bottom w:val="none" w:sz="0" w:space="0" w:color="auto"/>
            <w:right w:val="none" w:sz="0" w:space="0" w:color="auto"/>
          </w:divBdr>
          <w:divsChild>
            <w:div w:id="598761002">
              <w:marLeft w:val="0"/>
              <w:marRight w:val="0"/>
              <w:marTop w:val="0"/>
              <w:marBottom w:val="0"/>
              <w:divBdr>
                <w:top w:val="none" w:sz="0" w:space="0" w:color="auto"/>
                <w:left w:val="none" w:sz="0" w:space="0" w:color="auto"/>
                <w:bottom w:val="none" w:sz="0" w:space="0" w:color="auto"/>
                <w:right w:val="none" w:sz="0" w:space="0" w:color="auto"/>
              </w:divBdr>
            </w:div>
          </w:divsChild>
        </w:div>
        <w:div w:id="308706875">
          <w:marLeft w:val="0"/>
          <w:marRight w:val="0"/>
          <w:marTop w:val="0"/>
          <w:marBottom w:val="0"/>
          <w:divBdr>
            <w:top w:val="none" w:sz="0" w:space="0" w:color="auto"/>
            <w:left w:val="none" w:sz="0" w:space="0" w:color="auto"/>
            <w:bottom w:val="none" w:sz="0" w:space="0" w:color="auto"/>
            <w:right w:val="none" w:sz="0" w:space="0" w:color="auto"/>
          </w:divBdr>
          <w:divsChild>
            <w:div w:id="413284159">
              <w:marLeft w:val="0"/>
              <w:marRight w:val="0"/>
              <w:marTop w:val="0"/>
              <w:marBottom w:val="0"/>
              <w:divBdr>
                <w:top w:val="none" w:sz="0" w:space="0" w:color="auto"/>
                <w:left w:val="none" w:sz="0" w:space="0" w:color="auto"/>
                <w:bottom w:val="none" w:sz="0" w:space="0" w:color="auto"/>
                <w:right w:val="none" w:sz="0" w:space="0" w:color="auto"/>
              </w:divBdr>
            </w:div>
          </w:divsChild>
        </w:div>
        <w:div w:id="326593403">
          <w:marLeft w:val="0"/>
          <w:marRight w:val="0"/>
          <w:marTop w:val="0"/>
          <w:marBottom w:val="0"/>
          <w:divBdr>
            <w:top w:val="none" w:sz="0" w:space="0" w:color="auto"/>
            <w:left w:val="none" w:sz="0" w:space="0" w:color="auto"/>
            <w:bottom w:val="none" w:sz="0" w:space="0" w:color="auto"/>
            <w:right w:val="none" w:sz="0" w:space="0" w:color="auto"/>
          </w:divBdr>
          <w:divsChild>
            <w:div w:id="843401979">
              <w:marLeft w:val="0"/>
              <w:marRight w:val="0"/>
              <w:marTop w:val="0"/>
              <w:marBottom w:val="0"/>
              <w:divBdr>
                <w:top w:val="none" w:sz="0" w:space="0" w:color="auto"/>
                <w:left w:val="none" w:sz="0" w:space="0" w:color="auto"/>
                <w:bottom w:val="none" w:sz="0" w:space="0" w:color="auto"/>
                <w:right w:val="none" w:sz="0" w:space="0" w:color="auto"/>
              </w:divBdr>
            </w:div>
          </w:divsChild>
        </w:div>
        <w:div w:id="347024757">
          <w:marLeft w:val="0"/>
          <w:marRight w:val="0"/>
          <w:marTop w:val="0"/>
          <w:marBottom w:val="0"/>
          <w:divBdr>
            <w:top w:val="none" w:sz="0" w:space="0" w:color="auto"/>
            <w:left w:val="none" w:sz="0" w:space="0" w:color="auto"/>
            <w:bottom w:val="none" w:sz="0" w:space="0" w:color="auto"/>
            <w:right w:val="none" w:sz="0" w:space="0" w:color="auto"/>
          </w:divBdr>
          <w:divsChild>
            <w:div w:id="306936584">
              <w:marLeft w:val="0"/>
              <w:marRight w:val="0"/>
              <w:marTop w:val="0"/>
              <w:marBottom w:val="0"/>
              <w:divBdr>
                <w:top w:val="none" w:sz="0" w:space="0" w:color="auto"/>
                <w:left w:val="none" w:sz="0" w:space="0" w:color="auto"/>
                <w:bottom w:val="none" w:sz="0" w:space="0" w:color="auto"/>
                <w:right w:val="none" w:sz="0" w:space="0" w:color="auto"/>
              </w:divBdr>
            </w:div>
            <w:div w:id="1628274007">
              <w:marLeft w:val="0"/>
              <w:marRight w:val="0"/>
              <w:marTop w:val="0"/>
              <w:marBottom w:val="0"/>
              <w:divBdr>
                <w:top w:val="none" w:sz="0" w:space="0" w:color="auto"/>
                <w:left w:val="none" w:sz="0" w:space="0" w:color="auto"/>
                <w:bottom w:val="none" w:sz="0" w:space="0" w:color="auto"/>
                <w:right w:val="none" w:sz="0" w:space="0" w:color="auto"/>
              </w:divBdr>
            </w:div>
          </w:divsChild>
        </w:div>
        <w:div w:id="347175793">
          <w:marLeft w:val="0"/>
          <w:marRight w:val="0"/>
          <w:marTop w:val="0"/>
          <w:marBottom w:val="0"/>
          <w:divBdr>
            <w:top w:val="none" w:sz="0" w:space="0" w:color="auto"/>
            <w:left w:val="none" w:sz="0" w:space="0" w:color="auto"/>
            <w:bottom w:val="none" w:sz="0" w:space="0" w:color="auto"/>
            <w:right w:val="none" w:sz="0" w:space="0" w:color="auto"/>
          </w:divBdr>
          <w:divsChild>
            <w:div w:id="52505530">
              <w:marLeft w:val="0"/>
              <w:marRight w:val="0"/>
              <w:marTop w:val="0"/>
              <w:marBottom w:val="0"/>
              <w:divBdr>
                <w:top w:val="none" w:sz="0" w:space="0" w:color="auto"/>
                <w:left w:val="none" w:sz="0" w:space="0" w:color="auto"/>
                <w:bottom w:val="none" w:sz="0" w:space="0" w:color="auto"/>
                <w:right w:val="none" w:sz="0" w:space="0" w:color="auto"/>
              </w:divBdr>
            </w:div>
            <w:div w:id="66221965">
              <w:marLeft w:val="0"/>
              <w:marRight w:val="0"/>
              <w:marTop w:val="0"/>
              <w:marBottom w:val="0"/>
              <w:divBdr>
                <w:top w:val="none" w:sz="0" w:space="0" w:color="auto"/>
                <w:left w:val="none" w:sz="0" w:space="0" w:color="auto"/>
                <w:bottom w:val="none" w:sz="0" w:space="0" w:color="auto"/>
                <w:right w:val="none" w:sz="0" w:space="0" w:color="auto"/>
              </w:divBdr>
            </w:div>
            <w:div w:id="1667711307">
              <w:marLeft w:val="0"/>
              <w:marRight w:val="0"/>
              <w:marTop w:val="0"/>
              <w:marBottom w:val="0"/>
              <w:divBdr>
                <w:top w:val="none" w:sz="0" w:space="0" w:color="auto"/>
                <w:left w:val="none" w:sz="0" w:space="0" w:color="auto"/>
                <w:bottom w:val="none" w:sz="0" w:space="0" w:color="auto"/>
                <w:right w:val="none" w:sz="0" w:space="0" w:color="auto"/>
              </w:divBdr>
            </w:div>
          </w:divsChild>
        </w:div>
        <w:div w:id="357892757">
          <w:marLeft w:val="0"/>
          <w:marRight w:val="0"/>
          <w:marTop w:val="0"/>
          <w:marBottom w:val="0"/>
          <w:divBdr>
            <w:top w:val="none" w:sz="0" w:space="0" w:color="auto"/>
            <w:left w:val="none" w:sz="0" w:space="0" w:color="auto"/>
            <w:bottom w:val="none" w:sz="0" w:space="0" w:color="auto"/>
            <w:right w:val="none" w:sz="0" w:space="0" w:color="auto"/>
          </w:divBdr>
          <w:divsChild>
            <w:div w:id="5065594">
              <w:marLeft w:val="0"/>
              <w:marRight w:val="0"/>
              <w:marTop w:val="0"/>
              <w:marBottom w:val="0"/>
              <w:divBdr>
                <w:top w:val="none" w:sz="0" w:space="0" w:color="auto"/>
                <w:left w:val="none" w:sz="0" w:space="0" w:color="auto"/>
                <w:bottom w:val="none" w:sz="0" w:space="0" w:color="auto"/>
                <w:right w:val="none" w:sz="0" w:space="0" w:color="auto"/>
              </w:divBdr>
            </w:div>
          </w:divsChild>
        </w:div>
        <w:div w:id="378826319">
          <w:marLeft w:val="0"/>
          <w:marRight w:val="0"/>
          <w:marTop w:val="0"/>
          <w:marBottom w:val="0"/>
          <w:divBdr>
            <w:top w:val="none" w:sz="0" w:space="0" w:color="auto"/>
            <w:left w:val="none" w:sz="0" w:space="0" w:color="auto"/>
            <w:bottom w:val="none" w:sz="0" w:space="0" w:color="auto"/>
            <w:right w:val="none" w:sz="0" w:space="0" w:color="auto"/>
          </w:divBdr>
          <w:divsChild>
            <w:div w:id="555625119">
              <w:marLeft w:val="0"/>
              <w:marRight w:val="0"/>
              <w:marTop w:val="0"/>
              <w:marBottom w:val="0"/>
              <w:divBdr>
                <w:top w:val="none" w:sz="0" w:space="0" w:color="auto"/>
                <w:left w:val="none" w:sz="0" w:space="0" w:color="auto"/>
                <w:bottom w:val="none" w:sz="0" w:space="0" w:color="auto"/>
                <w:right w:val="none" w:sz="0" w:space="0" w:color="auto"/>
              </w:divBdr>
            </w:div>
            <w:div w:id="637343499">
              <w:marLeft w:val="0"/>
              <w:marRight w:val="0"/>
              <w:marTop w:val="0"/>
              <w:marBottom w:val="0"/>
              <w:divBdr>
                <w:top w:val="none" w:sz="0" w:space="0" w:color="auto"/>
                <w:left w:val="none" w:sz="0" w:space="0" w:color="auto"/>
                <w:bottom w:val="none" w:sz="0" w:space="0" w:color="auto"/>
                <w:right w:val="none" w:sz="0" w:space="0" w:color="auto"/>
              </w:divBdr>
            </w:div>
          </w:divsChild>
        </w:div>
        <w:div w:id="386339452">
          <w:marLeft w:val="0"/>
          <w:marRight w:val="0"/>
          <w:marTop w:val="0"/>
          <w:marBottom w:val="0"/>
          <w:divBdr>
            <w:top w:val="none" w:sz="0" w:space="0" w:color="auto"/>
            <w:left w:val="none" w:sz="0" w:space="0" w:color="auto"/>
            <w:bottom w:val="none" w:sz="0" w:space="0" w:color="auto"/>
            <w:right w:val="none" w:sz="0" w:space="0" w:color="auto"/>
          </w:divBdr>
          <w:divsChild>
            <w:div w:id="435952739">
              <w:marLeft w:val="0"/>
              <w:marRight w:val="0"/>
              <w:marTop w:val="0"/>
              <w:marBottom w:val="0"/>
              <w:divBdr>
                <w:top w:val="none" w:sz="0" w:space="0" w:color="auto"/>
                <w:left w:val="none" w:sz="0" w:space="0" w:color="auto"/>
                <w:bottom w:val="none" w:sz="0" w:space="0" w:color="auto"/>
                <w:right w:val="none" w:sz="0" w:space="0" w:color="auto"/>
              </w:divBdr>
            </w:div>
          </w:divsChild>
        </w:div>
        <w:div w:id="397705176">
          <w:marLeft w:val="0"/>
          <w:marRight w:val="0"/>
          <w:marTop w:val="0"/>
          <w:marBottom w:val="0"/>
          <w:divBdr>
            <w:top w:val="none" w:sz="0" w:space="0" w:color="auto"/>
            <w:left w:val="none" w:sz="0" w:space="0" w:color="auto"/>
            <w:bottom w:val="none" w:sz="0" w:space="0" w:color="auto"/>
            <w:right w:val="none" w:sz="0" w:space="0" w:color="auto"/>
          </w:divBdr>
          <w:divsChild>
            <w:div w:id="825711124">
              <w:marLeft w:val="0"/>
              <w:marRight w:val="0"/>
              <w:marTop w:val="0"/>
              <w:marBottom w:val="0"/>
              <w:divBdr>
                <w:top w:val="none" w:sz="0" w:space="0" w:color="auto"/>
                <w:left w:val="none" w:sz="0" w:space="0" w:color="auto"/>
                <w:bottom w:val="none" w:sz="0" w:space="0" w:color="auto"/>
                <w:right w:val="none" w:sz="0" w:space="0" w:color="auto"/>
              </w:divBdr>
            </w:div>
            <w:div w:id="1538348819">
              <w:marLeft w:val="0"/>
              <w:marRight w:val="0"/>
              <w:marTop w:val="0"/>
              <w:marBottom w:val="0"/>
              <w:divBdr>
                <w:top w:val="none" w:sz="0" w:space="0" w:color="auto"/>
                <w:left w:val="none" w:sz="0" w:space="0" w:color="auto"/>
                <w:bottom w:val="none" w:sz="0" w:space="0" w:color="auto"/>
                <w:right w:val="none" w:sz="0" w:space="0" w:color="auto"/>
              </w:divBdr>
            </w:div>
          </w:divsChild>
        </w:div>
        <w:div w:id="435178722">
          <w:marLeft w:val="0"/>
          <w:marRight w:val="0"/>
          <w:marTop w:val="0"/>
          <w:marBottom w:val="0"/>
          <w:divBdr>
            <w:top w:val="none" w:sz="0" w:space="0" w:color="auto"/>
            <w:left w:val="none" w:sz="0" w:space="0" w:color="auto"/>
            <w:bottom w:val="none" w:sz="0" w:space="0" w:color="auto"/>
            <w:right w:val="none" w:sz="0" w:space="0" w:color="auto"/>
          </w:divBdr>
          <w:divsChild>
            <w:div w:id="88279538">
              <w:marLeft w:val="0"/>
              <w:marRight w:val="0"/>
              <w:marTop w:val="0"/>
              <w:marBottom w:val="0"/>
              <w:divBdr>
                <w:top w:val="none" w:sz="0" w:space="0" w:color="auto"/>
                <w:left w:val="none" w:sz="0" w:space="0" w:color="auto"/>
                <w:bottom w:val="none" w:sz="0" w:space="0" w:color="auto"/>
                <w:right w:val="none" w:sz="0" w:space="0" w:color="auto"/>
              </w:divBdr>
            </w:div>
            <w:div w:id="185142892">
              <w:marLeft w:val="0"/>
              <w:marRight w:val="0"/>
              <w:marTop w:val="0"/>
              <w:marBottom w:val="0"/>
              <w:divBdr>
                <w:top w:val="none" w:sz="0" w:space="0" w:color="auto"/>
                <w:left w:val="none" w:sz="0" w:space="0" w:color="auto"/>
                <w:bottom w:val="none" w:sz="0" w:space="0" w:color="auto"/>
                <w:right w:val="none" w:sz="0" w:space="0" w:color="auto"/>
              </w:divBdr>
            </w:div>
            <w:div w:id="1352104408">
              <w:marLeft w:val="0"/>
              <w:marRight w:val="0"/>
              <w:marTop w:val="0"/>
              <w:marBottom w:val="0"/>
              <w:divBdr>
                <w:top w:val="none" w:sz="0" w:space="0" w:color="auto"/>
                <w:left w:val="none" w:sz="0" w:space="0" w:color="auto"/>
                <w:bottom w:val="none" w:sz="0" w:space="0" w:color="auto"/>
                <w:right w:val="none" w:sz="0" w:space="0" w:color="auto"/>
              </w:divBdr>
            </w:div>
            <w:div w:id="1365985430">
              <w:marLeft w:val="0"/>
              <w:marRight w:val="0"/>
              <w:marTop w:val="0"/>
              <w:marBottom w:val="0"/>
              <w:divBdr>
                <w:top w:val="none" w:sz="0" w:space="0" w:color="auto"/>
                <w:left w:val="none" w:sz="0" w:space="0" w:color="auto"/>
                <w:bottom w:val="none" w:sz="0" w:space="0" w:color="auto"/>
                <w:right w:val="none" w:sz="0" w:space="0" w:color="auto"/>
              </w:divBdr>
            </w:div>
          </w:divsChild>
        </w:div>
        <w:div w:id="478572609">
          <w:marLeft w:val="0"/>
          <w:marRight w:val="0"/>
          <w:marTop w:val="0"/>
          <w:marBottom w:val="0"/>
          <w:divBdr>
            <w:top w:val="none" w:sz="0" w:space="0" w:color="auto"/>
            <w:left w:val="none" w:sz="0" w:space="0" w:color="auto"/>
            <w:bottom w:val="none" w:sz="0" w:space="0" w:color="auto"/>
            <w:right w:val="none" w:sz="0" w:space="0" w:color="auto"/>
          </w:divBdr>
          <w:divsChild>
            <w:div w:id="1312560270">
              <w:marLeft w:val="0"/>
              <w:marRight w:val="0"/>
              <w:marTop w:val="0"/>
              <w:marBottom w:val="0"/>
              <w:divBdr>
                <w:top w:val="none" w:sz="0" w:space="0" w:color="auto"/>
                <w:left w:val="none" w:sz="0" w:space="0" w:color="auto"/>
                <w:bottom w:val="none" w:sz="0" w:space="0" w:color="auto"/>
                <w:right w:val="none" w:sz="0" w:space="0" w:color="auto"/>
              </w:divBdr>
            </w:div>
          </w:divsChild>
        </w:div>
        <w:div w:id="487404981">
          <w:marLeft w:val="0"/>
          <w:marRight w:val="0"/>
          <w:marTop w:val="0"/>
          <w:marBottom w:val="0"/>
          <w:divBdr>
            <w:top w:val="none" w:sz="0" w:space="0" w:color="auto"/>
            <w:left w:val="none" w:sz="0" w:space="0" w:color="auto"/>
            <w:bottom w:val="none" w:sz="0" w:space="0" w:color="auto"/>
            <w:right w:val="none" w:sz="0" w:space="0" w:color="auto"/>
          </w:divBdr>
          <w:divsChild>
            <w:div w:id="1693217864">
              <w:marLeft w:val="0"/>
              <w:marRight w:val="0"/>
              <w:marTop w:val="0"/>
              <w:marBottom w:val="0"/>
              <w:divBdr>
                <w:top w:val="none" w:sz="0" w:space="0" w:color="auto"/>
                <w:left w:val="none" w:sz="0" w:space="0" w:color="auto"/>
                <w:bottom w:val="none" w:sz="0" w:space="0" w:color="auto"/>
                <w:right w:val="none" w:sz="0" w:space="0" w:color="auto"/>
              </w:divBdr>
            </w:div>
          </w:divsChild>
        </w:div>
        <w:div w:id="487593470">
          <w:marLeft w:val="0"/>
          <w:marRight w:val="0"/>
          <w:marTop w:val="0"/>
          <w:marBottom w:val="0"/>
          <w:divBdr>
            <w:top w:val="none" w:sz="0" w:space="0" w:color="auto"/>
            <w:left w:val="none" w:sz="0" w:space="0" w:color="auto"/>
            <w:bottom w:val="none" w:sz="0" w:space="0" w:color="auto"/>
            <w:right w:val="none" w:sz="0" w:space="0" w:color="auto"/>
          </w:divBdr>
          <w:divsChild>
            <w:div w:id="1662997854">
              <w:marLeft w:val="0"/>
              <w:marRight w:val="0"/>
              <w:marTop w:val="0"/>
              <w:marBottom w:val="0"/>
              <w:divBdr>
                <w:top w:val="none" w:sz="0" w:space="0" w:color="auto"/>
                <w:left w:val="none" w:sz="0" w:space="0" w:color="auto"/>
                <w:bottom w:val="none" w:sz="0" w:space="0" w:color="auto"/>
                <w:right w:val="none" w:sz="0" w:space="0" w:color="auto"/>
              </w:divBdr>
            </w:div>
          </w:divsChild>
        </w:div>
        <w:div w:id="500893284">
          <w:marLeft w:val="0"/>
          <w:marRight w:val="0"/>
          <w:marTop w:val="0"/>
          <w:marBottom w:val="0"/>
          <w:divBdr>
            <w:top w:val="none" w:sz="0" w:space="0" w:color="auto"/>
            <w:left w:val="none" w:sz="0" w:space="0" w:color="auto"/>
            <w:bottom w:val="none" w:sz="0" w:space="0" w:color="auto"/>
            <w:right w:val="none" w:sz="0" w:space="0" w:color="auto"/>
          </w:divBdr>
          <w:divsChild>
            <w:div w:id="2060476954">
              <w:marLeft w:val="0"/>
              <w:marRight w:val="0"/>
              <w:marTop w:val="0"/>
              <w:marBottom w:val="0"/>
              <w:divBdr>
                <w:top w:val="none" w:sz="0" w:space="0" w:color="auto"/>
                <w:left w:val="none" w:sz="0" w:space="0" w:color="auto"/>
                <w:bottom w:val="none" w:sz="0" w:space="0" w:color="auto"/>
                <w:right w:val="none" w:sz="0" w:space="0" w:color="auto"/>
              </w:divBdr>
            </w:div>
          </w:divsChild>
        </w:div>
        <w:div w:id="537355854">
          <w:marLeft w:val="0"/>
          <w:marRight w:val="0"/>
          <w:marTop w:val="0"/>
          <w:marBottom w:val="0"/>
          <w:divBdr>
            <w:top w:val="none" w:sz="0" w:space="0" w:color="auto"/>
            <w:left w:val="none" w:sz="0" w:space="0" w:color="auto"/>
            <w:bottom w:val="none" w:sz="0" w:space="0" w:color="auto"/>
            <w:right w:val="none" w:sz="0" w:space="0" w:color="auto"/>
          </w:divBdr>
          <w:divsChild>
            <w:div w:id="545332824">
              <w:marLeft w:val="0"/>
              <w:marRight w:val="0"/>
              <w:marTop w:val="0"/>
              <w:marBottom w:val="0"/>
              <w:divBdr>
                <w:top w:val="none" w:sz="0" w:space="0" w:color="auto"/>
                <w:left w:val="none" w:sz="0" w:space="0" w:color="auto"/>
                <w:bottom w:val="none" w:sz="0" w:space="0" w:color="auto"/>
                <w:right w:val="none" w:sz="0" w:space="0" w:color="auto"/>
              </w:divBdr>
            </w:div>
            <w:div w:id="983701253">
              <w:marLeft w:val="0"/>
              <w:marRight w:val="0"/>
              <w:marTop w:val="0"/>
              <w:marBottom w:val="0"/>
              <w:divBdr>
                <w:top w:val="none" w:sz="0" w:space="0" w:color="auto"/>
                <w:left w:val="none" w:sz="0" w:space="0" w:color="auto"/>
                <w:bottom w:val="none" w:sz="0" w:space="0" w:color="auto"/>
                <w:right w:val="none" w:sz="0" w:space="0" w:color="auto"/>
              </w:divBdr>
            </w:div>
          </w:divsChild>
        </w:div>
        <w:div w:id="563834342">
          <w:marLeft w:val="0"/>
          <w:marRight w:val="0"/>
          <w:marTop w:val="0"/>
          <w:marBottom w:val="0"/>
          <w:divBdr>
            <w:top w:val="none" w:sz="0" w:space="0" w:color="auto"/>
            <w:left w:val="none" w:sz="0" w:space="0" w:color="auto"/>
            <w:bottom w:val="none" w:sz="0" w:space="0" w:color="auto"/>
            <w:right w:val="none" w:sz="0" w:space="0" w:color="auto"/>
          </w:divBdr>
          <w:divsChild>
            <w:div w:id="616521856">
              <w:marLeft w:val="0"/>
              <w:marRight w:val="0"/>
              <w:marTop w:val="0"/>
              <w:marBottom w:val="0"/>
              <w:divBdr>
                <w:top w:val="none" w:sz="0" w:space="0" w:color="auto"/>
                <w:left w:val="none" w:sz="0" w:space="0" w:color="auto"/>
                <w:bottom w:val="none" w:sz="0" w:space="0" w:color="auto"/>
                <w:right w:val="none" w:sz="0" w:space="0" w:color="auto"/>
              </w:divBdr>
            </w:div>
            <w:div w:id="785855576">
              <w:marLeft w:val="0"/>
              <w:marRight w:val="0"/>
              <w:marTop w:val="0"/>
              <w:marBottom w:val="0"/>
              <w:divBdr>
                <w:top w:val="none" w:sz="0" w:space="0" w:color="auto"/>
                <w:left w:val="none" w:sz="0" w:space="0" w:color="auto"/>
                <w:bottom w:val="none" w:sz="0" w:space="0" w:color="auto"/>
                <w:right w:val="none" w:sz="0" w:space="0" w:color="auto"/>
              </w:divBdr>
            </w:div>
          </w:divsChild>
        </w:div>
        <w:div w:id="566112048">
          <w:marLeft w:val="0"/>
          <w:marRight w:val="0"/>
          <w:marTop w:val="0"/>
          <w:marBottom w:val="0"/>
          <w:divBdr>
            <w:top w:val="none" w:sz="0" w:space="0" w:color="auto"/>
            <w:left w:val="none" w:sz="0" w:space="0" w:color="auto"/>
            <w:bottom w:val="none" w:sz="0" w:space="0" w:color="auto"/>
            <w:right w:val="none" w:sz="0" w:space="0" w:color="auto"/>
          </w:divBdr>
          <w:divsChild>
            <w:div w:id="679359287">
              <w:marLeft w:val="0"/>
              <w:marRight w:val="0"/>
              <w:marTop w:val="0"/>
              <w:marBottom w:val="0"/>
              <w:divBdr>
                <w:top w:val="none" w:sz="0" w:space="0" w:color="auto"/>
                <w:left w:val="none" w:sz="0" w:space="0" w:color="auto"/>
                <w:bottom w:val="none" w:sz="0" w:space="0" w:color="auto"/>
                <w:right w:val="none" w:sz="0" w:space="0" w:color="auto"/>
              </w:divBdr>
            </w:div>
            <w:div w:id="1241673990">
              <w:marLeft w:val="0"/>
              <w:marRight w:val="0"/>
              <w:marTop w:val="0"/>
              <w:marBottom w:val="0"/>
              <w:divBdr>
                <w:top w:val="none" w:sz="0" w:space="0" w:color="auto"/>
                <w:left w:val="none" w:sz="0" w:space="0" w:color="auto"/>
                <w:bottom w:val="none" w:sz="0" w:space="0" w:color="auto"/>
                <w:right w:val="none" w:sz="0" w:space="0" w:color="auto"/>
              </w:divBdr>
            </w:div>
          </w:divsChild>
        </w:div>
        <w:div w:id="578827364">
          <w:marLeft w:val="0"/>
          <w:marRight w:val="0"/>
          <w:marTop w:val="0"/>
          <w:marBottom w:val="0"/>
          <w:divBdr>
            <w:top w:val="none" w:sz="0" w:space="0" w:color="auto"/>
            <w:left w:val="none" w:sz="0" w:space="0" w:color="auto"/>
            <w:bottom w:val="none" w:sz="0" w:space="0" w:color="auto"/>
            <w:right w:val="none" w:sz="0" w:space="0" w:color="auto"/>
          </w:divBdr>
          <w:divsChild>
            <w:div w:id="1064720281">
              <w:marLeft w:val="0"/>
              <w:marRight w:val="0"/>
              <w:marTop w:val="0"/>
              <w:marBottom w:val="0"/>
              <w:divBdr>
                <w:top w:val="none" w:sz="0" w:space="0" w:color="auto"/>
                <w:left w:val="none" w:sz="0" w:space="0" w:color="auto"/>
                <w:bottom w:val="none" w:sz="0" w:space="0" w:color="auto"/>
                <w:right w:val="none" w:sz="0" w:space="0" w:color="auto"/>
              </w:divBdr>
            </w:div>
          </w:divsChild>
        </w:div>
        <w:div w:id="614556433">
          <w:marLeft w:val="0"/>
          <w:marRight w:val="0"/>
          <w:marTop w:val="0"/>
          <w:marBottom w:val="0"/>
          <w:divBdr>
            <w:top w:val="none" w:sz="0" w:space="0" w:color="auto"/>
            <w:left w:val="none" w:sz="0" w:space="0" w:color="auto"/>
            <w:bottom w:val="none" w:sz="0" w:space="0" w:color="auto"/>
            <w:right w:val="none" w:sz="0" w:space="0" w:color="auto"/>
          </w:divBdr>
          <w:divsChild>
            <w:div w:id="1942910010">
              <w:marLeft w:val="0"/>
              <w:marRight w:val="0"/>
              <w:marTop w:val="0"/>
              <w:marBottom w:val="0"/>
              <w:divBdr>
                <w:top w:val="none" w:sz="0" w:space="0" w:color="auto"/>
                <w:left w:val="none" w:sz="0" w:space="0" w:color="auto"/>
                <w:bottom w:val="none" w:sz="0" w:space="0" w:color="auto"/>
                <w:right w:val="none" w:sz="0" w:space="0" w:color="auto"/>
              </w:divBdr>
            </w:div>
            <w:div w:id="2015184131">
              <w:marLeft w:val="0"/>
              <w:marRight w:val="0"/>
              <w:marTop w:val="0"/>
              <w:marBottom w:val="0"/>
              <w:divBdr>
                <w:top w:val="none" w:sz="0" w:space="0" w:color="auto"/>
                <w:left w:val="none" w:sz="0" w:space="0" w:color="auto"/>
                <w:bottom w:val="none" w:sz="0" w:space="0" w:color="auto"/>
                <w:right w:val="none" w:sz="0" w:space="0" w:color="auto"/>
              </w:divBdr>
            </w:div>
          </w:divsChild>
        </w:div>
        <w:div w:id="638191381">
          <w:marLeft w:val="0"/>
          <w:marRight w:val="0"/>
          <w:marTop w:val="0"/>
          <w:marBottom w:val="0"/>
          <w:divBdr>
            <w:top w:val="none" w:sz="0" w:space="0" w:color="auto"/>
            <w:left w:val="none" w:sz="0" w:space="0" w:color="auto"/>
            <w:bottom w:val="none" w:sz="0" w:space="0" w:color="auto"/>
            <w:right w:val="none" w:sz="0" w:space="0" w:color="auto"/>
          </w:divBdr>
          <w:divsChild>
            <w:div w:id="191768921">
              <w:marLeft w:val="0"/>
              <w:marRight w:val="0"/>
              <w:marTop w:val="0"/>
              <w:marBottom w:val="0"/>
              <w:divBdr>
                <w:top w:val="none" w:sz="0" w:space="0" w:color="auto"/>
                <w:left w:val="none" w:sz="0" w:space="0" w:color="auto"/>
                <w:bottom w:val="none" w:sz="0" w:space="0" w:color="auto"/>
                <w:right w:val="none" w:sz="0" w:space="0" w:color="auto"/>
              </w:divBdr>
            </w:div>
            <w:div w:id="1414160959">
              <w:marLeft w:val="0"/>
              <w:marRight w:val="0"/>
              <w:marTop w:val="0"/>
              <w:marBottom w:val="0"/>
              <w:divBdr>
                <w:top w:val="none" w:sz="0" w:space="0" w:color="auto"/>
                <w:left w:val="none" w:sz="0" w:space="0" w:color="auto"/>
                <w:bottom w:val="none" w:sz="0" w:space="0" w:color="auto"/>
                <w:right w:val="none" w:sz="0" w:space="0" w:color="auto"/>
              </w:divBdr>
            </w:div>
          </w:divsChild>
        </w:div>
        <w:div w:id="664630499">
          <w:marLeft w:val="0"/>
          <w:marRight w:val="0"/>
          <w:marTop w:val="0"/>
          <w:marBottom w:val="0"/>
          <w:divBdr>
            <w:top w:val="none" w:sz="0" w:space="0" w:color="auto"/>
            <w:left w:val="none" w:sz="0" w:space="0" w:color="auto"/>
            <w:bottom w:val="none" w:sz="0" w:space="0" w:color="auto"/>
            <w:right w:val="none" w:sz="0" w:space="0" w:color="auto"/>
          </w:divBdr>
          <w:divsChild>
            <w:div w:id="2136674213">
              <w:marLeft w:val="0"/>
              <w:marRight w:val="0"/>
              <w:marTop w:val="0"/>
              <w:marBottom w:val="0"/>
              <w:divBdr>
                <w:top w:val="none" w:sz="0" w:space="0" w:color="auto"/>
                <w:left w:val="none" w:sz="0" w:space="0" w:color="auto"/>
                <w:bottom w:val="none" w:sz="0" w:space="0" w:color="auto"/>
                <w:right w:val="none" w:sz="0" w:space="0" w:color="auto"/>
              </w:divBdr>
            </w:div>
          </w:divsChild>
        </w:div>
        <w:div w:id="678888904">
          <w:marLeft w:val="0"/>
          <w:marRight w:val="0"/>
          <w:marTop w:val="0"/>
          <w:marBottom w:val="0"/>
          <w:divBdr>
            <w:top w:val="none" w:sz="0" w:space="0" w:color="auto"/>
            <w:left w:val="none" w:sz="0" w:space="0" w:color="auto"/>
            <w:bottom w:val="none" w:sz="0" w:space="0" w:color="auto"/>
            <w:right w:val="none" w:sz="0" w:space="0" w:color="auto"/>
          </w:divBdr>
          <w:divsChild>
            <w:div w:id="339544759">
              <w:marLeft w:val="0"/>
              <w:marRight w:val="0"/>
              <w:marTop w:val="0"/>
              <w:marBottom w:val="0"/>
              <w:divBdr>
                <w:top w:val="none" w:sz="0" w:space="0" w:color="auto"/>
                <w:left w:val="none" w:sz="0" w:space="0" w:color="auto"/>
                <w:bottom w:val="none" w:sz="0" w:space="0" w:color="auto"/>
                <w:right w:val="none" w:sz="0" w:space="0" w:color="auto"/>
              </w:divBdr>
            </w:div>
            <w:div w:id="592054977">
              <w:marLeft w:val="0"/>
              <w:marRight w:val="0"/>
              <w:marTop w:val="0"/>
              <w:marBottom w:val="0"/>
              <w:divBdr>
                <w:top w:val="none" w:sz="0" w:space="0" w:color="auto"/>
                <w:left w:val="none" w:sz="0" w:space="0" w:color="auto"/>
                <w:bottom w:val="none" w:sz="0" w:space="0" w:color="auto"/>
                <w:right w:val="none" w:sz="0" w:space="0" w:color="auto"/>
              </w:divBdr>
            </w:div>
          </w:divsChild>
        </w:div>
        <w:div w:id="681277654">
          <w:marLeft w:val="0"/>
          <w:marRight w:val="0"/>
          <w:marTop w:val="0"/>
          <w:marBottom w:val="0"/>
          <w:divBdr>
            <w:top w:val="none" w:sz="0" w:space="0" w:color="auto"/>
            <w:left w:val="none" w:sz="0" w:space="0" w:color="auto"/>
            <w:bottom w:val="none" w:sz="0" w:space="0" w:color="auto"/>
            <w:right w:val="none" w:sz="0" w:space="0" w:color="auto"/>
          </w:divBdr>
          <w:divsChild>
            <w:div w:id="253980937">
              <w:marLeft w:val="0"/>
              <w:marRight w:val="0"/>
              <w:marTop w:val="0"/>
              <w:marBottom w:val="0"/>
              <w:divBdr>
                <w:top w:val="none" w:sz="0" w:space="0" w:color="auto"/>
                <w:left w:val="none" w:sz="0" w:space="0" w:color="auto"/>
                <w:bottom w:val="none" w:sz="0" w:space="0" w:color="auto"/>
                <w:right w:val="none" w:sz="0" w:space="0" w:color="auto"/>
              </w:divBdr>
            </w:div>
            <w:div w:id="371078924">
              <w:marLeft w:val="0"/>
              <w:marRight w:val="0"/>
              <w:marTop w:val="0"/>
              <w:marBottom w:val="0"/>
              <w:divBdr>
                <w:top w:val="none" w:sz="0" w:space="0" w:color="auto"/>
                <w:left w:val="none" w:sz="0" w:space="0" w:color="auto"/>
                <w:bottom w:val="none" w:sz="0" w:space="0" w:color="auto"/>
                <w:right w:val="none" w:sz="0" w:space="0" w:color="auto"/>
              </w:divBdr>
            </w:div>
            <w:div w:id="1419520344">
              <w:marLeft w:val="0"/>
              <w:marRight w:val="0"/>
              <w:marTop w:val="0"/>
              <w:marBottom w:val="0"/>
              <w:divBdr>
                <w:top w:val="none" w:sz="0" w:space="0" w:color="auto"/>
                <w:left w:val="none" w:sz="0" w:space="0" w:color="auto"/>
                <w:bottom w:val="none" w:sz="0" w:space="0" w:color="auto"/>
                <w:right w:val="none" w:sz="0" w:space="0" w:color="auto"/>
              </w:divBdr>
            </w:div>
          </w:divsChild>
        </w:div>
        <w:div w:id="700782726">
          <w:marLeft w:val="0"/>
          <w:marRight w:val="0"/>
          <w:marTop w:val="0"/>
          <w:marBottom w:val="0"/>
          <w:divBdr>
            <w:top w:val="none" w:sz="0" w:space="0" w:color="auto"/>
            <w:left w:val="none" w:sz="0" w:space="0" w:color="auto"/>
            <w:bottom w:val="none" w:sz="0" w:space="0" w:color="auto"/>
            <w:right w:val="none" w:sz="0" w:space="0" w:color="auto"/>
          </w:divBdr>
          <w:divsChild>
            <w:div w:id="162863505">
              <w:marLeft w:val="0"/>
              <w:marRight w:val="0"/>
              <w:marTop w:val="0"/>
              <w:marBottom w:val="0"/>
              <w:divBdr>
                <w:top w:val="none" w:sz="0" w:space="0" w:color="auto"/>
                <w:left w:val="none" w:sz="0" w:space="0" w:color="auto"/>
                <w:bottom w:val="none" w:sz="0" w:space="0" w:color="auto"/>
                <w:right w:val="none" w:sz="0" w:space="0" w:color="auto"/>
              </w:divBdr>
            </w:div>
            <w:div w:id="1496913419">
              <w:marLeft w:val="0"/>
              <w:marRight w:val="0"/>
              <w:marTop w:val="0"/>
              <w:marBottom w:val="0"/>
              <w:divBdr>
                <w:top w:val="none" w:sz="0" w:space="0" w:color="auto"/>
                <w:left w:val="none" w:sz="0" w:space="0" w:color="auto"/>
                <w:bottom w:val="none" w:sz="0" w:space="0" w:color="auto"/>
                <w:right w:val="none" w:sz="0" w:space="0" w:color="auto"/>
              </w:divBdr>
            </w:div>
          </w:divsChild>
        </w:div>
        <w:div w:id="708267031">
          <w:marLeft w:val="0"/>
          <w:marRight w:val="0"/>
          <w:marTop w:val="0"/>
          <w:marBottom w:val="0"/>
          <w:divBdr>
            <w:top w:val="none" w:sz="0" w:space="0" w:color="auto"/>
            <w:left w:val="none" w:sz="0" w:space="0" w:color="auto"/>
            <w:bottom w:val="none" w:sz="0" w:space="0" w:color="auto"/>
            <w:right w:val="none" w:sz="0" w:space="0" w:color="auto"/>
          </w:divBdr>
          <w:divsChild>
            <w:div w:id="623853223">
              <w:marLeft w:val="0"/>
              <w:marRight w:val="0"/>
              <w:marTop w:val="0"/>
              <w:marBottom w:val="0"/>
              <w:divBdr>
                <w:top w:val="none" w:sz="0" w:space="0" w:color="auto"/>
                <w:left w:val="none" w:sz="0" w:space="0" w:color="auto"/>
                <w:bottom w:val="none" w:sz="0" w:space="0" w:color="auto"/>
                <w:right w:val="none" w:sz="0" w:space="0" w:color="auto"/>
              </w:divBdr>
            </w:div>
            <w:div w:id="1221018643">
              <w:marLeft w:val="0"/>
              <w:marRight w:val="0"/>
              <w:marTop w:val="0"/>
              <w:marBottom w:val="0"/>
              <w:divBdr>
                <w:top w:val="none" w:sz="0" w:space="0" w:color="auto"/>
                <w:left w:val="none" w:sz="0" w:space="0" w:color="auto"/>
                <w:bottom w:val="none" w:sz="0" w:space="0" w:color="auto"/>
                <w:right w:val="none" w:sz="0" w:space="0" w:color="auto"/>
              </w:divBdr>
            </w:div>
          </w:divsChild>
        </w:div>
        <w:div w:id="718477902">
          <w:marLeft w:val="0"/>
          <w:marRight w:val="0"/>
          <w:marTop w:val="0"/>
          <w:marBottom w:val="0"/>
          <w:divBdr>
            <w:top w:val="none" w:sz="0" w:space="0" w:color="auto"/>
            <w:left w:val="none" w:sz="0" w:space="0" w:color="auto"/>
            <w:bottom w:val="none" w:sz="0" w:space="0" w:color="auto"/>
            <w:right w:val="none" w:sz="0" w:space="0" w:color="auto"/>
          </w:divBdr>
          <w:divsChild>
            <w:div w:id="792990526">
              <w:marLeft w:val="0"/>
              <w:marRight w:val="0"/>
              <w:marTop w:val="0"/>
              <w:marBottom w:val="0"/>
              <w:divBdr>
                <w:top w:val="none" w:sz="0" w:space="0" w:color="auto"/>
                <w:left w:val="none" w:sz="0" w:space="0" w:color="auto"/>
                <w:bottom w:val="none" w:sz="0" w:space="0" w:color="auto"/>
                <w:right w:val="none" w:sz="0" w:space="0" w:color="auto"/>
              </w:divBdr>
            </w:div>
            <w:div w:id="936450988">
              <w:marLeft w:val="0"/>
              <w:marRight w:val="0"/>
              <w:marTop w:val="0"/>
              <w:marBottom w:val="0"/>
              <w:divBdr>
                <w:top w:val="none" w:sz="0" w:space="0" w:color="auto"/>
                <w:left w:val="none" w:sz="0" w:space="0" w:color="auto"/>
                <w:bottom w:val="none" w:sz="0" w:space="0" w:color="auto"/>
                <w:right w:val="none" w:sz="0" w:space="0" w:color="auto"/>
              </w:divBdr>
            </w:div>
          </w:divsChild>
        </w:div>
        <w:div w:id="736514437">
          <w:marLeft w:val="0"/>
          <w:marRight w:val="0"/>
          <w:marTop w:val="0"/>
          <w:marBottom w:val="0"/>
          <w:divBdr>
            <w:top w:val="none" w:sz="0" w:space="0" w:color="auto"/>
            <w:left w:val="none" w:sz="0" w:space="0" w:color="auto"/>
            <w:bottom w:val="none" w:sz="0" w:space="0" w:color="auto"/>
            <w:right w:val="none" w:sz="0" w:space="0" w:color="auto"/>
          </w:divBdr>
          <w:divsChild>
            <w:div w:id="21983187">
              <w:marLeft w:val="0"/>
              <w:marRight w:val="0"/>
              <w:marTop w:val="0"/>
              <w:marBottom w:val="0"/>
              <w:divBdr>
                <w:top w:val="none" w:sz="0" w:space="0" w:color="auto"/>
                <w:left w:val="none" w:sz="0" w:space="0" w:color="auto"/>
                <w:bottom w:val="none" w:sz="0" w:space="0" w:color="auto"/>
                <w:right w:val="none" w:sz="0" w:space="0" w:color="auto"/>
              </w:divBdr>
            </w:div>
          </w:divsChild>
        </w:div>
        <w:div w:id="741949716">
          <w:marLeft w:val="0"/>
          <w:marRight w:val="0"/>
          <w:marTop w:val="0"/>
          <w:marBottom w:val="0"/>
          <w:divBdr>
            <w:top w:val="none" w:sz="0" w:space="0" w:color="auto"/>
            <w:left w:val="none" w:sz="0" w:space="0" w:color="auto"/>
            <w:bottom w:val="none" w:sz="0" w:space="0" w:color="auto"/>
            <w:right w:val="none" w:sz="0" w:space="0" w:color="auto"/>
          </w:divBdr>
          <w:divsChild>
            <w:div w:id="901675094">
              <w:marLeft w:val="0"/>
              <w:marRight w:val="0"/>
              <w:marTop w:val="0"/>
              <w:marBottom w:val="0"/>
              <w:divBdr>
                <w:top w:val="none" w:sz="0" w:space="0" w:color="auto"/>
                <w:left w:val="none" w:sz="0" w:space="0" w:color="auto"/>
                <w:bottom w:val="none" w:sz="0" w:space="0" w:color="auto"/>
                <w:right w:val="none" w:sz="0" w:space="0" w:color="auto"/>
              </w:divBdr>
            </w:div>
            <w:div w:id="1616598240">
              <w:marLeft w:val="0"/>
              <w:marRight w:val="0"/>
              <w:marTop w:val="0"/>
              <w:marBottom w:val="0"/>
              <w:divBdr>
                <w:top w:val="none" w:sz="0" w:space="0" w:color="auto"/>
                <w:left w:val="none" w:sz="0" w:space="0" w:color="auto"/>
                <w:bottom w:val="none" w:sz="0" w:space="0" w:color="auto"/>
                <w:right w:val="none" w:sz="0" w:space="0" w:color="auto"/>
              </w:divBdr>
            </w:div>
            <w:div w:id="2022470903">
              <w:marLeft w:val="0"/>
              <w:marRight w:val="0"/>
              <w:marTop w:val="0"/>
              <w:marBottom w:val="0"/>
              <w:divBdr>
                <w:top w:val="none" w:sz="0" w:space="0" w:color="auto"/>
                <w:left w:val="none" w:sz="0" w:space="0" w:color="auto"/>
                <w:bottom w:val="none" w:sz="0" w:space="0" w:color="auto"/>
                <w:right w:val="none" w:sz="0" w:space="0" w:color="auto"/>
              </w:divBdr>
            </w:div>
          </w:divsChild>
        </w:div>
        <w:div w:id="766656197">
          <w:marLeft w:val="0"/>
          <w:marRight w:val="0"/>
          <w:marTop w:val="0"/>
          <w:marBottom w:val="0"/>
          <w:divBdr>
            <w:top w:val="none" w:sz="0" w:space="0" w:color="auto"/>
            <w:left w:val="none" w:sz="0" w:space="0" w:color="auto"/>
            <w:bottom w:val="none" w:sz="0" w:space="0" w:color="auto"/>
            <w:right w:val="none" w:sz="0" w:space="0" w:color="auto"/>
          </w:divBdr>
          <w:divsChild>
            <w:div w:id="157426048">
              <w:marLeft w:val="0"/>
              <w:marRight w:val="0"/>
              <w:marTop w:val="0"/>
              <w:marBottom w:val="0"/>
              <w:divBdr>
                <w:top w:val="none" w:sz="0" w:space="0" w:color="auto"/>
                <w:left w:val="none" w:sz="0" w:space="0" w:color="auto"/>
                <w:bottom w:val="none" w:sz="0" w:space="0" w:color="auto"/>
                <w:right w:val="none" w:sz="0" w:space="0" w:color="auto"/>
              </w:divBdr>
            </w:div>
          </w:divsChild>
        </w:div>
        <w:div w:id="771511097">
          <w:marLeft w:val="0"/>
          <w:marRight w:val="0"/>
          <w:marTop w:val="0"/>
          <w:marBottom w:val="0"/>
          <w:divBdr>
            <w:top w:val="none" w:sz="0" w:space="0" w:color="auto"/>
            <w:left w:val="none" w:sz="0" w:space="0" w:color="auto"/>
            <w:bottom w:val="none" w:sz="0" w:space="0" w:color="auto"/>
            <w:right w:val="none" w:sz="0" w:space="0" w:color="auto"/>
          </w:divBdr>
          <w:divsChild>
            <w:div w:id="1128740445">
              <w:marLeft w:val="0"/>
              <w:marRight w:val="0"/>
              <w:marTop w:val="0"/>
              <w:marBottom w:val="0"/>
              <w:divBdr>
                <w:top w:val="none" w:sz="0" w:space="0" w:color="auto"/>
                <w:left w:val="none" w:sz="0" w:space="0" w:color="auto"/>
                <w:bottom w:val="none" w:sz="0" w:space="0" w:color="auto"/>
                <w:right w:val="none" w:sz="0" w:space="0" w:color="auto"/>
              </w:divBdr>
            </w:div>
          </w:divsChild>
        </w:div>
        <w:div w:id="775097774">
          <w:marLeft w:val="0"/>
          <w:marRight w:val="0"/>
          <w:marTop w:val="0"/>
          <w:marBottom w:val="0"/>
          <w:divBdr>
            <w:top w:val="none" w:sz="0" w:space="0" w:color="auto"/>
            <w:left w:val="none" w:sz="0" w:space="0" w:color="auto"/>
            <w:bottom w:val="none" w:sz="0" w:space="0" w:color="auto"/>
            <w:right w:val="none" w:sz="0" w:space="0" w:color="auto"/>
          </w:divBdr>
          <w:divsChild>
            <w:div w:id="1491483555">
              <w:marLeft w:val="0"/>
              <w:marRight w:val="0"/>
              <w:marTop w:val="0"/>
              <w:marBottom w:val="0"/>
              <w:divBdr>
                <w:top w:val="none" w:sz="0" w:space="0" w:color="auto"/>
                <w:left w:val="none" w:sz="0" w:space="0" w:color="auto"/>
                <w:bottom w:val="none" w:sz="0" w:space="0" w:color="auto"/>
                <w:right w:val="none" w:sz="0" w:space="0" w:color="auto"/>
              </w:divBdr>
            </w:div>
            <w:div w:id="2042512600">
              <w:marLeft w:val="0"/>
              <w:marRight w:val="0"/>
              <w:marTop w:val="0"/>
              <w:marBottom w:val="0"/>
              <w:divBdr>
                <w:top w:val="none" w:sz="0" w:space="0" w:color="auto"/>
                <w:left w:val="none" w:sz="0" w:space="0" w:color="auto"/>
                <w:bottom w:val="none" w:sz="0" w:space="0" w:color="auto"/>
                <w:right w:val="none" w:sz="0" w:space="0" w:color="auto"/>
              </w:divBdr>
            </w:div>
          </w:divsChild>
        </w:div>
        <w:div w:id="809783465">
          <w:marLeft w:val="0"/>
          <w:marRight w:val="0"/>
          <w:marTop w:val="0"/>
          <w:marBottom w:val="0"/>
          <w:divBdr>
            <w:top w:val="none" w:sz="0" w:space="0" w:color="auto"/>
            <w:left w:val="none" w:sz="0" w:space="0" w:color="auto"/>
            <w:bottom w:val="none" w:sz="0" w:space="0" w:color="auto"/>
            <w:right w:val="none" w:sz="0" w:space="0" w:color="auto"/>
          </w:divBdr>
          <w:divsChild>
            <w:div w:id="530344695">
              <w:marLeft w:val="0"/>
              <w:marRight w:val="0"/>
              <w:marTop w:val="0"/>
              <w:marBottom w:val="0"/>
              <w:divBdr>
                <w:top w:val="none" w:sz="0" w:space="0" w:color="auto"/>
                <w:left w:val="none" w:sz="0" w:space="0" w:color="auto"/>
                <w:bottom w:val="none" w:sz="0" w:space="0" w:color="auto"/>
                <w:right w:val="none" w:sz="0" w:space="0" w:color="auto"/>
              </w:divBdr>
            </w:div>
            <w:div w:id="819347208">
              <w:marLeft w:val="0"/>
              <w:marRight w:val="0"/>
              <w:marTop w:val="0"/>
              <w:marBottom w:val="0"/>
              <w:divBdr>
                <w:top w:val="none" w:sz="0" w:space="0" w:color="auto"/>
                <w:left w:val="none" w:sz="0" w:space="0" w:color="auto"/>
                <w:bottom w:val="none" w:sz="0" w:space="0" w:color="auto"/>
                <w:right w:val="none" w:sz="0" w:space="0" w:color="auto"/>
              </w:divBdr>
            </w:div>
          </w:divsChild>
        </w:div>
        <w:div w:id="816343261">
          <w:marLeft w:val="0"/>
          <w:marRight w:val="0"/>
          <w:marTop w:val="0"/>
          <w:marBottom w:val="0"/>
          <w:divBdr>
            <w:top w:val="none" w:sz="0" w:space="0" w:color="auto"/>
            <w:left w:val="none" w:sz="0" w:space="0" w:color="auto"/>
            <w:bottom w:val="none" w:sz="0" w:space="0" w:color="auto"/>
            <w:right w:val="none" w:sz="0" w:space="0" w:color="auto"/>
          </w:divBdr>
          <w:divsChild>
            <w:div w:id="863860135">
              <w:marLeft w:val="0"/>
              <w:marRight w:val="0"/>
              <w:marTop w:val="0"/>
              <w:marBottom w:val="0"/>
              <w:divBdr>
                <w:top w:val="none" w:sz="0" w:space="0" w:color="auto"/>
                <w:left w:val="none" w:sz="0" w:space="0" w:color="auto"/>
                <w:bottom w:val="none" w:sz="0" w:space="0" w:color="auto"/>
                <w:right w:val="none" w:sz="0" w:space="0" w:color="auto"/>
              </w:divBdr>
            </w:div>
          </w:divsChild>
        </w:div>
        <w:div w:id="855538806">
          <w:marLeft w:val="0"/>
          <w:marRight w:val="0"/>
          <w:marTop w:val="0"/>
          <w:marBottom w:val="0"/>
          <w:divBdr>
            <w:top w:val="none" w:sz="0" w:space="0" w:color="auto"/>
            <w:left w:val="none" w:sz="0" w:space="0" w:color="auto"/>
            <w:bottom w:val="none" w:sz="0" w:space="0" w:color="auto"/>
            <w:right w:val="none" w:sz="0" w:space="0" w:color="auto"/>
          </w:divBdr>
          <w:divsChild>
            <w:div w:id="180052303">
              <w:marLeft w:val="0"/>
              <w:marRight w:val="0"/>
              <w:marTop w:val="0"/>
              <w:marBottom w:val="0"/>
              <w:divBdr>
                <w:top w:val="none" w:sz="0" w:space="0" w:color="auto"/>
                <w:left w:val="none" w:sz="0" w:space="0" w:color="auto"/>
                <w:bottom w:val="none" w:sz="0" w:space="0" w:color="auto"/>
                <w:right w:val="none" w:sz="0" w:space="0" w:color="auto"/>
              </w:divBdr>
            </w:div>
            <w:div w:id="1003973873">
              <w:marLeft w:val="0"/>
              <w:marRight w:val="0"/>
              <w:marTop w:val="0"/>
              <w:marBottom w:val="0"/>
              <w:divBdr>
                <w:top w:val="none" w:sz="0" w:space="0" w:color="auto"/>
                <w:left w:val="none" w:sz="0" w:space="0" w:color="auto"/>
                <w:bottom w:val="none" w:sz="0" w:space="0" w:color="auto"/>
                <w:right w:val="none" w:sz="0" w:space="0" w:color="auto"/>
              </w:divBdr>
            </w:div>
          </w:divsChild>
        </w:div>
        <w:div w:id="873688272">
          <w:marLeft w:val="0"/>
          <w:marRight w:val="0"/>
          <w:marTop w:val="0"/>
          <w:marBottom w:val="0"/>
          <w:divBdr>
            <w:top w:val="none" w:sz="0" w:space="0" w:color="auto"/>
            <w:left w:val="none" w:sz="0" w:space="0" w:color="auto"/>
            <w:bottom w:val="none" w:sz="0" w:space="0" w:color="auto"/>
            <w:right w:val="none" w:sz="0" w:space="0" w:color="auto"/>
          </w:divBdr>
          <w:divsChild>
            <w:div w:id="1134562122">
              <w:marLeft w:val="0"/>
              <w:marRight w:val="0"/>
              <w:marTop w:val="0"/>
              <w:marBottom w:val="0"/>
              <w:divBdr>
                <w:top w:val="none" w:sz="0" w:space="0" w:color="auto"/>
                <w:left w:val="none" w:sz="0" w:space="0" w:color="auto"/>
                <w:bottom w:val="none" w:sz="0" w:space="0" w:color="auto"/>
                <w:right w:val="none" w:sz="0" w:space="0" w:color="auto"/>
              </w:divBdr>
            </w:div>
          </w:divsChild>
        </w:div>
        <w:div w:id="887716714">
          <w:marLeft w:val="0"/>
          <w:marRight w:val="0"/>
          <w:marTop w:val="0"/>
          <w:marBottom w:val="0"/>
          <w:divBdr>
            <w:top w:val="none" w:sz="0" w:space="0" w:color="auto"/>
            <w:left w:val="none" w:sz="0" w:space="0" w:color="auto"/>
            <w:bottom w:val="none" w:sz="0" w:space="0" w:color="auto"/>
            <w:right w:val="none" w:sz="0" w:space="0" w:color="auto"/>
          </w:divBdr>
          <w:divsChild>
            <w:div w:id="627854614">
              <w:marLeft w:val="0"/>
              <w:marRight w:val="0"/>
              <w:marTop w:val="0"/>
              <w:marBottom w:val="0"/>
              <w:divBdr>
                <w:top w:val="none" w:sz="0" w:space="0" w:color="auto"/>
                <w:left w:val="none" w:sz="0" w:space="0" w:color="auto"/>
                <w:bottom w:val="none" w:sz="0" w:space="0" w:color="auto"/>
                <w:right w:val="none" w:sz="0" w:space="0" w:color="auto"/>
              </w:divBdr>
            </w:div>
            <w:div w:id="1396666230">
              <w:marLeft w:val="0"/>
              <w:marRight w:val="0"/>
              <w:marTop w:val="0"/>
              <w:marBottom w:val="0"/>
              <w:divBdr>
                <w:top w:val="none" w:sz="0" w:space="0" w:color="auto"/>
                <w:left w:val="none" w:sz="0" w:space="0" w:color="auto"/>
                <w:bottom w:val="none" w:sz="0" w:space="0" w:color="auto"/>
                <w:right w:val="none" w:sz="0" w:space="0" w:color="auto"/>
              </w:divBdr>
            </w:div>
          </w:divsChild>
        </w:div>
        <w:div w:id="888299488">
          <w:marLeft w:val="0"/>
          <w:marRight w:val="0"/>
          <w:marTop w:val="0"/>
          <w:marBottom w:val="0"/>
          <w:divBdr>
            <w:top w:val="none" w:sz="0" w:space="0" w:color="auto"/>
            <w:left w:val="none" w:sz="0" w:space="0" w:color="auto"/>
            <w:bottom w:val="none" w:sz="0" w:space="0" w:color="auto"/>
            <w:right w:val="none" w:sz="0" w:space="0" w:color="auto"/>
          </w:divBdr>
          <w:divsChild>
            <w:div w:id="879124521">
              <w:marLeft w:val="0"/>
              <w:marRight w:val="0"/>
              <w:marTop w:val="0"/>
              <w:marBottom w:val="0"/>
              <w:divBdr>
                <w:top w:val="none" w:sz="0" w:space="0" w:color="auto"/>
                <w:left w:val="none" w:sz="0" w:space="0" w:color="auto"/>
                <w:bottom w:val="none" w:sz="0" w:space="0" w:color="auto"/>
                <w:right w:val="none" w:sz="0" w:space="0" w:color="auto"/>
              </w:divBdr>
            </w:div>
            <w:div w:id="948396294">
              <w:marLeft w:val="0"/>
              <w:marRight w:val="0"/>
              <w:marTop w:val="0"/>
              <w:marBottom w:val="0"/>
              <w:divBdr>
                <w:top w:val="none" w:sz="0" w:space="0" w:color="auto"/>
                <w:left w:val="none" w:sz="0" w:space="0" w:color="auto"/>
                <w:bottom w:val="none" w:sz="0" w:space="0" w:color="auto"/>
                <w:right w:val="none" w:sz="0" w:space="0" w:color="auto"/>
              </w:divBdr>
            </w:div>
          </w:divsChild>
        </w:div>
        <w:div w:id="907348519">
          <w:marLeft w:val="0"/>
          <w:marRight w:val="0"/>
          <w:marTop w:val="0"/>
          <w:marBottom w:val="0"/>
          <w:divBdr>
            <w:top w:val="none" w:sz="0" w:space="0" w:color="auto"/>
            <w:left w:val="none" w:sz="0" w:space="0" w:color="auto"/>
            <w:bottom w:val="none" w:sz="0" w:space="0" w:color="auto"/>
            <w:right w:val="none" w:sz="0" w:space="0" w:color="auto"/>
          </w:divBdr>
          <w:divsChild>
            <w:div w:id="1152873636">
              <w:marLeft w:val="0"/>
              <w:marRight w:val="0"/>
              <w:marTop w:val="0"/>
              <w:marBottom w:val="0"/>
              <w:divBdr>
                <w:top w:val="none" w:sz="0" w:space="0" w:color="auto"/>
                <w:left w:val="none" w:sz="0" w:space="0" w:color="auto"/>
                <w:bottom w:val="none" w:sz="0" w:space="0" w:color="auto"/>
                <w:right w:val="none" w:sz="0" w:space="0" w:color="auto"/>
              </w:divBdr>
            </w:div>
            <w:div w:id="1848981953">
              <w:marLeft w:val="0"/>
              <w:marRight w:val="0"/>
              <w:marTop w:val="0"/>
              <w:marBottom w:val="0"/>
              <w:divBdr>
                <w:top w:val="none" w:sz="0" w:space="0" w:color="auto"/>
                <w:left w:val="none" w:sz="0" w:space="0" w:color="auto"/>
                <w:bottom w:val="none" w:sz="0" w:space="0" w:color="auto"/>
                <w:right w:val="none" w:sz="0" w:space="0" w:color="auto"/>
              </w:divBdr>
            </w:div>
          </w:divsChild>
        </w:div>
        <w:div w:id="908421366">
          <w:marLeft w:val="0"/>
          <w:marRight w:val="0"/>
          <w:marTop w:val="0"/>
          <w:marBottom w:val="0"/>
          <w:divBdr>
            <w:top w:val="none" w:sz="0" w:space="0" w:color="auto"/>
            <w:left w:val="none" w:sz="0" w:space="0" w:color="auto"/>
            <w:bottom w:val="none" w:sz="0" w:space="0" w:color="auto"/>
            <w:right w:val="none" w:sz="0" w:space="0" w:color="auto"/>
          </w:divBdr>
          <w:divsChild>
            <w:div w:id="1995913475">
              <w:marLeft w:val="0"/>
              <w:marRight w:val="0"/>
              <w:marTop w:val="0"/>
              <w:marBottom w:val="0"/>
              <w:divBdr>
                <w:top w:val="none" w:sz="0" w:space="0" w:color="auto"/>
                <w:left w:val="none" w:sz="0" w:space="0" w:color="auto"/>
                <w:bottom w:val="none" w:sz="0" w:space="0" w:color="auto"/>
                <w:right w:val="none" w:sz="0" w:space="0" w:color="auto"/>
              </w:divBdr>
            </w:div>
          </w:divsChild>
        </w:div>
        <w:div w:id="914433962">
          <w:marLeft w:val="0"/>
          <w:marRight w:val="0"/>
          <w:marTop w:val="0"/>
          <w:marBottom w:val="0"/>
          <w:divBdr>
            <w:top w:val="none" w:sz="0" w:space="0" w:color="auto"/>
            <w:left w:val="none" w:sz="0" w:space="0" w:color="auto"/>
            <w:bottom w:val="none" w:sz="0" w:space="0" w:color="auto"/>
            <w:right w:val="none" w:sz="0" w:space="0" w:color="auto"/>
          </w:divBdr>
          <w:divsChild>
            <w:div w:id="717166725">
              <w:marLeft w:val="0"/>
              <w:marRight w:val="0"/>
              <w:marTop w:val="0"/>
              <w:marBottom w:val="0"/>
              <w:divBdr>
                <w:top w:val="none" w:sz="0" w:space="0" w:color="auto"/>
                <w:left w:val="none" w:sz="0" w:space="0" w:color="auto"/>
                <w:bottom w:val="none" w:sz="0" w:space="0" w:color="auto"/>
                <w:right w:val="none" w:sz="0" w:space="0" w:color="auto"/>
              </w:divBdr>
            </w:div>
          </w:divsChild>
        </w:div>
        <w:div w:id="915214076">
          <w:marLeft w:val="0"/>
          <w:marRight w:val="0"/>
          <w:marTop w:val="0"/>
          <w:marBottom w:val="0"/>
          <w:divBdr>
            <w:top w:val="none" w:sz="0" w:space="0" w:color="auto"/>
            <w:left w:val="none" w:sz="0" w:space="0" w:color="auto"/>
            <w:bottom w:val="none" w:sz="0" w:space="0" w:color="auto"/>
            <w:right w:val="none" w:sz="0" w:space="0" w:color="auto"/>
          </w:divBdr>
          <w:divsChild>
            <w:div w:id="1654598016">
              <w:marLeft w:val="0"/>
              <w:marRight w:val="0"/>
              <w:marTop w:val="0"/>
              <w:marBottom w:val="0"/>
              <w:divBdr>
                <w:top w:val="none" w:sz="0" w:space="0" w:color="auto"/>
                <w:left w:val="none" w:sz="0" w:space="0" w:color="auto"/>
                <w:bottom w:val="none" w:sz="0" w:space="0" w:color="auto"/>
                <w:right w:val="none" w:sz="0" w:space="0" w:color="auto"/>
              </w:divBdr>
            </w:div>
          </w:divsChild>
        </w:div>
        <w:div w:id="921791095">
          <w:marLeft w:val="0"/>
          <w:marRight w:val="0"/>
          <w:marTop w:val="0"/>
          <w:marBottom w:val="0"/>
          <w:divBdr>
            <w:top w:val="none" w:sz="0" w:space="0" w:color="auto"/>
            <w:left w:val="none" w:sz="0" w:space="0" w:color="auto"/>
            <w:bottom w:val="none" w:sz="0" w:space="0" w:color="auto"/>
            <w:right w:val="none" w:sz="0" w:space="0" w:color="auto"/>
          </w:divBdr>
          <w:divsChild>
            <w:div w:id="1559172806">
              <w:marLeft w:val="0"/>
              <w:marRight w:val="0"/>
              <w:marTop w:val="0"/>
              <w:marBottom w:val="0"/>
              <w:divBdr>
                <w:top w:val="none" w:sz="0" w:space="0" w:color="auto"/>
                <w:left w:val="none" w:sz="0" w:space="0" w:color="auto"/>
                <w:bottom w:val="none" w:sz="0" w:space="0" w:color="auto"/>
                <w:right w:val="none" w:sz="0" w:space="0" w:color="auto"/>
              </w:divBdr>
            </w:div>
          </w:divsChild>
        </w:div>
        <w:div w:id="922909392">
          <w:marLeft w:val="0"/>
          <w:marRight w:val="0"/>
          <w:marTop w:val="0"/>
          <w:marBottom w:val="0"/>
          <w:divBdr>
            <w:top w:val="none" w:sz="0" w:space="0" w:color="auto"/>
            <w:left w:val="none" w:sz="0" w:space="0" w:color="auto"/>
            <w:bottom w:val="none" w:sz="0" w:space="0" w:color="auto"/>
            <w:right w:val="none" w:sz="0" w:space="0" w:color="auto"/>
          </w:divBdr>
          <w:divsChild>
            <w:div w:id="1232152990">
              <w:marLeft w:val="0"/>
              <w:marRight w:val="0"/>
              <w:marTop w:val="0"/>
              <w:marBottom w:val="0"/>
              <w:divBdr>
                <w:top w:val="none" w:sz="0" w:space="0" w:color="auto"/>
                <w:left w:val="none" w:sz="0" w:space="0" w:color="auto"/>
                <w:bottom w:val="none" w:sz="0" w:space="0" w:color="auto"/>
                <w:right w:val="none" w:sz="0" w:space="0" w:color="auto"/>
              </w:divBdr>
            </w:div>
          </w:divsChild>
        </w:div>
        <w:div w:id="939678005">
          <w:marLeft w:val="0"/>
          <w:marRight w:val="0"/>
          <w:marTop w:val="0"/>
          <w:marBottom w:val="0"/>
          <w:divBdr>
            <w:top w:val="none" w:sz="0" w:space="0" w:color="auto"/>
            <w:left w:val="none" w:sz="0" w:space="0" w:color="auto"/>
            <w:bottom w:val="none" w:sz="0" w:space="0" w:color="auto"/>
            <w:right w:val="none" w:sz="0" w:space="0" w:color="auto"/>
          </w:divBdr>
          <w:divsChild>
            <w:div w:id="1093429133">
              <w:marLeft w:val="0"/>
              <w:marRight w:val="0"/>
              <w:marTop w:val="0"/>
              <w:marBottom w:val="0"/>
              <w:divBdr>
                <w:top w:val="none" w:sz="0" w:space="0" w:color="auto"/>
                <w:left w:val="none" w:sz="0" w:space="0" w:color="auto"/>
                <w:bottom w:val="none" w:sz="0" w:space="0" w:color="auto"/>
                <w:right w:val="none" w:sz="0" w:space="0" w:color="auto"/>
              </w:divBdr>
            </w:div>
            <w:div w:id="1276903806">
              <w:marLeft w:val="0"/>
              <w:marRight w:val="0"/>
              <w:marTop w:val="0"/>
              <w:marBottom w:val="0"/>
              <w:divBdr>
                <w:top w:val="none" w:sz="0" w:space="0" w:color="auto"/>
                <w:left w:val="none" w:sz="0" w:space="0" w:color="auto"/>
                <w:bottom w:val="none" w:sz="0" w:space="0" w:color="auto"/>
                <w:right w:val="none" w:sz="0" w:space="0" w:color="auto"/>
              </w:divBdr>
            </w:div>
          </w:divsChild>
        </w:div>
        <w:div w:id="987056939">
          <w:marLeft w:val="0"/>
          <w:marRight w:val="0"/>
          <w:marTop w:val="0"/>
          <w:marBottom w:val="0"/>
          <w:divBdr>
            <w:top w:val="none" w:sz="0" w:space="0" w:color="auto"/>
            <w:left w:val="none" w:sz="0" w:space="0" w:color="auto"/>
            <w:bottom w:val="none" w:sz="0" w:space="0" w:color="auto"/>
            <w:right w:val="none" w:sz="0" w:space="0" w:color="auto"/>
          </w:divBdr>
          <w:divsChild>
            <w:div w:id="2065179125">
              <w:marLeft w:val="0"/>
              <w:marRight w:val="0"/>
              <w:marTop w:val="0"/>
              <w:marBottom w:val="0"/>
              <w:divBdr>
                <w:top w:val="none" w:sz="0" w:space="0" w:color="auto"/>
                <w:left w:val="none" w:sz="0" w:space="0" w:color="auto"/>
                <w:bottom w:val="none" w:sz="0" w:space="0" w:color="auto"/>
                <w:right w:val="none" w:sz="0" w:space="0" w:color="auto"/>
              </w:divBdr>
            </w:div>
          </w:divsChild>
        </w:div>
        <w:div w:id="1000427049">
          <w:marLeft w:val="0"/>
          <w:marRight w:val="0"/>
          <w:marTop w:val="0"/>
          <w:marBottom w:val="0"/>
          <w:divBdr>
            <w:top w:val="none" w:sz="0" w:space="0" w:color="auto"/>
            <w:left w:val="none" w:sz="0" w:space="0" w:color="auto"/>
            <w:bottom w:val="none" w:sz="0" w:space="0" w:color="auto"/>
            <w:right w:val="none" w:sz="0" w:space="0" w:color="auto"/>
          </w:divBdr>
          <w:divsChild>
            <w:div w:id="1775788617">
              <w:marLeft w:val="0"/>
              <w:marRight w:val="0"/>
              <w:marTop w:val="0"/>
              <w:marBottom w:val="0"/>
              <w:divBdr>
                <w:top w:val="none" w:sz="0" w:space="0" w:color="auto"/>
                <w:left w:val="none" w:sz="0" w:space="0" w:color="auto"/>
                <w:bottom w:val="none" w:sz="0" w:space="0" w:color="auto"/>
                <w:right w:val="none" w:sz="0" w:space="0" w:color="auto"/>
              </w:divBdr>
            </w:div>
          </w:divsChild>
        </w:div>
        <w:div w:id="1041974937">
          <w:marLeft w:val="0"/>
          <w:marRight w:val="0"/>
          <w:marTop w:val="0"/>
          <w:marBottom w:val="0"/>
          <w:divBdr>
            <w:top w:val="none" w:sz="0" w:space="0" w:color="auto"/>
            <w:left w:val="none" w:sz="0" w:space="0" w:color="auto"/>
            <w:bottom w:val="none" w:sz="0" w:space="0" w:color="auto"/>
            <w:right w:val="none" w:sz="0" w:space="0" w:color="auto"/>
          </w:divBdr>
          <w:divsChild>
            <w:div w:id="1766531946">
              <w:marLeft w:val="0"/>
              <w:marRight w:val="0"/>
              <w:marTop w:val="0"/>
              <w:marBottom w:val="0"/>
              <w:divBdr>
                <w:top w:val="none" w:sz="0" w:space="0" w:color="auto"/>
                <w:left w:val="none" w:sz="0" w:space="0" w:color="auto"/>
                <w:bottom w:val="none" w:sz="0" w:space="0" w:color="auto"/>
                <w:right w:val="none" w:sz="0" w:space="0" w:color="auto"/>
              </w:divBdr>
            </w:div>
          </w:divsChild>
        </w:div>
        <w:div w:id="1045368668">
          <w:marLeft w:val="0"/>
          <w:marRight w:val="0"/>
          <w:marTop w:val="0"/>
          <w:marBottom w:val="0"/>
          <w:divBdr>
            <w:top w:val="none" w:sz="0" w:space="0" w:color="auto"/>
            <w:left w:val="none" w:sz="0" w:space="0" w:color="auto"/>
            <w:bottom w:val="none" w:sz="0" w:space="0" w:color="auto"/>
            <w:right w:val="none" w:sz="0" w:space="0" w:color="auto"/>
          </w:divBdr>
          <w:divsChild>
            <w:div w:id="642781493">
              <w:marLeft w:val="0"/>
              <w:marRight w:val="0"/>
              <w:marTop w:val="0"/>
              <w:marBottom w:val="0"/>
              <w:divBdr>
                <w:top w:val="none" w:sz="0" w:space="0" w:color="auto"/>
                <w:left w:val="none" w:sz="0" w:space="0" w:color="auto"/>
                <w:bottom w:val="none" w:sz="0" w:space="0" w:color="auto"/>
                <w:right w:val="none" w:sz="0" w:space="0" w:color="auto"/>
              </w:divBdr>
            </w:div>
            <w:div w:id="1034578032">
              <w:marLeft w:val="0"/>
              <w:marRight w:val="0"/>
              <w:marTop w:val="0"/>
              <w:marBottom w:val="0"/>
              <w:divBdr>
                <w:top w:val="none" w:sz="0" w:space="0" w:color="auto"/>
                <w:left w:val="none" w:sz="0" w:space="0" w:color="auto"/>
                <w:bottom w:val="none" w:sz="0" w:space="0" w:color="auto"/>
                <w:right w:val="none" w:sz="0" w:space="0" w:color="auto"/>
              </w:divBdr>
            </w:div>
          </w:divsChild>
        </w:div>
        <w:div w:id="1059283284">
          <w:marLeft w:val="0"/>
          <w:marRight w:val="0"/>
          <w:marTop w:val="0"/>
          <w:marBottom w:val="0"/>
          <w:divBdr>
            <w:top w:val="none" w:sz="0" w:space="0" w:color="auto"/>
            <w:left w:val="none" w:sz="0" w:space="0" w:color="auto"/>
            <w:bottom w:val="none" w:sz="0" w:space="0" w:color="auto"/>
            <w:right w:val="none" w:sz="0" w:space="0" w:color="auto"/>
          </w:divBdr>
          <w:divsChild>
            <w:div w:id="1086919588">
              <w:marLeft w:val="0"/>
              <w:marRight w:val="0"/>
              <w:marTop w:val="0"/>
              <w:marBottom w:val="0"/>
              <w:divBdr>
                <w:top w:val="none" w:sz="0" w:space="0" w:color="auto"/>
                <w:left w:val="none" w:sz="0" w:space="0" w:color="auto"/>
                <w:bottom w:val="none" w:sz="0" w:space="0" w:color="auto"/>
                <w:right w:val="none" w:sz="0" w:space="0" w:color="auto"/>
              </w:divBdr>
            </w:div>
            <w:div w:id="2141921471">
              <w:marLeft w:val="0"/>
              <w:marRight w:val="0"/>
              <w:marTop w:val="0"/>
              <w:marBottom w:val="0"/>
              <w:divBdr>
                <w:top w:val="none" w:sz="0" w:space="0" w:color="auto"/>
                <w:left w:val="none" w:sz="0" w:space="0" w:color="auto"/>
                <w:bottom w:val="none" w:sz="0" w:space="0" w:color="auto"/>
                <w:right w:val="none" w:sz="0" w:space="0" w:color="auto"/>
              </w:divBdr>
            </w:div>
          </w:divsChild>
        </w:div>
        <w:div w:id="1081679537">
          <w:marLeft w:val="0"/>
          <w:marRight w:val="0"/>
          <w:marTop w:val="0"/>
          <w:marBottom w:val="0"/>
          <w:divBdr>
            <w:top w:val="none" w:sz="0" w:space="0" w:color="auto"/>
            <w:left w:val="none" w:sz="0" w:space="0" w:color="auto"/>
            <w:bottom w:val="none" w:sz="0" w:space="0" w:color="auto"/>
            <w:right w:val="none" w:sz="0" w:space="0" w:color="auto"/>
          </w:divBdr>
          <w:divsChild>
            <w:div w:id="1399590325">
              <w:marLeft w:val="0"/>
              <w:marRight w:val="0"/>
              <w:marTop w:val="0"/>
              <w:marBottom w:val="0"/>
              <w:divBdr>
                <w:top w:val="none" w:sz="0" w:space="0" w:color="auto"/>
                <w:left w:val="none" w:sz="0" w:space="0" w:color="auto"/>
                <w:bottom w:val="none" w:sz="0" w:space="0" w:color="auto"/>
                <w:right w:val="none" w:sz="0" w:space="0" w:color="auto"/>
              </w:divBdr>
            </w:div>
            <w:div w:id="1932544537">
              <w:marLeft w:val="0"/>
              <w:marRight w:val="0"/>
              <w:marTop w:val="0"/>
              <w:marBottom w:val="0"/>
              <w:divBdr>
                <w:top w:val="none" w:sz="0" w:space="0" w:color="auto"/>
                <w:left w:val="none" w:sz="0" w:space="0" w:color="auto"/>
                <w:bottom w:val="none" w:sz="0" w:space="0" w:color="auto"/>
                <w:right w:val="none" w:sz="0" w:space="0" w:color="auto"/>
              </w:divBdr>
            </w:div>
          </w:divsChild>
        </w:div>
        <w:div w:id="1083839208">
          <w:marLeft w:val="0"/>
          <w:marRight w:val="0"/>
          <w:marTop w:val="0"/>
          <w:marBottom w:val="0"/>
          <w:divBdr>
            <w:top w:val="none" w:sz="0" w:space="0" w:color="auto"/>
            <w:left w:val="none" w:sz="0" w:space="0" w:color="auto"/>
            <w:bottom w:val="none" w:sz="0" w:space="0" w:color="auto"/>
            <w:right w:val="none" w:sz="0" w:space="0" w:color="auto"/>
          </w:divBdr>
          <w:divsChild>
            <w:div w:id="284628114">
              <w:marLeft w:val="0"/>
              <w:marRight w:val="0"/>
              <w:marTop w:val="0"/>
              <w:marBottom w:val="0"/>
              <w:divBdr>
                <w:top w:val="none" w:sz="0" w:space="0" w:color="auto"/>
                <w:left w:val="none" w:sz="0" w:space="0" w:color="auto"/>
                <w:bottom w:val="none" w:sz="0" w:space="0" w:color="auto"/>
                <w:right w:val="none" w:sz="0" w:space="0" w:color="auto"/>
              </w:divBdr>
            </w:div>
            <w:div w:id="1770084485">
              <w:marLeft w:val="0"/>
              <w:marRight w:val="0"/>
              <w:marTop w:val="0"/>
              <w:marBottom w:val="0"/>
              <w:divBdr>
                <w:top w:val="none" w:sz="0" w:space="0" w:color="auto"/>
                <w:left w:val="none" w:sz="0" w:space="0" w:color="auto"/>
                <w:bottom w:val="none" w:sz="0" w:space="0" w:color="auto"/>
                <w:right w:val="none" w:sz="0" w:space="0" w:color="auto"/>
              </w:divBdr>
            </w:div>
          </w:divsChild>
        </w:div>
        <w:div w:id="1093041956">
          <w:marLeft w:val="0"/>
          <w:marRight w:val="0"/>
          <w:marTop w:val="0"/>
          <w:marBottom w:val="0"/>
          <w:divBdr>
            <w:top w:val="none" w:sz="0" w:space="0" w:color="auto"/>
            <w:left w:val="none" w:sz="0" w:space="0" w:color="auto"/>
            <w:bottom w:val="none" w:sz="0" w:space="0" w:color="auto"/>
            <w:right w:val="none" w:sz="0" w:space="0" w:color="auto"/>
          </w:divBdr>
          <w:divsChild>
            <w:div w:id="1706058023">
              <w:marLeft w:val="0"/>
              <w:marRight w:val="0"/>
              <w:marTop w:val="0"/>
              <w:marBottom w:val="0"/>
              <w:divBdr>
                <w:top w:val="none" w:sz="0" w:space="0" w:color="auto"/>
                <w:left w:val="none" w:sz="0" w:space="0" w:color="auto"/>
                <w:bottom w:val="none" w:sz="0" w:space="0" w:color="auto"/>
                <w:right w:val="none" w:sz="0" w:space="0" w:color="auto"/>
              </w:divBdr>
            </w:div>
          </w:divsChild>
        </w:div>
        <w:div w:id="1105267416">
          <w:marLeft w:val="0"/>
          <w:marRight w:val="0"/>
          <w:marTop w:val="0"/>
          <w:marBottom w:val="0"/>
          <w:divBdr>
            <w:top w:val="none" w:sz="0" w:space="0" w:color="auto"/>
            <w:left w:val="none" w:sz="0" w:space="0" w:color="auto"/>
            <w:bottom w:val="none" w:sz="0" w:space="0" w:color="auto"/>
            <w:right w:val="none" w:sz="0" w:space="0" w:color="auto"/>
          </w:divBdr>
          <w:divsChild>
            <w:div w:id="2082021927">
              <w:marLeft w:val="0"/>
              <w:marRight w:val="0"/>
              <w:marTop w:val="0"/>
              <w:marBottom w:val="0"/>
              <w:divBdr>
                <w:top w:val="none" w:sz="0" w:space="0" w:color="auto"/>
                <w:left w:val="none" w:sz="0" w:space="0" w:color="auto"/>
                <w:bottom w:val="none" w:sz="0" w:space="0" w:color="auto"/>
                <w:right w:val="none" w:sz="0" w:space="0" w:color="auto"/>
              </w:divBdr>
            </w:div>
          </w:divsChild>
        </w:div>
        <w:div w:id="1185436063">
          <w:marLeft w:val="0"/>
          <w:marRight w:val="0"/>
          <w:marTop w:val="0"/>
          <w:marBottom w:val="0"/>
          <w:divBdr>
            <w:top w:val="none" w:sz="0" w:space="0" w:color="auto"/>
            <w:left w:val="none" w:sz="0" w:space="0" w:color="auto"/>
            <w:bottom w:val="none" w:sz="0" w:space="0" w:color="auto"/>
            <w:right w:val="none" w:sz="0" w:space="0" w:color="auto"/>
          </w:divBdr>
          <w:divsChild>
            <w:div w:id="1534273417">
              <w:marLeft w:val="0"/>
              <w:marRight w:val="0"/>
              <w:marTop w:val="0"/>
              <w:marBottom w:val="0"/>
              <w:divBdr>
                <w:top w:val="none" w:sz="0" w:space="0" w:color="auto"/>
                <w:left w:val="none" w:sz="0" w:space="0" w:color="auto"/>
                <w:bottom w:val="none" w:sz="0" w:space="0" w:color="auto"/>
                <w:right w:val="none" w:sz="0" w:space="0" w:color="auto"/>
              </w:divBdr>
            </w:div>
          </w:divsChild>
        </w:div>
        <w:div w:id="1254974295">
          <w:marLeft w:val="0"/>
          <w:marRight w:val="0"/>
          <w:marTop w:val="0"/>
          <w:marBottom w:val="0"/>
          <w:divBdr>
            <w:top w:val="none" w:sz="0" w:space="0" w:color="auto"/>
            <w:left w:val="none" w:sz="0" w:space="0" w:color="auto"/>
            <w:bottom w:val="none" w:sz="0" w:space="0" w:color="auto"/>
            <w:right w:val="none" w:sz="0" w:space="0" w:color="auto"/>
          </w:divBdr>
          <w:divsChild>
            <w:div w:id="1013343354">
              <w:marLeft w:val="0"/>
              <w:marRight w:val="0"/>
              <w:marTop w:val="0"/>
              <w:marBottom w:val="0"/>
              <w:divBdr>
                <w:top w:val="none" w:sz="0" w:space="0" w:color="auto"/>
                <w:left w:val="none" w:sz="0" w:space="0" w:color="auto"/>
                <w:bottom w:val="none" w:sz="0" w:space="0" w:color="auto"/>
                <w:right w:val="none" w:sz="0" w:space="0" w:color="auto"/>
              </w:divBdr>
            </w:div>
          </w:divsChild>
        </w:div>
        <w:div w:id="1258905881">
          <w:marLeft w:val="0"/>
          <w:marRight w:val="0"/>
          <w:marTop w:val="0"/>
          <w:marBottom w:val="0"/>
          <w:divBdr>
            <w:top w:val="none" w:sz="0" w:space="0" w:color="auto"/>
            <w:left w:val="none" w:sz="0" w:space="0" w:color="auto"/>
            <w:bottom w:val="none" w:sz="0" w:space="0" w:color="auto"/>
            <w:right w:val="none" w:sz="0" w:space="0" w:color="auto"/>
          </w:divBdr>
          <w:divsChild>
            <w:div w:id="506867256">
              <w:marLeft w:val="0"/>
              <w:marRight w:val="0"/>
              <w:marTop w:val="0"/>
              <w:marBottom w:val="0"/>
              <w:divBdr>
                <w:top w:val="none" w:sz="0" w:space="0" w:color="auto"/>
                <w:left w:val="none" w:sz="0" w:space="0" w:color="auto"/>
                <w:bottom w:val="none" w:sz="0" w:space="0" w:color="auto"/>
                <w:right w:val="none" w:sz="0" w:space="0" w:color="auto"/>
              </w:divBdr>
            </w:div>
            <w:div w:id="814493581">
              <w:marLeft w:val="0"/>
              <w:marRight w:val="0"/>
              <w:marTop w:val="0"/>
              <w:marBottom w:val="0"/>
              <w:divBdr>
                <w:top w:val="none" w:sz="0" w:space="0" w:color="auto"/>
                <w:left w:val="none" w:sz="0" w:space="0" w:color="auto"/>
                <w:bottom w:val="none" w:sz="0" w:space="0" w:color="auto"/>
                <w:right w:val="none" w:sz="0" w:space="0" w:color="auto"/>
              </w:divBdr>
            </w:div>
            <w:div w:id="1003242202">
              <w:marLeft w:val="0"/>
              <w:marRight w:val="0"/>
              <w:marTop w:val="0"/>
              <w:marBottom w:val="0"/>
              <w:divBdr>
                <w:top w:val="none" w:sz="0" w:space="0" w:color="auto"/>
                <w:left w:val="none" w:sz="0" w:space="0" w:color="auto"/>
                <w:bottom w:val="none" w:sz="0" w:space="0" w:color="auto"/>
                <w:right w:val="none" w:sz="0" w:space="0" w:color="auto"/>
              </w:divBdr>
            </w:div>
          </w:divsChild>
        </w:div>
        <w:div w:id="1268465185">
          <w:marLeft w:val="0"/>
          <w:marRight w:val="0"/>
          <w:marTop w:val="0"/>
          <w:marBottom w:val="0"/>
          <w:divBdr>
            <w:top w:val="none" w:sz="0" w:space="0" w:color="auto"/>
            <w:left w:val="none" w:sz="0" w:space="0" w:color="auto"/>
            <w:bottom w:val="none" w:sz="0" w:space="0" w:color="auto"/>
            <w:right w:val="none" w:sz="0" w:space="0" w:color="auto"/>
          </w:divBdr>
          <w:divsChild>
            <w:div w:id="640890072">
              <w:marLeft w:val="0"/>
              <w:marRight w:val="0"/>
              <w:marTop w:val="0"/>
              <w:marBottom w:val="0"/>
              <w:divBdr>
                <w:top w:val="none" w:sz="0" w:space="0" w:color="auto"/>
                <w:left w:val="none" w:sz="0" w:space="0" w:color="auto"/>
                <w:bottom w:val="none" w:sz="0" w:space="0" w:color="auto"/>
                <w:right w:val="none" w:sz="0" w:space="0" w:color="auto"/>
              </w:divBdr>
            </w:div>
          </w:divsChild>
        </w:div>
        <w:div w:id="1270549093">
          <w:marLeft w:val="0"/>
          <w:marRight w:val="0"/>
          <w:marTop w:val="0"/>
          <w:marBottom w:val="0"/>
          <w:divBdr>
            <w:top w:val="none" w:sz="0" w:space="0" w:color="auto"/>
            <w:left w:val="none" w:sz="0" w:space="0" w:color="auto"/>
            <w:bottom w:val="none" w:sz="0" w:space="0" w:color="auto"/>
            <w:right w:val="none" w:sz="0" w:space="0" w:color="auto"/>
          </w:divBdr>
          <w:divsChild>
            <w:div w:id="221411458">
              <w:marLeft w:val="0"/>
              <w:marRight w:val="0"/>
              <w:marTop w:val="0"/>
              <w:marBottom w:val="0"/>
              <w:divBdr>
                <w:top w:val="none" w:sz="0" w:space="0" w:color="auto"/>
                <w:left w:val="none" w:sz="0" w:space="0" w:color="auto"/>
                <w:bottom w:val="none" w:sz="0" w:space="0" w:color="auto"/>
                <w:right w:val="none" w:sz="0" w:space="0" w:color="auto"/>
              </w:divBdr>
            </w:div>
            <w:div w:id="437675799">
              <w:marLeft w:val="0"/>
              <w:marRight w:val="0"/>
              <w:marTop w:val="0"/>
              <w:marBottom w:val="0"/>
              <w:divBdr>
                <w:top w:val="none" w:sz="0" w:space="0" w:color="auto"/>
                <w:left w:val="none" w:sz="0" w:space="0" w:color="auto"/>
                <w:bottom w:val="none" w:sz="0" w:space="0" w:color="auto"/>
                <w:right w:val="none" w:sz="0" w:space="0" w:color="auto"/>
              </w:divBdr>
            </w:div>
          </w:divsChild>
        </w:div>
        <w:div w:id="1275091819">
          <w:marLeft w:val="0"/>
          <w:marRight w:val="0"/>
          <w:marTop w:val="0"/>
          <w:marBottom w:val="0"/>
          <w:divBdr>
            <w:top w:val="none" w:sz="0" w:space="0" w:color="auto"/>
            <w:left w:val="none" w:sz="0" w:space="0" w:color="auto"/>
            <w:bottom w:val="none" w:sz="0" w:space="0" w:color="auto"/>
            <w:right w:val="none" w:sz="0" w:space="0" w:color="auto"/>
          </w:divBdr>
          <w:divsChild>
            <w:div w:id="1781485889">
              <w:marLeft w:val="0"/>
              <w:marRight w:val="0"/>
              <w:marTop w:val="0"/>
              <w:marBottom w:val="0"/>
              <w:divBdr>
                <w:top w:val="none" w:sz="0" w:space="0" w:color="auto"/>
                <w:left w:val="none" w:sz="0" w:space="0" w:color="auto"/>
                <w:bottom w:val="none" w:sz="0" w:space="0" w:color="auto"/>
                <w:right w:val="none" w:sz="0" w:space="0" w:color="auto"/>
              </w:divBdr>
            </w:div>
          </w:divsChild>
        </w:div>
        <w:div w:id="1289241666">
          <w:marLeft w:val="0"/>
          <w:marRight w:val="0"/>
          <w:marTop w:val="0"/>
          <w:marBottom w:val="0"/>
          <w:divBdr>
            <w:top w:val="none" w:sz="0" w:space="0" w:color="auto"/>
            <w:left w:val="none" w:sz="0" w:space="0" w:color="auto"/>
            <w:bottom w:val="none" w:sz="0" w:space="0" w:color="auto"/>
            <w:right w:val="none" w:sz="0" w:space="0" w:color="auto"/>
          </w:divBdr>
          <w:divsChild>
            <w:div w:id="573661426">
              <w:marLeft w:val="0"/>
              <w:marRight w:val="0"/>
              <w:marTop w:val="0"/>
              <w:marBottom w:val="0"/>
              <w:divBdr>
                <w:top w:val="none" w:sz="0" w:space="0" w:color="auto"/>
                <w:left w:val="none" w:sz="0" w:space="0" w:color="auto"/>
                <w:bottom w:val="none" w:sz="0" w:space="0" w:color="auto"/>
                <w:right w:val="none" w:sz="0" w:space="0" w:color="auto"/>
              </w:divBdr>
            </w:div>
            <w:div w:id="958756356">
              <w:marLeft w:val="0"/>
              <w:marRight w:val="0"/>
              <w:marTop w:val="0"/>
              <w:marBottom w:val="0"/>
              <w:divBdr>
                <w:top w:val="none" w:sz="0" w:space="0" w:color="auto"/>
                <w:left w:val="none" w:sz="0" w:space="0" w:color="auto"/>
                <w:bottom w:val="none" w:sz="0" w:space="0" w:color="auto"/>
                <w:right w:val="none" w:sz="0" w:space="0" w:color="auto"/>
              </w:divBdr>
            </w:div>
          </w:divsChild>
        </w:div>
        <w:div w:id="1289748956">
          <w:marLeft w:val="0"/>
          <w:marRight w:val="0"/>
          <w:marTop w:val="0"/>
          <w:marBottom w:val="0"/>
          <w:divBdr>
            <w:top w:val="none" w:sz="0" w:space="0" w:color="auto"/>
            <w:left w:val="none" w:sz="0" w:space="0" w:color="auto"/>
            <w:bottom w:val="none" w:sz="0" w:space="0" w:color="auto"/>
            <w:right w:val="none" w:sz="0" w:space="0" w:color="auto"/>
          </w:divBdr>
          <w:divsChild>
            <w:div w:id="1264142263">
              <w:marLeft w:val="0"/>
              <w:marRight w:val="0"/>
              <w:marTop w:val="0"/>
              <w:marBottom w:val="0"/>
              <w:divBdr>
                <w:top w:val="none" w:sz="0" w:space="0" w:color="auto"/>
                <w:left w:val="none" w:sz="0" w:space="0" w:color="auto"/>
                <w:bottom w:val="none" w:sz="0" w:space="0" w:color="auto"/>
                <w:right w:val="none" w:sz="0" w:space="0" w:color="auto"/>
              </w:divBdr>
            </w:div>
          </w:divsChild>
        </w:div>
        <w:div w:id="1292788929">
          <w:marLeft w:val="0"/>
          <w:marRight w:val="0"/>
          <w:marTop w:val="0"/>
          <w:marBottom w:val="0"/>
          <w:divBdr>
            <w:top w:val="none" w:sz="0" w:space="0" w:color="auto"/>
            <w:left w:val="none" w:sz="0" w:space="0" w:color="auto"/>
            <w:bottom w:val="none" w:sz="0" w:space="0" w:color="auto"/>
            <w:right w:val="none" w:sz="0" w:space="0" w:color="auto"/>
          </w:divBdr>
          <w:divsChild>
            <w:div w:id="298416795">
              <w:marLeft w:val="0"/>
              <w:marRight w:val="0"/>
              <w:marTop w:val="0"/>
              <w:marBottom w:val="0"/>
              <w:divBdr>
                <w:top w:val="none" w:sz="0" w:space="0" w:color="auto"/>
                <w:left w:val="none" w:sz="0" w:space="0" w:color="auto"/>
                <w:bottom w:val="none" w:sz="0" w:space="0" w:color="auto"/>
                <w:right w:val="none" w:sz="0" w:space="0" w:color="auto"/>
              </w:divBdr>
            </w:div>
            <w:div w:id="793333908">
              <w:marLeft w:val="0"/>
              <w:marRight w:val="0"/>
              <w:marTop w:val="0"/>
              <w:marBottom w:val="0"/>
              <w:divBdr>
                <w:top w:val="none" w:sz="0" w:space="0" w:color="auto"/>
                <w:left w:val="none" w:sz="0" w:space="0" w:color="auto"/>
                <w:bottom w:val="none" w:sz="0" w:space="0" w:color="auto"/>
                <w:right w:val="none" w:sz="0" w:space="0" w:color="auto"/>
              </w:divBdr>
            </w:div>
          </w:divsChild>
        </w:div>
        <w:div w:id="1298805162">
          <w:marLeft w:val="0"/>
          <w:marRight w:val="0"/>
          <w:marTop w:val="0"/>
          <w:marBottom w:val="0"/>
          <w:divBdr>
            <w:top w:val="none" w:sz="0" w:space="0" w:color="auto"/>
            <w:left w:val="none" w:sz="0" w:space="0" w:color="auto"/>
            <w:bottom w:val="none" w:sz="0" w:space="0" w:color="auto"/>
            <w:right w:val="none" w:sz="0" w:space="0" w:color="auto"/>
          </w:divBdr>
          <w:divsChild>
            <w:div w:id="163981777">
              <w:marLeft w:val="0"/>
              <w:marRight w:val="0"/>
              <w:marTop w:val="0"/>
              <w:marBottom w:val="0"/>
              <w:divBdr>
                <w:top w:val="none" w:sz="0" w:space="0" w:color="auto"/>
                <w:left w:val="none" w:sz="0" w:space="0" w:color="auto"/>
                <w:bottom w:val="none" w:sz="0" w:space="0" w:color="auto"/>
                <w:right w:val="none" w:sz="0" w:space="0" w:color="auto"/>
              </w:divBdr>
            </w:div>
            <w:div w:id="1680547212">
              <w:marLeft w:val="0"/>
              <w:marRight w:val="0"/>
              <w:marTop w:val="0"/>
              <w:marBottom w:val="0"/>
              <w:divBdr>
                <w:top w:val="none" w:sz="0" w:space="0" w:color="auto"/>
                <w:left w:val="none" w:sz="0" w:space="0" w:color="auto"/>
                <w:bottom w:val="none" w:sz="0" w:space="0" w:color="auto"/>
                <w:right w:val="none" w:sz="0" w:space="0" w:color="auto"/>
              </w:divBdr>
            </w:div>
          </w:divsChild>
        </w:div>
        <w:div w:id="1316834368">
          <w:marLeft w:val="0"/>
          <w:marRight w:val="0"/>
          <w:marTop w:val="0"/>
          <w:marBottom w:val="0"/>
          <w:divBdr>
            <w:top w:val="none" w:sz="0" w:space="0" w:color="auto"/>
            <w:left w:val="none" w:sz="0" w:space="0" w:color="auto"/>
            <w:bottom w:val="none" w:sz="0" w:space="0" w:color="auto"/>
            <w:right w:val="none" w:sz="0" w:space="0" w:color="auto"/>
          </w:divBdr>
          <w:divsChild>
            <w:div w:id="1145925802">
              <w:marLeft w:val="0"/>
              <w:marRight w:val="0"/>
              <w:marTop w:val="0"/>
              <w:marBottom w:val="0"/>
              <w:divBdr>
                <w:top w:val="none" w:sz="0" w:space="0" w:color="auto"/>
                <w:left w:val="none" w:sz="0" w:space="0" w:color="auto"/>
                <w:bottom w:val="none" w:sz="0" w:space="0" w:color="auto"/>
                <w:right w:val="none" w:sz="0" w:space="0" w:color="auto"/>
              </w:divBdr>
            </w:div>
          </w:divsChild>
        </w:div>
        <w:div w:id="1334071344">
          <w:marLeft w:val="0"/>
          <w:marRight w:val="0"/>
          <w:marTop w:val="0"/>
          <w:marBottom w:val="0"/>
          <w:divBdr>
            <w:top w:val="none" w:sz="0" w:space="0" w:color="auto"/>
            <w:left w:val="none" w:sz="0" w:space="0" w:color="auto"/>
            <w:bottom w:val="none" w:sz="0" w:space="0" w:color="auto"/>
            <w:right w:val="none" w:sz="0" w:space="0" w:color="auto"/>
          </w:divBdr>
          <w:divsChild>
            <w:div w:id="922910084">
              <w:marLeft w:val="0"/>
              <w:marRight w:val="0"/>
              <w:marTop w:val="0"/>
              <w:marBottom w:val="0"/>
              <w:divBdr>
                <w:top w:val="none" w:sz="0" w:space="0" w:color="auto"/>
                <w:left w:val="none" w:sz="0" w:space="0" w:color="auto"/>
                <w:bottom w:val="none" w:sz="0" w:space="0" w:color="auto"/>
                <w:right w:val="none" w:sz="0" w:space="0" w:color="auto"/>
              </w:divBdr>
            </w:div>
          </w:divsChild>
        </w:div>
        <w:div w:id="1334995440">
          <w:marLeft w:val="0"/>
          <w:marRight w:val="0"/>
          <w:marTop w:val="0"/>
          <w:marBottom w:val="0"/>
          <w:divBdr>
            <w:top w:val="none" w:sz="0" w:space="0" w:color="auto"/>
            <w:left w:val="none" w:sz="0" w:space="0" w:color="auto"/>
            <w:bottom w:val="none" w:sz="0" w:space="0" w:color="auto"/>
            <w:right w:val="none" w:sz="0" w:space="0" w:color="auto"/>
          </w:divBdr>
          <w:divsChild>
            <w:div w:id="1841846330">
              <w:marLeft w:val="0"/>
              <w:marRight w:val="0"/>
              <w:marTop w:val="0"/>
              <w:marBottom w:val="0"/>
              <w:divBdr>
                <w:top w:val="none" w:sz="0" w:space="0" w:color="auto"/>
                <w:left w:val="none" w:sz="0" w:space="0" w:color="auto"/>
                <w:bottom w:val="none" w:sz="0" w:space="0" w:color="auto"/>
                <w:right w:val="none" w:sz="0" w:space="0" w:color="auto"/>
              </w:divBdr>
            </w:div>
          </w:divsChild>
        </w:div>
        <w:div w:id="1335107034">
          <w:marLeft w:val="0"/>
          <w:marRight w:val="0"/>
          <w:marTop w:val="0"/>
          <w:marBottom w:val="0"/>
          <w:divBdr>
            <w:top w:val="none" w:sz="0" w:space="0" w:color="auto"/>
            <w:left w:val="none" w:sz="0" w:space="0" w:color="auto"/>
            <w:bottom w:val="none" w:sz="0" w:space="0" w:color="auto"/>
            <w:right w:val="none" w:sz="0" w:space="0" w:color="auto"/>
          </w:divBdr>
          <w:divsChild>
            <w:div w:id="1835872852">
              <w:marLeft w:val="0"/>
              <w:marRight w:val="0"/>
              <w:marTop w:val="0"/>
              <w:marBottom w:val="0"/>
              <w:divBdr>
                <w:top w:val="none" w:sz="0" w:space="0" w:color="auto"/>
                <w:left w:val="none" w:sz="0" w:space="0" w:color="auto"/>
                <w:bottom w:val="none" w:sz="0" w:space="0" w:color="auto"/>
                <w:right w:val="none" w:sz="0" w:space="0" w:color="auto"/>
              </w:divBdr>
            </w:div>
          </w:divsChild>
        </w:div>
        <w:div w:id="1348605150">
          <w:marLeft w:val="0"/>
          <w:marRight w:val="0"/>
          <w:marTop w:val="0"/>
          <w:marBottom w:val="0"/>
          <w:divBdr>
            <w:top w:val="none" w:sz="0" w:space="0" w:color="auto"/>
            <w:left w:val="none" w:sz="0" w:space="0" w:color="auto"/>
            <w:bottom w:val="none" w:sz="0" w:space="0" w:color="auto"/>
            <w:right w:val="none" w:sz="0" w:space="0" w:color="auto"/>
          </w:divBdr>
          <w:divsChild>
            <w:div w:id="1917738489">
              <w:marLeft w:val="0"/>
              <w:marRight w:val="0"/>
              <w:marTop w:val="0"/>
              <w:marBottom w:val="0"/>
              <w:divBdr>
                <w:top w:val="none" w:sz="0" w:space="0" w:color="auto"/>
                <w:left w:val="none" w:sz="0" w:space="0" w:color="auto"/>
                <w:bottom w:val="none" w:sz="0" w:space="0" w:color="auto"/>
                <w:right w:val="none" w:sz="0" w:space="0" w:color="auto"/>
              </w:divBdr>
            </w:div>
          </w:divsChild>
        </w:div>
        <w:div w:id="1370296714">
          <w:marLeft w:val="0"/>
          <w:marRight w:val="0"/>
          <w:marTop w:val="0"/>
          <w:marBottom w:val="0"/>
          <w:divBdr>
            <w:top w:val="none" w:sz="0" w:space="0" w:color="auto"/>
            <w:left w:val="none" w:sz="0" w:space="0" w:color="auto"/>
            <w:bottom w:val="none" w:sz="0" w:space="0" w:color="auto"/>
            <w:right w:val="none" w:sz="0" w:space="0" w:color="auto"/>
          </w:divBdr>
          <w:divsChild>
            <w:div w:id="754128282">
              <w:marLeft w:val="0"/>
              <w:marRight w:val="0"/>
              <w:marTop w:val="0"/>
              <w:marBottom w:val="0"/>
              <w:divBdr>
                <w:top w:val="none" w:sz="0" w:space="0" w:color="auto"/>
                <w:left w:val="none" w:sz="0" w:space="0" w:color="auto"/>
                <w:bottom w:val="none" w:sz="0" w:space="0" w:color="auto"/>
                <w:right w:val="none" w:sz="0" w:space="0" w:color="auto"/>
              </w:divBdr>
            </w:div>
            <w:div w:id="1792895064">
              <w:marLeft w:val="0"/>
              <w:marRight w:val="0"/>
              <w:marTop w:val="0"/>
              <w:marBottom w:val="0"/>
              <w:divBdr>
                <w:top w:val="none" w:sz="0" w:space="0" w:color="auto"/>
                <w:left w:val="none" w:sz="0" w:space="0" w:color="auto"/>
                <w:bottom w:val="none" w:sz="0" w:space="0" w:color="auto"/>
                <w:right w:val="none" w:sz="0" w:space="0" w:color="auto"/>
              </w:divBdr>
            </w:div>
          </w:divsChild>
        </w:div>
        <w:div w:id="1376395939">
          <w:marLeft w:val="0"/>
          <w:marRight w:val="0"/>
          <w:marTop w:val="0"/>
          <w:marBottom w:val="0"/>
          <w:divBdr>
            <w:top w:val="none" w:sz="0" w:space="0" w:color="auto"/>
            <w:left w:val="none" w:sz="0" w:space="0" w:color="auto"/>
            <w:bottom w:val="none" w:sz="0" w:space="0" w:color="auto"/>
            <w:right w:val="none" w:sz="0" w:space="0" w:color="auto"/>
          </w:divBdr>
          <w:divsChild>
            <w:div w:id="1482312348">
              <w:marLeft w:val="0"/>
              <w:marRight w:val="0"/>
              <w:marTop w:val="0"/>
              <w:marBottom w:val="0"/>
              <w:divBdr>
                <w:top w:val="none" w:sz="0" w:space="0" w:color="auto"/>
                <w:left w:val="none" w:sz="0" w:space="0" w:color="auto"/>
                <w:bottom w:val="none" w:sz="0" w:space="0" w:color="auto"/>
                <w:right w:val="none" w:sz="0" w:space="0" w:color="auto"/>
              </w:divBdr>
            </w:div>
            <w:div w:id="1619144826">
              <w:marLeft w:val="0"/>
              <w:marRight w:val="0"/>
              <w:marTop w:val="0"/>
              <w:marBottom w:val="0"/>
              <w:divBdr>
                <w:top w:val="none" w:sz="0" w:space="0" w:color="auto"/>
                <w:left w:val="none" w:sz="0" w:space="0" w:color="auto"/>
                <w:bottom w:val="none" w:sz="0" w:space="0" w:color="auto"/>
                <w:right w:val="none" w:sz="0" w:space="0" w:color="auto"/>
              </w:divBdr>
            </w:div>
          </w:divsChild>
        </w:div>
        <w:div w:id="1383941149">
          <w:marLeft w:val="0"/>
          <w:marRight w:val="0"/>
          <w:marTop w:val="0"/>
          <w:marBottom w:val="0"/>
          <w:divBdr>
            <w:top w:val="none" w:sz="0" w:space="0" w:color="auto"/>
            <w:left w:val="none" w:sz="0" w:space="0" w:color="auto"/>
            <w:bottom w:val="none" w:sz="0" w:space="0" w:color="auto"/>
            <w:right w:val="none" w:sz="0" w:space="0" w:color="auto"/>
          </w:divBdr>
          <w:divsChild>
            <w:div w:id="1040320061">
              <w:marLeft w:val="0"/>
              <w:marRight w:val="0"/>
              <w:marTop w:val="0"/>
              <w:marBottom w:val="0"/>
              <w:divBdr>
                <w:top w:val="none" w:sz="0" w:space="0" w:color="auto"/>
                <w:left w:val="none" w:sz="0" w:space="0" w:color="auto"/>
                <w:bottom w:val="none" w:sz="0" w:space="0" w:color="auto"/>
                <w:right w:val="none" w:sz="0" w:space="0" w:color="auto"/>
              </w:divBdr>
            </w:div>
            <w:div w:id="1320037551">
              <w:marLeft w:val="0"/>
              <w:marRight w:val="0"/>
              <w:marTop w:val="0"/>
              <w:marBottom w:val="0"/>
              <w:divBdr>
                <w:top w:val="none" w:sz="0" w:space="0" w:color="auto"/>
                <w:left w:val="none" w:sz="0" w:space="0" w:color="auto"/>
                <w:bottom w:val="none" w:sz="0" w:space="0" w:color="auto"/>
                <w:right w:val="none" w:sz="0" w:space="0" w:color="auto"/>
              </w:divBdr>
            </w:div>
          </w:divsChild>
        </w:div>
        <w:div w:id="1388913936">
          <w:marLeft w:val="0"/>
          <w:marRight w:val="0"/>
          <w:marTop w:val="0"/>
          <w:marBottom w:val="0"/>
          <w:divBdr>
            <w:top w:val="none" w:sz="0" w:space="0" w:color="auto"/>
            <w:left w:val="none" w:sz="0" w:space="0" w:color="auto"/>
            <w:bottom w:val="none" w:sz="0" w:space="0" w:color="auto"/>
            <w:right w:val="none" w:sz="0" w:space="0" w:color="auto"/>
          </w:divBdr>
          <w:divsChild>
            <w:div w:id="1071001108">
              <w:marLeft w:val="0"/>
              <w:marRight w:val="0"/>
              <w:marTop w:val="0"/>
              <w:marBottom w:val="0"/>
              <w:divBdr>
                <w:top w:val="none" w:sz="0" w:space="0" w:color="auto"/>
                <w:left w:val="none" w:sz="0" w:space="0" w:color="auto"/>
                <w:bottom w:val="none" w:sz="0" w:space="0" w:color="auto"/>
                <w:right w:val="none" w:sz="0" w:space="0" w:color="auto"/>
              </w:divBdr>
            </w:div>
            <w:div w:id="1311473294">
              <w:marLeft w:val="0"/>
              <w:marRight w:val="0"/>
              <w:marTop w:val="0"/>
              <w:marBottom w:val="0"/>
              <w:divBdr>
                <w:top w:val="none" w:sz="0" w:space="0" w:color="auto"/>
                <w:left w:val="none" w:sz="0" w:space="0" w:color="auto"/>
                <w:bottom w:val="none" w:sz="0" w:space="0" w:color="auto"/>
                <w:right w:val="none" w:sz="0" w:space="0" w:color="auto"/>
              </w:divBdr>
            </w:div>
          </w:divsChild>
        </w:div>
        <w:div w:id="1436631476">
          <w:marLeft w:val="0"/>
          <w:marRight w:val="0"/>
          <w:marTop w:val="0"/>
          <w:marBottom w:val="0"/>
          <w:divBdr>
            <w:top w:val="none" w:sz="0" w:space="0" w:color="auto"/>
            <w:left w:val="none" w:sz="0" w:space="0" w:color="auto"/>
            <w:bottom w:val="none" w:sz="0" w:space="0" w:color="auto"/>
            <w:right w:val="none" w:sz="0" w:space="0" w:color="auto"/>
          </w:divBdr>
          <w:divsChild>
            <w:div w:id="93014830">
              <w:marLeft w:val="0"/>
              <w:marRight w:val="0"/>
              <w:marTop w:val="0"/>
              <w:marBottom w:val="0"/>
              <w:divBdr>
                <w:top w:val="none" w:sz="0" w:space="0" w:color="auto"/>
                <w:left w:val="none" w:sz="0" w:space="0" w:color="auto"/>
                <w:bottom w:val="none" w:sz="0" w:space="0" w:color="auto"/>
                <w:right w:val="none" w:sz="0" w:space="0" w:color="auto"/>
              </w:divBdr>
            </w:div>
            <w:div w:id="858813457">
              <w:marLeft w:val="0"/>
              <w:marRight w:val="0"/>
              <w:marTop w:val="0"/>
              <w:marBottom w:val="0"/>
              <w:divBdr>
                <w:top w:val="none" w:sz="0" w:space="0" w:color="auto"/>
                <w:left w:val="none" w:sz="0" w:space="0" w:color="auto"/>
                <w:bottom w:val="none" w:sz="0" w:space="0" w:color="auto"/>
                <w:right w:val="none" w:sz="0" w:space="0" w:color="auto"/>
              </w:divBdr>
            </w:div>
          </w:divsChild>
        </w:div>
        <w:div w:id="1464956315">
          <w:marLeft w:val="0"/>
          <w:marRight w:val="0"/>
          <w:marTop w:val="0"/>
          <w:marBottom w:val="0"/>
          <w:divBdr>
            <w:top w:val="none" w:sz="0" w:space="0" w:color="auto"/>
            <w:left w:val="none" w:sz="0" w:space="0" w:color="auto"/>
            <w:bottom w:val="none" w:sz="0" w:space="0" w:color="auto"/>
            <w:right w:val="none" w:sz="0" w:space="0" w:color="auto"/>
          </w:divBdr>
          <w:divsChild>
            <w:div w:id="631058531">
              <w:marLeft w:val="0"/>
              <w:marRight w:val="0"/>
              <w:marTop w:val="0"/>
              <w:marBottom w:val="0"/>
              <w:divBdr>
                <w:top w:val="none" w:sz="0" w:space="0" w:color="auto"/>
                <w:left w:val="none" w:sz="0" w:space="0" w:color="auto"/>
                <w:bottom w:val="none" w:sz="0" w:space="0" w:color="auto"/>
                <w:right w:val="none" w:sz="0" w:space="0" w:color="auto"/>
              </w:divBdr>
            </w:div>
            <w:div w:id="660039805">
              <w:marLeft w:val="0"/>
              <w:marRight w:val="0"/>
              <w:marTop w:val="0"/>
              <w:marBottom w:val="0"/>
              <w:divBdr>
                <w:top w:val="none" w:sz="0" w:space="0" w:color="auto"/>
                <w:left w:val="none" w:sz="0" w:space="0" w:color="auto"/>
                <w:bottom w:val="none" w:sz="0" w:space="0" w:color="auto"/>
                <w:right w:val="none" w:sz="0" w:space="0" w:color="auto"/>
              </w:divBdr>
            </w:div>
          </w:divsChild>
        </w:div>
        <w:div w:id="1488861194">
          <w:marLeft w:val="0"/>
          <w:marRight w:val="0"/>
          <w:marTop w:val="0"/>
          <w:marBottom w:val="0"/>
          <w:divBdr>
            <w:top w:val="none" w:sz="0" w:space="0" w:color="auto"/>
            <w:left w:val="none" w:sz="0" w:space="0" w:color="auto"/>
            <w:bottom w:val="none" w:sz="0" w:space="0" w:color="auto"/>
            <w:right w:val="none" w:sz="0" w:space="0" w:color="auto"/>
          </w:divBdr>
          <w:divsChild>
            <w:div w:id="1843743822">
              <w:marLeft w:val="0"/>
              <w:marRight w:val="0"/>
              <w:marTop w:val="0"/>
              <w:marBottom w:val="0"/>
              <w:divBdr>
                <w:top w:val="none" w:sz="0" w:space="0" w:color="auto"/>
                <w:left w:val="none" w:sz="0" w:space="0" w:color="auto"/>
                <w:bottom w:val="none" w:sz="0" w:space="0" w:color="auto"/>
                <w:right w:val="none" w:sz="0" w:space="0" w:color="auto"/>
              </w:divBdr>
            </w:div>
          </w:divsChild>
        </w:div>
        <w:div w:id="1518616763">
          <w:marLeft w:val="0"/>
          <w:marRight w:val="0"/>
          <w:marTop w:val="0"/>
          <w:marBottom w:val="0"/>
          <w:divBdr>
            <w:top w:val="none" w:sz="0" w:space="0" w:color="auto"/>
            <w:left w:val="none" w:sz="0" w:space="0" w:color="auto"/>
            <w:bottom w:val="none" w:sz="0" w:space="0" w:color="auto"/>
            <w:right w:val="none" w:sz="0" w:space="0" w:color="auto"/>
          </w:divBdr>
          <w:divsChild>
            <w:div w:id="554002394">
              <w:marLeft w:val="0"/>
              <w:marRight w:val="0"/>
              <w:marTop w:val="0"/>
              <w:marBottom w:val="0"/>
              <w:divBdr>
                <w:top w:val="none" w:sz="0" w:space="0" w:color="auto"/>
                <w:left w:val="none" w:sz="0" w:space="0" w:color="auto"/>
                <w:bottom w:val="none" w:sz="0" w:space="0" w:color="auto"/>
                <w:right w:val="none" w:sz="0" w:space="0" w:color="auto"/>
              </w:divBdr>
            </w:div>
            <w:div w:id="1005866699">
              <w:marLeft w:val="0"/>
              <w:marRight w:val="0"/>
              <w:marTop w:val="0"/>
              <w:marBottom w:val="0"/>
              <w:divBdr>
                <w:top w:val="none" w:sz="0" w:space="0" w:color="auto"/>
                <w:left w:val="none" w:sz="0" w:space="0" w:color="auto"/>
                <w:bottom w:val="none" w:sz="0" w:space="0" w:color="auto"/>
                <w:right w:val="none" w:sz="0" w:space="0" w:color="auto"/>
              </w:divBdr>
            </w:div>
          </w:divsChild>
        </w:div>
        <w:div w:id="1550530380">
          <w:marLeft w:val="0"/>
          <w:marRight w:val="0"/>
          <w:marTop w:val="0"/>
          <w:marBottom w:val="0"/>
          <w:divBdr>
            <w:top w:val="none" w:sz="0" w:space="0" w:color="auto"/>
            <w:left w:val="none" w:sz="0" w:space="0" w:color="auto"/>
            <w:bottom w:val="none" w:sz="0" w:space="0" w:color="auto"/>
            <w:right w:val="none" w:sz="0" w:space="0" w:color="auto"/>
          </w:divBdr>
          <w:divsChild>
            <w:div w:id="566309927">
              <w:marLeft w:val="0"/>
              <w:marRight w:val="0"/>
              <w:marTop w:val="0"/>
              <w:marBottom w:val="0"/>
              <w:divBdr>
                <w:top w:val="none" w:sz="0" w:space="0" w:color="auto"/>
                <w:left w:val="none" w:sz="0" w:space="0" w:color="auto"/>
                <w:bottom w:val="none" w:sz="0" w:space="0" w:color="auto"/>
                <w:right w:val="none" w:sz="0" w:space="0" w:color="auto"/>
              </w:divBdr>
            </w:div>
          </w:divsChild>
        </w:div>
        <w:div w:id="1553032902">
          <w:marLeft w:val="0"/>
          <w:marRight w:val="0"/>
          <w:marTop w:val="0"/>
          <w:marBottom w:val="0"/>
          <w:divBdr>
            <w:top w:val="none" w:sz="0" w:space="0" w:color="auto"/>
            <w:left w:val="none" w:sz="0" w:space="0" w:color="auto"/>
            <w:bottom w:val="none" w:sz="0" w:space="0" w:color="auto"/>
            <w:right w:val="none" w:sz="0" w:space="0" w:color="auto"/>
          </w:divBdr>
          <w:divsChild>
            <w:div w:id="255214662">
              <w:marLeft w:val="0"/>
              <w:marRight w:val="0"/>
              <w:marTop w:val="0"/>
              <w:marBottom w:val="0"/>
              <w:divBdr>
                <w:top w:val="none" w:sz="0" w:space="0" w:color="auto"/>
                <w:left w:val="none" w:sz="0" w:space="0" w:color="auto"/>
                <w:bottom w:val="none" w:sz="0" w:space="0" w:color="auto"/>
                <w:right w:val="none" w:sz="0" w:space="0" w:color="auto"/>
              </w:divBdr>
            </w:div>
            <w:div w:id="652485845">
              <w:marLeft w:val="0"/>
              <w:marRight w:val="0"/>
              <w:marTop w:val="0"/>
              <w:marBottom w:val="0"/>
              <w:divBdr>
                <w:top w:val="none" w:sz="0" w:space="0" w:color="auto"/>
                <w:left w:val="none" w:sz="0" w:space="0" w:color="auto"/>
                <w:bottom w:val="none" w:sz="0" w:space="0" w:color="auto"/>
                <w:right w:val="none" w:sz="0" w:space="0" w:color="auto"/>
              </w:divBdr>
            </w:div>
          </w:divsChild>
        </w:div>
        <w:div w:id="1558397117">
          <w:marLeft w:val="0"/>
          <w:marRight w:val="0"/>
          <w:marTop w:val="0"/>
          <w:marBottom w:val="0"/>
          <w:divBdr>
            <w:top w:val="none" w:sz="0" w:space="0" w:color="auto"/>
            <w:left w:val="none" w:sz="0" w:space="0" w:color="auto"/>
            <w:bottom w:val="none" w:sz="0" w:space="0" w:color="auto"/>
            <w:right w:val="none" w:sz="0" w:space="0" w:color="auto"/>
          </w:divBdr>
          <w:divsChild>
            <w:div w:id="1665402302">
              <w:marLeft w:val="0"/>
              <w:marRight w:val="0"/>
              <w:marTop w:val="0"/>
              <w:marBottom w:val="0"/>
              <w:divBdr>
                <w:top w:val="none" w:sz="0" w:space="0" w:color="auto"/>
                <w:left w:val="none" w:sz="0" w:space="0" w:color="auto"/>
                <w:bottom w:val="none" w:sz="0" w:space="0" w:color="auto"/>
                <w:right w:val="none" w:sz="0" w:space="0" w:color="auto"/>
              </w:divBdr>
            </w:div>
          </w:divsChild>
        </w:div>
        <w:div w:id="1596860312">
          <w:marLeft w:val="0"/>
          <w:marRight w:val="0"/>
          <w:marTop w:val="0"/>
          <w:marBottom w:val="0"/>
          <w:divBdr>
            <w:top w:val="none" w:sz="0" w:space="0" w:color="auto"/>
            <w:left w:val="none" w:sz="0" w:space="0" w:color="auto"/>
            <w:bottom w:val="none" w:sz="0" w:space="0" w:color="auto"/>
            <w:right w:val="none" w:sz="0" w:space="0" w:color="auto"/>
          </w:divBdr>
          <w:divsChild>
            <w:div w:id="1415321337">
              <w:marLeft w:val="0"/>
              <w:marRight w:val="0"/>
              <w:marTop w:val="0"/>
              <w:marBottom w:val="0"/>
              <w:divBdr>
                <w:top w:val="none" w:sz="0" w:space="0" w:color="auto"/>
                <w:left w:val="none" w:sz="0" w:space="0" w:color="auto"/>
                <w:bottom w:val="none" w:sz="0" w:space="0" w:color="auto"/>
                <w:right w:val="none" w:sz="0" w:space="0" w:color="auto"/>
              </w:divBdr>
            </w:div>
            <w:div w:id="1537812512">
              <w:marLeft w:val="0"/>
              <w:marRight w:val="0"/>
              <w:marTop w:val="0"/>
              <w:marBottom w:val="0"/>
              <w:divBdr>
                <w:top w:val="none" w:sz="0" w:space="0" w:color="auto"/>
                <w:left w:val="none" w:sz="0" w:space="0" w:color="auto"/>
                <w:bottom w:val="none" w:sz="0" w:space="0" w:color="auto"/>
                <w:right w:val="none" w:sz="0" w:space="0" w:color="auto"/>
              </w:divBdr>
            </w:div>
          </w:divsChild>
        </w:div>
        <w:div w:id="1623611588">
          <w:marLeft w:val="0"/>
          <w:marRight w:val="0"/>
          <w:marTop w:val="0"/>
          <w:marBottom w:val="0"/>
          <w:divBdr>
            <w:top w:val="none" w:sz="0" w:space="0" w:color="auto"/>
            <w:left w:val="none" w:sz="0" w:space="0" w:color="auto"/>
            <w:bottom w:val="none" w:sz="0" w:space="0" w:color="auto"/>
            <w:right w:val="none" w:sz="0" w:space="0" w:color="auto"/>
          </w:divBdr>
          <w:divsChild>
            <w:div w:id="1105422429">
              <w:marLeft w:val="0"/>
              <w:marRight w:val="0"/>
              <w:marTop w:val="0"/>
              <w:marBottom w:val="0"/>
              <w:divBdr>
                <w:top w:val="none" w:sz="0" w:space="0" w:color="auto"/>
                <w:left w:val="none" w:sz="0" w:space="0" w:color="auto"/>
                <w:bottom w:val="none" w:sz="0" w:space="0" w:color="auto"/>
                <w:right w:val="none" w:sz="0" w:space="0" w:color="auto"/>
              </w:divBdr>
            </w:div>
            <w:div w:id="1519078711">
              <w:marLeft w:val="0"/>
              <w:marRight w:val="0"/>
              <w:marTop w:val="0"/>
              <w:marBottom w:val="0"/>
              <w:divBdr>
                <w:top w:val="none" w:sz="0" w:space="0" w:color="auto"/>
                <w:left w:val="none" w:sz="0" w:space="0" w:color="auto"/>
                <w:bottom w:val="none" w:sz="0" w:space="0" w:color="auto"/>
                <w:right w:val="none" w:sz="0" w:space="0" w:color="auto"/>
              </w:divBdr>
            </w:div>
            <w:div w:id="1614479475">
              <w:marLeft w:val="0"/>
              <w:marRight w:val="0"/>
              <w:marTop w:val="0"/>
              <w:marBottom w:val="0"/>
              <w:divBdr>
                <w:top w:val="none" w:sz="0" w:space="0" w:color="auto"/>
                <w:left w:val="none" w:sz="0" w:space="0" w:color="auto"/>
                <w:bottom w:val="none" w:sz="0" w:space="0" w:color="auto"/>
                <w:right w:val="none" w:sz="0" w:space="0" w:color="auto"/>
              </w:divBdr>
            </w:div>
          </w:divsChild>
        </w:div>
        <w:div w:id="1658652550">
          <w:marLeft w:val="0"/>
          <w:marRight w:val="0"/>
          <w:marTop w:val="0"/>
          <w:marBottom w:val="0"/>
          <w:divBdr>
            <w:top w:val="none" w:sz="0" w:space="0" w:color="auto"/>
            <w:left w:val="none" w:sz="0" w:space="0" w:color="auto"/>
            <w:bottom w:val="none" w:sz="0" w:space="0" w:color="auto"/>
            <w:right w:val="none" w:sz="0" w:space="0" w:color="auto"/>
          </w:divBdr>
          <w:divsChild>
            <w:div w:id="2041197821">
              <w:marLeft w:val="0"/>
              <w:marRight w:val="0"/>
              <w:marTop w:val="0"/>
              <w:marBottom w:val="0"/>
              <w:divBdr>
                <w:top w:val="none" w:sz="0" w:space="0" w:color="auto"/>
                <w:left w:val="none" w:sz="0" w:space="0" w:color="auto"/>
                <w:bottom w:val="none" w:sz="0" w:space="0" w:color="auto"/>
                <w:right w:val="none" w:sz="0" w:space="0" w:color="auto"/>
              </w:divBdr>
            </w:div>
          </w:divsChild>
        </w:div>
        <w:div w:id="1710371199">
          <w:marLeft w:val="0"/>
          <w:marRight w:val="0"/>
          <w:marTop w:val="0"/>
          <w:marBottom w:val="0"/>
          <w:divBdr>
            <w:top w:val="none" w:sz="0" w:space="0" w:color="auto"/>
            <w:left w:val="none" w:sz="0" w:space="0" w:color="auto"/>
            <w:bottom w:val="none" w:sz="0" w:space="0" w:color="auto"/>
            <w:right w:val="none" w:sz="0" w:space="0" w:color="auto"/>
          </w:divBdr>
          <w:divsChild>
            <w:div w:id="211699953">
              <w:marLeft w:val="0"/>
              <w:marRight w:val="0"/>
              <w:marTop w:val="0"/>
              <w:marBottom w:val="0"/>
              <w:divBdr>
                <w:top w:val="none" w:sz="0" w:space="0" w:color="auto"/>
                <w:left w:val="none" w:sz="0" w:space="0" w:color="auto"/>
                <w:bottom w:val="none" w:sz="0" w:space="0" w:color="auto"/>
                <w:right w:val="none" w:sz="0" w:space="0" w:color="auto"/>
              </w:divBdr>
            </w:div>
          </w:divsChild>
        </w:div>
        <w:div w:id="1718699533">
          <w:marLeft w:val="0"/>
          <w:marRight w:val="0"/>
          <w:marTop w:val="0"/>
          <w:marBottom w:val="0"/>
          <w:divBdr>
            <w:top w:val="none" w:sz="0" w:space="0" w:color="auto"/>
            <w:left w:val="none" w:sz="0" w:space="0" w:color="auto"/>
            <w:bottom w:val="none" w:sz="0" w:space="0" w:color="auto"/>
            <w:right w:val="none" w:sz="0" w:space="0" w:color="auto"/>
          </w:divBdr>
          <w:divsChild>
            <w:div w:id="266347628">
              <w:marLeft w:val="0"/>
              <w:marRight w:val="0"/>
              <w:marTop w:val="0"/>
              <w:marBottom w:val="0"/>
              <w:divBdr>
                <w:top w:val="none" w:sz="0" w:space="0" w:color="auto"/>
                <w:left w:val="none" w:sz="0" w:space="0" w:color="auto"/>
                <w:bottom w:val="none" w:sz="0" w:space="0" w:color="auto"/>
                <w:right w:val="none" w:sz="0" w:space="0" w:color="auto"/>
              </w:divBdr>
            </w:div>
            <w:div w:id="1411461981">
              <w:marLeft w:val="0"/>
              <w:marRight w:val="0"/>
              <w:marTop w:val="0"/>
              <w:marBottom w:val="0"/>
              <w:divBdr>
                <w:top w:val="none" w:sz="0" w:space="0" w:color="auto"/>
                <w:left w:val="none" w:sz="0" w:space="0" w:color="auto"/>
                <w:bottom w:val="none" w:sz="0" w:space="0" w:color="auto"/>
                <w:right w:val="none" w:sz="0" w:space="0" w:color="auto"/>
              </w:divBdr>
            </w:div>
          </w:divsChild>
        </w:div>
        <w:div w:id="1737824320">
          <w:marLeft w:val="0"/>
          <w:marRight w:val="0"/>
          <w:marTop w:val="0"/>
          <w:marBottom w:val="0"/>
          <w:divBdr>
            <w:top w:val="none" w:sz="0" w:space="0" w:color="auto"/>
            <w:left w:val="none" w:sz="0" w:space="0" w:color="auto"/>
            <w:bottom w:val="none" w:sz="0" w:space="0" w:color="auto"/>
            <w:right w:val="none" w:sz="0" w:space="0" w:color="auto"/>
          </w:divBdr>
          <w:divsChild>
            <w:div w:id="1663966443">
              <w:marLeft w:val="0"/>
              <w:marRight w:val="0"/>
              <w:marTop w:val="0"/>
              <w:marBottom w:val="0"/>
              <w:divBdr>
                <w:top w:val="none" w:sz="0" w:space="0" w:color="auto"/>
                <w:left w:val="none" w:sz="0" w:space="0" w:color="auto"/>
                <w:bottom w:val="none" w:sz="0" w:space="0" w:color="auto"/>
                <w:right w:val="none" w:sz="0" w:space="0" w:color="auto"/>
              </w:divBdr>
            </w:div>
          </w:divsChild>
        </w:div>
        <w:div w:id="1785684309">
          <w:marLeft w:val="0"/>
          <w:marRight w:val="0"/>
          <w:marTop w:val="0"/>
          <w:marBottom w:val="0"/>
          <w:divBdr>
            <w:top w:val="none" w:sz="0" w:space="0" w:color="auto"/>
            <w:left w:val="none" w:sz="0" w:space="0" w:color="auto"/>
            <w:bottom w:val="none" w:sz="0" w:space="0" w:color="auto"/>
            <w:right w:val="none" w:sz="0" w:space="0" w:color="auto"/>
          </w:divBdr>
          <w:divsChild>
            <w:div w:id="500970068">
              <w:marLeft w:val="0"/>
              <w:marRight w:val="0"/>
              <w:marTop w:val="0"/>
              <w:marBottom w:val="0"/>
              <w:divBdr>
                <w:top w:val="none" w:sz="0" w:space="0" w:color="auto"/>
                <w:left w:val="none" w:sz="0" w:space="0" w:color="auto"/>
                <w:bottom w:val="none" w:sz="0" w:space="0" w:color="auto"/>
                <w:right w:val="none" w:sz="0" w:space="0" w:color="auto"/>
              </w:divBdr>
            </w:div>
          </w:divsChild>
        </w:div>
        <w:div w:id="1786659964">
          <w:marLeft w:val="0"/>
          <w:marRight w:val="0"/>
          <w:marTop w:val="0"/>
          <w:marBottom w:val="0"/>
          <w:divBdr>
            <w:top w:val="none" w:sz="0" w:space="0" w:color="auto"/>
            <w:left w:val="none" w:sz="0" w:space="0" w:color="auto"/>
            <w:bottom w:val="none" w:sz="0" w:space="0" w:color="auto"/>
            <w:right w:val="none" w:sz="0" w:space="0" w:color="auto"/>
          </w:divBdr>
          <w:divsChild>
            <w:div w:id="1727411420">
              <w:marLeft w:val="0"/>
              <w:marRight w:val="0"/>
              <w:marTop w:val="0"/>
              <w:marBottom w:val="0"/>
              <w:divBdr>
                <w:top w:val="none" w:sz="0" w:space="0" w:color="auto"/>
                <w:left w:val="none" w:sz="0" w:space="0" w:color="auto"/>
                <w:bottom w:val="none" w:sz="0" w:space="0" w:color="auto"/>
                <w:right w:val="none" w:sz="0" w:space="0" w:color="auto"/>
              </w:divBdr>
            </w:div>
          </w:divsChild>
        </w:div>
        <w:div w:id="1795516010">
          <w:marLeft w:val="0"/>
          <w:marRight w:val="0"/>
          <w:marTop w:val="0"/>
          <w:marBottom w:val="0"/>
          <w:divBdr>
            <w:top w:val="none" w:sz="0" w:space="0" w:color="auto"/>
            <w:left w:val="none" w:sz="0" w:space="0" w:color="auto"/>
            <w:bottom w:val="none" w:sz="0" w:space="0" w:color="auto"/>
            <w:right w:val="none" w:sz="0" w:space="0" w:color="auto"/>
          </w:divBdr>
          <w:divsChild>
            <w:div w:id="754060117">
              <w:marLeft w:val="0"/>
              <w:marRight w:val="0"/>
              <w:marTop w:val="0"/>
              <w:marBottom w:val="0"/>
              <w:divBdr>
                <w:top w:val="none" w:sz="0" w:space="0" w:color="auto"/>
                <w:left w:val="none" w:sz="0" w:space="0" w:color="auto"/>
                <w:bottom w:val="none" w:sz="0" w:space="0" w:color="auto"/>
                <w:right w:val="none" w:sz="0" w:space="0" w:color="auto"/>
              </w:divBdr>
            </w:div>
            <w:div w:id="1414351089">
              <w:marLeft w:val="0"/>
              <w:marRight w:val="0"/>
              <w:marTop w:val="0"/>
              <w:marBottom w:val="0"/>
              <w:divBdr>
                <w:top w:val="none" w:sz="0" w:space="0" w:color="auto"/>
                <w:left w:val="none" w:sz="0" w:space="0" w:color="auto"/>
                <w:bottom w:val="none" w:sz="0" w:space="0" w:color="auto"/>
                <w:right w:val="none" w:sz="0" w:space="0" w:color="auto"/>
              </w:divBdr>
            </w:div>
          </w:divsChild>
        </w:div>
        <w:div w:id="1819766237">
          <w:marLeft w:val="0"/>
          <w:marRight w:val="0"/>
          <w:marTop w:val="0"/>
          <w:marBottom w:val="0"/>
          <w:divBdr>
            <w:top w:val="none" w:sz="0" w:space="0" w:color="auto"/>
            <w:left w:val="none" w:sz="0" w:space="0" w:color="auto"/>
            <w:bottom w:val="none" w:sz="0" w:space="0" w:color="auto"/>
            <w:right w:val="none" w:sz="0" w:space="0" w:color="auto"/>
          </w:divBdr>
          <w:divsChild>
            <w:div w:id="209195978">
              <w:marLeft w:val="0"/>
              <w:marRight w:val="0"/>
              <w:marTop w:val="0"/>
              <w:marBottom w:val="0"/>
              <w:divBdr>
                <w:top w:val="none" w:sz="0" w:space="0" w:color="auto"/>
                <w:left w:val="none" w:sz="0" w:space="0" w:color="auto"/>
                <w:bottom w:val="none" w:sz="0" w:space="0" w:color="auto"/>
                <w:right w:val="none" w:sz="0" w:space="0" w:color="auto"/>
              </w:divBdr>
            </w:div>
            <w:div w:id="1005792088">
              <w:marLeft w:val="0"/>
              <w:marRight w:val="0"/>
              <w:marTop w:val="0"/>
              <w:marBottom w:val="0"/>
              <w:divBdr>
                <w:top w:val="none" w:sz="0" w:space="0" w:color="auto"/>
                <w:left w:val="none" w:sz="0" w:space="0" w:color="auto"/>
                <w:bottom w:val="none" w:sz="0" w:space="0" w:color="auto"/>
                <w:right w:val="none" w:sz="0" w:space="0" w:color="auto"/>
              </w:divBdr>
            </w:div>
          </w:divsChild>
        </w:div>
        <w:div w:id="1831285744">
          <w:marLeft w:val="0"/>
          <w:marRight w:val="0"/>
          <w:marTop w:val="0"/>
          <w:marBottom w:val="0"/>
          <w:divBdr>
            <w:top w:val="none" w:sz="0" w:space="0" w:color="auto"/>
            <w:left w:val="none" w:sz="0" w:space="0" w:color="auto"/>
            <w:bottom w:val="none" w:sz="0" w:space="0" w:color="auto"/>
            <w:right w:val="none" w:sz="0" w:space="0" w:color="auto"/>
          </w:divBdr>
          <w:divsChild>
            <w:div w:id="165289602">
              <w:marLeft w:val="0"/>
              <w:marRight w:val="0"/>
              <w:marTop w:val="0"/>
              <w:marBottom w:val="0"/>
              <w:divBdr>
                <w:top w:val="none" w:sz="0" w:space="0" w:color="auto"/>
                <w:left w:val="none" w:sz="0" w:space="0" w:color="auto"/>
                <w:bottom w:val="none" w:sz="0" w:space="0" w:color="auto"/>
                <w:right w:val="none" w:sz="0" w:space="0" w:color="auto"/>
              </w:divBdr>
            </w:div>
            <w:div w:id="1341195228">
              <w:marLeft w:val="0"/>
              <w:marRight w:val="0"/>
              <w:marTop w:val="0"/>
              <w:marBottom w:val="0"/>
              <w:divBdr>
                <w:top w:val="none" w:sz="0" w:space="0" w:color="auto"/>
                <w:left w:val="none" w:sz="0" w:space="0" w:color="auto"/>
                <w:bottom w:val="none" w:sz="0" w:space="0" w:color="auto"/>
                <w:right w:val="none" w:sz="0" w:space="0" w:color="auto"/>
              </w:divBdr>
            </w:div>
          </w:divsChild>
        </w:div>
        <w:div w:id="1833524739">
          <w:marLeft w:val="0"/>
          <w:marRight w:val="0"/>
          <w:marTop w:val="0"/>
          <w:marBottom w:val="0"/>
          <w:divBdr>
            <w:top w:val="none" w:sz="0" w:space="0" w:color="auto"/>
            <w:left w:val="none" w:sz="0" w:space="0" w:color="auto"/>
            <w:bottom w:val="none" w:sz="0" w:space="0" w:color="auto"/>
            <w:right w:val="none" w:sz="0" w:space="0" w:color="auto"/>
          </w:divBdr>
          <w:divsChild>
            <w:div w:id="1536624036">
              <w:marLeft w:val="0"/>
              <w:marRight w:val="0"/>
              <w:marTop w:val="0"/>
              <w:marBottom w:val="0"/>
              <w:divBdr>
                <w:top w:val="none" w:sz="0" w:space="0" w:color="auto"/>
                <w:left w:val="none" w:sz="0" w:space="0" w:color="auto"/>
                <w:bottom w:val="none" w:sz="0" w:space="0" w:color="auto"/>
                <w:right w:val="none" w:sz="0" w:space="0" w:color="auto"/>
              </w:divBdr>
            </w:div>
          </w:divsChild>
        </w:div>
        <w:div w:id="1844052014">
          <w:marLeft w:val="0"/>
          <w:marRight w:val="0"/>
          <w:marTop w:val="0"/>
          <w:marBottom w:val="0"/>
          <w:divBdr>
            <w:top w:val="none" w:sz="0" w:space="0" w:color="auto"/>
            <w:left w:val="none" w:sz="0" w:space="0" w:color="auto"/>
            <w:bottom w:val="none" w:sz="0" w:space="0" w:color="auto"/>
            <w:right w:val="none" w:sz="0" w:space="0" w:color="auto"/>
          </w:divBdr>
          <w:divsChild>
            <w:div w:id="496192413">
              <w:marLeft w:val="0"/>
              <w:marRight w:val="0"/>
              <w:marTop w:val="0"/>
              <w:marBottom w:val="0"/>
              <w:divBdr>
                <w:top w:val="none" w:sz="0" w:space="0" w:color="auto"/>
                <w:left w:val="none" w:sz="0" w:space="0" w:color="auto"/>
                <w:bottom w:val="none" w:sz="0" w:space="0" w:color="auto"/>
                <w:right w:val="none" w:sz="0" w:space="0" w:color="auto"/>
              </w:divBdr>
            </w:div>
            <w:div w:id="1861628172">
              <w:marLeft w:val="0"/>
              <w:marRight w:val="0"/>
              <w:marTop w:val="0"/>
              <w:marBottom w:val="0"/>
              <w:divBdr>
                <w:top w:val="none" w:sz="0" w:space="0" w:color="auto"/>
                <w:left w:val="none" w:sz="0" w:space="0" w:color="auto"/>
                <w:bottom w:val="none" w:sz="0" w:space="0" w:color="auto"/>
                <w:right w:val="none" w:sz="0" w:space="0" w:color="auto"/>
              </w:divBdr>
            </w:div>
          </w:divsChild>
        </w:div>
        <w:div w:id="1885942477">
          <w:marLeft w:val="0"/>
          <w:marRight w:val="0"/>
          <w:marTop w:val="0"/>
          <w:marBottom w:val="0"/>
          <w:divBdr>
            <w:top w:val="none" w:sz="0" w:space="0" w:color="auto"/>
            <w:left w:val="none" w:sz="0" w:space="0" w:color="auto"/>
            <w:bottom w:val="none" w:sz="0" w:space="0" w:color="auto"/>
            <w:right w:val="none" w:sz="0" w:space="0" w:color="auto"/>
          </w:divBdr>
          <w:divsChild>
            <w:div w:id="625426309">
              <w:marLeft w:val="0"/>
              <w:marRight w:val="0"/>
              <w:marTop w:val="0"/>
              <w:marBottom w:val="0"/>
              <w:divBdr>
                <w:top w:val="none" w:sz="0" w:space="0" w:color="auto"/>
                <w:left w:val="none" w:sz="0" w:space="0" w:color="auto"/>
                <w:bottom w:val="none" w:sz="0" w:space="0" w:color="auto"/>
                <w:right w:val="none" w:sz="0" w:space="0" w:color="auto"/>
              </w:divBdr>
            </w:div>
          </w:divsChild>
        </w:div>
        <w:div w:id="1894350005">
          <w:marLeft w:val="0"/>
          <w:marRight w:val="0"/>
          <w:marTop w:val="0"/>
          <w:marBottom w:val="0"/>
          <w:divBdr>
            <w:top w:val="none" w:sz="0" w:space="0" w:color="auto"/>
            <w:left w:val="none" w:sz="0" w:space="0" w:color="auto"/>
            <w:bottom w:val="none" w:sz="0" w:space="0" w:color="auto"/>
            <w:right w:val="none" w:sz="0" w:space="0" w:color="auto"/>
          </w:divBdr>
          <w:divsChild>
            <w:div w:id="1253929001">
              <w:marLeft w:val="0"/>
              <w:marRight w:val="0"/>
              <w:marTop w:val="0"/>
              <w:marBottom w:val="0"/>
              <w:divBdr>
                <w:top w:val="none" w:sz="0" w:space="0" w:color="auto"/>
                <w:left w:val="none" w:sz="0" w:space="0" w:color="auto"/>
                <w:bottom w:val="none" w:sz="0" w:space="0" w:color="auto"/>
                <w:right w:val="none" w:sz="0" w:space="0" w:color="auto"/>
              </w:divBdr>
            </w:div>
            <w:div w:id="1896890548">
              <w:marLeft w:val="0"/>
              <w:marRight w:val="0"/>
              <w:marTop w:val="0"/>
              <w:marBottom w:val="0"/>
              <w:divBdr>
                <w:top w:val="none" w:sz="0" w:space="0" w:color="auto"/>
                <w:left w:val="none" w:sz="0" w:space="0" w:color="auto"/>
                <w:bottom w:val="none" w:sz="0" w:space="0" w:color="auto"/>
                <w:right w:val="none" w:sz="0" w:space="0" w:color="auto"/>
              </w:divBdr>
            </w:div>
          </w:divsChild>
        </w:div>
        <w:div w:id="1896238799">
          <w:marLeft w:val="0"/>
          <w:marRight w:val="0"/>
          <w:marTop w:val="0"/>
          <w:marBottom w:val="0"/>
          <w:divBdr>
            <w:top w:val="none" w:sz="0" w:space="0" w:color="auto"/>
            <w:left w:val="none" w:sz="0" w:space="0" w:color="auto"/>
            <w:bottom w:val="none" w:sz="0" w:space="0" w:color="auto"/>
            <w:right w:val="none" w:sz="0" w:space="0" w:color="auto"/>
          </w:divBdr>
          <w:divsChild>
            <w:div w:id="110633876">
              <w:marLeft w:val="0"/>
              <w:marRight w:val="0"/>
              <w:marTop w:val="0"/>
              <w:marBottom w:val="0"/>
              <w:divBdr>
                <w:top w:val="none" w:sz="0" w:space="0" w:color="auto"/>
                <w:left w:val="none" w:sz="0" w:space="0" w:color="auto"/>
                <w:bottom w:val="none" w:sz="0" w:space="0" w:color="auto"/>
                <w:right w:val="none" w:sz="0" w:space="0" w:color="auto"/>
              </w:divBdr>
            </w:div>
            <w:div w:id="956177557">
              <w:marLeft w:val="0"/>
              <w:marRight w:val="0"/>
              <w:marTop w:val="0"/>
              <w:marBottom w:val="0"/>
              <w:divBdr>
                <w:top w:val="none" w:sz="0" w:space="0" w:color="auto"/>
                <w:left w:val="none" w:sz="0" w:space="0" w:color="auto"/>
                <w:bottom w:val="none" w:sz="0" w:space="0" w:color="auto"/>
                <w:right w:val="none" w:sz="0" w:space="0" w:color="auto"/>
              </w:divBdr>
            </w:div>
          </w:divsChild>
        </w:div>
        <w:div w:id="1900364862">
          <w:marLeft w:val="0"/>
          <w:marRight w:val="0"/>
          <w:marTop w:val="0"/>
          <w:marBottom w:val="0"/>
          <w:divBdr>
            <w:top w:val="none" w:sz="0" w:space="0" w:color="auto"/>
            <w:left w:val="none" w:sz="0" w:space="0" w:color="auto"/>
            <w:bottom w:val="none" w:sz="0" w:space="0" w:color="auto"/>
            <w:right w:val="none" w:sz="0" w:space="0" w:color="auto"/>
          </w:divBdr>
          <w:divsChild>
            <w:div w:id="701520522">
              <w:marLeft w:val="0"/>
              <w:marRight w:val="0"/>
              <w:marTop w:val="0"/>
              <w:marBottom w:val="0"/>
              <w:divBdr>
                <w:top w:val="none" w:sz="0" w:space="0" w:color="auto"/>
                <w:left w:val="none" w:sz="0" w:space="0" w:color="auto"/>
                <w:bottom w:val="none" w:sz="0" w:space="0" w:color="auto"/>
                <w:right w:val="none" w:sz="0" w:space="0" w:color="auto"/>
              </w:divBdr>
            </w:div>
            <w:div w:id="1826509214">
              <w:marLeft w:val="0"/>
              <w:marRight w:val="0"/>
              <w:marTop w:val="0"/>
              <w:marBottom w:val="0"/>
              <w:divBdr>
                <w:top w:val="none" w:sz="0" w:space="0" w:color="auto"/>
                <w:left w:val="none" w:sz="0" w:space="0" w:color="auto"/>
                <w:bottom w:val="none" w:sz="0" w:space="0" w:color="auto"/>
                <w:right w:val="none" w:sz="0" w:space="0" w:color="auto"/>
              </w:divBdr>
            </w:div>
          </w:divsChild>
        </w:div>
        <w:div w:id="1915701004">
          <w:marLeft w:val="0"/>
          <w:marRight w:val="0"/>
          <w:marTop w:val="0"/>
          <w:marBottom w:val="0"/>
          <w:divBdr>
            <w:top w:val="none" w:sz="0" w:space="0" w:color="auto"/>
            <w:left w:val="none" w:sz="0" w:space="0" w:color="auto"/>
            <w:bottom w:val="none" w:sz="0" w:space="0" w:color="auto"/>
            <w:right w:val="none" w:sz="0" w:space="0" w:color="auto"/>
          </w:divBdr>
          <w:divsChild>
            <w:div w:id="718431942">
              <w:marLeft w:val="0"/>
              <w:marRight w:val="0"/>
              <w:marTop w:val="0"/>
              <w:marBottom w:val="0"/>
              <w:divBdr>
                <w:top w:val="none" w:sz="0" w:space="0" w:color="auto"/>
                <w:left w:val="none" w:sz="0" w:space="0" w:color="auto"/>
                <w:bottom w:val="none" w:sz="0" w:space="0" w:color="auto"/>
                <w:right w:val="none" w:sz="0" w:space="0" w:color="auto"/>
              </w:divBdr>
            </w:div>
            <w:div w:id="1230338711">
              <w:marLeft w:val="0"/>
              <w:marRight w:val="0"/>
              <w:marTop w:val="0"/>
              <w:marBottom w:val="0"/>
              <w:divBdr>
                <w:top w:val="none" w:sz="0" w:space="0" w:color="auto"/>
                <w:left w:val="none" w:sz="0" w:space="0" w:color="auto"/>
                <w:bottom w:val="none" w:sz="0" w:space="0" w:color="auto"/>
                <w:right w:val="none" w:sz="0" w:space="0" w:color="auto"/>
              </w:divBdr>
            </w:div>
          </w:divsChild>
        </w:div>
        <w:div w:id="1953393102">
          <w:marLeft w:val="0"/>
          <w:marRight w:val="0"/>
          <w:marTop w:val="0"/>
          <w:marBottom w:val="0"/>
          <w:divBdr>
            <w:top w:val="none" w:sz="0" w:space="0" w:color="auto"/>
            <w:left w:val="none" w:sz="0" w:space="0" w:color="auto"/>
            <w:bottom w:val="none" w:sz="0" w:space="0" w:color="auto"/>
            <w:right w:val="none" w:sz="0" w:space="0" w:color="auto"/>
          </w:divBdr>
          <w:divsChild>
            <w:div w:id="718283037">
              <w:marLeft w:val="0"/>
              <w:marRight w:val="0"/>
              <w:marTop w:val="0"/>
              <w:marBottom w:val="0"/>
              <w:divBdr>
                <w:top w:val="none" w:sz="0" w:space="0" w:color="auto"/>
                <w:left w:val="none" w:sz="0" w:space="0" w:color="auto"/>
                <w:bottom w:val="none" w:sz="0" w:space="0" w:color="auto"/>
                <w:right w:val="none" w:sz="0" w:space="0" w:color="auto"/>
              </w:divBdr>
            </w:div>
          </w:divsChild>
        </w:div>
        <w:div w:id="1973561296">
          <w:marLeft w:val="0"/>
          <w:marRight w:val="0"/>
          <w:marTop w:val="0"/>
          <w:marBottom w:val="0"/>
          <w:divBdr>
            <w:top w:val="none" w:sz="0" w:space="0" w:color="auto"/>
            <w:left w:val="none" w:sz="0" w:space="0" w:color="auto"/>
            <w:bottom w:val="none" w:sz="0" w:space="0" w:color="auto"/>
            <w:right w:val="none" w:sz="0" w:space="0" w:color="auto"/>
          </w:divBdr>
          <w:divsChild>
            <w:div w:id="448818433">
              <w:marLeft w:val="0"/>
              <w:marRight w:val="0"/>
              <w:marTop w:val="0"/>
              <w:marBottom w:val="0"/>
              <w:divBdr>
                <w:top w:val="none" w:sz="0" w:space="0" w:color="auto"/>
                <w:left w:val="none" w:sz="0" w:space="0" w:color="auto"/>
                <w:bottom w:val="none" w:sz="0" w:space="0" w:color="auto"/>
                <w:right w:val="none" w:sz="0" w:space="0" w:color="auto"/>
              </w:divBdr>
            </w:div>
            <w:div w:id="2028367436">
              <w:marLeft w:val="0"/>
              <w:marRight w:val="0"/>
              <w:marTop w:val="0"/>
              <w:marBottom w:val="0"/>
              <w:divBdr>
                <w:top w:val="none" w:sz="0" w:space="0" w:color="auto"/>
                <w:left w:val="none" w:sz="0" w:space="0" w:color="auto"/>
                <w:bottom w:val="none" w:sz="0" w:space="0" w:color="auto"/>
                <w:right w:val="none" w:sz="0" w:space="0" w:color="auto"/>
              </w:divBdr>
            </w:div>
          </w:divsChild>
        </w:div>
        <w:div w:id="2002469259">
          <w:marLeft w:val="0"/>
          <w:marRight w:val="0"/>
          <w:marTop w:val="0"/>
          <w:marBottom w:val="0"/>
          <w:divBdr>
            <w:top w:val="none" w:sz="0" w:space="0" w:color="auto"/>
            <w:left w:val="none" w:sz="0" w:space="0" w:color="auto"/>
            <w:bottom w:val="none" w:sz="0" w:space="0" w:color="auto"/>
            <w:right w:val="none" w:sz="0" w:space="0" w:color="auto"/>
          </w:divBdr>
          <w:divsChild>
            <w:div w:id="1151947835">
              <w:marLeft w:val="0"/>
              <w:marRight w:val="0"/>
              <w:marTop w:val="0"/>
              <w:marBottom w:val="0"/>
              <w:divBdr>
                <w:top w:val="none" w:sz="0" w:space="0" w:color="auto"/>
                <w:left w:val="none" w:sz="0" w:space="0" w:color="auto"/>
                <w:bottom w:val="none" w:sz="0" w:space="0" w:color="auto"/>
                <w:right w:val="none" w:sz="0" w:space="0" w:color="auto"/>
              </w:divBdr>
            </w:div>
          </w:divsChild>
        </w:div>
        <w:div w:id="2005621427">
          <w:marLeft w:val="0"/>
          <w:marRight w:val="0"/>
          <w:marTop w:val="0"/>
          <w:marBottom w:val="0"/>
          <w:divBdr>
            <w:top w:val="none" w:sz="0" w:space="0" w:color="auto"/>
            <w:left w:val="none" w:sz="0" w:space="0" w:color="auto"/>
            <w:bottom w:val="none" w:sz="0" w:space="0" w:color="auto"/>
            <w:right w:val="none" w:sz="0" w:space="0" w:color="auto"/>
          </w:divBdr>
          <w:divsChild>
            <w:div w:id="387413997">
              <w:marLeft w:val="0"/>
              <w:marRight w:val="0"/>
              <w:marTop w:val="0"/>
              <w:marBottom w:val="0"/>
              <w:divBdr>
                <w:top w:val="none" w:sz="0" w:space="0" w:color="auto"/>
                <w:left w:val="none" w:sz="0" w:space="0" w:color="auto"/>
                <w:bottom w:val="none" w:sz="0" w:space="0" w:color="auto"/>
                <w:right w:val="none" w:sz="0" w:space="0" w:color="auto"/>
              </w:divBdr>
            </w:div>
            <w:div w:id="1815947283">
              <w:marLeft w:val="0"/>
              <w:marRight w:val="0"/>
              <w:marTop w:val="0"/>
              <w:marBottom w:val="0"/>
              <w:divBdr>
                <w:top w:val="none" w:sz="0" w:space="0" w:color="auto"/>
                <w:left w:val="none" w:sz="0" w:space="0" w:color="auto"/>
                <w:bottom w:val="none" w:sz="0" w:space="0" w:color="auto"/>
                <w:right w:val="none" w:sz="0" w:space="0" w:color="auto"/>
              </w:divBdr>
            </w:div>
          </w:divsChild>
        </w:div>
        <w:div w:id="2054378584">
          <w:marLeft w:val="0"/>
          <w:marRight w:val="0"/>
          <w:marTop w:val="0"/>
          <w:marBottom w:val="0"/>
          <w:divBdr>
            <w:top w:val="none" w:sz="0" w:space="0" w:color="auto"/>
            <w:left w:val="none" w:sz="0" w:space="0" w:color="auto"/>
            <w:bottom w:val="none" w:sz="0" w:space="0" w:color="auto"/>
            <w:right w:val="none" w:sz="0" w:space="0" w:color="auto"/>
          </w:divBdr>
          <w:divsChild>
            <w:div w:id="1581982639">
              <w:marLeft w:val="0"/>
              <w:marRight w:val="0"/>
              <w:marTop w:val="0"/>
              <w:marBottom w:val="0"/>
              <w:divBdr>
                <w:top w:val="none" w:sz="0" w:space="0" w:color="auto"/>
                <w:left w:val="none" w:sz="0" w:space="0" w:color="auto"/>
                <w:bottom w:val="none" w:sz="0" w:space="0" w:color="auto"/>
                <w:right w:val="none" w:sz="0" w:space="0" w:color="auto"/>
              </w:divBdr>
            </w:div>
            <w:div w:id="2086566753">
              <w:marLeft w:val="0"/>
              <w:marRight w:val="0"/>
              <w:marTop w:val="0"/>
              <w:marBottom w:val="0"/>
              <w:divBdr>
                <w:top w:val="none" w:sz="0" w:space="0" w:color="auto"/>
                <w:left w:val="none" w:sz="0" w:space="0" w:color="auto"/>
                <w:bottom w:val="none" w:sz="0" w:space="0" w:color="auto"/>
                <w:right w:val="none" w:sz="0" w:space="0" w:color="auto"/>
              </w:divBdr>
            </w:div>
          </w:divsChild>
        </w:div>
        <w:div w:id="2063559685">
          <w:marLeft w:val="0"/>
          <w:marRight w:val="0"/>
          <w:marTop w:val="0"/>
          <w:marBottom w:val="0"/>
          <w:divBdr>
            <w:top w:val="none" w:sz="0" w:space="0" w:color="auto"/>
            <w:left w:val="none" w:sz="0" w:space="0" w:color="auto"/>
            <w:bottom w:val="none" w:sz="0" w:space="0" w:color="auto"/>
            <w:right w:val="none" w:sz="0" w:space="0" w:color="auto"/>
          </w:divBdr>
          <w:divsChild>
            <w:div w:id="272633930">
              <w:marLeft w:val="0"/>
              <w:marRight w:val="0"/>
              <w:marTop w:val="0"/>
              <w:marBottom w:val="0"/>
              <w:divBdr>
                <w:top w:val="none" w:sz="0" w:space="0" w:color="auto"/>
                <w:left w:val="none" w:sz="0" w:space="0" w:color="auto"/>
                <w:bottom w:val="none" w:sz="0" w:space="0" w:color="auto"/>
                <w:right w:val="none" w:sz="0" w:space="0" w:color="auto"/>
              </w:divBdr>
            </w:div>
            <w:div w:id="1680348869">
              <w:marLeft w:val="0"/>
              <w:marRight w:val="0"/>
              <w:marTop w:val="0"/>
              <w:marBottom w:val="0"/>
              <w:divBdr>
                <w:top w:val="none" w:sz="0" w:space="0" w:color="auto"/>
                <w:left w:val="none" w:sz="0" w:space="0" w:color="auto"/>
                <w:bottom w:val="none" w:sz="0" w:space="0" w:color="auto"/>
                <w:right w:val="none" w:sz="0" w:space="0" w:color="auto"/>
              </w:divBdr>
            </w:div>
          </w:divsChild>
        </w:div>
        <w:div w:id="2070372922">
          <w:marLeft w:val="0"/>
          <w:marRight w:val="0"/>
          <w:marTop w:val="0"/>
          <w:marBottom w:val="0"/>
          <w:divBdr>
            <w:top w:val="none" w:sz="0" w:space="0" w:color="auto"/>
            <w:left w:val="none" w:sz="0" w:space="0" w:color="auto"/>
            <w:bottom w:val="none" w:sz="0" w:space="0" w:color="auto"/>
            <w:right w:val="none" w:sz="0" w:space="0" w:color="auto"/>
          </w:divBdr>
          <w:divsChild>
            <w:div w:id="330374924">
              <w:marLeft w:val="0"/>
              <w:marRight w:val="0"/>
              <w:marTop w:val="0"/>
              <w:marBottom w:val="0"/>
              <w:divBdr>
                <w:top w:val="none" w:sz="0" w:space="0" w:color="auto"/>
                <w:left w:val="none" w:sz="0" w:space="0" w:color="auto"/>
                <w:bottom w:val="none" w:sz="0" w:space="0" w:color="auto"/>
                <w:right w:val="none" w:sz="0" w:space="0" w:color="auto"/>
              </w:divBdr>
            </w:div>
            <w:div w:id="584874056">
              <w:marLeft w:val="0"/>
              <w:marRight w:val="0"/>
              <w:marTop w:val="0"/>
              <w:marBottom w:val="0"/>
              <w:divBdr>
                <w:top w:val="none" w:sz="0" w:space="0" w:color="auto"/>
                <w:left w:val="none" w:sz="0" w:space="0" w:color="auto"/>
                <w:bottom w:val="none" w:sz="0" w:space="0" w:color="auto"/>
                <w:right w:val="none" w:sz="0" w:space="0" w:color="auto"/>
              </w:divBdr>
            </w:div>
          </w:divsChild>
        </w:div>
        <w:div w:id="2071997195">
          <w:marLeft w:val="0"/>
          <w:marRight w:val="0"/>
          <w:marTop w:val="0"/>
          <w:marBottom w:val="0"/>
          <w:divBdr>
            <w:top w:val="none" w:sz="0" w:space="0" w:color="auto"/>
            <w:left w:val="none" w:sz="0" w:space="0" w:color="auto"/>
            <w:bottom w:val="none" w:sz="0" w:space="0" w:color="auto"/>
            <w:right w:val="none" w:sz="0" w:space="0" w:color="auto"/>
          </w:divBdr>
          <w:divsChild>
            <w:div w:id="1677994360">
              <w:marLeft w:val="0"/>
              <w:marRight w:val="0"/>
              <w:marTop w:val="0"/>
              <w:marBottom w:val="0"/>
              <w:divBdr>
                <w:top w:val="none" w:sz="0" w:space="0" w:color="auto"/>
                <w:left w:val="none" w:sz="0" w:space="0" w:color="auto"/>
                <w:bottom w:val="none" w:sz="0" w:space="0" w:color="auto"/>
                <w:right w:val="none" w:sz="0" w:space="0" w:color="auto"/>
              </w:divBdr>
            </w:div>
            <w:div w:id="1977180687">
              <w:marLeft w:val="0"/>
              <w:marRight w:val="0"/>
              <w:marTop w:val="0"/>
              <w:marBottom w:val="0"/>
              <w:divBdr>
                <w:top w:val="none" w:sz="0" w:space="0" w:color="auto"/>
                <w:left w:val="none" w:sz="0" w:space="0" w:color="auto"/>
                <w:bottom w:val="none" w:sz="0" w:space="0" w:color="auto"/>
                <w:right w:val="none" w:sz="0" w:space="0" w:color="auto"/>
              </w:divBdr>
            </w:div>
          </w:divsChild>
        </w:div>
        <w:div w:id="2108571372">
          <w:marLeft w:val="0"/>
          <w:marRight w:val="0"/>
          <w:marTop w:val="0"/>
          <w:marBottom w:val="0"/>
          <w:divBdr>
            <w:top w:val="none" w:sz="0" w:space="0" w:color="auto"/>
            <w:left w:val="none" w:sz="0" w:space="0" w:color="auto"/>
            <w:bottom w:val="none" w:sz="0" w:space="0" w:color="auto"/>
            <w:right w:val="none" w:sz="0" w:space="0" w:color="auto"/>
          </w:divBdr>
          <w:divsChild>
            <w:div w:id="1959682942">
              <w:marLeft w:val="0"/>
              <w:marRight w:val="0"/>
              <w:marTop w:val="0"/>
              <w:marBottom w:val="0"/>
              <w:divBdr>
                <w:top w:val="none" w:sz="0" w:space="0" w:color="auto"/>
                <w:left w:val="none" w:sz="0" w:space="0" w:color="auto"/>
                <w:bottom w:val="none" w:sz="0" w:space="0" w:color="auto"/>
                <w:right w:val="none" w:sz="0" w:space="0" w:color="auto"/>
              </w:divBdr>
            </w:div>
          </w:divsChild>
        </w:div>
        <w:div w:id="2119788518">
          <w:marLeft w:val="0"/>
          <w:marRight w:val="0"/>
          <w:marTop w:val="0"/>
          <w:marBottom w:val="0"/>
          <w:divBdr>
            <w:top w:val="none" w:sz="0" w:space="0" w:color="auto"/>
            <w:left w:val="none" w:sz="0" w:space="0" w:color="auto"/>
            <w:bottom w:val="none" w:sz="0" w:space="0" w:color="auto"/>
            <w:right w:val="none" w:sz="0" w:space="0" w:color="auto"/>
          </w:divBdr>
          <w:divsChild>
            <w:div w:id="263147650">
              <w:marLeft w:val="0"/>
              <w:marRight w:val="0"/>
              <w:marTop w:val="0"/>
              <w:marBottom w:val="0"/>
              <w:divBdr>
                <w:top w:val="none" w:sz="0" w:space="0" w:color="auto"/>
                <w:left w:val="none" w:sz="0" w:space="0" w:color="auto"/>
                <w:bottom w:val="none" w:sz="0" w:space="0" w:color="auto"/>
                <w:right w:val="none" w:sz="0" w:space="0" w:color="auto"/>
              </w:divBdr>
            </w:div>
            <w:div w:id="713383035">
              <w:marLeft w:val="0"/>
              <w:marRight w:val="0"/>
              <w:marTop w:val="0"/>
              <w:marBottom w:val="0"/>
              <w:divBdr>
                <w:top w:val="none" w:sz="0" w:space="0" w:color="auto"/>
                <w:left w:val="none" w:sz="0" w:space="0" w:color="auto"/>
                <w:bottom w:val="none" w:sz="0" w:space="0" w:color="auto"/>
                <w:right w:val="none" w:sz="0" w:space="0" w:color="auto"/>
              </w:divBdr>
            </w:div>
          </w:divsChild>
        </w:div>
        <w:div w:id="2124954318">
          <w:marLeft w:val="0"/>
          <w:marRight w:val="0"/>
          <w:marTop w:val="0"/>
          <w:marBottom w:val="0"/>
          <w:divBdr>
            <w:top w:val="none" w:sz="0" w:space="0" w:color="auto"/>
            <w:left w:val="none" w:sz="0" w:space="0" w:color="auto"/>
            <w:bottom w:val="none" w:sz="0" w:space="0" w:color="auto"/>
            <w:right w:val="none" w:sz="0" w:space="0" w:color="auto"/>
          </w:divBdr>
          <w:divsChild>
            <w:div w:id="181104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11871">
      <w:bodyDiv w:val="1"/>
      <w:marLeft w:val="0"/>
      <w:marRight w:val="0"/>
      <w:marTop w:val="0"/>
      <w:marBottom w:val="0"/>
      <w:divBdr>
        <w:top w:val="none" w:sz="0" w:space="0" w:color="auto"/>
        <w:left w:val="none" w:sz="0" w:space="0" w:color="auto"/>
        <w:bottom w:val="none" w:sz="0" w:space="0" w:color="auto"/>
        <w:right w:val="none" w:sz="0" w:space="0" w:color="auto"/>
      </w:divBdr>
    </w:div>
    <w:div w:id="1882936431">
      <w:bodyDiv w:val="1"/>
      <w:marLeft w:val="0"/>
      <w:marRight w:val="0"/>
      <w:marTop w:val="0"/>
      <w:marBottom w:val="0"/>
      <w:divBdr>
        <w:top w:val="none" w:sz="0" w:space="0" w:color="auto"/>
        <w:left w:val="none" w:sz="0" w:space="0" w:color="auto"/>
        <w:bottom w:val="none" w:sz="0" w:space="0" w:color="auto"/>
        <w:right w:val="none" w:sz="0" w:space="0" w:color="auto"/>
      </w:divBdr>
    </w:div>
    <w:div w:id="1887251302">
      <w:bodyDiv w:val="1"/>
      <w:marLeft w:val="0"/>
      <w:marRight w:val="0"/>
      <w:marTop w:val="0"/>
      <w:marBottom w:val="0"/>
      <w:divBdr>
        <w:top w:val="none" w:sz="0" w:space="0" w:color="auto"/>
        <w:left w:val="none" w:sz="0" w:space="0" w:color="auto"/>
        <w:bottom w:val="none" w:sz="0" w:space="0" w:color="auto"/>
        <w:right w:val="none" w:sz="0" w:space="0" w:color="auto"/>
      </w:divBdr>
    </w:div>
    <w:div w:id="1898396081">
      <w:bodyDiv w:val="1"/>
      <w:marLeft w:val="0"/>
      <w:marRight w:val="0"/>
      <w:marTop w:val="0"/>
      <w:marBottom w:val="0"/>
      <w:divBdr>
        <w:top w:val="none" w:sz="0" w:space="0" w:color="auto"/>
        <w:left w:val="none" w:sz="0" w:space="0" w:color="auto"/>
        <w:bottom w:val="none" w:sz="0" w:space="0" w:color="auto"/>
        <w:right w:val="none" w:sz="0" w:space="0" w:color="auto"/>
      </w:divBdr>
    </w:div>
    <w:div w:id="1911497741">
      <w:bodyDiv w:val="1"/>
      <w:marLeft w:val="0"/>
      <w:marRight w:val="0"/>
      <w:marTop w:val="0"/>
      <w:marBottom w:val="0"/>
      <w:divBdr>
        <w:top w:val="none" w:sz="0" w:space="0" w:color="auto"/>
        <w:left w:val="none" w:sz="0" w:space="0" w:color="auto"/>
        <w:bottom w:val="none" w:sz="0" w:space="0" w:color="auto"/>
        <w:right w:val="none" w:sz="0" w:space="0" w:color="auto"/>
      </w:divBdr>
    </w:div>
    <w:div w:id="1921527493">
      <w:bodyDiv w:val="1"/>
      <w:marLeft w:val="0"/>
      <w:marRight w:val="0"/>
      <w:marTop w:val="0"/>
      <w:marBottom w:val="0"/>
      <w:divBdr>
        <w:top w:val="none" w:sz="0" w:space="0" w:color="auto"/>
        <w:left w:val="none" w:sz="0" w:space="0" w:color="auto"/>
        <w:bottom w:val="none" w:sz="0" w:space="0" w:color="auto"/>
        <w:right w:val="none" w:sz="0" w:space="0" w:color="auto"/>
      </w:divBdr>
    </w:div>
    <w:div w:id="1924871205">
      <w:bodyDiv w:val="1"/>
      <w:marLeft w:val="0"/>
      <w:marRight w:val="0"/>
      <w:marTop w:val="0"/>
      <w:marBottom w:val="0"/>
      <w:divBdr>
        <w:top w:val="none" w:sz="0" w:space="0" w:color="auto"/>
        <w:left w:val="none" w:sz="0" w:space="0" w:color="auto"/>
        <w:bottom w:val="none" w:sz="0" w:space="0" w:color="auto"/>
        <w:right w:val="none" w:sz="0" w:space="0" w:color="auto"/>
      </w:divBdr>
    </w:div>
    <w:div w:id="1938365752">
      <w:bodyDiv w:val="1"/>
      <w:marLeft w:val="0"/>
      <w:marRight w:val="0"/>
      <w:marTop w:val="0"/>
      <w:marBottom w:val="0"/>
      <w:divBdr>
        <w:top w:val="none" w:sz="0" w:space="0" w:color="auto"/>
        <w:left w:val="none" w:sz="0" w:space="0" w:color="auto"/>
        <w:bottom w:val="none" w:sz="0" w:space="0" w:color="auto"/>
        <w:right w:val="none" w:sz="0" w:space="0" w:color="auto"/>
      </w:divBdr>
    </w:div>
    <w:div w:id="1960186165">
      <w:bodyDiv w:val="1"/>
      <w:marLeft w:val="0"/>
      <w:marRight w:val="0"/>
      <w:marTop w:val="0"/>
      <w:marBottom w:val="0"/>
      <w:divBdr>
        <w:top w:val="none" w:sz="0" w:space="0" w:color="auto"/>
        <w:left w:val="none" w:sz="0" w:space="0" w:color="auto"/>
        <w:bottom w:val="none" w:sz="0" w:space="0" w:color="auto"/>
        <w:right w:val="none" w:sz="0" w:space="0" w:color="auto"/>
      </w:divBdr>
    </w:div>
    <w:div w:id="1968201248">
      <w:bodyDiv w:val="1"/>
      <w:marLeft w:val="0"/>
      <w:marRight w:val="0"/>
      <w:marTop w:val="0"/>
      <w:marBottom w:val="0"/>
      <w:divBdr>
        <w:top w:val="none" w:sz="0" w:space="0" w:color="auto"/>
        <w:left w:val="none" w:sz="0" w:space="0" w:color="auto"/>
        <w:bottom w:val="none" w:sz="0" w:space="0" w:color="auto"/>
        <w:right w:val="none" w:sz="0" w:space="0" w:color="auto"/>
      </w:divBdr>
    </w:div>
    <w:div w:id="1990622870">
      <w:bodyDiv w:val="1"/>
      <w:marLeft w:val="0"/>
      <w:marRight w:val="0"/>
      <w:marTop w:val="0"/>
      <w:marBottom w:val="0"/>
      <w:divBdr>
        <w:top w:val="none" w:sz="0" w:space="0" w:color="auto"/>
        <w:left w:val="none" w:sz="0" w:space="0" w:color="auto"/>
        <w:bottom w:val="none" w:sz="0" w:space="0" w:color="auto"/>
        <w:right w:val="none" w:sz="0" w:space="0" w:color="auto"/>
      </w:divBdr>
    </w:div>
    <w:div w:id="2007322374">
      <w:bodyDiv w:val="1"/>
      <w:marLeft w:val="0"/>
      <w:marRight w:val="0"/>
      <w:marTop w:val="0"/>
      <w:marBottom w:val="0"/>
      <w:divBdr>
        <w:top w:val="none" w:sz="0" w:space="0" w:color="auto"/>
        <w:left w:val="none" w:sz="0" w:space="0" w:color="auto"/>
        <w:bottom w:val="none" w:sz="0" w:space="0" w:color="auto"/>
        <w:right w:val="none" w:sz="0" w:space="0" w:color="auto"/>
      </w:divBdr>
    </w:div>
    <w:div w:id="2013406378">
      <w:bodyDiv w:val="1"/>
      <w:marLeft w:val="0"/>
      <w:marRight w:val="0"/>
      <w:marTop w:val="0"/>
      <w:marBottom w:val="0"/>
      <w:divBdr>
        <w:top w:val="none" w:sz="0" w:space="0" w:color="auto"/>
        <w:left w:val="none" w:sz="0" w:space="0" w:color="auto"/>
        <w:bottom w:val="none" w:sz="0" w:space="0" w:color="auto"/>
        <w:right w:val="none" w:sz="0" w:space="0" w:color="auto"/>
      </w:divBdr>
    </w:div>
    <w:div w:id="2029597285">
      <w:bodyDiv w:val="1"/>
      <w:marLeft w:val="0"/>
      <w:marRight w:val="0"/>
      <w:marTop w:val="0"/>
      <w:marBottom w:val="0"/>
      <w:divBdr>
        <w:top w:val="none" w:sz="0" w:space="0" w:color="auto"/>
        <w:left w:val="none" w:sz="0" w:space="0" w:color="auto"/>
        <w:bottom w:val="none" w:sz="0" w:space="0" w:color="auto"/>
        <w:right w:val="none" w:sz="0" w:space="0" w:color="auto"/>
      </w:divBdr>
    </w:div>
    <w:div w:id="2084062126">
      <w:bodyDiv w:val="1"/>
      <w:marLeft w:val="0"/>
      <w:marRight w:val="0"/>
      <w:marTop w:val="0"/>
      <w:marBottom w:val="0"/>
      <w:divBdr>
        <w:top w:val="none" w:sz="0" w:space="0" w:color="auto"/>
        <w:left w:val="none" w:sz="0" w:space="0" w:color="auto"/>
        <w:bottom w:val="none" w:sz="0" w:space="0" w:color="auto"/>
        <w:right w:val="none" w:sz="0" w:space="0" w:color="auto"/>
      </w:divBdr>
    </w:div>
    <w:div w:id="2096778173">
      <w:bodyDiv w:val="1"/>
      <w:marLeft w:val="0"/>
      <w:marRight w:val="0"/>
      <w:marTop w:val="0"/>
      <w:marBottom w:val="0"/>
      <w:divBdr>
        <w:top w:val="none" w:sz="0" w:space="0" w:color="auto"/>
        <w:left w:val="none" w:sz="0" w:space="0" w:color="auto"/>
        <w:bottom w:val="none" w:sz="0" w:space="0" w:color="auto"/>
        <w:right w:val="none" w:sz="0" w:space="0" w:color="auto"/>
      </w:divBdr>
    </w:div>
    <w:div w:id="2101874819">
      <w:bodyDiv w:val="1"/>
      <w:marLeft w:val="0"/>
      <w:marRight w:val="0"/>
      <w:marTop w:val="0"/>
      <w:marBottom w:val="0"/>
      <w:divBdr>
        <w:top w:val="none" w:sz="0" w:space="0" w:color="auto"/>
        <w:left w:val="none" w:sz="0" w:space="0" w:color="auto"/>
        <w:bottom w:val="none" w:sz="0" w:space="0" w:color="auto"/>
        <w:right w:val="none" w:sz="0" w:space="0" w:color="auto"/>
      </w:divBdr>
    </w:div>
    <w:div w:id="2106461081">
      <w:bodyDiv w:val="1"/>
      <w:marLeft w:val="0"/>
      <w:marRight w:val="0"/>
      <w:marTop w:val="0"/>
      <w:marBottom w:val="0"/>
      <w:divBdr>
        <w:top w:val="none" w:sz="0" w:space="0" w:color="auto"/>
        <w:left w:val="none" w:sz="0" w:space="0" w:color="auto"/>
        <w:bottom w:val="none" w:sz="0" w:space="0" w:color="auto"/>
        <w:right w:val="none" w:sz="0" w:space="0" w:color="auto"/>
      </w:divBdr>
    </w:div>
    <w:div w:id="213000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tats.oecd.org/Index.aspx?datasetcode=EAG_PERS_RATIO" TargetMode="External"/><Relationship Id="rId21" Type="http://schemas.openxmlformats.org/officeDocument/2006/relationships/chart" Target="charts/chart9.xml"/><Relationship Id="rId42" Type="http://schemas.openxmlformats.org/officeDocument/2006/relationships/header" Target="header6.xml"/><Relationship Id="rId63" Type="http://schemas.openxmlformats.org/officeDocument/2006/relationships/chart" Target="charts/chart15.xml"/><Relationship Id="rId84" Type="http://schemas.openxmlformats.org/officeDocument/2006/relationships/chart" Target="charts/chart24.xml"/><Relationship Id="rId138" Type="http://schemas.openxmlformats.org/officeDocument/2006/relationships/hyperlink" Target="https://www.consilium.europa.eu" TargetMode="External"/><Relationship Id="rId107" Type="http://schemas.openxmlformats.org/officeDocument/2006/relationships/chart" Target="charts/chart39.xml"/><Relationship Id="rId11" Type="http://schemas.openxmlformats.org/officeDocument/2006/relationships/image" Target="media/image1.png"/><Relationship Id="rId32" Type="http://schemas.openxmlformats.org/officeDocument/2006/relationships/footer" Target="footer1.xml"/><Relationship Id="rId53" Type="http://schemas.openxmlformats.org/officeDocument/2006/relationships/header" Target="header15.xml"/><Relationship Id="rId74" Type="http://schemas.openxmlformats.org/officeDocument/2006/relationships/hyperlink" Target="https://www.edu.cz/data/analyzy/" TargetMode="External"/><Relationship Id="rId128" Type="http://schemas.openxmlformats.org/officeDocument/2006/relationships/hyperlink" Target="https://ec.europa.eu/eurostat/databrowser/view/trng_lfs_02$DV_669/default/table?lang=en" TargetMode="External"/><Relationship Id="rId149" Type="http://schemas.openxmlformats.org/officeDocument/2006/relationships/glossaryDocument" Target="glossary/document.xml"/><Relationship Id="rId5" Type="http://schemas.openxmlformats.org/officeDocument/2006/relationships/numbering" Target="numbering.xml"/><Relationship Id="rId95" Type="http://schemas.openxmlformats.org/officeDocument/2006/relationships/chart" Target="charts/chart31.xml"/><Relationship Id="rId22" Type="http://schemas.openxmlformats.org/officeDocument/2006/relationships/chart" Target="charts/chart10.xml"/><Relationship Id="rId27" Type="http://schemas.openxmlformats.org/officeDocument/2006/relationships/image" Target="media/image5.png"/><Relationship Id="rId43" Type="http://schemas.openxmlformats.org/officeDocument/2006/relationships/header" Target="header7.xml"/><Relationship Id="rId48" Type="http://schemas.openxmlformats.org/officeDocument/2006/relationships/header" Target="header11.xml"/><Relationship Id="rId64" Type="http://schemas.openxmlformats.org/officeDocument/2006/relationships/chart" Target="charts/chart16.xml"/><Relationship Id="rId69" Type="http://schemas.openxmlformats.org/officeDocument/2006/relationships/chart" Target="charts/chart21.xml"/><Relationship Id="rId113" Type="http://schemas.openxmlformats.org/officeDocument/2006/relationships/chart" Target="charts/chart44.xml"/><Relationship Id="rId118" Type="http://schemas.openxmlformats.org/officeDocument/2006/relationships/chart" Target="charts/chart48.xml"/><Relationship Id="rId134" Type="http://schemas.openxmlformats.org/officeDocument/2006/relationships/hyperlink" Target="https://ec.europa.eu/eurostat/databrowser/view/sdg_04_60/default/table?lang=en" TargetMode="External"/><Relationship Id="rId139" Type="http://schemas.openxmlformats.org/officeDocument/2006/relationships/hyperlink" Target="https://www.mfcr.cz/cs/verejny-sektor/makroekonomika/makroekonomicka-predikce/2022/makroekonomicka-predikce-listopad-2022-49272" TargetMode="External"/><Relationship Id="rId80" Type="http://schemas.openxmlformats.org/officeDocument/2006/relationships/chart" Target="charts/chart22.xml"/><Relationship Id="rId85" Type="http://schemas.openxmlformats.org/officeDocument/2006/relationships/hyperlink" Target="https://ec.europa.eu/eurostat/databrowser/view/EDUC_UOE_PERP04__custom_7204270/default/table?lang=en" TargetMode="External"/><Relationship Id="rId150" Type="http://schemas.openxmlformats.org/officeDocument/2006/relationships/theme" Target="theme/theme1.xml"/><Relationship Id="rId12" Type="http://schemas.openxmlformats.org/officeDocument/2006/relationships/image" Target="media/image2.png"/><Relationship Id="rId17" Type="http://schemas.openxmlformats.org/officeDocument/2006/relationships/chart" Target="charts/chart5.xml"/><Relationship Id="rId33" Type="http://schemas.openxmlformats.org/officeDocument/2006/relationships/header" Target="header2.xml"/><Relationship Id="rId38" Type="http://schemas.openxmlformats.org/officeDocument/2006/relationships/footer" Target="footer3.xml"/><Relationship Id="rId59" Type="http://schemas.openxmlformats.org/officeDocument/2006/relationships/header" Target="header21.xml"/><Relationship Id="rId103" Type="http://schemas.openxmlformats.org/officeDocument/2006/relationships/chart" Target="charts/chart36.xml"/><Relationship Id="rId108" Type="http://schemas.openxmlformats.org/officeDocument/2006/relationships/header" Target="header28.xml"/><Relationship Id="rId124" Type="http://schemas.openxmlformats.org/officeDocument/2006/relationships/hyperlink" Target="https://www.csicr.cz/cz/Aktuality/Kvalita-a-efektivita-vzdelavani-a-vzdelavaci-s-(5)&#160;" TargetMode="External"/><Relationship Id="rId129" Type="http://schemas.openxmlformats.org/officeDocument/2006/relationships/hyperlink" Target="https://ec.europa.eu/" TargetMode="External"/><Relationship Id="rId54" Type="http://schemas.openxmlformats.org/officeDocument/2006/relationships/header" Target="header16.xml"/><Relationship Id="rId70" Type="http://schemas.openxmlformats.org/officeDocument/2006/relationships/hyperlink" Target="https://www.edu.cz/kraje-od-msmt-dostaly-datove-sety-pro-pripravu-krajskych-akcnich-planu/" TargetMode="External"/><Relationship Id="rId75" Type="http://schemas.openxmlformats.org/officeDocument/2006/relationships/hyperlink" Target="https://www.edu.cz/unikatni-setreni-jak-jsou-zacinajici-ucitele-pripraveni-na-svou-praci/" TargetMode="External"/><Relationship Id="rId91" Type="http://schemas.openxmlformats.org/officeDocument/2006/relationships/chart" Target="charts/chart28.xml"/><Relationship Id="rId96" Type="http://schemas.openxmlformats.org/officeDocument/2006/relationships/header" Target="header24.xml"/><Relationship Id="rId140" Type="http://schemas.openxmlformats.org/officeDocument/2006/relationships/hyperlink" Target="https://www.mfcr.cz/assets/cs/media/2022-06-07_Statni-rozpocet-2022-v-kostce_v02.pdf" TargetMode="External"/><Relationship Id="rId145" Type="http://schemas.openxmlformats.org/officeDocument/2006/relationships/hyperlink" Target="https://www.msmt.cz/vzdelavani/skolstvi-v-cr/statistika-skolstvi/rocenky"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chart" Target="charts/chart11.xml"/><Relationship Id="rId28" Type="http://schemas.openxmlformats.org/officeDocument/2006/relationships/image" Target="media/image6.svg"/><Relationship Id="rId49" Type="http://schemas.openxmlformats.org/officeDocument/2006/relationships/header" Target="header12.xml"/><Relationship Id="rId114" Type="http://schemas.openxmlformats.org/officeDocument/2006/relationships/chart" Target="charts/chart45.xml"/><Relationship Id="rId119" Type="http://schemas.openxmlformats.org/officeDocument/2006/relationships/image" Target="media/image11.emf"/><Relationship Id="rId44" Type="http://schemas.openxmlformats.org/officeDocument/2006/relationships/header" Target="header8.xml"/><Relationship Id="rId60" Type="http://schemas.openxmlformats.org/officeDocument/2006/relationships/header" Target="header22.xml"/><Relationship Id="rId65" Type="http://schemas.openxmlformats.org/officeDocument/2006/relationships/chart" Target="charts/chart17.xml"/><Relationship Id="rId81" Type="http://schemas.openxmlformats.org/officeDocument/2006/relationships/hyperlink" Target="https://ec.europa.eu/eurostat/databrowser/bookmark/17aaec7e-07f7-4f07-b5ed-3ed092eecdb3?lang=en" TargetMode="External"/><Relationship Id="rId86" Type="http://schemas.openxmlformats.org/officeDocument/2006/relationships/chart" Target="charts/chart25.xml"/><Relationship Id="rId130" Type="http://schemas.openxmlformats.org/officeDocument/2006/relationships/hyperlink" Target="https://ec.europa.eu/eurostat/databrowser/view/SDG_13_10/default/table?lang=en" TargetMode="External"/><Relationship Id="rId135" Type="http://schemas.openxmlformats.org/officeDocument/2006/relationships/hyperlink" Target="https://ec.europa.eu/eurostat/databrowser/view/EDUC_UOE_FINE06/default/table?lang=en&amp;category=educ.educ_uoe_fin.educ_uoe_fine" TargetMode="External"/><Relationship Id="rId13" Type="http://schemas.openxmlformats.org/officeDocument/2006/relationships/chart" Target="charts/chart1.xml"/><Relationship Id="rId18" Type="http://schemas.openxmlformats.org/officeDocument/2006/relationships/chart" Target="charts/chart6.xml"/><Relationship Id="rId39" Type="http://schemas.openxmlformats.org/officeDocument/2006/relationships/header" Target="header4.xml"/><Relationship Id="rId109" Type="http://schemas.openxmlformats.org/officeDocument/2006/relationships/chart" Target="charts/chart40.xml"/><Relationship Id="rId34" Type="http://schemas.openxmlformats.org/officeDocument/2006/relationships/footer" Target="footer2.xml"/><Relationship Id="rId50" Type="http://schemas.openxmlformats.org/officeDocument/2006/relationships/header" Target="header13.xml"/><Relationship Id="rId55" Type="http://schemas.openxmlformats.org/officeDocument/2006/relationships/header" Target="header17.xml"/><Relationship Id="rId76" Type="http://schemas.openxmlformats.org/officeDocument/2006/relationships/hyperlink" Target="https://www.edu.cz/vysledky-vyzkumu-overeni-dopadu-zavedeni-povinneho-posledniho-rocniku-predskolniho-vzdelavani/" TargetMode="External"/><Relationship Id="rId97" Type="http://schemas.openxmlformats.org/officeDocument/2006/relationships/chart" Target="charts/chart32.xml"/><Relationship Id="rId104" Type="http://schemas.openxmlformats.org/officeDocument/2006/relationships/header" Target="header27.xml"/><Relationship Id="rId120" Type="http://schemas.openxmlformats.org/officeDocument/2006/relationships/image" Target="media/image12.emf"/><Relationship Id="rId125" Type="http://schemas.openxmlformats.org/officeDocument/2006/relationships/hyperlink" Target="https://www.csicr.cz/cz/Dokumenty/Publikace-a-ostatni-vystupy/Sekundarni-analyza-Zajimavosti-ceskeho-vzdelavani" TargetMode="External"/><Relationship Id="rId141" Type="http://schemas.openxmlformats.org/officeDocument/2006/relationships/hyperlink" Target="https://www.mvcr.cz/soubor/pocty-osob-s-udelenym-pobytovym-opravnenim-v-souvislosti-s-valkou-na-ukrajine-xls.aspx" TargetMode="External"/><Relationship Id="rId146" Type="http://schemas.openxmlformats.org/officeDocument/2006/relationships/hyperlink" Target="https://www.oecd.org/" TargetMode="External"/><Relationship Id="rId7" Type="http://schemas.openxmlformats.org/officeDocument/2006/relationships/settings" Target="settings.xml"/><Relationship Id="rId71" Type="http://schemas.openxmlformats.org/officeDocument/2006/relationships/hyperlink" Target="https://www.edu.cz/data/odkazy-na-data-ve-vzdelavani/" TargetMode="External"/><Relationship Id="rId92" Type="http://schemas.openxmlformats.org/officeDocument/2006/relationships/chart" Target="charts/chart29.xml"/><Relationship Id="rId2" Type="http://schemas.openxmlformats.org/officeDocument/2006/relationships/customXml" Target="../customXml/item2.xml"/><Relationship Id="rId29" Type="http://schemas.openxmlformats.org/officeDocument/2006/relationships/image" Target="media/image7.png"/><Relationship Id="rId24" Type="http://schemas.openxmlformats.org/officeDocument/2006/relationships/chart" Target="charts/chart12.xml"/><Relationship Id="rId40" Type="http://schemas.openxmlformats.org/officeDocument/2006/relationships/footer" Target="footer4.xml"/><Relationship Id="rId45" Type="http://schemas.openxmlformats.org/officeDocument/2006/relationships/image" Target="media/image9.png"/><Relationship Id="rId66" Type="http://schemas.openxmlformats.org/officeDocument/2006/relationships/chart" Target="charts/chart18.xml"/><Relationship Id="rId87" Type="http://schemas.openxmlformats.org/officeDocument/2006/relationships/hyperlink" Target="https://ec.europa.eu/eurostat/databrowser/view/EDUC_UOE_PERP04__custom_7204289/default/table?lang=en" TargetMode="External"/><Relationship Id="rId110" Type="http://schemas.openxmlformats.org/officeDocument/2006/relationships/chart" Target="charts/chart41.xml"/><Relationship Id="rId115" Type="http://schemas.openxmlformats.org/officeDocument/2006/relationships/chart" Target="charts/chart46.xml"/><Relationship Id="rId131" Type="http://schemas.openxmlformats.org/officeDocument/2006/relationships/hyperlink" Target="https://ec.europa.eu/eurostat/databrowser/view/EDAT_LFSE_03$DV_598/default/table?lang=en&amp;category=qol.qol_edu.qol_educ_ea" TargetMode="External"/><Relationship Id="rId136" Type="http://schemas.openxmlformats.org/officeDocument/2006/relationships/hyperlink" Target="https://ec.europa.eu" TargetMode="External"/><Relationship Id="rId61" Type="http://schemas.openxmlformats.org/officeDocument/2006/relationships/chart" Target="charts/chart13.xml"/><Relationship Id="rId82" Type="http://schemas.openxmlformats.org/officeDocument/2006/relationships/chart" Target="charts/chart23.xml"/><Relationship Id="rId19" Type="http://schemas.openxmlformats.org/officeDocument/2006/relationships/chart" Target="charts/chart7.xml"/><Relationship Id="rId14" Type="http://schemas.openxmlformats.org/officeDocument/2006/relationships/chart" Target="charts/chart2.xml"/><Relationship Id="rId30" Type="http://schemas.openxmlformats.org/officeDocument/2006/relationships/image" Target="media/image8.svg"/><Relationship Id="rId35" Type="http://schemas.openxmlformats.org/officeDocument/2006/relationships/hyperlink" Target="https://www.edu.cz/data/analyzy/" TargetMode="External"/><Relationship Id="rId56" Type="http://schemas.openxmlformats.org/officeDocument/2006/relationships/header" Target="header18.xml"/><Relationship Id="rId77" Type="http://schemas.openxmlformats.org/officeDocument/2006/relationships/hyperlink" Target="https://www.edu.cz/nadace-jt-ve-spolupraci-s-msmt-vydala-zpravu-o-stavu-pece-o-ohrozene-deti-v-ceske-republice-v-roce-2023/" TargetMode="External"/><Relationship Id="rId100" Type="http://schemas.openxmlformats.org/officeDocument/2006/relationships/chart" Target="charts/chart34.xml"/><Relationship Id="rId105" Type="http://schemas.openxmlformats.org/officeDocument/2006/relationships/chart" Target="charts/chart37.xml"/><Relationship Id="rId126" Type="http://schemas.openxmlformats.org/officeDocument/2006/relationships/hyperlink" Target="https://ec.europa.eu/eurostat/databrowser/view/tps00203/settings_1/table?lang=en" TargetMode="External"/><Relationship Id="rId147" Type="http://schemas.openxmlformats.org/officeDocument/2006/relationships/header" Target="header29.xml"/><Relationship Id="rId8" Type="http://schemas.openxmlformats.org/officeDocument/2006/relationships/webSettings" Target="webSettings.xml"/><Relationship Id="rId51" Type="http://schemas.openxmlformats.org/officeDocument/2006/relationships/header" Target="header14.xml"/><Relationship Id="rId72" Type="http://schemas.openxmlformats.org/officeDocument/2006/relationships/hyperlink" Target="https://www.edu.cz/kraje-od-msmt-dostaly-datove-sety-pro-pripravu-krajskych-dlouhodobych-zameru/" TargetMode="External"/><Relationship Id="rId93" Type="http://schemas.openxmlformats.org/officeDocument/2006/relationships/chart" Target="charts/chart30.xml"/><Relationship Id="rId98" Type="http://schemas.openxmlformats.org/officeDocument/2006/relationships/chart" Target="charts/chart33.xml"/><Relationship Id="rId121" Type="http://schemas.openxmlformats.org/officeDocument/2006/relationships/hyperlink" Target="https://www.czso.cz/csu/czso/vyvoj-ekonomiky-ceske-republiky-3-ctvrtleti-2022" TargetMode="External"/><Relationship Id="rId142" Type="http://schemas.openxmlformats.org/officeDocument/2006/relationships/hyperlink" Target="https://www.mvcr.cz/" TargetMode="External"/><Relationship Id="rId3" Type="http://schemas.openxmlformats.org/officeDocument/2006/relationships/customXml" Target="../customXml/item3.xml"/><Relationship Id="rId25" Type="http://schemas.openxmlformats.org/officeDocument/2006/relationships/image" Target="media/image3.png"/><Relationship Id="rId46" Type="http://schemas.openxmlformats.org/officeDocument/2006/relationships/header" Target="header9.xml"/><Relationship Id="rId67" Type="http://schemas.openxmlformats.org/officeDocument/2006/relationships/chart" Target="charts/chart19.xml"/><Relationship Id="rId116" Type="http://schemas.openxmlformats.org/officeDocument/2006/relationships/chart" Target="charts/chart47.xml"/><Relationship Id="rId137" Type="http://schemas.openxmlformats.org/officeDocument/2006/relationships/hyperlink" Target="https://ec.europa.eu/eurostat/web/products-eurostat-news/w/ddn-20230809-1" TargetMode="External"/><Relationship Id="rId20" Type="http://schemas.openxmlformats.org/officeDocument/2006/relationships/chart" Target="charts/chart8.xml"/><Relationship Id="rId41" Type="http://schemas.openxmlformats.org/officeDocument/2006/relationships/header" Target="header5.xml"/><Relationship Id="rId62" Type="http://schemas.openxmlformats.org/officeDocument/2006/relationships/chart" Target="charts/chart14.xml"/><Relationship Id="rId83" Type="http://schemas.openxmlformats.org/officeDocument/2006/relationships/hyperlink" Target="https://ec.europa.eu/eurostat/databrowser/view/EDUC_UOE_PERP04__custom_7204242/default/table?lang=en" TargetMode="External"/><Relationship Id="rId88" Type="http://schemas.openxmlformats.org/officeDocument/2006/relationships/chart" Target="charts/chart26.xml"/><Relationship Id="rId111" Type="http://schemas.openxmlformats.org/officeDocument/2006/relationships/chart" Target="charts/chart42.xml"/><Relationship Id="rId132" Type="http://schemas.openxmlformats.org/officeDocument/2006/relationships/hyperlink" Target="https://ec.europa.eu/eurostat/databrowser/view/edat_lfse_14/default/table?lang=en" TargetMode="External"/><Relationship Id="rId15" Type="http://schemas.openxmlformats.org/officeDocument/2006/relationships/chart" Target="charts/chart3.xml"/><Relationship Id="rId36" Type="http://schemas.openxmlformats.org/officeDocument/2006/relationships/hyperlink" Target="https://cizinci.npi.cz/" TargetMode="External"/><Relationship Id="rId57" Type="http://schemas.openxmlformats.org/officeDocument/2006/relationships/header" Target="header19.xml"/><Relationship Id="rId106" Type="http://schemas.openxmlformats.org/officeDocument/2006/relationships/chart" Target="charts/chart38.xml"/><Relationship Id="rId127" Type="http://schemas.openxmlformats.org/officeDocument/2006/relationships/hyperlink" Target="https://ec.europa.eu/eurostat/web/products-eurostat-news/-/ddn-20220523-1" TargetMode="External"/><Relationship Id="rId10" Type="http://schemas.openxmlformats.org/officeDocument/2006/relationships/endnotes" Target="endnotes.xml"/><Relationship Id="rId31" Type="http://schemas.openxmlformats.org/officeDocument/2006/relationships/header" Target="header1.xml"/><Relationship Id="rId52" Type="http://schemas.openxmlformats.org/officeDocument/2006/relationships/image" Target="media/image10.png"/><Relationship Id="rId73" Type="http://schemas.openxmlformats.org/officeDocument/2006/relationships/hyperlink" Target="https://www.edu.cz/data/monitorovaci-ramec-vzdelavaci-soustavy-cr/" TargetMode="External"/><Relationship Id="rId78" Type="http://schemas.openxmlformats.org/officeDocument/2006/relationships/hyperlink" Target="https://apps.odok.cz/djv-agenda?date=2019-07-08" TargetMode="External"/><Relationship Id="rId94" Type="http://schemas.openxmlformats.org/officeDocument/2006/relationships/header" Target="header23.xml"/><Relationship Id="rId99" Type="http://schemas.openxmlformats.org/officeDocument/2006/relationships/header" Target="header25.xml"/><Relationship Id="rId101" Type="http://schemas.openxmlformats.org/officeDocument/2006/relationships/header" Target="header26.xml"/><Relationship Id="rId122" Type="http://schemas.openxmlformats.org/officeDocument/2006/relationships/hyperlink" Target="https://www.czso.cz/csu/czso/vyvoj-hrubeho-domaciho-produktu-v-cr-ve-stalych-cenach" TargetMode="External"/><Relationship Id="rId143" Type="http://schemas.openxmlformats.org/officeDocument/2006/relationships/hyperlink" Target="https://www.mpsv.cz/documents/20142/1357303/SRPZ_2030.pdf/148b2fc5-d7a6-f9c7-cc50-13b52a62e86e" TargetMode="External"/><Relationship Id="rId14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4.svg"/><Relationship Id="rId47" Type="http://schemas.openxmlformats.org/officeDocument/2006/relationships/header" Target="header10.xml"/><Relationship Id="rId68" Type="http://schemas.openxmlformats.org/officeDocument/2006/relationships/chart" Target="charts/chart20.xml"/><Relationship Id="rId89" Type="http://schemas.openxmlformats.org/officeDocument/2006/relationships/hyperlink" Target="https://ec.europa.eu/eurostat/databrowser/bookmark/2d1773c7-7352-4367-8d1c-045a8a5e9153?lang=en" TargetMode="External"/><Relationship Id="rId112" Type="http://schemas.openxmlformats.org/officeDocument/2006/relationships/chart" Target="charts/chart43.xml"/><Relationship Id="rId133" Type="http://schemas.openxmlformats.org/officeDocument/2006/relationships/hyperlink" Target="https://ec.europa.eu/eurostat/databrowser/view/TRNG_LFSE_03__custom_4830424/default/table?lang=en" TargetMode="External"/><Relationship Id="rId16" Type="http://schemas.openxmlformats.org/officeDocument/2006/relationships/chart" Target="charts/chart4.xml"/><Relationship Id="rId37" Type="http://schemas.openxmlformats.org/officeDocument/2006/relationships/header" Target="header3.xml"/><Relationship Id="rId58" Type="http://schemas.openxmlformats.org/officeDocument/2006/relationships/header" Target="header20.xml"/><Relationship Id="rId79" Type="http://schemas.openxmlformats.org/officeDocument/2006/relationships/hyperlink" Target="https://www.edu.cz/wp-content/uploads/2021/02/DZ_CR_2019-2023_material_final_web.pdf" TargetMode="External"/><Relationship Id="rId102" Type="http://schemas.openxmlformats.org/officeDocument/2006/relationships/chart" Target="charts/chart35.xml"/><Relationship Id="rId123" Type="http://schemas.openxmlformats.org/officeDocument/2006/relationships/hyperlink" Target="https://www.csicr.cz/cz/Dokumenty/Publikace-a-ostatni-vystupy/Ceske-skolstvi-v-mapach" TargetMode="External"/><Relationship Id="rId144" Type="http://schemas.openxmlformats.org/officeDocument/2006/relationships/hyperlink" Target="https://www.mpsv.cz/struktura-uchazecu" TargetMode="External"/><Relationship Id="rId90" Type="http://schemas.openxmlformats.org/officeDocument/2006/relationships/chart" Target="charts/chart27.xml"/></Relationships>
</file>

<file path=word/_rels/footnotes.xml.rels><?xml version="1.0" encoding="UTF-8" standalone="yes"?>
<Relationships xmlns="http://schemas.openxmlformats.org/package/2006/relationships"><Relationship Id="rId13" Type="http://schemas.openxmlformats.org/officeDocument/2006/relationships/hyperlink" Target="http://www.atomisystems.com/elearning/mobile-learning-is-a-revolution-in-education" TargetMode="External"/><Relationship Id="rId18" Type="http://schemas.openxmlformats.org/officeDocument/2006/relationships/hyperlink" Target="https://www.infoabsolvent.cz/Temata/ClanekAbsolventi/5-1-05" TargetMode="External"/><Relationship Id="rId26" Type="http://schemas.openxmlformats.org/officeDocument/2006/relationships/hyperlink" Target="https://databaze.opvvv.msmt.cz/" TargetMode="External"/><Relationship Id="rId39" Type="http://schemas.openxmlformats.org/officeDocument/2006/relationships/hyperlink" Target="https://zapojmevsechny.cz/clanek/detail/formativni-hodnoceni" TargetMode="External"/><Relationship Id="rId21" Type="http://schemas.openxmlformats.org/officeDocument/2006/relationships/hyperlink" Target="https://unesdoc.unesco.org/ark:/48223/pf0000374802.locale=en" TargetMode="External"/><Relationship Id="rId34" Type="http://schemas.openxmlformats.org/officeDocument/2006/relationships/hyperlink" Target="https://velke-revize-zv.rvp.cz/" TargetMode="External"/><Relationship Id="rId42" Type="http://schemas.openxmlformats.org/officeDocument/2006/relationships/hyperlink" Target="https://www.projektsypo.cz/1093-modely-systemu-podpory-pro-jednotlive-kabinety.html" TargetMode="External"/><Relationship Id="rId47" Type="http://schemas.openxmlformats.org/officeDocument/2006/relationships/hyperlink" Target="https://www.csicr.cz/cz/Aktuality/Tematicka-zprava-%E2%80%93-Podpora-vzdelavani-nadanych-a-m" TargetMode="External"/><Relationship Id="rId7" Type="http://schemas.openxmlformats.org/officeDocument/2006/relationships/hyperlink" Target="https://www.edu.cz/strategie-msmt/s2030/" TargetMode="External"/><Relationship Id="rId2" Type="http://schemas.openxmlformats.org/officeDocument/2006/relationships/hyperlink" Target="http://www.cr2030.cz" TargetMode="External"/><Relationship Id="rId16" Type="http://schemas.openxmlformats.org/officeDocument/2006/relationships/hyperlink" Target="https://www.csicr.cz/Csicr/media/Prilohy/PDF_el._publikace/Mezin%C3%A1rodn%C3%AD%20%C5%A1et%C5%99en%C3%AD/PISA_2018_narodni_zprava.pdf" TargetMode="External"/><Relationship Id="rId29" Type="http://schemas.openxmlformats.org/officeDocument/2006/relationships/hyperlink" Target="https://www.csicr.cz/cz/Aktuality/Kvalita-a-efektivita-vzdelavani-a-vzdelavaci-s-(5)" TargetMode="External"/><Relationship Id="rId1" Type="http://schemas.openxmlformats.org/officeDocument/2006/relationships/hyperlink" Target="http://www.msmt.cz/vzdelavani/skolstvi-v-cr/strategie-2030" TargetMode="External"/><Relationship Id="rId6" Type="http://schemas.openxmlformats.org/officeDocument/2006/relationships/hyperlink" Target="http://www.edu.cz/podpora-skol/stredni-clanek-podpory." TargetMode="External"/><Relationship Id="rId11" Type="http://schemas.openxmlformats.org/officeDocument/2006/relationships/hyperlink" Target="https://velke-revize-zv.rvp.cz/files/iii-hlavni-smery-revize-rvp-zv-po-vpr-final-230111.pdf" TargetMode="External"/><Relationship Id="rId24" Type="http://schemas.openxmlformats.org/officeDocument/2006/relationships/hyperlink" Target="https://education.ec.europa.eu/news/guidelines-for-teachers-and-educators-on-tackling-disinformation-and-promoting-digital-literacy-through-education-and-training" TargetMode="External"/><Relationship Id="rId32" Type="http://schemas.openxmlformats.org/officeDocument/2006/relationships/hyperlink" Target="file:///C:\" TargetMode="External"/><Relationship Id="rId37" Type="http://schemas.openxmlformats.org/officeDocument/2006/relationships/hyperlink" Target="https://kriteria.csicr.cz/Index/Mod/60" TargetMode="External"/><Relationship Id="rId40" Type="http://schemas.openxmlformats.org/officeDocument/2006/relationships/hyperlink" Target="https://www.csicr.cz/CSICR/media/Prilohy/2021_p%C5%99%C3%ADlohy/Dokumenty/TZ_Spolecne_znaky_vzdelavani_v_uspesnych_ZS.pdf" TargetMode="External"/><Relationship Id="rId45" Type="http://schemas.openxmlformats.org/officeDocument/2006/relationships/hyperlink" Target="https://www.vzdelavanivdatech.cz/" TargetMode="External"/><Relationship Id="rId5" Type="http://schemas.openxmlformats.org/officeDocument/2006/relationships/hyperlink" Target="http://www.planobnovycr.cz" TargetMode="External"/><Relationship Id="rId15" Type="http://schemas.openxmlformats.org/officeDocument/2006/relationships/hyperlink" Target="https://www.csicr.cz/cz/Dokumenty/Publikace-a-ostatni-vystupy/Vybrane-faktory-ovlivnujici-vzdelavaci-vysledky-za" TargetMode="External"/><Relationship Id="rId23" Type="http://schemas.openxmlformats.org/officeDocument/2006/relationships/hyperlink" Target="https://joint-research-centre.ec.europa.eu/greencomp-european-sustainability-competence-framework_en" TargetMode="External"/><Relationship Id="rId28" Type="http://schemas.openxmlformats.org/officeDocument/2006/relationships/hyperlink" Target="https://education.ec.europa.eu/cs/focus-topics/improving-quality/key-competences" TargetMode="External"/><Relationship Id="rId36" Type="http://schemas.openxmlformats.org/officeDocument/2006/relationships/hyperlink" Target="https://www.projektsypo.cz/metodicke-kabinety.html" TargetMode="External"/><Relationship Id="rId10" Type="http://schemas.openxmlformats.org/officeDocument/2006/relationships/hyperlink" Target="https://czechia.representation.ec.europa.eu/vyuzivani-talentu-v-evrope-novy-impuls-pro-regiony-eu-2023-01-17_cs" TargetMode="External"/><Relationship Id="rId19" Type="http://schemas.openxmlformats.org/officeDocument/2006/relationships/hyperlink" Target="https://www.mpsv.cz/absolventi-skol-a-mladistvi" TargetMode="External"/><Relationship Id="rId31" Type="http://schemas.openxmlformats.org/officeDocument/2006/relationships/hyperlink" Target="https://www.oecd-ilibrary.org/education/starting-strong-2017_9789264276116-en" TargetMode="External"/><Relationship Id="rId44" Type="http://schemas.openxmlformats.org/officeDocument/2006/relationships/hyperlink" Target="https://zapojmevsechny.cz/clanek/detail/snidanove-kluby-pro-lepsi-zacatek-skolniho-dne" TargetMode="External"/><Relationship Id="rId4" Type="http://schemas.openxmlformats.org/officeDocument/2006/relationships/hyperlink" Target="https://www.zakonyprolidi.cz/cs/2022-150" TargetMode="External"/><Relationship Id="rId9" Type="http://schemas.openxmlformats.org/officeDocument/2006/relationships/hyperlink" Target="https://www.mpsv.cz/documents/20142/225517/Strategie+soci%C3%A1ln%C3%ADho+za%C4%8Dle%C5%88ov%C3%A1n%C3%AD+2021-2030.pdf/fdf1647d-ebf7-efe3-e797-efcf865cb171" TargetMode="External"/><Relationship Id="rId14" Type="http://schemas.openxmlformats.org/officeDocument/2006/relationships/hyperlink" Target="https://www.csicr.cz/CSICR/media/Elektronicke-publikace/2023/Narodni_zprava_PIRLS_2021/html5/index.html?pn=1" TargetMode="External"/><Relationship Id="rId22" Type="http://schemas.openxmlformats.org/officeDocument/2006/relationships/hyperlink" Target="http://www.cr2030.cz" TargetMode="External"/><Relationship Id="rId27" Type="http://schemas.openxmlformats.org/officeDocument/2006/relationships/hyperlink" Target="http://iite.unesco.org/wp-content/uploads/2020/11/Steven_Duggan_AI-in-Education_2020.pdf" TargetMode="External"/><Relationship Id="rId30" Type="http://schemas.openxmlformats.org/officeDocument/2006/relationships/hyperlink" Target="https://www.csicr.cz/Csicr/media/Prilohy/2021_p%c5%99%c3%adlohy/Dokumenty/Sekundarni-analyza-PISA-2018.pdf" TargetMode="External"/><Relationship Id="rId35" Type="http://schemas.openxmlformats.org/officeDocument/2006/relationships/hyperlink" Target="https://www.msmt.cz/ministerstvo/novinar/msmt-predalo-npi-cr-technicke-zadani-revize-rvp-zv" TargetMode="External"/><Relationship Id="rId43" Type="http://schemas.openxmlformats.org/officeDocument/2006/relationships/hyperlink" Target="https://zapojmevsechny.cz/user_files/Snidanove%20kluby/Metodickou%20kucha%C5%99ku%20pro%20%C5%A1koly.pdf" TargetMode="External"/><Relationship Id="rId48" Type="http://schemas.openxmlformats.org/officeDocument/2006/relationships/hyperlink" Target="https://cs.wikipedia.org/wiki/Funk%C4%8Dn%C3%AD_gramotnost" TargetMode="External"/><Relationship Id="rId8" Type="http://schemas.openxmlformats.org/officeDocument/2006/relationships/hyperlink" Target="http://www.oecd-ilibrary.org/sites/6ae8771a-en/1/3/4/index.html?itemId=/content/publication/6ae8771a-en&amp;_csp_=c08144de6b681428094a3a71a4549454&amp;itemIGO=oecd&amp;itemContentType=book" TargetMode="External"/><Relationship Id="rId3" Type="http://schemas.openxmlformats.org/officeDocument/2006/relationships/hyperlink" Target="http://www.vlada.cz/cz/programove-prohlaseni-vlady-193547" TargetMode="External"/><Relationship Id="rId12" Type="http://schemas.openxmlformats.org/officeDocument/2006/relationships/hyperlink" Target="https://www.msmt.cz/vzdelavani/skolstvi-v-cr/strategie-2030" TargetMode="External"/><Relationship Id="rId17" Type="http://schemas.openxmlformats.org/officeDocument/2006/relationships/hyperlink" Target="https://www.msmt.cz/vzdelavani/skolstvi-v-cr/prehled-nezamestnanosti-cerstvych-absolventu-2011-2022" TargetMode="External"/><Relationship Id="rId25" Type="http://schemas.openxmlformats.org/officeDocument/2006/relationships/hyperlink" Target="https://www.edu.cz/podpora-skol/projekty-esif/" TargetMode="External"/><Relationship Id="rId33" Type="http://schemas.openxmlformats.org/officeDocument/2006/relationships/hyperlink" Target="https://revize.edu.cz/" TargetMode="External"/><Relationship Id="rId38" Type="http://schemas.openxmlformats.org/officeDocument/2006/relationships/hyperlink" Target="https://www.csicr.cz/cz/Dokumenty/Vyrocni-zpravy/Kvalita-a-efektivita-vzdelavani-a-vzdelavaci-s-(5)" TargetMode="External"/><Relationship Id="rId46" Type="http://schemas.openxmlformats.org/officeDocument/2006/relationships/hyperlink" Target="https://search.coe.int/cm/Pages/result_details.aspx?ObjectID=0900001680a563ca" TargetMode="External"/><Relationship Id="rId20" Type="http://schemas.openxmlformats.org/officeDocument/2006/relationships/hyperlink" Target="https://www.vlada.cz/assets/jednani-vlady/programove-prohlaseni/Aktualizovane-Programove-prohlaseni-vlady-.pdf" TargetMode="External"/><Relationship Id="rId41" Type="http://schemas.openxmlformats.org/officeDocument/2006/relationships/hyperlink" Target="https://kriteria.csicr.cz/Index/Mod/60"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jansv\Desktop\dz23-27\M&#352;M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ansv\Desktop\dz23-27\eurosta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ansv\Desktop\dz23-27\eurosta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jansv\Desktop\dz23-27\eurosta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jansv\Desktop\dz23-27\eurosta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jansv\Desktop\dz23-27\eurosta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nemcovad\Documents\M&#352;MT_SV.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nemcovad\Documents\M&#352;MT_SV.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jansv\Desktop\dz23-27\M&#352;MT.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jansv\Desktop\dz23-27\M&#352;MT.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jansv\Desktop\dz23-27\M&#352;MT.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nemcovad\Documents\M&#352;MT_SV.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nemcovad\Documents\M&#352;MT_SV.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jansv\Downloads\c01R05_2021.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jansv\Desktop\dz23-27\demog\v&#283;kovky.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jansv\Desktop\dz23-27\demog\v&#283;kovky.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jansv\Desktop\dz23-27\demog\v&#283;kovky.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jansv\Desktop\dz23-27\demog\v&#283;kovky.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jansv\Desktop\dz23-27\demog\v&#283;kovky.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jansv\Desktop\dz23-27\demog\v&#283;kovky.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nemcovad\Desktop\EUROSTAT_primary_and_lower_secondary_edu.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C:\Users\nemcovad\Desktop\EUROSTAT_primary_and_lower_secondary_edu.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C:\Users\nemcovad\Desktop\EUROSTAT_primary_and_lower_secondary_edu.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file:///C:\Users\nemcovad\Desktop\EUROSTAT_primary_and_lower_secondary_edu.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file:///C:\Users\nemcovad\Desktop\EUROSTAT_primary_and_lower_secondary_edu.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file:///C:\Users\jansv\Desktop\dz23-27\MPSV.xlsx"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file:///C:\Users\nemcovad\Documents\M&#352;MT_SV.xlsx"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file:///C:\Users\jansv\Desktop\M&#352;MT\data%202022\DATA\absolventi%20a%20nezam&#283;stnanost%2017,22.xlsx" TargetMode="External"/><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oleObject" Target="file:///C:\Users\jansv\Desktop\M&#352;MT\data%202022\DATA\absolventi%20a%20nezam&#283;stnanost%2017,22.xlsx" TargetMode="External"/><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oleObject" Target="file:///C:\Users\jansv\Desktop\dz23-27\ZU&#352;\+__zusobory_18-22kt%20zdroj.xlsx" TargetMode="External"/><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oleObject" Target="file:///C:\Users\nemcovad\Documents\M&#352;MT_SV.xlsx" TargetMode="External"/><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oleObject" Target="file:///C:\Users\nemcovad\Documents\M&#352;MT_SV.xlsx" TargetMode="External"/><Relationship Id="rId2" Type="http://schemas.microsoft.com/office/2011/relationships/chartColorStyle" Target="colors33.xml"/><Relationship Id="rId1" Type="http://schemas.microsoft.com/office/2011/relationships/chartStyle" Target="style33.xml"/></Relationships>
</file>

<file path=word/charts/_rels/chart34.xml.rels><?xml version="1.0" encoding="UTF-8" standalone="yes"?>
<Relationships xmlns="http://schemas.openxmlformats.org/package/2006/relationships"><Relationship Id="rId3" Type="http://schemas.openxmlformats.org/officeDocument/2006/relationships/oleObject" Target="file:///C:\Users\jansv\Desktop\M&#352;MT\data%202022\DATA\_REGIONAL\1.M&#352;\Data\zdroj\14-22%20zdroj.xlsx" TargetMode="External"/><Relationship Id="rId2" Type="http://schemas.microsoft.com/office/2011/relationships/chartColorStyle" Target="colors34.xml"/><Relationship Id="rId1" Type="http://schemas.microsoft.com/office/2011/relationships/chartStyle" Target="style34.xml"/></Relationships>
</file>

<file path=word/charts/_rels/chart35.xml.rels><?xml version="1.0" encoding="UTF-8" standalone="yes"?>
<Relationships xmlns="http://schemas.openxmlformats.org/package/2006/relationships"><Relationship Id="rId3" Type="http://schemas.openxmlformats.org/officeDocument/2006/relationships/oleObject" Target="file:///C:\Users\jansv\Desktop\M&#352;MT\data%202022\DATA\_REGIONAL\1.M&#352;\Data\zdroj\14-22%20zdroj.xlsx" TargetMode="External"/><Relationship Id="rId2" Type="http://schemas.microsoft.com/office/2011/relationships/chartColorStyle" Target="colors35.xml"/><Relationship Id="rId1" Type="http://schemas.microsoft.com/office/2011/relationships/chartStyle" Target="style35.xml"/></Relationships>
</file>

<file path=word/charts/_rels/chart36.xml.rels><?xml version="1.0" encoding="UTF-8" standalone="yes"?>
<Relationships xmlns="http://schemas.openxmlformats.org/package/2006/relationships"><Relationship Id="rId3" Type="http://schemas.openxmlformats.org/officeDocument/2006/relationships/oleObject" Target="file:///C:\Users\jansv\Desktop\M&#352;MT\data%202022\DATA\_REGIONAL\1.M&#352;\Data\zdroj\14-22%20zdroj.xlsx" TargetMode="External"/><Relationship Id="rId2" Type="http://schemas.microsoft.com/office/2011/relationships/chartColorStyle" Target="colors36.xml"/><Relationship Id="rId1" Type="http://schemas.microsoft.com/office/2011/relationships/chartStyle" Target="style36.xml"/></Relationships>
</file>

<file path=word/charts/_rels/chart37.xml.rels><?xml version="1.0" encoding="UTF-8" standalone="yes"?>
<Relationships xmlns="http://schemas.openxmlformats.org/package/2006/relationships"><Relationship Id="rId3" Type="http://schemas.openxmlformats.org/officeDocument/2006/relationships/oleObject" Target="file:///C:\Users\jansv\Desktop\M&#352;MT\data%202022\DATA\_REGIONAL\1.M&#352;\Data\zdroj\14-22%20zdroj.xlsx" TargetMode="External"/><Relationship Id="rId2" Type="http://schemas.microsoft.com/office/2011/relationships/chartColorStyle" Target="colors37.xml"/><Relationship Id="rId1" Type="http://schemas.microsoft.com/office/2011/relationships/chartStyle" Target="style37.xml"/></Relationships>
</file>

<file path=word/charts/_rels/chart38.xml.rels><?xml version="1.0" encoding="UTF-8" standalone="yes"?>
<Relationships xmlns="http://schemas.openxmlformats.org/package/2006/relationships"><Relationship Id="rId3" Type="http://schemas.openxmlformats.org/officeDocument/2006/relationships/oleObject" Target="file:///C:\Users\jansv\Desktop\dz23-27\data%20uiv\SPC.xlsx" TargetMode="External"/><Relationship Id="rId2" Type="http://schemas.microsoft.com/office/2011/relationships/chartColorStyle" Target="colors38.xml"/><Relationship Id="rId1" Type="http://schemas.microsoft.com/office/2011/relationships/chartStyle" Target="style38.xml"/></Relationships>
</file>

<file path=word/charts/_rels/chart39.xml.rels><?xml version="1.0" encoding="UTF-8" standalone="yes"?>
<Relationships xmlns="http://schemas.openxmlformats.org/package/2006/relationships"><Relationship Id="rId3" Type="http://schemas.openxmlformats.org/officeDocument/2006/relationships/oleObject" Target="file:///C:\Users\jansv\Desktop\dz23-27\data%20uiv\SPC.xlsx" TargetMode="External"/><Relationship Id="rId2" Type="http://schemas.microsoft.com/office/2011/relationships/chartColorStyle" Target="colors39.xml"/><Relationship Id="rId1" Type="http://schemas.microsoft.com/office/2011/relationships/chartStyle" Target="style39.xml"/></Relationships>
</file>

<file path=word/charts/_rels/chart40.xml.rels><?xml version="1.0" encoding="UTF-8" standalone="yes"?>
<Relationships xmlns="http://schemas.openxmlformats.org/package/2006/relationships"><Relationship Id="rId3" Type="http://schemas.openxmlformats.org/officeDocument/2006/relationships/oleObject" Target="file:///C:\Users\jansv\Desktop\dz23-27\data%20uiv\R13.xlsx" TargetMode="External"/><Relationship Id="rId2" Type="http://schemas.microsoft.com/office/2011/relationships/chartColorStyle" Target="colors40.xml"/><Relationship Id="rId1" Type="http://schemas.microsoft.com/office/2011/relationships/chartStyle" Target="style40.xml"/></Relationships>
</file>

<file path=word/charts/_rels/chart41.xml.rels><?xml version="1.0" encoding="UTF-8" standalone="yes"?>
<Relationships xmlns="http://schemas.openxmlformats.org/package/2006/relationships"><Relationship Id="rId3" Type="http://schemas.openxmlformats.org/officeDocument/2006/relationships/oleObject" Target="file:///C:\Users\jansv\Desktop\dz23-27\z&#353;.xlsx" TargetMode="External"/><Relationship Id="rId2" Type="http://schemas.microsoft.com/office/2011/relationships/chartColorStyle" Target="colors41.xml"/><Relationship Id="rId1" Type="http://schemas.microsoft.com/office/2011/relationships/chartStyle" Target="style41.xml"/></Relationships>
</file>

<file path=word/charts/_rels/chart42.xml.rels><?xml version="1.0" encoding="UTF-8" standalone="yes"?>
<Relationships xmlns="http://schemas.openxmlformats.org/package/2006/relationships"><Relationship Id="rId3" Type="http://schemas.openxmlformats.org/officeDocument/2006/relationships/oleObject" Target="file:///C:\Users\jansv\Desktop\dz23-27\z&#353;.xlsx" TargetMode="External"/><Relationship Id="rId2" Type="http://schemas.microsoft.com/office/2011/relationships/chartColorStyle" Target="colors42.xml"/><Relationship Id="rId1" Type="http://schemas.microsoft.com/office/2011/relationships/chartStyle" Target="style42.xml"/></Relationships>
</file>

<file path=word/charts/_rels/chart43.xml.rels><?xml version="1.0" encoding="UTF-8" standalone="yes"?>
<Relationships xmlns="http://schemas.openxmlformats.org/package/2006/relationships"><Relationship Id="rId3" Type="http://schemas.openxmlformats.org/officeDocument/2006/relationships/oleObject" Target="file:///C:\Users\jansv\Desktop\dz23-27\z&#353;.xlsx" TargetMode="External"/><Relationship Id="rId2" Type="http://schemas.microsoft.com/office/2011/relationships/chartColorStyle" Target="colors43.xml"/><Relationship Id="rId1" Type="http://schemas.microsoft.com/office/2011/relationships/chartStyle" Target="style43.xml"/></Relationships>
</file>

<file path=word/charts/_rels/chart44.xml.rels><?xml version="1.0" encoding="UTF-8" standalone="yes"?>
<Relationships xmlns="http://schemas.openxmlformats.org/package/2006/relationships"><Relationship Id="rId1" Type="http://schemas.openxmlformats.org/officeDocument/2006/relationships/oleObject" Target="file:///C:\Users\horacko\AppData\Local\Microsoft\Windows\INetCache\Content.Outlook\SO49EACM\2023-03_Monitorovac&#237;%20r&#225;mec_V10.3%20%20DZ.xlsx" TargetMode="External"/></Relationships>
</file>

<file path=word/charts/_rels/chart45.xml.rels><?xml version="1.0" encoding="UTF-8" standalone="yes"?>
<Relationships xmlns="http://schemas.openxmlformats.org/package/2006/relationships"><Relationship Id="rId1" Type="http://schemas.openxmlformats.org/officeDocument/2006/relationships/oleObject" Target="file:///C:\Users\horacko\AppData\Local\Microsoft\Windows\INetCache\Content.Outlook\SO49EACM\2023-03_Monitorovac&#237;%20r&#225;mec_V10.3%20%20DZ.xlsx" TargetMode="External"/></Relationships>
</file>

<file path=word/charts/_rels/chart46.xml.rels><?xml version="1.0" encoding="UTF-8" standalone="yes"?>
<Relationships xmlns="http://schemas.openxmlformats.org/package/2006/relationships"><Relationship Id="rId1" Type="http://schemas.openxmlformats.org/officeDocument/2006/relationships/oleObject" Target="file:///C:\Users\horacko\AppData\Local\Microsoft\Windows\INetCache\Content.Outlook\SO49EACM\2023-03_Monitorovac&#237;%20r&#225;mec_V10.3%20%20DZ.xlsx" TargetMode="External"/></Relationships>
</file>

<file path=word/charts/_rels/chart47.xml.rels><?xml version="1.0" encoding="UTF-8" standalone="yes"?>
<Relationships xmlns="http://schemas.openxmlformats.org/package/2006/relationships"><Relationship Id="rId3" Type="http://schemas.openxmlformats.org/officeDocument/2006/relationships/oleObject" Target="file:///\\titan\users\nemcovad\average_class_size_2013.xlsx" TargetMode="External"/><Relationship Id="rId2" Type="http://schemas.microsoft.com/office/2011/relationships/chartColorStyle" Target="colors44.xml"/><Relationship Id="rId1" Type="http://schemas.microsoft.com/office/2011/relationships/chartStyle" Target="style44.xml"/></Relationships>
</file>

<file path=word/charts/_rels/chart48.xml.rels><?xml version="1.0" encoding="UTF-8" standalone="yes"?>
<Relationships xmlns="http://schemas.openxmlformats.org/package/2006/relationships"><Relationship Id="rId3" Type="http://schemas.openxmlformats.org/officeDocument/2006/relationships/oleObject" Target="file:///\\titan\users\nemcovad\average_class_size_2013.xlsx" TargetMode="External"/><Relationship Id="rId2" Type="http://schemas.microsoft.com/office/2011/relationships/chartColorStyle" Target="colors45.xml"/><Relationship Id="rId1" Type="http://schemas.microsoft.com/office/2011/relationships/chartStyle" Target="style4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manualLayout>
          <c:layoutTarget val="inner"/>
          <c:xMode val="edge"/>
          <c:yMode val="edge"/>
          <c:x val="0.11666718198183343"/>
          <c:y val="6.3218390804597707E-2"/>
          <c:w val="0.79299652334034165"/>
          <c:h val="0.60834147886686574"/>
        </c:manualLayout>
      </c:layout>
      <c:barChart>
        <c:barDir val="col"/>
        <c:grouping val="clustered"/>
        <c:varyColors val="0"/>
        <c:ser>
          <c:idx val="0"/>
          <c:order val="0"/>
          <c:tx>
            <c:strRef>
              <c:f>'výdaje na vzdělávání '!$A$11</c:f>
              <c:strCache>
                <c:ptCount val="1"/>
                <c:pt idx="0">
                  <c:v>HDP v běžných cenách</c:v>
                </c:pt>
              </c:strCache>
            </c:strRef>
          </c:tx>
          <c:spPr>
            <a:solidFill>
              <a:schemeClr val="accent5">
                <a:tint val="65000"/>
              </a:schemeClr>
            </a:solidFill>
            <a:ln>
              <a:solidFill>
                <a:schemeClr val="tx1"/>
              </a:solidFill>
            </a:ln>
            <a:effectLst/>
          </c:spPr>
          <c:invertIfNegative val="0"/>
          <c:cat>
            <c:numRef>
              <c:f>'výdaje na vzdělávání '!$B$10:$V$10</c:f>
              <c:numCache>
                <c:formatCode>General</c:formatCode>
                <c:ptCount val="21"/>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numCache>
            </c:numRef>
          </c:cat>
          <c:val>
            <c:numRef>
              <c:f>'výdaje na vzdělávání '!$B$11:$V$11</c:f>
              <c:numCache>
                <c:formatCode>#,##0</c:formatCode>
                <c:ptCount val="21"/>
                <c:pt idx="0">
                  <c:v>2579126</c:v>
                </c:pt>
                <c:pt idx="1">
                  <c:v>2690982</c:v>
                </c:pt>
                <c:pt idx="2">
                  <c:v>2823452</c:v>
                </c:pt>
                <c:pt idx="3">
                  <c:v>3079207</c:v>
                </c:pt>
                <c:pt idx="4">
                  <c:v>3285601</c:v>
                </c:pt>
                <c:pt idx="5">
                  <c:v>3530881</c:v>
                </c:pt>
                <c:pt idx="6">
                  <c:v>3859533</c:v>
                </c:pt>
                <c:pt idx="7">
                  <c:v>4042860</c:v>
                </c:pt>
                <c:pt idx="8">
                  <c:v>3954320</c:v>
                </c:pt>
                <c:pt idx="9">
                  <c:v>3992870</c:v>
                </c:pt>
                <c:pt idx="10">
                  <c:v>4062323</c:v>
                </c:pt>
                <c:pt idx="11">
                  <c:v>4088912</c:v>
                </c:pt>
                <c:pt idx="12">
                  <c:v>4142811</c:v>
                </c:pt>
                <c:pt idx="13">
                  <c:v>4345766</c:v>
                </c:pt>
                <c:pt idx="14">
                  <c:v>4625378</c:v>
                </c:pt>
                <c:pt idx="15">
                  <c:v>4796873</c:v>
                </c:pt>
                <c:pt idx="16">
                  <c:v>5110743</c:v>
                </c:pt>
                <c:pt idx="17">
                  <c:v>5410761</c:v>
                </c:pt>
                <c:pt idx="18">
                  <c:v>5791498</c:v>
                </c:pt>
                <c:pt idx="19">
                  <c:v>5709131</c:v>
                </c:pt>
                <c:pt idx="20">
                  <c:v>6108428</c:v>
                </c:pt>
              </c:numCache>
            </c:numRef>
          </c:val>
          <c:extLst>
            <c:ext xmlns:c16="http://schemas.microsoft.com/office/drawing/2014/chart" uri="{C3380CC4-5D6E-409C-BE32-E72D297353CC}">
              <c16:uniqueId val="{00000000-E674-4E82-9986-E70F03C3D3EC}"/>
            </c:ext>
          </c:extLst>
        </c:ser>
        <c:ser>
          <c:idx val="1"/>
          <c:order val="1"/>
          <c:tx>
            <c:strRef>
              <c:f>'výdaje na vzdělávání '!$A$12</c:f>
              <c:strCache>
                <c:ptCount val="1"/>
                <c:pt idx="0">
                  <c:v>Veřejné výdaje na školství v běžných cenách</c:v>
                </c:pt>
              </c:strCache>
            </c:strRef>
          </c:tx>
          <c:spPr>
            <a:solidFill>
              <a:schemeClr val="accent5"/>
            </a:solidFill>
            <a:ln>
              <a:solidFill>
                <a:schemeClr val="tx1"/>
              </a:solidFill>
            </a:ln>
            <a:effectLst/>
          </c:spPr>
          <c:invertIfNegative val="0"/>
          <c:cat>
            <c:numRef>
              <c:f>'výdaje na vzdělávání '!$B$10:$V$10</c:f>
              <c:numCache>
                <c:formatCode>General</c:formatCode>
                <c:ptCount val="21"/>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numCache>
            </c:numRef>
          </c:cat>
          <c:val>
            <c:numRef>
              <c:f>'výdaje na vzdělávání '!$B$12:$V$12</c:f>
              <c:numCache>
                <c:formatCode>#\ ##0.0_ ;[Red]\-#\ ##0.0\ ;\–\ </c:formatCode>
                <c:ptCount val="21"/>
                <c:pt idx="0">
                  <c:v>97935.53134999999</c:v>
                </c:pt>
                <c:pt idx="1">
                  <c:v>108531.29953999999</c:v>
                </c:pt>
                <c:pt idx="2">
                  <c:v>115848.64517999998</c:v>
                </c:pt>
                <c:pt idx="3">
                  <c:v>123038.46744999998</c:v>
                </c:pt>
                <c:pt idx="4">
                  <c:v>130316.16268999997</c:v>
                </c:pt>
                <c:pt idx="5">
                  <c:v>142830.94372000001</c:v>
                </c:pt>
                <c:pt idx="6">
                  <c:v>152987.76881999997</c:v>
                </c:pt>
                <c:pt idx="7">
                  <c:v>151003.00029000005</c:v>
                </c:pt>
                <c:pt idx="8">
                  <c:v>163943.01017999998</c:v>
                </c:pt>
                <c:pt idx="9">
                  <c:v>152699.15499000001</c:v>
                </c:pt>
                <c:pt idx="10">
                  <c:v>156047.91444351</c:v>
                </c:pt>
                <c:pt idx="11">
                  <c:v>154612.74100268001</c:v>
                </c:pt>
                <c:pt idx="12">
                  <c:v>155366.00783187003</c:v>
                </c:pt>
                <c:pt idx="13">
                  <c:v>160869.80108959001</c:v>
                </c:pt>
                <c:pt idx="14">
                  <c:v>166218.85762913001</c:v>
                </c:pt>
                <c:pt idx="15">
                  <c:v>162246.69776264002</c:v>
                </c:pt>
                <c:pt idx="16">
                  <c:v>181554.62441973996</c:v>
                </c:pt>
                <c:pt idx="17">
                  <c:v>221524.66721600998</c:v>
                </c:pt>
                <c:pt idx="18">
                  <c:v>247917.23176066999</c:v>
                </c:pt>
                <c:pt idx="19">
                  <c:v>262276.3398490299</c:v>
                </c:pt>
                <c:pt idx="20">
                  <c:v>280697.98045222997</c:v>
                </c:pt>
              </c:numCache>
            </c:numRef>
          </c:val>
          <c:extLst>
            <c:ext xmlns:c16="http://schemas.microsoft.com/office/drawing/2014/chart" uri="{C3380CC4-5D6E-409C-BE32-E72D297353CC}">
              <c16:uniqueId val="{00000001-E674-4E82-9986-E70F03C3D3EC}"/>
            </c:ext>
          </c:extLst>
        </c:ser>
        <c:dLbls>
          <c:showLegendKey val="0"/>
          <c:showVal val="0"/>
          <c:showCatName val="0"/>
          <c:showSerName val="0"/>
          <c:showPercent val="0"/>
          <c:showBubbleSize val="0"/>
        </c:dLbls>
        <c:gapWidth val="219"/>
        <c:overlap val="-27"/>
        <c:axId val="1904610208"/>
        <c:axId val="1904601472"/>
      </c:barChart>
      <c:lineChart>
        <c:grouping val="standard"/>
        <c:varyColors val="0"/>
        <c:ser>
          <c:idx val="2"/>
          <c:order val="2"/>
          <c:tx>
            <c:strRef>
              <c:f>'výdaje na vzdělávání '!$A$13</c:f>
              <c:strCache>
                <c:ptCount val="1"/>
                <c:pt idx="0">
                  <c:v>Veřejné výdaje na školství v % HDP</c:v>
                </c:pt>
              </c:strCache>
            </c:strRef>
          </c:tx>
          <c:spPr>
            <a:ln w="28575" cap="rnd">
              <a:noFill/>
              <a:round/>
            </a:ln>
            <a:effectLst/>
          </c:spPr>
          <c:marker>
            <c:symbol val="circle"/>
            <c:size val="5"/>
            <c:spPr>
              <a:solidFill>
                <a:schemeClr val="bg1">
                  <a:lumMod val="65000"/>
                </a:schemeClr>
              </a:solidFill>
              <a:ln w="9525">
                <a:solidFill>
                  <a:schemeClr val="tx1">
                    <a:lumMod val="65000"/>
                    <a:lumOff val="35000"/>
                  </a:schemeClr>
                </a:solidFill>
              </a:ln>
              <a:effectLst/>
            </c:spPr>
          </c:marker>
          <c:cat>
            <c:numRef>
              <c:f>'výdaje na vzdělávání '!$B$10:$V$10</c:f>
              <c:numCache>
                <c:formatCode>General</c:formatCode>
                <c:ptCount val="21"/>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numCache>
            </c:numRef>
          </c:cat>
          <c:val>
            <c:numRef>
              <c:f>'výdaje na vzdělávání '!$B$13:$V$13</c:f>
              <c:numCache>
                <c:formatCode>0.0%\ ;[Red]\-0.0%\ ;\–\ </c:formatCode>
                <c:ptCount val="21"/>
                <c:pt idx="0">
                  <c:v>3.8132300805705226E-2</c:v>
                </c:pt>
                <c:pt idx="1">
                  <c:v>4.0471926750903546E-2</c:v>
                </c:pt>
                <c:pt idx="2">
                  <c:v>4.1221672064509371E-2</c:v>
                </c:pt>
                <c:pt idx="3">
                  <c:v>4.0176560763233539E-2</c:v>
                </c:pt>
                <c:pt idx="4">
                  <c:v>3.9913910183706783E-2</c:v>
                </c:pt>
                <c:pt idx="5">
                  <c:v>4.0660164267914072E-2</c:v>
                </c:pt>
                <c:pt idx="6" formatCode="0.0%">
                  <c:v>3.9839350941650989E-2</c:v>
                </c:pt>
                <c:pt idx="7" formatCode="0.0%">
                  <c:v>3.7524505448027497E-2</c:v>
                </c:pt>
                <c:pt idx="8" formatCode="0.0%">
                  <c:v>4.1711437710426569E-2</c:v>
                </c:pt>
                <c:pt idx="9" formatCode="0.0%">
                  <c:v>3.824295681802814E-2</c:v>
                </c:pt>
                <c:pt idx="10" formatCode="0.0%">
                  <c:v>3.8413467969806929E-2</c:v>
                </c:pt>
                <c:pt idx="11" formatCode="0.0%">
                  <c:v>3.7812684890914751E-2</c:v>
                </c:pt>
                <c:pt idx="12" formatCode="0.0%">
                  <c:v>3.7502557522385169E-2</c:v>
                </c:pt>
                <c:pt idx="13" formatCode="0.0%">
                  <c:v>3.7017593926960177E-2</c:v>
                </c:pt>
                <c:pt idx="14" formatCode="0.0%">
                  <c:v>3.5936275398276638E-2</c:v>
                </c:pt>
                <c:pt idx="15" formatCode="0.0%">
                  <c:v>3.3823429922501598E-2</c:v>
                </c:pt>
                <c:pt idx="16" formatCode="0.0%">
                  <c:v>3.5524115460264773E-2</c:v>
                </c:pt>
                <c:pt idx="17" formatCode="0.0%">
                  <c:v>4.0941499211665421E-2</c:v>
                </c:pt>
                <c:pt idx="18" formatCode="0.0%">
                  <c:v>4.2807099607160358E-2</c:v>
                </c:pt>
                <c:pt idx="19" formatCode="0.0%">
                  <c:v>4.5939800619223821E-2</c:v>
                </c:pt>
                <c:pt idx="20" formatCode="0.0%">
                  <c:v>4.5952572487099788E-2</c:v>
                </c:pt>
              </c:numCache>
            </c:numRef>
          </c:val>
          <c:smooth val="0"/>
          <c:extLst>
            <c:ext xmlns:c16="http://schemas.microsoft.com/office/drawing/2014/chart" uri="{C3380CC4-5D6E-409C-BE32-E72D297353CC}">
              <c16:uniqueId val="{00000002-E674-4E82-9986-E70F03C3D3EC}"/>
            </c:ext>
          </c:extLst>
        </c:ser>
        <c:dLbls>
          <c:showLegendKey val="0"/>
          <c:showVal val="0"/>
          <c:showCatName val="0"/>
          <c:showSerName val="0"/>
          <c:showPercent val="0"/>
          <c:showBubbleSize val="0"/>
        </c:dLbls>
        <c:marker val="1"/>
        <c:smooth val="0"/>
        <c:axId val="1480378384"/>
        <c:axId val="1480396272"/>
      </c:lineChart>
      <c:catAx>
        <c:axId val="1904610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cs-CZ"/>
          </a:p>
        </c:txPr>
        <c:crossAx val="1904601472"/>
        <c:crosses val="autoZero"/>
        <c:auto val="1"/>
        <c:lblAlgn val="ctr"/>
        <c:lblOffset val="100"/>
        <c:noMultiLvlLbl val="0"/>
      </c:catAx>
      <c:valAx>
        <c:axId val="1904601472"/>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cs-CZ"/>
          </a:p>
        </c:txPr>
        <c:crossAx val="1904610208"/>
        <c:crosses val="autoZero"/>
        <c:crossBetween val="between"/>
      </c:valAx>
      <c:valAx>
        <c:axId val="1480396272"/>
        <c:scaling>
          <c:orientation val="minMax"/>
        </c:scaling>
        <c:delete val="0"/>
        <c:axPos val="r"/>
        <c:numFmt formatCode="0.00\ %"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cs-CZ"/>
          </a:p>
        </c:txPr>
        <c:crossAx val="1480378384"/>
        <c:crosses val="max"/>
        <c:crossBetween val="between"/>
      </c:valAx>
      <c:catAx>
        <c:axId val="1480378384"/>
        <c:scaling>
          <c:orientation val="minMax"/>
        </c:scaling>
        <c:delete val="1"/>
        <c:axPos val="b"/>
        <c:numFmt formatCode="General" sourceLinked="1"/>
        <c:majorTickMark val="out"/>
        <c:minorTickMark val="none"/>
        <c:tickLblPos val="nextTo"/>
        <c:crossAx val="1480396272"/>
        <c:crosses val="autoZero"/>
        <c:auto val="1"/>
        <c:lblAlgn val="ctr"/>
        <c:lblOffset val="100"/>
        <c:noMultiLvlLbl val="0"/>
      </c:catAx>
      <c:spPr>
        <a:noFill/>
        <a:ln>
          <a:noFill/>
        </a:ln>
        <a:effectLst/>
      </c:spPr>
    </c:plotArea>
    <c:legend>
      <c:legendPos val="b"/>
      <c:layout>
        <c:manualLayout>
          <c:xMode val="edge"/>
          <c:yMode val="edge"/>
          <c:x val="1.6818169325692928E-2"/>
          <c:y val="0.8196044890940356"/>
          <c:w val="0.97108511223632454"/>
          <c:h val="0.1803955109059643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noFill/>
      <a:round/>
    </a:ln>
    <a:effectLst/>
  </c:spPr>
  <c:txPr>
    <a:bodyPr/>
    <a:lstStyle/>
    <a:p>
      <a:pPr>
        <a:defRPr sz="900">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manualLayout>
          <c:layoutTarget val="inner"/>
          <c:xMode val="edge"/>
          <c:yMode val="edge"/>
          <c:x val="0.10228218000527711"/>
          <c:y val="6.1521252796420581E-2"/>
          <c:w val="0.87346737907761529"/>
          <c:h val="0.54486488225749374"/>
        </c:manualLayout>
      </c:layout>
      <c:barChart>
        <c:barDir val="col"/>
        <c:grouping val="clustered"/>
        <c:varyColors val="0"/>
        <c:ser>
          <c:idx val="0"/>
          <c:order val="0"/>
          <c:tx>
            <c:strRef>
              <c:f>'Míra nezaměstnanosti '!$B$14</c:f>
              <c:strCache>
                <c:ptCount val="1"/>
                <c:pt idx="0">
                  <c:v>2017</c:v>
                </c:pt>
              </c:strCache>
            </c:strRef>
          </c:tx>
          <c:spPr>
            <a:solidFill>
              <a:schemeClr val="accent1">
                <a:lumMod val="60000"/>
                <a:lumOff val="40000"/>
              </a:schemeClr>
            </a:solidFill>
            <a:ln>
              <a:solidFill>
                <a:schemeClr val="tx1"/>
              </a:solidFill>
            </a:ln>
            <a:effectLst/>
          </c:spPr>
          <c:invertIfNegative val="0"/>
          <c:cat>
            <c:strRef>
              <c:f>'Míra nezaměstnanosti '!$A$15:$A$46</c:f>
              <c:strCache>
                <c:ptCount val="32"/>
                <c:pt idx="0">
                  <c:v>Czechia</c:v>
                </c:pt>
                <c:pt idx="1">
                  <c:v>Malta</c:v>
                </c:pt>
                <c:pt idx="2">
                  <c:v>Poland</c:v>
                </c:pt>
                <c:pt idx="3">
                  <c:v>Germany </c:v>
                </c:pt>
                <c:pt idx="4">
                  <c:v>Hungary</c:v>
                </c:pt>
                <c:pt idx="5">
                  <c:v>Netherlands</c:v>
                </c:pt>
                <c:pt idx="6">
                  <c:v>Norway</c:v>
                </c:pt>
                <c:pt idx="7">
                  <c:v>Slovenia</c:v>
                </c:pt>
                <c:pt idx="8">
                  <c:v>Denmark</c:v>
                </c:pt>
                <c:pt idx="9">
                  <c:v>Switzerland</c:v>
                </c:pt>
                <c:pt idx="10">
                  <c:v>Bulgaria</c:v>
                </c:pt>
                <c:pt idx="11">
                  <c:v>Luxembourg</c:v>
                </c:pt>
                <c:pt idx="12">
                  <c:v>Romania</c:v>
                </c:pt>
                <c:pt idx="13">
                  <c:v>Iceland</c:v>
                </c:pt>
                <c:pt idx="14">
                  <c:v>Estonia</c:v>
                </c:pt>
                <c:pt idx="15">
                  <c:v>Ireland</c:v>
                </c:pt>
                <c:pt idx="16">
                  <c:v>Austria</c:v>
                </c:pt>
                <c:pt idx="17">
                  <c:v>Belgium</c:v>
                </c:pt>
                <c:pt idx="18">
                  <c:v>Portugal</c:v>
                </c:pt>
                <c:pt idx="19">
                  <c:v>Slovakia</c:v>
                </c:pt>
                <c:pt idx="20">
                  <c:v>EU</c:v>
                </c:pt>
                <c:pt idx="21">
                  <c:v>Lithuania</c:v>
                </c:pt>
                <c:pt idx="22">
                  <c:v>Cyprus</c:v>
                </c:pt>
                <c:pt idx="23">
                  <c:v>Croatia</c:v>
                </c:pt>
                <c:pt idx="24">
                  <c:v>Latvia</c:v>
                </c:pt>
                <c:pt idx="25">
                  <c:v>Finland</c:v>
                </c:pt>
                <c:pt idx="26">
                  <c:v>France</c:v>
                </c:pt>
                <c:pt idx="27">
                  <c:v>Sweden</c:v>
                </c:pt>
                <c:pt idx="28">
                  <c:v>Italy</c:v>
                </c:pt>
                <c:pt idx="29">
                  <c:v>Serbia</c:v>
                </c:pt>
                <c:pt idx="30">
                  <c:v>Greece</c:v>
                </c:pt>
                <c:pt idx="31">
                  <c:v>Spain</c:v>
                </c:pt>
              </c:strCache>
            </c:strRef>
          </c:cat>
          <c:val>
            <c:numRef>
              <c:f>'Míra nezaměstnanosti '!$B$15:$B$46</c:f>
              <c:numCache>
                <c:formatCode>General</c:formatCode>
                <c:ptCount val="32"/>
                <c:pt idx="0">
                  <c:v>2.8999999999999998E-2</c:v>
                </c:pt>
                <c:pt idx="1">
                  <c:v>0.04</c:v>
                </c:pt>
                <c:pt idx="2">
                  <c:v>4.9000000000000002E-2</c:v>
                </c:pt>
                <c:pt idx="3">
                  <c:v>3.7999999999999999E-2</c:v>
                </c:pt>
                <c:pt idx="4">
                  <c:v>4.2000000000000003E-2</c:v>
                </c:pt>
                <c:pt idx="5">
                  <c:v>4.9000000000000002E-2</c:v>
                </c:pt>
                <c:pt idx="6">
                  <c:v>4.2000000000000003E-2</c:v>
                </c:pt>
                <c:pt idx="7">
                  <c:v>6.6000000000000003E-2</c:v>
                </c:pt>
                <c:pt idx="8">
                  <c:v>5.7999999999999996E-2</c:v>
                </c:pt>
                <c:pt idx="9">
                  <c:v>4.8000000000000001E-2</c:v>
                </c:pt>
                <c:pt idx="10">
                  <c:v>6.2E-2</c:v>
                </c:pt>
                <c:pt idx="11">
                  <c:v>5.5E-2</c:v>
                </c:pt>
                <c:pt idx="12">
                  <c:v>4.9000000000000002E-2</c:v>
                </c:pt>
                <c:pt idx="13">
                  <c:v>2.7000000000000003E-2</c:v>
                </c:pt>
                <c:pt idx="14">
                  <c:v>5.7999999999999996E-2</c:v>
                </c:pt>
                <c:pt idx="15">
                  <c:v>6.7000000000000004E-2</c:v>
                </c:pt>
                <c:pt idx="16">
                  <c:v>5.5E-2</c:v>
                </c:pt>
                <c:pt idx="17">
                  <c:v>7.0999999999999994E-2</c:v>
                </c:pt>
                <c:pt idx="18">
                  <c:v>0.09</c:v>
                </c:pt>
                <c:pt idx="19">
                  <c:v>8.1000000000000003E-2</c:v>
                </c:pt>
                <c:pt idx="20">
                  <c:v>8.199999999999999E-2</c:v>
                </c:pt>
                <c:pt idx="21">
                  <c:v>7.0999999999999994E-2</c:v>
                </c:pt>
                <c:pt idx="22">
                  <c:v>0.111</c:v>
                </c:pt>
                <c:pt idx="23">
                  <c:v>0.11199999999999999</c:v>
                </c:pt>
                <c:pt idx="24">
                  <c:v>8.6999999999999994E-2</c:v>
                </c:pt>
                <c:pt idx="25">
                  <c:v>8.5999999999999993E-2</c:v>
                </c:pt>
                <c:pt idx="26">
                  <c:v>9.4E-2</c:v>
                </c:pt>
                <c:pt idx="27">
                  <c:v>6.7000000000000004E-2</c:v>
                </c:pt>
                <c:pt idx="28">
                  <c:v>0.11199999999999999</c:v>
                </c:pt>
                <c:pt idx="29">
                  <c:v>0.13600000000000001</c:v>
                </c:pt>
                <c:pt idx="30">
                  <c:v>0.215</c:v>
                </c:pt>
                <c:pt idx="31">
                  <c:v>0.17199999999999999</c:v>
                </c:pt>
              </c:numCache>
            </c:numRef>
          </c:val>
          <c:extLst>
            <c:ext xmlns:c16="http://schemas.microsoft.com/office/drawing/2014/chart" uri="{C3380CC4-5D6E-409C-BE32-E72D297353CC}">
              <c16:uniqueId val="{00000000-624C-44DB-BD37-8254847B9463}"/>
            </c:ext>
          </c:extLst>
        </c:ser>
        <c:dLbls>
          <c:showLegendKey val="0"/>
          <c:showVal val="0"/>
          <c:showCatName val="0"/>
          <c:showSerName val="0"/>
          <c:showPercent val="0"/>
          <c:showBubbleSize val="0"/>
        </c:dLbls>
        <c:gapWidth val="219"/>
        <c:overlap val="-27"/>
        <c:axId val="1767146512"/>
        <c:axId val="1767144848"/>
      </c:barChart>
      <c:scatterChart>
        <c:scatterStyle val="lineMarker"/>
        <c:varyColors val="0"/>
        <c:ser>
          <c:idx val="1"/>
          <c:order val="1"/>
          <c:tx>
            <c:strRef>
              <c:f>'Míra nezaměstnanosti '!$C$14</c:f>
              <c:strCache>
                <c:ptCount val="1"/>
                <c:pt idx="0">
                  <c:v>2021</c:v>
                </c:pt>
              </c:strCache>
            </c:strRef>
          </c:tx>
          <c:spPr>
            <a:ln w="25400" cap="rnd">
              <a:noFill/>
              <a:round/>
            </a:ln>
            <a:effectLst/>
          </c:spPr>
          <c:marker>
            <c:symbol val="circle"/>
            <c:size val="6"/>
            <c:spPr>
              <a:solidFill>
                <a:schemeClr val="bg1">
                  <a:lumMod val="65000"/>
                </a:schemeClr>
              </a:solidFill>
              <a:ln w="9525">
                <a:solidFill>
                  <a:schemeClr val="tx1">
                    <a:lumMod val="65000"/>
                    <a:lumOff val="35000"/>
                  </a:schemeClr>
                </a:solidFill>
                <a:round/>
              </a:ln>
              <a:effectLst/>
            </c:spPr>
          </c:marker>
          <c:xVal>
            <c:strRef>
              <c:f>'Míra nezaměstnanosti '!$A$15:$A$46</c:f>
              <c:strCache>
                <c:ptCount val="32"/>
                <c:pt idx="0">
                  <c:v>Czechia</c:v>
                </c:pt>
                <c:pt idx="1">
                  <c:v>Malta</c:v>
                </c:pt>
                <c:pt idx="2">
                  <c:v>Poland</c:v>
                </c:pt>
                <c:pt idx="3">
                  <c:v>Germany </c:v>
                </c:pt>
                <c:pt idx="4">
                  <c:v>Hungary</c:v>
                </c:pt>
                <c:pt idx="5">
                  <c:v>Netherlands</c:v>
                </c:pt>
                <c:pt idx="6">
                  <c:v>Norway</c:v>
                </c:pt>
                <c:pt idx="7">
                  <c:v>Slovenia</c:v>
                </c:pt>
                <c:pt idx="8">
                  <c:v>Denmark</c:v>
                </c:pt>
                <c:pt idx="9">
                  <c:v>Switzerland</c:v>
                </c:pt>
                <c:pt idx="10">
                  <c:v>Bulgaria</c:v>
                </c:pt>
                <c:pt idx="11">
                  <c:v>Luxembourg</c:v>
                </c:pt>
                <c:pt idx="12">
                  <c:v>Romania</c:v>
                </c:pt>
                <c:pt idx="13">
                  <c:v>Iceland</c:v>
                </c:pt>
                <c:pt idx="14">
                  <c:v>Estonia</c:v>
                </c:pt>
                <c:pt idx="15">
                  <c:v>Ireland</c:v>
                </c:pt>
                <c:pt idx="16">
                  <c:v>Austria</c:v>
                </c:pt>
                <c:pt idx="17">
                  <c:v>Belgium</c:v>
                </c:pt>
                <c:pt idx="18">
                  <c:v>Portugal</c:v>
                </c:pt>
                <c:pt idx="19">
                  <c:v>Slovakia</c:v>
                </c:pt>
                <c:pt idx="20">
                  <c:v>EU</c:v>
                </c:pt>
                <c:pt idx="21">
                  <c:v>Lithuania</c:v>
                </c:pt>
                <c:pt idx="22">
                  <c:v>Cyprus</c:v>
                </c:pt>
                <c:pt idx="23">
                  <c:v>Croatia</c:v>
                </c:pt>
                <c:pt idx="24">
                  <c:v>Latvia</c:v>
                </c:pt>
                <c:pt idx="25">
                  <c:v>Finland</c:v>
                </c:pt>
                <c:pt idx="26">
                  <c:v>France</c:v>
                </c:pt>
                <c:pt idx="27">
                  <c:v>Sweden</c:v>
                </c:pt>
                <c:pt idx="28">
                  <c:v>Italy</c:v>
                </c:pt>
                <c:pt idx="29">
                  <c:v>Serbia</c:v>
                </c:pt>
                <c:pt idx="30">
                  <c:v>Greece</c:v>
                </c:pt>
                <c:pt idx="31">
                  <c:v>Spain</c:v>
                </c:pt>
              </c:strCache>
            </c:strRef>
          </c:xVal>
          <c:yVal>
            <c:numRef>
              <c:f>'Míra nezaměstnanosti '!$C$15:$C$46</c:f>
              <c:numCache>
                <c:formatCode>General</c:formatCode>
                <c:ptCount val="32"/>
                <c:pt idx="0">
                  <c:v>2.7999999999999997E-2</c:v>
                </c:pt>
                <c:pt idx="1">
                  <c:v>3.4000000000000002E-2</c:v>
                </c:pt>
                <c:pt idx="2">
                  <c:v>3.4000000000000002E-2</c:v>
                </c:pt>
                <c:pt idx="3">
                  <c:v>3.6000000000000004E-2</c:v>
                </c:pt>
                <c:pt idx="4">
                  <c:v>4.0999999999999995E-2</c:v>
                </c:pt>
                <c:pt idx="5">
                  <c:v>4.2000000000000003E-2</c:v>
                </c:pt>
                <c:pt idx="6">
                  <c:v>4.4000000000000004E-2</c:v>
                </c:pt>
                <c:pt idx="7">
                  <c:v>4.8000000000000001E-2</c:v>
                </c:pt>
                <c:pt idx="8">
                  <c:v>5.0999999999999997E-2</c:v>
                </c:pt>
                <c:pt idx="9">
                  <c:v>5.0999999999999997E-2</c:v>
                </c:pt>
                <c:pt idx="10">
                  <c:v>5.2999999999999999E-2</c:v>
                </c:pt>
                <c:pt idx="11">
                  <c:v>5.2999999999999999E-2</c:v>
                </c:pt>
                <c:pt idx="12">
                  <c:v>5.5999999999999994E-2</c:v>
                </c:pt>
                <c:pt idx="13">
                  <c:v>6.0999999999999999E-2</c:v>
                </c:pt>
                <c:pt idx="14">
                  <c:v>6.2E-2</c:v>
                </c:pt>
                <c:pt idx="15">
                  <c:v>6.2E-2</c:v>
                </c:pt>
                <c:pt idx="16">
                  <c:v>6.2E-2</c:v>
                </c:pt>
                <c:pt idx="17">
                  <c:v>6.3E-2</c:v>
                </c:pt>
                <c:pt idx="18">
                  <c:v>6.6000000000000003E-2</c:v>
                </c:pt>
                <c:pt idx="19">
                  <c:v>6.8000000000000005E-2</c:v>
                </c:pt>
                <c:pt idx="20">
                  <c:v>7.0000000000000007E-2</c:v>
                </c:pt>
                <c:pt idx="21">
                  <c:v>7.0999999999999994E-2</c:v>
                </c:pt>
                <c:pt idx="22">
                  <c:v>7.4999999999999997E-2</c:v>
                </c:pt>
                <c:pt idx="23">
                  <c:v>7.5999999999999998E-2</c:v>
                </c:pt>
                <c:pt idx="24">
                  <c:v>7.5999999999999998E-2</c:v>
                </c:pt>
                <c:pt idx="25">
                  <c:v>7.6999999999999999E-2</c:v>
                </c:pt>
                <c:pt idx="26">
                  <c:v>7.9000000000000001E-2</c:v>
                </c:pt>
                <c:pt idx="27">
                  <c:v>8.8000000000000009E-2</c:v>
                </c:pt>
                <c:pt idx="28">
                  <c:v>9.5000000000000001E-2</c:v>
                </c:pt>
                <c:pt idx="29">
                  <c:v>0.111</c:v>
                </c:pt>
                <c:pt idx="30">
                  <c:v>0.14699999999999999</c:v>
                </c:pt>
                <c:pt idx="31">
                  <c:v>0.14800000000000002</c:v>
                </c:pt>
              </c:numCache>
            </c:numRef>
          </c:yVal>
          <c:smooth val="0"/>
          <c:extLst>
            <c:ext xmlns:c16="http://schemas.microsoft.com/office/drawing/2014/chart" uri="{C3380CC4-5D6E-409C-BE32-E72D297353CC}">
              <c16:uniqueId val="{00000001-624C-44DB-BD37-8254847B9463}"/>
            </c:ext>
          </c:extLst>
        </c:ser>
        <c:dLbls>
          <c:showLegendKey val="0"/>
          <c:showVal val="0"/>
          <c:showCatName val="0"/>
          <c:showSerName val="0"/>
          <c:showPercent val="0"/>
          <c:showBubbleSize val="0"/>
        </c:dLbls>
        <c:axId val="1767146512"/>
        <c:axId val="1767144848"/>
      </c:scatterChart>
      <c:catAx>
        <c:axId val="176714651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767144848"/>
        <c:crosses val="autoZero"/>
        <c:auto val="1"/>
        <c:lblAlgn val="ctr"/>
        <c:lblOffset val="100"/>
        <c:noMultiLvlLbl val="0"/>
      </c:catAx>
      <c:valAx>
        <c:axId val="1767144848"/>
        <c:scaling>
          <c:orientation val="minMax"/>
          <c:max val="0.22500000000000003"/>
          <c:min val="0"/>
        </c:scaling>
        <c:delete val="0"/>
        <c:axPos val="l"/>
        <c:majorGridlines>
          <c:spPr>
            <a:ln w="9525" cap="flat" cmpd="sng" algn="ctr">
              <a:noFill/>
              <a:round/>
            </a:ln>
            <a:effectLst/>
          </c:spPr>
        </c:majorGridlines>
        <c:numFmt formatCode="0.00\ %"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767146512"/>
        <c:crosses val="autoZero"/>
        <c:crossBetween val="between"/>
        <c:majorUnit val="2.5000000000000005E-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noFill/>
      <a:round/>
    </a:ln>
    <a:effectLst/>
  </c:spPr>
  <c:txPr>
    <a:bodyPr/>
    <a:lstStyle/>
    <a:p>
      <a:pPr>
        <a:defRPr>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9021928710524084E-2"/>
          <c:y val="3.9712739490625558E-2"/>
          <c:w val="0.91386468011973276"/>
          <c:h val="0.40896258730370572"/>
        </c:manualLayout>
      </c:layout>
      <c:barChart>
        <c:barDir val="col"/>
        <c:grouping val="clustered"/>
        <c:varyColors val="0"/>
        <c:ser>
          <c:idx val="0"/>
          <c:order val="0"/>
          <c:tx>
            <c:strRef>
              <c:f>'Úroveň dosaž.vzd 25-64'!$B$6:$B$8</c:f>
              <c:strCache>
                <c:ptCount val="3"/>
                <c:pt idx="1">
                  <c:v>Maximálně nižší sekundární vzdělání (ISCED levels 0-2)</c:v>
                </c:pt>
                <c:pt idx="2">
                  <c:v>2017</c:v>
                </c:pt>
              </c:strCache>
            </c:strRef>
          </c:tx>
          <c:spPr>
            <a:solidFill>
              <a:srgbClr val="7F9ED7"/>
            </a:solidFill>
            <a:ln>
              <a:solidFill>
                <a:schemeClr val="tx1"/>
              </a:solidFill>
            </a:ln>
            <a:effectLst/>
          </c:spPr>
          <c:invertIfNegative val="0"/>
          <c:cat>
            <c:strRef>
              <c:f>'Úroveň dosaž.vzd 25-64'!$A$9:$A$18</c:f>
              <c:strCache>
                <c:ptCount val="10"/>
                <c:pt idx="0">
                  <c:v>EU</c:v>
                </c:pt>
                <c:pt idx="1">
                  <c:v>Česká republika</c:v>
                </c:pt>
                <c:pt idx="2">
                  <c:v>Praha</c:v>
                </c:pt>
                <c:pt idx="3">
                  <c:v>Střední Čechy</c:v>
                </c:pt>
                <c:pt idx="4">
                  <c:v>Jihozápad</c:v>
                </c:pt>
                <c:pt idx="5">
                  <c:v>Severozápad</c:v>
                </c:pt>
                <c:pt idx="6">
                  <c:v>Severovýchod</c:v>
                </c:pt>
                <c:pt idx="7">
                  <c:v>Jihovýchod</c:v>
                </c:pt>
                <c:pt idx="8">
                  <c:v>Střední Morava</c:v>
                </c:pt>
                <c:pt idx="9">
                  <c:v>Moravskoslezsko</c:v>
                </c:pt>
              </c:strCache>
            </c:strRef>
          </c:cat>
          <c:val>
            <c:numRef>
              <c:f>'Úroveň dosaž.vzd 25-64'!$B$9:$B$18</c:f>
              <c:numCache>
                <c:formatCode>0.00%</c:formatCode>
                <c:ptCount val="10"/>
                <c:pt idx="0">
                  <c:v>0.22800000000000001</c:v>
                </c:pt>
                <c:pt idx="1">
                  <c:v>6.2E-2</c:v>
                </c:pt>
                <c:pt idx="2">
                  <c:v>2.4E-2</c:v>
                </c:pt>
                <c:pt idx="3">
                  <c:v>4.8000000000000001E-2</c:v>
                </c:pt>
                <c:pt idx="4">
                  <c:v>0.06</c:v>
                </c:pt>
                <c:pt idx="5">
                  <c:v>0.126</c:v>
                </c:pt>
                <c:pt idx="6">
                  <c:v>7.0999999999999994E-2</c:v>
                </c:pt>
                <c:pt idx="7">
                  <c:v>5.0999999999999997E-2</c:v>
                </c:pt>
                <c:pt idx="8">
                  <c:v>6.4000000000000001E-2</c:v>
                </c:pt>
                <c:pt idx="9">
                  <c:v>6.5000000000000002E-2</c:v>
                </c:pt>
              </c:numCache>
            </c:numRef>
          </c:val>
          <c:extLst>
            <c:ext xmlns:c16="http://schemas.microsoft.com/office/drawing/2014/chart" uri="{C3380CC4-5D6E-409C-BE32-E72D297353CC}">
              <c16:uniqueId val="{00000000-23BC-4CFA-A1F5-917D9E3BC682}"/>
            </c:ext>
          </c:extLst>
        </c:ser>
        <c:ser>
          <c:idx val="2"/>
          <c:order val="2"/>
          <c:tx>
            <c:strRef>
              <c:f>'Úroveň dosaž.vzd 25-64'!$D$6:$D$8</c:f>
              <c:strCache>
                <c:ptCount val="3"/>
                <c:pt idx="1">
                  <c:v>Vyšší sekundární vzdělání (ISCED levels 3 a 4)</c:v>
                </c:pt>
                <c:pt idx="2">
                  <c:v>2017</c:v>
                </c:pt>
              </c:strCache>
            </c:strRef>
          </c:tx>
          <c:spPr>
            <a:solidFill>
              <a:schemeClr val="bg1">
                <a:lumMod val="85000"/>
              </a:schemeClr>
            </a:solidFill>
            <a:ln>
              <a:solidFill>
                <a:schemeClr val="tx1"/>
              </a:solidFill>
            </a:ln>
            <a:effectLst/>
          </c:spPr>
          <c:invertIfNegative val="0"/>
          <c:cat>
            <c:strRef>
              <c:f>'Úroveň dosaž.vzd 25-64'!$A$9:$A$18</c:f>
              <c:strCache>
                <c:ptCount val="10"/>
                <c:pt idx="0">
                  <c:v>EU</c:v>
                </c:pt>
                <c:pt idx="1">
                  <c:v>Česká republika</c:v>
                </c:pt>
                <c:pt idx="2">
                  <c:v>Praha</c:v>
                </c:pt>
                <c:pt idx="3">
                  <c:v>Střední Čechy</c:v>
                </c:pt>
                <c:pt idx="4">
                  <c:v>Jihozápad</c:v>
                </c:pt>
                <c:pt idx="5">
                  <c:v>Severozápad</c:v>
                </c:pt>
                <c:pt idx="6">
                  <c:v>Severovýchod</c:v>
                </c:pt>
                <c:pt idx="7">
                  <c:v>Jihovýchod</c:v>
                </c:pt>
                <c:pt idx="8">
                  <c:v>Střední Morava</c:v>
                </c:pt>
                <c:pt idx="9">
                  <c:v>Moravskoslezsko</c:v>
                </c:pt>
              </c:strCache>
            </c:strRef>
          </c:cat>
          <c:val>
            <c:numRef>
              <c:f>'Úroveň dosaž.vzd 25-64'!$D$9:$D$18</c:f>
              <c:numCache>
                <c:formatCode>0.00%</c:formatCode>
                <c:ptCount val="10"/>
                <c:pt idx="0">
                  <c:v>0.47299999999999998</c:v>
                </c:pt>
                <c:pt idx="1">
                  <c:v>0.69900000000000007</c:v>
                </c:pt>
                <c:pt idx="2">
                  <c:v>0.52</c:v>
                </c:pt>
                <c:pt idx="3">
                  <c:v>0.73299999999999998</c:v>
                </c:pt>
                <c:pt idx="4">
                  <c:v>0.74</c:v>
                </c:pt>
                <c:pt idx="5">
                  <c:v>0.73099999999999998</c:v>
                </c:pt>
                <c:pt idx="6">
                  <c:v>0.72599999999999998</c:v>
                </c:pt>
                <c:pt idx="7">
                  <c:v>0.69400000000000006</c:v>
                </c:pt>
                <c:pt idx="8">
                  <c:v>0.7390000000000001</c:v>
                </c:pt>
                <c:pt idx="9">
                  <c:v>0.71900000000000008</c:v>
                </c:pt>
              </c:numCache>
            </c:numRef>
          </c:val>
          <c:extLst>
            <c:ext xmlns:c16="http://schemas.microsoft.com/office/drawing/2014/chart" uri="{C3380CC4-5D6E-409C-BE32-E72D297353CC}">
              <c16:uniqueId val="{00000001-23BC-4CFA-A1F5-917D9E3BC682}"/>
            </c:ext>
          </c:extLst>
        </c:ser>
        <c:ser>
          <c:idx val="4"/>
          <c:order val="4"/>
          <c:tx>
            <c:strRef>
              <c:f>'Úroveň dosaž.vzd 25-64'!$F$6:$F$8</c:f>
              <c:strCache>
                <c:ptCount val="3"/>
                <c:pt idx="1">
                  <c:v>Terciární vzdělání (ISCED levels 5-8)</c:v>
                </c:pt>
                <c:pt idx="2">
                  <c:v>2017</c:v>
                </c:pt>
              </c:strCache>
            </c:strRef>
          </c:tx>
          <c:spPr>
            <a:solidFill>
              <a:schemeClr val="accent1">
                <a:lumMod val="40000"/>
                <a:lumOff val="60000"/>
              </a:schemeClr>
            </a:solidFill>
            <a:ln>
              <a:solidFill>
                <a:schemeClr val="tx1"/>
              </a:solidFill>
            </a:ln>
            <a:effectLst/>
          </c:spPr>
          <c:invertIfNegative val="0"/>
          <c:cat>
            <c:strRef>
              <c:f>'Úroveň dosaž.vzd 25-64'!$A$9:$A$18</c:f>
              <c:strCache>
                <c:ptCount val="10"/>
                <c:pt idx="0">
                  <c:v>EU</c:v>
                </c:pt>
                <c:pt idx="1">
                  <c:v>Česká republika</c:v>
                </c:pt>
                <c:pt idx="2">
                  <c:v>Praha</c:v>
                </c:pt>
                <c:pt idx="3">
                  <c:v>Střední Čechy</c:v>
                </c:pt>
                <c:pt idx="4">
                  <c:v>Jihozápad</c:v>
                </c:pt>
                <c:pt idx="5">
                  <c:v>Severozápad</c:v>
                </c:pt>
                <c:pt idx="6">
                  <c:v>Severovýchod</c:v>
                </c:pt>
                <c:pt idx="7">
                  <c:v>Jihovýchod</c:v>
                </c:pt>
                <c:pt idx="8">
                  <c:v>Střední Morava</c:v>
                </c:pt>
                <c:pt idx="9">
                  <c:v>Moravskoslezsko</c:v>
                </c:pt>
              </c:strCache>
            </c:strRef>
          </c:cat>
          <c:val>
            <c:numRef>
              <c:f>'Úroveň dosaž.vzd 25-64'!$F$9:$F$18</c:f>
              <c:numCache>
                <c:formatCode>0.00%</c:formatCode>
                <c:ptCount val="10"/>
                <c:pt idx="0">
                  <c:v>0.29899999999999999</c:v>
                </c:pt>
                <c:pt idx="1">
                  <c:v>0.23899999999999999</c:v>
                </c:pt>
                <c:pt idx="2">
                  <c:v>0.45600000000000002</c:v>
                </c:pt>
                <c:pt idx="3">
                  <c:v>0.21899999999999997</c:v>
                </c:pt>
                <c:pt idx="4">
                  <c:v>0.2</c:v>
                </c:pt>
                <c:pt idx="5">
                  <c:v>0.14300000000000002</c:v>
                </c:pt>
                <c:pt idx="6">
                  <c:v>0.20300000000000001</c:v>
                </c:pt>
                <c:pt idx="7">
                  <c:v>0.255</c:v>
                </c:pt>
                <c:pt idx="8">
                  <c:v>0.19699999999999998</c:v>
                </c:pt>
                <c:pt idx="9">
                  <c:v>0.21600000000000003</c:v>
                </c:pt>
              </c:numCache>
            </c:numRef>
          </c:val>
          <c:extLst>
            <c:ext xmlns:c16="http://schemas.microsoft.com/office/drawing/2014/chart" uri="{C3380CC4-5D6E-409C-BE32-E72D297353CC}">
              <c16:uniqueId val="{00000002-23BC-4CFA-A1F5-917D9E3BC682}"/>
            </c:ext>
          </c:extLst>
        </c:ser>
        <c:dLbls>
          <c:showLegendKey val="0"/>
          <c:showVal val="0"/>
          <c:showCatName val="0"/>
          <c:showSerName val="0"/>
          <c:showPercent val="0"/>
          <c:showBubbleSize val="0"/>
        </c:dLbls>
        <c:gapWidth val="219"/>
        <c:axId val="2119247360"/>
        <c:axId val="154292320"/>
      </c:barChart>
      <c:scatterChart>
        <c:scatterStyle val="lineMarker"/>
        <c:varyColors val="0"/>
        <c:ser>
          <c:idx val="1"/>
          <c:order val="1"/>
          <c:tx>
            <c:strRef>
              <c:f>'Úroveň dosaž.vzd 25-64'!$C$6:$C$8</c:f>
              <c:strCache>
                <c:ptCount val="3"/>
                <c:pt idx="1">
                  <c:v>Maximálně nižší sekundární vzdělání (ISCED levels 0-2)</c:v>
                </c:pt>
                <c:pt idx="2">
                  <c:v>2021</c:v>
                </c:pt>
              </c:strCache>
            </c:strRef>
          </c:tx>
          <c:spPr>
            <a:ln w="25400" cap="rnd">
              <a:noFill/>
              <a:round/>
            </a:ln>
            <a:effectLst/>
          </c:spPr>
          <c:marker>
            <c:symbol val="circle"/>
            <c:size val="5"/>
            <c:spPr>
              <a:solidFill>
                <a:srgbClr val="0070C0"/>
              </a:solidFill>
              <a:ln w="9525">
                <a:solidFill>
                  <a:srgbClr val="002060"/>
                </a:solidFill>
              </a:ln>
              <a:effectLst/>
            </c:spPr>
          </c:marker>
          <c:xVal>
            <c:strRef>
              <c:f>'Úroveň dosaž.vzd 25-64'!$A$9:$A$18</c:f>
              <c:strCache>
                <c:ptCount val="10"/>
                <c:pt idx="0">
                  <c:v>EU</c:v>
                </c:pt>
                <c:pt idx="1">
                  <c:v>Česká republika</c:v>
                </c:pt>
                <c:pt idx="2">
                  <c:v>Praha</c:v>
                </c:pt>
                <c:pt idx="3">
                  <c:v>Střední Čechy</c:v>
                </c:pt>
                <c:pt idx="4">
                  <c:v>Jihozápad</c:v>
                </c:pt>
                <c:pt idx="5">
                  <c:v>Severozápad</c:v>
                </c:pt>
                <c:pt idx="6">
                  <c:v>Severovýchod</c:v>
                </c:pt>
                <c:pt idx="7">
                  <c:v>Jihovýchod</c:v>
                </c:pt>
                <c:pt idx="8">
                  <c:v>Střední Morava</c:v>
                </c:pt>
                <c:pt idx="9">
                  <c:v>Moravskoslezsko</c:v>
                </c:pt>
              </c:strCache>
            </c:strRef>
          </c:xVal>
          <c:yVal>
            <c:numRef>
              <c:f>'Úroveň dosaž.vzd 25-64'!$C$9:$C$18</c:f>
              <c:numCache>
                <c:formatCode>0.00%</c:formatCode>
                <c:ptCount val="10"/>
                <c:pt idx="0">
                  <c:v>0.20699999999999999</c:v>
                </c:pt>
                <c:pt idx="1">
                  <c:v>5.5999999999999994E-2</c:v>
                </c:pt>
                <c:pt idx="2">
                  <c:v>0.02</c:v>
                </c:pt>
                <c:pt idx="3">
                  <c:v>4.9000000000000002E-2</c:v>
                </c:pt>
                <c:pt idx="4">
                  <c:v>6.7000000000000004E-2</c:v>
                </c:pt>
                <c:pt idx="5">
                  <c:v>0.12</c:v>
                </c:pt>
                <c:pt idx="6">
                  <c:v>5.4000000000000006E-2</c:v>
                </c:pt>
                <c:pt idx="7">
                  <c:v>4.0999999999999995E-2</c:v>
                </c:pt>
                <c:pt idx="8">
                  <c:v>5.2000000000000005E-2</c:v>
                </c:pt>
                <c:pt idx="9">
                  <c:v>6.2E-2</c:v>
                </c:pt>
              </c:numCache>
            </c:numRef>
          </c:yVal>
          <c:smooth val="0"/>
          <c:extLst>
            <c:ext xmlns:c16="http://schemas.microsoft.com/office/drawing/2014/chart" uri="{C3380CC4-5D6E-409C-BE32-E72D297353CC}">
              <c16:uniqueId val="{00000003-23BC-4CFA-A1F5-917D9E3BC682}"/>
            </c:ext>
          </c:extLst>
        </c:ser>
        <c:ser>
          <c:idx val="3"/>
          <c:order val="3"/>
          <c:tx>
            <c:strRef>
              <c:f>'Úroveň dosaž.vzd 25-64'!$E$6:$E$8</c:f>
              <c:strCache>
                <c:ptCount val="3"/>
                <c:pt idx="1">
                  <c:v>Vyšší sekundární vzdělání (ISCED levels 3 a 4)</c:v>
                </c:pt>
                <c:pt idx="2">
                  <c:v>2021</c:v>
                </c:pt>
              </c:strCache>
            </c:strRef>
          </c:tx>
          <c:spPr>
            <a:ln w="25400" cap="rnd">
              <a:noFill/>
              <a:round/>
            </a:ln>
            <a:effectLst/>
          </c:spPr>
          <c:marker>
            <c:symbol val="circle"/>
            <c:size val="5"/>
            <c:spPr>
              <a:solidFill>
                <a:schemeClr val="bg1">
                  <a:lumMod val="65000"/>
                </a:schemeClr>
              </a:solidFill>
              <a:ln w="9525">
                <a:solidFill>
                  <a:schemeClr val="tx1">
                    <a:lumMod val="65000"/>
                    <a:lumOff val="35000"/>
                  </a:schemeClr>
                </a:solidFill>
              </a:ln>
              <a:effectLst/>
            </c:spPr>
          </c:marker>
          <c:xVal>
            <c:strRef>
              <c:f>'Úroveň dosaž.vzd 25-64'!$A$9:$A$18</c:f>
              <c:strCache>
                <c:ptCount val="10"/>
                <c:pt idx="0">
                  <c:v>EU</c:v>
                </c:pt>
                <c:pt idx="1">
                  <c:v>Česká republika</c:v>
                </c:pt>
                <c:pt idx="2">
                  <c:v>Praha</c:v>
                </c:pt>
                <c:pt idx="3">
                  <c:v>Střední Čechy</c:v>
                </c:pt>
                <c:pt idx="4">
                  <c:v>Jihozápad</c:v>
                </c:pt>
                <c:pt idx="5">
                  <c:v>Severozápad</c:v>
                </c:pt>
                <c:pt idx="6">
                  <c:v>Severovýchod</c:v>
                </c:pt>
                <c:pt idx="7">
                  <c:v>Jihovýchod</c:v>
                </c:pt>
                <c:pt idx="8">
                  <c:v>Střední Morava</c:v>
                </c:pt>
                <c:pt idx="9">
                  <c:v>Moravskoslezsko</c:v>
                </c:pt>
              </c:strCache>
            </c:strRef>
          </c:xVal>
          <c:yVal>
            <c:numRef>
              <c:f>'Úroveň dosaž.vzd 25-64'!$E$9:$E$18</c:f>
              <c:numCache>
                <c:formatCode>0.00%</c:formatCode>
                <c:ptCount val="10"/>
                <c:pt idx="0">
                  <c:v>0.45899999999999996</c:v>
                </c:pt>
                <c:pt idx="1">
                  <c:v>0.68</c:v>
                </c:pt>
                <c:pt idx="2">
                  <c:v>0.48200000000000004</c:v>
                </c:pt>
                <c:pt idx="3">
                  <c:v>0.69599999999999995</c:v>
                </c:pt>
                <c:pt idx="4">
                  <c:v>0.71700000000000008</c:v>
                </c:pt>
                <c:pt idx="5">
                  <c:v>0.72900000000000009</c:v>
                </c:pt>
                <c:pt idx="6">
                  <c:v>0.73799999999999999</c:v>
                </c:pt>
                <c:pt idx="7">
                  <c:v>0.68099999999999994</c:v>
                </c:pt>
                <c:pt idx="8">
                  <c:v>0.70299999999999996</c:v>
                </c:pt>
                <c:pt idx="9">
                  <c:v>0.71299999999999997</c:v>
                </c:pt>
              </c:numCache>
            </c:numRef>
          </c:yVal>
          <c:smooth val="0"/>
          <c:extLst>
            <c:ext xmlns:c16="http://schemas.microsoft.com/office/drawing/2014/chart" uri="{C3380CC4-5D6E-409C-BE32-E72D297353CC}">
              <c16:uniqueId val="{00000004-23BC-4CFA-A1F5-917D9E3BC682}"/>
            </c:ext>
          </c:extLst>
        </c:ser>
        <c:ser>
          <c:idx val="5"/>
          <c:order val="5"/>
          <c:tx>
            <c:strRef>
              <c:f>'Úroveň dosaž.vzd 25-64'!$G$6:$G$8</c:f>
              <c:strCache>
                <c:ptCount val="3"/>
                <c:pt idx="1">
                  <c:v>Terciární vzdělání (ISCED levels 5-8)</c:v>
                </c:pt>
                <c:pt idx="2">
                  <c:v>2021</c:v>
                </c:pt>
              </c:strCache>
            </c:strRef>
          </c:tx>
          <c:spPr>
            <a:ln w="25400" cap="rnd">
              <a:noFill/>
              <a:round/>
            </a:ln>
            <a:effectLst/>
          </c:spPr>
          <c:marker>
            <c:symbol val="circle"/>
            <c:size val="5"/>
            <c:spPr>
              <a:solidFill>
                <a:schemeClr val="accent1">
                  <a:lumMod val="40000"/>
                  <a:lumOff val="60000"/>
                </a:schemeClr>
              </a:solidFill>
              <a:ln w="9525">
                <a:solidFill>
                  <a:schemeClr val="tx1">
                    <a:lumMod val="65000"/>
                    <a:lumOff val="35000"/>
                  </a:schemeClr>
                </a:solidFill>
              </a:ln>
              <a:effectLst/>
            </c:spPr>
          </c:marker>
          <c:xVal>
            <c:strRef>
              <c:f>'Úroveň dosaž.vzd 25-64'!$A$9:$A$18</c:f>
              <c:strCache>
                <c:ptCount val="10"/>
                <c:pt idx="0">
                  <c:v>EU</c:v>
                </c:pt>
                <c:pt idx="1">
                  <c:v>Česká republika</c:v>
                </c:pt>
                <c:pt idx="2">
                  <c:v>Praha</c:v>
                </c:pt>
                <c:pt idx="3">
                  <c:v>Střední Čechy</c:v>
                </c:pt>
                <c:pt idx="4">
                  <c:v>Jihozápad</c:v>
                </c:pt>
                <c:pt idx="5">
                  <c:v>Severozápad</c:v>
                </c:pt>
                <c:pt idx="6">
                  <c:v>Severovýchod</c:v>
                </c:pt>
                <c:pt idx="7">
                  <c:v>Jihovýchod</c:v>
                </c:pt>
                <c:pt idx="8">
                  <c:v>Střední Morava</c:v>
                </c:pt>
                <c:pt idx="9">
                  <c:v>Moravskoslezsko</c:v>
                </c:pt>
              </c:strCache>
            </c:strRef>
          </c:xVal>
          <c:yVal>
            <c:numRef>
              <c:f>'Úroveň dosaž.vzd 25-64'!$G$9:$G$18</c:f>
              <c:numCache>
                <c:formatCode>0.00%</c:formatCode>
                <c:ptCount val="10"/>
                <c:pt idx="0">
                  <c:v>0.33399999999999996</c:v>
                </c:pt>
                <c:pt idx="1">
                  <c:v>0.26400000000000001</c:v>
                </c:pt>
                <c:pt idx="2">
                  <c:v>0.498</c:v>
                </c:pt>
                <c:pt idx="3">
                  <c:v>0.25600000000000001</c:v>
                </c:pt>
                <c:pt idx="4">
                  <c:v>0.21600000000000003</c:v>
                </c:pt>
                <c:pt idx="5">
                  <c:v>0.151</c:v>
                </c:pt>
                <c:pt idx="6">
                  <c:v>0.20899999999999999</c:v>
                </c:pt>
                <c:pt idx="7">
                  <c:v>0.27699999999999997</c:v>
                </c:pt>
                <c:pt idx="8">
                  <c:v>0.245</c:v>
                </c:pt>
                <c:pt idx="9">
                  <c:v>0.22500000000000001</c:v>
                </c:pt>
              </c:numCache>
            </c:numRef>
          </c:yVal>
          <c:smooth val="0"/>
          <c:extLst>
            <c:ext xmlns:c16="http://schemas.microsoft.com/office/drawing/2014/chart" uri="{C3380CC4-5D6E-409C-BE32-E72D297353CC}">
              <c16:uniqueId val="{00000005-23BC-4CFA-A1F5-917D9E3BC682}"/>
            </c:ext>
          </c:extLst>
        </c:ser>
        <c:dLbls>
          <c:showLegendKey val="0"/>
          <c:showVal val="0"/>
          <c:showCatName val="0"/>
          <c:showSerName val="0"/>
          <c:showPercent val="0"/>
          <c:showBubbleSize val="0"/>
        </c:dLbls>
        <c:axId val="2119247360"/>
        <c:axId val="154292320"/>
      </c:scatterChart>
      <c:catAx>
        <c:axId val="2119247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54292320"/>
        <c:crosses val="autoZero"/>
        <c:auto val="1"/>
        <c:lblAlgn val="ctr"/>
        <c:lblOffset val="100"/>
        <c:noMultiLvlLbl val="0"/>
      </c:catAx>
      <c:valAx>
        <c:axId val="154292320"/>
        <c:scaling>
          <c:orientation val="minMax"/>
          <c:max val="0.85000000000000009"/>
          <c:min val="0"/>
        </c:scaling>
        <c:delete val="0"/>
        <c:axPos val="l"/>
        <c:majorGridlines>
          <c:spPr>
            <a:ln w="9525" cap="flat" cmpd="sng" algn="ctr">
              <a:noFill/>
              <a:round/>
            </a:ln>
            <a:effectLst/>
          </c:spPr>
        </c:majorGridlines>
        <c:numFmt formatCode="0.00\ %"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2119247360"/>
        <c:crosses val="autoZero"/>
        <c:crossBetween val="between"/>
        <c:majorUnit val="0.15500000000000003"/>
      </c:valAx>
      <c:spPr>
        <a:noFill/>
        <a:ln>
          <a:noFill/>
        </a:ln>
        <a:effectLst/>
      </c:spPr>
    </c:plotArea>
    <c:legend>
      <c:legendPos val="b"/>
      <c:layout>
        <c:manualLayout>
          <c:xMode val="edge"/>
          <c:yMode val="edge"/>
          <c:x val="1.8357386237864853E-2"/>
          <c:y val="0.69119563637607184"/>
          <c:w val="0.96705028776523394"/>
          <c:h val="0.28761787512717257"/>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showDLblsOverMax val="0"/>
  </c:chart>
  <c:spPr>
    <a:solidFill>
      <a:schemeClr val="bg1"/>
    </a:solidFill>
    <a:ln w="12700" cap="flat" cmpd="sng" algn="ctr">
      <a:noFill/>
      <a:round/>
    </a:ln>
    <a:effectLst/>
  </c:spPr>
  <c:txPr>
    <a:bodyPr/>
    <a:lstStyle/>
    <a:p>
      <a:pPr>
        <a:defRPr>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'Míra účasti na vzdělávání'!$B$9</c:f>
              <c:strCache>
                <c:ptCount val="1"/>
                <c:pt idx="0">
                  <c:v>2017</c:v>
                </c:pt>
              </c:strCache>
            </c:strRef>
          </c:tx>
          <c:spPr>
            <a:solidFill>
              <a:schemeClr val="accent1">
                <a:lumMod val="60000"/>
                <a:lumOff val="40000"/>
              </a:schemeClr>
            </a:solidFill>
            <a:ln>
              <a:solidFill>
                <a:schemeClr val="tx1"/>
              </a:solidFill>
            </a:ln>
            <a:effectLst/>
          </c:spPr>
          <c:invertIfNegative val="0"/>
          <c:cat>
            <c:strRef>
              <c:f>'Míra účasti na vzdělávání'!$A$10:$A$40</c:f>
              <c:strCache>
                <c:ptCount val="31"/>
                <c:pt idx="0">
                  <c:v>Sweden</c:v>
                </c:pt>
                <c:pt idx="1">
                  <c:v>Finland</c:v>
                </c:pt>
                <c:pt idx="2">
                  <c:v>Netherlands</c:v>
                </c:pt>
                <c:pt idx="3">
                  <c:v>Iceland</c:v>
                </c:pt>
                <c:pt idx="4">
                  <c:v>Denmark</c:v>
                </c:pt>
                <c:pt idx="5">
                  <c:v>Switzerland</c:v>
                </c:pt>
                <c:pt idx="6">
                  <c:v>Norway</c:v>
                </c:pt>
                <c:pt idx="7">
                  <c:v>Slovenia</c:v>
                </c:pt>
                <c:pt idx="8">
                  <c:v>Luxembourg</c:v>
                </c:pt>
                <c:pt idx="9">
                  <c:v>Estonia</c:v>
                </c:pt>
                <c:pt idx="10">
                  <c:v>Ireland</c:v>
                </c:pt>
                <c:pt idx="11">
                  <c:v>Spain</c:v>
                </c:pt>
                <c:pt idx="12">
                  <c:v>Portugal</c:v>
                </c:pt>
                <c:pt idx="13">
                  <c:v>Austria</c:v>
                </c:pt>
                <c:pt idx="14">
                  <c:v>Malta</c:v>
                </c:pt>
                <c:pt idx="15">
                  <c:v>Belgium</c:v>
                </c:pt>
                <c:pt idx="16">
                  <c:v>France</c:v>
                </c:pt>
                <c:pt idx="17">
                  <c:v>EU</c:v>
                </c:pt>
                <c:pt idx="18">
                  <c:v>Italy</c:v>
                </c:pt>
                <c:pt idx="19">
                  <c:v>Germany </c:v>
                </c:pt>
                <c:pt idx="20">
                  <c:v>Latvia</c:v>
                </c:pt>
                <c:pt idx="21">
                  <c:v>Lithuania</c:v>
                </c:pt>
                <c:pt idx="22">
                  <c:v>Cyprus</c:v>
                </c:pt>
                <c:pt idx="23">
                  <c:v>Czechia</c:v>
                </c:pt>
                <c:pt idx="24">
                  <c:v>Hungary</c:v>
                </c:pt>
                <c:pt idx="25">
                  <c:v>Poland</c:v>
                </c:pt>
                <c:pt idx="26">
                  <c:v>Croatia</c:v>
                </c:pt>
                <c:pt idx="27">
                  <c:v>Slovakia</c:v>
                </c:pt>
                <c:pt idx="28">
                  <c:v>Romania</c:v>
                </c:pt>
                <c:pt idx="29">
                  <c:v>Greece</c:v>
                </c:pt>
                <c:pt idx="30">
                  <c:v>Bulgaria</c:v>
                </c:pt>
              </c:strCache>
            </c:strRef>
          </c:cat>
          <c:val>
            <c:numRef>
              <c:f>'Míra účasti na vzdělávání'!$B$10:$B$40</c:f>
              <c:numCache>
                <c:formatCode>0.00%</c:formatCode>
                <c:ptCount val="31"/>
                <c:pt idx="0">
                  <c:v>0.34600000000000003</c:v>
                </c:pt>
                <c:pt idx="1">
                  <c:v>0.316</c:v>
                </c:pt>
                <c:pt idx="2">
                  <c:v>0.26700000000000002</c:v>
                </c:pt>
                <c:pt idx="3">
                  <c:v>0.29199999999999998</c:v>
                </c:pt>
                <c:pt idx="4">
                  <c:v>0.32899999999999996</c:v>
                </c:pt>
                <c:pt idx="5">
                  <c:v>0.35299999999999998</c:v>
                </c:pt>
                <c:pt idx="6">
                  <c:v>0.26800000000000002</c:v>
                </c:pt>
                <c:pt idx="7">
                  <c:v>0.182</c:v>
                </c:pt>
                <c:pt idx="8">
                  <c:v>0.23199999999999998</c:v>
                </c:pt>
                <c:pt idx="9">
                  <c:v>0.21100000000000002</c:v>
                </c:pt>
                <c:pt idx="10">
                  <c:v>0.15</c:v>
                </c:pt>
                <c:pt idx="11">
                  <c:v>0.156</c:v>
                </c:pt>
                <c:pt idx="12">
                  <c:v>0.157</c:v>
                </c:pt>
                <c:pt idx="13">
                  <c:v>0.21100000000000002</c:v>
                </c:pt>
                <c:pt idx="14">
                  <c:v>0.156</c:v>
                </c:pt>
                <c:pt idx="15">
                  <c:v>0.159</c:v>
                </c:pt>
                <c:pt idx="16">
                  <c:v>0.24399999999999999</c:v>
                </c:pt>
                <c:pt idx="17">
                  <c:v>0.16399999999999998</c:v>
                </c:pt>
                <c:pt idx="18">
                  <c:v>0.13200000000000001</c:v>
                </c:pt>
                <c:pt idx="19">
                  <c:v>0.151</c:v>
                </c:pt>
                <c:pt idx="20">
                  <c:v>0.126</c:v>
                </c:pt>
                <c:pt idx="21">
                  <c:v>0.13600000000000001</c:v>
                </c:pt>
                <c:pt idx="22">
                  <c:v>0.115</c:v>
                </c:pt>
                <c:pt idx="23">
                  <c:v>0.153</c:v>
                </c:pt>
                <c:pt idx="24">
                  <c:v>0.11699999999999999</c:v>
                </c:pt>
                <c:pt idx="25">
                  <c:v>0.10300000000000001</c:v>
                </c:pt>
                <c:pt idx="26">
                  <c:v>8.3000000000000004E-2</c:v>
                </c:pt>
                <c:pt idx="27">
                  <c:v>9.4E-2</c:v>
                </c:pt>
                <c:pt idx="28">
                  <c:v>6.8000000000000005E-2</c:v>
                </c:pt>
                <c:pt idx="29">
                  <c:v>0.10800000000000001</c:v>
                </c:pt>
                <c:pt idx="30">
                  <c:v>7.9000000000000001E-2</c:v>
                </c:pt>
              </c:numCache>
            </c:numRef>
          </c:val>
          <c:extLst>
            <c:ext xmlns:c16="http://schemas.microsoft.com/office/drawing/2014/chart" uri="{C3380CC4-5D6E-409C-BE32-E72D297353CC}">
              <c16:uniqueId val="{00000000-703D-4149-A0BB-96F4C28008EE}"/>
            </c:ext>
          </c:extLst>
        </c:ser>
        <c:dLbls>
          <c:showLegendKey val="0"/>
          <c:showVal val="0"/>
          <c:showCatName val="0"/>
          <c:showSerName val="0"/>
          <c:showPercent val="0"/>
          <c:showBubbleSize val="0"/>
        </c:dLbls>
        <c:gapWidth val="219"/>
        <c:axId val="1916629744"/>
        <c:axId val="1916631824"/>
      </c:barChart>
      <c:scatterChart>
        <c:scatterStyle val="lineMarker"/>
        <c:varyColors val="0"/>
        <c:ser>
          <c:idx val="1"/>
          <c:order val="1"/>
          <c:tx>
            <c:strRef>
              <c:f>'Míra účasti na vzdělávání'!$C$9</c:f>
              <c:strCache>
                <c:ptCount val="1"/>
                <c:pt idx="0">
                  <c:v>2021</c:v>
                </c:pt>
              </c:strCache>
            </c:strRef>
          </c:tx>
          <c:spPr>
            <a:ln w="25400" cap="rnd">
              <a:noFill/>
              <a:round/>
            </a:ln>
            <a:effectLst/>
          </c:spPr>
          <c:marker>
            <c:symbol val="circle"/>
            <c:size val="6"/>
            <c:spPr>
              <a:solidFill>
                <a:schemeClr val="bg1">
                  <a:lumMod val="65000"/>
                </a:schemeClr>
              </a:solidFill>
              <a:ln w="9525">
                <a:solidFill>
                  <a:schemeClr val="tx1">
                    <a:lumMod val="65000"/>
                    <a:lumOff val="35000"/>
                  </a:schemeClr>
                </a:solidFill>
                <a:round/>
              </a:ln>
              <a:effectLst/>
            </c:spPr>
          </c:marker>
          <c:xVal>
            <c:strRef>
              <c:f>'Míra účasti na vzdělávání'!$A$10:$A$40</c:f>
              <c:strCache>
                <c:ptCount val="31"/>
                <c:pt idx="0">
                  <c:v>Sweden</c:v>
                </c:pt>
                <c:pt idx="1">
                  <c:v>Finland</c:v>
                </c:pt>
                <c:pt idx="2">
                  <c:v>Netherlands</c:v>
                </c:pt>
                <c:pt idx="3">
                  <c:v>Iceland</c:v>
                </c:pt>
                <c:pt idx="4">
                  <c:v>Denmark</c:v>
                </c:pt>
                <c:pt idx="5">
                  <c:v>Switzerland</c:v>
                </c:pt>
                <c:pt idx="6">
                  <c:v>Norway</c:v>
                </c:pt>
                <c:pt idx="7">
                  <c:v>Slovenia</c:v>
                </c:pt>
                <c:pt idx="8">
                  <c:v>Luxembourg</c:v>
                </c:pt>
                <c:pt idx="9">
                  <c:v>Estonia</c:v>
                </c:pt>
                <c:pt idx="10">
                  <c:v>Ireland</c:v>
                </c:pt>
                <c:pt idx="11">
                  <c:v>Spain</c:v>
                </c:pt>
                <c:pt idx="12">
                  <c:v>Portugal</c:v>
                </c:pt>
                <c:pt idx="13">
                  <c:v>Austria</c:v>
                </c:pt>
                <c:pt idx="14">
                  <c:v>Malta</c:v>
                </c:pt>
                <c:pt idx="15">
                  <c:v>Belgium</c:v>
                </c:pt>
                <c:pt idx="16">
                  <c:v>France</c:v>
                </c:pt>
                <c:pt idx="17">
                  <c:v>EU</c:v>
                </c:pt>
                <c:pt idx="18">
                  <c:v>Italy</c:v>
                </c:pt>
                <c:pt idx="19">
                  <c:v>Germany </c:v>
                </c:pt>
                <c:pt idx="20">
                  <c:v>Latvia</c:v>
                </c:pt>
                <c:pt idx="21">
                  <c:v>Lithuania</c:v>
                </c:pt>
                <c:pt idx="22">
                  <c:v>Cyprus</c:v>
                </c:pt>
                <c:pt idx="23">
                  <c:v>Czechia</c:v>
                </c:pt>
                <c:pt idx="24">
                  <c:v>Hungary</c:v>
                </c:pt>
                <c:pt idx="25">
                  <c:v>Poland</c:v>
                </c:pt>
                <c:pt idx="26">
                  <c:v>Croatia</c:v>
                </c:pt>
                <c:pt idx="27">
                  <c:v>Slovakia</c:v>
                </c:pt>
                <c:pt idx="28">
                  <c:v>Romania</c:v>
                </c:pt>
                <c:pt idx="29">
                  <c:v>Greece</c:v>
                </c:pt>
                <c:pt idx="30">
                  <c:v>Bulgaria</c:v>
                </c:pt>
              </c:strCache>
            </c:strRef>
          </c:xVal>
          <c:yVal>
            <c:numRef>
              <c:f>'Míra účasti na vzdělávání'!$C$10:$C$40</c:f>
              <c:numCache>
                <c:formatCode>0.00%</c:formatCode>
                <c:ptCount val="31"/>
                <c:pt idx="0">
                  <c:v>0.38900000000000001</c:v>
                </c:pt>
                <c:pt idx="1">
                  <c:v>0.34700000000000003</c:v>
                </c:pt>
                <c:pt idx="2">
                  <c:v>0.33500000000000002</c:v>
                </c:pt>
                <c:pt idx="3">
                  <c:v>0.30199999999999999</c:v>
                </c:pt>
                <c:pt idx="4">
                  <c:v>0.28499999999999998</c:v>
                </c:pt>
                <c:pt idx="5">
                  <c:v>0.27200000000000002</c:v>
                </c:pt>
                <c:pt idx="6">
                  <c:v>0.26100000000000001</c:v>
                </c:pt>
                <c:pt idx="7">
                  <c:v>0.255</c:v>
                </c:pt>
                <c:pt idx="8">
                  <c:v>0.23899999999999999</c:v>
                </c:pt>
                <c:pt idx="9">
                  <c:v>0.23</c:v>
                </c:pt>
                <c:pt idx="10">
                  <c:v>0.20600000000000002</c:v>
                </c:pt>
                <c:pt idx="11">
                  <c:v>0.20499999999999999</c:v>
                </c:pt>
                <c:pt idx="12">
                  <c:v>0.19600000000000001</c:v>
                </c:pt>
                <c:pt idx="13">
                  <c:v>0.192</c:v>
                </c:pt>
                <c:pt idx="14">
                  <c:v>0.182</c:v>
                </c:pt>
                <c:pt idx="15">
                  <c:v>0.17899999999999999</c:v>
                </c:pt>
                <c:pt idx="16">
                  <c:v>0.17699999999999999</c:v>
                </c:pt>
                <c:pt idx="17">
                  <c:v>0.17</c:v>
                </c:pt>
                <c:pt idx="18">
                  <c:v>0.151</c:v>
                </c:pt>
                <c:pt idx="19">
                  <c:v>0.14199999999999999</c:v>
                </c:pt>
                <c:pt idx="20">
                  <c:v>0.13900000000000001</c:v>
                </c:pt>
                <c:pt idx="21">
                  <c:v>0.13900000000000001</c:v>
                </c:pt>
                <c:pt idx="22">
                  <c:v>0.13500000000000001</c:v>
                </c:pt>
                <c:pt idx="23">
                  <c:v>0.11699999999999999</c:v>
                </c:pt>
                <c:pt idx="24">
                  <c:v>0.114</c:v>
                </c:pt>
                <c:pt idx="25">
                  <c:v>0.11199999999999999</c:v>
                </c:pt>
                <c:pt idx="26">
                  <c:v>0.109</c:v>
                </c:pt>
                <c:pt idx="27">
                  <c:v>0.109</c:v>
                </c:pt>
                <c:pt idx="28">
                  <c:v>0.10300000000000001</c:v>
                </c:pt>
                <c:pt idx="29">
                  <c:v>0.10199999999999999</c:v>
                </c:pt>
                <c:pt idx="30">
                  <c:v>7.9000000000000001E-2</c:v>
                </c:pt>
              </c:numCache>
            </c:numRef>
          </c:yVal>
          <c:smooth val="0"/>
          <c:extLst>
            <c:ext xmlns:c16="http://schemas.microsoft.com/office/drawing/2014/chart" uri="{C3380CC4-5D6E-409C-BE32-E72D297353CC}">
              <c16:uniqueId val="{00000001-703D-4149-A0BB-96F4C28008EE}"/>
            </c:ext>
          </c:extLst>
        </c:ser>
        <c:dLbls>
          <c:showLegendKey val="0"/>
          <c:showVal val="0"/>
          <c:showCatName val="0"/>
          <c:showSerName val="0"/>
          <c:showPercent val="0"/>
          <c:showBubbleSize val="0"/>
        </c:dLbls>
        <c:axId val="1916629744"/>
        <c:axId val="1916631824"/>
      </c:scatterChart>
      <c:catAx>
        <c:axId val="1916629744"/>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916631824"/>
        <c:crosses val="autoZero"/>
        <c:auto val="1"/>
        <c:lblAlgn val="ctr"/>
        <c:lblOffset val="100"/>
        <c:noMultiLvlLbl val="0"/>
      </c:catAx>
      <c:valAx>
        <c:axId val="1916631824"/>
        <c:scaling>
          <c:orientation val="minMax"/>
          <c:max val="0.42500000000000004"/>
          <c:min val="0"/>
        </c:scaling>
        <c:delete val="0"/>
        <c:axPos val="l"/>
        <c:numFmt formatCode="0.00\ %"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916629744"/>
        <c:crosses val="autoZero"/>
        <c:crossBetween val="between"/>
        <c:majorUnit val="0.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noFill/>
      <a:round/>
    </a:ln>
    <a:effectLst/>
  </c:spPr>
  <c:txPr>
    <a:bodyPr/>
    <a:lstStyle/>
    <a:p>
      <a:pPr>
        <a:defRPr>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8893973723370047E-2"/>
          <c:y val="5.0925925925925923E-2"/>
          <c:w val="0.9236954533105014"/>
          <c:h val="0.54356801440875613"/>
        </c:manualLayout>
      </c:layout>
      <c:barChart>
        <c:barDir val="col"/>
        <c:grouping val="clustered"/>
        <c:varyColors val="0"/>
        <c:ser>
          <c:idx val="0"/>
          <c:order val="0"/>
          <c:tx>
            <c:strRef>
              <c:f>'Účast dospěl.na celož.vz.'!$G$8:$H$8</c:f>
              <c:strCache>
                <c:ptCount val="2"/>
                <c:pt idx="0">
                  <c:v>Maximálně nižší sekundární vzdělání (ISCED levels 0-2)</c:v>
                </c:pt>
                <c:pt idx="1">
                  <c:v>ČR</c:v>
                </c:pt>
              </c:strCache>
            </c:strRef>
          </c:tx>
          <c:spPr>
            <a:solidFill>
              <a:srgbClr val="0070C0"/>
            </a:solidFill>
            <a:ln>
              <a:solidFill>
                <a:schemeClr val="tx1"/>
              </a:solidFill>
            </a:ln>
            <a:effectLst/>
          </c:spPr>
          <c:invertIfNegative val="0"/>
          <c:cat>
            <c:strRef>
              <c:f>'Účast dospěl.na celož.vz.'!$I$7:$R$7</c:f>
              <c:strCache>
                <c:ptCount val="10"/>
                <c:pt idx="0">
                  <c:v>2012</c:v>
                </c:pt>
                <c:pt idx="1">
                  <c:v>2013</c:v>
                </c:pt>
                <c:pt idx="2">
                  <c:v>2014</c:v>
                </c:pt>
                <c:pt idx="3">
                  <c:v>2015</c:v>
                </c:pt>
                <c:pt idx="4">
                  <c:v>2016</c:v>
                </c:pt>
                <c:pt idx="5">
                  <c:v>2017</c:v>
                </c:pt>
                <c:pt idx="6">
                  <c:v>2018</c:v>
                </c:pt>
                <c:pt idx="7">
                  <c:v>2019</c:v>
                </c:pt>
                <c:pt idx="8">
                  <c:v>2020</c:v>
                </c:pt>
                <c:pt idx="9">
                  <c:v>2021</c:v>
                </c:pt>
              </c:strCache>
            </c:strRef>
          </c:cat>
          <c:val>
            <c:numRef>
              <c:f>'Účast dospěl.na celož.vz.'!$I$8:$R$8</c:f>
              <c:numCache>
                <c:formatCode>0.0%</c:formatCode>
                <c:ptCount val="10"/>
                <c:pt idx="0">
                  <c:v>2.4E-2</c:v>
                </c:pt>
                <c:pt idx="1">
                  <c:v>2.5000000000000001E-2</c:v>
                </c:pt>
                <c:pt idx="2">
                  <c:v>2.1999999999999999E-2</c:v>
                </c:pt>
                <c:pt idx="3">
                  <c:v>1.9E-2</c:v>
                </c:pt>
                <c:pt idx="4">
                  <c:v>2.3E-2</c:v>
                </c:pt>
                <c:pt idx="5">
                  <c:v>3.1E-2</c:v>
                </c:pt>
                <c:pt idx="6">
                  <c:v>2.4E-2</c:v>
                </c:pt>
                <c:pt idx="7">
                  <c:v>0.03</c:v>
                </c:pt>
                <c:pt idx="8">
                  <c:v>1.9E-2</c:v>
                </c:pt>
                <c:pt idx="9">
                  <c:v>1.7000000000000001E-2</c:v>
                </c:pt>
              </c:numCache>
            </c:numRef>
          </c:val>
          <c:extLst>
            <c:ext xmlns:c16="http://schemas.microsoft.com/office/drawing/2014/chart" uri="{C3380CC4-5D6E-409C-BE32-E72D297353CC}">
              <c16:uniqueId val="{00000000-292D-46D0-833F-03FDBC17F266}"/>
            </c:ext>
          </c:extLst>
        </c:ser>
        <c:ser>
          <c:idx val="2"/>
          <c:order val="2"/>
          <c:tx>
            <c:strRef>
              <c:f>'Účast dospěl.na celož.vz.'!$G$10:$H$10</c:f>
              <c:strCache>
                <c:ptCount val="2"/>
                <c:pt idx="0">
                  <c:v>Vyšší sekundární vzdělání (ISCED levels 3 a 4)</c:v>
                </c:pt>
                <c:pt idx="1">
                  <c:v>ČR</c:v>
                </c:pt>
              </c:strCache>
            </c:strRef>
          </c:tx>
          <c:spPr>
            <a:solidFill>
              <a:schemeClr val="accent3">
                <a:lumMod val="60000"/>
                <a:lumOff val="40000"/>
              </a:schemeClr>
            </a:solidFill>
            <a:ln>
              <a:solidFill>
                <a:schemeClr val="tx1"/>
              </a:solidFill>
            </a:ln>
            <a:effectLst/>
          </c:spPr>
          <c:invertIfNegative val="0"/>
          <c:cat>
            <c:strRef>
              <c:f>'Účast dospěl.na celož.vz.'!$I$7:$R$7</c:f>
              <c:strCache>
                <c:ptCount val="10"/>
                <c:pt idx="0">
                  <c:v>2012</c:v>
                </c:pt>
                <c:pt idx="1">
                  <c:v>2013</c:v>
                </c:pt>
                <c:pt idx="2">
                  <c:v>2014</c:v>
                </c:pt>
                <c:pt idx="3">
                  <c:v>2015</c:v>
                </c:pt>
                <c:pt idx="4">
                  <c:v>2016</c:v>
                </c:pt>
                <c:pt idx="5">
                  <c:v>2017</c:v>
                </c:pt>
                <c:pt idx="6">
                  <c:v>2018</c:v>
                </c:pt>
                <c:pt idx="7">
                  <c:v>2019</c:v>
                </c:pt>
                <c:pt idx="8">
                  <c:v>2020</c:v>
                </c:pt>
                <c:pt idx="9">
                  <c:v>2021</c:v>
                </c:pt>
              </c:strCache>
            </c:strRef>
          </c:cat>
          <c:val>
            <c:numRef>
              <c:f>'Účast dospěl.na celož.vz.'!$I$10:$R$10</c:f>
              <c:numCache>
                <c:formatCode>0.0%</c:formatCode>
                <c:ptCount val="10"/>
                <c:pt idx="0">
                  <c:v>9.1999999999999998E-2</c:v>
                </c:pt>
                <c:pt idx="1">
                  <c:v>8.1000000000000003E-2</c:v>
                </c:pt>
                <c:pt idx="2">
                  <c:v>7.6999999999999999E-2</c:v>
                </c:pt>
                <c:pt idx="3">
                  <c:v>6.7000000000000004E-2</c:v>
                </c:pt>
                <c:pt idx="4">
                  <c:v>7.0000000000000007E-2</c:v>
                </c:pt>
                <c:pt idx="5">
                  <c:v>7.6999999999999999E-2</c:v>
                </c:pt>
                <c:pt idx="6">
                  <c:v>6.4000000000000001E-2</c:v>
                </c:pt>
                <c:pt idx="7">
                  <c:v>6.3E-2</c:v>
                </c:pt>
                <c:pt idx="8">
                  <c:v>4.2000000000000003E-2</c:v>
                </c:pt>
                <c:pt idx="9">
                  <c:v>4.0999999999999995E-2</c:v>
                </c:pt>
              </c:numCache>
            </c:numRef>
          </c:val>
          <c:extLst>
            <c:ext xmlns:c16="http://schemas.microsoft.com/office/drawing/2014/chart" uri="{C3380CC4-5D6E-409C-BE32-E72D297353CC}">
              <c16:uniqueId val="{00000001-292D-46D0-833F-03FDBC17F266}"/>
            </c:ext>
          </c:extLst>
        </c:ser>
        <c:ser>
          <c:idx val="4"/>
          <c:order val="4"/>
          <c:tx>
            <c:strRef>
              <c:f>'Účast dospěl.na celož.vz.'!$G$12:$H$12</c:f>
              <c:strCache>
                <c:ptCount val="2"/>
                <c:pt idx="0">
                  <c:v>Terciární vzdělání (ISCED levels 5-8)</c:v>
                </c:pt>
                <c:pt idx="1">
                  <c:v>ČR</c:v>
                </c:pt>
              </c:strCache>
            </c:strRef>
          </c:tx>
          <c:spPr>
            <a:solidFill>
              <a:schemeClr val="accent1">
                <a:lumMod val="20000"/>
                <a:lumOff val="80000"/>
              </a:schemeClr>
            </a:solidFill>
            <a:ln>
              <a:solidFill>
                <a:schemeClr val="tx1"/>
              </a:solidFill>
            </a:ln>
            <a:effectLst/>
          </c:spPr>
          <c:invertIfNegative val="0"/>
          <c:cat>
            <c:strRef>
              <c:f>'Účast dospěl.na celož.vz.'!$I$7:$R$7</c:f>
              <c:strCache>
                <c:ptCount val="10"/>
                <c:pt idx="0">
                  <c:v>2012</c:v>
                </c:pt>
                <c:pt idx="1">
                  <c:v>2013</c:v>
                </c:pt>
                <c:pt idx="2">
                  <c:v>2014</c:v>
                </c:pt>
                <c:pt idx="3">
                  <c:v>2015</c:v>
                </c:pt>
                <c:pt idx="4">
                  <c:v>2016</c:v>
                </c:pt>
                <c:pt idx="5">
                  <c:v>2017</c:v>
                </c:pt>
                <c:pt idx="6">
                  <c:v>2018</c:v>
                </c:pt>
                <c:pt idx="7">
                  <c:v>2019</c:v>
                </c:pt>
                <c:pt idx="8">
                  <c:v>2020</c:v>
                </c:pt>
                <c:pt idx="9">
                  <c:v>2021</c:v>
                </c:pt>
              </c:strCache>
            </c:strRef>
          </c:cat>
          <c:val>
            <c:numRef>
              <c:f>'Účast dospěl.na celož.vz.'!$I$12:$R$12</c:f>
              <c:numCache>
                <c:formatCode>0.0%</c:formatCode>
                <c:ptCount val="10"/>
                <c:pt idx="0">
                  <c:v>0.219</c:v>
                </c:pt>
                <c:pt idx="1">
                  <c:v>0.193</c:v>
                </c:pt>
                <c:pt idx="2">
                  <c:v>0.18099999999999999</c:v>
                </c:pt>
                <c:pt idx="3">
                  <c:v>0.16300000000000001</c:v>
                </c:pt>
                <c:pt idx="4">
                  <c:v>0.16</c:v>
                </c:pt>
                <c:pt idx="5">
                  <c:v>0.17599999999999999</c:v>
                </c:pt>
                <c:pt idx="6">
                  <c:v>0.161</c:v>
                </c:pt>
                <c:pt idx="7">
                  <c:v>0.14599999999999999</c:v>
                </c:pt>
                <c:pt idx="8">
                  <c:v>0.10099999999999999</c:v>
                </c:pt>
                <c:pt idx="9">
                  <c:v>0.109</c:v>
                </c:pt>
              </c:numCache>
            </c:numRef>
          </c:val>
          <c:extLst>
            <c:ext xmlns:c16="http://schemas.microsoft.com/office/drawing/2014/chart" uri="{C3380CC4-5D6E-409C-BE32-E72D297353CC}">
              <c16:uniqueId val="{00000002-292D-46D0-833F-03FDBC17F266}"/>
            </c:ext>
          </c:extLst>
        </c:ser>
        <c:ser>
          <c:idx val="1"/>
          <c:order val="1"/>
          <c:tx>
            <c:strRef>
              <c:f>'Účast dospěl.na celož.vz.'!$G$9:$H$9</c:f>
              <c:strCache>
                <c:ptCount val="2"/>
                <c:pt idx="0">
                  <c:v>Maximálně nižší sekundární vzdělání (ISCED levels 0-2)</c:v>
                </c:pt>
                <c:pt idx="1">
                  <c:v>EU</c:v>
                </c:pt>
              </c:strCache>
            </c:strRef>
          </c:tx>
          <c:spPr>
            <a:pattFill prst="narHorz">
              <a:fgClr>
                <a:schemeClr val="accent1">
                  <a:lumMod val="75000"/>
                </a:schemeClr>
              </a:fgClr>
              <a:bgClr>
                <a:schemeClr val="bg1"/>
              </a:bgClr>
            </a:pattFill>
            <a:ln w="12700">
              <a:solidFill>
                <a:schemeClr val="accent1">
                  <a:lumMod val="75000"/>
                </a:schemeClr>
              </a:solidFill>
            </a:ln>
            <a:effectLst/>
          </c:spPr>
          <c:invertIfNegative val="0"/>
          <c:val>
            <c:numRef>
              <c:f>'Účast dospěl.na celož.vz.'!$I$9:$R$9</c:f>
              <c:numCache>
                <c:formatCode>0.0%</c:formatCode>
                <c:ptCount val="10"/>
                <c:pt idx="0">
                  <c:v>3.5000000000000003E-2</c:v>
                </c:pt>
                <c:pt idx="1">
                  <c:v>4.1399999999999999E-2</c:v>
                </c:pt>
                <c:pt idx="2">
                  <c:v>4.0999999999999995E-2</c:v>
                </c:pt>
                <c:pt idx="3">
                  <c:v>0.04</c:v>
                </c:pt>
                <c:pt idx="4">
                  <c:v>0.04</c:v>
                </c:pt>
                <c:pt idx="5">
                  <c:v>4.0999999999999995E-2</c:v>
                </c:pt>
                <c:pt idx="6">
                  <c:v>4.0999999999999995E-2</c:v>
                </c:pt>
                <c:pt idx="7">
                  <c:v>4.2999999999999997E-2</c:v>
                </c:pt>
                <c:pt idx="8">
                  <c:v>3.4000000000000002E-2</c:v>
                </c:pt>
                <c:pt idx="9">
                  <c:v>4.2999999999999997E-2</c:v>
                </c:pt>
              </c:numCache>
            </c:numRef>
          </c:val>
          <c:extLst>
            <c:ext xmlns:c16="http://schemas.microsoft.com/office/drawing/2014/chart" uri="{C3380CC4-5D6E-409C-BE32-E72D297353CC}">
              <c16:uniqueId val="{00000003-292D-46D0-833F-03FDBC17F266}"/>
            </c:ext>
          </c:extLst>
        </c:ser>
        <c:ser>
          <c:idx val="3"/>
          <c:order val="3"/>
          <c:tx>
            <c:strRef>
              <c:f>'Účast dospěl.na celož.vz.'!$G$11:$H$11</c:f>
              <c:strCache>
                <c:ptCount val="2"/>
                <c:pt idx="0">
                  <c:v>Vyšší sekundární vzdělání (ISCED levels 3 a 4)</c:v>
                </c:pt>
                <c:pt idx="1">
                  <c:v>EU</c:v>
                </c:pt>
              </c:strCache>
            </c:strRef>
          </c:tx>
          <c:spPr>
            <a:pattFill prst="narHorz">
              <a:fgClr>
                <a:schemeClr val="bg1">
                  <a:lumMod val="65000"/>
                </a:schemeClr>
              </a:fgClr>
              <a:bgClr>
                <a:schemeClr val="bg1"/>
              </a:bgClr>
            </a:pattFill>
            <a:ln w="12700">
              <a:solidFill>
                <a:schemeClr val="tx1">
                  <a:lumMod val="50000"/>
                  <a:lumOff val="50000"/>
                </a:schemeClr>
              </a:solidFill>
            </a:ln>
            <a:effectLst/>
          </c:spPr>
          <c:invertIfNegative val="0"/>
          <c:val>
            <c:numRef>
              <c:f>'Účast dospěl.na celož.vz.'!$I$11:$R$11</c:f>
              <c:numCache>
                <c:formatCode>0.0%</c:formatCode>
                <c:ptCount val="10"/>
                <c:pt idx="0">
                  <c:v>7.1999999999999995E-2</c:v>
                </c:pt>
                <c:pt idx="1">
                  <c:v>8.3000000000000004E-2</c:v>
                </c:pt>
                <c:pt idx="2">
                  <c:v>8.5000000000000006E-2</c:v>
                </c:pt>
                <c:pt idx="3">
                  <c:v>8.3000000000000004E-2</c:v>
                </c:pt>
                <c:pt idx="4">
                  <c:v>8.5000000000000006E-2</c:v>
                </c:pt>
                <c:pt idx="5">
                  <c:v>8.5000000000000006E-2</c:v>
                </c:pt>
                <c:pt idx="6">
                  <c:v>8.4000000000000005E-2</c:v>
                </c:pt>
                <c:pt idx="7">
                  <c:v>8.5000000000000006E-2</c:v>
                </c:pt>
                <c:pt idx="8">
                  <c:v>7.0000000000000007E-2</c:v>
                </c:pt>
                <c:pt idx="9">
                  <c:v>8.2000000000000003E-2</c:v>
                </c:pt>
              </c:numCache>
            </c:numRef>
          </c:val>
          <c:extLst>
            <c:ext xmlns:c16="http://schemas.microsoft.com/office/drawing/2014/chart" uri="{C3380CC4-5D6E-409C-BE32-E72D297353CC}">
              <c16:uniqueId val="{00000004-292D-46D0-833F-03FDBC17F266}"/>
            </c:ext>
          </c:extLst>
        </c:ser>
        <c:ser>
          <c:idx val="5"/>
          <c:order val="5"/>
          <c:tx>
            <c:strRef>
              <c:f>'Účast dospěl.na celož.vz.'!$G$13:$H$13</c:f>
              <c:strCache>
                <c:ptCount val="2"/>
                <c:pt idx="0">
                  <c:v>Terciární vzdělání (ISCED levels 5-8)</c:v>
                </c:pt>
                <c:pt idx="1">
                  <c:v>EU</c:v>
                </c:pt>
              </c:strCache>
            </c:strRef>
          </c:tx>
          <c:spPr>
            <a:pattFill prst="narHorz">
              <a:fgClr>
                <a:schemeClr val="accent1">
                  <a:lumMod val="20000"/>
                  <a:lumOff val="80000"/>
                </a:schemeClr>
              </a:fgClr>
              <a:bgClr>
                <a:schemeClr val="bg1"/>
              </a:bgClr>
            </a:pattFill>
            <a:ln w="9525">
              <a:solidFill>
                <a:schemeClr val="tx1">
                  <a:lumMod val="65000"/>
                  <a:lumOff val="35000"/>
                </a:schemeClr>
              </a:solidFill>
            </a:ln>
            <a:effectLst/>
          </c:spPr>
          <c:invertIfNegative val="0"/>
          <c:val>
            <c:numRef>
              <c:f>'Účast dospěl.na celož.vz.'!$I$13:$R$13</c:f>
              <c:numCache>
                <c:formatCode>0.0%</c:formatCode>
                <c:ptCount val="10"/>
                <c:pt idx="0">
                  <c:v>0.14800000000000002</c:v>
                </c:pt>
                <c:pt idx="1">
                  <c:v>0.18</c:v>
                </c:pt>
                <c:pt idx="2">
                  <c:v>0.182</c:v>
                </c:pt>
                <c:pt idx="3">
                  <c:v>0.18</c:v>
                </c:pt>
                <c:pt idx="4">
                  <c:v>0.182</c:v>
                </c:pt>
                <c:pt idx="5">
                  <c:v>0.183</c:v>
                </c:pt>
                <c:pt idx="6">
                  <c:v>0.187</c:v>
                </c:pt>
                <c:pt idx="7">
                  <c:v>0.187</c:v>
                </c:pt>
                <c:pt idx="8">
                  <c:v>0.159</c:v>
                </c:pt>
                <c:pt idx="9">
                  <c:v>0.18600000000000003</c:v>
                </c:pt>
              </c:numCache>
            </c:numRef>
          </c:val>
          <c:extLst>
            <c:ext xmlns:c16="http://schemas.microsoft.com/office/drawing/2014/chart" uri="{C3380CC4-5D6E-409C-BE32-E72D297353CC}">
              <c16:uniqueId val="{00000005-292D-46D0-833F-03FDBC17F266}"/>
            </c:ext>
          </c:extLst>
        </c:ser>
        <c:dLbls>
          <c:showLegendKey val="0"/>
          <c:showVal val="0"/>
          <c:showCatName val="0"/>
          <c:showSerName val="0"/>
          <c:showPercent val="0"/>
          <c:showBubbleSize val="0"/>
        </c:dLbls>
        <c:gapWidth val="219"/>
        <c:axId val="368598848"/>
        <c:axId val="368587616"/>
      </c:barChart>
      <c:catAx>
        <c:axId val="368598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368587616"/>
        <c:crosses val="autoZero"/>
        <c:auto val="1"/>
        <c:lblAlgn val="ctr"/>
        <c:lblOffset val="100"/>
        <c:noMultiLvlLbl val="0"/>
      </c:catAx>
      <c:valAx>
        <c:axId val="368587616"/>
        <c:scaling>
          <c:orientation val="minMax"/>
        </c:scaling>
        <c:delete val="0"/>
        <c:axPos val="l"/>
        <c:majorGridlines>
          <c:spPr>
            <a:ln w="9525" cap="flat" cmpd="sng" algn="ctr">
              <a:noFill/>
              <a:round/>
            </a:ln>
            <a:effectLst/>
          </c:spPr>
        </c:majorGridlines>
        <c:numFmt formatCode="0.00\ %"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368598848"/>
        <c:crosses val="autoZero"/>
        <c:crossBetween val="between"/>
        <c:majorUnit val="5.5000000000000007E-2"/>
      </c:valAx>
      <c:spPr>
        <a:noFill/>
        <a:ln>
          <a:noFill/>
        </a:ln>
        <a:effectLst/>
      </c:spPr>
    </c:plotArea>
    <c:legend>
      <c:legendPos val="b"/>
      <c:layout>
        <c:manualLayout>
          <c:xMode val="edge"/>
          <c:yMode val="edge"/>
          <c:x val="7.0248669772334238E-3"/>
          <c:y val="0.66897422279693042"/>
          <c:w val="0.99297517761970577"/>
          <c:h val="0.33102577720306958"/>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noFill/>
      <a:round/>
    </a:ln>
    <a:effectLst/>
  </c:spPr>
  <c:txPr>
    <a:bodyPr/>
    <a:lstStyle/>
    <a:p>
      <a:pPr>
        <a:defRPr>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'Formální, neformální vzdělání '!$B$10</c:f>
              <c:strCache>
                <c:ptCount val="1"/>
                <c:pt idx="0">
                  <c:v>2017</c:v>
                </c:pt>
              </c:strCache>
            </c:strRef>
          </c:tx>
          <c:spPr>
            <a:solidFill>
              <a:schemeClr val="accent1">
                <a:lumMod val="60000"/>
                <a:lumOff val="40000"/>
              </a:schemeClr>
            </a:solidFill>
            <a:ln>
              <a:solidFill>
                <a:schemeClr val="tx1"/>
              </a:solidFill>
            </a:ln>
            <a:effectLst/>
          </c:spPr>
          <c:invertIfNegative val="0"/>
          <c:cat>
            <c:strRef>
              <c:f>'Formální, neformální vzdělání '!$A$11:$A$42</c:f>
              <c:strCache>
                <c:ptCount val="32"/>
                <c:pt idx="0">
                  <c:v>Sweden</c:v>
                </c:pt>
                <c:pt idx="1">
                  <c:v>Finland</c:v>
                </c:pt>
                <c:pt idx="2">
                  <c:v>Netherlands</c:v>
                </c:pt>
                <c:pt idx="3">
                  <c:v>Iceland</c:v>
                </c:pt>
                <c:pt idx="4">
                  <c:v>Switzerland</c:v>
                </c:pt>
                <c:pt idx="5">
                  <c:v>Denmark</c:v>
                </c:pt>
                <c:pt idx="6">
                  <c:v>Norway</c:v>
                </c:pt>
                <c:pt idx="7">
                  <c:v>Slovenia</c:v>
                </c:pt>
                <c:pt idx="8">
                  <c:v>Estonia</c:v>
                </c:pt>
                <c:pt idx="9">
                  <c:v>Luxembourg</c:v>
                </c:pt>
                <c:pt idx="10">
                  <c:v>Austria</c:v>
                </c:pt>
                <c:pt idx="11">
                  <c:v>Spain</c:v>
                </c:pt>
                <c:pt idx="12">
                  <c:v>Malta</c:v>
                </c:pt>
                <c:pt idx="13">
                  <c:v>Ireland</c:v>
                </c:pt>
                <c:pt idx="14">
                  <c:v>Portugal</c:v>
                </c:pt>
                <c:pt idx="15">
                  <c:v>France</c:v>
                </c:pt>
                <c:pt idx="16">
                  <c:v>EU</c:v>
                </c:pt>
                <c:pt idx="17">
                  <c:v>Belgium</c:v>
                </c:pt>
                <c:pt idx="18">
                  <c:v>Italy</c:v>
                </c:pt>
                <c:pt idx="19">
                  <c:v>Cyprus</c:v>
                </c:pt>
                <c:pt idx="20">
                  <c:v>Latvia</c:v>
                </c:pt>
                <c:pt idx="21">
                  <c:v>Lithuania</c:v>
                </c:pt>
                <c:pt idx="22">
                  <c:v>Germany</c:v>
                </c:pt>
                <c:pt idx="23">
                  <c:v>Hungary</c:v>
                </c:pt>
                <c:pt idx="24">
                  <c:v>Czechia</c:v>
                </c:pt>
                <c:pt idx="25">
                  <c:v>Poland</c:v>
                </c:pt>
                <c:pt idx="26">
                  <c:v>Croatia</c:v>
                </c:pt>
                <c:pt idx="27">
                  <c:v>Romania</c:v>
                </c:pt>
                <c:pt idx="28">
                  <c:v>Serbia</c:v>
                </c:pt>
                <c:pt idx="29">
                  <c:v>Slovakia</c:v>
                </c:pt>
                <c:pt idx="30">
                  <c:v>Greece</c:v>
                </c:pt>
                <c:pt idx="31">
                  <c:v>Bulgaria</c:v>
                </c:pt>
              </c:strCache>
            </c:strRef>
          </c:cat>
          <c:val>
            <c:numRef>
              <c:f>'Formální, neformální vzdělání '!$B$11:$B$42</c:f>
              <c:numCache>
                <c:formatCode>General</c:formatCode>
                <c:ptCount val="32"/>
                <c:pt idx="0">
                  <c:v>0.30399999999999999</c:v>
                </c:pt>
                <c:pt idx="1">
                  <c:v>0.27399999999999997</c:v>
                </c:pt>
                <c:pt idx="2">
                  <c:v>0.191</c:v>
                </c:pt>
                <c:pt idx="3">
                  <c:v>0.23600000000000002</c:v>
                </c:pt>
                <c:pt idx="4">
                  <c:v>0.312</c:v>
                </c:pt>
                <c:pt idx="5">
                  <c:v>0.26899999999999996</c:v>
                </c:pt>
                <c:pt idx="6">
                  <c:v>0.19899999999999998</c:v>
                </c:pt>
                <c:pt idx="7">
                  <c:v>0.12</c:v>
                </c:pt>
                <c:pt idx="8">
                  <c:v>0.16800000000000001</c:v>
                </c:pt>
                <c:pt idx="9">
                  <c:v>0.17199999999999999</c:v>
                </c:pt>
                <c:pt idx="10">
                  <c:v>0.158</c:v>
                </c:pt>
                <c:pt idx="11">
                  <c:v>9.9000000000000005E-2</c:v>
                </c:pt>
                <c:pt idx="12">
                  <c:v>0.106</c:v>
                </c:pt>
                <c:pt idx="13">
                  <c:v>0.09</c:v>
                </c:pt>
                <c:pt idx="14">
                  <c:v>9.8000000000000004E-2</c:v>
                </c:pt>
                <c:pt idx="15">
                  <c:v>0.187</c:v>
                </c:pt>
                <c:pt idx="16">
                  <c:v>0.10400000000000001</c:v>
                </c:pt>
                <c:pt idx="17">
                  <c:v>8.5000000000000006E-2</c:v>
                </c:pt>
                <c:pt idx="18">
                  <c:v>7.9000000000000001E-2</c:v>
                </c:pt>
                <c:pt idx="19">
                  <c:v>6.9000000000000006E-2</c:v>
                </c:pt>
                <c:pt idx="20">
                  <c:v>7.4999999999999997E-2</c:v>
                </c:pt>
                <c:pt idx="21">
                  <c:v>5.9000000000000004E-2</c:v>
                </c:pt>
                <c:pt idx="22">
                  <c:v>8.4000000000000005E-2</c:v>
                </c:pt>
                <c:pt idx="23">
                  <c:v>6.2E-2</c:v>
                </c:pt>
                <c:pt idx="24">
                  <c:v>9.8000000000000004E-2</c:v>
                </c:pt>
                <c:pt idx="25">
                  <c:v>0.04</c:v>
                </c:pt>
                <c:pt idx="26">
                  <c:v>2.3E-2</c:v>
                </c:pt>
                <c:pt idx="27">
                  <c:v>1.1000000000000001E-2</c:v>
                </c:pt>
                <c:pt idx="28">
                  <c:v>4.4000000000000004E-2</c:v>
                </c:pt>
                <c:pt idx="29">
                  <c:v>3.4000000000000002E-2</c:v>
                </c:pt>
                <c:pt idx="30">
                  <c:v>4.4999999999999998E-2</c:v>
                </c:pt>
                <c:pt idx="31">
                  <c:v>2.3E-2</c:v>
                </c:pt>
              </c:numCache>
            </c:numRef>
          </c:val>
          <c:extLst>
            <c:ext xmlns:c16="http://schemas.microsoft.com/office/drawing/2014/chart" uri="{C3380CC4-5D6E-409C-BE32-E72D297353CC}">
              <c16:uniqueId val="{00000000-8BE9-428D-913C-E63ECAD21A02}"/>
            </c:ext>
          </c:extLst>
        </c:ser>
        <c:dLbls>
          <c:showLegendKey val="0"/>
          <c:showVal val="0"/>
          <c:showCatName val="0"/>
          <c:showSerName val="0"/>
          <c:showPercent val="0"/>
          <c:showBubbleSize val="0"/>
        </c:dLbls>
        <c:gapWidth val="219"/>
        <c:axId val="143479568"/>
        <c:axId val="143491216"/>
      </c:barChart>
      <c:scatterChart>
        <c:scatterStyle val="lineMarker"/>
        <c:varyColors val="0"/>
        <c:ser>
          <c:idx val="1"/>
          <c:order val="1"/>
          <c:tx>
            <c:strRef>
              <c:f>'Formální, neformální vzdělání '!$C$10</c:f>
              <c:strCache>
                <c:ptCount val="1"/>
                <c:pt idx="0">
                  <c:v>2021</c:v>
                </c:pt>
              </c:strCache>
            </c:strRef>
          </c:tx>
          <c:spPr>
            <a:ln w="25400" cap="rnd">
              <a:noFill/>
              <a:round/>
            </a:ln>
            <a:effectLst/>
          </c:spPr>
          <c:marker>
            <c:symbol val="circle"/>
            <c:size val="6"/>
            <c:spPr>
              <a:solidFill>
                <a:schemeClr val="bg1">
                  <a:lumMod val="65000"/>
                </a:schemeClr>
              </a:solidFill>
              <a:ln w="9525">
                <a:solidFill>
                  <a:schemeClr val="tx1">
                    <a:lumMod val="65000"/>
                    <a:lumOff val="35000"/>
                  </a:schemeClr>
                </a:solidFill>
                <a:round/>
              </a:ln>
              <a:effectLst/>
            </c:spPr>
          </c:marker>
          <c:xVal>
            <c:strRef>
              <c:f>'Formální, neformální vzdělání '!$A$11:$A$42</c:f>
              <c:strCache>
                <c:ptCount val="32"/>
                <c:pt idx="0">
                  <c:v>Sweden</c:v>
                </c:pt>
                <c:pt idx="1">
                  <c:v>Finland</c:v>
                </c:pt>
                <c:pt idx="2">
                  <c:v>Netherlands</c:v>
                </c:pt>
                <c:pt idx="3">
                  <c:v>Iceland</c:v>
                </c:pt>
                <c:pt idx="4">
                  <c:v>Switzerland</c:v>
                </c:pt>
                <c:pt idx="5">
                  <c:v>Denmark</c:v>
                </c:pt>
                <c:pt idx="6">
                  <c:v>Norway</c:v>
                </c:pt>
                <c:pt idx="7">
                  <c:v>Slovenia</c:v>
                </c:pt>
                <c:pt idx="8">
                  <c:v>Estonia</c:v>
                </c:pt>
                <c:pt idx="9">
                  <c:v>Luxembourg</c:v>
                </c:pt>
                <c:pt idx="10">
                  <c:v>Austria</c:v>
                </c:pt>
                <c:pt idx="11">
                  <c:v>Spain</c:v>
                </c:pt>
                <c:pt idx="12">
                  <c:v>Malta</c:v>
                </c:pt>
                <c:pt idx="13">
                  <c:v>Ireland</c:v>
                </c:pt>
                <c:pt idx="14">
                  <c:v>Portugal</c:v>
                </c:pt>
                <c:pt idx="15">
                  <c:v>France</c:v>
                </c:pt>
                <c:pt idx="16">
                  <c:v>EU</c:v>
                </c:pt>
                <c:pt idx="17">
                  <c:v>Belgium</c:v>
                </c:pt>
                <c:pt idx="18">
                  <c:v>Italy</c:v>
                </c:pt>
                <c:pt idx="19">
                  <c:v>Cyprus</c:v>
                </c:pt>
                <c:pt idx="20">
                  <c:v>Latvia</c:v>
                </c:pt>
                <c:pt idx="21">
                  <c:v>Lithuania</c:v>
                </c:pt>
                <c:pt idx="22">
                  <c:v>Germany</c:v>
                </c:pt>
                <c:pt idx="23">
                  <c:v>Hungary</c:v>
                </c:pt>
                <c:pt idx="24">
                  <c:v>Czechia</c:v>
                </c:pt>
                <c:pt idx="25">
                  <c:v>Poland</c:v>
                </c:pt>
                <c:pt idx="26">
                  <c:v>Croatia</c:v>
                </c:pt>
                <c:pt idx="27">
                  <c:v>Romania</c:v>
                </c:pt>
                <c:pt idx="28">
                  <c:v>Serbia</c:v>
                </c:pt>
                <c:pt idx="29">
                  <c:v>Slovakia</c:v>
                </c:pt>
                <c:pt idx="30">
                  <c:v>Greece</c:v>
                </c:pt>
                <c:pt idx="31">
                  <c:v>Bulgaria</c:v>
                </c:pt>
              </c:strCache>
            </c:strRef>
          </c:xVal>
          <c:yVal>
            <c:numRef>
              <c:f>'Formální, neformální vzdělání '!$C$11:$C$42</c:f>
              <c:numCache>
                <c:formatCode>General</c:formatCode>
                <c:ptCount val="32"/>
                <c:pt idx="0">
                  <c:v>0.34700000000000003</c:v>
                </c:pt>
                <c:pt idx="1">
                  <c:v>0.30499999999999999</c:v>
                </c:pt>
                <c:pt idx="2">
                  <c:v>0.26600000000000001</c:v>
                </c:pt>
                <c:pt idx="3">
                  <c:v>0.23899999999999999</c:v>
                </c:pt>
                <c:pt idx="4">
                  <c:v>0.22800000000000001</c:v>
                </c:pt>
                <c:pt idx="5">
                  <c:v>0.223</c:v>
                </c:pt>
                <c:pt idx="6">
                  <c:v>0.19500000000000001</c:v>
                </c:pt>
                <c:pt idx="7">
                  <c:v>0.18899999999999997</c:v>
                </c:pt>
                <c:pt idx="8">
                  <c:v>0.184</c:v>
                </c:pt>
                <c:pt idx="9">
                  <c:v>0.17899999999999999</c:v>
                </c:pt>
                <c:pt idx="10">
                  <c:v>0.14599999999999999</c:v>
                </c:pt>
                <c:pt idx="11">
                  <c:v>0.14400000000000002</c:v>
                </c:pt>
                <c:pt idx="12">
                  <c:v>0.13900000000000001</c:v>
                </c:pt>
                <c:pt idx="13">
                  <c:v>0.13600000000000001</c:v>
                </c:pt>
                <c:pt idx="14">
                  <c:v>0.129</c:v>
                </c:pt>
                <c:pt idx="15">
                  <c:v>0.11</c:v>
                </c:pt>
                <c:pt idx="16">
                  <c:v>0.10800000000000001</c:v>
                </c:pt>
                <c:pt idx="17">
                  <c:v>0.10199999999999999</c:v>
                </c:pt>
                <c:pt idx="18">
                  <c:v>9.9000000000000005E-2</c:v>
                </c:pt>
                <c:pt idx="19">
                  <c:v>9.6999999999999989E-2</c:v>
                </c:pt>
                <c:pt idx="20">
                  <c:v>8.5999999999999993E-2</c:v>
                </c:pt>
                <c:pt idx="21">
                  <c:v>8.5000000000000006E-2</c:v>
                </c:pt>
                <c:pt idx="22">
                  <c:v>7.6999999999999999E-2</c:v>
                </c:pt>
                <c:pt idx="23">
                  <c:v>5.9000000000000004E-2</c:v>
                </c:pt>
                <c:pt idx="24">
                  <c:v>5.7999999999999996E-2</c:v>
                </c:pt>
                <c:pt idx="25">
                  <c:v>5.4000000000000006E-2</c:v>
                </c:pt>
                <c:pt idx="26">
                  <c:v>5.0999999999999997E-2</c:v>
                </c:pt>
                <c:pt idx="27">
                  <c:v>4.9000000000000002E-2</c:v>
                </c:pt>
                <c:pt idx="28">
                  <c:v>4.8000000000000001E-2</c:v>
                </c:pt>
                <c:pt idx="29">
                  <c:v>4.8000000000000001E-2</c:v>
                </c:pt>
                <c:pt idx="30">
                  <c:v>3.5000000000000003E-2</c:v>
                </c:pt>
                <c:pt idx="31">
                  <c:v>1.8000000000000002E-2</c:v>
                </c:pt>
              </c:numCache>
            </c:numRef>
          </c:yVal>
          <c:smooth val="0"/>
          <c:extLst>
            <c:ext xmlns:c16="http://schemas.microsoft.com/office/drawing/2014/chart" uri="{C3380CC4-5D6E-409C-BE32-E72D297353CC}">
              <c16:uniqueId val="{00000001-8BE9-428D-913C-E63ECAD21A02}"/>
            </c:ext>
          </c:extLst>
        </c:ser>
        <c:dLbls>
          <c:showLegendKey val="0"/>
          <c:showVal val="0"/>
          <c:showCatName val="0"/>
          <c:showSerName val="0"/>
          <c:showPercent val="0"/>
          <c:showBubbleSize val="0"/>
        </c:dLbls>
        <c:axId val="143479568"/>
        <c:axId val="143491216"/>
      </c:scatterChart>
      <c:catAx>
        <c:axId val="14347956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43491216"/>
        <c:crosses val="autoZero"/>
        <c:auto val="1"/>
        <c:lblAlgn val="ctr"/>
        <c:lblOffset val="100"/>
        <c:noMultiLvlLbl val="0"/>
      </c:catAx>
      <c:valAx>
        <c:axId val="143491216"/>
        <c:scaling>
          <c:orientation val="minMax"/>
          <c:max val="0.35500000000000004"/>
          <c:min val="0"/>
        </c:scaling>
        <c:delete val="0"/>
        <c:axPos val="l"/>
        <c:majorGridlines>
          <c:spPr>
            <a:ln w="9525" cap="flat" cmpd="sng" algn="ctr">
              <a:noFill/>
              <a:round/>
            </a:ln>
            <a:effectLst/>
          </c:spPr>
        </c:majorGridlines>
        <c:numFmt formatCode="0.00\ %"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43479568"/>
        <c:crosses val="autoZero"/>
        <c:crossBetween val="between"/>
        <c:majorUnit val="5.5000000000000007E-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noFill/>
      <a:round/>
    </a:ln>
    <a:effectLst/>
  </c:spPr>
  <c:txPr>
    <a:bodyPr/>
    <a:lstStyle/>
    <a:p>
      <a:pPr>
        <a:defRPr>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7655202707099635E-2"/>
          <c:y val="4.2635658914728682E-2"/>
          <c:w val="0.8996175245656276"/>
          <c:h val="0.44139806022101308"/>
        </c:manualLayout>
      </c:layout>
      <c:barChart>
        <c:barDir val="col"/>
        <c:grouping val="percentStacked"/>
        <c:varyColors val="0"/>
        <c:ser>
          <c:idx val="0"/>
          <c:order val="0"/>
          <c:tx>
            <c:strRef>
              <c:f>'Graf 7'!$C$5</c:f>
              <c:strCache>
                <c:ptCount val="1"/>
                <c:pt idx="0">
                  <c:v>Střední vzdělání s výučním listem - E, H</c:v>
                </c:pt>
              </c:strCache>
            </c:strRef>
          </c:tx>
          <c:spPr>
            <a:solidFill>
              <a:schemeClr val="accent1">
                <a:lumMod val="75000"/>
              </a:schemeClr>
            </a:solidFill>
            <a:ln>
              <a:solidFill>
                <a:sysClr val="windowText" lastClr="000000"/>
              </a:solidFill>
            </a:ln>
            <a:effectLst/>
          </c:spPr>
          <c:invertIfNegative val="0"/>
          <c:cat>
            <c:strRef>
              <c:f>'Graf 7'!$B$6:$B$19</c:f>
              <c:strCache>
                <c:ptCount val="14"/>
                <c:pt idx="0">
                  <c:v>Hl. m. Praha</c:v>
                </c:pt>
                <c:pt idx="1">
                  <c:v>Středočeský kraj </c:v>
                </c:pt>
                <c:pt idx="2">
                  <c:v>Jihočeský kraj </c:v>
                </c:pt>
                <c:pt idx="3">
                  <c:v>Plzeňský kraj </c:v>
                </c:pt>
                <c:pt idx="4">
                  <c:v>Karlovarský kraj</c:v>
                </c:pt>
                <c:pt idx="5">
                  <c:v>Ústecký kraj </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'Graf 7'!$C$6:$C$19</c:f>
              <c:numCache>
                <c:formatCode>General</c:formatCode>
                <c:ptCount val="14"/>
                <c:pt idx="0">
                  <c:v>1615</c:v>
                </c:pt>
                <c:pt idx="1">
                  <c:v>2259</c:v>
                </c:pt>
                <c:pt idx="2">
                  <c:v>1478</c:v>
                </c:pt>
                <c:pt idx="3">
                  <c:v>1144</c:v>
                </c:pt>
                <c:pt idx="4">
                  <c:v>583</c:v>
                </c:pt>
                <c:pt idx="5">
                  <c:v>1786</c:v>
                </c:pt>
                <c:pt idx="6">
                  <c:v>816</c:v>
                </c:pt>
                <c:pt idx="7">
                  <c:v>1267</c:v>
                </c:pt>
                <c:pt idx="8">
                  <c:v>1231</c:v>
                </c:pt>
                <c:pt idx="9">
                  <c:v>1247</c:v>
                </c:pt>
                <c:pt idx="10">
                  <c:v>2531</c:v>
                </c:pt>
                <c:pt idx="11">
                  <c:v>1595</c:v>
                </c:pt>
                <c:pt idx="12">
                  <c:v>1270</c:v>
                </c:pt>
                <c:pt idx="13">
                  <c:v>2482</c:v>
                </c:pt>
              </c:numCache>
            </c:numRef>
          </c:val>
          <c:extLst>
            <c:ext xmlns:c16="http://schemas.microsoft.com/office/drawing/2014/chart" uri="{C3380CC4-5D6E-409C-BE32-E72D297353CC}">
              <c16:uniqueId val="{00000000-96EF-40C7-BB25-3C4873360008}"/>
            </c:ext>
          </c:extLst>
        </c:ser>
        <c:ser>
          <c:idx val="1"/>
          <c:order val="1"/>
          <c:tx>
            <c:strRef>
              <c:f>'Graf 7'!$D$5</c:f>
              <c:strCache>
                <c:ptCount val="1"/>
                <c:pt idx="0">
                  <c:v>Střední odborné vzdělání s MZ a odborným výcvikem - L/0; Nástavbové vzdělání - L/5</c:v>
                </c:pt>
              </c:strCache>
            </c:strRef>
          </c:tx>
          <c:spPr>
            <a:solidFill>
              <a:schemeClr val="bg1">
                <a:lumMod val="85000"/>
              </a:schemeClr>
            </a:solidFill>
            <a:ln>
              <a:solidFill>
                <a:sysClr val="windowText" lastClr="000000"/>
              </a:solidFill>
            </a:ln>
            <a:effectLst/>
          </c:spPr>
          <c:invertIfNegative val="0"/>
          <c:cat>
            <c:strRef>
              <c:f>'Graf 7'!$B$6:$B$19</c:f>
              <c:strCache>
                <c:ptCount val="14"/>
                <c:pt idx="0">
                  <c:v>Hl. m. Praha</c:v>
                </c:pt>
                <c:pt idx="1">
                  <c:v>Středočeský kraj </c:v>
                </c:pt>
                <c:pt idx="2">
                  <c:v>Jihočeský kraj </c:v>
                </c:pt>
                <c:pt idx="3">
                  <c:v>Plzeňský kraj </c:v>
                </c:pt>
                <c:pt idx="4">
                  <c:v>Karlovarský kraj</c:v>
                </c:pt>
                <c:pt idx="5">
                  <c:v>Ústecký kraj </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'Graf 7'!$D$6:$D$19</c:f>
              <c:numCache>
                <c:formatCode>General</c:formatCode>
                <c:ptCount val="14"/>
                <c:pt idx="0">
                  <c:v>509</c:v>
                </c:pt>
                <c:pt idx="1">
                  <c:v>395</c:v>
                </c:pt>
                <c:pt idx="2">
                  <c:v>315</c:v>
                </c:pt>
                <c:pt idx="3">
                  <c:v>268</c:v>
                </c:pt>
                <c:pt idx="4">
                  <c:v>99</c:v>
                </c:pt>
                <c:pt idx="5">
                  <c:v>216</c:v>
                </c:pt>
                <c:pt idx="6">
                  <c:v>96</c:v>
                </c:pt>
                <c:pt idx="7">
                  <c:v>217</c:v>
                </c:pt>
                <c:pt idx="8">
                  <c:v>320</c:v>
                </c:pt>
                <c:pt idx="9">
                  <c:v>311</c:v>
                </c:pt>
                <c:pt idx="10">
                  <c:v>661</c:v>
                </c:pt>
                <c:pt idx="11">
                  <c:v>415</c:v>
                </c:pt>
                <c:pt idx="12">
                  <c:v>436</c:v>
                </c:pt>
                <c:pt idx="13">
                  <c:v>611</c:v>
                </c:pt>
              </c:numCache>
            </c:numRef>
          </c:val>
          <c:extLst>
            <c:ext xmlns:c16="http://schemas.microsoft.com/office/drawing/2014/chart" uri="{C3380CC4-5D6E-409C-BE32-E72D297353CC}">
              <c16:uniqueId val="{00000001-96EF-40C7-BB25-3C4873360008}"/>
            </c:ext>
          </c:extLst>
        </c:ser>
        <c:ser>
          <c:idx val="2"/>
          <c:order val="2"/>
          <c:tx>
            <c:strRef>
              <c:f>'Graf 7'!$E$5</c:f>
              <c:strCache>
                <c:ptCount val="1"/>
                <c:pt idx="0">
                  <c:v>Střední odborné vzdělání s maturitní zkouškou - M</c:v>
                </c:pt>
              </c:strCache>
            </c:strRef>
          </c:tx>
          <c:spPr>
            <a:solidFill>
              <a:schemeClr val="accent1">
                <a:lumMod val="40000"/>
                <a:lumOff val="60000"/>
              </a:schemeClr>
            </a:solidFill>
            <a:ln>
              <a:solidFill>
                <a:sysClr val="windowText" lastClr="000000"/>
              </a:solidFill>
            </a:ln>
            <a:effectLst/>
          </c:spPr>
          <c:invertIfNegative val="0"/>
          <c:cat>
            <c:strRef>
              <c:f>'Graf 7'!$B$6:$B$19</c:f>
              <c:strCache>
                <c:ptCount val="14"/>
                <c:pt idx="0">
                  <c:v>Hl. m. Praha</c:v>
                </c:pt>
                <c:pt idx="1">
                  <c:v>Středočeský kraj </c:v>
                </c:pt>
                <c:pt idx="2">
                  <c:v>Jihočeský kraj </c:v>
                </c:pt>
                <c:pt idx="3">
                  <c:v>Plzeňský kraj </c:v>
                </c:pt>
                <c:pt idx="4">
                  <c:v>Karlovarský kraj</c:v>
                </c:pt>
                <c:pt idx="5">
                  <c:v>Ústecký kraj </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'Graf 7'!$E$6:$E$19</c:f>
              <c:numCache>
                <c:formatCode>General</c:formatCode>
                <c:ptCount val="14"/>
                <c:pt idx="0">
                  <c:v>3786</c:v>
                </c:pt>
                <c:pt idx="1">
                  <c:v>2310</c:v>
                </c:pt>
                <c:pt idx="2">
                  <c:v>1864</c:v>
                </c:pt>
                <c:pt idx="3">
                  <c:v>1413</c:v>
                </c:pt>
                <c:pt idx="4">
                  <c:v>611</c:v>
                </c:pt>
                <c:pt idx="5">
                  <c:v>1891</c:v>
                </c:pt>
                <c:pt idx="6">
                  <c:v>1087</c:v>
                </c:pt>
                <c:pt idx="7">
                  <c:v>1772</c:v>
                </c:pt>
                <c:pt idx="8">
                  <c:v>1354</c:v>
                </c:pt>
                <c:pt idx="9">
                  <c:v>1506</c:v>
                </c:pt>
                <c:pt idx="10">
                  <c:v>2892</c:v>
                </c:pt>
                <c:pt idx="11">
                  <c:v>1735</c:v>
                </c:pt>
                <c:pt idx="12">
                  <c:v>1672</c:v>
                </c:pt>
                <c:pt idx="13">
                  <c:v>3290</c:v>
                </c:pt>
              </c:numCache>
            </c:numRef>
          </c:val>
          <c:extLst>
            <c:ext xmlns:c16="http://schemas.microsoft.com/office/drawing/2014/chart" uri="{C3380CC4-5D6E-409C-BE32-E72D297353CC}">
              <c16:uniqueId val="{00000002-96EF-40C7-BB25-3C4873360008}"/>
            </c:ext>
          </c:extLst>
        </c:ser>
        <c:ser>
          <c:idx val="3"/>
          <c:order val="3"/>
          <c:tx>
            <c:strRef>
              <c:f>'Graf 7'!$F$5</c:f>
              <c:strCache>
                <c:ptCount val="1"/>
                <c:pt idx="0">
                  <c:v>Vyšší odborné vzdělání - N</c:v>
                </c:pt>
              </c:strCache>
            </c:strRef>
          </c:tx>
          <c:spPr>
            <a:solidFill>
              <a:schemeClr val="bg2">
                <a:lumMod val="50000"/>
              </a:schemeClr>
            </a:solidFill>
            <a:ln>
              <a:solidFill>
                <a:sysClr val="windowText" lastClr="000000"/>
              </a:solidFill>
            </a:ln>
            <a:effectLst/>
          </c:spPr>
          <c:invertIfNegative val="0"/>
          <c:cat>
            <c:strRef>
              <c:f>'Graf 7'!$B$6:$B$19</c:f>
              <c:strCache>
                <c:ptCount val="14"/>
                <c:pt idx="0">
                  <c:v>Hl. m. Praha</c:v>
                </c:pt>
                <c:pt idx="1">
                  <c:v>Středočeský kraj </c:v>
                </c:pt>
                <c:pt idx="2">
                  <c:v>Jihočeský kraj </c:v>
                </c:pt>
                <c:pt idx="3">
                  <c:v>Plzeňský kraj </c:v>
                </c:pt>
                <c:pt idx="4">
                  <c:v>Karlovarský kraj</c:v>
                </c:pt>
                <c:pt idx="5">
                  <c:v>Ústecký kraj </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'Graf 7'!$F$6:$F$19</c:f>
              <c:numCache>
                <c:formatCode>General</c:formatCode>
                <c:ptCount val="14"/>
                <c:pt idx="0">
                  <c:v>792</c:v>
                </c:pt>
                <c:pt idx="1">
                  <c:v>238</c:v>
                </c:pt>
                <c:pt idx="2">
                  <c:v>202</c:v>
                </c:pt>
                <c:pt idx="3">
                  <c:v>242</c:v>
                </c:pt>
                <c:pt idx="4">
                  <c:v>92</c:v>
                </c:pt>
                <c:pt idx="5">
                  <c:v>243</c:v>
                </c:pt>
                <c:pt idx="6">
                  <c:v>55</c:v>
                </c:pt>
                <c:pt idx="7">
                  <c:v>186</c:v>
                </c:pt>
                <c:pt idx="8">
                  <c:v>222</c:v>
                </c:pt>
                <c:pt idx="9">
                  <c:v>173</c:v>
                </c:pt>
                <c:pt idx="10">
                  <c:v>498</c:v>
                </c:pt>
                <c:pt idx="11">
                  <c:v>227</c:v>
                </c:pt>
                <c:pt idx="12">
                  <c:v>164</c:v>
                </c:pt>
                <c:pt idx="13">
                  <c:v>349</c:v>
                </c:pt>
              </c:numCache>
            </c:numRef>
          </c:val>
          <c:extLst>
            <c:ext xmlns:c16="http://schemas.microsoft.com/office/drawing/2014/chart" uri="{C3380CC4-5D6E-409C-BE32-E72D297353CC}">
              <c16:uniqueId val="{00000003-96EF-40C7-BB25-3C4873360008}"/>
            </c:ext>
          </c:extLst>
        </c:ser>
        <c:ser>
          <c:idx val="4"/>
          <c:order val="4"/>
          <c:tx>
            <c:strRef>
              <c:f>'Graf 7'!$G$5</c:f>
              <c:strCache>
                <c:ptCount val="1"/>
                <c:pt idx="0">
                  <c:v>Gymnaziální vzdělání - K</c:v>
                </c:pt>
              </c:strCache>
            </c:strRef>
          </c:tx>
          <c:spPr>
            <a:solidFill>
              <a:schemeClr val="accent1">
                <a:lumMod val="20000"/>
                <a:lumOff val="80000"/>
              </a:schemeClr>
            </a:solidFill>
            <a:ln>
              <a:solidFill>
                <a:sysClr val="windowText" lastClr="000000"/>
              </a:solidFill>
            </a:ln>
            <a:effectLst/>
          </c:spPr>
          <c:invertIfNegative val="0"/>
          <c:cat>
            <c:strRef>
              <c:f>'Graf 7'!$B$6:$B$19</c:f>
              <c:strCache>
                <c:ptCount val="14"/>
                <c:pt idx="0">
                  <c:v>Hl. m. Praha</c:v>
                </c:pt>
                <c:pt idx="1">
                  <c:v>Středočeský kraj </c:v>
                </c:pt>
                <c:pt idx="2">
                  <c:v>Jihočeský kraj </c:v>
                </c:pt>
                <c:pt idx="3">
                  <c:v>Plzeňský kraj </c:v>
                </c:pt>
                <c:pt idx="4">
                  <c:v>Karlovarský kraj</c:v>
                </c:pt>
                <c:pt idx="5">
                  <c:v>Ústecký kraj </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'Graf 7'!$G$6:$G$19</c:f>
              <c:numCache>
                <c:formatCode>General</c:formatCode>
                <c:ptCount val="14"/>
                <c:pt idx="0">
                  <c:v>3468</c:v>
                </c:pt>
                <c:pt idx="1">
                  <c:v>1927</c:v>
                </c:pt>
                <c:pt idx="2">
                  <c:v>1222</c:v>
                </c:pt>
                <c:pt idx="3">
                  <c:v>851</c:v>
                </c:pt>
                <c:pt idx="4">
                  <c:v>473</c:v>
                </c:pt>
                <c:pt idx="5">
                  <c:v>1244</c:v>
                </c:pt>
                <c:pt idx="6">
                  <c:v>645</c:v>
                </c:pt>
                <c:pt idx="7">
                  <c:v>1104</c:v>
                </c:pt>
                <c:pt idx="8">
                  <c:v>1035</c:v>
                </c:pt>
                <c:pt idx="9">
                  <c:v>1004</c:v>
                </c:pt>
                <c:pt idx="10">
                  <c:v>2441</c:v>
                </c:pt>
                <c:pt idx="11">
                  <c:v>1308</c:v>
                </c:pt>
                <c:pt idx="12">
                  <c:v>1311</c:v>
                </c:pt>
                <c:pt idx="13">
                  <c:v>2370</c:v>
                </c:pt>
              </c:numCache>
            </c:numRef>
          </c:val>
          <c:extLst>
            <c:ext xmlns:c16="http://schemas.microsoft.com/office/drawing/2014/chart" uri="{C3380CC4-5D6E-409C-BE32-E72D297353CC}">
              <c16:uniqueId val="{00000004-96EF-40C7-BB25-3C4873360008}"/>
            </c:ext>
          </c:extLst>
        </c:ser>
        <c:dLbls>
          <c:showLegendKey val="0"/>
          <c:showVal val="0"/>
          <c:showCatName val="0"/>
          <c:showSerName val="0"/>
          <c:showPercent val="0"/>
          <c:showBubbleSize val="0"/>
        </c:dLbls>
        <c:gapWidth val="150"/>
        <c:overlap val="100"/>
        <c:axId val="95365424"/>
        <c:axId val="95370704"/>
      </c:barChart>
      <c:catAx>
        <c:axId val="95365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95370704"/>
        <c:crosses val="autoZero"/>
        <c:auto val="1"/>
        <c:lblAlgn val="ctr"/>
        <c:lblOffset val="100"/>
        <c:noMultiLvlLbl val="0"/>
      </c:catAx>
      <c:valAx>
        <c:axId val="95370704"/>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95365424"/>
        <c:crosses val="autoZero"/>
        <c:crossBetween val="between"/>
        <c:majorUnit val="0.2"/>
      </c:valAx>
      <c:spPr>
        <a:noFill/>
        <a:ln>
          <a:noFill/>
        </a:ln>
        <a:effectLst/>
      </c:spPr>
    </c:plotArea>
    <c:legend>
      <c:legendPos val="b"/>
      <c:layout>
        <c:manualLayout>
          <c:xMode val="edge"/>
          <c:yMode val="edge"/>
          <c:x val="0.17011946199858066"/>
          <c:y val="0.74913935176707558"/>
          <c:w val="0.71195853468960157"/>
          <c:h val="0.22760483427943601"/>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'Graf 8'!$D$7</c:f>
              <c:strCache>
                <c:ptCount val="1"/>
                <c:pt idx="0">
                  <c:v>Střední vzdělání s výučním listem - E, H</c:v>
                </c:pt>
              </c:strCache>
            </c:strRef>
          </c:tx>
          <c:spPr>
            <a:solidFill>
              <a:schemeClr val="accent1">
                <a:lumMod val="75000"/>
              </a:schemeClr>
            </a:solidFill>
            <a:ln>
              <a:solidFill>
                <a:sysClr val="windowText" lastClr="000000"/>
              </a:solidFill>
            </a:ln>
            <a:effectLst/>
          </c:spPr>
          <c:invertIfNegative val="0"/>
          <c:cat>
            <c:strRef>
              <c:f>'Graf 8'!$C$8:$C$21</c:f>
              <c:strCache>
                <c:ptCount val="14"/>
                <c:pt idx="0">
                  <c:v>Hl. m. Praha</c:v>
                </c:pt>
                <c:pt idx="1">
                  <c:v>Středočeský kraj </c:v>
                </c:pt>
                <c:pt idx="2">
                  <c:v>Jihočeský kraj </c:v>
                </c:pt>
                <c:pt idx="3">
                  <c:v>Plzeňský kraj </c:v>
                </c:pt>
                <c:pt idx="4">
                  <c:v>Karlovarský kraj</c:v>
                </c:pt>
                <c:pt idx="5">
                  <c:v>Ústecký kraj </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'Graf 8'!$D$8:$D$21</c:f>
              <c:numCache>
                <c:formatCode>General</c:formatCode>
                <c:ptCount val="14"/>
                <c:pt idx="0">
                  <c:v>1900</c:v>
                </c:pt>
                <c:pt idx="1">
                  <c:v>2264</c:v>
                </c:pt>
                <c:pt idx="2">
                  <c:v>1589</c:v>
                </c:pt>
                <c:pt idx="3">
                  <c:v>1309</c:v>
                </c:pt>
                <c:pt idx="4">
                  <c:v>615</c:v>
                </c:pt>
                <c:pt idx="5">
                  <c:v>1949</c:v>
                </c:pt>
                <c:pt idx="6">
                  <c:v>934</c:v>
                </c:pt>
                <c:pt idx="7">
                  <c:v>1168</c:v>
                </c:pt>
                <c:pt idx="8">
                  <c:v>1268</c:v>
                </c:pt>
                <c:pt idx="9">
                  <c:v>1367</c:v>
                </c:pt>
                <c:pt idx="10">
                  <c:v>2413</c:v>
                </c:pt>
                <c:pt idx="11">
                  <c:v>1656</c:v>
                </c:pt>
                <c:pt idx="12">
                  <c:v>1311</c:v>
                </c:pt>
                <c:pt idx="13">
                  <c:v>2442</c:v>
                </c:pt>
              </c:numCache>
            </c:numRef>
          </c:val>
          <c:extLst>
            <c:ext xmlns:c16="http://schemas.microsoft.com/office/drawing/2014/chart" uri="{C3380CC4-5D6E-409C-BE32-E72D297353CC}">
              <c16:uniqueId val="{00000000-3839-4AEE-9917-3E1BAE8AA770}"/>
            </c:ext>
          </c:extLst>
        </c:ser>
        <c:ser>
          <c:idx val="1"/>
          <c:order val="1"/>
          <c:tx>
            <c:strRef>
              <c:f>'Graf 8'!$E$7</c:f>
              <c:strCache>
                <c:ptCount val="1"/>
                <c:pt idx="0">
                  <c:v>Střední odborné vzdělání s MZ a odborným výcvikem - L/0; Nástavbové vzdělání - L/5</c:v>
                </c:pt>
              </c:strCache>
            </c:strRef>
          </c:tx>
          <c:spPr>
            <a:solidFill>
              <a:schemeClr val="bg1">
                <a:lumMod val="85000"/>
              </a:schemeClr>
            </a:solidFill>
            <a:ln>
              <a:solidFill>
                <a:sysClr val="windowText" lastClr="000000"/>
              </a:solidFill>
            </a:ln>
            <a:effectLst/>
          </c:spPr>
          <c:invertIfNegative val="0"/>
          <c:cat>
            <c:strRef>
              <c:f>'Graf 8'!$C$8:$C$21</c:f>
              <c:strCache>
                <c:ptCount val="14"/>
                <c:pt idx="0">
                  <c:v>Hl. m. Praha</c:v>
                </c:pt>
                <c:pt idx="1">
                  <c:v>Středočeský kraj </c:v>
                </c:pt>
                <c:pt idx="2">
                  <c:v>Jihočeský kraj </c:v>
                </c:pt>
                <c:pt idx="3">
                  <c:v>Plzeňský kraj </c:v>
                </c:pt>
                <c:pt idx="4">
                  <c:v>Karlovarský kraj</c:v>
                </c:pt>
                <c:pt idx="5">
                  <c:v>Ústecký kraj </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'Graf 8'!$E$8:$E$21</c:f>
              <c:numCache>
                <c:formatCode>General</c:formatCode>
                <c:ptCount val="14"/>
                <c:pt idx="0">
                  <c:v>810</c:v>
                </c:pt>
                <c:pt idx="1">
                  <c:v>524</c:v>
                </c:pt>
                <c:pt idx="2">
                  <c:v>456</c:v>
                </c:pt>
                <c:pt idx="3">
                  <c:v>381</c:v>
                </c:pt>
                <c:pt idx="4">
                  <c:v>112</c:v>
                </c:pt>
                <c:pt idx="5">
                  <c:v>376</c:v>
                </c:pt>
                <c:pt idx="6">
                  <c:v>173</c:v>
                </c:pt>
                <c:pt idx="7">
                  <c:v>262</c:v>
                </c:pt>
                <c:pt idx="8">
                  <c:v>442</c:v>
                </c:pt>
                <c:pt idx="9">
                  <c:v>452</c:v>
                </c:pt>
                <c:pt idx="10">
                  <c:v>891</c:v>
                </c:pt>
                <c:pt idx="11">
                  <c:v>547</c:v>
                </c:pt>
                <c:pt idx="12">
                  <c:v>606</c:v>
                </c:pt>
                <c:pt idx="13">
                  <c:v>817</c:v>
                </c:pt>
              </c:numCache>
            </c:numRef>
          </c:val>
          <c:extLst>
            <c:ext xmlns:c16="http://schemas.microsoft.com/office/drawing/2014/chart" uri="{C3380CC4-5D6E-409C-BE32-E72D297353CC}">
              <c16:uniqueId val="{00000001-3839-4AEE-9917-3E1BAE8AA770}"/>
            </c:ext>
          </c:extLst>
        </c:ser>
        <c:ser>
          <c:idx val="2"/>
          <c:order val="2"/>
          <c:tx>
            <c:strRef>
              <c:f>'Graf 8'!$F$7</c:f>
              <c:strCache>
                <c:ptCount val="1"/>
                <c:pt idx="0">
                  <c:v>Střední odborné vzdělání s maturitní zkouškou - M</c:v>
                </c:pt>
              </c:strCache>
            </c:strRef>
          </c:tx>
          <c:spPr>
            <a:solidFill>
              <a:schemeClr val="accent1">
                <a:lumMod val="40000"/>
                <a:lumOff val="60000"/>
              </a:schemeClr>
            </a:solidFill>
            <a:ln>
              <a:solidFill>
                <a:sysClr val="windowText" lastClr="000000"/>
              </a:solidFill>
            </a:ln>
            <a:effectLst/>
          </c:spPr>
          <c:invertIfNegative val="0"/>
          <c:cat>
            <c:strRef>
              <c:f>'Graf 8'!$C$8:$C$21</c:f>
              <c:strCache>
                <c:ptCount val="14"/>
                <c:pt idx="0">
                  <c:v>Hl. m. Praha</c:v>
                </c:pt>
                <c:pt idx="1">
                  <c:v>Středočeský kraj </c:v>
                </c:pt>
                <c:pt idx="2">
                  <c:v>Jihočeský kraj </c:v>
                </c:pt>
                <c:pt idx="3">
                  <c:v>Plzeňský kraj </c:v>
                </c:pt>
                <c:pt idx="4">
                  <c:v>Karlovarský kraj</c:v>
                </c:pt>
                <c:pt idx="5">
                  <c:v>Ústecký kraj </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'Graf 8'!$F$8:$F$21</c:f>
              <c:numCache>
                <c:formatCode>General</c:formatCode>
                <c:ptCount val="14"/>
                <c:pt idx="0">
                  <c:v>5316</c:v>
                </c:pt>
                <c:pt idx="1">
                  <c:v>2825</c:v>
                </c:pt>
                <c:pt idx="2">
                  <c:v>2167</c:v>
                </c:pt>
                <c:pt idx="3">
                  <c:v>1818</c:v>
                </c:pt>
                <c:pt idx="4">
                  <c:v>829</c:v>
                </c:pt>
                <c:pt idx="5">
                  <c:v>2481</c:v>
                </c:pt>
                <c:pt idx="6">
                  <c:v>1328</c:v>
                </c:pt>
                <c:pt idx="7">
                  <c:v>1958</c:v>
                </c:pt>
                <c:pt idx="8">
                  <c:v>1806</c:v>
                </c:pt>
                <c:pt idx="9">
                  <c:v>1600</c:v>
                </c:pt>
                <c:pt idx="10">
                  <c:v>3515</c:v>
                </c:pt>
                <c:pt idx="11">
                  <c:v>2096</c:v>
                </c:pt>
                <c:pt idx="12">
                  <c:v>2000</c:v>
                </c:pt>
                <c:pt idx="13">
                  <c:v>4072</c:v>
                </c:pt>
              </c:numCache>
            </c:numRef>
          </c:val>
          <c:extLst>
            <c:ext xmlns:c16="http://schemas.microsoft.com/office/drawing/2014/chart" uri="{C3380CC4-5D6E-409C-BE32-E72D297353CC}">
              <c16:uniqueId val="{00000002-3839-4AEE-9917-3E1BAE8AA770}"/>
            </c:ext>
          </c:extLst>
        </c:ser>
        <c:ser>
          <c:idx val="3"/>
          <c:order val="3"/>
          <c:tx>
            <c:strRef>
              <c:f>'Graf 8'!$G$7</c:f>
              <c:strCache>
                <c:ptCount val="1"/>
                <c:pt idx="0">
                  <c:v>Vyšší odborné vzdělání - N</c:v>
                </c:pt>
              </c:strCache>
            </c:strRef>
          </c:tx>
          <c:spPr>
            <a:solidFill>
              <a:schemeClr val="bg2">
                <a:lumMod val="50000"/>
              </a:schemeClr>
            </a:solidFill>
            <a:ln>
              <a:solidFill>
                <a:sysClr val="windowText" lastClr="000000"/>
              </a:solidFill>
            </a:ln>
            <a:effectLst/>
          </c:spPr>
          <c:invertIfNegative val="0"/>
          <c:cat>
            <c:strRef>
              <c:f>'Graf 8'!$C$8:$C$21</c:f>
              <c:strCache>
                <c:ptCount val="14"/>
                <c:pt idx="0">
                  <c:v>Hl. m. Praha</c:v>
                </c:pt>
                <c:pt idx="1">
                  <c:v>Středočeský kraj </c:v>
                </c:pt>
                <c:pt idx="2">
                  <c:v>Jihočeský kraj </c:v>
                </c:pt>
                <c:pt idx="3">
                  <c:v>Plzeňský kraj </c:v>
                </c:pt>
                <c:pt idx="4">
                  <c:v>Karlovarský kraj</c:v>
                </c:pt>
                <c:pt idx="5">
                  <c:v>Ústecký kraj </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'Graf 8'!$G$8:$G$21</c:f>
              <c:numCache>
                <c:formatCode>General</c:formatCode>
                <c:ptCount val="14"/>
                <c:pt idx="0">
                  <c:v>617</c:v>
                </c:pt>
                <c:pt idx="1">
                  <c:v>99</c:v>
                </c:pt>
                <c:pt idx="2">
                  <c:v>96</c:v>
                </c:pt>
                <c:pt idx="3">
                  <c:v>200</c:v>
                </c:pt>
                <c:pt idx="4">
                  <c:v>29</c:v>
                </c:pt>
                <c:pt idx="5">
                  <c:v>97</c:v>
                </c:pt>
                <c:pt idx="6">
                  <c:v>39</c:v>
                </c:pt>
                <c:pt idx="7">
                  <c:v>112</c:v>
                </c:pt>
                <c:pt idx="8">
                  <c:v>75</c:v>
                </c:pt>
                <c:pt idx="9">
                  <c:v>64</c:v>
                </c:pt>
                <c:pt idx="10">
                  <c:v>330</c:v>
                </c:pt>
                <c:pt idx="11">
                  <c:v>135</c:v>
                </c:pt>
                <c:pt idx="12">
                  <c:v>87</c:v>
                </c:pt>
                <c:pt idx="13">
                  <c:v>292</c:v>
                </c:pt>
              </c:numCache>
            </c:numRef>
          </c:val>
          <c:extLst>
            <c:ext xmlns:c16="http://schemas.microsoft.com/office/drawing/2014/chart" uri="{C3380CC4-5D6E-409C-BE32-E72D297353CC}">
              <c16:uniqueId val="{00000003-3839-4AEE-9917-3E1BAE8AA770}"/>
            </c:ext>
          </c:extLst>
        </c:ser>
        <c:ser>
          <c:idx val="4"/>
          <c:order val="4"/>
          <c:tx>
            <c:strRef>
              <c:f>'Graf 8'!$H$7</c:f>
              <c:strCache>
                <c:ptCount val="1"/>
                <c:pt idx="0">
                  <c:v>Gymnaziální vzdělání - K</c:v>
                </c:pt>
              </c:strCache>
            </c:strRef>
          </c:tx>
          <c:spPr>
            <a:solidFill>
              <a:schemeClr val="accent5">
                <a:lumMod val="20000"/>
                <a:lumOff val="80000"/>
              </a:schemeClr>
            </a:solidFill>
            <a:ln>
              <a:solidFill>
                <a:sysClr val="windowText" lastClr="000000"/>
              </a:solidFill>
            </a:ln>
            <a:effectLst/>
          </c:spPr>
          <c:invertIfNegative val="0"/>
          <c:cat>
            <c:strRef>
              <c:f>'Graf 8'!$C$8:$C$21</c:f>
              <c:strCache>
                <c:ptCount val="14"/>
                <c:pt idx="0">
                  <c:v>Hl. m. Praha</c:v>
                </c:pt>
                <c:pt idx="1">
                  <c:v>Středočeský kraj </c:v>
                </c:pt>
                <c:pt idx="2">
                  <c:v>Jihočeský kraj </c:v>
                </c:pt>
                <c:pt idx="3">
                  <c:v>Plzeňský kraj </c:v>
                </c:pt>
                <c:pt idx="4">
                  <c:v>Karlovarský kraj</c:v>
                </c:pt>
                <c:pt idx="5">
                  <c:v>Ústecký kraj </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'Graf 8'!$H$8:$H$21</c:f>
              <c:numCache>
                <c:formatCode>General</c:formatCode>
                <c:ptCount val="14"/>
                <c:pt idx="0">
                  <c:v>3872</c:v>
                </c:pt>
                <c:pt idx="1">
                  <c:v>2015</c:v>
                </c:pt>
                <c:pt idx="2">
                  <c:v>1266</c:v>
                </c:pt>
                <c:pt idx="3">
                  <c:v>994</c:v>
                </c:pt>
                <c:pt idx="4">
                  <c:v>465</c:v>
                </c:pt>
                <c:pt idx="5">
                  <c:v>1340</c:v>
                </c:pt>
                <c:pt idx="6">
                  <c:v>669</c:v>
                </c:pt>
                <c:pt idx="7">
                  <c:v>1100</c:v>
                </c:pt>
                <c:pt idx="8">
                  <c:v>982</c:v>
                </c:pt>
                <c:pt idx="9">
                  <c:v>1034</c:v>
                </c:pt>
                <c:pt idx="10">
                  <c:v>2560</c:v>
                </c:pt>
                <c:pt idx="11">
                  <c:v>1387</c:v>
                </c:pt>
                <c:pt idx="12">
                  <c:v>1341</c:v>
                </c:pt>
                <c:pt idx="13">
                  <c:v>2320</c:v>
                </c:pt>
              </c:numCache>
            </c:numRef>
          </c:val>
          <c:extLst>
            <c:ext xmlns:c16="http://schemas.microsoft.com/office/drawing/2014/chart" uri="{C3380CC4-5D6E-409C-BE32-E72D297353CC}">
              <c16:uniqueId val="{00000004-3839-4AEE-9917-3E1BAE8AA770}"/>
            </c:ext>
          </c:extLst>
        </c:ser>
        <c:dLbls>
          <c:showLegendKey val="0"/>
          <c:showVal val="0"/>
          <c:showCatName val="0"/>
          <c:showSerName val="0"/>
          <c:showPercent val="0"/>
          <c:showBubbleSize val="0"/>
        </c:dLbls>
        <c:gapWidth val="150"/>
        <c:overlap val="100"/>
        <c:axId val="1268469791"/>
        <c:axId val="1268445311"/>
      </c:barChart>
      <c:catAx>
        <c:axId val="12684697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268445311"/>
        <c:crosses val="autoZero"/>
        <c:auto val="1"/>
        <c:lblAlgn val="ctr"/>
        <c:lblOffset val="100"/>
        <c:noMultiLvlLbl val="0"/>
      </c:catAx>
      <c:valAx>
        <c:axId val="1268445311"/>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268469791"/>
        <c:crosses val="autoZero"/>
        <c:crossBetween val="between"/>
        <c:majorUnit val="0.2"/>
      </c:valAx>
      <c:spPr>
        <a:noFill/>
        <a:ln>
          <a:noFill/>
        </a:ln>
        <a:effectLst/>
      </c:spPr>
    </c:plotArea>
    <c:legend>
      <c:legendPos val="b"/>
      <c:layout>
        <c:manualLayout>
          <c:xMode val="edge"/>
          <c:yMode val="edge"/>
          <c:x val="0.11500893059260754"/>
          <c:y val="0.70894314062619779"/>
          <c:w val="0.79313745800718294"/>
          <c:h val="0.2389040990877531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0693805389240771E-2"/>
          <c:y val="4.208287088420274E-2"/>
          <c:w val="0.91658003324156612"/>
          <c:h val="0.78089613798275226"/>
        </c:manualLayout>
      </c:layout>
      <c:barChart>
        <c:barDir val="bar"/>
        <c:grouping val="clustered"/>
        <c:varyColors val="0"/>
        <c:ser>
          <c:idx val="0"/>
          <c:order val="0"/>
          <c:tx>
            <c:strRef>
              <c:f>'absolvetni '!$C$39</c:f>
              <c:strCache>
                <c:ptCount val="1"/>
                <c:pt idx="0">
                  <c:v>Střední vzdělání s výučním listem - E, H</c:v>
                </c:pt>
              </c:strCache>
            </c:strRef>
          </c:tx>
          <c:spPr>
            <a:solidFill>
              <a:schemeClr val="accent1">
                <a:lumMod val="75000"/>
              </a:schemeClr>
            </a:solidFill>
            <a:ln>
              <a:solidFill>
                <a:schemeClr val="tx1">
                  <a:lumMod val="65000"/>
                  <a:lumOff val="35000"/>
                </a:schemeClr>
              </a:solidFill>
            </a:ln>
            <a:effectLst/>
          </c:spPr>
          <c:invertIfNegative val="0"/>
          <c:cat>
            <c:strRef>
              <c:f>'absolvetni '!$B$40:$B$53</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'absolvetni '!$C$40:$C$53</c:f>
              <c:numCache>
                <c:formatCode>General</c:formatCode>
                <c:ptCount val="14"/>
                <c:pt idx="0">
                  <c:v>285</c:v>
                </c:pt>
                <c:pt idx="1">
                  <c:v>5</c:v>
                </c:pt>
                <c:pt idx="2">
                  <c:v>111</c:v>
                </c:pt>
                <c:pt idx="3">
                  <c:v>165</c:v>
                </c:pt>
                <c:pt idx="4">
                  <c:v>32</c:v>
                </c:pt>
                <c:pt idx="5">
                  <c:v>163</c:v>
                </c:pt>
                <c:pt idx="6">
                  <c:v>118</c:v>
                </c:pt>
                <c:pt idx="7">
                  <c:v>-99</c:v>
                </c:pt>
                <c:pt idx="8">
                  <c:v>37</c:v>
                </c:pt>
                <c:pt idx="9">
                  <c:v>120</c:v>
                </c:pt>
                <c:pt idx="10">
                  <c:v>-118</c:v>
                </c:pt>
                <c:pt idx="11">
                  <c:v>61</c:v>
                </c:pt>
                <c:pt idx="12">
                  <c:v>41</c:v>
                </c:pt>
                <c:pt idx="13">
                  <c:v>-40</c:v>
                </c:pt>
              </c:numCache>
            </c:numRef>
          </c:val>
          <c:extLst>
            <c:ext xmlns:c16="http://schemas.microsoft.com/office/drawing/2014/chart" uri="{C3380CC4-5D6E-409C-BE32-E72D297353CC}">
              <c16:uniqueId val="{00000000-3C13-4F7E-A1E8-B0CC5E8AF57D}"/>
            </c:ext>
          </c:extLst>
        </c:ser>
        <c:ser>
          <c:idx val="1"/>
          <c:order val="1"/>
          <c:tx>
            <c:strRef>
              <c:f>'absolvetni '!$D$39</c:f>
              <c:strCache>
                <c:ptCount val="1"/>
                <c:pt idx="0">
                  <c:v>Střední odborné vzdělání s MZ a odborným výcvikem - L/0; Nástavbové vzdělání - L/5</c:v>
                </c:pt>
              </c:strCache>
            </c:strRef>
          </c:tx>
          <c:spPr>
            <a:solidFill>
              <a:schemeClr val="bg1">
                <a:lumMod val="85000"/>
              </a:schemeClr>
            </a:solidFill>
            <a:ln>
              <a:solidFill>
                <a:schemeClr val="tx1">
                  <a:lumMod val="65000"/>
                  <a:lumOff val="35000"/>
                </a:schemeClr>
              </a:solidFill>
            </a:ln>
            <a:effectLst/>
          </c:spPr>
          <c:invertIfNegative val="0"/>
          <c:cat>
            <c:strRef>
              <c:f>'absolvetni '!$B$40:$B$53</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'absolvetni '!$D$40:$D$53</c:f>
              <c:numCache>
                <c:formatCode>General</c:formatCode>
                <c:ptCount val="14"/>
                <c:pt idx="0">
                  <c:v>301</c:v>
                </c:pt>
                <c:pt idx="1">
                  <c:v>129</c:v>
                </c:pt>
                <c:pt idx="2">
                  <c:v>141</c:v>
                </c:pt>
                <c:pt idx="3">
                  <c:v>113</c:v>
                </c:pt>
                <c:pt idx="4">
                  <c:v>13</c:v>
                </c:pt>
                <c:pt idx="5">
                  <c:v>160</c:v>
                </c:pt>
                <c:pt idx="6">
                  <c:v>77</c:v>
                </c:pt>
                <c:pt idx="7">
                  <c:v>45</c:v>
                </c:pt>
                <c:pt idx="8">
                  <c:v>122</c:v>
                </c:pt>
                <c:pt idx="9">
                  <c:v>141</c:v>
                </c:pt>
                <c:pt idx="10">
                  <c:v>230</c:v>
                </c:pt>
                <c:pt idx="11">
                  <c:v>132</c:v>
                </c:pt>
                <c:pt idx="12">
                  <c:v>170</c:v>
                </c:pt>
                <c:pt idx="13">
                  <c:v>206</c:v>
                </c:pt>
              </c:numCache>
            </c:numRef>
          </c:val>
          <c:extLst>
            <c:ext xmlns:c16="http://schemas.microsoft.com/office/drawing/2014/chart" uri="{C3380CC4-5D6E-409C-BE32-E72D297353CC}">
              <c16:uniqueId val="{00000001-3C13-4F7E-A1E8-B0CC5E8AF57D}"/>
            </c:ext>
          </c:extLst>
        </c:ser>
        <c:ser>
          <c:idx val="2"/>
          <c:order val="2"/>
          <c:tx>
            <c:strRef>
              <c:f>'absolvetni '!$E$39</c:f>
              <c:strCache>
                <c:ptCount val="1"/>
                <c:pt idx="0">
                  <c:v>Střední odborné vzdělání s maturitní zkouškou - M     </c:v>
                </c:pt>
              </c:strCache>
            </c:strRef>
          </c:tx>
          <c:spPr>
            <a:solidFill>
              <a:schemeClr val="accent1">
                <a:lumMod val="40000"/>
                <a:lumOff val="60000"/>
              </a:schemeClr>
            </a:solidFill>
            <a:ln>
              <a:solidFill>
                <a:schemeClr val="tx1">
                  <a:lumMod val="65000"/>
                  <a:lumOff val="35000"/>
                </a:schemeClr>
              </a:solidFill>
            </a:ln>
            <a:effectLst/>
          </c:spPr>
          <c:invertIfNegative val="0"/>
          <c:cat>
            <c:strRef>
              <c:f>'absolvetni '!$B$40:$B$53</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'absolvetni '!$E$40:$E$53</c:f>
              <c:numCache>
                <c:formatCode>General</c:formatCode>
                <c:ptCount val="14"/>
                <c:pt idx="0">
                  <c:v>1530</c:v>
                </c:pt>
                <c:pt idx="1">
                  <c:v>515</c:v>
                </c:pt>
                <c:pt idx="2">
                  <c:v>303</c:v>
                </c:pt>
                <c:pt idx="3">
                  <c:v>405</c:v>
                </c:pt>
                <c:pt idx="4">
                  <c:v>218</c:v>
                </c:pt>
                <c:pt idx="5">
                  <c:v>590</c:v>
                </c:pt>
                <c:pt idx="6">
                  <c:v>241</c:v>
                </c:pt>
                <c:pt idx="7">
                  <c:v>186</c:v>
                </c:pt>
                <c:pt idx="8">
                  <c:v>452</c:v>
                </c:pt>
                <c:pt idx="9">
                  <c:v>94</c:v>
                </c:pt>
                <c:pt idx="10">
                  <c:v>623</c:v>
                </c:pt>
                <c:pt idx="11">
                  <c:v>361</c:v>
                </c:pt>
                <c:pt idx="12">
                  <c:v>328</c:v>
                </c:pt>
                <c:pt idx="13">
                  <c:v>782</c:v>
                </c:pt>
              </c:numCache>
            </c:numRef>
          </c:val>
          <c:extLst>
            <c:ext xmlns:c16="http://schemas.microsoft.com/office/drawing/2014/chart" uri="{C3380CC4-5D6E-409C-BE32-E72D297353CC}">
              <c16:uniqueId val="{00000002-3C13-4F7E-A1E8-B0CC5E8AF57D}"/>
            </c:ext>
          </c:extLst>
        </c:ser>
        <c:ser>
          <c:idx val="3"/>
          <c:order val="3"/>
          <c:tx>
            <c:strRef>
              <c:f>'absolvetni '!$F$39</c:f>
              <c:strCache>
                <c:ptCount val="1"/>
                <c:pt idx="0">
                  <c:v>Vyšší odborné vzdělání - N</c:v>
                </c:pt>
              </c:strCache>
            </c:strRef>
          </c:tx>
          <c:spPr>
            <a:solidFill>
              <a:schemeClr val="bg2">
                <a:lumMod val="50000"/>
              </a:schemeClr>
            </a:solidFill>
            <a:ln>
              <a:noFill/>
            </a:ln>
            <a:effectLst/>
          </c:spPr>
          <c:invertIfNegative val="0"/>
          <c:cat>
            <c:strRef>
              <c:f>'absolvetni '!$B$40:$B$53</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'absolvetni '!$F$40:$F$53</c:f>
              <c:numCache>
                <c:formatCode>General</c:formatCode>
                <c:ptCount val="14"/>
                <c:pt idx="0">
                  <c:v>-175</c:v>
                </c:pt>
                <c:pt idx="1">
                  <c:v>-139</c:v>
                </c:pt>
                <c:pt idx="2">
                  <c:v>-106</c:v>
                </c:pt>
                <c:pt idx="3">
                  <c:v>-42</c:v>
                </c:pt>
                <c:pt idx="4">
                  <c:v>-63</c:v>
                </c:pt>
                <c:pt idx="5">
                  <c:v>-146</c:v>
                </c:pt>
                <c:pt idx="6">
                  <c:v>-16</c:v>
                </c:pt>
                <c:pt idx="7">
                  <c:v>-74</c:v>
                </c:pt>
                <c:pt idx="8">
                  <c:v>-147</c:v>
                </c:pt>
                <c:pt idx="9">
                  <c:v>-109</c:v>
                </c:pt>
                <c:pt idx="10">
                  <c:v>-168</c:v>
                </c:pt>
                <c:pt idx="11">
                  <c:v>-92</c:v>
                </c:pt>
                <c:pt idx="12">
                  <c:v>-77</c:v>
                </c:pt>
                <c:pt idx="13">
                  <c:v>-57</c:v>
                </c:pt>
              </c:numCache>
            </c:numRef>
          </c:val>
          <c:extLst>
            <c:ext xmlns:c16="http://schemas.microsoft.com/office/drawing/2014/chart" uri="{C3380CC4-5D6E-409C-BE32-E72D297353CC}">
              <c16:uniqueId val="{00000003-3C13-4F7E-A1E8-B0CC5E8AF57D}"/>
            </c:ext>
          </c:extLst>
        </c:ser>
        <c:ser>
          <c:idx val="4"/>
          <c:order val="4"/>
          <c:tx>
            <c:strRef>
              <c:f>'absolvetni '!$G$39</c:f>
              <c:strCache>
                <c:ptCount val="1"/>
                <c:pt idx="0">
                  <c:v>Gymnaziální vzdělávání - K</c:v>
                </c:pt>
              </c:strCache>
            </c:strRef>
          </c:tx>
          <c:spPr>
            <a:solidFill>
              <a:schemeClr val="accent5">
                <a:lumMod val="20000"/>
                <a:lumOff val="80000"/>
              </a:schemeClr>
            </a:solidFill>
            <a:ln>
              <a:solidFill>
                <a:schemeClr val="tx1">
                  <a:lumMod val="65000"/>
                  <a:lumOff val="35000"/>
                </a:schemeClr>
              </a:solidFill>
            </a:ln>
            <a:effectLst/>
          </c:spPr>
          <c:invertIfNegative val="0"/>
          <c:cat>
            <c:strRef>
              <c:f>'absolvetni '!$B$40:$B$53</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'absolvetni '!$G$40:$G$53</c:f>
              <c:numCache>
                <c:formatCode>General</c:formatCode>
                <c:ptCount val="14"/>
                <c:pt idx="0">
                  <c:v>344</c:v>
                </c:pt>
                <c:pt idx="1">
                  <c:v>88</c:v>
                </c:pt>
                <c:pt idx="2">
                  <c:v>44</c:v>
                </c:pt>
                <c:pt idx="3">
                  <c:v>143</c:v>
                </c:pt>
                <c:pt idx="4">
                  <c:v>-8</c:v>
                </c:pt>
                <c:pt idx="5">
                  <c:v>94</c:v>
                </c:pt>
                <c:pt idx="6">
                  <c:v>24</c:v>
                </c:pt>
                <c:pt idx="7">
                  <c:v>-4</c:v>
                </c:pt>
                <c:pt idx="8">
                  <c:v>-53</c:v>
                </c:pt>
                <c:pt idx="9">
                  <c:v>30</c:v>
                </c:pt>
                <c:pt idx="10">
                  <c:v>119</c:v>
                </c:pt>
                <c:pt idx="11">
                  <c:v>79</c:v>
                </c:pt>
                <c:pt idx="12">
                  <c:v>30</c:v>
                </c:pt>
                <c:pt idx="13">
                  <c:v>-50</c:v>
                </c:pt>
              </c:numCache>
            </c:numRef>
          </c:val>
          <c:extLst>
            <c:ext xmlns:c16="http://schemas.microsoft.com/office/drawing/2014/chart" uri="{C3380CC4-5D6E-409C-BE32-E72D297353CC}">
              <c16:uniqueId val="{00000004-3C13-4F7E-A1E8-B0CC5E8AF57D}"/>
            </c:ext>
          </c:extLst>
        </c:ser>
        <c:dLbls>
          <c:showLegendKey val="0"/>
          <c:showVal val="0"/>
          <c:showCatName val="0"/>
          <c:showSerName val="0"/>
          <c:showPercent val="0"/>
          <c:showBubbleSize val="0"/>
        </c:dLbls>
        <c:gapWidth val="182"/>
        <c:axId val="157128783"/>
        <c:axId val="157139183"/>
      </c:barChart>
      <c:catAx>
        <c:axId val="157128783"/>
        <c:scaling>
          <c:orientation val="maxMin"/>
        </c:scaling>
        <c:delete val="0"/>
        <c:axPos val="l"/>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ln>
                  <a:noFill/>
                </a:ln>
                <a:solidFill>
                  <a:sysClr val="windowText" lastClr="000000"/>
                </a:solidFill>
                <a:latin typeface="Cambria" panose="02040503050406030204" pitchFamily="18" charset="0"/>
                <a:ea typeface="Cambria" panose="02040503050406030204" pitchFamily="18" charset="0"/>
                <a:cs typeface="+mn-cs"/>
              </a:defRPr>
            </a:pPr>
            <a:endParaRPr lang="cs-CZ"/>
          </a:p>
        </c:txPr>
        <c:crossAx val="157139183"/>
        <c:crosses val="autoZero"/>
        <c:auto val="1"/>
        <c:lblAlgn val="ctr"/>
        <c:lblOffset val="100"/>
        <c:noMultiLvlLbl val="0"/>
      </c:catAx>
      <c:valAx>
        <c:axId val="157139183"/>
        <c:scaling>
          <c:orientation val="minMax"/>
        </c:scaling>
        <c:delete val="0"/>
        <c:axPos val="t"/>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noFill/>
                </a:ln>
                <a:solidFill>
                  <a:sysClr val="windowText" lastClr="000000"/>
                </a:solidFill>
                <a:latin typeface="Cambria" panose="02040503050406030204" pitchFamily="18" charset="0"/>
                <a:ea typeface="Cambria" panose="02040503050406030204" pitchFamily="18" charset="0"/>
                <a:cs typeface="+mn-cs"/>
              </a:defRPr>
            </a:pPr>
            <a:endParaRPr lang="cs-CZ"/>
          </a:p>
        </c:txPr>
        <c:crossAx val="157128783"/>
        <c:crosses val="autoZero"/>
        <c:crossBetween val="between"/>
      </c:valAx>
      <c:spPr>
        <a:noFill/>
        <a:ln>
          <a:noFill/>
        </a:ln>
        <a:effectLst/>
      </c:spPr>
    </c:plotArea>
    <c:legend>
      <c:legendPos val="b"/>
      <c:layout>
        <c:manualLayout>
          <c:xMode val="edge"/>
          <c:yMode val="edge"/>
          <c:x val="1.5228712242265558E-2"/>
          <c:y val="0.84719070442281685"/>
          <c:w val="0.97565488452085303"/>
          <c:h val="0.14310045483445005"/>
        </c:manualLayout>
      </c:layout>
      <c:overlay val="0"/>
      <c:spPr>
        <a:noFill/>
        <a:ln>
          <a:noFill/>
        </a:ln>
        <a:effectLst/>
      </c:spPr>
      <c:txPr>
        <a:bodyPr rot="0" spcFirstLastPara="1" vertOverflow="ellipsis" vert="horz" wrap="square" anchor="ctr" anchorCtr="1"/>
        <a:lstStyle/>
        <a:p>
          <a:pPr>
            <a:defRPr sz="900" b="0" i="0" u="none" strike="noStrike" kern="1200" baseline="0">
              <a:ln>
                <a:noFill/>
              </a:ln>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ln>
            <a:noFill/>
          </a:ln>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3895500657837616E-2"/>
          <c:y val="3.9476045218015433E-2"/>
          <c:w val="0.89277964777303598"/>
          <c:h val="0.46680572649699392"/>
        </c:manualLayout>
      </c:layout>
      <c:barChart>
        <c:barDir val="col"/>
        <c:grouping val="stacked"/>
        <c:varyColors val="0"/>
        <c:ser>
          <c:idx val="0"/>
          <c:order val="0"/>
          <c:tx>
            <c:strRef>
              <c:f>List1!$C$25</c:f>
              <c:strCache>
                <c:ptCount val="1"/>
                <c:pt idx="0">
                  <c:v>Střední vzdělání s výučním listem - E, H</c:v>
                </c:pt>
              </c:strCache>
            </c:strRef>
          </c:tx>
          <c:spPr>
            <a:solidFill>
              <a:schemeClr val="accent1">
                <a:lumMod val="75000"/>
              </a:schemeClr>
            </a:solidFill>
            <a:ln>
              <a:solidFill>
                <a:schemeClr val="tx1"/>
              </a:solidFill>
            </a:ln>
            <a:effectLst/>
          </c:spPr>
          <c:invertIfNegative val="0"/>
          <c:cat>
            <c:strRef>
              <c:f>List1!$B$26:$B$39</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List1!$C$26:$C$39</c:f>
              <c:numCache>
                <c:formatCode>0.0%</c:formatCode>
                <c:ptCount val="14"/>
                <c:pt idx="0">
                  <c:v>5.473684210526316E-2</c:v>
                </c:pt>
                <c:pt idx="1">
                  <c:v>8.0830388692579511E-2</c:v>
                </c:pt>
                <c:pt idx="2">
                  <c:v>4.0276903713027064E-2</c:v>
                </c:pt>
                <c:pt idx="3">
                  <c:v>5.1184110007639422E-2</c:v>
                </c:pt>
                <c:pt idx="4">
                  <c:v>5.6910569105691054E-2</c:v>
                </c:pt>
                <c:pt idx="5">
                  <c:v>0.10466906105695228</c:v>
                </c:pt>
                <c:pt idx="6">
                  <c:v>8.3511777301927201E-2</c:v>
                </c:pt>
                <c:pt idx="7">
                  <c:v>5.3082191780821915E-2</c:v>
                </c:pt>
                <c:pt idx="8">
                  <c:v>4.8107255520504731E-2</c:v>
                </c:pt>
                <c:pt idx="9">
                  <c:v>6.2179956108266279E-2</c:v>
                </c:pt>
                <c:pt idx="10">
                  <c:v>9.738914214670534E-2</c:v>
                </c:pt>
                <c:pt idx="11">
                  <c:v>6.0386473429951688E-2</c:v>
                </c:pt>
                <c:pt idx="12">
                  <c:v>5.6445461479786421E-2</c:v>
                </c:pt>
                <c:pt idx="13">
                  <c:v>8.5585585585585586E-2</c:v>
                </c:pt>
              </c:numCache>
            </c:numRef>
          </c:val>
          <c:extLst>
            <c:ext xmlns:c16="http://schemas.microsoft.com/office/drawing/2014/chart" uri="{C3380CC4-5D6E-409C-BE32-E72D297353CC}">
              <c16:uniqueId val="{00000000-EA58-4ADD-A459-8143BB9AA6C3}"/>
            </c:ext>
          </c:extLst>
        </c:ser>
        <c:ser>
          <c:idx val="1"/>
          <c:order val="1"/>
          <c:tx>
            <c:strRef>
              <c:f>List1!$D$25</c:f>
              <c:strCache>
                <c:ptCount val="1"/>
                <c:pt idx="0">
                  <c:v>Střední odborné vzdělání s MZ a odborným výcvikem - L/0; Nástavbové vzdělání - L/5</c:v>
                </c:pt>
              </c:strCache>
            </c:strRef>
          </c:tx>
          <c:spPr>
            <a:solidFill>
              <a:schemeClr val="accent3">
                <a:lumMod val="40000"/>
                <a:lumOff val="60000"/>
              </a:schemeClr>
            </a:solidFill>
            <a:ln>
              <a:solidFill>
                <a:schemeClr val="tx1"/>
              </a:solidFill>
            </a:ln>
            <a:effectLst/>
          </c:spPr>
          <c:invertIfNegative val="0"/>
          <c:cat>
            <c:strRef>
              <c:f>List1!$B$26:$B$39</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List1!$D$26:$D$39</c:f>
              <c:numCache>
                <c:formatCode>0.0%</c:formatCode>
                <c:ptCount val="14"/>
                <c:pt idx="0">
                  <c:v>5.3086419753086422E-2</c:v>
                </c:pt>
                <c:pt idx="1">
                  <c:v>5.3435114503816793E-2</c:v>
                </c:pt>
                <c:pt idx="2">
                  <c:v>1.9736842105263157E-2</c:v>
                </c:pt>
                <c:pt idx="3">
                  <c:v>4.7244094488188976E-2</c:v>
                </c:pt>
                <c:pt idx="4">
                  <c:v>1.7857142857142856E-2</c:v>
                </c:pt>
                <c:pt idx="5">
                  <c:v>7.4468085106382975E-2</c:v>
                </c:pt>
                <c:pt idx="6">
                  <c:v>6.9364161849710976E-2</c:v>
                </c:pt>
                <c:pt idx="7">
                  <c:v>5.7251908396946563E-2</c:v>
                </c:pt>
                <c:pt idx="8">
                  <c:v>5.4298642533936653E-2</c:v>
                </c:pt>
                <c:pt idx="9">
                  <c:v>5.0884955752212392E-2</c:v>
                </c:pt>
                <c:pt idx="10">
                  <c:v>7.6318742985409652E-2</c:v>
                </c:pt>
                <c:pt idx="11">
                  <c:v>7.1297989031078604E-2</c:v>
                </c:pt>
                <c:pt idx="12">
                  <c:v>4.6204620462046202E-2</c:v>
                </c:pt>
                <c:pt idx="13">
                  <c:v>5.6303549571603426E-2</c:v>
                </c:pt>
              </c:numCache>
            </c:numRef>
          </c:val>
          <c:extLst>
            <c:ext xmlns:c16="http://schemas.microsoft.com/office/drawing/2014/chart" uri="{C3380CC4-5D6E-409C-BE32-E72D297353CC}">
              <c16:uniqueId val="{00000001-EA58-4ADD-A459-8143BB9AA6C3}"/>
            </c:ext>
          </c:extLst>
        </c:ser>
        <c:ser>
          <c:idx val="2"/>
          <c:order val="2"/>
          <c:tx>
            <c:strRef>
              <c:f>List1!$E$25</c:f>
              <c:strCache>
                <c:ptCount val="1"/>
                <c:pt idx="0">
                  <c:v>Střední odborné vzdělání s maturitní zkouškou - M     </c:v>
                </c:pt>
              </c:strCache>
            </c:strRef>
          </c:tx>
          <c:spPr>
            <a:solidFill>
              <a:schemeClr val="accent5">
                <a:lumMod val="60000"/>
                <a:lumOff val="40000"/>
              </a:schemeClr>
            </a:solidFill>
            <a:ln>
              <a:solidFill>
                <a:schemeClr val="tx1"/>
              </a:solidFill>
            </a:ln>
            <a:effectLst/>
          </c:spPr>
          <c:invertIfNegative val="0"/>
          <c:cat>
            <c:strRef>
              <c:f>List1!$B$26:$B$39</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List1!$E$26:$E$39</c:f>
              <c:numCache>
                <c:formatCode>0.0%</c:formatCode>
                <c:ptCount val="14"/>
                <c:pt idx="0">
                  <c:v>2.5206922498118886E-2</c:v>
                </c:pt>
                <c:pt idx="1">
                  <c:v>5.0265486725663715E-2</c:v>
                </c:pt>
                <c:pt idx="2">
                  <c:v>3.9686202122750348E-2</c:v>
                </c:pt>
                <c:pt idx="3">
                  <c:v>3.9603960396039604E-2</c:v>
                </c:pt>
                <c:pt idx="4">
                  <c:v>3.6188178528347409E-2</c:v>
                </c:pt>
                <c:pt idx="5">
                  <c:v>7.4163643692059647E-2</c:v>
                </c:pt>
                <c:pt idx="6">
                  <c:v>5.4969879518072286E-2</c:v>
                </c:pt>
                <c:pt idx="7">
                  <c:v>4.1879468845760978E-2</c:v>
                </c:pt>
                <c:pt idx="8">
                  <c:v>3.6544850498338874E-2</c:v>
                </c:pt>
                <c:pt idx="9">
                  <c:v>4.8750000000000002E-2</c:v>
                </c:pt>
                <c:pt idx="10">
                  <c:v>5.9174964438122334E-2</c:v>
                </c:pt>
                <c:pt idx="11">
                  <c:v>3.9122137404580155E-2</c:v>
                </c:pt>
                <c:pt idx="12">
                  <c:v>2.7E-2</c:v>
                </c:pt>
                <c:pt idx="13">
                  <c:v>4.6414538310412576E-2</c:v>
                </c:pt>
              </c:numCache>
            </c:numRef>
          </c:val>
          <c:extLst>
            <c:ext xmlns:c16="http://schemas.microsoft.com/office/drawing/2014/chart" uri="{C3380CC4-5D6E-409C-BE32-E72D297353CC}">
              <c16:uniqueId val="{00000002-EA58-4ADD-A459-8143BB9AA6C3}"/>
            </c:ext>
          </c:extLst>
        </c:ser>
        <c:ser>
          <c:idx val="3"/>
          <c:order val="3"/>
          <c:tx>
            <c:strRef>
              <c:f>List1!$F$25</c:f>
              <c:strCache>
                <c:ptCount val="1"/>
                <c:pt idx="0">
                  <c:v>Vyšší odborné vzdělání - N</c:v>
                </c:pt>
              </c:strCache>
            </c:strRef>
          </c:tx>
          <c:spPr>
            <a:solidFill>
              <a:schemeClr val="bg2">
                <a:lumMod val="50000"/>
              </a:schemeClr>
            </a:solidFill>
            <a:ln>
              <a:solidFill>
                <a:schemeClr val="tx1"/>
              </a:solidFill>
            </a:ln>
            <a:effectLst/>
          </c:spPr>
          <c:invertIfNegative val="0"/>
          <c:cat>
            <c:strRef>
              <c:f>List1!$B$26:$B$39</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List1!$F$26:$F$39</c:f>
              <c:numCache>
                <c:formatCode>0.0%</c:formatCode>
                <c:ptCount val="14"/>
                <c:pt idx="0">
                  <c:v>1.2965964343598054E-2</c:v>
                </c:pt>
                <c:pt idx="1">
                  <c:v>4.0404040404040407E-2</c:v>
                </c:pt>
                <c:pt idx="2">
                  <c:v>2.0833333333333332E-2</c:v>
                </c:pt>
                <c:pt idx="3">
                  <c:v>5.0000000000000001E-3</c:v>
                </c:pt>
                <c:pt idx="4">
                  <c:v>3.4482758620689655E-2</c:v>
                </c:pt>
                <c:pt idx="5">
                  <c:v>2.0618556701030927E-2</c:v>
                </c:pt>
                <c:pt idx="6">
                  <c:v>2.564102564102564E-2</c:v>
                </c:pt>
                <c:pt idx="7">
                  <c:v>4.4642857142857144E-2</c:v>
                </c:pt>
                <c:pt idx="8">
                  <c:v>1.3333333333333334E-2</c:v>
                </c:pt>
                <c:pt idx="9">
                  <c:v>3.125E-2</c:v>
                </c:pt>
                <c:pt idx="10">
                  <c:v>1.5151515151515152E-2</c:v>
                </c:pt>
                <c:pt idx="11">
                  <c:v>1.4814814814814815E-2</c:v>
                </c:pt>
                <c:pt idx="12">
                  <c:v>3.4482758620689655E-2</c:v>
                </c:pt>
                <c:pt idx="13">
                  <c:v>1.3698630136986301E-2</c:v>
                </c:pt>
              </c:numCache>
            </c:numRef>
          </c:val>
          <c:extLst>
            <c:ext xmlns:c16="http://schemas.microsoft.com/office/drawing/2014/chart" uri="{C3380CC4-5D6E-409C-BE32-E72D297353CC}">
              <c16:uniqueId val="{00000003-EA58-4ADD-A459-8143BB9AA6C3}"/>
            </c:ext>
          </c:extLst>
        </c:ser>
        <c:ser>
          <c:idx val="4"/>
          <c:order val="4"/>
          <c:tx>
            <c:strRef>
              <c:f>List1!$G$25</c:f>
              <c:strCache>
                <c:ptCount val="1"/>
                <c:pt idx="0">
                  <c:v>Gymnaziální vzdělávání - K</c:v>
                </c:pt>
              </c:strCache>
            </c:strRef>
          </c:tx>
          <c:spPr>
            <a:solidFill>
              <a:schemeClr val="accent5">
                <a:lumMod val="20000"/>
                <a:lumOff val="80000"/>
              </a:schemeClr>
            </a:solidFill>
            <a:ln>
              <a:solidFill>
                <a:schemeClr val="tx1"/>
              </a:solidFill>
            </a:ln>
            <a:effectLst/>
          </c:spPr>
          <c:invertIfNegative val="0"/>
          <c:cat>
            <c:strRef>
              <c:f>List1!$B$26:$B$39</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List1!$G$26:$G$39</c:f>
              <c:numCache>
                <c:formatCode>0.0%</c:formatCode>
                <c:ptCount val="14"/>
                <c:pt idx="0">
                  <c:v>5.246589716684155E-3</c:v>
                </c:pt>
                <c:pt idx="1">
                  <c:v>1.9851116625310174E-2</c:v>
                </c:pt>
                <c:pt idx="2">
                  <c:v>1.7377567140600316E-2</c:v>
                </c:pt>
                <c:pt idx="3">
                  <c:v>1.4084507042253521E-2</c:v>
                </c:pt>
                <c:pt idx="4">
                  <c:v>2.3655913978494623E-2</c:v>
                </c:pt>
                <c:pt idx="5">
                  <c:v>2.4663677130044841E-2</c:v>
                </c:pt>
                <c:pt idx="6">
                  <c:v>1.0463378176382661E-2</c:v>
                </c:pt>
                <c:pt idx="7">
                  <c:v>0.01</c:v>
                </c:pt>
                <c:pt idx="8">
                  <c:v>1.9348268839103868E-2</c:v>
                </c:pt>
                <c:pt idx="9">
                  <c:v>2.6112185686653772E-2</c:v>
                </c:pt>
                <c:pt idx="10">
                  <c:v>2.5000000000000001E-2</c:v>
                </c:pt>
                <c:pt idx="11">
                  <c:v>1.2977649603460706E-2</c:v>
                </c:pt>
                <c:pt idx="12">
                  <c:v>1.267710663683818E-2</c:v>
                </c:pt>
                <c:pt idx="13">
                  <c:v>1.4224137931034483E-2</c:v>
                </c:pt>
              </c:numCache>
            </c:numRef>
          </c:val>
          <c:extLst>
            <c:ext xmlns:c16="http://schemas.microsoft.com/office/drawing/2014/chart" uri="{C3380CC4-5D6E-409C-BE32-E72D297353CC}">
              <c16:uniqueId val="{00000004-EA58-4ADD-A459-8143BB9AA6C3}"/>
            </c:ext>
          </c:extLst>
        </c:ser>
        <c:dLbls>
          <c:showLegendKey val="0"/>
          <c:showVal val="0"/>
          <c:showCatName val="0"/>
          <c:showSerName val="0"/>
          <c:showPercent val="0"/>
          <c:showBubbleSize val="0"/>
        </c:dLbls>
        <c:gapWidth val="150"/>
        <c:overlap val="100"/>
        <c:axId val="25445327"/>
        <c:axId val="51253007"/>
      </c:barChart>
      <c:catAx>
        <c:axId val="254453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51253007"/>
        <c:crosses val="autoZero"/>
        <c:auto val="1"/>
        <c:lblAlgn val="ctr"/>
        <c:lblOffset val="100"/>
        <c:noMultiLvlLbl val="0"/>
      </c:catAx>
      <c:valAx>
        <c:axId val="51253007"/>
        <c:scaling>
          <c:orientation val="minMax"/>
        </c:scaling>
        <c:delete val="0"/>
        <c:axPos val="l"/>
        <c:numFmt formatCode="0.0\ %"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25445327"/>
        <c:crosses val="autoZero"/>
        <c:crossBetween val="between"/>
        <c:majorUnit val="5.5000000000000007E-2"/>
      </c:valAx>
      <c:spPr>
        <a:noFill/>
        <a:ln>
          <a:noFill/>
        </a:ln>
        <a:effectLst/>
      </c:spPr>
    </c:plotArea>
    <c:legend>
      <c:legendPos val="b"/>
      <c:layout>
        <c:manualLayout>
          <c:xMode val="edge"/>
          <c:yMode val="edge"/>
          <c:x val="1.0335563970534227E-2"/>
          <c:y val="0.76724152418800762"/>
          <c:w val="0.98966448638364646"/>
          <c:h val="0.23275847581199244"/>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sz="900">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989982250809129E-2"/>
          <c:y val="4.7619047619047616E-2"/>
          <c:w val="0.89526184538653364"/>
          <c:h val="0.81272203611911153"/>
        </c:manualLayout>
      </c:layout>
      <c:barChart>
        <c:barDir val="bar"/>
        <c:grouping val="clustered"/>
        <c:varyColors val="0"/>
        <c:ser>
          <c:idx val="0"/>
          <c:order val="0"/>
          <c:tx>
            <c:strRef>
              <c:f>List1!$C$41</c:f>
              <c:strCache>
                <c:ptCount val="1"/>
                <c:pt idx="0">
                  <c:v>Střední vzdělání s výučním listem - E, H</c:v>
                </c:pt>
              </c:strCache>
            </c:strRef>
          </c:tx>
          <c:spPr>
            <a:solidFill>
              <a:schemeClr val="accent1">
                <a:lumMod val="75000"/>
              </a:schemeClr>
            </a:solidFill>
            <a:ln>
              <a:solidFill>
                <a:schemeClr val="tx1"/>
              </a:solidFill>
            </a:ln>
            <a:effectLst/>
          </c:spPr>
          <c:invertIfNegative val="0"/>
          <c:cat>
            <c:strRef>
              <c:f>List1!$B$42:$B$55</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List1!$C$42:$C$55</c:f>
              <c:numCache>
                <c:formatCode>0.00%</c:formatCode>
                <c:ptCount val="14"/>
                <c:pt idx="0">
                  <c:v>1.7736842105263162E-2</c:v>
                </c:pt>
                <c:pt idx="1">
                  <c:v>3.1830388692579509E-2</c:v>
                </c:pt>
                <c:pt idx="2">
                  <c:v>7.2769037130270622E-3</c:v>
                </c:pt>
                <c:pt idx="3">
                  <c:v>2.7184110007639421E-2</c:v>
                </c:pt>
                <c:pt idx="4">
                  <c:v>2.5910569105691054E-2</c:v>
                </c:pt>
                <c:pt idx="5">
                  <c:v>3.6669061056952279E-2</c:v>
                </c:pt>
                <c:pt idx="6">
                  <c:v>2.4511777301927204E-2</c:v>
                </c:pt>
                <c:pt idx="7">
                  <c:v>1.8082191780821912E-2</c:v>
                </c:pt>
                <c:pt idx="8">
                  <c:v>1.2107255520504734E-2</c:v>
                </c:pt>
                <c:pt idx="9">
                  <c:v>8.17995610826628E-3</c:v>
                </c:pt>
                <c:pt idx="10">
                  <c:v>3.1389142146705337E-2</c:v>
                </c:pt>
                <c:pt idx="11">
                  <c:v>1.1386473429951686E-2</c:v>
                </c:pt>
                <c:pt idx="12">
                  <c:v>1.0445461479786422E-2</c:v>
                </c:pt>
                <c:pt idx="13">
                  <c:v>1.8585585585585582E-2</c:v>
                </c:pt>
              </c:numCache>
            </c:numRef>
          </c:val>
          <c:extLst>
            <c:ext xmlns:c16="http://schemas.microsoft.com/office/drawing/2014/chart" uri="{C3380CC4-5D6E-409C-BE32-E72D297353CC}">
              <c16:uniqueId val="{00000000-35FC-402A-BEAC-E1D072DE7FB5}"/>
            </c:ext>
          </c:extLst>
        </c:ser>
        <c:ser>
          <c:idx val="1"/>
          <c:order val="1"/>
          <c:tx>
            <c:strRef>
              <c:f>List1!$D$41</c:f>
              <c:strCache>
                <c:ptCount val="1"/>
                <c:pt idx="0">
                  <c:v>Střední odborné vzdělání s MZ a odborným výcvikem - L/0; Nástavbové vzdělání - L/5</c:v>
                </c:pt>
              </c:strCache>
            </c:strRef>
          </c:tx>
          <c:spPr>
            <a:solidFill>
              <a:schemeClr val="accent5">
                <a:lumMod val="60000"/>
                <a:lumOff val="40000"/>
              </a:schemeClr>
            </a:solidFill>
            <a:ln>
              <a:solidFill>
                <a:schemeClr val="tx1"/>
              </a:solidFill>
            </a:ln>
            <a:effectLst/>
          </c:spPr>
          <c:invertIfNegative val="0"/>
          <c:cat>
            <c:strRef>
              <c:f>List1!$B$42:$B$55</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List1!$D$42:$D$55</c:f>
              <c:numCache>
                <c:formatCode>0.00%</c:formatCode>
                <c:ptCount val="14"/>
                <c:pt idx="0">
                  <c:v>8.086419753086424E-3</c:v>
                </c:pt>
                <c:pt idx="1">
                  <c:v>-4.5648854961832103E-3</c:v>
                </c:pt>
                <c:pt idx="2">
                  <c:v>-5.2631578947368446E-3</c:v>
                </c:pt>
                <c:pt idx="3">
                  <c:v>3.2244094488188976E-2</c:v>
                </c:pt>
                <c:pt idx="4">
                  <c:v>-3.3142857142857141E-2</c:v>
                </c:pt>
                <c:pt idx="5">
                  <c:v>1.8468085106382974E-2</c:v>
                </c:pt>
                <c:pt idx="6">
                  <c:v>-3.6358381502890197E-3</c:v>
                </c:pt>
                <c:pt idx="7">
                  <c:v>2.5251908396946562E-2</c:v>
                </c:pt>
                <c:pt idx="8">
                  <c:v>2.6298642533936652E-2</c:v>
                </c:pt>
                <c:pt idx="9">
                  <c:v>8.8849557522123895E-3</c:v>
                </c:pt>
                <c:pt idx="10">
                  <c:v>-6.6812570145903527E-3</c:v>
                </c:pt>
                <c:pt idx="11">
                  <c:v>2.3297989031078603E-2</c:v>
                </c:pt>
                <c:pt idx="12">
                  <c:v>5.2046204620462E-3</c:v>
                </c:pt>
                <c:pt idx="13">
                  <c:v>7.3035495716034238E-3</c:v>
                </c:pt>
              </c:numCache>
            </c:numRef>
          </c:val>
          <c:extLst>
            <c:ext xmlns:c16="http://schemas.microsoft.com/office/drawing/2014/chart" uri="{C3380CC4-5D6E-409C-BE32-E72D297353CC}">
              <c16:uniqueId val="{00000001-35FC-402A-BEAC-E1D072DE7FB5}"/>
            </c:ext>
          </c:extLst>
        </c:ser>
        <c:ser>
          <c:idx val="2"/>
          <c:order val="2"/>
          <c:tx>
            <c:strRef>
              <c:f>List1!$E$41</c:f>
              <c:strCache>
                <c:ptCount val="1"/>
                <c:pt idx="0">
                  <c:v>Střední odborné vzdělání s maturitní zkouškou - M     </c:v>
                </c:pt>
              </c:strCache>
            </c:strRef>
          </c:tx>
          <c:spPr>
            <a:solidFill>
              <a:schemeClr val="bg1">
                <a:lumMod val="85000"/>
              </a:schemeClr>
            </a:solidFill>
            <a:ln>
              <a:solidFill>
                <a:schemeClr val="tx1"/>
              </a:solidFill>
            </a:ln>
            <a:effectLst/>
          </c:spPr>
          <c:invertIfNegative val="0"/>
          <c:cat>
            <c:strRef>
              <c:f>List1!$B$42:$B$55</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List1!$E$42:$E$55</c:f>
              <c:numCache>
                <c:formatCode>0.00%</c:formatCode>
                <c:ptCount val="14"/>
                <c:pt idx="0">
                  <c:v>2.0692249811888469E-4</c:v>
                </c:pt>
                <c:pt idx="1">
                  <c:v>9.265486725663713E-3</c:v>
                </c:pt>
                <c:pt idx="2">
                  <c:v>7.6862021227503477E-3</c:v>
                </c:pt>
                <c:pt idx="3">
                  <c:v>1.2603960396039605E-2</c:v>
                </c:pt>
                <c:pt idx="4">
                  <c:v>1.818817852834741E-2</c:v>
                </c:pt>
                <c:pt idx="5">
                  <c:v>2.8163643692059648E-2</c:v>
                </c:pt>
                <c:pt idx="6">
                  <c:v>1.7969879518072288E-2</c:v>
                </c:pt>
                <c:pt idx="7">
                  <c:v>1.1879468845760979E-2</c:v>
                </c:pt>
                <c:pt idx="8">
                  <c:v>2.5448504983388714E-3</c:v>
                </c:pt>
                <c:pt idx="9">
                  <c:v>4.7500000000000042E-3</c:v>
                </c:pt>
                <c:pt idx="10">
                  <c:v>5.1749644381223342E-3</c:v>
                </c:pt>
                <c:pt idx="11">
                  <c:v>4.122137404580152E-3</c:v>
                </c:pt>
                <c:pt idx="12">
                  <c:v>-6.0000000000000019E-3</c:v>
                </c:pt>
                <c:pt idx="13">
                  <c:v>-5.8546168958742428E-4</c:v>
                </c:pt>
              </c:numCache>
            </c:numRef>
          </c:val>
          <c:extLst>
            <c:ext xmlns:c16="http://schemas.microsoft.com/office/drawing/2014/chart" uri="{C3380CC4-5D6E-409C-BE32-E72D297353CC}">
              <c16:uniqueId val="{00000002-35FC-402A-BEAC-E1D072DE7FB5}"/>
            </c:ext>
          </c:extLst>
        </c:ser>
        <c:ser>
          <c:idx val="3"/>
          <c:order val="3"/>
          <c:tx>
            <c:strRef>
              <c:f>List1!$F$41</c:f>
              <c:strCache>
                <c:ptCount val="1"/>
                <c:pt idx="0">
                  <c:v>Vyšší odborné vzdělání - N</c:v>
                </c:pt>
              </c:strCache>
            </c:strRef>
          </c:tx>
          <c:spPr>
            <a:solidFill>
              <a:schemeClr val="bg2">
                <a:lumMod val="50000"/>
              </a:schemeClr>
            </a:solidFill>
            <a:ln>
              <a:solidFill>
                <a:schemeClr val="tx1"/>
              </a:solidFill>
            </a:ln>
            <a:effectLst/>
          </c:spPr>
          <c:invertIfNegative val="0"/>
          <c:cat>
            <c:strRef>
              <c:f>List1!$B$42:$B$55</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List1!$F$42:$F$55</c:f>
              <c:numCache>
                <c:formatCode>0.00%</c:formatCode>
                <c:ptCount val="14"/>
                <c:pt idx="0">
                  <c:v>-3.4035656401944919E-5</c:v>
                </c:pt>
                <c:pt idx="1">
                  <c:v>2.3404040404040406E-2</c:v>
                </c:pt>
                <c:pt idx="2">
                  <c:v>-1.4166666666666671E-2</c:v>
                </c:pt>
                <c:pt idx="3">
                  <c:v>-1.2E-2</c:v>
                </c:pt>
                <c:pt idx="4">
                  <c:v>2.3482758620689655E-2</c:v>
                </c:pt>
                <c:pt idx="5">
                  <c:v>-3.8144329896907386E-4</c:v>
                </c:pt>
                <c:pt idx="6">
                  <c:v>-1.0358974358974357E-2</c:v>
                </c:pt>
                <c:pt idx="7">
                  <c:v>2.2642857142857145E-2</c:v>
                </c:pt>
                <c:pt idx="8">
                  <c:v>-9.6666666666666654E-3</c:v>
                </c:pt>
                <c:pt idx="9">
                  <c:v>1.925E-2</c:v>
                </c:pt>
                <c:pt idx="10">
                  <c:v>-4.8484848484848485E-3</c:v>
                </c:pt>
                <c:pt idx="11">
                  <c:v>1.814814814814816E-3</c:v>
                </c:pt>
                <c:pt idx="12">
                  <c:v>1.6482758620689656E-2</c:v>
                </c:pt>
                <c:pt idx="13">
                  <c:v>-6.3013698630136998E-3</c:v>
                </c:pt>
              </c:numCache>
            </c:numRef>
          </c:val>
          <c:extLst>
            <c:ext xmlns:c16="http://schemas.microsoft.com/office/drawing/2014/chart" uri="{C3380CC4-5D6E-409C-BE32-E72D297353CC}">
              <c16:uniqueId val="{00000003-35FC-402A-BEAC-E1D072DE7FB5}"/>
            </c:ext>
          </c:extLst>
        </c:ser>
        <c:ser>
          <c:idx val="4"/>
          <c:order val="4"/>
          <c:tx>
            <c:strRef>
              <c:f>List1!$G$41</c:f>
              <c:strCache>
                <c:ptCount val="1"/>
                <c:pt idx="0">
                  <c:v>Gymnaziální vzdělávání - K</c:v>
                </c:pt>
              </c:strCache>
            </c:strRef>
          </c:tx>
          <c:spPr>
            <a:solidFill>
              <a:schemeClr val="accent5">
                <a:lumMod val="20000"/>
                <a:lumOff val="80000"/>
              </a:schemeClr>
            </a:solidFill>
            <a:ln>
              <a:solidFill>
                <a:schemeClr val="tx1"/>
              </a:solidFill>
            </a:ln>
            <a:effectLst/>
          </c:spPr>
          <c:invertIfNegative val="0"/>
          <c:cat>
            <c:strRef>
              <c:f>List1!$B$42:$B$55</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List1!$G$42:$G$55</c:f>
              <c:numCache>
                <c:formatCode>0.00%</c:formatCode>
                <c:ptCount val="14"/>
                <c:pt idx="0">
                  <c:v>2.4658971668415491E-4</c:v>
                </c:pt>
                <c:pt idx="1">
                  <c:v>8.5111662531017415E-4</c:v>
                </c:pt>
                <c:pt idx="2">
                  <c:v>1.3775671406003158E-3</c:v>
                </c:pt>
                <c:pt idx="3">
                  <c:v>7.0845070422535213E-3</c:v>
                </c:pt>
                <c:pt idx="4">
                  <c:v>1.5655913978494623E-2</c:v>
                </c:pt>
                <c:pt idx="5">
                  <c:v>6.6636771300448427E-3</c:v>
                </c:pt>
                <c:pt idx="6">
                  <c:v>-6.5366218236173404E-3</c:v>
                </c:pt>
                <c:pt idx="7">
                  <c:v>-4.9999999999999992E-3</c:v>
                </c:pt>
                <c:pt idx="8">
                  <c:v>9.3482688391038678E-3</c:v>
                </c:pt>
                <c:pt idx="9">
                  <c:v>-1.1887814313346227E-2</c:v>
                </c:pt>
                <c:pt idx="10">
                  <c:v>5.000000000000001E-3</c:v>
                </c:pt>
                <c:pt idx="11">
                  <c:v>-2.2350396539293563E-5</c:v>
                </c:pt>
                <c:pt idx="12">
                  <c:v>-1.3228933631618204E-3</c:v>
                </c:pt>
                <c:pt idx="13">
                  <c:v>-4.7758620689655161E-3</c:v>
                </c:pt>
              </c:numCache>
            </c:numRef>
          </c:val>
          <c:extLst>
            <c:ext xmlns:c16="http://schemas.microsoft.com/office/drawing/2014/chart" uri="{C3380CC4-5D6E-409C-BE32-E72D297353CC}">
              <c16:uniqueId val="{00000004-35FC-402A-BEAC-E1D072DE7FB5}"/>
            </c:ext>
          </c:extLst>
        </c:ser>
        <c:dLbls>
          <c:showLegendKey val="0"/>
          <c:showVal val="0"/>
          <c:showCatName val="0"/>
          <c:showSerName val="0"/>
          <c:showPercent val="0"/>
          <c:showBubbleSize val="0"/>
        </c:dLbls>
        <c:gapWidth val="182"/>
        <c:axId val="157125455"/>
        <c:axId val="157126703"/>
      </c:barChart>
      <c:catAx>
        <c:axId val="157125455"/>
        <c:scaling>
          <c:orientation val="maxMin"/>
        </c:scaling>
        <c:delete val="0"/>
        <c:axPos val="l"/>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Cambria" panose="02040503050406030204" pitchFamily="18" charset="0"/>
                <a:ea typeface="Cambria" panose="02040503050406030204" pitchFamily="18" charset="0"/>
                <a:cs typeface="+mn-cs"/>
              </a:defRPr>
            </a:pPr>
            <a:endParaRPr lang="cs-CZ"/>
          </a:p>
        </c:txPr>
        <c:crossAx val="157126703"/>
        <c:crosses val="autoZero"/>
        <c:auto val="1"/>
        <c:lblAlgn val="ctr"/>
        <c:lblOffset val="100"/>
        <c:noMultiLvlLbl val="0"/>
      </c:catAx>
      <c:valAx>
        <c:axId val="157126703"/>
        <c:scaling>
          <c:orientation val="minMax"/>
        </c:scaling>
        <c:delete val="0"/>
        <c:axPos val="t"/>
        <c:numFmt formatCode="0.00\ %"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Cambria" panose="02040503050406030204" pitchFamily="18" charset="0"/>
                <a:ea typeface="Cambria" panose="02040503050406030204" pitchFamily="18" charset="0"/>
                <a:cs typeface="+mn-cs"/>
              </a:defRPr>
            </a:pPr>
            <a:endParaRPr lang="cs-CZ"/>
          </a:p>
        </c:txPr>
        <c:crossAx val="157125455"/>
        <c:crosses val="autoZero"/>
        <c:crossBetween val="between"/>
      </c:valAx>
      <c:spPr>
        <a:noFill/>
        <a:ln>
          <a:noFill/>
        </a:ln>
        <a:effectLst/>
      </c:spPr>
    </c:plotArea>
    <c:legend>
      <c:legendPos val="b"/>
      <c:layout>
        <c:manualLayout>
          <c:xMode val="edge"/>
          <c:yMode val="edge"/>
          <c:x val="1.6587425650184708E-2"/>
          <c:y val="0.86871366353931034"/>
          <c:w val="0.96248816507174373"/>
          <c:h val="0.1187274667589628"/>
        </c:manualLayout>
      </c:layout>
      <c:overlay val="0"/>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65000"/>
                  <a:lumOff val="35000"/>
                </a:schemeClr>
              </a:solidFill>
              <a:latin typeface="Cambria" panose="02040503050406030204" pitchFamily="18" charset="0"/>
              <a:ea typeface="Cambria" panose="02040503050406030204" pitchFamily="18" charset="0"/>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sz="900">
          <a:ln>
            <a:noFill/>
          </a:ln>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6378089695309824E-2"/>
          <c:y val="5.0926038091392421E-2"/>
          <c:w val="0.8765447449503595"/>
          <c:h val="0.61614290251935055"/>
        </c:manualLayout>
      </c:layout>
      <c:barChart>
        <c:barDir val="col"/>
        <c:grouping val="clustered"/>
        <c:varyColors val="0"/>
        <c:ser>
          <c:idx val="0"/>
          <c:order val="0"/>
          <c:tx>
            <c:strRef>
              <c:f>'Graf 12'!$C$2</c:f>
              <c:strCache>
                <c:ptCount val="1"/>
                <c:pt idx="0">
                  <c:v>2011</c:v>
                </c:pt>
              </c:strCache>
            </c:strRef>
          </c:tx>
          <c:spPr>
            <a:solidFill>
              <a:schemeClr val="accent1">
                <a:lumMod val="40000"/>
                <a:lumOff val="60000"/>
              </a:schemeClr>
            </a:solidFill>
            <a:ln>
              <a:solidFill>
                <a:schemeClr val="accent1">
                  <a:lumMod val="75000"/>
                </a:schemeClr>
              </a:solidFill>
            </a:ln>
            <a:effectLst/>
          </c:spPr>
          <c:invertIfNegative val="0"/>
          <c:cat>
            <c:multiLvlStrRef>
              <c:f>'Graf 12'!$A$3:$B$14</c:f>
              <c:multiLvlStrCache>
                <c:ptCount val="12"/>
                <c:lvl>
                  <c:pt idx="0">
                    <c:v>Všichni </c:v>
                  </c:pt>
                  <c:pt idx="1">
                    <c:v>Pedagogičtí pracovníci</c:v>
                  </c:pt>
                  <c:pt idx="2">
                    <c:v>Všichni </c:v>
                  </c:pt>
                  <c:pt idx="3">
                    <c:v>Pedagogičtí pracovníci</c:v>
                  </c:pt>
                  <c:pt idx="4">
                    <c:v>Všichni </c:v>
                  </c:pt>
                  <c:pt idx="5">
                    <c:v>Pedagogičtí pracovníci</c:v>
                  </c:pt>
                  <c:pt idx="6">
                    <c:v>Všichni </c:v>
                  </c:pt>
                  <c:pt idx="7">
                    <c:v>Pedagogičtí pracovníci</c:v>
                  </c:pt>
                  <c:pt idx="8">
                    <c:v>Všichni </c:v>
                  </c:pt>
                  <c:pt idx="9">
                    <c:v>Pedagogičtí pracovníci</c:v>
                  </c:pt>
                  <c:pt idx="10">
                    <c:v>Všichni </c:v>
                  </c:pt>
                  <c:pt idx="11">
                    <c:v>Pedagogičtí pracovníci</c:v>
                  </c:pt>
                </c:lvl>
                <c:lvl>
                  <c:pt idx="0">
                    <c:v>MŠ</c:v>
                  </c:pt>
                  <c:pt idx="2">
                    <c:v>ZŠ</c:v>
                  </c:pt>
                  <c:pt idx="4">
                    <c:v>ŠŠ a SPV</c:v>
                  </c:pt>
                  <c:pt idx="6">
                    <c:v>K</c:v>
                  </c:pt>
                  <c:pt idx="8">
                    <c:v>VOŠ</c:v>
                  </c:pt>
                  <c:pt idx="10">
                    <c:v>ŠZ</c:v>
                  </c:pt>
                </c:lvl>
              </c:multiLvlStrCache>
            </c:multiLvlStrRef>
          </c:cat>
          <c:val>
            <c:numRef>
              <c:f>'Graf 12'!$C$3:$C$14</c:f>
              <c:numCache>
                <c:formatCode>0</c:formatCode>
                <c:ptCount val="12"/>
                <c:pt idx="0">
                  <c:v>35376.870000000003</c:v>
                </c:pt>
                <c:pt idx="1">
                  <c:v>26857.16</c:v>
                </c:pt>
                <c:pt idx="2">
                  <c:v>78449.149999999994</c:v>
                </c:pt>
                <c:pt idx="3">
                  <c:v>61729.88</c:v>
                </c:pt>
                <c:pt idx="4">
                  <c:v>56800.65</c:v>
                </c:pt>
                <c:pt idx="5">
                  <c:v>44140.639999999999</c:v>
                </c:pt>
                <c:pt idx="6">
                  <c:v>1097.4100000000001</c:v>
                </c:pt>
                <c:pt idx="7">
                  <c:v>903.5</c:v>
                </c:pt>
                <c:pt idx="8">
                  <c:v>1871.21</c:v>
                </c:pt>
                <c:pt idx="9">
                  <c:v>1389.89</c:v>
                </c:pt>
                <c:pt idx="10">
                  <c:v>57933.43</c:v>
                </c:pt>
                <c:pt idx="11">
                  <c:v>25290.55</c:v>
                </c:pt>
              </c:numCache>
            </c:numRef>
          </c:val>
          <c:extLst>
            <c:ext xmlns:c16="http://schemas.microsoft.com/office/drawing/2014/chart" uri="{C3380CC4-5D6E-409C-BE32-E72D297353CC}">
              <c16:uniqueId val="{00000000-D93E-47F2-83A3-45CAC9A51B34}"/>
            </c:ext>
          </c:extLst>
        </c:ser>
        <c:dLbls>
          <c:showLegendKey val="0"/>
          <c:showVal val="0"/>
          <c:showCatName val="0"/>
          <c:showSerName val="0"/>
          <c:showPercent val="0"/>
          <c:showBubbleSize val="0"/>
        </c:dLbls>
        <c:gapWidth val="138"/>
        <c:axId val="1095154271"/>
        <c:axId val="1095163871"/>
      </c:barChart>
      <c:scatterChart>
        <c:scatterStyle val="lineMarker"/>
        <c:varyColors val="0"/>
        <c:ser>
          <c:idx val="1"/>
          <c:order val="1"/>
          <c:tx>
            <c:strRef>
              <c:f>'Graf 12'!$D$2</c:f>
              <c:strCache>
                <c:ptCount val="1"/>
                <c:pt idx="0">
                  <c:v>2022</c:v>
                </c:pt>
              </c:strCache>
            </c:strRef>
          </c:tx>
          <c:spPr>
            <a:ln w="25400" cap="rnd">
              <a:noFill/>
              <a:round/>
            </a:ln>
            <a:effectLst/>
          </c:spPr>
          <c:marker>
            <c:symbol val="circle"/>
            <c:size val="6"/>
            <c:spPr>
              <a:solidFill>
                <a:schemeClr val="accent2"/>
              </a:solidFill>
              <a:ln w="9525">
                <a:solidFill>
                  <a:schemeClr val="accent2"/>
                </a:solidFill>
              </a:ln>
              <a:effectLst/>
            </c:spPr>
          </c:marker>
          <c:xVal>
            <c:multiLvlStrRef>
              <c:f>'Graf 12'!$A$3:$B$14</c:f>
              <c:multiLvlStrCache>
                <c:ptCount val="12"/>
                <c:lvl>
                  <c:pt idx="0">
                    <c:v>Všichni </c:v>
                  </c:pt>
                  <c:pt idx="1">
                    <c:v>Pedagogičtí pracovníci</c:v>
                  </c:pt>
                  <c:pt idx="2">
                    <c:v>Všichni </c:v>
                  </c:pt>
                  <c:pt idx="3">
                    <c:v>Pedagogičtí pracovníci</c:v>
                  </c:pt>
                  <c:pt idx="4">
                    <c:v>Všichni </c:v>
                  </c:pt>
                  <c:pt idx="5">
                    <c:v>Pedagogičtí pracovníci</c:v>
                  </c:pt>
                  <c:pt idx="6">
                    <c:v>Všichni </c:v>
                  </c:pt>
                  <c:pt idx="7">
                    <c:v>Pedagogičtí pracovníci</c:v>
                  </c:pt>
                  <c:pt idx="8">
                    <c:v>Všichni </c:v>
                  </c:pt>
                  <c:pt idx="9">
                    <c:v>Pedagogičtí pracovníci</c:v>
                  </c:pt>
                  <c:pt idx="10">
                    <c:v>Všichni </c:v>
                  </c:pt>
                  <c:pt idx="11">
                    <c:v>Pedagogičtí pracovníci</c:v>
                  </c:pt>
                </c:lvl>
                <c:lvl>
                  <c:pt idx="0">
                    <c:v>MŠ</c:v>
                  </c:pt>
                  <c:pt idx="2">
                    <c:v>ZŠ</c:v>
                  </c:pt>
                  <c:pt idx="4">
                    <c:v>ŠŠ a SPV</c:v>
                  </c:pt>
                  <c:pt idx="6">
                    <c:v>K</c:v>
                  </c:pt>
                  <c:pt idx="8">
                    <c:v>VOŠ</c:v>
                  </c:pt>
                  <c:pt idx="10">
                    <c:v>ŠZ</c:v>
                  </c:pt>
                </c:lvl>
              </c:multiLvlStrCache>
            </c:multiLvlStrRef>
          </c:xVal>
          <c:yVal>
            <c:numRef>
              <c:f>'Graf 12'!$D$3:$D$14</c:f>
              <c:numCache>
                <c:formatCode>0</c:formatCode>
                <c:ptCount val="12"/>
                <c:pt idx="0">
                  <c:v>48501.73</c:v>
                </c:pt>
                <c:pt idx="1">
                  <c:v>37363.4</c:v>
                </c:pt>
                <c:pt idx="2">
                  <c:v>105644.42</c:v>
                </c:pt>
                <c:pt idx="3">
                  <c:v>86540.36</c:v>
                </c:pt>
                <c:pt idx="4">
                  <c:v>51437.27</c:v>
                </c:pt>
                <c:pt idx="5">
                  <c:v>40755.69</c:v>
                </c:pt>
                <c:pt idx="6">
                  <c:v>1187.5999999999999</c:v>
                </c:pt>
                <c:pt idx="7">
                  <c:v>1000.43</c:v>
                </c:pt>
                <c:pt idx="8">
                  <c:v>1158.93</c:v>
                </c:pt>
                <c:pt idx="9">
                  <c:v>846.8</c:v>
                </c:pt>
                <c:pt idx="10">
                  <c:v>65246.94</c:v>
                </c:pt>
                <c:pt idx="11">
                  <c:v>30299.87</c:v>
                </c:pt>
              </c:numCache>
            </c:numRef>
          </c:yVal>
          <c:smooth val="0"/>
          <c:extLst>
            <c:ext xmlns:c16="http://schemas.microsoft.com/office/drawing/2014/chart" uri="{C3380CC4-5D6E-409C-BE32-E72D297353CC}">
              <c16:uniqueId val="{00000001-D93E-47F2-83A3-45CAC9A51B34}"/>
            </c:ext>
          </c:extLst>
        </c:ser>
        <c:dLbls>
          <c:showLegendKey val="0"/>
          <c:showVal val="0"/>
          <c:showCatName val="0"/>
          <c:showSerName val="0"/>
          <c:showPercent val="0"/>
          <c:showBubbleSize val="0"/>
        </c:dLbls>
        <c:axId val="1095154271"/>
        <c:axId val="1095163871"/>
      </c:scatterChart>
      <c:catAx>
        <c:axId val="1095154271"/>
        <c:scaling>
          <c:orientation val="minMax"/>
        </c:scaling>
        <c:delete val="0"/>
        <c:axPos val="b"/>
        <c:numFmt formatCode="General" sourceLinked="1"/>
        <c:majorTickMark val="none"/>
        <c:minorTickMark val="none"/>
        <c:tickLblPos val="nextTo"/>
        <c:spPr>
          <a:noFill/>
          <a:ln w="9525" cap="flat" cmpd="sng" algn="ctr">
            <a:solidFill>
              <a:schemeClr val="bg2">
                <a:lumMod val="90000"/>
              </a:schemeClr>
            </a:solidFill>
            <a:round/>
          </a:ln>
          <a:effectLst/>
        </c:spPr>
        <c:txPr>
          <a:bodyPr rot="0" spcFirstLastPara="1" vertOverflow="ellipsis" wrap="square" anchor="ctr" anchorCtr="1"/>
          <a:lstStyle/>
          <a:p>
            <a:pPr>
              <a:defRPr sz="6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095163871"/>
        <c:crosses val="autoZero"/>
        <c:auto val="1"/>
        <c:lblAlgn val="ctr"/>
        <c:lblOffset val="100"/>
        <c:noMultiLvlLbl val="0"/>
      </c:catAx>
      <c:valAx>
        <c:axId val="1095163871"/>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095154271"/>
        <c:crosses val="autoZero"/>
        <c:crossBetween val="between"/>
      </c:valAx>
      <c:spPr>
        <a:noFill/>
        <a:ln>
          <a:noFill/>
        </a:ln>
        <a:effectLst/>
      </c:spPr>
    </c:plotArea>
    <c:legend>
      <c:legendPos val="b"/>
      <c:layout>
        <c:manualLayout>
          <c:xMode val="edge"/>
          <c:yMode val="edge"/>
          <c:x val="0.43593111947963026"/>
          <c:y val="0.88040022067305279"/>
          <c:w val="0.13643724751797329"/>
          <c:h val="7.7887952059089952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'Graf 13'!$A$6</c:f>
              <c:strCache>
                <c:ptCount val="1"/>
                <c:pt idx="0">
                  <c:v>Cizinci bez azylantů</c:v>
                </c:pt>
              </c:strCache>
            </c:strRef>
          </c:tx>
          <c:spPr>
            <a:ln w="38100" cap="rnd">
              <a:solidFill>
                <a:schemeClr val="accent5"/>
              </a:solidFill>
              <a:round/>
            </a:ln>
            <a:effectLst/>
          </c:spPr>
          <c:marker>
            <c:symbol val="none"/>
          </c:marker>
          <c:cat>
            <c:numRef>
              <c:f>'Graf 13'!$B$5:$T$5</c:f>
              <c:numCache>
                <c:formatCode>General</c:formatCode>
                <c:ptCount val="19"/>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pt idx="14">
                  <c:v>2018</c:v>
                </c:pt>
                <c:pt idx="15">
                  <c:v>2019</c:v>
                </c:pt>
                <c:pt idx="16">
                  <c:v>2020</c:v>
                </c:pt>
                <c:pt idx="17">
                  <c:v>2021</c:v>
                </c:pt>
                <c:pt idx="18">
                  <c:v>2022</c:v>
                </c:pt>
              </c:numCache>
            </c:numRef>
          </c:cat>
          <c:val>
            <c:numRef>
              <c:f>'Graf 13'!$B$6:$T$6</c:f>
              <c:numCache>
                <c:formatCode>#\ ##0_ ;[Red]\-#\ ##0\ </c:formatCode>
                <c:ptCount val="19"/>
                <c:pt idx="0">
                  <c:v>254294</c:v>
                </c:pt>
                <c:pt idx="1">
                  <c:v>278312</c:v>
                </c:pt>
                <c:pt idx="2">
                  <c:v>321456</c:v>
                </c:pt>
                <c:pt idx="3">
                  <c:v>392315</c:v>
                </c:pt>
                <c:pt idx="4">
                  <c:v>437565</c:v>
                </c:pt>
                <c:pt idx="5">
                  <c:v>432503</c:v>
                </c:pt>
                <c:pt idx="6">
                  <c:v>424291</c:v>
                </c:pt>
                <c:pt idx="7">
                  <c:v>434153</c:v>
                </c:pt>
                <c:pt idx="8">
                  <c:v>435946</c:v>
                </c:pt>
                <c:pt idx="9">
                  <c:v>439189</c:v>
                </c:pt>
                <c:pt idx="10">
                  <c:v>449367</c:v>
                </c:pt>
                <c:pt idx="11">
                  <c:v>464670</c:v>
                </c:pt>
                <c:pt idx="12">
                  <c:v>493441</c:v>
                </c:pt>
                <c:pt idx="13">
                  <c:v>524142</c:v>
                </c:pt>
                <c:pt idx="14">
                  <c:v>564345</c:v>
                </c:pt>
                <c:pt idx="15">
                  <c:v>593366</c:v>
                </c:pt>
                <c:pt idx="16">
                  <c:v>632570</c:v>
                </c:pt>
                <c:pt idx="17">
                  <c:v>658564</c:v>
                </c:pt>
                <c:pt idx="18">
                  <c:v>1113698</c:v>
                </c:pt>
              </c:numCache>
            </c:numRef>
          </c:val>
          <c:smooth val="0"/>
          <c:extLst>
            <c:ext xmlns:c16="http://schemas.microsoft.com/office/drawing/2014/chart" uri="{C3380CC4-5D6E-409C-BE32-E72D297353CC}">
              <c16:uniqueId val="{00000000-DC2A-4075-B565-86774F060488}"/>
            </c:ext>
          </c:extLst>
        </c:ser>
        <c:dLbls>
          <c:showLegendKey val="0"/>
          <c:showVal val="0"/>
          <c:showCatName val="0"/>
          <c:showSerName val="0"/>
          <c:showPercent val="0"/>
          <c:showBubbleSize val="0"/>
        </c:dLbls>
        <c:smooth val="0"/>
        <c:axId val="1268498591"/>
        <c:axId val="1268485631"/>
      </c:lineChart>
      <c:catAx>
        <c:axId val="12684985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2700000" spcFirstLastPara="1" vertOverflow="ellipsis" wrap="square" anchor="ctr" anchorCtr="1"/>
          <a:lstStyle/>
          <a:p>
            <a:pPr>
              <a:defRPr sz="10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268485631"/>
        <c:crosses val="autoZero"/>
        <c:auto val="1"/>
        <c:lblAlgn val="ctr"/>
        <c:lblOffset val="100"/>
        <c:noMultiLvlLbl val="0"/>
      </c:catAx>
      <c:valAx>
        <c:axId val="1268485631"/>
        <c:scaling>
          <c:orientation val="minMax"/>
        </c:scaling>
        <c:delete val="0"/>
        <c:axPos val="l"/>
        <c:majorGridlines>
          <c:spPr>
            <a:ln w="9525" cap="flat" cmpd="sng" algn="ctr">
              <a:solidFill>
                <a:schemeClr val="tx1">
                  <a:lumMod val="15000"/>
                  <a:lumOff val="85000"/>
                </a:schemeClr>
              </a:solidFill>
              <a:round/>
            </a:ln>
            <a:effectLst/>
          </c:spPr>
        </c:majorGridlines>
        <c:numFmt formatCode="#\ ##0_ ;[Red]\-#\ ##0\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268498591"/>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38100" cap="rnd">
              <a:solidFill>
                <a:schemeClr val="accent5"/>
              </a:solidFill>
              <a:round/>
            </a:ln>
            <a:effectLst/>
          </c:spPr>
          <c:marker>
            <c:symbol val="none"/>
          </c:marker>
          <c:cat>
            <c:numRef>
              <c:f>'Graf 14'!$A$5:$A$77</c:f>
              <c:numCache>
                <c:formatCode>m/d/yyyy</c:formatCode>
                <c:ptCount val="73"/>
                <c:pt idx="0">
                  <c:v>45016</c:v>
                </c:pt>
                <c:pt idx="1">
                  <c:v>44926</c:v>
                </c:pt>
                <c:pt idx="2">
                  <c:v>44834</c:v>
                </c:pt>
                <c:pt idx="3">
                  <c:v>44742</c:v>
                </c:pt>
                <c:pt idx="4">
                  <c:v>44651</c:v>
                </c:pt>
                <c:pt idx="5">
                  <c:v>44561</c:v>
                </c:pt>
                <c:pt idx="6">
                  <c:v>44469</c:v>
                </c:pt>
                <c:pt idx="7">
                  <c:v>44377</c:v>
                </c:pt>
                <c:pt idx="8">
                  <c:v>44286</c:v>
                </c:pt>
                <c:pt idx="9">
                  <c:v>44196</c:v>
                </c:pt>
                <c:pt idx="10">
                  <c:v>44104</c:v>
                </c:pt>
                <c:pt idx="11">
                  <c:v>44012</c:v>
                </c:pt>
                <c:pt idx="12">
                  <c:v>43921</c:v>
                </c:pt>
                <c:pt idx="13">
                  <c:v>43830</c:v>
                </c:pt>
                <c:pt idx="14">
                  <c:v>43738</c:v>
                </c:pt>
                <c:pt idx="15">
                  <c:v>43646</c:v>
                </c:pt>
                <c:pt idx="16">
                  <c:v>43555</c:v>
                </c:pt>
                <c:pt idx="17">
                  <c:v>43465</c:v>
                </c:pt>
                <c:pt idx="18">
                  <c:v>43373</c:v>
                </c:pt>
                <c:pt idx="19">
                  <c:v>43281</c:v>
                </c:pt>
                <c:pt idx="20">
                  <c:v>43190</c:v>
                </c:pt>
                <c:pt idx="21">
                  <c:v>43100</c:v>
                </c:pt>
                <c:pt idx="22">
                  <c:v>43008</c:v>
                </c:pt>
                <c:pt idx="23">
                  <c:v>42916</c:v>
                </c:pt>
                <c:pt idx="24">
                  <c:v>42825</c:v>
                </c:pt>
                <c:pt idx="25">
                  <c:v>42735</c:v>
                </c:pt>
                <c:pt idx="26">
                  <c:v>42643</c:v>
                </c:pt>
                <c:pt idx="27">
                  <c:v>42551</c:v>
                </c:pt>
                <c:pt idx="28">
                  <c:v>42460</c:v>
                </c:pt>
                <c:pt idx="29">
                  <c:v>42369</c:v>
                </c:pt>
                <c:pt idx="30">
                  <c:v>42277</c:v>
                </c:pt>
                <c:pt idx="31">
                  <c:v>42185</c:v>
                </c:pt>
                <c:pt idx="32">
                  <c:v>42094</c:v>
                </c:pt>
                <c:pt idx="33">
                  <c:v>42004</c:v>
                </c:pt>
                <c:pt idx="34">
                  <c:v>41912</c:v>
                </c:pt>
                <c:pt idx="35">
                  <c:v>41820</c:v>
                </c:pt>
                <c:pt idx="36">
                  <c:v>41729</c:v>
                </c:pt>
                <c:pt idx="37">
                  <c:v>41639</c:v>
                </c:pt>
                <c:pt idx="38">
                  <c:v>41547</c:v>
                </c:pt>
                <c:pt idx="39">
                  <c:v>41455</c:v>
                </c:pt>
                <c:pt idx="40">
                  <c:v>41364</c:v>
                </c:pt>
                <c:pt idx="41">
                  <c:v>41274</c:v>
                </c:pt>
                <c:pt idx="42">
                  <c:v>41182</c:v>
                </c:pt>
                <c:pt idx="43">
                  <c:v>41090</c:v>
                </c:pt>
                <c:pt idx="44">
                  <c:v>40999</c:v>
                </c:pt>
                <c:pt idx="45">
                  <c:v>40908</c:v>
                </c:pt>
                <c:pt idx="46">
                  <c:v>40816</c:v>
                </c:pt>
                <c:pt idx="47">
                  <c:v>40724</c:v>
                </c:pt>
                <c:pt idx="48">
                  <c:v>40633</c:v>
                </c:pt>
                <c:pt idx="49">
                  <c:v>40543</c:v>
                </c:pt>
                <c:pt idx="50">
                  <c:v>40451</c:v>
                </c:pt>
                <c:pt idx="51">
                  <c:v>40359</c:v>
                </c:pt>
                <c:pt idx="52">
                  <c:v>40268</c:v>
                </c:pt>
                <c:pt idx="53">
                  <c:v>40178</c:v>
                </c:pt>
                <c:pt idx="54">
                  <c:v>40086</c:v>
                </c:pt>
                <c:pt idx="55">
                  <c:v>39994</c:v>
                </c:pt>
                <c:pt idx="56">
                  <c:v>39903</c:v>
                </c:pt>
                <c:pt idx="57">
                  <c:v>39813</c:v>
                </c:pt>
                <c:pt idx="58">
                  <c:v>39721</c:v>
                </c:pt>
                <c:pt idx="59">
                  <c:v>39629</c:v>
                </c:pt>
                <c:pt idx="60">
                  <c:v>39538</c:v>
                </c:pt>
                <c:pt idx="61">
                  <c:v>39447</c:v>
                </c:pt>
                <c:pt idx="62">
                  <c:v>39355</c:v>
                </c:pt>
                <c:pt idx="63">
                  <c:v>39263</c:v>
                </c:pt>
                <c:pt idx="64">
                  <c:v>39172</c:v>
                </c:pt>
                <c:pt idx="65">
                  <c:v>39082</c:v>
                </c:pt>
                <c:pt idx="66">
                  <c:v>38990</c:v>
                </c:pt>
                <c:pt idx="67">
                  <c:v>38898</c:v>
                </c:pt>
                <c:pt idx="68">
                  <c:v>38807</c:v>
                </c:pt>
                <c:pt idx="69">
                  <c:v>38717</c:v>
                </c:pt>
                <c:pt idx="70">
                  <c:v>38533</c:v>
                </c:pt>
                <c:pt idx="71">
                  <c:v>38352</c:v>
                </c:pt>
                <c:pt idx="72">
                  <c:v>38168</c:v>
                </c:pt>
              </c:numCache>
            </c:numRef>
          </c:cat>
          <c:val>
            <c:numRef>
              <c:f>'Graf 14'!$B$5:$B$77</c:f>
              <c:numCache>
                <c:formatCode>#\ ##0_ ;[Red]\-#\ ##0\ </c:formatCode>
                <c:ptCount val="73"/>
                <c:pt idx="0">
                  <c:v>1010692</c:v>
                </c:pt>
                <c:pt idx="1">
                  <c:v>1116154</c:v>
                </c:pt>
                <c:pt idx="2">
                  <c:v>1091098</c:v>
                </c:pt>
                <c:pt idx="3">
                  <c:v>1053568</c:v>
                </c:pt>
                <c:pt idx="4">
                  <c:v>922516</c:v>
                </c:pt>
                <c:pt idx="5">
                  <c:v>660849</c:v>
                </c:pt>
                <c:pt idx="6">
                  <c:v>647650</c:v>
                </c:pt>
                <c:pt idx="7">
                  <c:v>668238</c:v>
                </c:pt>
                <c:pt idx="8">
                  <c:v>656301</c:v>
                </c:pt>
                <c:pt idx="9">
                  <c:v>634790</c:v>
                </c:pt>
                <c:pt idx="10">
                  <c:v>616659</c:v>
                </c:pt>
                <c:pt idx="11">
                  <c:v>618131</c:v>
                </c:pt>
                <c:pt idx="12">
                  <c:v>604076</c:v>
                </c:pt>
                <c:pt idx="13">
                  <c:v>595881</c:v>
                </c:pt>
                <c:pt idx="14" formatCode="#\ ##0_ ;\-#\ ##0\ ">
                  <c:v>584147</c:v>
                </c:pt>
                <c:pt idx="15" formatCode="#\ ##0_ ;\-#\ ##0\ ">
                  <c:v>575357</c:v>
                </c:pt>
                <c:pt idx="16" formatCode="#\ ##0_ ;\-#\ ##0\ ">
                  <c:v>568904</c:v>
                </c:pt>
                <c:pt idx="17">
                  <c:v>566931</c:v>
                </c:pt>
                <c:pt idx="18" formatCode="#\ ##0_ ;\-#\ ##0\ ">
                  <c:v>555665</c:v>
                </c:pt>
                <c:pt idx="19" formatCode="#\ ##0_ ;\-#\ ##0\ ">
                  <c:v>544407</c:v>
                </c:pt>
                <c:pt idx="20" formatCode="#\ ##0_ ;\-#\ ##0\ ">
                  <c:v>535970</c:v>
                </c:pt>
                <c:pt idx="21" formatCode="#\ ##0_ ;\-#\ ##0\ ">
                  <c:v>526811</c:v>
                </c:pt>
                <c:pt idx="22" formatCode="#\ ##0_ ;\-#\ ##0\ ">
                  <c:v>516983</c:v>
                </c:pt>
                <c:pt idx="23" formatCode="#\ ##0_ ;\-#\ ##0\ ">
                  <c:v>509963</c:v>
                </c:pt>
                <c:pt idx="24" formatCode="#\ ##0_ ;\-#\ ##0\ ">
                  <c:v>503464</c:v>
                </c:pt>
                <c:pt idx="25" formatCode="#\ ##0_ ;\-#\ ##0\ ">
                  <c:v>496413</c:v>
                </c:pt>
                <c:pt idx="26" formatCode="#\ ##0_ ;\-#\ ##0\ ">
                  <c:v>487751</c:v>
                </c:pt>
                <c:pt idx="27" formatCode="#\ ##0_ ;\-#\ ##0\ ">
                  <c:v>480191</c:v>
                </c:pt>
                <c:pt idx="28" formatCode="#\ ##0_ ;\-#\ ##0\ ">
                  <c:v>473516</c:v>
                </c:pt>
                <c:pt idx="29" formatCode="#\ ##0_ ;\-#\ ##0\ ">
                  <c:v>467562</c:v>
                </c:pt>
                <c:pt idx="30" formatCode="#\ ##0_ ;\-#\ ##0\ ">
                  <c:v>461880</c:v>
                </c:pt>
                <c:pt idx="31" formatCode="#\ ##0_ ;\-#\ ##0\ ">
                  <c:v>458229</c:v>
                </c:pt>
                <c:pt idx="32" formatCode="#\ ##0_ ;\-#\ ##0\ ">
                  <c:v>455570</c:v>
                </c:pt>
                <c:pt idx="33" formatCode="#\ ##0_ ;\-#\ ##0\ ">
                  <c:v>451923</c:v>
                </c:pt>
                <c:pt idx="34">
                  <c:v>448727</c:v>
                </c:pt>
                <c:pt idx="35">
                  <c:v>446503</c:v>
                </c:pt>
                <c:pt idx="36">
                  <c:v>445565</c:v>
                </c:pt>
                <c:pt idx="37">
                  <c:v>441536</c:v>
                </c:pt>
                <c:pt idx="38">
                  <c:v>437581</c:v>
                </c:pt>
                <c:pt idx="39">
                  <c:v>438636</c:v>
                </c:pt>
                <c:pt idx="40">
                  <c:v>437269</c:v>
                </c:pt>
                <c:pt idx="41">
                  <c:v>438213</c:v>
                </c:pt>
                <c:pt idx="42">
                  <c:v>438870</c:v>
                </c:pt>
                <c:pt idx="43">
                  <c:v>437858</c:v>
                </c:pt>
                <c:pt idx="44">
                  <c:v>436578</c:v>
                </c:pt>
                <c:pt idx="45">
                  <c:v>436389</c:v>
                </c:pt>
                <c:pt idx="46">
                  <c:v>408036</c:v>
                </c:pt>
                <c:pt idx="47">
                  <c:v>417424</c:v>
                </c:pt>
                <c:pt idx="48">
                  <c:v>425167</c:v>
                </c:pt>
                <c:pt idx="49">
                  <c:v>425301</c:v>
                </c:pt>
                <c:pt idx="50">
                  <c:v>425568</c:v>
                </c:pt>
                <c:pt idx="51">
                  <c:v>426498</c:v>
                </c:pt>
                <c:pt idx="52">
                  <c:v>430310</c:v>
                </c:pt>
                <c:pt idx="53">
                  <c:v>433305</c:v>
                </c:pt>
                <c:pt idx="54">
                  <c:v>437251</c:v>
                </c:pt>
                <c:pt idx="55">
                  <c:v>442506</c:v>
                </c:pt>
                <c:pt idx="56">
                  <c:v>443268</c:v>
                </c:pt>
                <c:pt idx="57">
                  <c:v>438301</c:v>
                </c:pt>
                <c:pt idx="58">
                  <c:v>424212</c:v>
                </c:pt>
                <c:pt idx="59">
                  <c:v>413794</c:v>
                </c:pt>
                <c:pt idx="60">
                  <c:v>402320</c:v>
                </c:pt>
                <c:pt idx="61">
                  <c:v>392087</c:v>
                </c:pt>
                <c:pt idx="62">
                  <c:v>376210</c:v>
                </c:pt>
                <c:pt idx="63">
                  <c:v>356014</c:v>
                </c:pt>
                <c:pt idx="64">
                  <c:v>339589</c:v>
                </c:pt>
                <c:pt idx="65">
                  <c:v>321456</c:v>
                </c:pt>
                <c:pt idx="66">
                  <c:v>308096</c:v>
                </c:pt>
                <c:pt idx="67">
                  <c:v>295955</c:v>
                </c:pt>
                <c:pt idx="68">
                  <c:v>287371</c:v>
                </c:pt>
                <c:pt idx="69">
                  <c:v>278312</c:v>
                </c:pt>
                <c:pt idx="70">
                  <c:v>260256</c:v>
                </c:pt>
                <c:pt idx="71">
                  <c:v>254294</c:v>
                </c:pt>
                <c:pt idx="72">
                  <c:v>252120</c:v>
                </c:pt>
              </c:numCache>
            </c:numRef>
          </c:val>
          <c:smooth val="0"/>
          <c:extLst>
            <c:ext xmlns:c16="http://schemas.microsoft.com/office/drawing/2014/chart" uri="{C3380CC4-5D6E-409C-BE32-E72D297353CC}">
              <c16:uniqueId val="{00000000-86B4-4150-8F86-0EDC1C1001A1}"/>
            </c:ext>
          </c:extLst>
        </c:ser>
        <c:dLbls>
          <c:showLegendKey val="0"/>
          <c:showVal val="0"/>
          <c:showCatName val="0"/>
          <c:showSerName val="0"/>
          <c:showPercent val="0"/>
          <c:showBubbleSize val="0"/>
        </c:dLbls>
        <c:smooth val="0"/>
        <c:axId val="902436447"/>
        <c:axId val="902416767"/>
      </c:lineChart>
      <c:dateAx>
        <c:axId val="902436447"/>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902416767"/>
        <c:crosses val="autoZero"/>
        <c:auto val="1"/>
        <c:lblOffset val="100"/>
        <c:baseTimeUnit val="months"/>
      </c:dateAx>
      <c:valAx>
        <c:axId val="902416767"/>
        <c:scaling>
          <c:orientation val="minMax"/>
        </c:scaling>
        <c:delete val="0"/>
        <c:axPos val="l"/>
        <c:majorGridlines>
          <c:spPr>
            <a:ln w="9525" cap="flat" cmpd="sng" algn="ctr">
              <a:solidFill>
                <a:schemeClr val="tx1">
                  <a:lumMod val="15000"/>
                  <a:lumOff val="85000"/>
                </a:schemeClr>
              </a:solidFill>
              <a:round/>
            </a:ln>
            <a:effectLst/>
          </c:spPr>
        </c:majorGridlines>
        <c:numFmt formatCode="#\ ##0_ ;[Red]\-#\ ##0\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902436447"/>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List1!$B$4</c:f>
              <c:strCache>
                <c:ptCount val="1"/>
                <c:pt idx="0">
                  <c:v>2004</c:v>
                </c:pt>
              </c:strCache>
            </c:strRef>
          </c:tx>
          <c:spPr>
            <a:solidFill>
              <a:schemeClr val="accent1">
                <a:lumMod val="20000"/>
                <a:lumOff val="80000"/>
              </a:schemeClr>
            </a:solidFill>
            <a:ln>
              <a:solidFill>
                <a:schemeClr val="tx1">
                  <a:lumMod val="65000"/>
                  <a:lumOff val="35000"/>
                </a:schemeClr>
              </a:solidFill>
            </a:ln>
            <a:effectLst/>
          </c:spPr>
          <c:invertIfNegative val="0"/>
          <c:cat>
            <c:strRef>
              <c:f>List1!$A$5:$A$18</c:f>
              <c:strCache>
                <c:ptCount val="14"/>
                <c:pt idx="0">
                  <c:v>Hl. m. Praha</c:v>
                </c:pt>
                <c:pt idx="1">
                  <c:v>Středočeský kraj </c:v>
                </c:pt>
                <c:pt idx="2">
                  <c:v>Jihočeský kraj</c:v>
                </c:pt>
                <c:pt idx="3">
                  <c:v>Plzeňský kraj</c:v>
                </c:pt>
                <c:pt idx="4">
                  <c:v>Karlovarský kraj</c:v>
                </c:pt>
                <c:pt idx="5">
                  <c:v>Ústecký kraj</c:v>
                </c:pt>
                <c:pt idx="6">
                  <c:v>Liberecký kraj</c:v>
                </c:pt>
                <c:pt idx="7">
                  <c:v>Královéhradecký kraj</c:v>
                </c:pt>
                <c:pt idx="8">
                  <c:v>Pardubický kraj</c:v>
                </c:pt>
                <c:pt idx="9">
                  <c:v>Vysočina kraj</c:v>
                </c:pt>
                <c:pt idx="10">
                  <c:v>Jihomoravský kraj</c:v>
                </c:pt>
                <c:pt idx="11">
                  <c:v>Olomoucký kraj</c:v>
                </c:pt>
                <c:pt idx="12">
                  <c:v>Zlínský kraj</c:v>
                </c:pt>
                <c:pt idx="13">
                  <c:v>Moravskoslezský kraj</c:v>
                </c:pt>
              </c:strCache>
            </c:strRef>
          </c:cat>
          <c:val>
            <c:numRef>
              <c:f>List1!$B$5:$B$18</c:f>
              <c:numCache>
                <c:formatCode>#\ ##0_ ;[Red]\-#\ ##0\ </c:formatCode>
                <c:ptCount val="14"/>
                <c:pt idx="0">
                  <c:v>77922</c:v>
                </c:pt>
                <c:pt idx="1">
                  <c:v>31127</c:v>
                </c:pt>
                <c:pt idx="2">
                  <c:v>9954</c:v>
                </c:pt>
                <c:pt idx="3">
                  <c:v>12530</c:v>
                </c:pt>
                <c:pt idx="4">
                  <c:v>14729</c:v>
                </c:pt>
                <c:pt idx="5">
                  <c:v>19731</c:v>
                </c:pt>
                <c:pt idx="6">
                  <c:v>10672</c:v>
                </c:pt>
                <c:pt idx="7">
                  <c:v>9852</c:v>
                </c:pt>
                <c:pt idx="8">
                  <c:v>5863</c:v>
                </c:pt>
                <c:pt idx="9">
                  <c:v>5883</c:v>
                </c:pt>
                <c:pt idx="10">
                  <c:v>23913</c:v>
                </c:pt>
                <c:pt idx="11">
                  <c:v>7103</c:v>
                </c:pt>
                <c:pt idx="12">
                  <c:v>6374</c:v>
                </c:pt>
                <c:pt idx="13">
                  <c:v>18329</c:v>
                </c:pt>
              </c:numCache>
            </c:numRef>
          </c:val>
          <c:extLst>
            <c:ext xmlns:c16="http://schemas.microsoft.com/office/drawing/2014/chart" uri="{C3380CC4-5D6E-409C-BE32-E72D297353CC}">
              <c16:uniqueId val="{00000000-CD2C-4979-9534-3B202D3D382D}"/>
            </c:ext>
          </c:extLst>
        </c:ser>
        <c:dLbls>
          <c:showLegendKey val="0"/>
          <c:showVal val="0"/>
          <c:showCatName val="0"/>
          <c:showSerName val="0"/>
          <c:showPercent val="0"/>
          <c:showBubbleSize val="0"/>
        </c:dLbls>
        <c:gapWidth val="219"/>
        <c:overlap val="-27"/>
        <c:axId val="1692831007"/>
        <c:axId val="1707077407"/>
      </c:barChart>
      <c:scatterChart>
        <c:scatterStyle val="lineMarker"/>
        <c:varyColors val="0"/>
        <c:ser>
          <c:idx val="1"/>
          <c:order val="1"/>
          <c:tx>
            <c:strRef>
              <c:f>List1!$C$4</c:f>
              <c:strCache>
                <c:ptCount val="1"/>
                <c:pt idx="0">
                  <c:v>2021</c:v>
                </c:pt>
              </c:strCache>
            </c:strRef>
          </c:tx>
          <c:spPr>
            <a:ln w="25400" cap="rnd">
              <a:noFill/>
              <a:round/>
            </a:ln>
            <a:effectLst/>
          </c:spPr>
          <c:marker>
            <c:symbol val="circle"/>
            <c:size val="5"/>
            <c:spPr>
              <a:solidFill>
                <a:schemeClr val="bg2">
                  <a:lumMod val="90000"/>
                </a:schemeClr>
              </a:solidFill>
              <a:ln w="9525">
                <a:solidFill>
                  <a:schemeClr val="tx1">
                    <a:lumMod val="65000"/>
                    <a:lumOff val="35000"/>
                  </a:schemeClr>
                </a:solidFill>
              </a:ln>
              <a:effectLst/>
            </c:spPr>
          </c:marker>
          <c:xVal>
            <c:strRef>
              <c:f>List1!$A$5:$A$18</c:f>
              <c:strCache>
                <c:ptCount val="14"/>
                <c:pt idx="0">
                  <c:v>Hl. m. Praha</c:v>
                </c:pt>
                <c:pt idx="1">
                  <c:v>Středočeský kraj </c:v>
                </c:pt>
                <c:pt idx="2">
                  <c:v>Jihočeský kraj</c:v>
                </c:pt>
                <c:pt idx="3">
                  <c:v>Plzeňský kraj</c:v>
                </c:pt>
                <c:pt idx="4">
                  <c:v>Karlovarský kraj</c:v>
                </c:pt>
                <c:pt idx="5">
                  <c:v>Ústecký kraj</c:v>
                </c:pt>
                <c:pt idx="6">
                  <c:v>Liberecký kraj</c:v>
                </c:pt>
                <c:pt idx="7">
                  <c:v>Královéhradecký kraj</c:v>
                </c:pt>
                <c:pt idx="8">
                  <c:v>Pardubický kraj</c:v>
                </c:pt>
                <c:pt idx="9">
                  <c:v>Vysočina kraj</c:v>
                </c:pt>
                <c:pt idx="10">
                  <c:v>Jihomoravský kraj</c:v>
                </c:pt>
                <c:pt idx="11">
                  <c:v>Olomoucký kraj</c:v>
                </c:pt>
                <c:pt idx="12">
                  <c:v>Zlínský kraj</c:v>
                </c:pt>
                <c:pt idx="13">
                  <c:v>Moravskoslezský kraj</c:v>
                </c:pt>
              </c:strCache>
            </c:strRef>
          </c:xVal>
          <c:yVal>
            <c:numRef>
              <c:f>List1!$C$5:$C$18</c:f>
              <c:numCache>
                <c:formatCode>#\ ##0_ ;[Red]\-#\ ##0\ </c:formatCode>
                <c:ptCount val="14"/>
                <c:pt idx="0">
                  <c:v>236229</c:v>
                </c:pt>
                <c:pt idx="1">
                  <c:v>94539</c:v>
                </c:pt>
                <c:pt idx="2">
                  <c:v>25179</c:v>
                </c:pt>
                <c:pt idx="3">
                  <c:v>43600</c:v>
                </c:pt>
                <c:pt idx="4">
                  <c:v>21304</c:v>
                </c:pt>
                <c:pt idx="5">
                  <c:v>37976</c:v>
                </c:pt>
                <c:pt idx="6">
                  <c:v>24554</c:v>
                </c:pt>
                <c:pt idx="7">
                  <c:v>18626</c:v>
                </c:pt>
                <c:pt idx="8">
                  <c:v>22080</c:v>
                </c:pt>
                <c:pt idx="9">
                  <c:v>13941</c:v>
                </c:pt>
                <c:pt idx="10">
                  <c:v>63841</c:v>
                </c:pt>
                <c:pt idx="11">
                  <c:v>13755</c:v>
                </c:pt>
                <c:pt idx="12">
                  <c:v>12868</c:v>
                </c:pt>
                <c:pt idx="13">
                  <c:v>29147</c:v>
                </c:pt>
              </c:numCache>
            </c:numRef>
          </c:yVal>
          <c:smooth val="0"/>
          <c:extLst>
            <c:ext xmlns:c16="http://schemas.microsoft.com/office/drawing/2014/chart" uri="{C3380CC4-5D6E-409C-BE32-E72D297353CC}">
              <c16:uniqueId val="{00000001-CD2C-4979-9534-3B202D3D382D}"/>
            </c:ext>
          </c:extLst>
        </c:ser>
        <c:dLbls>
          <c:showLegendKey val="0"/>
          <c:showVal val="0"/>
          <c:showCatName val="0"/>
          <c:showSerName val="0"/>
          <c:showPercent val="0"/>
          <c:showBubbleSize val="0"/>
        </c:dLbls>
        <c:axId val="1692831007"/>
        <c:axId val="1707077407"/>
      </c:scatterChart>
      <c:catAx>
        <c:axId val="16928310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Cambria" panose="02040503050406030204" pitchFamily="18" charset="0"/>
                <a:ea typeface="Cambria" panose="02040503050406030204" pitchFamily="18" charset="0"/>
                <a:cs typeface="+mn-cs"/>
              </a:defRPr>
            </a:pPr>
            <a:endParaRPr lang="cs-CZ"/>
          </a:p>
        </c:txPr>
        <c:crossAx val="1707077407"/>
        <c:crosses val="autoZero"/>
        <c:auto val="1"/>
        <c:lblAlgn val="ctr"/>
        <c:lblOffset val="100"/>
        <c:noMultiLvlLbl val="0"/>
      </c:catAx>
      <c:valAx>
        <c:axId val="1707077407"/>
        <c:scaling>
          <c:orientation val="minMax"/>
        </c:scaling>
        <c:delete val="0"/>
        <c:axPos val="l"/>
        <c:numFmt formatCode="#\ ##0_ ;[Red]\-#\ ##0\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6928310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5256190802236675E-2"/>
          <c:y val="3.3250825082508255E-2"/>
          <c:w val="0.91136254104300374"/>
          <c:h val="0.68953721886459107"/>
        </c:manualLayout>
      </c:layout>
      <c:lineChart>
        <c:grouping val="standard"/>
        <c:varyColors val="0"/>
        <c:ser>
          <c:idx val="0"/>
          <c:order val="0"/>
          <c:tx>
            <c:strRef>
              <c:f>'2až5let'!$I$2</c:f>
              <c:strCache>
                <c:ptCount val="1"/>
                <c:pt idx="0">
                  <c:v>Hl. m. Praha</c:v>
                </c:pt>
              </c:strCache>
            </c:strRef>
          </c:tx>
          <c:spPr>
            <a:ln w="28575" cap="rnd">
              <a:solidFill>
                <a:schemeClr val="accent5">
                  <a:lumMod val="60000"/>
                  <a:lumOff val="40000"/>
                </a:schemeClr>
              </a:solidFill>
              <a:round/>
            </a:ln>
            <a:effectLst/>
          </c:spPr>
          <c:marker>
            <c:symbol val="circle"/>
            <c:size val="5"/>
            <c:spPr>
              <a:solidFill>
                <a:schemeClr val="accent1"/>
              </a:solidFill>
              <a:ln w="9525">
                <a:solidFill>
                  <a:schemeClr val="accent1"/>
                </a:solidFill>
              </a:ln>
              <a:effectLst/>
            </c:spPr>
          </c:marker>
          <c:cat>
            <c:numRef>
              <c:f>'2až5let'!$J$1:$W$1</c:f>
              <c:numCache>
                <c:formatCode>0</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'2až5let'!$J$2:$W$2</c:f>
              <c:numCache>
                <c:formatCode>0</c:formatCode>
                <c:ptCount val="14"/>
                <c:pt idx="0">
                  <c:v>58173</c:v>
                </c:pt>
                <c:pt idx="1">
                  <c:v>58502</c:v>
                </c:pt>
                <c:pt idx="2">
                  <c:v>59465</c:v>
                </c:pt>
                <c:pt idx="3">
                  <c:v>59237</c:v>
                </c:pt>
                <c:pt idx="4">
                  <c:v>55729</c:v>
                </c:pt>
                <c:pt idx="5">
                  <c:v>55055</c:v>
                </c:pt>
                <c:pt idx="6">
                  <c:v>56017</c:v>
                </c:pt>
                <c:pt idx="7">
                  <c:v>56900</c:v>
                </c:pt>
                <c:pt idx="8">
                  <c:v>57320</c:v>
                </c:pt>
                <c:pt idx="9">
                  <c:v>57667</c:v>
                </c:pt>
                <c:pt idx="10">
                  <c:v>58093</c:v>
                </c:pt>
                <c:pt idx="11">
                  <c:v>58234</c:v>
                </c:pt>
                <c:pt idx="12">
                  <c:v>58350</c:v>
                </c:pt>
                <c:pt idx="13">
                  <c:v>58101</c:v>
                </c:pt>
              </c:numCache>
            </c:numRef>
          </c:val>
          <c:smooth val="0"/>
          <c:extLst>
            <c:ext xmlns:c16="http://schemas.microsoft.com/office/drawing/2014/chart" uri="{C3380CC4-5D6E-409C-BE32-E72D297353CC}">
              <c16:uniqueId val="{00000000-9FF8-4F4B-A084-D66AA83AEBDC}"/>
            </c:ext>
          </c:extLst>
        </c:ser>
        <c:ser>
          <c:idx val="1"/>
          <c:order val="1"/>
          <c:tx>
            <c:strRef>
              <c:f>'2až5let'!$I$3</c:f>
              <c:strCache>
                <c:ptCount val="1"/>
                <c:pt idx="0">
                  <c:v>Středočeský kraj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'2až5let'!$J$1:$W$1</c:f>
              <c:numCache>
                <c:formatCode>0</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'2až5let'!$J$3:$W$3</c:f>
              <c:numCache>
                <c:formatCode>0</c:formatCode>
                <c:ptCount val="14"/>
                <c:pt idx="0">
                  <c:v>63881</c:v>
                </c:pt>
                <c:pt idx="1">
                  <c:v>64692</c:v>
                </c:pt>
                <c:pt idx="2">
                  <c:v>65882</c:v>
                </c:pt>
                <c:pt idx="3">
                  <c:v>66246</c:v>
                </c:pt>
                <c:pt idx="4">
                  <c:v>65857</c:v>
                </c:pt>
                <c:pt idx="5">
                  <c:v>63884</c:v>
                </c:pt>
                <c:pt idx="6">
                  <c:v>62176</c:v>
                </c:pt>
                <c:pt idx="7">
                  <c:v>62532</c:v>
                </c:pt>
                <c:pt idx="8">
                  <c:v>63464</c:v>
                </c:pt>
                <c:pt idx="9">
                  <c:v>63896</c:v>
                </c:pt>
                <c:pt idx="10">
                  <c:v>64233</c:v>
                </c:pt>
                <c:pt idx="11">
                  <c:v>64539</c:v>
                </c:pt>
                <c:pt idx="12">
                  <c:v>62911</c:v>
                </c:pt>
                <c:pt idx="13">
                  <c:v>62741</c:v>
                </c:pt>
              </c:numCache>
            </c:numRef>
          </c:val>
          <c:smooth val="0"/>
          <c:extLst>
            <c:ext xmlns:c16="http://schemas.microsoft.com/office/drawing/2014/chart" uri="{C3380CC4-5D6E-409C-BE32-E72D297353CC}">
              <c16:uniqueId val="{00000001-9FF8-4F4B-A084-D66AA83AEBDC}"/>
            </c:ext>
          </c:extLst>
        </c:ser>
        <c:ser>
          <c:idx val="2"/>
          <c:order val="2"/>
          <c:tx>
            <c:strRef>
              <c:f>'2až5let'!$I$4</c:f>
              <c:strCache>
                <c:ptCount val="1"/>
                <c:pt idx="0">
                  <c:v>Jihočeský kraj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'2až5let'!$J$1:$W$1</c:f>
              <c:numCache>
                <c:formatCode>0</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'2až5let'!$J$4:$W$4</c:f>
              <c:numCache>
                <c:formatCode>0</c:formatCode>
                <c:ptCount val="14"/>
                <c:pt idx="0">
                  <c:v>26337</c:v>
                </c:pt>
                <c:pt idx="1">
                  <c:v>26455</c:v>
                </c:pt>
                <c:pt idx="2">
                  <c:v>26877</c:v>
                </c:pt>
                <c:pt idx="3">
                  <c:v>27187</c:v>
                </c:pt>
                <c:pt idx="4">
                  <c:v>27055</c:v>
                </c:pt>
                <c:pt idx="5">
                  <c:v>26800</c:v>
                </c:pt>
                <c:pt idx="6">
                  <c:v>26583</c:v>
                </c:pt>
                <c:pt idx="7">
                  <c:v>26692</c:v>
                </c:pt>
                <c:pt idx="8">
                  <c:v>26708</c:v>
                </c:pt>
                <c:pt idx="9">
                  <c:v>26807</c:v>
                </c:pt>
                <c:pt idx="10">
                  <c:v>26749.25</c:v>
                </c:pt>
                <c:pt idx="11">
                  <c:v>26624.277777777781</c:v>
                </c:pt>
                <c:pt idx="12">
                  <c:v>26223</c:v>
                </c:pt>
                <c:pt idx="13">
                  <c:v>25997</c:v>
                </c:pt>
              </c:numCache>
            </c:numRef>
          </c:val>
          <c:smooth val="0"/>
          <c:extLst>
            <c:ext xmlns:c16="http://schemas.microsoft.com/office/drawing/2014/chart" uri="{C3380CC4-5D6E-409C-BE32-E72D297353CC}">
              <c16:uniqueId val="{00000002-9FF8-4F4B-A084-D66AA83AEBDC}"/>
            </c:ext>
          </c:extLst>
        </c:ser>
        <c:ser>
          <c:idx val="3"/>
          <c:order val="3"/>
          <c:tx>
            <c:strRef>
              <c:f>'2až5let'!$I$5</c:f>
              <c:strCache>
                <c:ptCount val="1"/>
                <c:pt idx="0">
                  <c:v>Plzeňský kraj </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'2až5let'!$J$1:$W$1</c:f>
              <c:numCache>
                <c:formatCode>0</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'2až5let'!$J$5:$W$5</c:f>
              <c:numCache>
                <c:formatCode>0</c:formatCode>
                <c:ptCount val="14"/>
                <c:pt idx="0">
                  <c:v>23228</c:v>
                </c:pt>
                <c:pt idx="1">
                  <c:v>23402</c:v>
                </c:pt>
                <c:pt idx="2">
                  <c:v>24077</c:v>
                </c:pt>
                <c:pt idx="3">
                  <c:v>24447</c:v>
                </c:pt>
                <c:pt idx="4">
                  <c:v>24230</c:v>
                </c:pt>
                <c:pt idx="5">
                  <c:v>23963</c:v>
                </c:pt>
                <c:pt idx="6">
                  <c:v>23798</c:v>
                </c:pt>
                <c:pt idx="7">
                  <c:v>24037</c:v>
                </c:pt>
                <c:pt idx="8">
                  <c:v>24230</c:v>
                </c:pt>
                <c:pt idx="9">
                  <c:v>24773</c:v>
                </c:pt>
                <c:pt idx="10">
                  <c:v>25976</c:v>
                </c:pt>
                <c:pt idx="11">
                  <c:v>26558</c:v>
                </c:pt>
                <c:pt idx="12">
                  <c:v>25603</c:v>
                </c:pt>
                <c:pt idx="13">
                  <c:v>25603</c:v>
                </c:pt>
              </c:numCache>
            </c:numRef>
          </c:val>
          <c:smooth val="0"/>
          <c:extLst>
            <c:ext xmlns:c16="http://schemas.microsoft.com/office/drawing/2014/chart" uri="{C3380CC4-5D6E-409C-BE32-E72D297353CC}">
              <c16:uniqueId val="{00000003-9FF8-4F4B-A084-D66AA83AEBDC}"/>
            </c:ext>
          </c:extLst>
        </c:ser>
        <c:ser>
          <c:idx val="4"/>
          <c:order val="4"/>
          <c:tx>
            <c:strRef>
              <c:f>'2až5let'!$I$6</c:f>
              <c:strCache>
                <c:ptCount val="1"/>
                <c:pt idx="0">
                  <c:v>Karlovarský kraj </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'2až5let'!$J$1:$W$1</c:f>
              <c:numCache>
                <c:formatCode>0</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'2až5let'!$J$6:$W$6</c:f>
              <c:numCache>
                <c:formatCode>0</c:formatCode>
                <c:ptCount val="14"/>
                <c:pt idx="0">
                  <c:v>11027</c:v>
                </c:pt>
                <c:pt idx="1">
                  <c:v>11117</c:v>
                </c:pt>
                <c:pt idx="2">
                  <c:v>11041</c:v>
                </c:pt>
                <c:pt idx="3">
                  <c:v>11009</c:v>
                </c:pt>
                <c:pt idx="4">
                  <c:v>10802</c:v>
                </c:pt>
                <c:pt idx="5">
                  <c:v>10633</c:v>
                </c:pt>
                <c:pt idx="6">
                  <c:v>10584</c:v>
                </c:pt>
                <c:pt idx="7">
                  <c:v>10523</c:v>
                </c:pt>
                <c:pt idx="8">
                  <c:v>10802</c:v>
                </c:pt>
                <c:pt idx="9">
                  <c:v>10825</c:v>
                </c:pt>
                <c:pt idx="10">
                  <c:v>11087</c:v>
                </c:pt>
                <c:pt idx="11">
                  <c:v>11335</c:v>
                </c:pt>
                <c:pt idx="12">
                  <c:v>10407</c:v>
                </c:pt>
                <c:pt idx="13">
                  <c:v>10324</c:v>
                </c:pt>
              </c:numCache>
            </c:numRef>
          </c:val>
          <c:smooth val="0"/>
          <c:extLst>
            <c:ext xmlns:c16="http://schemas.microsoft.com/office/drawing/2014/chart" uri="{C3380CC4-5D6E-409C-BE32-E72D297353CC}">
              <c16:uniqueId val="{00000004-9FF8-4F4B-A084-D66AA83AEBDC}"/>
            </c:ext>
          </c:extLst>
        </c:ser>
        <c:ser>
          <c:idx val="5"/>
          <c:order val="5"/>
          <c:tx>
            <c:strRef>
              <c:f>'2až5let'!$I$7</c:f>
              <c:strCache>
                <c:ptCount val="1"/>
                <c:pt idx="0">
                  <c:v>Ústecký kraj </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numRef>
              <c:f>'2až5let'!$J$1:$W$1</c:f>
              <c:numCache>
                <c:formatCode>0</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'2až5let'!$J$7:$W$7</c:f>
              <c:numCache>
                <c:formatCode>0</c:formatCode>
                <c:ptCount val="14"/>
                <c:pt idx="0">
                  <c:v>33206</c:v>
                </c:pt>
                <c:pt idx="1">
                  <c:v>33281</c:v>
                </c:pt>
                <c:pt idx="2">
                  <c:v>33582</c:v>
                </c:pt>
                <c:pt idx="3">
                  <c:v>33339</c:v>
                </c:pt>
                <c:pt idx="4">
                  <c:v>32630</c:v>
                </c:pt>
                <c:pt idx="5">
                  <c:v>32202</c:v>
                </c:pt>
                <c:pt idx="6">
                  <c:v>31687</c:v>
                </c:pt>
                <c:pt idx="7">
                  <c:v>31556</c:v>
                </c:pt>
                <c:pt idx="8">
                  <c:v>31605</c:v>
                </c:pt>
                <c:pt idx="9">
                  <c:v>31527</c:v>
                </c:pt>
                <c:pt idx="10">
                  <c:v>30924.111111111113</c:v>
                </c:pt>
                <c:pt idx="11">
                  <c:v>30553.271604938276</c:v>
                </c:pt>
                <c:pt idx="12">
                  <c:v>30305.994170096026</c:v>
                </c:pt>
                <c:pt idx="13">
                  <c:v>30227</c:v>
                </c:pt>
              </c:numCache>
            </c:numRef>
          </c:val>
          <c:smooth val="0"/>
          <c:extLst>
            <c:ext xmlns:c16="http://schemas.microsoft.com/office/drawing/2014/chart" uri="{C3380CC4-5D6E-409C-BE32-E72D297353CC}">
              <c16:uniqueId val="{00000005-9FF8-4F4B-A084-D66AA83AEBDC}"/>
            </c:ext>
          </c:extLst>
        </c:ser>
        <c:ser>
          <c:idx val="6"/>
          <c:order val="6"/>
          <c:tx>
            <c:strRef>
              <c:f>'2až5let'!$I$8</c:f>
              <c:strCache>
                <c:ptCount val="1"/>
                <c:pt idx="0">
                  <c:v>Liberecký kraj </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numRef>
              <c:f>'2až5let'!$J$1:$W$1</c:f>
              <c:numCache>
                <c:formatCode>0</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'2až5let'!$J$8:$W$8</c:f>
              <c:numCache>
                <c:formatCode>0</c:formatCode>
                <c:ptCount val="14"/>
                <c:pt idx="0">
                  <c:v>18399</c:v>
                </c:pt>
                <c:pt idx="1">
                  <c:v>18730</c:v>
                </c:pt>
                <c:pt idx="2">
                  <c:v>18963</c:v>
                </c:pt>
                <c:pt idx="3">
                  <c:v>19179</c:v>
                </c:pt>
                <c:pt idx="4">
                  <c:v>18867</c:v>
                </c:pt>
                <c:pt idx="5">
                  <c:v>18462</c:v>
                </c:pt>
                <c:pt idx="6">
                  <c:v>18123</c:v>
                </c:pt>
                <c:pt idx="7">
                  <c:v>18336</c:v>
                </c:pt>
                <c:pt idx="8">
                  <c:v>18399</c:v>
                </c:pt>
                <c:pt idx="9">
                  <c:v>18467</c:v>
                </c:pt>
                <c:pt idx="10">
                  <c:v>18182.833333333336</c:v>
                </c:pt>
                <c:pt idx="11">
                  <c:v>18026.64814814815</c:v>
                </c:pt>
                <c:pt idx="12">
                  <c:v>17698</c:v>
                </c:pt>
                <c:pt idx="13">
                  <c:v>17698</c:v>
                </c:pt>
              </c:numCache>
            </c:numRef>
          </c:val>
          <c:smooth val="0"/>
          <c:extLst>
            <c:ext xmlns:c16="http://schemas.microsoft.com/office/drawing/2014/chart" uri="{C3380CC4-5D6E-409C-BE32-E72D297353CC}">
              <c16:uniqueId val="{00000006-9FF8-4F4B-A084-D66AA83AEBDC}"/>
            </c:ext>
          </c:extLst>
        </c:ser>
        <c:ser>
          <c:idx val="7"/>
          <c:order val="7"/>
          <c:tx>
            <c:strRef>
              <c:f>'2až5let'!$I$9</c:f>
              <c:strCache>
                <c:ptCount val="1"/>
                <c:pt idx="0">
                  <c:v>Královéhradecký kraj </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numRef>
              <c:f>'2až5let'!$J$1:$W$1</c:f>
              <c:numCache>
                <c:formatCode>0</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'2až5let'!$J$9:$W$9</c:f>
              <c:numCache>
                <c:formatCode>0</c:formatCode>
                <c:ptCount val="14"/>
                <c:pt idx="0">
                  <c:v>21917</c:v>
                </c:pt>
                <c:pt idx="1">
                  <c:v>22088</c:v>
                </c:pt>
                <c:pt idx="2">
                  <c:v>22260</c:v>
                </c:pt>
                <c:pt idx="3">
                  <c:v>22430</c:v>
                </c:pt>
                <c:pt idx="4">
                  <c:v>22241</c:v>
                </c:pt>
                <c:pt idx="5">
                  <c:v>22127</c:v>
                </c:pt>
                <c:pt idx="6">
                  <c:v>22048</c:v>
                </c:pt>
                <c:pt idx="7">
                  <c:v>22199</c:v>
                </c:pt>
                <c:pt idx="8">
                  <c:v>22284</c:v>
                </c:pt>
                <c:pt idx="9">
                  <c:v>22314</c:v>
                </c:pt>
                <c:pt idx="10">
                  <c:v>22247.972222222223</c:v>
                </c:pt>
                <c:pt idx="11">
                  <c:v>22219.154320987651</c:v>
                </c:pt>
                <c:pt idx="12">
                  <c:v>22182</c:v>
                </c:pt>
                <c:pt idx="13">
                  <c:v>22675</c:v>
                </c:pt>
              </c:numCache>
            </c:numRef>
          </c:val>
          <c:smooth val="0"/>
          <c:extLst>
            <c:ext xmlns:c16="http://schemas.microsoft.com/office/drawing/2014/chart" uri="{C3380CC4-5D6E-409C-BE32-E72D297353CC}">
              <c16:uniqueId val="{00000007-9FF8-4F4B-A084-D66AA83AEBDC}"/>
            </c:ext>
          </c:extLst>
        </c:ser>
        <c:ser>
          <c:idx val="8"/>
          <c:order val="8"/>
          <c:tx>
            <c:strRef>
              <c:f>'2až5let'!$I$10</c:f>
              <c:strCache>
                <c:ptCount val="1"/>
                <c:pt idx="0">
                  <c:v>Pardubický kraj </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numRef>
              <c:f>'2až5let'!$J$1:$W$1</c:f>
              <c:numCache>
                <c:formatCode>0</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'2až5let'!$J$10:$W$10</c:f>
              <c:numCache>
                <c:formatCode>0</c:formatCode>
                <c:ptCount val="14"/>
                <c:pt idx="0">
                  <c:v>21285</c:v>
                </c:pt>
                <c:pt idx="1">
                  <c:v>21521</c:v>
                </c:pt>
                <c:pt idx="2">
                  <c:v>21772</c:v>
                </c:pt>
                <c:pt idx="3">
                  <c:v>21944</c:v>
                </c:pt>
                <c:pt idx="4">
                  <c:v>22178</c:v>
                </c:pt>
                <c:pt idx="5">
                  <c:v>21938</c:v>
                </c:pt>
                <c:pt idx="6">
                  <c:v>21964</c:v>
                </c:pt>
                <c:pt idx="7">
                  <c:v>22078</c:v>
                </c:pt>
                <c:pt idx="8">
                  <c:v>22178</c:v>
                </c:pt>
                <c:pt idx="9">
                  <c:v>22290</c:v>
                </c:pt>
                <c:pt idx="10">
                  <c:v>22347.111111111113</c:v>
                </c:pt>
                <c:pt idx="11">
                  <c:v>22366.438271604937</c:v>
                </c:pt>
                <c:pt idx="12">
                  <c:v>22301</c:v>
                </c:pt>
                <c:pt idx="13">
                  <c:v>22204</c:v>
                </c:pt>
              </c:numCache>
            </c:numRef>
          </c:val>
          <c:smooth val="0"/>
          <c:extLst>
            <c:ext xmlns:c16="http://schemas.microsoft.com/office/drawing/2014/chart" uri="{C3380CC4-5D6E-409C-BE32-E72D297353CC}">
              <c16:uniqueId val="{00000008-9FF8-4F4B-A084-D66AA83AEBDC}"/>
            </c:ext>
          </c:extLst>
        </c:ser>
        <c:ser>
          <c:idx val="9"/>
          <c:order val="9"/>
          <c:tx>
            <c:strRef>
              <c:f>'2až5let'!$I$11</c:f>
              <c:strCache>
                <c:ptCount val="1"/>
                <c:pt idx="0">
                  <c:v>Kraj Vysočina</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numRef>
              <c:f>'2až5let'!$J$1:$W$1</c:f>
              <c:numCache>
                <c:formatCode>0</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'2až5let'!$J$11:$W$11</c:f>
              <c:numCache>
                <c:formatCode>0</c:formatCode>
                <c:ptCount val="14"/>
                <c:pt idx="0">
                  <c:v>20413</c:v>
                </c:pt>
                <c:pt idx="1">
                  <c:v>20510</c:v>
                </c:pt>
                <c:pt idx="2">
                  <c:v>21026</c:v>
                </c:pt>
                <c:pt idx="3">
                  <c:v>21149</c:v>
                </c:pt>
                <c:pt idx="4">
                  <c:v>21405</c:v>
                </c:pt>
                <c:pt idx="5">
                  <c:v>21402</c:v>
                </c:pt>
                <c:pt idx="6">
                  <c:v>21541</c:v>
                </c:pt>
                <c:pt idx="7">
                  <c:v>21629</c:v>
                </c:pt>
                <c:pt idx="8">
                  <c:v>21704</c:v>
                </c:pt>
                <c:pt idx="9">
                  <c:v>21605</c:v>
                </c:pt>
                <c:pt idx="10">
                  <c:v>21955.944444444445</c:v>
                </c:pt>
                <c:pt idx="11">
                  <c:v>21983.503086419754</c:v>
                </c:pt>
                <c:pt idx="12">
                  <c:v>21800</c:v>
                </c:pt>
                <c:pt idx="13">
                  <c:v>21673</c:v>
                </c:pt>
              </c:numCache>
            </c:numRef>
          </c:val>
          <c:smooth val="0"/>
          <c:extLst>
            <c:ext xmlns:c16="http://schemas.microsoft.com/office/drawing/2014/chart" uri="{C3380CC4-5D6E-409C-BE32-E72D297353CC}">
              <c16:uniqueId val="{00000009-9FF8-4F4B-A084-D66AA83AEBDC}"/>
            </c:ext>
          </c:extLst>
        </c:ser>
        <c:ser>
          <c:idx val="10"/>
          <c:order val="10"/>
          <c:tx>
            <c:strRef>
              <c:f>'2až5let'!$I$12</c:f>
              <c:strCache>
                <c:ptCount val="1"/>
                <c:pt idx="0">
                  <c:v>Jihomoravský kraj </c:v>
                </c:pt>
              </c:strCache>
            </c:strRef>
          </c:tx>
          <c:spPr>
            <a:ln w="28575"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cat>
            <c:numRef>
              <c:f>'2až5let'!$J$1:$W$1</c:f>
              <c:numCache>
                <c:formatCode>0</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'2až5let'!$J$12:$W$12</c:f>
              <c:numCache>
                <c:formatCode>0</c:formatCode>
                <c:ptCount val="14"/>
                <c:pt idx="0">
                  <c:v>50652</c:v>
                </c:pt>
                <c:pt idx="1">
                  <c:v>51676</c:v>
                </c:pt>
                <c:pt idx="2">
                  <c:v>52689</c:v>
                </c:pt>
                <c:pt idx="3">
                  <c:v>53386</c:v>
                </c:pt>
                <c:pt idx="4">
                  <c:v>53537</c:v>
                </c:pt>
                <c:pt idx="5">
                  <c:v>52951</c:v>
                </c:pt>
                <c:pt idx="6">
                  <c:v>52558</c:v>
                </c:pt>
                <c:pt idx="7">
                  <c:v>52730</c:v>
                </c:pt>
                <c:pt idx="8">
                  <c:v>53537</c:v>
                </c:pt>
                <c:pt idx="9">
                  <c:v>53703</c:v>
                </c:pt>
                <c:pt idx="10">
                  <c:v>53670.861111111109</c:v>
                </c:pt>
                <c:pt idx="11">
                  <c:v>53583.882716049382</c:v>
                </c:pt>
                <c:pt idx="12">
                  <c:v>53997</c:v>
                </c:pt>
                <c:pt idx="13">
                  <c:v>53733</c:v>
                </c:pt>
              </c:numCache>
            </c:numRef>
          </c:val>
          <c:smooth val="0"/>
          <c:extLst>
            <c:ext xmlns:c16="http://schemas.microsoft.com/office/drawing/2014/chart" uri="{C3380CC4-5D6E-409C-BE32-E72D297353CC}">
              <c16:uniqueId val="{0000000A-9FF8-4F4B-A084-D66AA83AEBDC}"/>
            </c:ext>
          </c:extLst>
        </c:ser>
        <c:ser>
          <c:idx val="11"/>
          <c:order val="11"/>
          <c:tx>
            <c:strRef>
              <c:f>'2až5let'!$I$13</c:f>
              <c:strCache>
                <c:ptCount val="1"/>
                <c:pt idx="0">
                  <c:v>Olomoucký kraj </c:v>
                </c:pt>
              </c:strCache>
            </c:strRef>
          </c:tx>
          <c:spPr>
            <a:ln w="28575"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cat>
            <c:numRef>
              <c:f>'2až5let'!$J$1:$W$1</c:f>
              <c:numCache>
                <c:formatCode>0</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'2až5let'!$J$13:$W$13</c:f>
              <c:numCache>
                <c:formatCode>0</c:formatCode>
                <c:ptCount val="14"/>
                <c:pt idx="0">
                  <c:v>25375</c:v>
                </c:pt>
                <c:pt idx="1">
                  <c:v>25716</c:v>
                </c:pt>
                <c:pt idx="2">
                  <c:v>26030</c:v>
                </c:pt>
                <c:pt idx="3">
                  <c:v>26316</c:v>
                </c:pt>
                <c:pt idx="4">
                  <c:v>26108</c:v>
                </c:pt>
                <c:pt idx="5">
                  <c:v>26019</c:v>
                </c:pt>
                <c:pt idx="6">
                  <c:v>25768</c:v>
                </c:pt>
                <c:pt idx="7">
                  <c:v>25824</c:v>
                </c:pt>
                <c:pt idx="8">
                  <c:v>26108</c:v>
                </c:pt>
                <c:pt idx="9">
                  <c:v>26208</c:v>
                </c:pt>
                <c:pt idx="10">
                  <c:v>26083.944444444442</c:v>
                </c:pt>
                <c:pt idx="11">
                  <c:v>26026.391975308637</c:v>
                </c:pt>
                <c:pt idx="12">
                  <c:v>25879</c:v>
                </c:pt>
                <c:pt idx="13">
                  <c:v>25506</c:v>
                </c:pt>
              </c:numCache>
            </c:numRef>
          </c:val>
          <c:smooth val="0"/>
          <c:extLst>
            <c:ext xmlns:c16="http://schemas.microsoft.com/office/drawing/2014/chart" uri="{C3380CC4-5D6E-409C-BE32-E72D297353CC}">
              <c16:uniqueId val="{0000000B-9FF8-4F4B-A084-D66AA83AEBDC}"/>
            </c:ext>
          </c:extLst>
        </c:ser>
        <c:ser>
          <c:idx val="12"/>
          <c:order val="12"/>
          <c:tx>
            <c:strRef>
              <c:f>'2až5let'!$I$14</c:f>
              <c:strCache>
                <c:ptCount val="1"/>
                <c:pt idx="0">
                  <c:v>Zlínský kraj </c:v>
                </c:pt>
              </c:strCache>
            </c:strRef>
          </c:tx>
          <c:spPr>
            <a:ln w="28575"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cat>
            <c:numRef>
              <c:f>'2až5let'!$J$1:$W$1</c:f>
              <c:numCache>
                <c:formatCode>0</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'2až5let'!$J$14:$W$14</c:f>
              <c:numCache>
                <c:formatCode>0</c:formatCode>
                <c:ptCount val="14"/>
                <c:pt idx="0">
                  <c:v>22515</c:v>
                </c:pt>
                <c:pt idx="1">
                  <c:v>22810</c:v>
                </c:pt>
                <c:pt idx="2">
                  <c:v>23296</c:v>
                </c:pt>
                <c:pt idx="3">
                  <c:v>23802</c:v>
                </c:pt>
                <c:pt idx="4">
                  <c:v>23500</c:v>
                </c:pt>
                <c:pt idx="5">
                  <c:v>23461</c:v>
                </c:pt>
                <c:pt idx="6">
                  <c:v>23462</c:v>
                </c:pt>
                <c:pt idx="7">
                  <c:v>23551</c:v>
                </c:pt>
                <c:pt idx="8">
                  <c:v>23603</c:v>
                </c:pt>
                <c:pt idx="9">
                  <c:v>23711</c:v>
                </c:pt>
                <c:pt idx="10">
                  <c:v>23798.305555555558</c:v>
                </c:pt>
                <c:pt idx="11">
                  <c:v>23608</c:v>
                </c:pt>
                <c:pt idx="12">
                  <c:v>23592</c:v>
                </c:pt>
                <c:pt idx="13">
                  <c:v>23131</c:v>
                </c:pt>
              </c:numCache>
            </c:numRef>
          </c:val>
          <c:smooth val="0"/>
          <c:extLst>
            <c:ext xmlns:c16="http://schemas.microsoft.com/office/drawing/2014/chart" uri="{C3380CC4-5D6E-409C-BE32-E72D297353CC}">
              <c16:uniqueId val="{0000000C-9FF8-4F4B-A084-D66AA83AEBDC}"/>
            </c:ext>
          </c:extLst>
        </c:ser>
        <c:ser>
          <c:idx val="13"/>
          <c:order val="13"/>
          <c:tx>
            <c:strRef>
              <c:f>'2až5let'!$I$15</c:f>
              <c:strCache>
                <c:ptCount val="1"/>
                <c:pt idx="0">
                  <c:v>Moravskoslezský </c:v>
                </c:pt>
              </c:strCache>
            </c:strRef>
          </c:tx>
          <c:spPr>
            <a:ln w="28575"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cat>
            <c:numRef>
              <c:f>'2až5let'!$J$1:$W$1</c:f>
              <c:numCache>
                <c:formatCode>0</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'2až5let'!$J$15:$W$15</c:f>
              <c:numCache>
                <c:formatCode>0</c:formatCode>
                <c:ptCount val="14"/>
                <c:pt idx="0">
                  <c:v>46878</c:v>
                </c:pt>
                <c:pt idx="1">
                  <c:v>47237</c:v>
                </c:pt>
                <c:pt idx="2">
                  <c:v>47640</c:v>
                </c:pt>
                <c:pt idx="3">
                  <c:v>48055</c:v>
                </c:pt>
                <c:pt idx="4">
                  <c:v>47744</c:v>
                </c:pt>
                <c:pt idx="5">
                  <c:v>47542</c:v>
                </c:pt>
                <c:pt idx="6">
                  <c:v>47596</c:v>
                </c:pt>
                <c:pt idx="7">
                  <c:v>47677</c:v>
                </c:pt>
                <c:pt idx="8">
                  <c:v>48165</c:v>
                </c:pt>
                <c:pt idx="9">
                  <c:v>48850</c:v>
                </c:pt>
                <c:pt idx="10">
                  <c:v>48926</c:v>
                </c:pt>
                <c:pt idx="11">
                  <c:v>48675</c:v>
                </c:pt>
                <c:pt idx="12">
                  <c:v>48357</c:v>
                </c:pt>
                <c:pt idx="13">
                  <c:v>47970</c:v>
                </c:pt>
              </c:numCache>
            </c:numRef>
          </c:val>
          <c:smooth val="0"/>
          <c:extLst>
            <c:ext xmlns:c16="http://schemas.microsoft.com/office/drawing/2014/chart" uri="{C3380CC4-5D6E-409C-BE32-E72D297353CC}">
              <c16:uniqueId val="{0000000D-9FF8-4F4B-A084-D66AA83AEBDC}"/>
            </c:ext>
          </c:extLst>
        </c:ser>
        <c:dLbls>
          <c:showLegendKey val="0"/>
          <c:showVal val="0"/>
          <c:showCatName val="0"/>
          <c:showSerName val="0"/>
          <c:showPercent val="0"/>
          <c:showBubbleSize val="0"/>
        </c:dLbls>
        <c:marker val="1"/>
        <c:smooth val="0"/>
        <c:axId val="612138927"/>
        <c:axId val="612141839"/>
      </c:lineChart>
      <c:catAx>
        <c:axId val="612138927"/>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612141839"/>
        <c:crosses val="autoZero"/>
        <c:auto val="1"/>
        <c:lblAlgn val="ctr"/>
        <c:lblOffset val="100"/>
        <c:noMultiLvlLbl val="0"/>
      </c:catAx>
      <c:valAx>
        <c:axId val="612141839"/>
        <c:scaling>
          <c:orientation val="minMax"/>
          <c:max val="70000"/>
          <c:min val="10000"/>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612138927"/>
        <c:crosses val="autoZero"/>
        <c:crossBetween val="between"/>
      </c:valAx>
      <c:spPr>
        <a:noFill/>
        <a:ln>
          <a:noFill/>
        </a:ln>
        <a:effectLst/>
      </c:spPr>
    </c:plotArea>
    <c:legend>
      <c:legendPos val="b"/>
      <c:layout>
        <c:manualLayout>
          <c:xMode val="edge"/>
          <c:yMode val="edge"/>
          <c:x val="1.5314262187814762E-3"/>
          <c:y val="0.80208448520206166"/>
          <c:w val="0.96248134424373422"/>
          <c:h val="0.18141376395747141"/>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5941237462657458E-2"/>
          <c:y val="3.1179138321995464E-2"/>
          <c:w val="0.90971282598801606"/>
          <c:h val="0.72317957906618668"/>
        </c:manualLayout>
      </c:layout>
      <c:lineChart>
        <c:grouping val="standard"/>
        <c:varyColors val="0"/>
        <c:ser>
          <c:idx val="0"/>
          <c:order val="0"/>
          <c:tx>
            <c:strRef>
              <c:f>'6'!$A$18</c:f>
              <c:strCache>
                <c:ptCount val="1"/>
                <c:pt idx="0">
                  <c:v>Hl. m. Praha</c:v>
                </c:pt>
              </c:strCache>
            </c:strRef>
          </c:tx>
          <c:spPr>
            <a:ln w="28575" cap="rnd">
              <a:solidFill>
                <a:schemeClr val="accent1">
                  <a:lumMod val="40000"/>
                  <a:lumOff val="60000"/>
                </a:schemeClr>
              </a:solidFill>
              <a:round/>
            </a:ln>
            <a:effectLst/>
          </c:spPr>
          <c:marker>
            <c:symbol val="circle"/>
            <c:size val="5"/>
            <c:spPr>
              <a:solidFill>
                <a:schemeClr val="accent1"/>
              </a:solidFill>
              <a:ln w="9525">
                <a:solidFill>
                  <a:schemeClr val="accent1"/>
                </a:solidFill>
              </a:ln>
              <a:effectLst/>
            </c:spPr>
          </c:marker>
          <c:cat>
            <c:numRef>
              <c:f>'6'!$B$17:$O$17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'6'!$B$18:$O$18</c:f>
              <c:numCache>
                <c:formatCode>General</c:formatCode>
                <c:ptCount val="14"/>
                <c:pt idx="0">
                  <c:v>13795</c:v>
                </c:pt>
                <c:pt idx="1">
                  <c:v>14291</c:v>
                </c:pt>
                <c:pt idx="2">
                  <c:v>13907</c:v>
                </c:pt>
                <c:pt idx="3">
                  <c:v>14517</c:v>
                </c:pt>
                <c:pt idx="4">
                  <c:v>13782</c:v>
                </c:pt>
                <c:pt idx="5">
                  <c:v>13782</c:v>
                </c:pt>
                <c:pt idx="6">
                  <c:v>13913</c:v>
                </c:pt>
                <c:pt idx="7">
                  <c:v>14011</c:v>
                </c:pt>
                <c:pt idx="8">
                  <c:v>14090</c:v>
                </c:pt>
                <c:pt idx="9">
                  <c:v>13715</c:v>
                </c:pt>
                <c:pt idx="10">
                  <c:v>13239</c:v>
                </c:pt>
                <c:pt idx="11">
                  <c:v>14473</c:v>
                </c:pt>
                <c:pt idx="12" formatCode="0">
                  <c:v>14250.227941176472</c:v>
                </c:pt>
                <c:pt idx="13" formatCode="0">
                  <c:v>14287.279411764706</c:v>
                </c:pt>
              </c:numCache>
            </c:numRef>
          </c:val>
          <c:smooth val="0"/>
          <c:extLst>
            <c:ext xmlns:c16="http://schemas.microsoft.com/office/drawing/2014/chart" uri="{C3380CC4-5D6E-409C-BE32-E72D297353CC}">
              <c16:uniqueId val="{00000000-554A-4694-88CA-42FB11C6F706}"/>
            </c:ext>
          </c:extLst>
        </c:ser>
        <c:ser>
          <c:idx val="1"/>
          <c:order val="1"/>
          <c:tx>
            <c:strRef>
              <c:f>'6'!$A$19</c:f>
              <c:strCache>
                <c:ptCount val="1"/>
                <c:pt idx="0">
                  <c:v>Středočeský kraj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'6'!$B$17:$O$17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'6'!$B$19:$O$19</c:f>
              <c:numCache>
                <c:formatCode>General</c:formatCode>
                <c:ptCount val="14"/>
                <c:pt idx="0">
                  <c:v>16545</c:v>
                </c:pt>
                <c:pt idx="1">
                  <c:v>16286</c:v>
                </c:pt>
                <c:pt idx="2">
                  <c:v>16292</c:v>
                </c:pt>
                <c:pt idx="3">
                  <c:v>16810</c:v>
                </c:pt>
                <c:pt idx="4">
                  <c:v>16695</c:v>
                </c:pt>
                <c:pt idx="5">
                  <c:v>16695</c:v>
                </c:pt>
                <c:pt idx="6">
                  <c:v>16760</c:v>
                </c:pt>
                <c:pt idx="7">
                  <c:v>17078</c:v>
                </c:pt>
                <c:pt idx="8">
                  <c:v>16284</c:v>
                </c:pt>
                <c:pt idx="9">
                  <c:v>15735</c:v>
                </c:pt>
                <c:pt idx="10">
                  <c:v>14787</c:v>
                </c:pt>
                <c:pt idx="11">
                  <c:v>15370</c:v>
                </c:pt>
                <c:pt idx="12" formatCode="0">
                  <c:v>15917.786764705883</c:v>
                </c:pt>
                <c:pt idx="13" formatCode="0">
                  <c:v>15865.279411764706</c:v>
                </c:pt>
              </c:numCache>
            </c:numRef>
          </c:val>
          <c:smooth val="0"/>
          <c:extLst>
            <c:ext xmlns:c16="http://schemas.microsoft.com/office/drawing/2014/chart" uri="{C3380CC4-5D6E-409C-BE32-E72D297353CC}">
              <c16:uniqueId val="{00000001-554A-4694-88CA-42FB11C6F706}"/>
            </c:ext>
          </c:extLst>
        </c:ser>
        <c:ser>
          <c:idx val="2"/>
          <c:order val="2"/>
          <c:tx>
            <c:strRef>
              <c:f>'6'!$A$20</c:f>
              <c:strCache>
                <c:ptCount val="1"/>
                <c:pt idx="0">
                  <c:v>Jihočeský kraj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'6'!$B$17:$O$17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'6'!$B$20:$O$20</c:f>
              <c:numCache>
                <c:formatCode>General</c:formatCode>
                <c:ptCount val="14"/>
                <c:pt idx="0">
                  <c:v>6417</c:v>
                </c:pt>
                <c:pt idx="1">
                  <c:v>6710</c:v>
                </c:pt>
                <c:pt idx="2">
                  <c:v>6502</c:v>
                </c:pt>
                <c:pt idx="3">
                  <c:v>6590</c:v>
                </c:pt>
                <c:pt idx="4">
                  <c:v>6684</c:v>
                </c:pt>
                <c:pt idx="5">
                  <c:v>6684</c:v>
                </c:pt>
                <c:pt idx="6">
                  <c:v>6772</c:v>
                </c:pt>
                <c:pt idx="7">
                  <c:v>6905</c:v>
                </c:pt>
                <c:pt idx="8">
                  <c:v>6761</c:v>
                </c:pt>
                <c:pt idx="9">
                  <c:v>6617</c:v>
                </c:pt>
                <c:pt idx="10">
                  <c:v>6517</c:v>
                </c:pt>
                <c:pt idx="11">
                  <c:v>6688</c:v>
                </c:pt>
                <c:pt idx="12" formatCode="0">
                  <c:v>6556.6397058823522</c:v>
                </c:pt>
                <c:pt idx="13" formatCode="0">
                  <c:v>6531.2205882352937</c:v>
                </c:pt>
              </c:numCache>
            </c:numRef>
          </c:val>
          <c:smooth val="0"/>
          <c:extLst>
            <c:ext xmlns:c16="http://schemas.microsoft.com/office/drawing/2014/chart" uri="{C3380CC4-5D6E-409C-BE32-E72D297353CC}">
              <c16:uniqueId val="{00000002-554A-4694-88CA-42FB11C6F706}"/>
            </c:ext>
          </c:extLst>
        </c:ser>
        <c:ser>
          <c:idx val="3"/>
          <c:order val="3"/>
          <c:tx>
            <c:strRef>
              <c:f>'6'!$A$21</c:f>
              <c:strCache>
                <c:ptCount val="1"/>
                <c:pt idx="0">
                  <c:v>Plzeňský kraj </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'6'!$B$17:$O$17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'6'!$B$21:$O$21</c:f>
              <c:numCache>
                <c:formatCode>General</c:formatCode>
                <c:ptCount val="14"/>
                <c:pt idx="0">
                  <c:v>5728</c:v>
                </c:pt>
                <c:pt idx="1">
                  <c:v>5940</c:v>
                </c:pt>
                <c:pt idx="2">
                  <c:v>5690</c:v>
                </c:pt>
                <c:pt idx="3">
                  <c:v>5895</c:v>
                </c:pt>
                <c:pt idx="4">
                  <c:v>5958</c:v>
                </c:pt>
                <c:pt idx="5">
                  <c:v>5958</c:v>
                </c:pt>
                <c:pt idx="6">
                  <c:v>6039</c:v>
                </c:pt>
                <c:pt idx="7">
                  <c:v>6108</c:v>
                </c:pt>
                <c:pt idx="8">
                  <c:v>6093</c:v>
                </c:pt>
                <c:pt idx="9">
                  <c:v>5990</c:v>
                </c:pt>
                <c:pt idx="10">
                  <c:v>5772</c:v>
                </c:pt>
                <c:pt idx="11">
                  <c:v>5943</c:v>
                </c:pt>
                <c:pt idx="12" formatCode="0">
                  <c:v>5839.463235294118</c:v>
                </c:pt>
                <c:pt idx="13" formatCode="0">
                  <c:v>5815.3382352941171</c:v>
                </c:pt>
              </c:numCache>
            </c:numRef>
          </c:val>
          <c:smooth val="0"/>
          <c:extLst>
            <c:ext xmlns:c16="http://schemas.microsoft.com/office/drawing/2014/chart" uri="{C3380CC4-5D6E-409C-BE32-E72D297353CC}">
              <c16:uniqueId val="{00000003-554A-4694-88CA-42FB11C6F706}"/>
            </c:ext>
          </c:extLst>
        </c:ser>
        <c:ser>
          <c:idx val="4"/>
          <c:order val="4"/>
          <c:tx>
            <c:strRef>
              <c:f>'6'!$A$22</c:f>
              <c:strCache>
                <c:ptCount val="1"/>
                <c:pt idx="0">
                  <c:v>Karlovarský kraj </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'6'!$B$17:$O$17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'6'!$B$22:$O$22</c:f>
              <c:numCache>
                <c:formatCode>General</c:formatCode>
                <c:ptCount val="14"/>
                <c:pt idx="0">
                  <c:v>2877</c:v>
                </c:pt>
                <c:pt idx="1">
                  <c:v>2737</c:v>
                </c:pt>
                <c:pt idx="2">
                  <c:v>2841</c:v>
                </c:pt>
                <c:pt idx="3">
                  <c:v>2756</c:v>
                </c:pt>
                <c:pt idx="4">
                  <c:v>2672</c:v>
                </c:pt>
                <c:pt idx="5">
                  <c:v>2672</c:v>
                </c:pt>
                <c:pt idx="6">
                  <c:v>2781</c:v>
                </c:pt>
                <c:pt idx="7">
                  <c:v>2644</c:v>
                </c:pt>
                <c:pt idx="8">
                  <c:v>2656</c:v>
                </c:pt>
                <c:pt idx="9">
                  <c:v>2721</c:v>
                </c:pt>
                <c:pt idx="10">
                  <c:v>2612</c:v>
                </c:pt>
                <c:pt idx="11">
                  <c:v>2595</c:v>
                </c:pt>
                <c:pt idx="12" formatCode="0">
                  <c:v>2419.1102941176473</c:v>
                </c:pt>
                <c:pt idx="13" formatCode="0">
                  <c:v>2365.2990196078431</c:v>
                </c:pt>
              </c:numCache>
            </c:numRef>
          </c:val>
          <c:smooth val="0"/>
          <c:extLst>
            <c:ext xmlns:c16="http://schemas.microsoft.com/office/drawing/2014/chart" uri="{C3380CC4-5D6E-409C-BE32-E72D297353CC}">
              <c16:uniqueId val="{00000004-554A-4694-88CA-42FB11C6F706}"/>
            </c:ext>
          </c:extLst>
        </c:ser>
        <c:ser>
          <c:idx val="5"/>
          <c:order val="5"/>
          <c:tx>
            <c:strRef>
              <c:f>'6'!$A$23</c:f>
              <c:strCache>
                <c:ptCount val="1"/>
                <c:pt idx="0">
                  <c:v>Ústecký kraj </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numRef>
              <c:f>'6'!$B$17:$O$17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'6'!$B$23:$O$23</c:f>
              <c:numCache>
                <c:formatCode>General</c:formatCode>
                <c:ptCount val="14"/>
                <c:pt idx="0">
                  <c:v>8533</c:v>
                </c:pt>
                <c:pt idx="1">
                  <c:v>8258</c:v>
                </c:pt>
                <c:pt idx="2">
                  <c:v>8211</c:v>
                </c:pt>
                <c:pt idx="3">
                  <c:v>8421</c:v>
                </c:pt>
                <c:pt idx="4">
                  <c:v>8247</c:v>
                </c:pt>
                <c:pt idx="5">
                  <c:v>8247</c:v>
                </c:pt>
                <c:pt idx="6">
                  <c:v>8291</c:v>
                </c:pt>
                <c:pt idx="7">
                  <c:v>8368</c:v>
                </c:pt>
                <c:pt idx="8">
                  <c:v>7984</c:v>
                </c:pt>
                <c:pt idx="9">
                  <c:v>7987</c:v>
                </c:pt>
                <c:pt idx="10">
                  <c:v>7863</c:v>
                </c:pt>
                <c:pt idx="11">
                  <c:v>7853</c:v>
                </c:pt>
                <c:pt idx="12" formatCode="0">
                  <c:v>7531.2058823529424</c:v>
                </c:pt>
                <c:pt idx="13" formatCode="0">
                  <c:v>7412.176470588236</c:v>
                </c:pt>
              </c:numCache>
            </c:numRef>
          </c:val>
          <c:smooth val="0"/>
          <c:extLst>
            <c:ext xmlns:c16="http://schemas.microsoft.com/office/drawing/2014/chart" uri="{C3380CC4-5D6E-409C-BE32-E72D297353CC}">
              <c16:uniqueId val="{00000005-554A-4694-88CA-42FB11C6F706}"/>
            </c:ext>
          </c:extLst>
        </c:ser>
        <c:ser>
          <c:idx val="6"/>
          <c:order val="6"/>
          <c:tx>
            <c:strRef>
              <c:f>'6'!$A$24</c:f>
              <c:strCache>
                <c:ptCount val="1"/>
                <c:pt idx="0">
                  <c:v>Liberecký kraj </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numRef>
              <c:f>'6'!$B$17:$O$17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'6'!$B$24:$O$24</c:f>
              <c:numCache>
                <c:formatCode>General</c:formatCode>
                <c:ptCount val="14"/>
                <c:pt idx="0">
                  <c:v>4652</c:v>
                </c:pt>
                <c:pt idx="1">
                  <c:v>4597</c:v>
                </c:pt>
                <c:pt idx="2">
                  <c:v>4642</c:v>
                </c:pt>
                <c:pt idx="3">
                  <c:v>4524</c:v>
                </c:pt>
                <c:pt idx="4">
                  <c:v>4681</c:v>
                </c:pt>
                <c:pt idx="5">
                  <c:v>4681</c:v>
                </c:pt>
                <c:pt idx="6">
                  <c:v>4901</c:v>
                </c:pt>
                <c:pt idx="7">
                  <c:v>4724</c:v>
                </c:pt>
                <c:pt idx="8">
                  <c:v>4650</c:v>
                </c:pt>
                <c:pt idx="9">
                  <c:v>4592</c:v>
                </c:pt>
                <c:pt idx="10">
                  <c:v>4496</c:v>
                </c:pt>
                <c:pt idx="11">
                  <c:v>4385</c:v>
                </c:pt>
                <c:pt idx="12" formatCode="0">
                  <c:v>4439.4779411764712</c:v>
                </c:pt>
                <c:pt idx="13" formatCode="0">
                  <c:v>4402.504901960785</c:v>
                </c:pt>
              </c:numCache>
            </c:numRef>
          </c:val>
          <c:smooth val="0"/>
          <c:extLst>
            <c:ext xmlns:c16="http://schemas.microsoft.com/office/drawing/2014/chart" uri="{C3380CC4-5D6E-409C-BE32-E72D297353CC}">
              <c16:uniqueId val="{00000006-554A-4694-88CA-42FB11C6F706}"/>
            </c:ext>
          </c:extLst>
        </c:ser>
        <c:ser>
          <c:idx val="7"/>
          <c:order val="7"/>
          <c:tx>
            <c:strRef>
              <c:f>'6'!$A$25</c:f>
              <c:strCache>
                <c:ptCount val="1"/>
                <c:pt idx="0">
                  <c:v>Královéhradecký kraj </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numRef>
              <c:f>'6'!$B$17:$O$17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'6'!$B$25:$O$25</c:f>
              <c:numCache>
                <c:formatCode>General</c:formatCode>
                <c:ptCount val="14"/>
                <c:pt idx="0">
                  <c:v>5419</c:v>
                </c:pt>
                <c:pt idx="1">
                  <c:v>5421</c:v>
                </c:pt>
                <c:pt idx="2">
                  <c:v>5501</c:v>
                </c:pt>
                <c:pt idx="3">
                  <c:v>5497</c:v>
                </c:pt>
                <c:pt idx="4">
                  <c:v>5498</c:v>
                </c:pt>
                <c:pt idx="5">
                  <c:v>5498</c:v>
                </c:pt>
                <c:pt idx="6">
                  <c:v>5588</c:v>
                </c:pt>
                <c:pt idx="7">
                  <c:v>5609</c:v>
                </c:pt>
                <c:pt idx="8">
                  <c:v>5612</c:v>
                </c:pt>
                <c:pt idx="9">
                  <c:v>5432</c:v>
                </c:pt>
                <c:pt idx="10">
                  <c:v>5474</c:v>
                </c:pt>
                <c:pt idx="11">
                  <c:v>5530</c:v>
                </c:pt>
                <c:pt idx="12" formatCode="0">
                  <c:v>5326.1250000000009</c:v>
                </c:pt>
                <c:pt idx="13" formatCode="0">
                  <c:v>5286.0539215686276</c:v>
                </c:pt>
              </c:numCache>
            </c:numRef>
          </c:val>
          <c:smooth val="0"/>
          <c:extLst>
            <c:ext xmlns:c16="http://schemas.microsoft.com/office/drawing/2014/chart" uri="{C3380CC4-5D6E-409C-BE32-E72D297353CC}">
              <c16:uniqueId val="{00000007-554A-4694-88CA-42FB11C6F706}"/>
            </c:ext>
          </c:extLst>
        </c:ser>
        <c:ser>
          <c:idx val="8"/>
          <c:order val="8"/>
          <c:tx>
            <c:strRef>
              <c:f>'6'!$A$26</c:f>
              <c:strCache>
                <c:ptCount val="1"/>
                <c:pt idx="0">
                  <c:v>Pardubický kraj </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numRef>
              <c:f>'6'!$B$17:$O$17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'6'!$B$26:$O$26</c:f>
              <c:numCache>
                <c:formatCode>General</c:formatCode>
                <c:ptCount val="14"/>
                <c:pt idx="0">
                  <c:v>5361</c:v>
                </c:pt>
                <c:pt idx="1">
                  <c:v>5434</c:v>
                </c:pt>
                <c:pt idx="2">
                  <c:v>5209</c:v>
                </c:pt>
                <c:pt idx="3">
                  <c:v>5474</c:v>
                </c:pt>
                <c:pt idx="4">
                  <c:v>5327</c:v>
                </c:pt>
                <c:pt idx="5">
                  <c:v>5327</c:v>
                </c:pt>
                <c:pt idx="6">
                  <c:v>5627</c:v>
                </c:pt>
                <c:pt idx="7">
                  <c:v>5387</c:v>
                </c:pt>
                <c:pt idx="8">
                  <c:v>5537</c:v>
                </c:pt>
                <c:pt idx="9">
                  <c:v>5627</c:v>
                </c:pt>
                <c:pt idx="10">
                  <c:v>5387</c:v>
                </c:pt>
                <c:pt idx="11">
                  <c:v>5413</c:v>
                </c:pt>
                <c:pt idx="12" formatCode="0">
                  <c:v>5376.4044117647054</c:v>
                </c:pt>
                <c:pt idx="13" formatCode="0">
                  <c:v>5361.0049019607832</c:v>
                </c:pt>
              </c:numCache>
            </c:numRef>
          </c:val>
          <c:smooth val="0"/>
          <c:extLst>
            <c:ext xmlns:c16="http://schemas.microsoft.com/office/drawing/2014/chart" uri="{C3380CC4-5D6E-409C-BE32-E72D297353CC}">
              <c16:uniqueId val="{00000008-554A-4694-88CA-42FB11C6F706}"/>
            </c:ext>
          </c:extLst>
        </c:ser>
        <c:ser>
          <c:idx val="9"/>
          <c:order val="9"/>
          <c:tx>
            <c:strRef>
              <c:f>'6'!$A$27</c:f>
              <c:strCache>
                <c:ptCount val="1"/>
                <c:pt idx="0">
                  <c:v>Kraj Vysočina</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numRef>
              <c:f>'6'!$B$17:$O$17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'6'!$B$27:$O$27</c:f>
              <c:numCache>
                <c:formatCode>General</c:formatCode>
                <c:ptCount val="14"/>
                <c:pt idx="0">
                  <c:v>5011</c:v>
                </c:pt>
                <c:pt idx="1">
                  <c:v>5148</c:v>
                </c:pt>
                <c:pt idx="2">
                  <c:v>4869</c:v>
                </c:pt>
                <c:pt idx="3">
                  <c:v>5292</c:v>
                </c:pt>
                <c:pt idx="4">
                  <c:v>5145</c:v>
                </c:pt>
                <c:pt idx="5">
                  <c:v>5145</c:v>
                </c:pt>
                <c:pt idx="6">
                  <c:v>5270</c:v>
                </c:pt>
                <c:pt idx="7">
                  <c:v>5375</c:v>
                </c:pt>
                <c:pt idx="8">
                  <c:v>5327</c:v>
                </c:pt>
                <c:pt idx="9">
                  <c:v>5433</c:v>
                </c:pt>
                <c:pt idx="10">
                  <c:v>5267</c:v>
                </c:pt>
                <c:pt idx="11">
                  <c:v>5514</c:v>
                </c:pt>
                <c:pt idx="12" formatCode="0">
                  <c:v>5298.9558823529414</c:v>
                </c:pt>
                <c:pt idx="13" formatCode="0">
                  <c:v>5299.8921568627447</c:v>
                </c:pt>
              </c:numCache>
            </c:numRef>
          </c:val>
          <c:smooth val="0"/>
          <c:extLst>
            <c:ext xmlns:c16="http://schemas.microsoft.com/office/drawing/2014/chart" uri="{C3380CC4-5D6E-409C-BE32-E72D297353CC}">
              <c16:uniqueId val="{00000009-554A-4694-88CA-42FB11C6F706}"/>
            </c:ext>
          </c:extLst>
        </c:ser>
        <c:ser>
          <c:idx val="10"/>
          <c:order val="10"/>
          <c:tx>
            <c:strRef>
              <c:f>'6'!$A$28</c:f>
              <c:strCache>
                <c:ptCount val="1"/>
                <c:pt idx="0">
                  <c:v>Jihomoravský kraj </c:v>
                </c:pt>
              </c:strCache>
            </c:strRef>
          </c:tx>
          <c:spPr>
            <a:ln w="28575"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cat>
            <c:numRef>
              <c:f>'6'!$B$17:$O$17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'6'!$B$28:$O$28</c:f>
              <c:numCache>
                <c:formatCode>General</c:formatCode>
                <c:ptCount val="14"/>
                <c:pt idx="0">
                  <c:v>12363</c:v>
                </c:pt>
                <c:pt idx="1">
                  <c:v>12292</c:v>
                </c:pt>
                <c:pt idx="2">
                  <c:v>12494</c:v>
                </c:pt>
                <c:pt idx="3">
                  <c:v>12948</c:v>
                </c:pt>
                <c:pt idx="4">
                  <c:v>12867</c:v>
                </c:pt>
                <c:pt idx="5">
                  <c:v>12867</c:v>
                </c:pt>
                <c:pt idx="6">
                  <c:v>13254</c:v>
                </c:pt>
                <c:pt idx="7">
                  <c:v>13486</c:v>
                </c:pt>
                <c:pt idx="8">
                  <c:v>13577</c:v>
                </c:pt>
                <c:pt idx="9">
                  <c:v>13220</c:v>
                </c:pt>
                <c:pt idx="10">
                  <c:v>12668</c:v>
                </c:pt>
                <c:pt idx="11">
                  <c:v>13093</c:v>
                </c:pt>
                <c:pt idx="12" formatCode="0">
                  <c:v>13273.580882352941</c:v>
                </c:pt>
                <c:pt idx="13" formatCode="0">
                  <c:v>13314.612745098038</c:v>
                </c:pt>
              </c:numCache>
            </c:numRef>
          </c:val>
          <c:smooth val="0"/>
          <c:extLst>
            <c:ext xmlns:c16="http://schemas.microsoft.com/office/drawing/2014/chart" uri="{C3380CC4-5D6E-409C-BE32-E72D297353CC}">
              <c16:uniqueId val="{0000000A-554A-4694-88CA-42FB11C6F706}"/>
            </c:ext>
          </c:extLst>
        </c:ser>
        <c:ser>
          <c:idx val="11"/>
          <c:order val="11"/>
          <c:tx>
            <c:strRef>
              <c:f>'6'!$A$29</c:f>
              <c:strCache>
                <c:ptCount val="1"/>
                <c:pt idx="0">
                  <c:v>Olomoucký kraj </c:v>
                </c:pt>
              </c:strCache>
            </c:strRef>
          </c:tx>
          <c:spPr>
            <a:ln w="28575"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cat>
            <c:numRef>
              <c:f>'6'!$B$17:$O$17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'6'!$B$29:$O$29</c:f>
              <c:numCache>
                <c:formatCode>General</c:formatCode>
                <c:ptCount val="14"/>
                <c:pt idx="0">
                  <c:v>6211</c:v>
                </c:pt>
                <c:pt idx="1">
                  <c:v>6246</c:v>
                </c:pt>
                <c:pt idx="2">
                  <c:v>6323</c:v>
                </c:pt>
                <c:pt idx="3">
                  <c:v>6325</c:v>
                </c:pt>
                <c:pt idx="4">
                  <c:v>6428</c:v>
                </c:pt>
                <c:pt idx="5">
                  <c:v>6428</c:v>
                </c:pt>
                <c:pt idx="6">
                  <c:v>6627</c:v>
                </c:pt>
                <c:pt idx="7">
                  <c:v>6611</c:v>
                </c:pt>
                <c:pt idx="8">
                  <c:v>6560</c:v>
                </c:pt>
                <c:pt idx="9">
                  <c:v>6310</c:v>
                </c:pt>
                <c:pt idx="10">
                  <c:v>6538</c:v>
                </c:pt>
                <c:pt idx="11">
                  <c:v>6360</c:v>
                </c:pt>
                <c:pt idx="12" formatCode="0">
                  <c:v>6292.3088235294117</c:v>
                </c:pt>
                <c:pt idx="13" formatCode="0">
                  <c:v>6259.8725490196075</c:v>
                </c:pt>
              </c:numCache>
            </c:numRef>
          </c:val>
          <c:smooth val="0"/>
          <c:extLst>
            <c:ext xmlns:c16="http://schemas.microsoft.com/office/drawing/2014/chart" uri="{C3380CC4-5D6E-409C-BE32-E72D297353CC}">
              <c16:uniqueId val="{0000000B-554A-4694-88CA-42FB11C6F706}"/>
            </c:ext>
          </c:extLst>
        </c:ser>
        <c:ser>
          <c:idx val="12"/>
          <c:order val="12"/>
          <c:tx>
            <c:strRef>
              <c:f>'6'!$A$30</c:f>
              <c:strCache>
                <c:ptCount val="1"/>
                <c:pt idx="0">
                  <c:v>Zlínský kraj </c:v>
                </c:pt>
              </c:strCache>
            </c:strRef>
          </c:tx>
          <c:spPr>
            <a:ln w="28575"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cat>
            <c:numRef>
              <c:f>'6'!$B$17:$O$17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'6'!$B$30:$O$30</c:f>
              <c:numCache>
                <c:formatCode>General</c:formatCode>
                <c:ptCount val="14"/>
                <c:pt idx="0">
                  <c:v>5553</c:v>
                </c:pt>
                <c:pt idx="1">
                  <c:v>5485</c:v>
                </c:pt>
                <c:pt idx="2">
                  <c:v>5575</c:v>
                </c:pt>
                <c:pt idx="3">
                  <c:v>5649</c:v>
                </c:pt>
                <c:pt idx="4">
                  <c:v>5760</c:v>
                </c:pt>
                <c:pt idx="5">
                  <c:v>5760</c:v>
                </c:pt>
                <c:pt idx="6">
                  <c:v>5797</c:v>
                </c:pt>
                <c:pt idx="7">
                  <c:v>6018</c:v>
                </c:pt>
                <c:pt idx="8">
                  <c:v>6021</c:v>
                </c:pt>
                <c:pt idx="9">
                  <c:v>5664</c:v>
                </c:pt>
                <c:pt idx="10">
                  <c:v>5758</c:v>
                </c:pt>
                <c:pt idx="11">
                  <c:v>6019</c:v>
                </c:pt>
                <c:pt idx="12" formatCode="0">
                  <c:v>5742.463235294118</c:v>
                </c:pt>
                <c:pt idx="13" formatCode="0">
                  <c:v>5727.5931372549021</c:v>
                </c:pt>
              </c:numCache>
            </c:numRef>
          </c:val>
          <c:smooth val="0"/>
          <c:extLst>
            <c:ext xmlns:c16="http://schemas.microsoft.com/office/drawing/2014/chart" uri="{C3380CC4-5D6E-409C-BE32-E72D297353CC}">
              <c16:uniqueId val="{0000000C-554A-4694-88CA-42FB11C6F706}"/>
            </c:ext>
          </c:extLst>
        </c:ser>
        <c:ser>
          <c:idx val="13"/>
          <c:order val="13"/>
          <c:tx>
            <c:strRef>
              <c:f>'6'!$A$31</c:f>
              <c:strCache>
                <c:ptCount val="1"/>
                <c:pt idx="0">
                  <c:v>Moravskoslezský </c:v>
                </c:pt>
              </c:strCache>
            </c:strRef>
          </c:tx>
          <c:spPr>
            <a:ln w="28575"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cat>
            <c:numRef>
              <c:f>'6'!$B$17:$O$17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'6'!$B$31:$O$31</c:f>
              <c:numCache>
                <c:formatCode>General</c:formatCode>
                <c:ptCount val="14"/>
                <c:pt idx="0">
                  <c:v>11495</c:v>
                </c:pt>
                <c:pt idx="1">
                  <c:v>11551</c:v>
                </c:pt>
                <c:pt idx="2">
                  <c:v>11568</c:v>
                </c:pt>
                <c:pt idx="3">
                  <c:v>11906</c:v>
                </c:pt>
                <c:pt idx="4">
                  <c:v>11630</c:v>
                </c:pt>
                <c:pt idx="5">
                  <c:v>11630</c:v>
                </c:pt>
                <c:pt idx="6">
                  <c:v>11844</c:v>
                </c:pt>
                <c:pt idx="7">
                  <c:v>11869</c:v>
                </c:pt>
                <c:pt idx="8">
                  <c:v>12174</c:v>
                </c:pt>
                <c:pt idx="9">
                  <c:v>11857</c:v>
                </c:pt>
                <c:pt idx="10">
                  <c:v>11642</c:v>
                </c:pt>
                <c:pt idx="11">
                  <c:v>11923</c:v>
                </c:pt>
                <c:pt idx="12" formatCode="0">
                  <c:v>11375.514705882351</c:v>
                </c:pt>
                <c:pt idx="13" formatCode="0">
                  <c:v>11287.519607843136</c:v>
                </c:pt>
              </c:numCache>
            </c:numRef>
          </c:val>
          <c:smooth val="0"/>
          <c:extLst>
            <c:ext xmlns:c16="http://schemas.microsoft.com/office/drawing/2014/chart" uri="{C3380CC4-5D6E-409C-BE32-E72D297353CC}">
              <c16:uniqueId val="{0000000D-554A-4694-88CA-42FB11C6F706}"/>
            </c:ext>
          </c:extLst>
        </c:ser>
        <c:dLbls>
          <c:showLegendKey val="0"/>
          <c:showVal val="0"/>
          <c:showCatName val="0"/>
          <c:showSerName val="0"/>
          <c:showPercent val="0"/>
          <c:showBubbleSize val="0"/>
        </c:dLbls>
        <c:marker val="1"/>
        <c:smooth val="0"/>
        <c:axId val="1023432032"/>
        <c:axId val="1023411232"/>
      </c:lineChart>
      <c:catAx>
        <c:axId val="1023432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023411232"/>
        <c:crosses val="autoZero"/>
        <c:auto val="1"/>
        <c:lblAlgn val="ctr"/>
        <c:lblOffset val="100"/>
        <c:noMultiLvlLbl val="0"/>
      </c:catAx>
      <c:valAx>
        <c:axId val="1023411232"/>
        <c:scaling>
          <c:orientation val="minMax"/>
          <c:min val="20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023432032"/>
        <c:crosses val="autoZero"/>
        <c:crossBetween val="between"/>
        <c:majorUnit val="2000"/>
      </c:valAx>
      <c:spPr>
        <a:noFill/>
        <a:ln>
          <a:noFill/>
        </a:ln>
        <a:effectLst/>
      </c:spPr>
    </c:plotArea>
    <c:legend>
      <c:legendPos val="b"/>
      <c:layout>
        <c:manualLayout>
          <c:xMode val="edge"/>
          <c:yMode val="edge"/>
          <c:x val="1.0624274964325678E-2"/>
          <c:y val="0.84245715754457251"/>
          <c:w val="0.9765784817966856"/>
          <c:h val="0.14563815116330797"/>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8311692826476157E-2"/>
          <c:y val="3.5644847699287101E-2"/>
          <c:w val="0.89850393700787401"/>
          <c:h val="0.72443813841451632"/>
        </c:manualLayout>
      </c:layout>
      <c:lineChart>
        <c:grouping val="standard"/>
        <c:varyColors val="0"/>
        <c:ser>
          <c:idx val="0"/>
          <c:order val="0"/>
          <c:tx>
            <c:strRef>
              <c:f>'6až14'!$A$2</c:f>
              <c:strCache>
                <c:ptCount val="1"/>
                <c:pt idx="0">
                  <c:v>Hl. m. Praha</c:v>
                </c:pt>
              </c:strCache>
            </c:strRef>
          </c:tx>
          <c:spPr>
            <a:ln w="28575" cap="rnd">
              <a:solidFill>
                <a:schemeClr val="accent1">
                  <a:lumMod val="40000"/>
                  <a:lumOff val="60000"/>
                </a:schemeClr>
              </a:solidFill>
              <a:round/>
            </a:ln>
            <a:effectLst/>
          </c:spPr>
          <c:marker>
            <c:symbol val="circle"/>
            <c:size val="5"/>
            <c:spPr>
              <a:solidFill>
                <a:schemeClr val="accent1"/>
              </a:solidFill>
              <a:ln w="9525">
                <a:solidFill>
                  <a:schemeClr val="accent1"/>
                </a:solidFill>
              </a:ln>
              <a:effectLst/>
            </c:spPr>
          </c:marker>
          <c:cat>
            <c:numRef>
              <c:f>'6až14'!$B$1:$O$1</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'6až14'!$B$2:$O$2</c:f>
              <c:numCache>
                <c:formatCode>0</c:formatCode>
                <c:ptCount val="14"/>
                <c:pt idx="0">
                  <c:v>112686</c:v>
                </c:pt>
                <c:pt idx="1">
                  <c:v>117479</c:v>
                </c:pt>
                <c:pt idx="2">
                  <c:v>121209</c:v>
                </c:pt>
                <c:pt idx="3">
                  <c:v>124366</c:v>
                </c:pt>
                <c:pt idx="4">
                  <c:v>119531</c:v>
                </c:pt>
                <c:pt idx="5">
                  <c:v>121130</c:v>
                </c:pt>
                <c:pt idx="6">
                  <c:v>121940</c:v>
                </c:pt>
                <c:pt idx="7">
                  <c:v>122657</c:v>
                </c:pt>
                <c:pt idx="8">
                  <c:v>122783</c:v>
                </c:pt>
                <c:pt idx="9">
                  <c:v>122922</c:v>
                </c:pt>
                <c:pt idx="10">
                  <c:v>124450</c:v>
                </c:pt>
                <c:pt idx="11">
                  <c:v>125612.36363636363</c:v>
                </c:pt>
                <c:pt idx="12">
                  <c:v>125316.11404958677</c:v>
                </c:pt>
                <c:pt idx="13">
                  <c:v>125339.95386927121</c:v>
                </c:pt>
              </c:numCache>
            </c:numRef>
          </c:val>
          <c:smooth val="0"/>
          <c:extLst>
            <c:ext xmlns:c16="http://schemas.microsoft.com/office/drawing/2014/chart" uri="{C3380CC4-5D6E-409C-BE32-E72D297353CC}">
              <c16:uniqueId val="{00000000-0EF3-4E56-895E-270C4063048D}"/>
            </c:ext>
          </c:extLst>
        </c:ser>
        <c:ser>
          <c:idx val="1"/>
          <c:order val="1"/>
          <c:tx>
            <c:strRef>
              <c:f>'6až14'!$A$3</c:f>
              <c:strCache>
                <c:ptCount val="1"/>
                <c:pt idx="0">
                  <c:v>Středočeský kraj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'6až14'!$B$1:$O$1</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'6až14'!$B$3:$O$3</c:f>
              <c:numCache>
                <c:formatCode>0</c:formatCode>
                <c:ptCount val="14"/>
                <c:pt idx="0">
                  <c:v>141822</c:v>
                </c:pt>
                <c:pt idx="1">
                  <c:v>146143</c:v>
                </c:pt>
                <c:pt idx="2">
                  <c:v>149601</c:v>
                </c:pt>
                <c:pt idx="3">
                  <c:v>152799</c:v>
                </c:pt>
                <c:pt idx="4">
                  <c:v>152507</c:v>
                </c:pt>
                <c:pt idx="5">
                  <c:v>152596</c:v>
                </c:pt>
                <c:pt idx="6">
                  <c:v>152026</c:v>
                </c:pt>
                <c:pt idx="7">
                  <c:v>150823</c:v>
                </c:pt>
                <c:pt idx="8">
                  <c:v>149014</c:v>
                </c:pt>
                <c:pt idx="9">
                  <c:v>146895</c:v>
                </c:pt>
                <c:pt idx="10">
                  <c:v>145697</c:v>
                </c:pt>
                <c:pt idx="11">
                  <c:v>149966.94545454544</c:v>
                </c:pt>
                <c:pt idx="12">
                  <c:v>148571.59834710741</c:v>
                </c:pt>
                <c:pt idx="13">
                  <c:v>147245.90981217127</c:v>
                </c:pt>
              </c:numCache>
            </c:numRef>
          </c:val>
          <c:smooth val="0"/>
          <c:extLst>
            <c:ext xmlns:c16="http://schemas.microsoft.com/office/drawing/2014/chart" uri="{C3380CC4-5D6E-409C-BE32-E72D297353CC}">
              <c16:uniqueId val="{00000001-0EF3-4E56-895E-270C4063048D}"/>
            </c:ext>
          </c:extLst>
        </c:ser>
        <c:ser>
          <c:idx val="2"/>
          <c:order val="2"/>
          <c:tx>
            <c:strRef>
              <c:f>'6až14'!$A$4</c:f>
              <c:strCache>
                <c:ptCount val="1"/>
                <c:pt idx="0">
                  <c:v>Jihočeský kraj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'6až14'!$B$1:$O$1</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'6až14'!$B$4:$O$4</c:f>
              <c:numCache>
                <c:formatCode>0</c:formatCode>
                <c:ptCount val="14"/>
                <c:pt idx="0">
                  <c:v>60243</c:v>
                </c:pt>
                <c:pt idx="1">
                  <c:v>61182</c:v>
                </c:pt>
                <c:pt idx="2">
                  <c:v>61636</c:v>
                </c:pt>
                <c:pt idx="3">
                  <c:v>62090</c:v>
                </c:pt>
                <c:pt idx="4">
                  <c:v>61309</c:v>
                </c:pt>
                <c:pt idx="5">
                  <c:v>61040</c:v>
                </c:pt>
                <c:pt idx="6">
                  <c:v>60672</c:v>
                </c:pt>
                <c:pt idx="7">
                  <c:v>60291</c:v>
                </c:pt>
                <c:pt idx="8">
                  <c:v>59893</c:v>
                </c:pt>
                <c:pt idx="9">
                  <c:v>59955</c:v>
                </c:pt>
                <c:pt idx="10">
                  <c:v>59939</c:v>
                </c:pt>
                <c:pt idx="11">
                  <c:v>59883.163636363635</c:v>
                </c:pt>
                <c:pt idx="12">
                  <c:v>59448.114049586773</c:v>
                </c:pt>
                <c:pt idx="13">
                  <c:v>59096.437505634858</c:v>
                </c:pt>
              </c:numCache>
            </c:numRef>
          </c:val>
          <c:smooth val="0"/>
          <c:extLst>
            <c:ext xmlns:c16="http://schemas.microsoft.com/office/drawing/2014/chart" uri="{C3380CC4-5D6E-409C-BE32-E72D297353CC}">
              <c16:uniqueId val="{00000002-0EF3-4E56-895E-270C4063048D}"/>
            </c:ext>
          </c:extLst>
        </c:ser>
        <c:ser>
          <c:idx val="3"/>
          <c:order val="3"/>
          <c:tx>
            <c:strRef>
              <c:f>'6až14'!$A$5</c:f>
              <c:strCache>
                <c:ptCount val="1"/>
                <c:pt idx="0">
                  <c:v>Plzeňský kraj </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'6až14'!$B$1:$O$1</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'6až14'!$B$5:$O$5</c:f>
              <c:numCache>
                <c:formatCode>0</c:formatCode>
                <c:ptCount val="14"/>
                <c:pt idx="0">
                  <c:v>53646</c:v>
                </c:pt>
                <c:pt idx="1">
                  <c:v>54692</c:v>
                </c:pt>
                <c:pt idx="2">
                  <c:v>55434</c:v>
                </c:pt>
                <c:pt idx="3">
                  <c:v>55872</c:v>
                </c:pt>
                <c:pt idx="4">
                  <c:v>54768</c:v>
                </c:pt>
                <c:pt idx="5">
                  <c:v>54556</c:v>
                </c:pt>
                <c:pt idx="6">
                  <c:v>54142</c:v>
                </c:pt>
                <c:pt idx="7">
                  <c:v>53700</c:v>
                </c:pt>
                <c:pt idx="8">
                  <c:v>53351</c:v>
                </c:pt>
                <c:pt idx="9">
                  <c:v>53358</c:v>
                </c:pt>
                <c:pt idx="10">
                  <c:v>53350</c:v>
                </c:pt>
                <c:pt idx="11">
                  <c:v>53277.090909090912</c:v>
                </c:pt>
                <c:pt idx="12">
                  <c:v>52774.051239669425</c:v>
                </c:pt>
                <c:pt idx="13">
                  <c:v>52355.446731780619</c:v>
                </c:pt>
              </c:numCache>
            </c:numRef>
          </c:val>
          <c:smooth val="0"/>
          <c:extLst>
            <c:ext xmlns:c16="http://schemas.microsoft.com/office/drawing/2014/chart" uri="{C3380CC4-5D6E-409C-BE32-E72D297353CC}">
              <c16:uniqueId val="{00000003-0EF3-4E56-895E-270C4063048D}"/>
            </c:ext>
          </c:extLst>
        </c:ser>
        <c:ser>
          <c:idx val="4"/>
          <c:order val="4"/>
          <c:tx>
            <c:strRef>
              <c:f>'6až14'!$A$6</c:f>
              <c:strCache>
                <c:ptCount val="1"/>
                <c:pt idx="0">
                  <c:v>Karlovarský kraj </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'6až14'!$B$1:$O$1</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'6až14'!$B$6:$O$6</c:f>
              <c:numCache>
                <c:formatCode>0</c:formatCode>
                <c:ptCount val="14"/>
                <c:pt idx="0">
                  <c:v>27804</c:v>
                </c:pt>
                <c:pt idx="1">
                  <c:v>27919</c:v>
                </c:pt>
                <c:pt idx="2">
                  <c:v>28173</c:v>
                </c:pt>
                <c:pt idx="3">
                  <c:v>28060</c:v>
                </c:pt>
                <c:pt idx="4">
                  <c:v>26445</c:v>
                </c:pt>
                <c:pt idx="5">
                  <c:v>25997</c:v>
                </c:pt>
                <c:pt idx="6">
                  <c:v>25365</c:v>
                </c:pt>
                <c:pt idx="7">
                  <c:v>24758</c:v>
                </c:pt>
                <c:pt idx="8">
                  <c:v>24375</c:v>
                </c:pt>
                <c:pt idx="9">
                  <c:v>24173</c:v>
                </c:pt>
                <c:pt idx="10">
                  <c:v>24072</c:v>
                </c:pt>
                <c:pt idx="11">
                  <c:v>23227.981818181819</c:v>
                </c:pt>
                <c:pt idx="12">
                  <c:v>22584.138842975204</c:v>
                </c:pt>
                <c:pt idx="13">
                  <c:v>21982.953959429</c:v>
                </c:pt>
              </c:numCache>
            </c:numRef>
          </c:val>
          <c:smooth val="0"/>
          <c:extLst>
            <c:ext xmlns:c16="http://schemas.microsoft.com/office/drawing/2014/chart" uri="{C3380CC4-5D6E-409C-BE32-E72D297353CC}">
              <c16:uniqueId val="{00000004-0EF3-4E56-895E-270C4063048D}"/>
            </c:ext>
          </c:extLst>
        </c:ser>
        <c:ser>
          <c:idx val="5"/>
          <c:order val="5"/>
          <c:tx>
            <c:strRef>
              <c:f>'6až14'!$A$7</c:f>
              <c:strCache>
                <c:ptCount val="1"/>
                <c:pt idx="0">
                  <c:v>Ústecký kraj </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numRef>
              <c:f>'6až14'!$B$1:$O$1</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'6až14'!$B$7:$O$7</c:f>
              <c:numCache>
                <c:formatCode>0</c:formatCode>
                <c:ptCount val="14"/>
                <c:pt idx="0">
                  <c:v>81681</c:v>
                </c:pt>
                <c:pt idx="1">
                  <c:v>81921</c:v>
                </c:pt>
                <c:pt idx="2">
                  <c:v>81873</c:v>
                </c:pt>
                <c:pt idx="3">
                  <c:v>81852</c:v>
                </c:pt>
                <c:pt idx="4">
                  <c:v>78807</c:v>
                </c:pt>
                <c:pt idx="5">
                  <c:v>77656</c:v>
                </c:pt>
                <c:pt idx="6">
                  <c:v>76302</c:v>
                </c:pt>
                <c:pt idx="7">
                  <c:v>74902</c:v>
                </c:pt>
                <c:pt idx="8">
                  <c:v>73753</c:v>
                </c:pt>
                <c:pt idx="9">
                  <c:v>73125</c:v>
                </c:pt>
                <c:pt idx="10">
                  <c:v>72882</c:v>
                </c:pt>
                <c:pt idx="11">
                  <c:v>71162.50909090908</c:v>
                </c:pt>
                <c:pt idx="12">
                  <c:v>69723.257851239658</c:v>
                </c:pt>
                <c:pt idx="13">
                  <c:v>68391.105664913572</c:v>
                </c:pt>
              </c:numCache>
            </c:numRef>
          </c:val>
          <c:smooth val="0"/>
          <c:extLst>
            <c:ext xmlns:c16="http://schemas.microsoft.com/office/drawing/2014/chart" uri="{C3380CC4-5D6E-409C-BE32-E72D297353CC}">
              <c16:uniqueId val="{00000005-0EF3-4E56-895E-270C4063048D}"/>
            </c:ext>
          </c:extLst>
        </c:ser>
        <c:ser>
          <c:idx val="6"/>
          <c:order val="6"/>
          <c:tx>
            <c:strRef>
              <c:f>'6až14'!$A$8</c:f>
              <c:strCache>
                <c:ptCount val="1"/>
                <c:pt idx="0">
                  <c:v>Liberecký kraj </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numRef>
              <c:f>'6až14'!$B$1:$O$1</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'6až14'!$B$8:$O$8</c:f>
              <c:numCache>
                <c:formatCode>0</c:formatCode>
                <c:ptCount val="14"/>
                <c:pt idx="0">
                  <c:v>43067</c:v>
                </c:pt>
                <c:pt idx="1">
                  <c:v>43596</c:v>
                </c:pt>
                <c:pt idx="2">
                  <c:v>44044</c:v>
                </c:pt>
                <c:pt idx="3">
                  <c:v>44331</c:v>
                </c:pt>
                <c:pt idx="4">
                  <c:v>43458</c:v>
                </c:pt>
                <c:pt idx="5">
                  <c:v>43348</c:v>
                </c:pt>
                <c:pt idx="6">
                  <c:v>42806</c:v>
                </c:pt>
                <c:pt idx="7">
                  <c:v>42254</c:v>
                </c:pt>
                <c:pt idx="8">
                  <c:v>41748</c:v>
                </c:pt>
                <c:pt idx="9">
                  <c:v>41613</c:v>
                </c:pt>
                <c:pt idx="10">
                  <c:v>41431</c:v>
                </c:pt>
                <c:pt idx="11">
                  <c:v>41364.763636363634</c:v>
                </c:pt>
                <c:pt idx="12">
                  <c:v>40857.095867768592</c:v>
                </c:pt>
                <c:pt idx="13">
                  <c:v>40382.707257700975</c:v>
                </c:pt>
              </c:numCache>
            </c:numRef>
          </c:val>
          <c:smooth val="0"/>
          <c:extLst>
            <c:ext xmlns:c16="http://schemas.microsoft.com/office/drawing/2014/chart" uri="{C3380CC4-5D6E-409C-BE32-E72D297353CC}">
              <c16:uniqueId val="{00000006-0EF3-4E56-895E-270C4063048D}"/>
            </c:ext>
          </c:extLst>
        </c:ser>
        <c:ser>
          <c:idx val="7"/>
          <c:order val="7"/>
          <c:tx>
            <c:strRef>
              <c:f>'6až14'!$A$9</c:f>
              <c:strCache>
                <c:ptCount val="1"/>
                <c:pt idx="0">
                  <c:v>Královéhradecký kraj </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numRef>
              <c:f>'6až14'!$B$1:$O$1</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'6až14'!$B$9:$O$9</c:f>
              <c:numCache>
                <c:formatCode>0</c:formatCode>
                <c:ptCount val="14"/>
                <c:pt idx="0">
                  <c:v>51814</c:v>
                </c:pt>
                <c:pt idx="1">
                  <c:v>52168</c:v>
                </c:pt>
                <c:pt idx="2">
                  <c:v>52591</c:v>
                </c:pt>
                <c:pt idx="3">
                  <c:v>52690</c:v>
                </c:pt>
                <c:pt idx="4">
                  <c:v>51872</c:v>
                </c:pt>
                <c:pt idx="5">
                  <c:v>51291</c:v>
                </c:pt>
                <c:pt idx="6">
                  <c:v>50626</c:v>
                </c:pt>
                <c:pt idx="7">
                  <c:v>50020</c:v>
                </c:pt>
                <c:pt idx="8">
                  <c:v>49496</c:v>
                </c:pt>
                <c:pt idx="9">
                  <c:v>49538</c:v>
                </c:pt>
                <c:pt idx="10">
                  <c:v>49621</c:v>
                </c:pt>
                <c:pt idx="11">
                  <c:v>49028.490909090913</c:v>
                </c:pt>
                <c:pt idx="12">
                  <c:v>48464.323966942153</c:v>
                </c:pt>
                <c:pt idx="13">
                  <c:v>47930.614996243436</c:v>
                </c:pt>
              </c:numCache>
            </c:numRef>
          </c:val>
          <c:smooth val="0"/>
          <c:extLst>
            <c:ext xmlns:c16="http://schemas.microsoft.com/office/drawing/2014/chart" uri="{C3380CC4-5D6E-409C-BE32-E72D297353CC}">
              <c16:uniqueId val="{00000007-0EF3-4E56-895E-270C4063048D}"/>
            </c:ext>
          </c:extLst>
        </c:ser>
        <c:ser>
          <c:idx val="8"/>
          <c:order val="8"/>
          <c:tx>
            <c:strRef>
              <c:f>'6až14'!$A$10</c:f>
              <c:strCache>
                <c:ptCount val="1"/>
                <c:pt idx="0">
                  <c:v>Pardubický kraj </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numRef>
              <c:f>'6až14'!$B$1:$O$1</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'6až14'!$B$10:$O$10</c:f>
              <c:numCache>
                <c:formatCode>0</c:formatCode>
                <c:ptCount val="14"/>
                <c:pt idx="0">
                  <c:v>48878</c:v>
                </c:pt>
                <c:pt idx="1">
                  <c:v>49627</c:v>
                </c:pt>
                <c:pt idx="2">
                  <c:v>50026</c:v>
                </c:pt>
                <c:pt idx="3">
                  <c:v>50549</c:v>
                </c:pt>
                <c:pt idx="4">
                  <c:v>49907</c:v>
                </c:pt>
                <c:pt idx="5">
                  <c:v>49773</c:v>
                </c:pt>
                <c:pt idx="6">
                  <c:v>49286</c:v>
                </c:pt>
                <c:pt idx="7">
                  <c:v>49083</c:v>
                </c:pt>
                <c:pt idx="8">
                  <c:v>48931</c:v>
                </c:pt>
                <c:pt idx="9">
                  <c:v>48925</c:v>
                </c:pt>
                <c:pt idx="10">
                  <c:v>48881</c:v>
                </c:pt>
                <c:pt idx="11">
                  <c:v>48917.036363636362</c:v>
                </c:pt>
                <c:pt idx="12">
                  <c:v>48592.613223140499</c:v>
                </c:pt>
                <c:pt idx="13">
                  <c:v>48325.125138993244</c:v>
                </c:pt>
              </c:numCache>
            </c:numRef>
          </c:val>
          <c:smooth val="0"/>
          <c:extLst>
            <c:ext xmlns:c16="http://schemas.microsoft.com/office/drawing/2014/chart" uri="{C3380CC4-5D6E-409C-BE32-E72D297353CC}">
              <c16:uniqueId val="{00000008-0EF3-4E56-895E-270C4063048D}"/>
            </c:ext>
          </c:extLst>
        </c:ser>
        <c:ser>
          <c:idx val="9"/>
          <c:order val="9"/>
          <c:tx>
            <c:strRef>
              <c:f>'6až14'!$A$11</c:f>
              <c:strCache>
                <c:ptCount val="1"/>
                <c:pt idx="0">
                  <c:v>Kraj Vysočina</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numRef>
              <c:f>'6až14'!$B$1:$O$1</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'6až14'!$B$11:$O$11</c:f>
              <c:numCache>
                <c:formatCode>0</c:formatCode>
                <c:ptCount val="14"/>
                <c:pt idx="0">
                  <c:v>46876</c:v>
                </c:pt>
                <c:pt idx="1">
                  <c:v>47320</c:v>
                </c:pt>
                <c:pt idx="2">
                  <c:v>47417</c:v>
                </c:pt>
                <c:pt idx="3">
                  <c:v>47720</c:v>
                </c:pt>
                <c:pt idx="4">
                  <c:v>47378</c:v>
                </c:pt>
                <c:pt idx="5">
                  <c:v>47191</c:v>
                </c:pt>
                <c:pt idx="6">
                  <c:v>46953</c:v>
                </c:pt>
                <c:pt idx="7">
                  <c:v>46857</c:v>
                </c:pt>
                <c:pt idx="8">
                  <c:v>46923</c:v>
                </c:pt>
                <c:pt idx="9">
                  <c:v>47130</c:v>
                </c:pt>
                <c:pt idx="10">
                  <c:v>47473</c:v>
                </c:pt>
                <c:pt idx="11">
                  <c:v>47126.654545454548</c:v>
                </c:pt>
                <c:pt idx="12">
                  <c:v>47021.328925619833</c:v>
                </c:pt>
                <c:pt idx="13">
                  <c:v>46968.976468820438</c:v>
                </c:pt>
              </c:numCache>
            </c:numRef>
          </c:val>
          <c:smooth val="0"/>
          <c:extLst>
            <c:ext xmlns:c16="http://schemas.microsoft.com/office/drawing/2014/chart" uri="{C3380CC4-5D6E-409C-BE32-E72D297353CC}">
              <c16:uniqueId val="{00000009-0EF3-4E56-895E-270C4063048D}"/>
            </c:ext>
          </c:extLst>
        </c:ser>
        <c:ser>
          <c:idx val="10"/>
          <c:order val="10"/>
          <c:tx>
            <c:strRef>
              <c:f>'6až14'!$A$12</c:f>
              <c:strCache>
                <c:ptCount val="1"/>
                <c:pt idx="0">
                  <c:v>Jihomoravský kraj </c:v>
                </c:pt>
              </c:strCache>
            </c:strRef>
          </c:tx>
          <c:spPr>
            <a:ln w="28575"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cat>
            <c:numRef>
              <c:f>'6až14'!$B$1:$O$1</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'6až14'!$B$12:$O$12</c:f>
              <c:numCache>
                <c:formatCode>0</c:formatCode>
                <c:ptCount val="14"/>
                <c:pt idx="0">
                  <c:v>108265</c:v>
                </c:pt>
                <c:pt idx="1">
                  <c:v>110376</c:v>
                </c:pt>
                <c:pt idx="2">
                  <c:v>111981</c:v>
                </c:pt>
                <c:pt idx="3">
                  <c:v>113773</c:v>
                </c:pt>
                <c:pt idx="4">
                  <c:v>114772</c:v>
                </c:pt>
                <c:pt idx="5">
                  <c:v>115633</c:v>
                </c:pt>
                <c:pt idx="6">
                  <c:v>115934</c:v>
                </c:pt>
                <c:pt idx="7">
                  <c:v>116405</c:v>
                </c:pt>
                <c:pt idx="8">
                  <c:v>116625</c:v>
                </c:pt>
                <c:pt idx="9">
                  <c:v>116830</c:v>
                </c:pt>
                <c:pt idx="10">
                  <c:v>117532</c:v>
                </c:pt>
                <c:pt idx="11">
                  <c:v>119421.03636363638</c:v>
                </c:pt>
                <c:pt idx="12">
                  <c:v>119811.72231404958</c:v>
                </c:pt>
                <c:pt idx="13">
                  <c:v>120234.92844477836</c:v>
                </c:pt>
              </c:numCache>
            </c:numRef>
          </c:val>
          <c:smooth val="0"/>
          <c:extLst>
            <c:ext xmlns:c16="http://schemas.microsoft.com/office/drawing/2014/chart" uri="{C3380CC4-5D6E-409C-BE32-E72D297353CC}">
              <c16:uniqueId val="{0000000A-0EF3-4E56-895E-270C4063048D}"/>
            </c:ext>
          </c:extLst>
        </c:ser>
        <c:ser>
          <c:idx val="11"/>
          <c:order val="11"/>
          <c:tx>
            <c:strRef>
              <c:f>'6až14'!$A$13</c:f>
              <c:strCache>
                <c:ptCount val="1"/>
                <c:pt idx="0">
                  <c:v>Olomoucký kraj </c:v>
                </c:pt>
              </c:strCache>
            </c:strRef>
          </c:tx>
          <c:spPr>
            <a:ln w="28575"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cat>
            <c:numRef>
              <c:f>'6až14'!$B$1:$O$1</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'6až14'!$B$13:$O$13</c:f>
              <c:numCache>
                <c:formatCode>0</c:formatCode>
                <c:ptCount val="14"/>
                <c:pt idx="0">
                  <c:v>59024</c:v>
                </c:pt>
                <c:pt idx="1">
                  <c:v>59367</c:v>
                </c:pt>
                <c:pt idx="2">
                  <c:v>59830</c:v>
                </c:pt>
                <c:pt idx="3">
                  <c:v>60030</c:v>
                </c:pt>
                <c:pt idx="4">
                  <c:v>59221</c:v>
                </c:pt>
                <c:pt idx="5">
                  <c:v>58954</c:v>
                </c:pt>
                <c:pt idx="6">
                  <c:v>58508</c:v>
                </c:pt>
                <c:pt idx="7">
                  <c:v>58030</c:v>
                </c:pt>
                <c:pt idx="8">
                  <c:v>57528</c:v>
                </c:pt>
                <c:pt idx="9">
                  <c:v>57802</c:v>
                </c:pt>
                <c:pt idx="10">
                  <c:v>57924</c:v>
                </c:pt>
                <c:pt idx="11">
                  <c:v>57471.872727272734</c:v>
                </c:pt>
                <c:pt idx="12">
                  <c:v>57073.608264462811</c:v>
                </c:pt>
                <c:pt idx="13">
                  <c:v>56696.254575507133</c:v>
                </c:pt>
              </c:numCache>
            </c:numRef>
          </c:val>
          <c:smooth val="0"/>
          <c:extLst>
            <c:ext xmlns:c16="http://schemas.microsoft.com/office/drawing/2014/chart" uri="{C3380CC4-5D6E-409C-BE32-E72D297353CC}">
              <c16:uniqueId val="{0000000B-0EF3-4E56-895E-270C4063048D}"/>
            </c:ext>
          </c:extLst>
        </c:ser>
        <c:ser>
          <c:idx val="12"/>
          <c:order val="12"/>
          <c:tx>
            <c:strRef>
              <c:f>'6až14'!$A$14</c:f>
              <c:strCache>
                <c:ptCount val="1"/>
                <c:pt idx="0">
                  <c:v>Zlínský kraj </c:v>
                </c:pt>
              </c:strCache>
            </c:strRef>
          </c:tx>
          <c:spPr>
            <a:ln w="28575"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cat>
            <c:numRef>
              <c:f>'6až14'!$B$1:$O$1</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'6až14'!$B$14:$O$14</c:f>
              <c:numCache>
                <c:formatCode>0</c:formatCode>
                <c:ptCount val="14"/>
                <c:pt idx="0">
                  <c:v>52719</c:v>
                </c:pt>
                <c:pt idx="1">
                  <c:v>52999</c:v>
                </c:pt>
                <c:pt idx="2">
                  <c:v>53324</c:v>
                </c:pt>
                <c:pt idx="3">
                  <c:v>53298</c:v>
                </c:pt>
                <c:pt idx="4">
                  <c:v>52562</c:v>
                </c:pt>
                <c:pt idx="5">
                  <c:v>52237</c:v>
                </c:pt>
                <c:pt idx="6">
                  <c:v>51959</c:v>
                </c:pt>
                <c:pt idx="7">
                  <c:v>51928</c:v>
                </c:pt>
                <c:pt idx="8">
                  <c:v>51482</c:v>
                </c:pt>
                <c:pt idx="9">
                  <c:v>51628</c:v>
                </c:pt>
                <c:pt idx="10">
                  <c:v>52137</c:v>
                </c:pt>
                <c:pt idx="11">
                  <c:v>51446.836363636357</c:v>
                </c:pt>
                <c:pt idx="12">
                  <c:v>51182.558677685949</c:v>
                </c:pt>
                <c:pt idx="13">
                  <c:v>50957.752577009764</c:v>
                </c:pt>
              </c:numCache>
            </c:numRef>
          </c:val>
          <c:smooth val="0"/>
          <c:extLst>
            <c:ext xmlns:c16="http://schemas.microsoft.com/office/drawing/2014/chart" uri="{C3380CC4-5D6E-409C-BE32-E72D297353CC}">
              <c16:uniqueId val="{0000000C-0EF3-4E56-895E-270C4063048D}"/>
            </c:ext>
          </c:extLst>
        </c:ser>
        <c:ser>
          <c:idx val="13"/>
          <c:order val="13"/>
          <c:tx>
            <c:strRef>
              <c:f>'6až14'!$A$15</c:f>
              <c:strCache>
                <c:ptCount val="1"/>
                <c:pt idx="0">
                  <c:v>Moravskoslezský </c:v>
                </c:pt>
              </c:strCache>
            </c:strRef>
          </c:tx>
          <c:spPr>
            <a:ln w="28575"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cat>
            <c:numRef>
              <c:f>'6až14'!$B$1:$O$1</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'6až14'!$B$15:$O$15</c:f>
              <c:numCache>
                <c:formatCode>0</c:formatCode>
                <c:ptCount val="14"/>
                <c:pt idx="0">
                  <c:v>111220</c:v>
                </c:pt>
                <c:pt idx="1">
                  <c:v>111752</c:v>
                </c:pt>
                <c:pt idx="2">
                  <c:v>111907</c:v>
                </c:pt>
                <c:pt idx="3">
                  <c:v>111977</c:v>
                </c:pt>
                <c:pt idx="4">
                  <c:v>109309</c:v>
                </c:pt>
                <c:pt idx="5">
                  <c:v>108171</c:v>
                </c:pt>
                <c:pt idx="6">
                  <c:v>107016</c:v>
                </c:pt>
                <c:pt idx="7">
                  <c:v>106379</c:v>
                </c:pt>
                <c:pt idx="8">
                  <c:v>105528</c:v>
                </c:pt>
                <c:pt idx="9">
                  <c:v>105651</c:v>
                </c:pt>
                <c:pt idx="10">
                  <c:v>106064</c:v>
                </c:pt>
                <c:pt idx="11">
                  <c:v>104117.09090909091</c:v>
                </c:pt>
                <c:pt idx="12">
                  <c:v>103085.81487603305</c:v>
                </c:pt>
                <c:pt idx="13">
                  <c:v>102192.70623591283</c:v>
                </c:pt>
              </c:numCache>
            </c:numRef>
          </c:val>
          <c:smooth val="0"/>
          <c:extLst>
            <c:ext xmlns:c16="http://schemas.microsoft.com/office/drawing/2014/chart" uri="{C3380CC4-5D6E-409C-BE32-E72D297353CC}">
              <c16:uniqueId val="{0000000D-0EF3-4E56-895E-270C4063048D}"/>
            </c:ext>
          </c:extLst>
        </c:ser>
        <c:dLbls>
          <c:showLegendKey val="0"/>
          <c:showVal val="0"/>
          <c:showCatName val="0"/>
          <c:showSerName val="0"/>
          <c:showPercent val="0"/>
          <c:showBubbleSize val="0"/>
        </c:dLbls>
        <c:marker val="1"/>
        <c:smooth val="0"/>
        <c:axId val="976194240"/>
        <c:axId val="976193824"/>
      </c:lineChart>
      <c:catAx>
        <c:axId val="976194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976193824"/>
        <c:crosses val="autoZero"/>
        <c:auto val="1"/>
        <c:lblAlgn val="ctr"/>
        <c:lblOffset val="100"/>
        <c:noMultiLvlLbl val="0"/>
      </c:catAx>
      <c:valAx>
        <c:axId val="976193824"/>
        <c:scaling>
          <c:orientation val="minMax"/>
          <c:max val="160000"/>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976194240"/>
        <c:crosses val="autoZero"/>
        <c:crossBetween val="between"/>
      </c:valAx>
      <c:spPr>
        <a:noFill/>
        <a:ln>
          <a:noFill/>
        </a:ln>
        <a:effectLst/>
      </c:spPr>
    </c:plotArea>
    <c:legend>
      <c:legendPos val="b"/>
      <c:layout>
        <c:manualLayout>
          <c:xMode val="edge"/>
          <c:yMode val="edge"/>
          <c:x val="7.2833776572630406E-3"/>
          <c:y val="0.83306887775391714"/>
          <c:w val="0.98764057638490554"/>
          <c:h val="0.15720989421776824"/>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9163260140699058E-2"/>
          <c:y val="1.862548035925889E-2"/>
          <c:w val="0.90801651775034065"/>
          <c:h val="0.70083628090506744"/>
        </c:manualLayout>
      </c:layout>
      <c:lineChart>
        <c:grouping val="standard"/>
        <c:varyColors val="0"/>
        <c:ser>
          <c:idx val="0"/>
          <c:order val="0"/>
          <c:tx>
            <c:strRef>
              <c:f>'15'!$A$19</c:f>
              <c:strCache>
                <c:ptCount val="1"/>
                <c:pt idx="0">
                  <c:v>Hl. m. Praha</c:v>
                </c:pt>
              </c:strCache>
            </c:strRef>
          </c:tx>
          <c:spPr>
            <a:ln w="28575" cap="rnd">
              <a:solidFill>
                <a:schemeClr val="accent1">
                  <a:lumMod val="40000"/>
                  <a:lumOff val="60000"/>
                </a:schemeClr>
              </a:solidFill>
              <a:round/>
            </a:ln>
            <a:effectLst/>
          </c:spPr>
          <c:marker>
            <c:symbol val="circle"/>
            <c:size val="5"/>
            <c:spPr>
              <a:solidFill>
                <a:schemeClr val="accent1"/>
              </a:solidFill>
              <a:ln w="9525">
                <a:solidFill>
                  <a:schemeClr val="accent1"/>
                </a:solidFill>
              </a:ln>
              <a:effectLst/>
            </c:spPr>
          </c:marker>
          <c:cat>
            <c:numRef>
              <c:f>'15'!$B$18:$O$18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'15'!$B$19:$O$19</c:f>
              <c:numCache>
                <c:formatCode>General</c:formatCode>
                <c:ptCount val="14"/>
                <c:pt idx="0">
                  <c:v>8984</c:v>
                </c:pt>
                <c:pt idx="1">
                  <c:v>9409</c:v>
                </c:pt>
                <c:pt idx="2">
                  <c:v>10304</c:v>
                </c:pt>
                <c:pt idx="3">
                  <c:v>10980</c:v>
                </c:pt>
                <c:pt idx="4">
                  <c:v>11447</c:v>
                </c:pt>
                <c:pt idx="5">
                  <c:v>12314</c:v>
                </c:pt>
                <c:pt idx="6">
                  <c:v>13201</c:v>
                </c:pt>
                <c:pt idx="7">
                  <c:v>13373</c:v>
                </c:pt>
                <c:pt idx="8">
                  <c:v>13589</c:v>
                </c:pt>
                <c:pt idx="9">
                  <c:v>13100</c:v>
                </c:pt>
                <c:pt idx="10">
                  <c:v>13445</c:v>
                </c:pt>
                <c:pt idx="11">
                  <c:v>13121</c:v>
                </c:pt>
                <c:pt idx="12">
                  <c:v>13606</c:v>
                </c:pt>
                <c:pt idx="13">
                  <c:v>13782</c:v>
                </c:pt>
              </c:numCache>
            </c:numRef>
          </c:val>
          <c:smooth val="0"/>
          <c:extLst>
            <c:ext xmlns:c16="http://schemas.microsoft.com/office/drawing/2014/chart" uri="{C3380CC4-5D6E-409C-BE32-E72D297353CC}">
              <c16:uniqueId val="{00000000-3360-4B06-B6BC-CC62804EBD3B}"/>
            </c:ext>
          </c:extLst>
        </c:ser>
        <c:ser>
          <c:idx val="1"/>
          <c:order val="1"/>
          <c:tx>
            <c:strRef>
              <c:f>'15'!$A$20</c:f>
              <c:strCache>
                <c:ptCount val="1"/>
                <c:pt idx="0">
                  <c:v>Středočeský kraj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'15'!$B$18:$O$18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'15'!$B$20:$O$20</c:f>
              <c:numCache>
                <c:formatCode>General</c:formatCode>
                <c:ptCount val="14"/>
                <c:pt idx="0">
                  <c:v>12669</c:v>
                </c:pt>
                <c:pt idx="1">
                  <c:v>12816</c:v>
                </c:pt>
                <c:pt idx="2">
                  <c:v>13797</c:v>
                </c:pt>
                <c:pt idx="3">
                  <c:v>14732</c:v>
                </c:pt>
                <c:pt idx="4">
                  <c:v>15268</c:v>
                </c:pt>
                <c:pt idx="5">
                  <c:v>16671</c:v>
                </c:pt>
                <c:pt idx="6">
                  <c:v>17648</c:v>
                </c:pt>
                <c:pt idx="7">
                  <c:v>17487</c:v>
                </c:pt>
                <c:pt idx="8">
                  <c:v>17544</c:v>
                </c:pt>
                <c:pt idx="9">
                  <c:v>16906</c:v>
                </c:pt>
                <c:pt idx="10">
                  <c:v>16568</c:v>
                </c:pt>
                <c:pt idx="11">
                  <c:v>16293</c:v>
                </c:pt>
                <c:pt idx="12">
                  <c:v>16695</c:v>
                </c:pt>
                <c:pt idx="13">
                  <c:v>16695</c:v>
                </c:pt>
              </c:numCache>
            </c:numRef>
          </c:val>
          <c:smooth val="0"/>
          <c:extLst>
            <c:ext xmlns:c16="http://schemas.microsoft.com/office/drawing/2014/chart" uri="{C3380CC4-5D6E-409C-BE32-E72D297353CC}">
              <c16:uniqueId val="{00000001-3360-4B06-B6BC-CC62804EBD3B}"/>
            </c:ext>
          </c:extLst>
        </c:ser>
        <c:ser>
          <c:idx val="2"/>
          <c:order val="2"/>
          <c:tx>
            <c:strRef>
              <c:f>'15'!$A$21</c:f>
              <c:strCache>
                <c:ptCount val="1"/>
                <c:pt idx="0">
                  <c:v>Jihočeský kraj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'15'!$B$18:$O$18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'15'!$B$21:$O$21</c:f>
              <c:numCache>
                <c:formatCode>General</c:formatCode>
                <c:ptCount val="14"/>
                <c:pt idx="0">
                  <c:v>5909</c:v>
                </c:pt>
                <c:pt idx="1">
                  <c:v>5840</c:v>
                </c:pt>
                <c:pt idx="2">
                  <c:v>6122</c:v>
                </c:pt>
                <c:pt idx="3">
                  <c:v>6307</c:v>
                </c:pt>
                <c:pt idx="4">
                  <c:v>6467</c:v>
                </c:pt>
                <c:pt idx="5">
                  <c:v>7041</c:v>
                </c:pt>
                <c:pt idx="6">
                  <c:v>7273</c:v>
                </c:pt>
                <c:pt idx="7">
                  <c:v>7142</c:v>
                </c:pt>
                <c:pt idx="8">
                  <c:v>7015</c:v>
                </c:pt>
                <c:pt idx="9">
                  <c:v>6455</c:v>
                </c:pt>
                <c:pt idx="10">
                  <c:v>6704</c:v>
                </c:pt>
                <c:pt idx="11">
                  <c:v>6456</c:v>
                </c:pt>
                <c:pt idx="12">
                  <c:v>6539</c:v>
                </c:pt>
                <c:pt idx="13">
                  <c:v>6684</c:v>
                </c:pt>
              </c:numCache>
            </c:numRef>
          </c:val>
          <c:smooth val="0"/>
          <c:extLst>
            <c:ext xmlns:c16="http://schemas.microsoft.com/office/drawing/2014/chart" uri="{C3380CC4-5D6E-409C-BE32-E72D297353CC}">
              <c16:uniqueId val="{00000002-3360-4B06-B6BC-CC62804EBD3B}"/>
            </c:ext>
          </c:extLst>
        </c:ser>
        <c:ser>
          <c:idx val="3"/>
          <c:order val="3"/>
          <c:tx>
            <c:strRef>
              <c:f>'15'!$A$22</c:f>
              <c:strCache>
                <c:ptCount val="1"/>
                <c:pt idx="0">
                  <c:v>Plzeňský kraj </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'15'!$B$18:$O$18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'15'!$B$22:$O$22</c:f>
              <c:numCache>
                <c:formatCode>General</c:formatCode>
                <c:ptCount val="14"/>
                <c:pt idx="0">
                  <c:v>5112</c:v>
                </c:pt>
                <c:pt idx="1">
                  <c:v>5097</c:v>
                </c:pt>
                <c:pt idx="2">
                  <c:v>5244</c:v>
                </c:pt>
                <c:pt idx="3">
                  <c:v>5671</c:v>
                </c:pt>
                <c:pt idx="4">
                  <c:v>5949</c:v>
                </c:pt>
                <c:pt idx="5">
                  <c:v>6251</c:v>
                </c:pt>
                <c:pt idx="6">
                  <c:v>6522</c:v>
                </c:pt>
                <c:pt idx="7">
                  <c:v>6535</c:v>
                </c:pt>
                <c:pt idx="8">
                  <c:v>6339</c:v>
                </c:pt>
                <c:pt idx="9">
                  <c:v>5765</c:v>
                </c:pt>
                <c:pt idx="10">
                  <c:v>5951</c:v>
                </c:pt>
                <c:pt idx="11">
                  <c:v>5643</c:v>
                </c:pt>
                <c:pt idx="12">
                  <c:v>5804</c:v>
                </c:pt>
                <c:pt idx="13">
                  <c:v>5958</c:v>
                </c:pt>
              </c:numCache>
            </c:numRef>
          </c:val>
          <c:smooth val="0"/>
          <c:extLst>
            <c:ext xmlns:c16="http://schemas.microsoft.com/office/drawing/2014/chart" uri="{C3380CC4-5D6E-409C-BE32-E72D297353CC}">
              <c16:uniqueId val="{00000003-3360-4B06-B6BC-CC62804EBD3B}"/>
            </c:ext>
          </c:extLst>
        </c:ser>
        <c:ser>
          <c:idx val="4"/>
          <c:order val="4"/>
          <c:tx>
            <c:strRef>
              <c:f>'15'!$A$23</c:f>
              <c:strCache>
                <c:ptCount val="1"/>
                <c:pt idx="0">
                  <c:v>Karlovarský kraj </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'15'!$B$18:$O$18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'15'!$B$23:$O$23</c:f>
              <c:numCache>
                <c:formatCode>General</c:formatCode>
                <c:ptCount val="14"/>
                <c:pt idx="0">
                  <c:v>2773</c:v>
                </c:pt>
                <c:pt idx="1">
                  <c:v>2689</c:v>
                </c:pt>
                <c:pt idx="2">
                  <c:v>2696</c:v>
                </c:pt>
                <c:pt idx="3">
                  <c:v>2861</c:v>
                </c:pt>
                <c:pt idx="4">
                  <c:v>3044</c:v>
                </c:pt>
                <c:pt idx="5">
                  <c:v>3229</c:v>
                </c:pt>
                <c:pt idx="6">
                  <c:v>3276</c:v>
                </c:pt>
                <c:pt idx="7">
                  <c:v>3263</c:v>
                </c:pt>
                <c:pt idx="8">
                  <c:v>3104</c:v>
                </c:pt>
                <c:pt idx="9">
                  <c:v>2814</c:v>
                </c:pt>
                <c:pt idx="10">
                  <c:v>2696</c:v>
                </c:pt>
                <c:pt idx="11">
                  <c:v>2725</c:v>
                </c:pt>
                <c:pt idx="12">
                  <c:v>2666</c:v>
                </c:pt>
                <c:pt idx="13">
                  <c:v>2672</c:v>
                </c:pt>
              </c:numCache>
            </c:numRef>
          </c:val>
          <c:smooth val="0"/>
          <c:extLst>
            <c:ext xmlns:c16="http://schemas.microsoft.com/office/drawing/2014/chart" uri="{C3380CC4-5D6E-409C-BE32-E72D297353CC}">
              <c16:uniqueId val="{00000004-3360-4B06-B6BC-CC62804EBD3B}"/>
            </c:ext>
          </c:extLst>
        </c:ser>
        <c:ser>
          <c:idx val="5"/>
          <c:order val="5"/>
          <c:tx>
            <c:strRef>
              <c:f>'15'!$A$24</c:f>
              <c:strCache>
                <c:ptCount val="1"/>
                <c:pt idx="0">
                  <c:v>Ústecký kraj </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numRef>
              <c:f>'15'!$B$18:$O$18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'15'!$B$24:$O$24</c:f>
              <c:numCache>
                <c:formatCode>General</c:formatCode>
                <c:ptCount val="14"/>
                <c:pt idx="0">
                  <c:v>7964</c:v>
                </c:pt>
                <c:pt idx="1">
                  <c:v>8189</c:v>
                </c:pt>
                <c:pt idx="2">
                  <c:v>8346</c:v>
                </c:pt>
                <c:pt idx="3">
                  <c:v>8539</c:v>
                </c:pt>
                <c:pt idx="4">
                  <c:v>8667</c:v>
                </c:pt>
                <c:pt idx="5">
                  <c:v>9442</c:v>
                </c:pt>
                <c:pt idx="6">
                  <c:v>9722</c:v>
                </c:pt>
                <c:pt idx="7">
                  <c:v>9384</c:v>
                </c:pt>
                <c:pt idx="8">
                  <c:v>9136</c:v>
                </c:pt>
                <c:pt idx="9">
                  <c:v>8491</c:v>
                </c:pt>
                <c:pt idx="10">
                  <c:v>8096</c:v>
                </c:pt>
                <c:pt idx="11">
                  <c:v>8017</c:v>
                </c:pt>
                <c:pt idx="12">
                  <c:v>8272</c:v>
                </c:pt>
                <c:pt idx="13">
                  <c:v>8247</c:v>
                </c:pt>
              </c:numCache>
            </c:numRef>
          </c:val>
          <c:smooth val="0"/>
          <c:extLst>
            <c:ext xmlns:c16="http://schemas.microsoft.com/office/drawing/2014/chart" uri="{C3380CC4-5D6E-409C-BE32-E72D297353CC}">
              <c16:uniqueId val="{00000005-3360-4B06-B6BC-CC62804EBD3B}"/>
            </c:ext>
          </c:extLst>
        </c:ser>
        <c:ser>
          <c:idx val="6"/>
          <c:order val="6"/>
          <c:tx>
            <c:strRef>
              <c:f>'15'!$A$25</c:f>
              <c:strCache>
                <c:ptCount val="1"/>
                <c:pt idx="0">
                  <c:v>Liberecký kraj </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numRef>
              <c:f>'15'!$B$18:$O$18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'15'!$B$25:$O$25</c:f>
              <c:numCache>
                <c:formatCode>General</c:formatCode>
                <c:ptCount val="14"/>
                <c:pt idx="0">
                  <c:v>4147</c:v>
                </c:pt>
                <c:pt idx="1">
                  <c:v>4088</c:v>
                </c:pt>
                <c:pt idx="2">
                  <c:v>4352</c:v>
                </c:pt>
                <c:pt idx="3">
                  <c:v>4285</c:v>
                </c:pt>
                <c:pt idx="4">
                  <c:v>4478</c:v>
                </c:pt>
                <c:pt idx="5">
                  <c:v>5011</c:v>
                </c:pt>
                <c:pt idx="6">
                  <c:v>5266</c:v>
                </c:pt>
                <c:pt idx="7">
                  <c:v>5202</c:v>
                </c:pt>
                <c:pt idx="8">
                  <c:v>5098</c:v>
                </c:pt>
                <c:pt idx="9">
                  <c:v>4631</c:v>
                </c:pt>
                <c:pt idx="10">
                  <c:v>4567</c:v>
                </c:pt>
                <c:pt idx="11">
                  <c:v>4571</c:v>
                </c:pt>
                <c:pt idx="12">
                  <c:v>4431</c:v>
                </c:pt>
                <c:pt idx="13">
                  <c:v>4681</c:v>
                </c:pt>
              </c:numCache>
            </c:numRef>
          </c:val>
          <c:smooth val="0"/>
          <c:extLst>
            <c:ext xmlns:c16="http://schemas.microsoft.com/office/drawing/2014/chart" uri="{C3380CC4-5D6E-409C-BE32-E72D297353CC}">
              <c16:uniqueId val="{00000006-3360-4B06-B6BC-CC62804EBD3B}"/>
            </c:ext>
          </c:extLst>
        </c:ser>
        <c:ser>
          <c:idx val="7"/>
          <c:order val="7"/>
          <c:tx>
            <c:strRef>
              <c:f>'15'!$A$26</c:f>
              <c:strCache>
                <c:ptCount val="1"/>
                <c:pt idx="0">
                  <c:v>Královéhradecký kraj </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numRef>
              <c:f>'15'!$B$18:$O$18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'15'!$B$26:$O$26</c:f>
              <c:numCache>
                <c:formatCode>General</c:formatCode>
                <c:ptCount val="14"/>
                <c:pt idx="0">
                  <c:v>4921</c:v>
                </c:pt>
                <c:pt idx="1">
                  <c:v>5066</c:v>
                </c:pt>
                <c:pt idx="2">
                  <c:v>5188</c:v>
                </c:pt>
                <c:pt idx="3">
                  <c:v>5466</c:v>
                </c:pt>
                <c:pt idx="4">
                  <c:v>5595</c:v>
                </c:pt>
                <c:pt idx="5">
                  <c:v>6169</c:v>
                </c:pt>
                <c:pt idx="6">
                  <c:v>6274</c:v>
                </c:pt>
                <c:pt idx="7">
                  <c:v>6218</c:v>
                </c:pt>
                <c:pt idx="8">
                  <c:v>5956</c:v>
                </c:pt>
                <c:pt idx="9">
                  <c:v>5432</c:v>
                </c:pt>
                <c:pt idx="10">
                  <c:v>5447</c:v>
                </c:pt>
                <c:pt idx="11">
                  <c:v>5421</c:v>
                </c:pt>
                <c:pt idx="12">
                  <c:v>5457</c:v>
                </c:pt>
                <c:pt idx="13">
                  <c:v>5498</c:v>
                </c:pt>
              </c:numCache>
            </c:numRef>
          </c:val>
          <c:smooth val="0"/>
          <c:extLst>
            <c:ext xmlns:c16="http://schemas.microsoft.com/office/drawing/2014/chart" uri="{C3380CC4-5D6E-409C-BE32-E72D297353CC}">
              <c16:uniqueId val="{00000007-3360-4B06-B6BC-CC62804EBD3B}"/>
            </c:ext>
          </c:extLst>
        </c:ser>
        <c:ser>
          <c:idx val="8"/>
          <c:order val="8"/>
          <c:tx>
            <c:strRef>
              <c:f>'15'!$A$27</c:f>
              <c:strCache>
                <c:ptCount val="1"/>
                <c:pt idx="0">
                  <c:v>Pardubický kraj </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numRef>
              <c:f>'15'!$B$18:$O$18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'15'!$B$27:$O$27</c:f>
              <c:numCache>
                <c:formatCode>General</c:formatCode>
                <c:ptCount val="14"/>
                <c:pt idx="0">
                  <c:v>4764</c:v>
                </c:pt>
                <c:pt idx="1">
                  <c:v>4781</c:v>
                </c:pt>
                <c:pt idx="2">
                  <c:v>4946</c:v>
                </c:pt>
                <c:pt idx="3">
                  <c:v>5065</c:v>
                </c:pt>
                <c:pt idx="4">
                  <c:v>5362</c:v>
                </c:pt>
                <c:pt idx="5">
                  <c:v>5761</c:v>
                </c:pt>
                <c:pt idx="6">
                  <c:v>5874</c:v>
                </c:pt>
                <c:pt idx="7">
                  <c:v>5740</c:v>
                </c:pt>
                <c:pt idx="8">
                  <c:v>5779</c:v>
                </c:pt>
                <c:pt idx="9">
                  <c:v>5393</c:v>
                </c:pt>
                <c:pt idx="10">
                  <c:v>5457</c:v>
                </c:pt>
                <c:pt idx="11">
                  <c:v>5170</c:v>
                </c:pt>
                <c:pt idx="12">
                  <c:v>5406</c:v>
                </c:pt>
                <c:pt idx="13">
                  <c:v>5327</c:v>
                </c:pt>
              </c:numCache>
            </c:numRef>
          </c:val>
          <c:smooth val="0"/>
          <c:extLst>
            <c:ext xmlns:c16="http://schemas.microsoft.com/office/drawing/2014/chart" uri="{C3380CC4-5D6E-409C-BE32-E72D297353CC}">
              <c16:uniqueId val="{00000008-3360-4B06-B6BC-CC62804EBD3B}"/>
            </c:ext>
          </c:extLst>
        </c:ser>
        <c:ser>
          <c:idx val="9"/>
          <c:order val="9"/>
          <c:tx>
            <c:strRef>
              <c:f>'15'!$A$28</c:f>
              <c:strCache>
                <c:ptCount val="1"/>
                <c:pt idx="0">
                  <c:v>Kraj Vysočina</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numRef>
              <c:f>'15'!$B$18:$O$18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'15'!$B$28:$O$28</c:f>
              <c:numCache>
                <c:formatCode>General</c:formatCode>
                <c:ptCount val="14"/>
                <c:pt idx="0">
                  <c:v>4687</c:v>
                </c:pt>
                <c:pt idx="1">
                  <c:v>4778</c:v>
                </c:pt>
                <c:pt idx="2">
                  <c:v>4830</c:v>
                </c:pt>
                <c:pt idx="3">
                  <c:v>5135</c:v>
                </c:pt>
                <c:pt idx="4">
                  <c:v>5130</c:v>
                </c:pt>
                <c:pt idx="5">
                  <c:v>5457</c:v>
                </c:pt>
                <c:pt idx="6">
                  <c:v>5613</c:v>
                </c:pt>
                <c:pt idx="7">
                  <c:v>5423</c:v>
                </c:pt>
                <c:pt idx="8">
                  <c:v>5367</c:v>
                </c:pt>
                <c:pt idx="9">
                  <c:v>5060</c:v>
                </c:pt>
                <c:pt idx="10">
                  <c:v>5171</c:v>
                </c:pt>
                <c:pt idx="11">
                  <c:v>4852</c:v>
                </c:pt>
                <c:pt idx="12">
                  <c:v>5290</c:v>
                </c:pt>
                <c:pt idx="13">
                  <c:v>5145</c:v>
                </c:pt>
              </c:numCache>
            </c:numRef>
          </c:val>
          <c:smooth val="0"/>
          <c:extLst>
            <c:ext xmlns:c16="http://schemas.microsoft.com/office/drawing/2014/chart" uri="{C3380CC4-5D6E-409C-BE32-E72D297353CC}">
              <c16:uniqueId val="{00000009-3360-4B06-B6BC-CC62804EBD3B}"/>
            </c:ext>
          </c:extLst>
        </c:ser>
        <c:ser>
          <c:idx val="10"/>
          <c:order val="10"/>
          <c:tx>
            <c:strRef>
              <c:f>'15'!$A$29</c:f>
              <c:strCache>
                <c:ptCount val="1"/>
                <c:pt idx="0">
                  <c:v>Jihomoravský kraj </c:v>
                </c:pt>
              </c:strCache>
            </c:strRef>
          </c:tx>
          <c:spPr>
            <a:ln w="28575"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cat>
            <c:numRef>
              <c:f>'15'!$B$18:$O$18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'15'!$B$29:$O$29</c:f>
              <c:numCache>
                <c:formatCode>General</c:formatCode>
                <c:ptCount val="14"/>
                <c:pt idx="0">
                  <c:v>10214</c:v>
                </c:pt>
                <c:pt idx="1">
                  <c:v>10145</c:v>
                </c:pt>
                <c:pt idx="2">
                  <c:v>10689</c:v>
                </c:pt>
                <c:pt idx="3">
                  <c:v>11119</c:v>
                </c:pt>
                <c:pt idx="4">
                  <c:v>11593</c:v>
                </c:pt>
                <c:pt idx="5">
                  <c:v>12393</c:v>
                </c:pt>
                <c:pt idx="6">
                  <c:v>13185</c:v>
                </c:pt>
                <c:pt idx="7">
                  <c:v>13106</c:v>
                </c:pt>
                <c:pt idx="8">
                  <c:v>13000</c:v>
                </c:pt>
                <c:pt idx="9">
                  <c:v>12463</c:v>
                </c:pt>
                <c:pt idx="10">
                  <c:v>12391</c:v>
                </c:pt>
                <c:pt idx="11">
                  <c:v>12473</c:v>
                </c:pt>
                <c:pt idx="12">
                  <c:v>12894</c:v>
                </c:pt>
                <c:pt idx="13">
                  <c:v>12867</c:v>
                </c:pt>
              </c:numCache>
            </c:numRef>
          </c:val>
          <c:smooth val="0"/>
          <c:extLst>
            <c:ext xmlns:c16="http://schemas.microsoft.com/office/drawing/2014/chart" uri="{C3380CC4-5D6E-409C-BE32-E72D297353CC}">
              <c16:uniqueId val="{0000000A-3360-4B06-B6BC-CC62804EBD3B}"/>
            </c:ext>
          </c:extLst>
        </c:ser>
        <c:ser>
          <c:idx val="11"/>
          <c:order val="11"/>
          <c:tx>
            <c:strRef>
              <c:f>'15'!$A$30</c:f>
              <c:strCache>
                <c:ptCount val="1"/>
                <c:pt idx="0">
                  <c:v>Olomoucký kraj </c:v>
                </c:pt>
              </c:strCache>
            </c:strRef>
          </c:tx>
          <c:spPr>
            <a:ln w="28575"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cat>
            <c:numRef>
              <c:f>'15'!$B$18:$O$18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'15'!$B$30:$O$30</c:f>
              <c:numCache>
                <c:formatCode>General</c:formatCode>
                <c:ptCount val="14"/>
                <c:pt idx="0">
                  <c:v>5663</c:v>
                </c:pt>
                <c:pt idx="1">
                  <c:v>5836</c:v>
                </c:pt>
                <c:pt idx="2">
                  <c:v>5867</c:v>
                </c:pt>
                <c:pt idx="3">
                  <c:v>6159</c:v>
                </c:pt>
                <c:pt idx="4">
                  <c:v>6381</c:v>
                </c:pt>
                <c:pt idx="5">
                  <c:v>6894</c:v>
                </c:pt>
                <c:pt idx="6">
                  <c:v>7057</c:v>
                </c:pt>
                <c:pt idx="7">
                  <c:v>7038</c:v>
                </c:pt>
                <c:pt idx="8">
                  <c:v>6812</c:v>
                </c:pt>
                <c:pt idx="9">
                  <c:v>6264</c:v>
                </c:pt>
                <c:pt idx="10">
                  <c:v>6238</c:v>
                </c:pt>
                <c:pt idx="11">
                  <c:v>6238</c:v>
                </c:pt>
                <c:pt idx="12">
                  <c:v>6252</c:v>
                </c:pt>
                <c:pt idx="13">
                  <c:v>6428</c:v>
                </c:pt>
              </c:numCache>
            </c:numRef>
          </c:val>
          <c:smooth val="0"/>
          <c:extLst>
            <c:ext xmlns:c16="http://schemas.microsoft.com/office/drawing/2014/chart" uri="{C3380CC4-5D6E-409C-BE32-E72D297353CC}">
              <c16:uniqueId val="{0000000B-3360-4B06-B6BC-CC62804EBD3B}"/>
            </c:ext>
          </c:extLst>
        </c:ser>
        <c:ser>
          <c:idx val="12"/>
          <c:order val="12"/>
          <c:tx>
            <c:strRef>
              <c:f>'15'!$A$31</c:f>
              <c:strCache>
                <c:ptCount val="1"/>
                <c:pt idx="0">
                  <c:v>Zlínský kraj </c:v>
                </c:pt>
              </c:strCache>
            </c:strRef>
          </c:tx>
          <c:spPr>
            <a:ln w="28575"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cat>
            <c:numRef>
              <c:f>'15'!$B$18:$O$18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'15'!$B$31:$O$31</c:f>
              <c:numCache>
                <c:formatCode>General</c:formatCode>
                <c:ptCount val="14"/>
                <c:pt idx="0">
                  <c:v>5235</c:v>
                </c:pt>
                <c:pt idx="1">
                  <c:v>5258</c:v>
                </c:pt>
                <c:pt idx="2">
                  <c:v>5290</c:v>
                </c:pt>
                <c:pt idx="3">
                  <c:v>5749</c:v>
                </c:pt>
                <c:pt idx="4">
                  <c:v>5663</c:v>
                </c:pt>
                <c:pt idx="5">
                  <c:v>6122</c:v>
                </c:pt>
                <c:pt idx="6">
                  <c:v>6296</c:v>
                </c:pt>
                <c:pt idx="7">
                  <c:v>6052</c:v>
                </c:pt>
                <c:pt idx="8">
                  <c:v>6110</c:v>
                </c:pt>
                <c:pt idx="9">
                  <c:v>5612</c:v>
                </c:pt>
                <c:pt idx="10">
                  <c:v>5510</c:v>
                </c:pt>
                <c:pt idx="11">
                  <c:v>5540</c:v>
                </c:pt>
                <c:pt idx="12">
                  <c:v>5560</c:v>
                </c:pt>
                <c:pt idx="13">
                  <c:v>5760</c:v>
                </c:pt>
              </c:numCache>
            </c:numRef>
          </c:val>
          <c:smooth val="0"/>
          <c:extLst>
            <c:ext xmlns:c16="http://schemas.microsoft.com/office/drawing/2014/chart" uri="{C3380CC4-5D6E-409C-BE32-E72D297353CC}">
              <c16:uniqueId val="{0000000C-3360-4B06-B6BC-CC62804EBD3B}"/>
            </c:ext>
          </c:extLst>
        </c:ser>
        <c:ser>
          <c:idx val="13"/>
          <c:order val="13"/>
          <c:tx>
            <c:strRef>
              <c:f>'15'!$A$32</c:f>
              <c:strCache>
                <c:ptCount val="1"/>
                <c:pt idx="0">
                  <c:v>Moravskoslezský </c:v>
                </c:pt>
              </c:strCache>
            </c:strRef>
          </c:tx>
          <c:spPr>
            <a:ln w="28575"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cat>
            <c:numRef>
              <c:f>'15'!$B$18:$O$18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'15'!$B$32:$O$32</c:f>
              <c:numCache>
                <c:formatCode>General</c:formatCode>
                <c:ptCount val="14"/>
                <c:pt idx="0">
                  <c:v>10935</c:v>
                </c:pt>
                <c:pt idx="1">
                  <c:v>11045</c:v>
                </c:pt>
                <c:pt idx="2">
                  <c:v>11377</c:v>
                </c:pt>
                <c:pt idx="3">
                  <c:v>11784</c:v>
                </c:pt>
                <c:pt idx="4">
                  <c:v>12027</c:v>
                </c:pt>
                <c:pt idx="5">
                  <c:v>12982</c:v>
                </c:pt>
                <c:pt idx="6">
                  <c:v>13024</c:v>
                </c:pt>
                <c:pt idx="7">
                  <c:v>12811</c:v>
                </c:pt>
                <c:pt idx="8">
                  <c:v>12708</c:v>
                </c:pt>
                <c:pt idx="9">
                  <c:v>11519</c:v>
                </c:pt>
                <c:pt idx="10">
                  <c:v>11510</c:v>
                </c:pt>
                <c:pt idx="11">
                  <c:v>11399</c:v>
                </c:pt>
                <c:pt idx="12">
                  <c:v>11726</c:v>
                </c:pt>
                <c:pt idx="13">
                  <c:v>11630</c:v>
                </c:pt>
              </c:numCache>
            </c:numRef>
          </c:val>
          <c:smooth val="0"/>
          <c:extLst>
            <c:ext xmlns:c16="http://schemas.microsoft.com/office/drawing/2014/chart" uri="{C3380CC4-5D6E-409C-BE32-E72D297353CC}">
              <c16:uniqueId val="{0000000D-3360-4B06-B6BC-CC62804EBD3B}"/>
            </c:ext>
          </c:extLst>
        </c:ser>
        <c:dLbls>
          <c:showLegendKey val="0"/>
          <c:showVal val="0"/>
          <c:showCatName val="0"/>
          <c:showSerName val="0"/>
          <c:showPercent val="0"/>
          <c:showBubbleSize val="0"/>
        </c:dLbls>
        <c:marker val="1"/>
        <c:smooth val="0"/>
        <c:axId val="1018065472"/>
        <c:axId val="1018067968"/>
      </c:lineChart>
      <c:catAx>
        <c:axId val="1018065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018067968"/>
        <c:crosses val="autoZero"/>
        <c:auto val="1"/>
        <c:lblAlgn val="ctr"/>
        <c:lblOffset val="100"/>
        <c:noMultiLvlLbl val="0"/>
      </c:catAx>
      <c:valAx>
        <c:axId val="1018067968"/>
        <c:scaling>
          <c:orientation val="minMax"/>
          <c:max val="18000"/>
          <c:min val="20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018065472"/>
        <c:crosses val="autoZero"/>
        <c:crossBetween val="between"/>
        <c:majorUnit val="2000"/>
      </c:valAx>
      <c:spPr>
        <a:noFill/>
        <a:ln>
          <a:noFill/>
        </a:ln>
        <a:effectLst/>
      </c:spPr>
    </c:plotArea>
    <c:legend>
      <c:legendPos val="b"/>
      <c:layout>
        <c:manualLayout>
          <c:xMode val="edge"/>
          <c:yMode val="edge"/>
          <c:x val="1.2075568390362813E-2"/>
          <c:y val="0.8253027859469374"/>
          <c:w val="0.96925255715067282"/>
          <c:h val="0.17354583689087058"/>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16913371658502"/>
          <c:y val="3.7645448323066391E-2"/>
          <c:w val="0.89516383832587731"/>
          <c:h val="0.71433248718653497"/>
        </c:manualLayout>
      </c:layout>
      <c:lineChart>
        <c:grouping val="standard"/>
        <c:varyColors val="0"/>
        <c:ser>
          <c:idx val="0"/>
          <c:order val="0"/>
          <c:tx>
            <c:strRef>
              <c:f>'15-19'!$A$19</c:f>
              <c:strCache>
                <c:ptCount val="1"/>
                <c:pt idx="0">
                  <c:v>Hl. m. Praha</c:v>
                </c:pt>
              </c:strCache>
            </c:strRef>
          </c:tx>
          <c:spPr>
            <a:ln w="28575" cap="rnd">
              <a:solidFill>
                <a:schemeClr val="accent5">
                  <a:lumMod val="40000"/>
                  <a:lumOff val="60000"/>
                </a:schemeClr>
              </a:solidFill>
              <a:round/>
            </a:ln>
            <a:effectLst/>
          </c:spPr>
          <c:marker>
            <c:symbol val="circle"/>
            <c:size val="5"/>
            <c:spPr>
              <a:solidFill>
                <a:schemeClr val="accent1"/>
              </a:solidFill>
              <a:ln w="9525">
                <a:solidFill>
                  <a:schemeClr val="accent1"/>
                </a:solidFill>
              </a:ln>
              <a:effectLst/>
            </c:spPr>
          </c:marker>
          <c:cat>
            <c:numRef>
              <c:f>'15-19'!$B$18:$O$18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'15-19'!$B$19:$O$19</c:f>
              <c:numCache>
                <c:formatCode>General</c:formatCode>
                <c:ptCount val="14"/>
                <c:pt idx="0">
                  <c:v>45971</c:v>
                </c:pt>
                <c:pt idx="1">
                  <c:v>47380</c:v>
                </c:pt>
                <c:pt idx="2">
                  <c:v>50085</c:v>
                </c:pt>
                <c:pt idx="3">
                  <c:v>52228</c:v>
                </c:pt>
                <c:pt idx="4">
                  <c:v>53925</c:v>
                </c:pt>
                <c:pt idx="5">
                  <c:v>55449</c:v>
                </c:pt>
                <c:pt idx="6">
                  <c:v>58041</c:v>
                </c:pt>
                <c:pt idx="7">
                  <c:v>61055</c:v>
                </c:pt>
                <c:pt idx="8">
                  <c:v>63924</c:v>
                </c:pt>
                <c:pt idx="9">
                  <c:v>65577</c:v>
                </c:pt>
                <c:pt idx="10">
                  <c:v>66708</c:v>
                </c:pt>
                <c:pt idx="11">
                  <c:v>66628</c:v>
                </c:pt>
                <c:pt idx="12">
                  <c:v>66861</c:v>
                </c:pt>
                <c:pt idx="13">
                  <c:v>67054</c:v>
                </c:pt>
              </c:numCache>
            </c:numRef>
          </c:val>
          <c:smooth val="0"/>
          <c:extLst>
            <c:ext xmlns:c16="http://schemas.microsoft.com/office/drawing/2014/chart" uri="{C3380CC4-5D6E-409C-BE32-E72D297353CC}">
              <c16:uniqueId val="{00000000-44D4-4628-896D-825A6BD321DB}"/>
            </c:ext>
          </c:extLst>
        </c:ser>
        <c:ser>
          <c:idx val="1"/>
          <c:order val="1"/>
          <c:tx>
            <c:strRef>
              <c:f>'15-19'!$A$20</c:f>
              <c:strCache>
                <c:ptCount val="1"/>
                <c:pt idx="0">
                  <c:v>Středočeský kraj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'15-19'!$B$18:$O$18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'15-19'!$B$20:$O$20</c:f>
              <c:numCache>
                <c:formatCode>General</c:formatCode>
                <c:ptCount val="14"/>
                <c:pt idx="0">
                  <c:v>59502</c:v>
                </c:pt>
                <c:pt idx="1">
                  <c:v>61141</c:v>
                </c:pt>
                <c:pt idx="2">
                  <c:v>64023</c:v>
                </c:pt>
                <c:pt idx="3">
                  <c:v>67159</c:v>
                </c:pt>
                <c:pt idx="4">
                  <c:v>69791</c:v>
                </c:pt>
                <c:pt idx="5">
                  <c:v>73515</c:v>
                </c:pt>
                <c:pt idx="6">
                  <c:v>78111</c:v>
                </c:pt>
                <c:pt idx="7">
                  <c:v>81812</c:v>
                </c:pt>
                <c:pt idx="8">
                  <c:v>84618</c:v>
                </c:pt>
                <c:pt idx="9">
                  <c:v>86256</c:v>
                </c:pt>
                <c:pt idx="10">
                  <c:v>86153</c:v>
                </c:pt>
                <c:pt idx="11">
                  <c:v>84798</c:v>
                </c:pt>
                <c:pt idx="12">
                  <c:v>84006</c:v>
                </c:pt>
                <c:pt idx="13">
                  <c:v>83157</c:v>
                </c:pt>
              </c:numCache>
            </c:numRef>
          </c:val>
          <c:smooth val="0"/>
          <c:extLst>
            <c:ext xmlns:c16="http://schemas.microsoft.com/office/drawing/2014/chart" uri="{C3380CC4-5D6E-409C-BE32-E72D297353CC}">
              <c16:uniqueId val="{00000001-44D4-4628-896D-825A6BD321DB}"/>
            </c:ext>
          </c:extLst>
        </c:ser>
        <c:ser>
          <c:idx val="2"/>
          <c:order val="2"/>
          <c:tx>
            <c:strRef>
              <c:f>'15-19'!$A$21</c:f>
              <c:strCache>
                <c:ptCount val="1"/>
                <c:pt idx="0">
                  <c:v>Jihočeský kraj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'15-19'!$B$18:$O$18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'15-19'!$B$21:$O$21</c:f>
              <c:numCache>
                <c:formatCode>General</c:formatCode>
                <c:ptCount val="14"/>
                <c:pt idx="0">
                  <c:v>23079</c:v>
                </c:pt>
                <c:pt idx="1">
                  <c:v>23273</c:v>
                </c:pt>
                <c:pt idx="2">
                  <c:v>23504</c:v>
                </c:pt>
                <c:pt idx="3">
                  <c:v>24171</c:v>
                </c:pt>
                <c:pt idx="4">
                  <c:v>24610</c:v>
                </c:pt>
                <c:pt idx="5">
                  <c:v>31812</c:v>
                </c:pt>
                <c:pt idx="6">
                  <c:v>33183</c:v>
                </c:pt>
                <c:pt idx="7">
                  <c:v>34189</c:v>
                </c:pt>
                <c:pt idx="8">
                  <c:v>34938</c:v>
                </c:pt>
                <c:pt idx="9">
                  <c:v>34926</c:v>
                </c:pt>
                <c:pt idx="10">
                  <c:v>34589</c:v>
                </c:pt>
                <c:pt idx="11">
                  <c:v>33772</c:v>
                </c:pt>
                <c:pt idx="12">
                  <c:v>33169</c:v>
                </c:pt>
                <c:pt idx="13">
                  <c:v>32838</c:v>
                </c:pt>
              </c:numCache>
            </c:numRef>
          </c:val>
          <c:smooth val="0"/>
          <c:extLst>
            <c:ext xmlns:c16="http://schemas.microsoft.com/office/drawing/2014/chart" uri="{C3380CC4-5D6E-409C-BE32-E72D297353CC}">
              <c16:uniqueId val="{00000002-44D4-4628-896D-825A6BD321DB}"/>
            </c:ext>
          </c:extLst>
        </c:ser>
        <c:ser>
          <c:idx val="3"/>
          <c:order val="3"/>
          <c:tx>
            <c:strRef>
              <c:f>'15-19'!$A$22</c:f>
              <c:strCache>
                <c:ptCount val="1"/>
                <c:pt idx="0">
                  <c:v>Plzeňský kraj </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'15-19'!$B$18:$O$18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'15-19'!$B$22:$O$22</c:f>
              <c:numCache>
                <c:formatCode>General</c:formatCode>
                <c:ptCount val="14"/>
                <c:pt idx="0">
                  <c:v>24915</c:v>
                </c:pt>
                <c:pt idx="1">
                  <c:v>25240</c:v>
                </c:pt>
                <c:pt idx="2">
                  <c:v>25789</c:v>
                </c:pt>
                <c:pt idx="3">
                  <c:v>26410</c:v>
                </c:pt>
                <c:pt idx="4">
                  <c:v>27209</c:v>
                </c:pt>
                <c:pt idx="5">
                  <c:v>28248</c:v>
                </c:pt>
                <c:pt idx="6">
                  <c:v>29632</c:v>
                </c:pt>
                <c:pt idx="7">
                  <c:v>30925</c:v>
                </c:pt>
                <c:pt idx="8">
                  <c:v>31596</c:v>
                </c:pt>
                <c:pt idx="9">
                  <c:v>31412</c:v>
                </c:pt>
                <c:pt idx="10">
                  <c:v>31112</c:v>
                </c:pt>
                <c:pt idx="11">
                  <c:v>30233</c:v>
                </c:pt>
                <c:pt idx="12">
                  <c:v>29502</c:v>
                </c:pt>
                <c:pt idx="13">
                  <c:v>29121</c:v>
                </c:pt>
              </c:numCache>
            </c:numRef>
          </c:val>
          <c:smooth val="0"/>
          <c:extLst>
            <c:ext xmlns:c16="http://schemas.microsoft.com/office/drawing/2014/chart" uri="{C3380CC4-5D6E-409C-BE32-E72D297353CC}">
              <c16:uniqueId val="{00000003-44D4-4628-896D-825A6BD321DB}"/>
            </c:ext>
          </c:extLst>
        </c:ser>
        <c:ser>
          <c:idx val="4"/>
          <c:order val="4"/>
          <c:tx>
            <c:strRef>
              <c:f>'15-19'!$A$23</c:f>
              <c:strCache>
                <c:ptCount val="1"/>
                <c:pt idx="0">
                  <c:v>Karlovarský kraj </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'15-19'!$B$18:$O$18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'15-19'!$B$23:$O$23</c:f>
              <c:numCache>
                <c:formatCode>General</c:formatCode>
                <c:ptCount val="14"/>
                <c:pt idx="0">
                  <c:v>13564</c:v>
                </c:pt>
                <c:pt idx="1">
                  <c:v>13546</c:v>
                </c:pt>
                <c:pt idx="2">
                  <c:v>13686</c:v>
                </c:pt>
                <c:pt idx="3">
                  <c:v>13775</c:v>
                </c:pt>
                <c:pt idx="4">
                  <c:v>13945</c:v>
                </c:pt>
                <c:pt idx="5">
                  <c:v>14408</c:v>
                </c:pt>
                <c:pt idx="6">
                  <c:v>14995</c:v>
                </c:pt>
                <c:pt idx="7">
                  <c:v>15590</c:v>
                </c:pt>
                <c:pt idx="8">
                  <c:v>15916</c:v>
                </c:pt>
                <c:pt idx="9">
                  <c:v>15686</c:v>
                </c:pt>
                <c:pt idx="10">
                  <c:v>15153</c:v>
                </c:pt>
                <c:pt idx="11">
                  <c:v>14602</c:v>
                </c:pt>
                <c:pt idx="12">
                  <c:v>14005</c:v>
                </c:pt>
                <c:pt idx="13">
                  <c:v>13573</c:v>
                </c:pt>
              </c:numCache>
            </c:numRef>
          </c:val>
          <c:smooth val="0"/>
          <c:extLst>
            <c:ext xmlns:c16="http://schemas.microsoft.com/office/drawing/2014/chart" uri="{C3380CC4-5D6E-409C-BE32-E72D297353CC}">
              <c16:uniqueId val="{00000004-44D4-4628-896D-825A6BD321DB}"/>
            </c:ext>
          </c:extLst>
        </c:ser>
        <c:ser>
          <c:idx val="5"/>
          <c:order val="5"/>
          <c:tx>
            <c:strRef>
              <c:f>'15-19'!$A$24</c:f>
              <c:strCache>
                <c:ptCount val="1"/>
                <c:pt idx="0">
                  <c:v>Ústecký kraj </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numRef>
              <c:f>'15-19'!$B$18:$O$18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'15-19'!$B$24:$O$24</c:f>
              <c:numCache>
                <c:formatCode>General</c:formatCode>
                <c:ptCount val="14"/>
                <c:pt idx="0">
                  <c:v>38690</c:v>
                </c:pt>
                <c:pt idx="1">
                  <c:v>39321</c:v>
                </c:pt>
                <c:pt idx="2">
                  <c:v>40170</c:v>
                </c:pt>
                <c:pt idx="3">
                  <c:v>40992</c:v>
                </c:pt>
                <c:pt idx="4">
                  <c:v>41553</c:v>
                </c:pt>
                <c:pt idx="5">
                  <c:v>43030</c:v>
                </c:pt>
                <c:pt idx="6">
                  <c:v>44590</c:v>
                </c:pt>
                <c:pt idx="7">
                  <c:v>45690</c:v>
                </c:pt>
                <c:pt idx="8">
                  <c:v>46351</c:v>
                </c:pt>
                <c:pt idx="9">
                  <c:v>46175</c:v>
                </c:pt>
                <c:pt idx="10">
                  <c:v>44829</c:v>
                </c:pt>
                <c:pt idx="11">
                  <c:v>43124</c:v>
                </c:pt>
                <c:pt idx="12">
                  <c:v>42012</c:v>
                </c:pt>
                <c:pt idx="13">
                  <c:v>41123</c:v>
                </c:pt>
              </c:numCache>
            </c:numRef>
          </c:val>
          <c:smooth val="0"/>
          <c:extLst>
            <c:ext xmlns:c16="http://schemas.microsoft.com/office/drawing/2014/chart" uri="{C3380CC4-5D6E-409C-BE32-E72D297353CC}">
              <c16:uniqueId val="{00000005-44D4-4628-896D-825A6BD321DB}"/>
            </c:ext>
          </c:extLst>
        </c:ser>
        <c:ser>
          <c:idx val="6"/>
          <c:order val="6"/>
          <c:tx>
            <c:strRef>
              <c:f>'15-19'!$A$25</c:f>
              <c:strCache>
                <c:ptCount val="1"/>
                <c:pt idx="0">
                  <c:v>Liberecký kraj </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numRef>
              <c:f>'15-19'!$B$18:$O$18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'15-19'!$B$25:$O$25</c:f>
              <c:numCache>
                <c:formatCode>General</c:formatCode>
                <c:ptCount val="14"/>
                <c:pt idx="0">
                  <c:v>20398</c:v>
                </c:pt>
                <c:pt idx="1">
                  <c:v>20428</c:v>
                </c:pt>
                <c:pt idx="2">
                  <c:v>20751</c:v>
                </c:pt>
                <c:pt idx="3">
                  <c:v>20928</c:v>
                </c:pt>
                <c:pt idx="4">
                  <c:v>21266</c:v>
                </c:pt>
                <c:pt idx="5">
                  <c:v>22154</c:v>
                </c:pt>
                <c:pt idx="6">
                  <c:v>23348</c:v>
                </c:pt>
                <c:pt idx="7">
                  <c:v>24237</c:v>
                </c:pt>
                <c:pt idx="8">
                  <c:v>25055</c:v>
                </c:pt>
                <c:pt idx="9">
                  <c:v>25208</c:v>
                </c:pt>
                <c:pt idx="10">
                  <c:v>24764</c:v>
                </c:pt>
                <c:pt idx="11">
                  <c:v>24069</c:v>
                </c:pt>
                <c:pt idx="12">
                  <c:v>23298</c:v>
                </c:pt>
                <c:pt idx="13">
                  <c:v>22881</c:v>
                </c:pt>
              </c:numCache>
            </c:numRef>
          </c:val>
          <c:smooth val="0"/>
          <c:extLst>
            <c:ext xmlns:c16="http://schemas.microsoft.com/office/drawing/2014/chart" uri="{C3380CC4-5D6E-409C-BE32-E72D297353CC}">
              <c16:uniqueId val="{00000006-44D4-4628-896D-825A6BD321DB}"/>
            </c:ext>
          </c:extLst>
        </c:ser>
        <c:ser>
          <c:idx val="7"/>
          <c:order val="7"/>
          <c:tx>
            <c:strRef>
              <c:f>'15-19'!$A$26</c:f>
              <c:strCache>
                <c:ptCount val="1"/>
                <c:pt idx="0">
                  <c:v>Královéhradecký kraj </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numRef>
              <c:f>'15-19'!$B$18:$O$18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'15-19'!$B$26:$O$26</c:f>
              <c:numCache>
                <c:formatCode>General</c:formatCode>
                <c:ptCount val="14"/>
                <c:pt idx="0">
                  <c:v>24878</c:v>
                </c:pt>
                <c:pt idx="1">
                  <c:v>24955</c:v>
                </c:pt>
                <c:pt idx="2">
                  <c:v>25176</c:v>
                </c:pt>
                <c:pt idx="3">
                  <c:v>25711</c:v>
                </c:pt>
                <c:pt idx="4">
                  <c:v>26358</c:v>
                </c:pt>
                <c:pt idx="5">
                  <c:v>27517</c:v>
                </c:pt>
                <c:pt idx="6">
                  <c:v>28666</c:v>
                </c:pt>
                <c:pt idx="7">
                  <c:v>29695</c:v>
                </c:pt>
                <c:pt idx="8">
                  <c:v>30212</c:v>
                </c:pt>
                <c:pt idx="9">
                  <c:v>30049</c:v>
                </c:pt>
                <c:pt idx="10">
                  <c:v>29327</c:v>
                </c:pt>
                <c:pt idx="11">
                  <c:v>28474</c:v>
                </c:pt>
                <c:pt idx="12">
                  <c:v>27713</c:v>
                </c:pt>
                <c:pt idx="13">
                  <c:v>27255</c:v>
                </c:pt>
              </c:numCache>
            </c:numRef>
          </c:val>
          <c:smooth val="0"/>
          <c:extLst>
            <c:ext xmlns:c16="http://schemas.microsoft.com/office/drawing/2014/chart" uri="{C3380CC4-5D6E-409C-BE32-E72D297353CC}">
              <c16:uniqueId val="{00000007-44D4-4628-896D-825A6BD321DB}"/>
            </c:ext>
          </c:extLst>
        </c:ser>
        <c:ser>
          <c:idx val="8"/>
          <c:order val="8"/>
          <c:tx>
            <c:strRef>
              <c:f>'15-19'!$A$27</c:f>
              <c:strCache>
                <c:ptCount val="1"/>
                <c:pt idx="0">
                  <c:v>Pardubický kraj </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numRef>
              <c:f>'15-19'!$B$18:$O$18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'15-19'!$B$27:$O$27</c:f>
              <c:numCache>
                <c:formatCode>General</c:formatCode>
                <c:ptCount val="14"/>
                <c:pt idx="0">
                  <c:v>23745</c:v>
                </c:pt>
                <c:pt idx="1">
                  <c:v>23747</c:v>
                </c:pt>
                <c:pt idx="2">
                  <c:v>23967</c:v>
                </c:pt>
                <c:pt idx="3">
                  <c:v>24342</c:v>
                </c:pt>
                <c:pt idx="4">
                  <c:v>25018</c:v>
                </c:pt>
                <c:pt idx="5">
                  <c:v>25928</c:v>
                </c:pt>
                <c:pt idx="6">
                  <c:v>26987</c:v>
                </c:pt>
                <c:pt idx="7">
                  <c:v>27770</c:v>
                </c:pt>
                <c:pt idx="8">
                  <c:v>28516</c:v>
                </c:pt>
                <c:pt idx="9">
                  <c:v>28547</c:v>
                </c:pt>
                <c:pt idx="10">
                  <c:v>28243</c:v>
                </c:pt>
                <c:pt idx="11">
                  <c:v>27539</c:v>
                </c:pt>
                <c:pt idx="12">
                  <c:v>27205</c:v>
                </c:pt>
                <c:pt idx="13">
                  <c:v>26753</c:v>
                </c:pt>
              </c:numCache>
            </c:numRef>
          </c:val>
          <c:smooth val="0"/>
          <c:extLst>
            <c:ext xmlns:c16="http://schemas.microsoft.com/office/drawing/2014/chart" uri="{C3380CC4-5D6E-409C-BE32-E72D297353CC}">
              <c16:uniqueId val="{00000008-44D4-4628-896D-825A6BD321DB}"/>
            </c:ext>
          </c:extLst>
        </c:ser>
        <c:ser>
          <c:idx val="9"/>
          <c:order val="9"/>
          <c:tx>
            <c:strRef>
              <c:f>'15-19'!$A$28</c:f>
              <c:strCache>
                <c:ptCount val="1"/>
                <c:pt idx="0">
                  <c:v>Kraj Vysočina</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numRef>
              <c:f>'15-19'!$B$18:$O$18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'15-19'!$B$28:$O$28</c:f>
              <c:numCache>
                <c:formatCode>General</c:formatCode>
                <c:ptCount val="14"/>
                <c:pt idx="0">
                  <c:v>23445</c:v>
                </c:pt>
                <c:pt idx="1">
                  <c:v>23374</c:v>
                </c:pt>
                <c:pt idx="2">
                  <c:v>23627</c:v>
                </c:pt>
                <c:pt idx="3">
                  <c:v>24038</c:v>
                </c:pt>
                <c:pt idx="4">
                  <c:v>24532</c:v>
                </c:pt>
                <c:pt idx="5">
                  <c:v>25275</c:v>
                </c:pt>
                <c:pt idx="6">
                  <c:v>26134</c:v>
                </c:pt>
                <c:pt idx="7">
                  <c:v>26740</c:v>
                </c:pt>
                <c:pt idx="8">
                  <c:v>26990</c:v>
                </c:pt>
                <c:pt idx="9">
                  <c:v>26920</c:v>
                </c:pt>
                <c:pt idx="10">
                  <c:v>26634</c:v>
                </c:pt>
                <c:pt idx="11">
                  <c:v>25873</c:v>
                </c:pt>
                <c:pt idx="12">
                  <c:v>25740</c:v>
                </c:pt>
                <c:pt idx="13">
                  <c:v>25518</c:v>
                </c:pt>
              </c:numCache>
            </c:numRef>
          </c:val>
          <c:smooth val="0"/>
          <c:extLst>
            <c:ext xmlns:c16="http://schemas.microsoft.com/office/drawing/2014/chart" uri="{C3380CC4-5D6E-409C-BE32-E72D297353CC}">
              <c16:uniqueId val="{00000009-44D4-4628-896D-825A6BD321DB}"/>
            </c:ext>
          </c:extLst>
        </c:ser>
        <c:ser>
          <c:idx val="10"/>
          <c:order val="10"/>
          <c:tx>
            <c:strRef>
              <c:f>'15-19'!$A$29</c:f>
              <c:strCache>
                <c:ptCount val="1"/>
                <c:pt idx="0">
                  <c:v>Jihomoravský kraj </c:v>
                </c:pt>
              </c:strCache>
            </c:strRef>
          </c:tx>
          <c:spPr>
            <a:ln w="28575"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cat>
            <c:numRef>
              <c:f>'15-19'!$B$18:$O$18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'15-19'!$B$29:$O$29</c:f>
              <c:numCache>
                <c:formatCode>General</c:formatCode>
                <c:ptCount val="14"/>
                <c:pt idx="0">
                  <c:v>49463</c:v>
                </c:pt>
                <c:pt idx="1">
                  <c:v>50117</c:v>
                </c:pt>
                <c:pt idx="2">
                  <c:v>51270</c:v>
                </c:pt>
                <c:pt idx="3">
                  <c:v>52649</c:v>
                </c:pt>
                <c:pt idx="4">
                  <c:v>54728</c:v>
                </c:pt>
                <c:pt idx="5">
                  <c:v>56452</c:v>
                </c:pt>
                <c:pt idx="6">
                  <c:v>59266</c:v>
                </c:pt>
                <c:pt idx="7">
                  <c:v>61519</c:v>
                </c:pt>
                <c:pt idx="8">
                  <c:v>63277</c:v>
                </c:pt>
                <c:pt idx="9">
                  <c:v>64147</c:v>
                </c:pt>
                <c:pt idx="10">
                  <c:v>64145</c:v>
                </c:pt>
                <c:pt idx="11">
                  <c:v>63433</c:v>
                </c:pt>
                <c:pt idx="12">
                  <c:v>63221</c:v>
                </c:pt>
                <c:pt idx="13">
                  <c:v>63088</c:v>
                </c:pt>
              </c:numCache>
            </c:numRef>
          </c:val>
          <c:smooth val="0"/>
          <c:extLst>
            <c:ext xmlns:c16="http://schemas.microsoft.com/office/drawing/2014/chart" uri="{C3380CC4-5D6E-409C-BE32-E72D297353CC}">
              <c16:uniqueId val="{0000000A-44D4-4628-896D-825A6BD321DB}"/>
            </c:ext>
          </c:extLst>
        </c:ser>
        <c:ser>
          <c:idx val="11"/>
          <c:order val="11"/>
          <c:tx>
            <c:strRef>
              <c:f>'15-19'!$A$30</c:f>
              <c:strCache>
                <c:ptCount val="1"/>
                <c:pt idx="0">
                  <c:v>Olomoucký kraj </c:v>
                </c:pt>
              </c:strCache>
            </c:strRef>
          </c:tx>
          <c:spPr>
            <a:ln w="28575"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cat>
            <c:numRef>
              <c:f>'15-19'!$B$18:$O$18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'15-19'!$B$30:$O$30</c:f>
              <c:numCache>
                <c:formatCode>General</c:formatCode>
                <c:ptCount val="14"/>
                <c:pt idx="0">
                  <c:v>28086</c:v>
                </c:pt>
                <c:pt idx="1">
                  <c:v>28245</c:v>
                </c:pt>
                <c:pt idx="2">
                  <c:v>28574</c:v>
                </c:pt>
                <c:pt idx="3">
                  <c:v>29294</c:v>
                </c:pt>
                <c:pt idx="4">
                  <c:v>29852</c:v>
                </c:pt>
                <c:pt idx="5">
                  <c:v>31100</c:v>
                </c:pt>
                <c:pt idx="6">
                  <c:v>32327</c:v>
                </c:pt>
                <c:pt idx="7">
                  <c:v>33507</c:v>
                </c:pt>
                <c:pt idx="8">
                  <c:v>34182</c:v>
                </c:pt>
                <c:pt idx="9">
                  <c:v>34065</c:v>
                </c:pt>
                <c:pt idx="10">
                  <c:v>33409</c:v>
                </c:pt>
                <c:pt idx="11">
                  <c:v>32590</c:v>
                </c:pt>
                <c:pt idx="12">
                  <c:v>31804</c:v>
                </c:pt>
                <c:pt idx="13">
                  <c:v>31420</c:v>
                </c:pt>
              </c:numCache>
            </c:numRef>
          </c:val>
          <c:smooth val="0"/>
          <c:extLst>
            <c:ext xmlns:c16="http://schemas.microsoft.com/office/drawing/2014/chart" uri="{C3380CC4-5D6E-409C-BE32-E72D297353CC}">
              <c16:uniqueId val="{0000000B-44D4-4628-896D-825A6BD321DB}"/>
            </c:ext>
          </c:extLst>
        </c:ser>
        <c:ser>
          <c:idx val="12"/>
          <c:order val="12"/>
          <c:tx>
            <c:strRef>
              <c:f>'15-19'!$A$31</c:f>
              <c:strCache>
                <c:ptCount val="1"/>
                <c:pt idx="0">
                  <c:v>Zlínský kraj </c:v>
                </c:pt>
              </c:strCache>
            </c:strRef>
          </c:tx>
          <c:spPr>
            <a:ln w="28575"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cat>
            <c:numRef>
              <c:f>'15-19'!$B$18:$O$18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'15-19'!$B$31:$O$31</c:f>
              <c:numCache>
                <c:formatCode>General</c:formatCode>
                <c:ptCount val="14"/>
                <c:pt idx="0">
                  <c:v>26163</c:v>
                </c:pt>
                <c:pt idx="1">
                  <c:v>26239</c:v>
                </c:pt>
                <c:pt idx="2">
                  <c:v>26266</c:v>
                </c:pt>
                <c:pt idx="3">
                  <c:v>26772</c:v>
                </c:pt>
                <c:pt idx="4">
                  <c:v>27082</c:v>
                </c:pt>
                <c:pt idx="5">
                  <c:v>27978</c:v>
                </c:pt>
                <c:pt idx="6">
                  <c:v>29062</c:v>
                </c:pt>
                <c:pt idx="7">
                  <c:v>29831</c:v>
                </c:pt>
                <c:pt idx="8">
                  <c:v>30243</c:v>
                </c:pt>
                <c:pt idx="9">
                  <c:v>30192</c:v>
                </c:pt>
                <c:pt idx="10">
                  <c:v>29580</c:v>
                </c:pt>
                <c:pt idx="11">
                  <c:v>28824</c:v>
                </c:pt>
                <c:pt idx="12">
                  <c:v>28332</c:v>
                </c:pt>
                <c:pt idx="13">
                  <c:v>27982</c:v>
                </c:pt>
              </c:numCache>
            </c:numRef>
          </c:val>
          <c:smooth val="0"/>
          <c:extLst>
            <c:ext xmlns:c16="http://schemas.microsoft.com/office/drawing/2014/chart" uri="{C3380CC4-5D6E-409C-BE32-E72D297353CC}">
              <c16:uniqueId val="{0000000C-44D4-4628-896D-825A6BD321DB}"/>
            </c:ext>
          </c:extLst>
        </c:ser>
        <c:ser>
          <c:idx val="13"/>
          <c:order val="13"/>
          <c:tx>
            <c:strRef>
              <c:f>'15-19'!$A$32</c:f>
              <c:strCache>
                <c:ptCount val="1"/>
                <c:pt idx="0">
                  <c:v>Moravskoslezský </c:v>
                </c:pt>
              </c:strCache>
            </c:strRef>
          </c:tx>
          <c:spPr>
            <a:ln w="28575"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cat>
            <c:numRef>
              <c:f>'15-19'!$B$18:$O$18</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'15-19'!$B$32:$O$32</c:f>
              <c:numCache>
                <c:formatCode>General</c:formatCode>
                <c:ptCount val="14"/>
                <c:pt idx="0">
                  <c:v>54564</c:v>
                </c:pt>
                <c:pt idx="1">
                  <c:v>54638</c:v>
                </c:pt>
                <c:pt idx="2">
                  <c:v>55182</c:v>
                </c:pt>
                <c:pt idx="3">
                  <c:v>56091</c:v>
                </c:pt>
                <c:pt idx="4">
                  <c:v>57300</c:v>
                </c:pt>
                <c:pt idx="5">
                  <c:v>59281</c:v>
                </c:pt>
                <c:pt idx="6">
                  <c:v>61199</c:v>
                </c:pt>
                <c:pt idx="7">
                  <c:v>62638</c:v>
                </c:pt>
                <c:pt idx="8">
                  <c:v>63552</c:v>
                </c:pt>
                <c:pt idx="9">
                  <c:v>63044</c:v>
                </c:pt>
                <c:pt idx="10">
                  <c:v>61572</c:v>
                </c:pt>
                <c:pt idx="11">
                  <c:v>59947</c:v>
                </c:pt>
                <c:pt idx="12">
                  <c:v>58862</c:v>
                </c:pt>
                <c:pt idx="13">
                  <c:v>57784</c:v>
                </c:pt>
              </c:numCache>
            </c:numRef>
          </c:val>
          <c:smooth val="0"/>
          <c:extLst>
            <c:ext xmlns:c16="http://schemas.microsoft.com/office/drawing/2014/chart" uri="{C3380CC4-5D6E-409C-BE32-E72D297353CC}">
              <c16:uniqueId val="{0000000D-44D4-4628-896D-825A6BD321DB}"/>
            </c:ext>
          </c:extLst>
        </c:ser>
        <c:dLbls>
          <c:showLegendKey val="0"/>
          <c:showVal val="0"/>
          <c:showCatName val="0"/>
          <c:showSerName val="0"/>
          <c:showPercent val="0"/>
          <c:showBubbleSize val="0"/>
        </c:dLbls>
        <c:marker val="1"/>
        <c:smooth val="0"/>
        <c:axId val="324055503"/>
        <c:axId val="324061327"/>
      </c:lineChart>
      <c:catAx>
        <c:axId val="3240555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324061327"/>
        <c:crosses val="autoZero"/>
        <c:auto val="1"/>
        <c:lblAlgn val="ctr"/>
        <c:lblOffset val="100"/>
        <c:noMultiLvlLbl val="0"/>
      </c:catAx>
      <c:valAx>
        <c:axId val="324061327"/>
        <c:scaling>
          <c:orientation val="minMax"/>
          <c:max val="90000"/>
          <c:min val="100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324055503"/>
        <c:crosses val="autoZero"/>
        <c:crossBetween val="between"/>
      </c:valAx>
      <c:spPr>
        <a:noFill/>
        <a:ln>
          <a:noFill/>
        </a:ln>
        <a:effectLst/>
      </c:spPr>
    </c:plotArea>
    <c:legend>
      <c:legendPos val="b"/>
      <c:layout>
        <c:manualLayout>
          <c:xMode val="edge"/>
          <c:yMode val="edge"/>
          <c:x val="1.567249888770474E-2"/>
          <c:y val="0.83668019423650075"/>
          <c:w val="0.98185475665738908"/>
          <c:h val="0.1427859248600085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1810373442563492E-2"/>
          <c:y val="3.6666666666666667E-2"/>
          <c:w val="0.89428697553614145"/>
          <c:h val="0.73933753280839898"/>
        </c:manualLayout>
      </c:layout>
      <c:lineChart>
        <c:grouping val="standard"/>
        <c:varyColors val="0"/>
        <c:ser>
          <c:idx val="0"/>
          <c:order val="0"/>
          <c:tx>
            <c:strRef>
              <c:f>'19'!$A$18</c:f>
              <c:strCache>
                <c:ptCount val="1"/>
                <c:pt idx="0">
                  <c:v>Hl. m. Praha</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'19'!$B$17:$O$17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'19'!$B$18:$O$18</c:f>
              <c:numCache>
                <c:formatCode>General</c:formatCode>
                <c:ptCount val="14"/>
                <c:pt idx="0">
                  <c:v>9676</c:v>
                </c:pt>
                <c:pt idx="1">
                  <c:v>9858</c:v>
                </c:pt>
                <c:pt idx="2">
                  <c:v>10608</c:v>
                </c:pt>
                <c:pt idx="3">
                  <c:v>11114</c:v>
                </c:pt>
                <c:pt idx="4">
                  <c:v>10790</c:v>
                </c:pt>
                <c:pt idx="5">
                  <c:v>10609</c:v>
                </c:pt>
                <c:pt idx="6">
                  <c:v>10359</c:v>
                </c:pt>
                <c:pt idx="7">
                  <c:v>10720</c:v>
                </c:pt>
                <c:pt idx="8">
                  <c:v>11447</c:v>
                </c:pt>
                <c:pt idx="9">
                  <c:v>12314</c:v>
                </c:pt>
                <c:pt idx="10">
                  <c:v>13201</c:v>
                </c:pt>
                <c:pt idx="11">
                  <c:v>13373</c:v>
                </c:pt>
                <c:pt idx="12">
                  <c:v>13589</c:v>
                </c:pt>
                <c:pt idx="13">
                  <c:v>13100</c:v>
                </c:pt>
              </c:numCache>
            </c:numRef>
          </c:val>
          <c:smooth val="0"/>
          <c:extLst>
            <c:ext xmlns:c16="http://schemas.microsoft.com/office/drawing/2014/chart" uri="{C3380CC4-5D6E-409C-BE32-E72D297353CC}">
              <c16:uniqueId val="{00000000-7E78-432A-BA06-76390513FBB6}"/>
            </c:ext>
          </c:extLst>
        </c:ser>
        <c:ser>
          <c:idx val="1"/>
          <c:order val="1"/>
          <c:tx>
            <c:strRef>
              <c:f>'19'!$A$19</c:f>
              <c:strCache>
                <c:ptCount val="1"/>
                <c:pt idx="0">
                  <c:v>Středočeský kraj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'19'!$B$17:$O$17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'19'!$B$19:$O$19</c:f>
              <c:numCache>
                <c:formatCode>General</c:formatCode>
                <c:ptCount val="14"/>
                <c:pt idx="0">
                  <c:v>11476</c:v>
                </c:pt>
                <c:pt idx="1">
                  <c:v>11339</c:v>
                </c:pt>
                <c:pt idx="2">
                  <c:v>12027</c:v>
                </c:pt>
                <c:pt idx="3">
                  <c:v>12529</c:v>
                </c:pt>
                <c:pt idx="4">
                  <c:v>12947</c:v>
                </c:pt>
                <c:pt idx="5">
                  <c:v>13052</c:v>
                </c:pt>
                <c:pt idx="6">
                  <c:v>13786</c:v>
                </c:pt>
                <c:pt idx="7">
                  <c:v>14738</c:v>
                </c:pt>
                <c:pt idx="8">
                  <c:v>15268</c:v>
                </c:pt>
                <c:pt idx="9">
                  <c:v>16671</c:v>
                </c:pt>
                <c:pt idx="10">
                  <c:v>17648</c:v>
                </c:pt>
                <c:pt idx="11">
                  <c:v>17487</c:v>
                </c:pt>
                <c:pt idx="12">
                  <c:v>17544</c:v>
                </c:pt>
                <c:pt idx="13">
                  <c:v>16906</c:v>
                </c:pt>
              </c:numCache>
            </c:numRef>
          </c:val>
          <c:smooth val="0"/>
          <c:extLst>
            <c:ext xmlns:c16="http://schemas.microsoft.com/office/drawing/2014/chart" uri="{C3380CC4-5D6E-409C-BE32-E72D297353CC}">
              <c16:uniqueId val="{00000001-7E78-432A-BA06-76390513FBB6}"/>
            </c:ext>
          </c:extLst>
        </c:ser>
        <c:ser>
          <c:idx val="2"/>
          <c:order val="2"/>
          <c:tx>
            <c:strRef>
              <c:f>'19'!$A$20</c:f>
              <c:strCache>
                <c:ptCount val="1"/>
                <c:pt idx="0">
                  <c:v>Jihočeský kraj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'19'!$B$17:$O$17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'19'!$B$20:$O$20</c:f>
              <c:numCache>
                <c:formatCode>General</c:formatCode>
                <c:ptCount val="14"/>
                <c:pt idx="0">
                  <c:v>5688</c:v>
                </c:pt>
                <c:pt idx="1">
                  <c:v>5743</c:v>
                </c:pt>
                <c:pt idx="2">
                  <c:v>5744</c:v>
                </c:pt>
                <c:pt idx="3">
                  <c:v>5770</c:v>
                </c:pt>
                <c:pt idx="4">
                  <c:v>5975</c:v>
                </c:pt>
                <c:pt idx="5">
                  <c:v>5902</c:v>
                </c:pt>
                <c:pt idx="6">
                  <c:v>6136</c:v>
                </c:pt>
                <c:pt idx="7">
                  <c:v>6266</c:v>
                </c:pt>
                <c:pt idx="8">
                  <c:v>6467</c:v>
                </c:pt>
                <c:pt idx="9">
                  <c:v>7041</c:v>
                </c:pt>
                <c:pt idx="10">
                  <c:v>7273</c:v>
                </c:pt>
                <c:pt idx="11">
                  <c:v>7142</c:v>
                </c:pt>
                <c:pt idx="12">
                  <c:v>7015</c:v>
                </c:pt>
                <c:pt idx="13">
                  <c:v>6455</c:v>
                </c:pt>
              </c:numCache>
            </c:numRef>
          </c:val>
          <c:smooth val="0"/>
          <c:extLst>
            <c:ext xmlns:c16="http://schemas.microsoft.com/office/drawing/2014/chart" uri="{C3380CC4-5D6E-409C-BE32-E72D297353CC}">
              <c16:uniqueId val="{00000002-7E78-432A-BA06-76390513FBB6}"/>
            </c:ext>
          </c:extLst>
        </c:ser>
        <c:ser>
          <c:idx val="3"/>
          <c:order val="3"/>
          <c:tx>
            <c:strRef>
              <c:f>'19'!$A$21</c:f>
              <c:strCache>
                <c:ptCount val="1"/>
                <c:pt idx="0">
                  <c:v>Plzeňský kraj </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'19'!$B$17:$O$17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'19'!$B$21:$O$21</c:f>
              <c:numCache>
                <c:formatCode>General</c:formatCode>
                <c:ptCount val="14"/>
                <c:pt idx="0">
                  <c:v>4910</c:v>
                </c:pt>
                <c:pt idx="1">
                  <c:v>4900</c:v>
                </c:pt>
                <c:pt idx="2">
                  <c:v>5179</c:v>
                </c:pt>
                <c:pt idx="3">
                  <c:v>5122</c:v>
                </c:pt>
                <c:pt idx="4">
                  <c:v>5212</c:v>
                </c:pt>
                <c:pt idx="5">
                  <c:v>5138</c:v>
                </c:pt>
                <c:pt idx="6">
                  <c:v>5242</c:v>
                </c:pt>
                <c:pt idx="7">
                  <c:v>5668</c:v>
                </c:pt>
                <c:pt idx="8">
                  <c:v>5949</c:v>
                </c:pt>
                <c:pt idx="9">
                  <c:v>6251</c:v>
                </c:pt>
                <c:pt idx="10">
                  <c:v>6522</c:v>
                </c:pt>
                <c:pt idx="11">
                  <c:v>6535</c:v>
                </c:pt>
                <c:pt idx="12">
                  <c:v>6339</c:v>
                </c:pt>
                <c:pt idx="13">
                  <c:v>5765</c:v>
                </c:pt>
              </c:numCache>
            </c:numRef>
          </c:val>
          <c:smooth val="0"/>
          <c:extLst>
            <c:ext xmlns:c16="http://schemas.microsoft.com/office/drawing/2014/chart" uri="{C3380CC4-5D6E-409C-BE32-E72D297353CC}">
              <c16:uniqueId val="{00000003-7E78-432A-BA06-76390513FBB6}"/>
            </c:ext>
          </c:extLst>
        </c:ser>
        <c:ser>
          <c:idx val="4"/>
          <c:order val="4"/>
          <c:tx>
            <c:strRef>
              <c:f>'19'!$A$22</c:f>
              <c:strCache>
                <c:ptCount val="1"/>
                <c:pt idx="0">
                  <c:v>Karlovarský kraj </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'19'!$B$17:$O$17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'19'!$B$22:$O$22</c:f>
              <c:numCache>
                <c:formatCode>General</c:formatCode>
                <c:ptCount val="14"/>
                <c:pt idx="0">
                  <c:v>2709</c:v>
                </c:pt>
                <c:pt idx="1">
                  <c:v>2603</c:v>
                </c:pt>
                <c:pt idx="2">
                  <c:v>2727</c:v>
                </c:pt>
                <c:pt idx="3">
                  <c:v>2718</c:v>
                </c:pt>
                <c:pt idx="4">
                  <c:v>2766</c:v>
                </c:pt>
                <c:pt idx="5">
                  <c:v>2689</c:v>
                </c:pt>
                <c:pt idx="6">
                  <c:v>2668</c:v>
                </c:pt>
                <c:pt idx="7">
                  <c:v>2778</c:v>
                </c:pt>
                <c:pt idx="8">
                  <c:v>3044</c:v>
                </c:pt>
                <c:pt idx="9">
                  <c:v>3229</c:v>
                </c:pt>
                <c:pt idx="10">
                  <c:v>3276</c:v>
                </c:pt>
                <c:pt idx="11">
                  <c:v>3263</c:v>
                </c:pt>
                <c:pt idx="12">
                  <c:v>3104</c:v>
                </c:pt>
                <c:pt idx="13">
                  <c:v>2814</c:v>
                </c:pt>
              </c:numCache>
            </c:numRef>
          </c:val>
          <c:smooth val="0"/>
          <c:extLst>
            <c:ext xmlns:c16="http://schemas.microsoft.com/office/drawing/2014/chart" uri="{C3380CC4-5D6E-409C-BE32-E72D297353CC}">
              <c16:uniqueId val="{00000004-7E78-432A-BA06-76390513FBB6}"/>
            </c:ext>
          </c:extLst>
        </c:ser>
        <c:ser>
          <c:idx val="5"/>
          <c:order val="5"/>
          <c:tx>
            <c:strRef>
              <c:f>'19'!$A$23</c:f>
              <c:strCache>
                <c:ptCount val="1"/>
                <c:pt idx="0">
                  <c:v>Ústecký kraj </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numRef>
              <c:f>'19'!$B$17:$O$17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'19'!$B$23:$O$23</c:f>
              <c:numCache>
                <c:formatCode>General</c:formatCode>
                <c:ptCount val="14"/>
                <c:pt idx="0">
                  <c:v>7606</c:v>
                </c:pt>
                <c:pt idx="1">
                  <c:v>7517</c:v>
                </c:pt>
                <c:pt idx="2">
                  <c:v>7759</c:v>
                </c:pt>
                <c:pt idx="3">
                  <c:v>7924</c:v>
                </c:pt>
                <c:pt idx="4">
                  <c:v>7965</c:v>
                </c:pt>
                <c:pt idx="5">
                  <c:v>8162</c:v>
                </c:pt>
                <c:pt idx="6">
                  <c:v>8284</c:v>
                </c:pt>
                <c:pt idx="7">
                  <c:v>8475</c:v>
                </c:pt>
                <c:pt idx="8">
                  <c:v>8667</c:v>
                </c:pt>
                <c:pt idx="9">
                  <c:v>9442</c:v>
                </c:pt>
                <c:pt idx="10">
                  <c:v>9722</c:v>
                </c:pt>
                <c:pt idx="11">
                  <c:v>9384</c:v>
                </c:pt>
                <c:pt idx="12">
                  <c:v>9136</c:v>
                </c:pt>
                <c:pt idx="13">
                  <c:v>8491</c:v>
                </c:pt>
              </c:numCache>
            </c:numRef>
          </c:val>
          <c:smooth val="0"/>
          <c:extLst>
            <c:ext xmlns:c16="http://schemas.microsoft.com/office/drawing/2014/chart" uri="{C3380CC4-5D6E-409C-BE32-E72D297353CC}">
              <c16:uniqueId val="{00000005-7E78-432A-BA06-76390513FBB6}"/>
            </c:ext>
          </c:extLst>
        </c:ser>
        <c:ser>
          <c:idx val="6"/>
          <c:order val="6"/>
          <c:tx>
            <c:strRef>
              <c:f>'19'!$A$24</c:f>
              <c:strCache>
                <c:ptCount val="1"/>
                <c:pt idx="0">
                  <c:v>Liberecký kraj </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numRef>
              <c:f>'19'!$B$17:$O$17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'19'!$B$24:$O$24</c:f>
              <c:numCache>
                <c:formatCode>General</c:formatCode>
                <c:ptCount val="14"/>
                <c:pt idx="0">
                  <c:v>4076</c:v>
                </c:pt>
                <c:pt idx="1">
                  <c:v>4077</c:v>
                </c:pt>
                <c:pt idx="2">
                  <c:v>4152</c:v>
                </c:pt>
                <c:pt idx="3">
                  <c:v>4052</c:v>
                </c:pt>
                <c:pt idx="4">
                  <c:v>4123</c:v>
                </c:pt>
                <c:pt idx="5">
                  <c:v>4072</c:v>
                </c:pt>
                <c:pt idx="6">
                  <c:v>4313</c:v>
                </c:pt>
                <c:pt idx="7">
                  <c:v>4280</c:v>
                </c:pt>
                <c:pt idx="8">
                  <c:v>4478</c:v>
                </c:pt>
                <c:pt idx="9">
                  <c:v>5011</c:v>
                </c:pt>
                <c:pt idx="10">
                  <c:v>5266</c:v>
                </c:pt>
                <c:pt idx="11">
                  <c:v>5202</c:v>
                </c:pt>
                <c:pt idx="12">
                  <c:v>5098</c:v>
                </c:pt>
                <c:pt idx="13">
                  <c:v>4631</c:v>
                </c:pt>
              </c:numCache>
            </c:numRef>
          </c:val>
          <c:smooth val="0"/>
          <c:extLst>
            <c:ext xmlns:c16="http://schemas.microsoft.com/office/drawing/2014/chart" uri="{C3380CC4-5D6E-409C-BE32-E72D297353CC}">
              <c16:uniqueId val="{00000006-7E78-432A-BA06-76390513FBB6}"/>
            </c:ext>
          </c:extLst>
        </c:ser>
        <c:ser>
          <c:idx val="7"/>
          <c:order val="7"/>
          <c:tx>
            <c:strRef>
              <c:f>'19'!$A$25</c:f>
              <c:strCache>
                <c:ptCount val="1"/>
                <c:pt idx="0">
                  <c:v>Královéhradecký kraj </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numRef>
              <c:f>'19'!$B$17:$O$17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'19'!$B$25:$O$25</c:f>
              <c:numCache>
                <c:formatCode>General</c:formatCode>
                <c:ptCount val="14"/>
                <c:pt idx="0">
                  <c:v>5049</c:v>
                </c:pt>
                <c:pt idx="1">
                  <c:v>5046</c:v>
                </c:pt>
                <c:pt idx="2">
                  <c:v>5044</c:v>
                </c:pt>
                <c:pt idx="3">
                  <c:v>4979</c:v>
                </c:pt>
                <c:pt idx="4">
                  <c:v>5010</c:v>
                </c:pt>
                <c:pt idx="5">
                  <c:v>5125</c:v>
                </c:pt>
                <c:pt idx="6">
                  <c:v>5189</c:v>
                </c:pt>
                <c:pt idx="7">
                  <c:v>5439</c:v>
                </c:pt>
                <c:pt idx="8">
                  <c:v>5595</c:v>
                </c:pt>
                <c:pt idx="9">
                  <c:v>6169</c:v>
                </c:pt>
                <c:pt idx="10">
                  <c:v>6274</c:v>
                </c:pt>
                <c:pt idx="11">
                  <c:v>6218</c:v>
                </c:pt>
                <c:pt idx="12">
                  <c:v>5956</c:v>
                </c:pt>
                <c:pt idx="13">
                  <c:v>5432</c:v>
                </c:pt>
              </c:numCache>
            </c:numRef>
          </c:val>
          <c:smooth val="0"/>
          <c:extLst>
            <c:ext xmlns:c16="http://schemas.microsoft.com/office/drawing/2014/chart" uri="{C3380CC4-5D6E-409C-BE32-E72D297353CC}">
              <c16:uniqueId val="{00000007-7E78-432A-BA06-76390513FBB6}"/>
            </c:ext>
          </c:extLst>
        </c:ser>
        <c:ser>
          <c:idx val="8"/>
          <c:order val="8"/>
          <c:tx>
            <c:strRef>
              <c:f>'19'!$A$26</c:f>
              <c:strCache>
                <c:ptCount val="1"/>
                <c:pt idx="0">
                  <c:v>Pardubický kraj </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numRef>
              <c:f>'19'!$B$17:$O$17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'19'!$B$26:$O$26</c:f>
              <c:numCache>
                <c:formatCode>General</c:formatCode>
                <c:ptCount val="14"/>
                <c:pt idx="0">
                  <c:v>4853</c:v>
                </c:pt>
                <c:pt idx="1">
                  <c:v>4851</c:v>
                </c:pt>
                <c:pt idx="2">
                  <c:v>4773</c:v>
                </c:pt>
                <c:pt idx="3">
                  <c:v>4706</c:v>
                </c:pt>
                <c:pt idx="4">
                  <c:v>4851</c:v>
                </c:pt>
                <c:pt idx="5">
                  <c:v>4815</c:v>
                </c:pt>
                <c:pt idx="6">
                  <c:v>4957</c:v>
                </c:pt>
                <c:pt idx="7">
                  <c:v>5033</c:v>
                </c:pt>
                <c:pt idx="8">
                  <c:v>5362</c:v>
                </c:pt>
                <c:pt idx="9">
                  <c:v>5761</c:v>
                </c:pt>
                <c:pt idx="10">
                  <c:v>5874</c:v>
                </c:pt>
                <c:pt idx="11">
                  <c:v>5740</c:v>
                </c:pt>
                <c:pt idx="12">
                  <c:v>5779</c:v>
                </c:pt>
                <c:pt idx="13">
                  <c:v>5393</c:v>
                </c:pt>
              </c:numCache>
            </c:numRef>
          </c:val>
          <c:smooth val="0"/>
          <c:extLst>
            <c:ext xmlns:c16="http://schemas.microsoft.com/office/drawing/2014/chart" uri="{C3380CC4-5D6E-409C-BE32-E72D297353CC}">
              <c16:uniqueId val="{00000008-7E78-432A-BA06-76390513FBB6}"/>
            </c:ext>
          </c:extLst>
        </c:ser>
        <c:ser>
          <c:idx val="9"/>
          <c:order val="9"/>
          <c:tx>
            <c:strRef>
              <c:f>'19'!$A$27</c:f>
              <c:strCache>
                <c:ptCount val="1"/>
                <c:pt idx="0">
                  <c:v>Kraj Vysočina</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numRef>
              <c:f>'19'!$B$17:$O$17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'19'!$B$27:$O$27</c:f>
              <c:numCache>
                <c:formatCode>General</c:formatCode>
                <c:ptCount val="14"/>
                <c:pt idx="0">
                  <c:v>4887</c:v>
                </c:pt>
                <c:pt idx="1">
                  <c:v>4610</c:v>
                </c:pt>
                <c:pt idx="2">
                  <c:v>4758</c:v>
                </c:pt>
                <c:pt idx="3">
                  <c:v>4564</c:v>
                </c:pt>
                <c:pt idx="4">
                  <c:v>4714</c:v>
                </c:pt>
                <c:pt idx="5">
                  <c:v>4754</c:v>
                </c:pt>
                <c:pt idx="6">
                  <c:v>4817</c:v>
                </c:pt>
                <c:pt idx="7">
                  <c:v>5117</c:v>
                </c:pt>
                <c:pt idx="8">
                  <c:v>5130</c:v>
                </c:pt>
                <c:pt idx="9">
                  <c:v>5457</c:v>
                </c:pt>
                <c:pt idx="10">
                  <c:v>5613</c:v>
                </c:pt>
                <c:pt idx="11">
                  <c:v>5423</c:v>
                </c:pt>
                <c:pt idx="12">
                  <c:v>5367</c:v>
                </c:pt>
                <c:pt idx="13">
                  <c:v>5060</c:v>
                </c:pt>
              </c:numCache>
            </c:numRef>
          </c:val>
          <c:smooth val="0"/>
          <c:extLst>
            <c:ext xmlns:c16="http://schemas.microsoft.com/office/drawing/2014/chart" uri="{C3380CC4-5D6E-409C-BE32-E72D297353CC}">
              <c16:uniqueId val="{00000009-7E78-432A-BA06-76390513FBB6}"/>
            </c:ext>
          </c:extLst>
        </c:ser>
        <c:ser>
          <c:idx val="10"/>
          <c:order val="10"/>
          <c:tx>
            <c:strRef>
              <c:f>'19'!$A$28</c:f>
              <c:strCache>
                <c:ptCount val="1"/>
                <c:pt idx="0">
                  <c:v>Jihomoravský kraj </c:v>
                </c:pt>
              </c:strCache>
            </c:strRef>
          </c:tx>
          <c:spPr>
            <a:ln w="28575"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cat>
            <c:numRef>
              <c:f>'19'!$B$17:$O$17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'19'!$B$28:$O$28</c:f>
              <c:numCache>
                <c:formatCode>General</c:formatCode>
                <c:ptCount val="14"/>
                <c:pt idx="0">
                  <c:v>9987</c:v>
                </c:pt>
                <c:pt idx="1">
                  <c:v>9895</c:v>
                </c:pt>
                <c:pt idx="2">
                  <c:v>9985</c:v>
                </c:pt>
                <c:pt idx="3">
                  <c:v>10221</c:v>
                </c:pt>
                <c:pt idx="4">
                  <c:v>10669</c:v>
                </c:pt>
                <c:pt idx="5">
                  <c:v>10371</c:v>
                </c:pt>
                <c:pt idx="6">
                  <c:v>10853</c:v>
                </c:pt>
                <c:pt idx="7">
                  <c:v>11242</c:v>
                </c:pt>
                <c:pt idx="8">
                  <c:v>11593</c:v>
                </c:pt>
                <c:pt idx="9">
                  <c:v>12393</c:v>
                </c:pt>
                <c:pt idx="10">
                  <c:v>13185</c:v>
                </c:pt>
                <c:pt idx="11">
                  <c:v>13106</c:v>
                </c:pt>
                <c:pt idx="12">
                  <c:v>13000</c:v>
                </c:pt>
                <c:pt idx="13">
                  <c:v>12463</c:v>
                </c:pt>
              </c:numCache>
            </c:numRef>
          </c:val>
          <c:smooth val="0"/>
          <c:extLst>
            <c:ext xmlns:c16="http://schemas.microsoft.com/office/drawing/2014/chart" uri="{C3380CC4-5D6E-409C-BE32-E72D297353CC}">
              <c16:uniqueId val="{0000000A-7E78-432A-BA06-76390513FBB6}"/>
            </c:ext>
          </c:extLst>
        </c:ser>
        <c:ser>
          <c:idx val="11"/>
          <c:order val="11"/>
          <c:tx>
            <c:strRef>
              <c:f>'19'!$A$29</c:f>
              <c:strCache>
                <c:ptCount val="1"/>
                <c:pt idx="0">
                  <c:v>Olomoucký kraj </c:v>
                </c:pt>
              </c:strCache>
            </c:strRef>
          </c:tx>
          <c:spPr>
            <a:ln w="28575"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cat>
            <c:numRef>
              <c:f>'19'!$B$17:$O$17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'19'!$B$29:$O$29</c:f>
              <c:numCache>
                <c:formatCode>General</c:formatCode>
                <c:ptCount val="14"/>
                <c:pt idx="0">
                  <c:v>5658</c:v>
                </c:pt>
                <c:pt idx="1">
                  <c:v>5553</c:v>
                </c:pt>
                <c:pt idx="2">
                  <c:v>5502</c:v>
                </c:pt>
                <c:pt idx="3">
                  <c:v>5755</c:v>
                </c:pt>
                <c:pt idx="4">
                  <c:v>5646</c:v>
                </c:pt>
                <c:pt idx="5">
                  <c:v>5830</c:v>
                </c:pt>
                <c:pt idx="6">
                  <c:v>5858</c:v>
                </c:pt>
                <c:pt idx="7">
                  <c:v>6137</c:v>
                </c:pt>
                <c:pt idx="8">
                  <c:v>6381</c:v>
                </c:pt>
                <c:pt idx="9">
                  <c:v>6894</c:v>
                </c:pt>
                <c:pt idx="10">
                  <c:v>7057</c:v>
                </c:pt>
                <c:pt idx="11">
                  <c:v>7038</c:v>
                </c:pt>
                <c:pt idx="12">
                  <c:v>6812</c:v>
                </c:pt>
                <c:pt idx="13">
                  <c:v>6264</c:v>
                </c:pt>
              </c:numCache>
            </c:numRef>
          </c:val>
          <c:smooth val="0"/>
          <c:extLst>
            <c:ext xmlns:c16="http://schemas.microsoft.com/office/drawing/2014/chart" uri="{C3380CC4-5D6E-409C-BE32-E72D297353CC}">
              <c16:uniqueId val="{0000000B-7E78-432A-BA06-76390513FBB6}"/>
            </c:ext>
          </c:extLst>
        </c:ser>
        <c:ser>
          <c:idx val="12"/>
          <c:order val="12"/>
          <c:tx>
            <c:strRef>
              <c:f>'19'!$A$30</c:f>
              <c:strCache>
                <c:ptCount val="1"/>
                <c:pt idx="0">
                  <c:v>Zlínský kraj </c:v>
                </c:pt>
              </c:strCache>
            </c:strRef>
          </c:tx>
          <c:spPr>
            <a:ln w="28575"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cat>
            <c:numRef>
              <c:f>'19'!$B$17:$O$17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'19'!$B$30:$O$30</c:f>
              <c:numCache>
                <c:formatCode>General</c:formatCode>
                <c:ptCount val="14"/>
                <c:pt idx="0">
                  <c:v>7606</c:v>
                </c:pt>
                <c:pt idx="1">
                  <c:v>7517</c:v>
                </c:pt>
                <c:pt idx="2">
                  <c:v>7759</c:v>
                </c:pt>
                <c:pt idx="3">
                  <c:v>7924</c:v>
                </c:pt>
                <c:pt idx="4">
                  <c:v>7965</c:v>
                </c:pt>
                <c:pt idx="5">
                  <c:v>8162</c:v>
                </c:pt>
                <c:pt idx="6">
                  <c:v>8284</c:v>
                </c:pt>
                <c:pt idx="7">
                  <c:v>8475</c:v>
                </c:pt>
                <c:pt idx="8">
                  <c:v>8667</c:v>
                </c:pt>
                <c:pt idx="9">
                  <c:v>9442</c:v>
                </c:pt>
                <c:pt idx="10">
                  <c:v>9722</c:v>
                </c:pt>
                <c:pt idx="11">
                  <c:v>9384</c:v>
                </c:pt>
                <c:pt idx="12">
                  <c:v>9136</c:v>
                </c:pt>
                <c:pt idx="13">
                  <c:v>8491</c:v>
                </c:pt>
              </c:numCache>
            </c:numRef>
          </c:val>
          <c:smooth val="0"/>
          <c:extLst>
            <c:ext xmlns:c16="http://schemas.microsoft.com/office/drawing/2014/chart" uri="{C3380CC4-5D6E-409C-BE32-E72D297353CC}">
              <c16:uniqueId val="{0000000C-7E78-432A-BA06-76390513FBB6}"/>
            </c:ext>
          </c:extLst>
        </c:ser>
        <c:ser>
          <c:idx val="13"/>
          <c:order val="13"/>
          <c:tx>
            <c:strRef>
              <c:f>'19'!$A$31</c:f>
              <c:strCache>
                <c:ptCount val="1"/>
                <c:pt idx="0">
                  <c:v>Moravskoslezský </c:v>
                </c:pt>
              </c:strCache>
            </c:strRef>
          </c:tx>
          <c:spPr>
            <a:ln w="28575"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cat>
            <c:numRef>
              <c:f>'19'!$B$17:$O$17</c:f>
              <c:numCache>
                <c:formatCode>General</c:formatCode>
                <c:ptCount val="14"/>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numCache>
            </c:numRef>
          </c:cat>
          <c:val>
            <c:numRef>
              <c:f>'19'!$B$31:$O$31</c:f>
              <c:numCache>
                <c:formatCode>General</c:formatCode>
                <c:ptCount val="14"/>
                <c:pt idx="0">
                  <c:v>10999</c:v>
                </c:pt>
                <c:pt idx="1">
                  <c:v>10894</c:v>
                </c:pt>
                <c:pt idx="2">
                  <c:v>10861</c:v>
                </c:pt>
                <c:pt idx="3">
                  <c:v>10938</c:v>
                </c:pt>
                <c:pt idx="4">
                  <c:v>11001</c:v>
                </c:pt>
                <c:pt idx="5">
                  <c:v>11106</c:v>
                </c:pt>
                <c:pt idx="6">
                  <c:v>11372</c:v>
                </c:pt>
                <c:pt idx="7">
                  <c:v>11794</c:v>
                </c:pt>
                <c:pt idx="8">
                  <c:v>12027</c:v>
                </c:pt>
                <c:pt idx="9">
                  <c:v>12982</c:v>
                </c:pt>
                <c:pt idx="10">
                  <c:v>13024</c:v>
                </c:pt>
                <c:pt idx="11">
                  <c:v>12811</c:v>
                </c:pt>
                <c:pt idx="12">
                  <c:v>12708</c:v>
                </c:pt>
                <c:pt idx="13">
                  <c:v>11519</c:v>
                </c:pt>
              </c:numCache>
            </c:numRef>
          </c:val>
          <c:smooth val="0"/>
          <c:extLst>
            <c:ext xmlns:c16="http://schemas.microsoft.com/office/drawing/2014/chart" uri="{C3380CC4-5D6E-409C-BE32-E72D297353CC}">
              <c16:uniqueId val="{0000000D-7E78-432A-BA06-76390513FBB6}"/>
            </c:ext>
          </c:extLst>
        </c:ser>
        <c:dLbls>
          <c:showLegendKey val="0"/>
          <c:showVal val="0"/>
          <c:showCatName val="0"/>
          <c:showSerName val="0"/>
          <c:showPercent val="0"/>
          <c:showBubbleSize val="0"/>
        </c:dLbls>
        <c:marker val="1"/>
        <c:smooth val="0"/>
        <c:axId val="984551296"/>
        <c:axId val="984551712"/>
      </c:lineChart>
      <c:catAx>
        <c:axId val="984551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cs-CZ"/>
          </a:p>
        </c:txPr>
        <c:crossAx val="984551712"/>
        <c:crosses val="autoZero"/>
        <c:auto val="1"/>
        <c:lblAlgn val="ctr"/>
        <c:lblOffset val="100"/>
        <c:noMultiLvlLbl val="0"/>
      </c:catAx>
      <c:valAx>
        <c:axId val="984551712"/>
        <c:scaling>
          <c:orientation val="minMax"/>
          <c:max val="180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984551296"/>
        <c:crosses val="autoZero"/>
        <c:crossBetween val="between"/>
      </c:valAx>
      <c:spPr>
        <a:noFill/>
        <a:ln>
          <a:noFill/>
        </a:ln>
        <a:effectLst/>
      </c:spPr>
    </c:plotArea>
    <c:legend>
      <c:legendPos val="b"/>
      <c:layout>
        <c:manualLayout>
          <c:xMode val="edge"/>
          <c:yMode val="edge"/>
          <c:x val="3.235395771095758E-2"/>
          <c:y val="0.85562782152230954"/>
          <c:w val="0.94181098940207442"/>
          <c:h val="0.13830000000000001"/>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solidFill>
            <a:sysClr val="windowText" lastClr="000000"/>
          </a:solidFill>
        </a:defRPr>
      </a:pPr>
      <a:endParaRPr lang="cs-CZ"/>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0489915697873133E-2"/>
          <c:y val="5.0925925925925923E-2"/>
          <c:w val="0.91174983745252736"/>
          <c:h val="0.56169472079463123"/>
        </c:manualLayout>
      </c:layout>
      <c:barChart>
        <c:barDir val="col"/>
        <c:grouping val="clustered"/>
        <c:varyColors val="0"/>
        <c:ser>
          <c:idx val="0"/>
          <c:order val="0"/>
          <c:tx>
            <c:strRef>
              <c:f>Graf_preprimary_2021!$C$4</c:f>
              <c:strCache>
                <c:ptCount val="1"/>
                <c:pt idx="0">
                  <c:v>2021</c:v>
                </c:pt>
              </c:strCache>
            </c:strRef>
          </c:tx>
          <c:spPr>
            <a:solidFill>
              <a:schemeClr val="accent5">
                <a:lumMod val="20000"/>
                <a:lumOff val="80000"/>
              </a:schemeClr>
            </a:solidFill>
            <a:ln w="9525" cap="flat" cmpd="sng" algn="ctr">
              <a:solidFill>
                <a:schemeClr val="accent1">
                  <a:shade val="95000"/>
                </a:schemeClr>
              </a:solidFill>
              <a:round/>
            </a:ln>
            <a:effectLst/>
          </c:spPr>
          <c:invertIfNegative val="0"/>
          <c:dPt>
            <c:idx val="15"/>
            <c:invertIfNegative val="0"/>
            <c:bubble3D val="0"/>
            <c:spPr>
              <a:solidFill>
                <a:schemeClr val="accent2">
                  <a:lumMod val="20000"/>
                  <a:lumOff val="80000"/>
                </a:schemeClr>
              </a:solidFill>
              <a:ln w="9525" cap="flat" cmpd="sng" algn="ctr">
                <a:solidFill>
                  <a:schemeClr val="accent1">
                    <a:shade val="95000"/>
                  </a:schemeClr>
                </a:solidFill>
                <a:round/>
              </a:ln>
              <a:effectLst/>
            </c:spPr>
            <c:extLst>
              <c:ext xmlns:c16="http://schemas.microsoft.com/office/drawing/2014/chart" uri="{C3380CC4-5D6E-409C-BE32-E72D297353CC}">
                <c16:uniqueId val="{00000001-4C42-4B40-9C93-CA7AC6C3BF6C}"/>
              </c:ext>
            </c:extLst>
          </c:dPt>
          <c:cat>
            <c:strRef>
              <c:f>Graf_preprimary_2021!$B$5:$B$34</c:f>
              <c:strCache>
                <c:ptCount val="30"/>
                <c:pt idx="0">
                  <c:v>France</c:v>
                </c:pt>
                <c:pt idx="1">
                  <c:v>Slovenia</c:v>
                </c:pt>
                <c:pt idx="2">
                  <c:v>Netherlands</c:v>
                </c:pt>
                <c:pt idx="3">
                  <c:v>Portugal</c:v>
                </c:pt>
                <c:pt idx="4">
                  <c:v>Romania</c:v>
                </c:pt>
                <c:pt idx="5">
                  <c:v>Sweden</c:v>
                </c:pt>
                <c:pt idx="6">
                  <c:v>Austria</c:v>
                </c:pt>
                <c:pt idx="7">
                  <c:v>Belgium</c:v>
                </c:pt>
                <c:pt idx="8">
                  <c:v>Cyprus</c:v>
                </c:pt>
                <c:pt idx="9">
                  <c:v>Türkiye</c:v>
                </c:pt>
                <c:pt idx="10">
                  <c:v>Poland</c:v>
                </c:pt>
                <c:pt idx="11">
                  <c:v>Spain</c:v>
                </c:pt>
                <c:pt idx="12">
                  <c:v>Hungary</c:v>
                </c:pt>
                <c:pt idx="13">
                  <c:v>EU 27</c:v>
                </c:pt>
                <c:pt idx="14">
                  <c:v>Bulgaria</c:v>
                </c:pt>
                <c:pt idx="15">
                  <c:v>Czechia</c:v>
                </c:pt>
                <c:pt idx="16">
                  <c:v>Latvia</c:v>
                </c:pt>
                <c:pt idx="17">
                  <c:v>Slovakia</c:v>
                </c:pt>
                <c:pt idx="18">
                  <c:v>Norway</c:v>
                </c:pt>
                <c:pt idx="19">
                  <c:v>Italy</c:v>
                </c:pt>
                <c:pt idx="20">
                  <c:v>Serbia</c:v>
                </c:pt>
                <c:pt idx="21">
                  <c:v>Denmark</c:v>
                </c:pt>
                <c:pt idx="22">
                  <c:v>Lithuania</c:v>
                </c:pt>
                <c:pt idx="23">
                  <c:v>Croatia</c:v>
                </c:pt>
                <c:pt idx="24">
                  <c:v>Malta</c:v>
                </c:pt>
                <c:pt idx="25">
                  <c:v>Greece</c:v>
                </c:pt>
                <c:pt idx="26">
                  <c:v>Luxembourg</c:v>
                </c:pt>
                <c:pt idx="27">
                  <c:v>Germany</c:v>
                </c:pt>
                <c:pt idx="28">
                  <c:v>Finland</c:v>
                </c:pt>
                <c:pt idx="29">
                  <c:v>Iceland</c:v>
                </c:pt>
              </c:strCache>
            </c:strRef>
          </c:cat>
          <c:val>
            <c:numRef>
              <c:f>Graf_preprimary_2021!$C$5:$C$34</c:f>
              <c:numCache>
                <c:formatCode>General</c:formatCode>
                <c:ptCount val="30"/>
                <c:pt idx="0">
                  <c:v>22.3</c:v>
                </c:pt>
                <c:pt idx="1">
                  <c:v>19</c:v>
                </c:pt>
                <c:pt idx="2">
                  <c:v>15.9</c:v>
                </c:pt>
                <c:pt idx="3">
                  <c:v>15.6</c:v>
                </c:pt>
                <c:pt idx="4">
                  <c:v>14.4</c:v>
                </c:pt>
                <c:pt idx="5">
                  <c:v>13.8</c:v>
                </c:pt>
                <c:pt idx="6">
                  <c:v>13.7</c:v>
                </c:pt>
                <c:pt idx="7">
                  <c:v>13.4</c:v>
                </c:pt>
                <c:pt idx="8">
                  <c:v>13</c:v>
                </c:pt>
                <c:pt idx="9">
                  <c:v>12.9</c:v>
                </c:pt>
                <c:pt idx="10">
                  <c:v>12.8</c:v>
                </c:pt>
                <c:pt idx="11">
                  <c:v>12.7</c:v>
                </c:pt>
                <c:pt idx="12">
                  <c:v>12.7</c:v>
                </c:pt>
                <c:pt idx="13">
                  <c:v>12.5</c:v>
                </c:pt>
                <c:pt idx="14">
                  <c:v>11.9</c:v>
                </c:pt>
                <c:pt idx="15">
                  <c:v>11.7</c:v>
                </c:pt>
                <c:pt idx="16">
                  <c:v>11.4</c:v>
                </c:pt>
                <c:pt idx="17">
                  <c:v>11.4</c:v>
                </c:pt>
                <c:pt idx="18">
                  <c:v>11.4</c:v>
                </c:pt>
                <c:pt idx="19">
                  <c:v>11.2</c:v>
                </c:pt>
                <c:pt idx="20">
                  <c:v>10.8</c:v>
                </c:pt>
                <c:pt idx="21">
                  <c:v>10.199999999999999</c:v>
                </c:pt>
                <c:pt idx="22">
                  <c:v>10.199999999999999</c:v>
                </c:pt>
                <c:pt idx="23">
                  <c:v>10.1</c:v>
                </c:pt>
                <c:pt idx="24">
                  <c:v>10</c:v>
                </c:pt>
                <c:pt idx="25">
                  <c:v>9.6</c:v>
                </c:pt>
                <c:pt idx="26">
                  <c:v>9.1999999999999993</c:v>
                </c:pt>
                <c:pt idx="27">
                  <c:v>9</c:v>
                </c:pt>
                <c:pt idx="28">
                  <c:v>8.4</c:v>
                </c:pt>
                <c:pt idx="29">
                  <c:v>4.5</c:v>
                </c:pt>
              </c:numCache>
            </c:numRef>
          </c:val>
          <c:extLst>
            <c:ext xmlns:c16="http://schemas.microsoft.com/office/drawing/2014/chart" uri="{C3380CC4-5D6E-409C-BE32-E72D297353CC}">
              <c16:uniqueId val="{00000002-4C42-4B40-9C93-CA7AC6C3BF6C}"/>
            </c:ext>
          </c:extLst>
        </c:ser>
        <c:dLbls>
          <c:showLegendKey val="0"/>
          <c:showVal val="0"/>
          <c:showCatName val="0"/>
          <c:showSerName val="0"/>
          <c:showPercent val="0"/>
          <c:showBubbleSize val="0"/>
        </c:dLbls>
        <c:gapWidth val="120"/>
        <c:overlap val="100"/>
        <c:axId val="1371462287"/>
        <c:axId val="1371449327"/>
      </c:barChart>
      <c:lineChart>
        <c:grouping val="standard"/>
        <c:varyColors val="0"/>
        <c:ser>
          <c:idx val="1"/>
          <c:order val="1"/>
          <c:tx>
            <c:strRef>
              <c:f>Graf_preprimary_2021!$D$4</c:f>
              <c:strCache>
                <c:ptCount val="1"/>
                <c:pt idx="0">
                  <c:v>2013</c:v>
                </c:pt>
              </c:strCache>
            </c:strRef>
          </c:tx>
          <c:spPr>
            <a:ln w="15875" cap="rnd">
              <a:noFill/>
              <a:round/>
            </a:ln>
            <a:effectLst/>
          </c:spPr>
          <c:marker>
            <c:symbol val="dash"/>
            <c:size val="5"/>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15875" cap="flat" cmpd="sng" algn="ctr">
                <a:solidFill>
                  <a:schemeClr val="accent2">
                    <a:shade val="95000"/>
                  </a:schemeClr>
                </a:solidFill>
                <a:round/>
              </a:ln>
              <a:effectLst/>
            </c:spPr>
          </c:marker>
          <c:cat>
            <c:strRef>
              <c:f>Graf_preprimary_2021!$B$5:$B$34</c:f>
              <c:strCache>
                <c:ptCount val="30"/>
                <c:pt idx="0">
                  <c:v>France</c:v>
                </c:pt>
                <c:pt idx="1">
                  <c:v>Slovenia</c:v>
                </c:pt>
                <c:pt idx="2">
                  <c:v>Netherlands</c:v>
                </c:pt>
                <c:pt idx="3">
                  <c:v>Portugal</c:v>
                </c:pt>
                <c:pt idx="4">
                  <c:v>Romania</c:v>
                </c:pt>
                <c:pt idx="5">
                  <c:v>Sweden</c:v>
                </c:pt>
                <c:pt idx="6">
                  <c:v>Austria</c:v>
                </c:pt>
                <c:pt idx="7">
                  <c:v>Belgium</c:v>
                </c:pt>
                <c:pt idx="8">
                  <c:v>Cyprus</c:v>
                </c:pt>
                <c:pt idx="9">
                  <c:v>Türkiye</c:v>
                </c:pt>
                <c:pt idx="10">
                  <c:v>Poland</c:v>
                </c:pt>
                <c:pt idx="11">
                  <c:v>Spain</c:v>
                </c:pt>
                <c:pt idx="12">
                  <c:v>Hungary</c:v>
                </c:pt>
                <c:pt idx="13">
                  <c:v>EU 27</c:v>
                </c:pt>
                <c:pt idx="14">
                  <c:v>Bulgaria</c:v>
                </c:pt>
                <c:pt idx="15">
                  <c:v>Czechia</c:v>
                </c:pt>
                <c:pt idx="16">
                  <c:v>Latvia</c:v>
                </c:pt>
                <c:pt idx="17">
                  <c:v>Slovakia</c:v>
                </c:pt>
                <c:pt idx="18">
                  <c:v>Norway</c:v>
                </c:pt>
                <c:pt idx="19">
                  <c:v>Italy</c:v>
                </c:pt>
                <c:pt idx="20">
                  <c:v>Serbia</c:v>
                </c:pt>
                <c:pt idx="21">
                  <c:v>Denmark</c:v>
                </c:pt>
                <c:pt idx="22">
                  <c:v>Lithuania</c:v>
                </c:pt>
                <c:pt idx="23">
                  <c:v>Croatia</c:v>
                </c:pt>
                <c:pt idx="24">
                  <c:v>Malta</c:v>
                </c:pt>
                <c:pt idx="25">
                  <c:v>Greece</c:v>
                </c:pt>
                <c:pt idx="26">
                  <c:v>Luxembourg</c:v>
                </c:pt>
                <c:pt idx="27">
                  <c:v>Germany</c:v>
                </c:pt>
                <c:pt idx="28">
                  <c:v>Finland</c:v>
                </c:pt>
                <c:pt idx="29">
                  <c:v>Iceland</c:v>
                </c:pt>
              </c:strCache>
            </c:strRef>
          </c:cat>
          <c:val>
            <c:numRef>
              <c:f>Graf_preprimary_2021!$D$5:$D$34</c:f>
              <c:numCache>
                <c:formatCode>General</c:formatCode>
                <c:ptCount val="30"/>
                <c:pt idx="0">
                  <c:v>24.2</c:v>
                </c:pt>
                <c:pt idx="1">
                  <c:v>9.4</c:v>
                </c:pt>
                <c:pt idx="2">
                  <c:v>16.3</c:v>
                </c:pt>
                <c:pt idx="3">
                  <c:v>16.600000000000001</c:v>
                </c:pt>
                <c:pt idx="4">
                  <c:v>16.600000000000001</c:v>
                </c:pt>
                <c:pt idx="5">
                  <c:v>6.4</c:v>
                </c:pt>
                <c:pt idx="6">
                  <c:v>13.7</c:v>
                </c:pt>
                <c:pt idx="7">
                  <c:v>15.6</c:v>
                </c:pt>
                <c:pt idx="8">
                  <c:v>16.600000000000001</c:v>
                </c:pt>
                <c:pt idx="9">
                  <c:v>17.100000000000001</c:v>
                </c:pt>
                <c:pt idx="10">
                  <c:v>16.399999999999999</c:v>
                </c:pt>
                <c:pt idx="11">
                  <c:v>14.8</c:v>
                </c:pt>
                <c:pt idx="12">
                  <c:v>11.2</c:v>
                </c:pt>
                <c:pt idx="13">
                  <c:v>13.9</c:v>
                </c:pt>
                <c:pt idx="14">
                  <c:v>12.7</c:v>
                </c:pt>
                <c:pt idx="15">
                  <c:v>13.9</c:v>
                </c:pt>
                <c:pt idx="16">
                  <c:v>13.7</c:v>
                </c:pt>
                <c:pt idx="17">
                  <c:v>12.6</c:v>
                </c:pt>
                <c:pt idx="18">
                  <c:v>11.4</c:v>
                </c:pt>
                <c:pt idx="19">
                  <c:v>13.5</c:v>
                </c:pt>
                <c:pt idx="20">
                  <c:v>12.9</c:v>
                </c:pt>
                <c:pt idx="22">
                  <c:v>10</c:v>
                </c:pt>
                <c:pt idx="23">
                  <c:v>12.2</c:v>
                </c:pt>
                <c:pt idx="24">
                  <c:v>13.4</c:v>
                </c:pt>
                <c:pt idx="25">
                  <c:v>11.9</c:v>
                </c:pt>
                <c:pt idx="26">
                  <c:v>10.9</c:v>
                </c:pt>
                <c:pt idx="27">
                  <c:v>10.3</c:v>
                </c:pt>
                <c:pt idx="28">
                  <c:v>10.3</c:v>
                </c:pt>
                <c:pt idx="29">
                  <c:v>5.6</c:v>
                </c:pt>
              </c:numCache>
            </c:numRef>
          </c:val>
          <c:smooth val="0"/>
          <c:extLst>
            <c:ext xmlns:c16="http://schemas.microsoft.com/office/drawing/2014/chart" uri="{C3380CC4-5D6E-409C-BE32-E72D297353CC}">
              <c16:uniqueId val="{00000003-4C42-4B40-9C93-CA7AC6C3BF6C}"/>
            </c:ext>
          </c:extLst>
        </c:ser>
        <c:dLbls>
          <c:showLegendKey val="0"/>
          <c:showVal val="0"/>
          <c:showCatName val="0"/>
          <c:showSerName val="0"/>
          <c:showPercent val="0"/>
          <c:showBubbleSize val="0"/>
        </c:dLbls>
        <c:marker val="1"/>
        <c:smooth val="0"/>
        <c:axId val="1371462287"/>
        <c:axId val="1371449327"/>
      </c:lineChart>
      <c:catAx>
        <c:axId val="1371462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371449327"/>
        <c:crosses val="autoZero"/>
        <c:auto val="1"/>
        <c:lblAlgn val="ctr"/>
        <c:lblOffset val="100"/>
        <c:noMultiLvlLbl val="0"/>
      </c:catAx>
      <c:valAx>
        <c:axId val="1371449327"/>
        <c:scaling>
          <c:orientation val="minMax"/>
          <c:max val="25"/>
        </c:scaling>
        <c:delete val="0"/>
        <c:axPos val="l"/>
        <c:majorGridlines>
          <c:spPr>
            <a:ln w="9525" cap="flat" cmpd="sng" algn="ctr">
              <a:solidFill>
                <a:schemeClr val="bg2">
                  <a:alpha val="63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cs-CZ"/>
          </a:p>
        </c:txPr>
        <c:crossAx val="1371462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7273916029313539E-2"/>
          <c:y val="4.9773755656108594E-2"/>
          <c:w val="0.91644173510569238"/>
          <c:h val="0.60757758221398805"/>
        </c:manualLayout>
      </c:layout>
      <c:barChart>
        <c:barDir val="col"/>
        <c:grouping val="clustered"/>
        <c:varyColors val="0"/>
        <c:ser>
          <c:idx val="0"/>
          <c:order val="0"/>
          <c:tx>
            <c:strRef>
              <c:f>graf_primary_lower_sec2021!$C$4</c:f>
              <c:strCache>
                <c:ptCount val="1"/>
                <c:pt idx="0">
                  <c:v>2021</c:v>
                </c:pt>
              </c:strCache>
            </c:strRef>
          </c:tx>
          <c:spPr>
            <a:solidFill>
              <a:schemeClr val="accent5">
                <a:lumMod val="20000"/>
                <a:lumOff val="80000"/>
              </a:schemeClr>
            </a:solidFill>
            <a:ln w="9525" cap="flat" cmpd="sng" algn="ctr">
              <a:solidFill>
                <a:schemeClr val="accent1">
                  <a:shade val="95000"/>
                </a:schemeClr>
              </a:solidFill>
              <a:round/>
            </a:ln>
            <a:effectLst/>
          </c:spPr>
          <c:invertIfNegative val="0"/>
          <c:dPt>
            <c:idx val="3"/>
            <c:invertIfNegative val="0"/>
            <c:bubble3D val="0"/>
            <c:spPr>
              <a:solidFill>
                <a:schemeClr val="accent2">
                  <a:lumMod val="20000"/>
                  <a:lumOff val="80000"/>
                </a:schemeClr>
              </a:solidFill>
              <a:ln w="9525" cap="flat" cmpd="sng" algn="ctr">
                <a:solidFill>
                  <a:schemeClr val="accent1">
                    <a:shade val="95000"/>
                  </a:schemeClr>
                </a:solidFill>
                <a:round/>
              </a:ln>
              <a:effectLst/>
            </c:spPr>
            <c:extLst>
              <c:ext xmlns:c16="http://schemas.microsoft.com/office/drawing/2014/chart" uri="{C3380CC4-5D6E-409C-BE32-E72D297353CC}">
                <c16:uniqueId val="{00000001-121C-499A-B858-F6E5EBA1F88A}"/>
              </c:ext>
            </c:extLst>
          </c:dPt>
          <c:cat>
            <c:strRef>
              <c:f>graf_primary_lower_sec2021!$B$5:$B$36</c:f>
              <c:strCache>
                <c:ptCount val="32"/>
                <c:pt idx="0">
                  <c:v>France</c:v>
                </c:pt>
                <c:pt idx="1">
                  <c:v>Netherlands</c:v>
                </c:pt>
                <c:pt idx="2">
                  <c:v>Türkiye</c:v>
                </c:pt>
                <c:pt idx="3">
                  <c:v>Czechia</c:v>
                </c:pt>
                <c:pt idx="4">
                  <c:v>Slovakia</c:v>
                </c:pt>
                <c:pt idx="5">
                  <c:v>Romania</c:v>
                </c:pt>
                <c:pt idx="6">
                  <c:v>Germany</c:v>
                </c:pt>
                <c:pt idx="7">
                  <c:v>Serbia</c:v>
                </c:pt>
                <c:pt idx="8">
                  <c:v>EU 27</c:v>
                </c:pt>
                <c:pt idx="9">
                  <c:v>Sweden</c:v>
                </c:pt>
                <c:pt idx="10">
                  <c:v>Spain</c:v>
                </c:pt>
                <c:pt idx="11">
                  <c:v>Denmark</c:v>
                </c:pt>
                <c:pt idx="12">
                  <c:v>Estonia</c:v>
                </c:pt>
                <c:pt idx="13">
                  <c:v>Lithuania</c:v>
                </c:pt>
                <c:pt idx="14">
                  <c:v>Latvia</c:v>
                </c:pt>
                <c:pt idx="15">
                  <c:v>Finland</c:v>
                </c:pt>
                <c:pt idx="16">
                  <c:v>Italy</c:v>
                </c:pt>
                <c:pt idx="17">
                  <c:v>Cyprus</c:v>
                </c:pt>
                <c:pt idx="18">
                  <c:v>Hungary</c:v>
                </c:pt>
                <c:pt idx="19">
                  <c:v>Belgium</c:v>
                </c:pt>
                <c:pt idx="20">
                  <c:v>Portugal</c:v>
                </c:pt>
                <c:pt idx="21">
                  <c:v>Poland</c:v>
                </c:pt>
                <c:pt idx="22">
                  <c:v>Bulgaria</c:v>
                </c:pt>
                <c:pt idx="23">
                  <c:v>Slovenia</c:v>
                </c:pt>
                <c:pt idx="24">
                  <c:v>Austria</c:v>
                </c:pt>
                <c:pt idx="25">
                  <c:v>Iceland</c:v>
                </c:pt>
                <c:pt idx="26">
                  <c:v>Malta</c:v>
                </c:pt>
                <c:pt idx="27">
                  <c:v>Croatia</c:v>
                </c:pt>
                <c:pt idx="28">
                  <c:v>Luxembourg</c:v>
                </c:pt>
                <c:pt idx="29">
                  <c:v>Norway</c:v>
                </c:pt>
                <c:pt idx="30">
                  <c:v>Greece</c:v>
                </c:pt>
                <c:pt idx="31">
                  <c:v>United Kingdom</c:v>
                </c:pt>
              </c:strCache>
            </c:strRef>
          </c:cat>
          <c:val>
            <c:numRef>
              <c:f>graf_primary_lower_sec2021!$C$5:$C$36</c:f>
              <c:numCache>
                <c:formatCode>General</c:formatCode>
                <c:ptCount val="32"/>
                <c:pt idx="0">
                  <c:v>16.399999999999999</c:v>
                </c:pt>
                <c:pt idx="1">
                  <c:v>16.100000000000001</c:v>
                </c:pt>
                <c:pt idx="2">
                  <c:v>15.4</c:v>
                </c:pt>
                <c:pt idx="3">
                  <c:v>14.8</c:v>
                </c:pt>
                <c:pt idx="4">
                  <c:v>14.6</c:v>
                </c:pt>
                <c:pt idx="5">
                  <c:v>14.3</c:v>
                </c:pt>
                <c:pt idx="6">
                  <c:v>13.5</c:v>
                </c:pt>
                <c:pt idx="7">
                  <c:v>12.6</c:v>
                </c:pt>
                <c:pt idx="8">
                  <c:v>12.5</c:v>
                </c:pt>
                <c:pt idx="9">
                  <c:v>12.4</c:v>
                </c:pt>
                <c:pt idx="10">
                  <c:v>11.7</c:v>
                </c:pt>
                <c:pt idx="11">
                  <c:v>11.5</c:v>
                </c:pt>
                <c:pt idx="12">
                  <c:v>11.4</c:v>
                </c:pt>
                <c:pt idx="13">
                  <c:v>11.4</c:v>
                </c:pt>
                <c:pt idx="14">
                  <c:v>11.2</c:v>
                </c:pt>
                <c:pt idx="15">
                  <c:v>11.2</c:v>
                </c:pt>
                <c:pt idx="16">
                  <c:v>10.9</c:v>
                </c:pt>
                <c:pt idx="17">
                  <c:v>10.9</c:v>
                </c:pt>
                <c:pt idx="18">
                  <c:v>10.8</c:v>
                </c:pt>
                <c:pt idx="19">
                  <c:v>10.7</c:v>
                </c:pt>
                <c:pt idx="20">
                  <c:v>10.7</c:v>
                </c:pt>
                <c:pt idx="21">
                  <c:v>10.6</c:v>
                </c:pt>
                <c:pt idx="22">
                  <c:v>10.5</c:v>
                </c:pt>
                <c:pt idx="23">
                  <c:v>10.3</c:v>
                </c:pt>
                <c:pt idx="24">
                  <c:v>10.1</c:v>
                </c:pt>
                <c:pt idx="25">
                  <c:v>10.1</c:v>
                </c:pt>
                <c:pt idx="26">
                  <c:v>9.8000000000000007</c:v>
                </c:pt>
                <c:pt idx="27">
                  <c:v>9.6999999999999993</c:v>
                </c:pt>
                <c:pt idx="28">
                  <c:v>9.4</c:v>
                </c:pt>
                <c:pt idx="29">
                  <c:v>9.3000000000000007</c:v>
                </c:pt>
                <c:pt idx="30">
                  <c:v>8</c:v>
                </c:pt>
              </c:numCache>
            </c:numRef>
          </c:val>
          <c:extLst>
            <c:ext xmlns:c16="http://schemas.microsoft.com/office/drawing/2014/chart" uri="{C3380CC4-5D6E-409C-BE32-E72D297353CC}">
              <c16:uniqueId val="{00000002-121C-499A-B858-F6E5EBA1F88A}"/>
            </c:ext>
          </c:extLst>
        </c:ser>
        <c:dLbls>
          <c:showLegendKey val="0"/>
          <c:showVal val="0"/>
          <c:showCatName val="0"/>
          <c:showSerName val="0"/>
          <c:showPercent val="0"/>
          <c:showBubbleSize val="0"/>
        </c:dLbls>
        <c:gapWidth val="120"/>
        <c:overlap val="100"/>
        <c:axId val="1371451727"/>
        <c:axId val="1371463727"/>
      </c:barChart>
      <c:lineChart>
        <c:grouping val="standard"/>
        <c:varyColors val="0"/>
        <c:ser>
          <c:idx val="1"/>
          <c:order val="1"/>
          <c:tx>
            <c:strRef>
              <c:f>graf_primary_lower_sec2021!$D$4</c:f>
              <c:strCache>
                <c:ptCount val="1"/>
                <c:pt idx="0">
                  <c:v>2013</c:v>
                </c:pt>
              </c:strCache>
            </c:strRef>
          </c:tx>
          <c:spPr>
            <a:ln w="15875" cap="rnd">
              <a:noFill/>
              <a:round/>
            </a:ln>
            <a:effectLst/>
          </c:spPr>
          <c:marker>
            <c:symbol val="dash"/>
            <c:size val="5"/>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15875" cap="flat" cmpd="sng" algn="ctr">
                <a:solidFill>
                  <a:schemeClr val="accent2">
                    <a:shade val="95000"/>
                  </a:schemeClr>
                </a:solidFill>
                <a:round/>
              </a:ln>
              <a:effectLst/>
            </c:spPr>
          </c:marker>
          <c:cat>
            <c:strRef>
              <c:f>graf_primary_lower_sec2021!$B$5:$B$36</c:f>
              <c:strCache>
                <c:ptCount val="32"/>
                <c:pt idx="0">
                  <c:v>France</c:v>
                </c:pt>
                <c:pt idx="1">
                  <c:v>Netherlands</c:v>
                </c:pt>
                <c:pt idx="2">
                  <c:v>Türkiye</c:v>
                </c:pt>
                <c:pt idx="3">
                  <c:v>Czechia</c:v>
                </c:pt>
                <c:pt idx="4">
                  <c:v>Slovakia</c:v>
                </c:pt>
                <c:pt idx="5">
                  <c:v>Romania</c:v>
                </c:pt>
                <c:pt idx="6">
                  <c:v>Germany</c:v>
                </c:pt>
                <c:pt idx="7">
                  <c:v>Serbia</c:v>
                </c:pt>
                <c:pt idx="8">
                  <c:v>EU 27</c:v>
                </c:pt>
                <c:pt idx="9">
                  <c:v>Sweden</c:v>
                </c:pt>
                <c:pt idx="10">
                  <c:v>Spain</c:v>
                </c:pt>
                <c:pt idx="11">
                  <c:v>Denmark</c:v>
                </c:pt>
                <c:pt idx="12">
                  <c:v>Estonia</c:v>
                </c:pt>
                <c:pt idx="13">
                  <c:v>Lithuania</c:v>
                </c:pt>
                <c:pt idx="14">
                  <c:v>Latvia</c:v>
                </c:pt>
                <c:pt idx="15">
                  <c:v>Finland</c:v>
                </c:pt>
                <c:pt idx="16">
                  <c:v>Italy</c:v>
                </c:pt>
                <c:pt idx="17">
                  <c:v>Cyprus</c:v>
                </c:pt>
                <c:pt idx="18">
                  <c:v>Hungary</c:v>
                </c:pt>
                <c:pt idx="19">
                  <c:v>Belgium</c:v>
                </c:pt>
                <c:pt idx="20">
                  <c:v>Portugal</c:v>
                </c:pt>
                <c:pt idx="21">
                  <c:v>Poland</c:v>
                </c:pt>
                <c:pt idx="22">
                  <c:v>Bulgaria</c:v>
                </c:pt>
                <c:pt idx="23">
                  <c:v>Slovenia</c:v>
                </c:pt>
                <c:pt idx="24">
                  <c:v>Austria</c:v>
                </c:pt>
                <c:pt idx="25">
                  <c:v>Iceland</c:v>
                </c:pt>
                <c:pt idx="26">
                  <c:v>Malta</c:v>
                </c:pt>
                <c:pt idx="27">
                  <c:v>Croatia</c:v>
                </c:pt>
                <c:pt idx="28">
                  <c:v>Luxembourg</c:v>
                </c:pt>
                <c:pt idx="29">
                  <c:v>Norway</c:v>
                </c:pt>
                <c:pt idx="30">
                  <c:v>Greece</c:v>
                </c:pt>
                <c:pt idx="31">
                  <c:v>United Kingdom</c:v>
                </c:pt>
              </c:strCache>
            </c:strRef>
          </c:cat>
          <c:val>
            <c:numRef>
              <c:f>graf_primary_lower_sec2021!$D$5:$D$36</c:f>
              <c:numCache>
                <c:formatCode>General</c:formatCode>
                <c:ptCount val="32"/>
                <c:pt idx="0">
                  <c:v>17</c:v>
                </c:pt>
                <c:pt idx="2">
                  <c:v>19.600000000000001</c:v>
                </c:pt>
                <c:pt idx="3">
                  <c:v>14.6</c:v>
                </c:pt>
                <c:pt idx="4">
                  <c:v>14.2</c:v>
                </c:pt>
                <c:pt idx="5">
                  <c:v>15.4</c:v>
                </c:pt>
                <c:pt idx="6">
                  <c:v>14.3</c:v>
                </c:pt>
                <c:pt idx="7">
                  <c:v>13.5</c:v>
                </c:pt>
                <c:pt idx="8">
                  <c:v>13.1</c:v>
                </c:pt>
                <c:pt idx="9">
                  <c:v>12.4</c:v>
                </c:pt>
                <c:pt idx="10">
                  <c:v>12.9</c:v>
                </c:pt>
                <c:pt idx="12">
                  <c:v>11.8</c:v>
                </c:pt>
                <c:pt idx="13">
                  <c:v>8.4</c:v>
                </c:pt>
                <c:pt idx="14">
                  <c:v>9.8000000000000007</c:v>
                </c:pt>
                <c:pt idx="15">
                  <c:v>11.4</c:v>
                </c:pt>
                <c:pt idx="16">
                  <c:v>12.1</c:v>
                </c:pt>
                <c:pt idx="17">
                  <c:v>12</c:v>
                </c:pt>
                <c:pt idx="18">
                  <c:v>10.5</c:v>
                </c:pt>
                <c:pt idx="19">
                  <c:v>11.4</c:v>
                </c:pt>
                <c:pt idx="20">
                  <c:v>12.1</c:v>
                </c:pt>
                <c:pt idx="21">
                  <c:v>10.6</c:v>
                </c:pt>
                <c:pt idx="22">
                  <c:v>15.2</c:v>
                </c:pt>
                <c:pt idx="23">
                  <c:v>12.2</c:v>
                </c:pt>
                <c:pt idx="24">
                  <c:v>10.199999999999999</c:v>
                </c:pt>
                <c:pt idx="25">
                  <c:v>10.4</c:v>
                </c:pt>
                <c:pt idx="26">
                  <c:v>10.6</c:v>
                </c:pt>
                <c:pt idx="27">
                  <c:v>11.1</c:v>
                </c:pt>
                <c:pt idx="28">
                  <c:v>9.6</c:v>
                </c:pt>
                <c:pt idx="29">
                  <c:v>10.199999999999999</c:v>
                </c:pt>
                <c:pt idx="30">
                  <c:v>8.6</c:v>
                </c:pt>
                <c:pt idx="31">
                  <c:v>20.6</c:v>
                </c:pt>
              </c:numCache>
            </c:numRef>
          </c:val>
          <c:smooth val="0"/>
          <c:extLst>
            <c:ext xmlns:c16="http://schemas.microsoft.com/office/drawing/2014/chart" uri="{C3380CC4-5D6E-409C-BE32-E72D297353CC}">
              <c16:uniqueId val="{00000003-121C-499A-B858-F6E5EBA1F88A}"/>
            </c:ext>
          </c:extLst>
        </c:ser>
        <c:dLbls>
          <c:showLegendKey val="0"/>
          <c:showVal val="0"/>
          <c:showCatName val="0"/>
          <c:showSerName val="0"/>
          <c:showPercent val="0"/>
          <c:showBubbleSize val="0"/>
        </c:dLbls>
        <c:marker val="1"/>
        <c:smooth val="0"/>
        <c:axId val="1371451727"/>
        <c:axId val="1371463727"/>
      </c:lineChart>
      <c:catAx>
        <c:axId val="13714517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371463727"/>
        <c:crosses val="autoZero"/>
        <c:auto val="1"/>
        <c:lblAlgn val="ctr"/>
        <c:lblOffset val="100"/>
        <c:noMultiLvlLbl val="0"/>
      </c:catAx>
      <c:valAx>
        <c:axId val="1371463727"/>
        <c:scaling>
          <c:orientation val="minMax"/>
          <c:max val="20"/>
        </c:scaling>
        <c:delete val="0"/>
        <c:axPos val="l"/>
        <c:majorGridlines>
          <c:spPr>
            <a:ln w="9525" cap="flat" cmpd="sng" algn="ctr">
              <a:solidFill>
                <a:schemeClr val="bg2">
                  <a:alpha val="59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cs-CZ"/>
          </a:p>
        </c:txPr>
        <c:crossAx val="13714517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graf_primary_edu_2021!$C$4</c:f>
              <c:strCache>
                <c:ptCount val="1"/>
                <c:pt idx="0">
                  <c:v>2021</c:v>
                </c:pt>
              </c:strCache>
            </c:strRef>
          </c:tx>
          <c:spPr>
            <a:solidFill>
              <a:schemeClr val="accent5">
                <a:lumMod val="20000"/>
                <a:lumOff val="80000"/>
              </a:schemeClr>
            </a:solidFill>
            <a:ln w="9525" cap="flat" cmpd="sng" algn="ctr">
              <a:solidFill>
                <a:schemeClr val="accent1">
                  <a:shade val="95000"/>
                </a:schemeClr>
              </a:solidFill>
              <a:round/>
            </a:ln>
            <a:effectLst/>
          </c:spPr>
          <c:invertIfNegative val="0"/>
          <c:dPt>
            <c:idx val="2"/>
            <c:invertIfNegative val="0"/>
            <c:bubble3D val="0"/>
            <c:spPr>
              <a:solidFill>
                <a:schemeClr val="accent2">
                  <a:lumMod val="20000"/>
                  <a:lumOff val="80000"/>
                </a:schemeClr>
              </a:solidFill>
              <a:ln w="9525" cap="flat" cmpd="sng" algn="ctr">
                <a:solidFill>
                  <a:schemeClr val="accent1">
                    <a:shade val="95000"/>
                  </a:schemeClr>
                </a:solidFill>
                <a:round/>
              </a:ln>
              <a:effectLst/>
            </c:spPr>
            <c:extLst>
              <c:ext xmlns:c16="http://schemas.microsoft.com/office/drawing/2014/chart" uri="{C3380CC4-5D6E-409C-BE32-E72D297353CC}">
                <c16:uniqueId val="{00000001-FB00-4DC1-9BEC-C3DA57F20790}"/>
              </c:ext>
            </c:extLst>
          </c:dPt>
          <c:cat>
            <c:strRef>
              <c:f>graf_primary_edu_2021!$B$5:$B$36</c:f>
              <c:strCache>
                <c:ptCount val="32"/>
                <c:pt idx="0">
                  <c:v>Romania</c:v>
                </c:pt>
                <c:pt idx="1">
                  <c:v>France</c:v>
                </c:pt>
                <c:pt idx="2">
                  <c:v>Czechia</c:v>
                </c:pt>
                <c:pt idx="3">
                  <c:v>Türkiye</c:v>
                </c:pt>
                <c:pt idx="4">
                  <c:v>Slovakia</c:v>
                </c:pt>
                <c:pt idx="5">
                  <c:v>Netherlands</c:v>
                </c:pt>
                <c:pt idx="6">
                  <c:v>Germany</c:v>
                </c:pt>
                <c:pt idx="7">
                  <c:v>Serbia</c:v>
                </c:pt>
                <c:pt idx="8">
                  <c:v>Ireland</c:v>
                </c:pt>
                <c:pt idx="9">
                  <c:v>Lithuania</c:v>
                </c:pt>
                <c:pt idx="10">
                  <c:v>EU 27</c:v>
                </c:pt>
                <c:pt idx="11">
                  <c:v>Finland</c:v>
                </c:pt>
                <c:pt idx="12">
                  <c:v>Sweden</c:v>
                </c:pt>
                <c:pt idx="13">
                  <c:v>Malta</c:v>
                </c:pt>
                <c:pt idx="14">
                  <c:v>Latvia</c:v>
                </c:pt>
                <c:pt idx="15">
                  <c:v>Estonia</c:v>
                </c:pt>
                <c:pt idx="16">
                  <c:v>Spain</c:v>
                </c:pt>
                <c:pt idx="17">
                  <c:v>Croatia</c:v>
                </c:pt>
                <c:pt idx="18">
                  <c:v>Belgium</c:v>
                </c:pt>
                <c:pt idx="19">
                  <c:v>Austria</c:v>
                </c:pt>
                <c:pt idx="20">
                  <c:v>Denmark</c:v>
                </c:pt>
                <c:pt idx="21">
                  <c:v>Cyprus</c:v>
                </c:pt>
                <c:pt idx="22">
                  <c:v>Portugal</c:v>
                </c:pt>
                <c:pt idx="23">
                  <c:v>Poland</c:v>
                </c:pt>
                <c:pt idx="24">
                  <c:v>Italy</c:v>
                </c:pt>
                <c:pt idx="25">
                  <c:v>Bulgaria</c:v>
                </c:pt>
                <c:pt idx="26">
                  <c:v>Hungary</c:v>
                </c:pt>
                <c:pt idx="27">
                  <c:v>Slovenia</c:v>
                </c:pt>
                <c:pt idx="28">
                  <c:v>Iceland</c:v>
                </c:pt>
                <c:pt idx="29">
                  <c:v>Norway</c:v>
                </c:pt>
                <c:pt idx="30">
                  <c:v>Luxembourg</c:v>
                </c:pt>
                <c:pt idx="31">
                  <c:v>Greece</c:v>
                </c:pt>
              </c:strCache>
            </c:strRef>
          </c:cat>
          <c:val>
            <c:numRef>
              <c:f>graf_primary_edu_2021!$C$5:$C$36</c:f>
              <c:numCache>
                <c:formatCode>General</c:formatCode>
                <c:ptCount val="32"/>
                <c:pt idx="0">
                  <c:v>18.7</c:v>
                </c:pt>
                <c:pt idx="1">
                  <c:v>18.3</c:v>
                </c:pt>
                <c:pt idx="2">
                  <c:v>17.5</c:v>
                </c:pt>
                <c:pt idx="3">
                  <c:v>17.399999999999999</c:v>
                </c:pt>
                <c:pt idx="4">
                  <c:v>17.3</c:v>
                </c:pt>
                <c:pt idx="5">
                  <c:v>16.2</c:v>
                </c:pt>
                <c:pt idx="6">
                  <c:v>14.8</c:v>
                </c:pt>
                <c:pt idx="7">
                  <c:v>14.7</c:v>
                </c:pt>
                <c:pt idx="8">
                  <c:v>14.3</c:v>
                </c:pt>
                <c:pt idx="9">
                  <c:v>14.2</c:v>
                </c:pt>
                <c:pt idx="10">
                  <c:v>13.4</c:v>
                </c:pt>
                <c:pt idx="11">
                  <c:v>13.4</c:v>
                </c:pt>
                <c:pt idx="12">
                  <c:v>13</c:v>
                </c:pt>
                <c:pt idx="13">
                  <c:v>12.8</c:v>
                </c:pt>
                <c:pt idx="14">
                  <c:v>12.3</c:v>
                </c:pt>
                <c:pt idx="15">
                  <c:v>12.2</c:v>
                </c:pt>
                <c:pt idx="16">
                  <c:v>12.2</c:v>
                </c:pt>
                <c:pt idx="17">
                  <c:v>12.2</c:v>
                </c:pt>
                <c:pt idx="18">
                  <c:v>12.1</c:v>
                </c:pt>
                <c:pt idx="19">
                  <c:v>12</c:v>
                </c:pt>
                <c:pt idx="20">
                  <c:v>11.9</c:v>
                </c:pt>
                <c:pt idx="21">
                  <c:v>11.9</c:v>
                </c:pt>
                <c:pt idx="22">
                  <c:v>11.9</c:v>
                </c:pt>
                <c:pt idx="23">
                  <c:v>11.6</c:v>
                </c:pt>
                <c:pt idx="24">
                  <c:v>11</c:v>
                </c:pt>
                <c:pt idx="25">
                  <c:v>10.4</c:v>
                </c:pt>
                <c:pt idx="26">
                  <c:v>10.3</c:v>
                </c:pt>
                <c:pt idx="27">
                  <c:v>10.3</c:v>
                </c:pt>
                <c:pt idx="28">
                  <c:v>10.199999999999999</c:v>
                </c:pt>
                <c:pt idx="29">
                  <c:v>10</c:v>
                </c:pt>
                <c:pt idx="30">
                  <c:v>9</c:v>
                </c:pt>
                <c:pt idx="31">
                  <c:v>8</c:v>
                </c:pt>
              </c:numCache>
            </c:numRef>
          </c:val>
          <c:extLst>
            <c:ext xmlns:c16="http://schemas.microsoft.com/office/drawing/2014/chart" uri="{C3380CC4-5D6E-409C-BE32-E72D297353CC}">
              <c16:uniqueId val="{00000002-FB00-4DC1-9BEC-C3DA57F20790}"/>
            </c:ext>
          </c:extLst>
        </c:ser>
        <c:dLbls>
          <c:showLegendKey val="0"/>
          <c:showVal val="0"/>
          <c:showCatName val="0"/>
          <c:showSerName val="0"/>
          <c:showPercent val="0"/>
          <c:showBubbleSize val="0"/>
        </c:dLbls>
        <c:gapWidth val="120"/>
        <c:overlap val="100"/>
        <c:axId val="1578899807"/>
        <c:axId val="1578902687"/>
      </c:barChart>
      <c:lineChart>
        <c:grouping val="standard"/>
        <c:varyColors val="0"/>
        <c:ser>
          <c:idx val="1"/>
          <c:order val="1"/>
          <c:tx>
            <c:strRef>
              <c:f>graf_primary_edu_2021!$D$4</c:f>
              <c:strCache>
                <c:ptCount val="1"/>
                <c:pt idx="0">
                  <c:v>2013</c:v>
                </c:pt>
              </c:strCache>
            </c:strRef>
          </c:tx>
          <c:spPr>
            <a:ln w="15875" cap="rnd">
              <a:noFill/>
              <a:round/>
            </a:ln>
            <a:effectLst/>
          </c:spPr>
          <c:marker>
            <c:symbol val="dash"/>
            <c:size val="5"/>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15875" cap="flat" cmpd="sng" algn="ctr">
                <a:solidFill>
                  <a:schemeClr val="accent2">
                    <a:shade val="95000"/>
                  </a:schemeClr>
                </a:solidFill>
                <a:round/>
              </a:ln>
              <a:effectLst/>
            </c:spPr>
          </c:marker>
          <c:cat>
            <c:strRef>
              <c:f>graf_primary_edu_2021!$B$5:$B$36</c:f>
              <c:strCache>
                <c:ptCount val="32"/>
                <c:pt idx="0">
                  <c:v>Romania</c:v>
                </c:pt>
                <c:pt idx="1">
                  <c:v>France</c:v>
                </c:pt>
                <c:pt idx="2">
                  <c:v>Czechia</c:v>
                </c:pt>
                <c:pt idx="3">
                  <c:v>Türkiye</c:v>
                </c:pt>
                <c:pt idx="4">
                  <c:v>Slovakia</c:v>
                </c:pt>
                <c:pt idx="5">
                  <c:v>Netherlands</c:v>
                </c:pt>
                <c:pt idx="6">
                  <c:v>Germany</c:v>
                </c:pt>
                <c:pt idx="7">
                  <c:v>Serbia</c:v>
                </c:pt>
                <c:pt idx="8">
                  <c:v>Ireland</c:v>
                </c:pt>
                <c:pt idx="9">
                  <c:v>Lithuania</c:v>
                </c:pt>
                <c:pt idx="10">
                  <c:v>EU 27</c:v>
                </c:pt>
                <c:pt idx="11">
                  <c:v>Finland</c:v>
                </c:pt>
                <c:pt idx="12">
                  <c:v>Sweden</c:v>
                </c:pt>
                <c:pt idx="13">
                  <c:v>Malta</c:v>
                </c:pt>
                <c:pt idx="14">
                  <c:v>Latvia</c:v>
                </c:pt>
                <c:pt idx="15">
                  <c:v>Estonia</c:v>
                </c:pt>
                <c:pt idx="16">
                  <c:v>Spain</c:v>
                </c:pt>
                <c:pt idx="17">
                  <c:v>Croatia</c:v>
                </c:pt>
                <c:pt idx="18">
                  <c:v>Belgium</c:v>
                </c:pt>
                <c:pt idx="19">
                  <c:v>Austria</c:v>
                </c:pt>
                <c:pt idx="20">
                  <c:v>Denmark</c:v>
                </c:pt>
                <c:pt idx="21">
                  <c:v>Cyprus</c:v>
                </c:pt>
                <c:pt idx="22">
                  <c:v>Portugal</c:v>
                </c:pt>
                <c:pt idx="23">
                  <c:v>Poland</c:v>
                </c:pt>
                <c:pt idx="24">
                  <c:v>Italy</c:v>
                </c:pt>
                <c:pt idx="25">
                  <c:v>Bulgaria</c:v>
                </c:pt>
                <c:pt idx="26">
                  <c:v>Hungary</c:v>
                </c:pt>
                <c:pt idx="27">
                  <c:v>Slovenia</c:v>
                </c:pt>
                <c:pt idx="28">
                  <c:v>Iceland</c:v>
                </c:pt>
                <c:pt idx="29">
                  <c:v>Norway</c:v>
                </c:pt>
                <c:pt idx="30">
                  <c:v>Luxembourg</c:v>
                </c:pt>
                <c:pt idx="31">
                  <c:v>Greece</c:v>
                </c:pt>
              </c:strCache>
            </c:strRef>
          </c:cat>
          <c:val>
            <c:numRef>
              <c:f>graf_primary_edu_2021!$D$5:$D$36</c:f>
              <c:numCache>
                <c:formatCode>General</c:formatCode>
                <c:ptCount val="32"/>
                <c:pt idx="0">
                  <c:v>18.600000000000001</c:v>
                </c:pt>
                <c:pt idx="1">
                  <c:v>19.7</c:v>
                </c:pt>
                <c:pt idx="2">
                  <c:v>18.8</c:v>
                </c:pt>
                <c:pt idx="3">
                  <c:v>19.8</c:v>
                </c:pt>
                <c:pt idx="4">
                  <c:v>16.899999999999999</c:v>
                </c:pt>
                <c:pt idx="6">
                  <c:v>15.6</c:v>
                </c:pt>
                <c:pt idx="7">
                  <c:v>16.899999999999999</c:v>
                </c:pt>
                <c:pt idx="8">
                  <c:v>16.399999999999999</c:v>
                </c:pt>
                <c:pt idx="9">
                  <c:v>10.199999999999999</c:v>
                </c:pt>
                <c:pt idx="10">
                  <c:v>14.1</c:v>
                </c:pt>
                <c:pt idx="11">
                  <c:v>13.2</c:v>
                </c:pt>
                <c:pt idx="12">
                  <c:v>12.7</c:v>
                </c:pt>
                <c:pt idx="13">
                  <c:v>14</c:v>
                </c:pt>
                <c:pt idx="14">
                  <c:v>11.2</c:v>
                </c:pt>
                <c:pt idx="15">
                  <c:v>13</c:v>
                </c:pt>
                <c:pt idx="16">
                  <c:v>13.8</c:v>
                </c:pt>
                <c:pt idx="17">
                  <c:v>14.3</c:v>
                </c:pt>
                <c:pt idx="18">
                  <c:v>12.7</c:v>
                </c:pt>
                <c:pt idx="19">
                  <c:v>11.9</c:v>
                </c:pt>
                <c:pt idx="21">
                  <c:v>13.8</c:v>
                </c:pt>
                <c:pt idx="22">
                  <c:v>13.2</c:v>
                </c:pt>
                <c:pt idx="23">
                  <c:v>11.1</c:v>
                </c:pt>
                <c:pt idx="24">
                  <c:v>12.3</c:v>
                </c:pt>
                <c:pt idx="25">
                  <c:v>17.7</c:v>
                </c:pt>
                <c:pt idx="26">
                  <c:v>10.6</c:v>
                </c:pt>
                <c:pt idx="27">
                  <c:v>16</c:v>
                </c:pt>
                <c:pt idx="28">
                  <c:v>10.4</c:v>
                </c:pt>
                <c:pt idx="29">
                  <c:v>10.3</c:v>
                </c:pt>
                <c:pt idx="30">
                  <c:v>8.8000000000000007</c:v>
                </c:pt>
                <c:pt idx="31">
                  <c:v>9.5</c:v>
                </c:pt>
              </c:numCache>
            </c:numRef>
          </c:val>
          <c:smooth val="0"/>
          <c:extLst>
            <c:ext xmlns:c16="http://schemas.microsoft.com/office/drawing/2014/chart" uri="{C3380CC4-5D6E-409C-BE32-E72D297353CC}">
              <c16:uniqueId val="{00000003-FB00-4DC1-9BEC-C3DA57F20790}"/>
            </c:ext>
          </c:extLst>
        </c:ser>
        <c:dLbls>
          <c:showLegendKey val="0"/>
          <c:showVal val="0"/>
          <c:showCatName val="0"/>
          <c:showSerName val="0"/>
          <c:showPercent val="0"/>
          <c:showBubbleSize val="0"/>
        </c:dLbls>
        <c:marker val="1"/>
        <c:smooth val="0"/>
        <c:axId val="1578899807"/>
        <c:axId val="1578902687"/>
      </c:lineChart>
      <c:catAx>
        <c:axId val="15788998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578902687"/>
        <c:crosses val="autoZero"/>
        <c:auto val="1"/>
        <c:lblAlgn val="ctr"/>
        <c:lblOffset val="100"/>
        <c:noMultiLvlLbl val="0"/>
      </c:catAx>
      <c:valAx>
        <c:axId val="1578902687"/>
        <c:scaling>
          <c:orientation val="minMax"/>
          <c:max val="22"/>
          <c:min val="0"/>
        </c:scaling>
        <c:delete val="0"/>
        <c:axPos val="l"/>
        <c:majorGridlines>
          <c:spPr>
            <a:ln w="9525" cap="flat" cmpd="sng" algn="ctr">
              <a:solidFill>
                <a:schemeClr val="bg2">
                  <a:alpha val="82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cs-CZ"/>
          </a:p>
        </c:txPr>
        <c:crossAx val="1578899807"/>
        <c:crosses val="autoZero"/>
        <c:crossBetween val="between"/>
        <c:majorUnit val="2"/>
      </c:valAx>
      <c:spPr>
        <a:noFill/>
        <a:ln>
          <a:noFill/>
        </a:ln>
        <a:effectLst/>
      </c:spPr>
    </c:plotArea>
    <c:legend>
      <c:legendPos val="b"/>
      <c:layout>
        <c:manualLayout>
          <c:xMode val="edge"/>
          <c:yMode val="edge"/>
          <c:x val="0.4225825726430214"/>
          <c:y val="0.82455273562907638"/>
          <c:w val="0.14934429656469933"/>
          <c:h val="7.0312992125984256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5101467119461872E-2"/>
          <c:y val="5.0458715596330278E-2"/>
          <c:w val="0.91961117198138687"/>
          <c:h val="0.5877056996315827"/>
        </c:manualLayout>
      </c:layout>
      <c:barChart>
        <c:barDir val="col"/>
        <c:grouping val="clustered"/>
        <c:varyColors val="0"/>
        <c:ser>
          <c:idx val="0"/>
          <c:order val="0"/>
          <c:tx>
            <c:strRef>
              <c:f>Graf_2021_lower_secondary!$C$4</c:f>
              <c:strCache>
                <c:ptCount val="1"/>
                <c:pt idx="0">
                  <c:v>2021</c:v>
                </c:pt>
              </c:strCache>
            </c:strRef>
          </c:tx>
          <c:spPr>
            <a:solidFill>
              <a:schemeClr val="accent5">
                <a:lumMod val="20000"/>
                <a:lumOff val="80000"/>
              </a:schemeClr>
            </a:solidFill>
            <a:ln w="9525" cap="flat" cmpd="sng" algn="ctr">
              <a:solidFill>
                <a:schemeClr val="accent1">
                  <a:shade val="95000"/>
                </a:schemeClr>
              </a:solidFill>
              <a:round/>
            </a:ln>
            <a:effectLst/>
          </c:spPr>
          <c:invertIfNegative val="0"/>
          <c:dPt>
            <c:idx val="5"/>
            <c:invertIfNegative val="0"/>
            <c:bubble3D val="0"/>
            <c:spPr>
              <a:solidFill>
                <a:schemeClr val="accent2">
                  <a:lumMod val="20000"/>
                  <a:lumOff val="80000"/>
                </a:schemeClr>
              </a:solidFill>
              <a:ln w="9525" cap="flat" cmpd="sng" algn="ctr">
                <a:solidFill>
                  <a:schemeClr val="accent1">
                    <a:shade val="95000"/>
                  </a:schemeClr>
                </a:solidFill>
                <a:round/>
              </a:ln>
              <a:effectLst/>
            </c:spPr>
            <c:extLst>
              <c:ext xmlns:c16="http://schemas.microsoft.com/office/drawing/2014/chart" uri="{C3380CC4-5D6E-409C-BE32-E72D297353CC}">
                <c16:uniqueId val="{00000001-2464-41B7-9528-312B6B8D2431}"/>
              </c:ext>
            </c:extLst>
          </c:dPt>
          <c:cat>
            <c:strRef>
              <c:f>Graf_2021_lower_secondary!$B$5:$B$35</c:f>
              <c:strCache>
                <c:ptCount val="31"/>
                <c:pt idx="0">
                  <c:v>Netherlands</c:v>
                </c:pt>
                <c:pt idx="1">
                  <c:v>France</c:v>
                </c:pt>
                <c:pt idx="2">
                  <c:v>Türkiye</c:v>
                </c:pt>
                <c:pt idx="3">
                  <c:v>Slovakia</c:v>
                </c:pt>
                <c:pt idx="4">
                  <c:v>Germany</c:v>
                </c:pt>
                <c:pt idx="5">
                  <c:v>Czechia</c:v>
                </c:pt>
                <c:pt idx="6">
                  <c:v>EU 27</c:v>
                </c:pt>
                <c:pt idx="7">
                  <c:v>Hungary</c:v>
                </c:pt>
                <c:pt idx="8">
                  <c:v>Sweden</c:v>
                </c:pt>
                <c:pt idx="9">
                  <c:v>Romania</c:v>
                </c:pt>
                <c:pt idx="10">
                  <c:v>Serbia</c:v>
                </c:pt>
                <c:pt idx="11">
                  <c:v>Denmark</c:v>
                </c:pt>
                <c:pt idx="12">
                  <c:v>Spain</c:v>
                </c:pt>
                <c:pt idx="13">
                  <c:v>Italy</c:v>
                </c:pt>
                <c:pt idx="14">
                  <c:v>Bulgaria</c:v>
                </c:pt>
                <c:pt idx="15">
                  <c:v>Luxembourg</c:v>
                </c:pt>
                <c:pt idx="16">
                  <c:v>Estonia</c:v>
                </c:pt>
                <c:pt idx="17">
                  <c:v>Lithuania</c:v>
                </c:pt>
                <c:pt idx="18">
                  <c:v>Poland</c:v>
                </c:pt>
                <c:pt idx="19">
                  <c:v>Iceland</c:v>
                </c:pt>
                <c:pt idx="20">
                  <c:v>Latvia</c:v>
                </c:pt>
                <c:pt idx="21">
                  <c:v>Cyprus</c:v>
                </c:pt>
                <c:pt idx="22">
                  <c:v>Portugal</c:v>
                </c:pt>
                <c:pt idx="23">
                  <c:v>Austria</c:v>
                </c:pt>
                <c:pt idx="24">
                  <c:v>Finland</c:v>
                </c:pt>
                <c:pt idx="25">
                  <c:v>Belgium</c:v>
                </c:pt>
                <c:pt idx="26">
                  <c:v>Croatia</c:v>
                </c:pt>
                <c:pt idx="27">
                  <c:v>Norway</c:v>
                </c:pt>
                <c:pt idx="28">
                  <c:v>Greece</c:v>
                </c:pt>
                <c:pt idx="29">
                  <c:v>Malta</c:v>
                </c:pt>
                <c:pt idx="30">
                  <c:v>Slovenia</c:v>
                </c:pt>
              </c:strCache>
            </c:strRef>
          </c:cat>
          <c:val>
            <c:numRef>
              <c:f>Graf_2021_lower_secondary!$C$5:$C$35</c:f>
              <c:numCache>
                <c:formatCode>General</c:formatCode>
                <c:ptCount val="31"/>
                <c:pt idx="0">
                  <c:v>15.7</c:v>
                </c:pt>
                <c:pt idx="1">
                  <c:v>14.5</c:v>
                </c:pt>
                <c:pt idx="2">
                  <c:v>13.7</c:v>
                </c:pt>
                <c:pt idx="3">
                  <c:v>12.9</c:v>
                </c:pt>
                <c:pt idx="4">
                  <c:v>12.8</c:v>
                </c:pt>
                <c:pt idx="5">
                  <c:v>12.4</c:v>
                </c:pt>
                <c:pt idx="6">
                  <c:v>11.6</c:v>
                </c:pt>
                <c:pt idx="7">
                  <c:v>11.3</c:v>
                </c:pt>
                <c:pt idx="8">
                  <c:v>11.3</c:v>
                </c:pt>
                <c:pt idx="9">
                  <c:v>11.1</c:v>
                </c:pt>
                <c:pt idx="10">
                  <c:v>11.1</c:v>
                </c:pt>
                <c:pt idx="11">
                  <c:v>10.8</c:v>
                </c:pt>
                <c:pt idx="12">
                  <c:v>10.8</c:v>
                </c:pt>
                <c:pt idx="13">
                  <c:v>10.7</c:v>
                </c:pt>
                <c:pt idx="14">
                  <c:v>10.5</c:v>
                </c:pt>
                <c:pt idx="15">
                  <c:v>10.1</c:v>
                </c:pt>
                <c:pt idx="16">
                  <c:v>10</c:v>
                </c:pt>
                <c:pt idx="17">
                  <c:v>10</c:v>
                </c:pt>
                <c:pt idx="18">
                  <c:v>9.9</c:v>
                </c:pt>
                <c:pt idx="19">
                  <c:v>9.8000000000000007</c:v>
                </c:pt>
                <c:pt idx="20">
                  <c:v>9.6</c:v>
                </c:pt>
                <c:pt idx="21">
                  <c:v>9.1999999999999993</c:v>
                </c:pt>
                <c:pt idx="22">
                  <c:v>9</c:v>
                </c:pt>
                <c:pt idx="23">
                  <c:v>8.6999999999999993</c:v>
                </c:pt>
                <c:pt idx="24">
                  <c:v>8.5</c:v>
                </c:pt>
                <c:pt idx="25">
                  <c:v>8.3000000000000007</c:v>
                </c:pt>
                <c:pt idx="26">
                  <c:v>8.1</c:v>
                </c:pt>
                <c:pt idx="27">
                  <c:v>8</c:v>
                </c:pt>
                <c:pt idx="28">
                  <c:v>7.8</c:v>
                </c:pt>
                <c:pt idx="29">
                  <c:v>6.7</c:v>
                </c:pt>
              </c:numCache>
            </c:numRef>
          </c:val>
          <c:extLst>
            <c:ext xmlns:c16="http://schemas.microsoft.com/office/drawing/2014/chart" uri="{C3380CC4-5D6E-409C-BE32-E72D297353CC}">
              <c16:uniqueId val="{00000002-2464-41B7-9528-312B6B8D2431}"/>
            </c:ext>
          </c:extLst>
        </c:ser>
        <c:dLbls>
          <c:showLegendKey val="0"/>
          <c:showVal val="0"/>
          <c:showCatName val="0"/>
          <c:showSerName val="0"/>
          <c:showPercent val="0"/>
          <c:showBubbleSize val="0"/>
        </c:dLbls>
        <c:gapWidth val="120"/>
        <c:overlap val="100"/>
        <c:axId val="1371476207"/>
        <c:axId val="1371457007"/>
      </c:barChart>
      <c:lineChart>
        <c:grouping val="standard"/>
        <c:varyColors val="0"/>
        <c:ser>
          <c:idx val="1"/>
          <c:order val="1"/>
          <c:tx>
            <c:strRef>
              <c:f>Graf_2021_lower_secondary!$D$4</c:f>
              <c:strCache>
                <c:ptCount val="1"/>
                <c:pt idx="0">
                  <c:v>2013</c:v>
                </c:pt>
              </c:strCache>
            </c:strRef>
          </c:tx>
          <c:spPr>
            <a:ln w="15875" cap="rnd">
              <a:noFill/>
              <a:round/>
            </a:ln>
            <a:effectLst/>
          </c:spPr>
          <c:marker>
            <c:symbol val="dash"/>
            <c:size val="5"/>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15875" cap="flat" cmpd="sng" algn="ctr">
                <a:solidFill>
                  <a:schemeClr val="accent2">
                    <a:shade val="95000"/>
                  </a:schemeClr>
                </a:solidFill>
                <a:round/>
              </a:ln>
              <a:effectLst/>
            </c:spPr>
          </c:marker>
          <c:cat>
            <c:strRef>
              <c:f>Graf_2021_lower_secondary!$B$5:$B$35</c:f>
              <c:strCache>
                <c:ptCount val="31"/>
                <c:pt idx="0">
                  <c:v>Netherlands</c:v>
                </c:pt>
                <c:pt idx="1">
                  <c:v>France</c:v>
                </c:pt>
                <c:pt idx="2">
                  <c:v>Türkiye</c:v>
                </c:pt>
                <c:pt idx="3">
                  <c:v>Slovakia</c:v>
                </c:pt>
                <c:pt idx="4">
                  <c:v>Germany</c:v>
                </c:pt>
                <c:pt idx="5">
                  <c:v>Czechia</c:v>
                </c:pt>
                <c:pt idx="6">
                  <c:v>EU 27</c:v>
                </c:pt>
                <c:pt idx="7">
                  <c:v>Hungary</c:v>
                </c:pt>
                <c:pt idx="8">
                  <c:v>Sweden</c:v>
                </c:pt>
                <c:pt idx="9">
                  <c:v>Romania</c:v>
                </c:pt>
                <c:pt idx="10">
                  <c:v>Serbia</c:v>
                </c:pt>
                <c:pt idx="11">
                  <c:v>Denmark</c:v>
                </c:pt>
                <c:pt idx="12">
                  <c:v>Spain</c:v>
                </c:pt>
                <c:pt idx="13">
                  <c:v>Italy</c:v>
                </c:pt>
                <c:pt idx="14">
                  <c:v>Bulgaria</c:v>
                </c:pt>
                <c:pt idx="15">
                  <c:v>Luxembourg</c:v>
                </c:pt>
                <c:pt idx="16">
                  <c:v>Estonia</c:v>
                </c:pt>
                <c:pt idx="17">
                  <c:v>Lithuania</c:v>
                </c:pt>
                <c:pt idx="18">
                  <c:v>Poland</c:v>
                </c:pt>
                <c:pt idx="19">
                  <c:v>Iceland</c:v>
                </c:pt>
                <c:pt idx="20">
                  <c:v>Latvia</c:v>
                </c:pt>
                <c:pt idx="21">
                  <c:v>Cyprus</c:v>
                </c:pt>
                <c:pt idx="22">
                  <c:v>Portugal</c:v>
                </c:pt>
                <c:pt idx="23">
                  <c:v>Austria</c:v>
                </c:pt>
                <c:pt idx="24">
                  <c:v>Finland</c:v>
                </c:pt>
                <c:pt idx="25">
                  <c:v>Belgium</c:v>
                </c:pt>
                <c:pt idx="26">
                  <c:v>Croatia</c:v>
                </c:pt>
                <c:pt idx="27">
                  <c:v>Norway</c:v>
                </c:pt>
                <c:pt idx="28">
                  <c:v>Greece</c:v>
                </c:pt>
                <c:pt idx="29">
                  <c:v>Malta</c:v>
                </c:pt>
                <c:pt idx="30">
                  <c:v>Slovenia</c:v>
                </c:pt>
              </c:strCache>
            </c:strRef>
          </c:cat>
          <c:val>
            <c:numRef>
              <c:f>Graf_2021_lower_secondary!$D$5:$D$35</c:f>
              <c:numCache>
                <c:formatCode>General</c:formatCode>
                <c:ptCount val="31"/>
                <c:pt idx="1">
                  <c:v>14.4</c:v>
                </c:pt>
                <c:pt idx="2">
                  <c:v>19.3</c:v>
                </c:pt>
                <c:pt idx="3">
                  <c:v>12.5</c:v>
                </c:pt>
                <c:pt idx="4">
                  <c:v>13.6</c:v>
                </c:pt>
                <c:pt idx="5">
                  <c:v>11.2</c:v>
                </c:pt>
                <c:pt idx="6">
                  <c:v>12</c:v>
                </c:pt>
                <c:pt idx="7">
                  <c:v>10.4</c:v>
                </c:pt>
                <c:pt idx="8">
                  <c:v>12</c:v>
                </c:pt>
                <c:pt idx="9">
                  <c:v>12.8</c:v>
                </c:pt>
                <c:pt idx="10">
                  <c:v>11.2</c:v>
                </c:pt>
                <c:pt idx="12">
                  <c:v>11.6</c:v>
                </c:pt>
                <c:pt idx="13">
                  <c:v>11.7</c:v>
                </c:pt>
                <c:pt idx="14">
                  <c:v>13</c:v>
                </c:pt>
                <c:pt idx="15">
                  <c:v>11.2</c:v>
                </c:pt>
                <c:pt idx="16">
                  <c:v>9.8000000000000007</c:v>
                </c:pt>
                <c:pt idx="17">
                  <c:v>7.6</c:v>
                </c:pt>
                <c:pt idx="18">
                  <c:v>9.9</c:v>
                </c:pt>
                <c:pt idx="19">
                  <c:v>10.5</c:v>
                </c:pt>
                <c:pt idx="20">
                  <c:v>7.8</c:v>
                </c:pt>
                <c:pt idx="21">
                  <c:v>9.6</c:v>
                </c:pt>
                <c:pt idx="22">
                  <c:v>10.4</c:v>
                </c:pt>
                <c:pt idx="23">
                  <c:v>9</c:v>
                </c:pt>
                <c:pt idx="24">
                  <c:v>9</c:v>
                </c:pt>
                <c:pt idx="25">
                  <c:v>9.3000000000000007</c:v>
                </c:pt>
                <c:pt idx="26">
                  <c:v>9.1</c:v>
                </c:pt>
                <c:pt idx="27">
                  <c:v>9.8000000000000007</c:v>
                </c:pt>
                <c:pt idx="28">
                  <c:v>7.3</c:v>
                </c:pt>
                <c:pt idx="29">
                  <c:v>7.4</c:v>
                </c:pt>
                <c:pt idx="30">
                  <c:v>8.1999999999999993</c:v>
                </c:pt>
              </c:numCache>
            </c:numRef>
          </c:val>
          <c:smooth val="0"/>
          <c:extLst>
            <c:ext xmlns:c16="http://schemas.microsoft.com/office/drawing/2014/chart" uri="{C3380CC4-5D6E-409C-BE32-E72D297353CC}">
              <c16:uniqueId val="{00000003-2464-41B7-9528-312B6B8D2431}"/>
            </c:ext>
          </c:extLst>
        </c:ser>
        <c:dLbls>
          <c:showLegendKey val="0"/>
          <c:showVal val="0"/>
          <c:showCatName val="0"/>
          <c:showSerName val="0"/>
          <c:showPercent val="0"/>
          <c:showBubbleSize val="0"/>
        </c:dLbls>
        <c:marker val="1"/>
        <c:smooth val="0"/>
        <c:axId val="1371476207"/>
        <c:axId val="1371457007"/>
      </c:lineChart>
      <c:catAx>
        <c:axId val="13714762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371457007"/>
        <c:crosses val="autoZero"/>
        <c:auto val="1"/>
        <c:lblAlgn val="ctr"/>
        <c:lblOffset val="100"/>
        <c:noMultiLvlLbl val="0"/>
      </c:catAx>
      <c:valAx>
        <c:axId val="1371457007"/>
        <c:scaling>
          <c:orientation val="minMax"/>
          <c:max val="20"/>
        </c:scaling>
        <c:delete val="0"/>
        <c:axPos val="l"/>
        <c:majorGridlines>
          <c:spPr>
            <a:ln w="9525" cap="flat" cmpd="sng" algn="ctr">
              <a:solidFill>
                <a:schemeClr val="bg2">
                  <a:alpha val="69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cs-CZ"/>
          </a:p>
        </c:txPr>
        <c:crossAx val="1371476207"/>
        <c:crosses val="autoZero"/>
        <c:crossBetween val="between"/>
      </c:valAx>
      <c:spPr>
        <a:noFill/>
        <a:ln>
          <a:noFill/>
        </a:ln>
        <a:effectLst/>
      </c:spPr>
    </c:plotArea>
    <c:legend>
      <c:legendPos val="b"/>
      <c:layout>
        <c:manualLayout>
          <c:xMode val="edge"/>
          <c:yMode val="edge"/>
          <c:x val="0.43390378023418957"/>
          <c:y val="0.89506826554937513"/>
          <c:w val="0.15518076842805112"/>
          <c:h val="7.7408798670808368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1270874563139501E-2"/>
          <c:y val="5.0925925925925923E-2"/>
          <c:w val="0.92519971367215459"/>
          <c:h val="0.64160396617089532"/>
        </c:manualLayout>
      </c:layout>
      <c:barChart>
        <c:barDir val="col"/>
        <c:grouping val="clustered"/>
        <c:varyColors val="0"/>
        <c:ser>
          <c:idx val="0"/>
          <c:order val="0"/>
          <c:tx>
            <c:strRef>
              <c:f>Graf_upper_secondary2021!$C$4</c:f>
              <c:strCache>
                <c:ptCount val="1"/>
                <c:pt idx="0">
                  <c:v>2021</c:v>
                </c:pt>
              </c:strCache>
            </c:strRef>
          </c:tx>
          <c:spPr>
            <a:solidFill>
              <a:schemeClr val="accent5">
                <a:lumMod val="20000"/>
                <a:lumOff val="80000"/>
              </a:schemeClr>
            </a:solidFill>
            <a:ln w="9525" cap="flat" cmpd="sng" algn="ctr">
              <a:solidFill>
                <a:schemeClr val="accent1">
                  <a:shade val="95000"/>
                </a:schemeClr>
              </a:solidFill>
              <a:round/>
            </a:ln>
            <a:effectLst/>
          </c:spPr>
          <c:invertIfNegative val="0"/>
          <c:dPt>
            <c:idx val="18"/>
            <c:invertIfNegative val="0"/>
            <c:bubble3D val="0"/>
            <c:spPr>
              <a:solidFill>
                <a:schemeClr val="accent2">
                  <a:lumMod val="20000"/>
                  <a:lumOff val="80000"/>
                </a:schemeClr>
              </a:solidFill>
              <a:ln w="9525" cap="flat" cmpd="sng" algn="ctr">
                <a:solidFill>
                  <a:schemeClr val="accent1">
                    <a:shade val="95000"/>
                  </a:schemeClr>
                </a:solidFill>
                <a:round/>
              </a:ln>
              <a:effectLst/>
            </c:spPr>
            <c:extLst>
              <c:ext xmlns:c16="http://schemas.microsoft.com/office/drawing/2014/chart" uri="{C3380CC4-5D6E-409C-BE32-E72D297353CC}">
                <c16:uniqueId val="{00000001-C15C-4066-A8E5-EBF178EE425D}"/>
              </c:ext>
            </c:extLst>
          </c:dPt>
          <c:cat>
            <c:strRef>
              <c:f>Graf_upper_secondary2021!$B$5:$B$36</c:f>
              <c:strCache>
                <c:ptCount val="32"/>
                <c:pt idx="0">
                  <c:v>Netherlands</c:v>
                </c:pt>
                <c:pt idx="1">
                  <c:v>Finland</c:v>
                </c:pt>
                <c:pt idx="2">
                  <c:v>Estonia</c:v>
                </c:pt>
                <c:pt idx="3">
                  <c:v>Romania</c:v>
                </c:pt>
                <c:pt idx="4">
                  <c:v>Slovenia</c:v>
                </c:pt>
                <c:pt idx="5">
                  <c:v>Sweden</c:v>
                </c:pt>
                <c:pt idx="6">
                  <c:v>Slovakia</c:v>
                </c:pt>
                <c:pt idx="7">
                  <c:v>Denmark</c:v>
                </c:pt>
                <c:pt idx="8">
                  <c:v>Türkiye</c:v>
                </c:pt>
                <c:pt idx="9">
                  <c:v>Ireland</c:v>
                </c:pt>
                <c:pt idx="10">
                  <c:v>Bulgaria</c:v>
                </c:pt>
                <c:pt idx="11">
                  <c:v>Germany</c:v>
                </c:pt>
                <c:pt idx="12">
                  <c:v>Latvia</c:v>
                </c:pt>
                <c:pt idx="13">
                  <c:v>France</c:v>
                </c:pt>
                <c:pt idx="14">
                  <c:v>Poland</c:v>
                </c:pt>
                <c:pt idx="15">
                  <c:v>EU 27</c:v>
                </c:pt>
                <c:pt idx="16">
                  <c:v>Portugal</c:v>
                </c:pt>
                <c:pt idx="17">
                  <c:v>Norway</c:v>
                </c:pt>
                <c:pt idx="18">
                  <c:v>Czechia</c:v>
                </c:pt>
                <c:pt idx="19">
                  <c:v>Spain</c:v>
                </c:pt>
                <c:pt idx="20">
                  <c:v>Hungary</c:v>
                </c:pt>
                <c:pt idx="21">
                  <c:v>Italy</c:v>
                </c:pt>
                <c:pt idx="22">
                  <c:v>Serbia</c:v>
                </c:pt>
                <c:pt idx="23">
                  <c:v>Austria</c:v>
                </c:pt>
                <c:pt idx="24">
                  <c:v>Lithuania</c:v>
                </c:pt>
                <c:pt idx="25">
                  <c:v>Greece</c:v>
                </c:pt>
                <c:pt idx="26">
                  <c:v>Luxembourg</c:v>
                </c:pt>
                <c:pt idx="27">
                  <c:v>Cyprus</c:v>
                </c:pt>
                <c:pt idx="28">
                  <c:v>Croatia</c:v>
                </c:pt>
                <c:pt idx="29">
                  <c:v>Belgium</c:v>
                </c:pt>
                <c:pt idx="30">
                  <c:v>Malta</c:v>
                </c:pt>
                <c:pt idx="31">
                  <c:v>United Kingdom</c:v>
                </c:pt>
              </c:strCache>
            </c:strRef>
          </c:cat>
          <c:val>
            <c:numRef>
              <c:f>Graf_upper_secondary2021!$C$5:$C$36</c:f>
              <c:numCache>
                <c:formatCode>General</c:formatCode>
                <c:ptCount val="32"/>
                <c:pt idx="0">
                  <c:v>17.399999999999999</c:v>
                </c:pt>
                <c:pt idx="1">
                  <c:v>16.899999999999999</c:v>
                </c:pt>
                <c:pt idx="2">
                  <c:v>16.2</c:v>
                </c:pt>
                <c:pt idx="3">
                  <c:v>13.6</c:v>
                </c:pt>
                <c:pt idx="4">
                  <c:v>13.4</c:v>
                </c:pt>
                <c:pt idx="5">
                  <c:v>13.4</c:v>
                </c:pt>
                <c:pt idx="6">
                  <c:v>13.3</c:v>
                </c:pt>
                <c:pt idx="7">
                  <c:v>12.8</c:v>
                </c:pt>
                <c:pt idx="8">
                  <c:v>12.7</c:v>
                </c:pt>
                <c:pt idx="9">
                  <c:v>12.4</c:v>
                </c:pt>
                <c:pt idx="10">
                  <c:v>12.1</c:v>
                </c:pt>
                <c:pt idx="11">
                  <c:v>12.1</c:v>
                </c:pt>
                <c:pt idx="12">
                  <c:v>11.8</c:v>
                </c:pt>
                <c:pt idx="13">
                  <c:v>11.3</c:v>
                </c:pt>
                <c:pt idx="14">
                  <c:v>11.3</c:v>
                </c:pt>
                <c:pt idx="15">
                  <c:v>11.1</c:v>
                </c:pt>
                <c:pt idx="16">
                  <c:v>10.5</c:v>
                </c:pt>
                <c:pt idx="17">
                  <c:v>10.5</c:v>
                </c:pt>
                <c:pt idx="18">
                  <c:v>10.4</c:v>
                </c:pt>
                <c:pt idx="19">
                  <c:v>10.3</c:v>
                </c:pt>
                <c:pt idx="20">
                  <c:v>10.199999999999999</c:v>
                </c:pt>
                <c:pt idx="21">
                  <c:v>10.1</c:v>
                </c:pt>
                <c:pt idx="22">
                  <c:v>10.1</c:v>
                </c:pt>
                <c:pt idx="23">
                  <c:v>10</c:v>
                </c:pt>
                <c:pt idx="24">
                  <c:v>9.5</c:v>
                </c:pt>
                <c:pt idx="25">
                  <c:v>9.1</c:v>
                </c:pt>
                <c:pt idx="26">
                  <c:v>9.1</c:v>
                </c:pt>
                <c:pt idx="27">
                  <c:v>8.3000000000000007</c:v>
                </c:pt>
                <c:pt idx="28">
                  <c:v>8.1999999999999993</c:v>
                </c:pt>
                <c:pt idx="29">
                  <c:v>7</c:v>
                </c:pt>
                <c:pt idx="30">
                  <c:v>7</c:v>
                </c:pt>
              </c:numCache>
            </c:numRef>
          </c:val>
          <c:extLst>
            <c:ext xmlns:c16="http://schemas.microsoft.com/office/drawing/2014/chart" uri="{C3380CC4-5D6E-409C-BE32-E72D297353CC}">
              <c16:uniqueId val="{00000002-C15C-4066-A8E5-EBF178EE425D}"/>
            </c:ext>
          </c:extLst>
        </c:ser>
        <c:dLbls>
          <c:showLegendKey val="0"/>
          <c:showVal val="0"/>
          <c:showCatName val="0"/>
          <c:showSerName val="0"/>
          <c:showPercent val="0"/>
          <c:showBubbleSize val="0"/>
        </c:dLbls>
        <c:gapWidth val="120"/>
        <c:overlap val="100"/>
        <c:axId val="1371463247"/>
        <c:axId val="1371459887"/>
      </c:barChart>
      <c:lineChart>
        <c:grouping val="standard"/>
        <c:varyColors val="0"/>
        <c:ser>
          <c:idx val="1"/>
          <c:order val="1"/>
          <c:tx>
            <c:strRef>
              <c:f>Graf_upper_secondary2021!$D$4</c:f>
              <c:strCache>
                <c:ptCount val="1"/>
                <c:pt idx="0">
                  <c:v>2013</c:v>
                </c:pt>
              </c:strCache>
            </c:strRef>
          </c:tx>
          <c:spPr>
            <a:ln w="15875" cap="rnd">
              <a:noFill/>
              <a:round/>
            </a:ln>
            <a:effectLst/>
          </c:spPr>
          <c:marker>
            <c:symbol val="dash"/>
            <c:size val="5"/>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15875" cap="flat" cmpd="sng" algn="ctr">
                <a:solidFill>
                  <a:schemeClr val="accent2">
                    <a:shade val="95000"/>
                  </a:schemeClr>
                </a:solidFill>
                <a:round/>
              </a:ln>
              <a:effectLst/>
            </c:spPr>
          </c:marker>
          <c:cat>
            <c:strRef>
              <c:f>Graf_upper_secondary2021!$B$5:$B$36</c:f>
              <c:strCache>
                <c:ptCount val="32"/>
                <c:pt idx="0">
                  <c:v>Netherlands</c:v>
                </c:pt>
                <c:pt idx="1">
                  <c:v>Finland</c:v>
                </c:pt>
                <c:pt idx="2">
                  <c:v>Estonia</c:v>
                </c:pt>
                <c:pt idx="3">
                  <c:v>Romania</c:v>
                </c:pt>
                <c:pt idx="4">
                  <c:v>Slovenia</c:v>
                </c:pt>
                <c:pt idx="5">
                  <c:v>Sweden</c:v>
                </c:pt>
                <c:pt idx="6">
                  <c:v>Slovakia</c:v>
                </c:pt>
                <c:pt idx="7">
                  <c:v>Denmark</c:v>
                </c:pt>
                <c:pt idx="8">
                  <c:v>Türkiye</c:v>
                </c:pt>
                <c:pt idx="9">
                  <c:v>Ireland</c:v>
                </c:pt>
                <c:pt idx="10">
                  <c:v>Bulgaria</c:v>
                </c:pt>
                <c:pt idx="11">
                  <c:v>Germany</c:v>
                </c:pt>
                <c:pt idx="12">
                  <c:v>Latvia</c:v>
                </c:pt>
                <c:pt idx="13">
                  <c:v>France</c:v>
                </c:pt>
                <c:pt idx="14">
                  <c:v>Poland</c:v>
                </c:pt>
                <c:pt idx="15">
                  <c:v>EU 27</c:v>
                </c:pt>
                <c:pt idx="16">
                  <c:v>Portugal</c:v>
                </c:pt>
                <c:pt idx="17">
                  <c:v>Norway</c:v>
                </c:pt>
                <c:pt idx="18">
                  <c:v>Czechia</c:v>
                </c:pt>
                <c:pt idx="19">
                  <c:v>Spain</c:v>
                </c:pt>
                <c:pt idx="20">
                  <c:v>Hungary</c:v>
                </c:pt>
                <c:pt idx="21">
                  <c:v>Italy</c:v>
                </c:pt>
                <c:pt idx="22">
                  <c:v>Serbia</c:v>
                </c:pt>
                <c:pt idx="23">
                  <c:v>Austria</c:v>
                </c:pt>
                <c:pt idx="24">
                  <c:v>Lithuania</c:v>
                </c:pt>
                <c:pt idx="25">
                  <c:v>Greece</c:v>
                </c:pt>
                <c:pt idx="26">
                  <c:v>Luxembourg</c:v>
                </c:pt>
                <c:pt idx="27">
                  <c:v>Cyprus</c:v>
                </c:pt>
                <c:pt idx="28">
                  <c:v>Croatia</c:v>
                </c:pt>
                <c:pt idx="29">
                  <c:v>Belgium</c:v>
                </c:pt>
                <c:pt idx="30">
                  <c:v>Malta</c:v>
                </c:pt>
                <c:pt idx="31">
                  <c:v>United Kingdom</c:v>
                </c:pt>
              </c:strCache>
            </c:strRef>
          </c:cat>
          <c:val>
            <c:numRef>
              <c:f>Graf_upper_secondary2021!$D$5:$D$36</c:f>
              <c:numCache>
                <c:formatCode>General</c:formatCode>
                <c:ptCount val="32"/>
                <c:pt idx="1">
                  <c:v>16</c:v>
                </c:pt>
                <c:pt idx="2">
                  <c:v>14.1</c:v>
                </c:pt>
                <c:pt idx="3">
                  <c:v>15.7</c:v>
                </c:pt>
                <c:pt idx="4">
                  <c:v>13.5</c:v>
                </c:pt>
                <c:pt idx="5">
                  <c:v>12.8</c:v>
                </c:pt>
                <c:pt idx="6">
                  <c:v>13.6</c:v>
                </c:pt>
                <c:pt idx="8">
                  <c:v>15.6</c:v>
                </c:pt>
                <c:pt idx="9">
                  <c:v>13.9</c:v>
                </c:pt>
                <c:pt idx="10">
                  <c:v>12.2</c:v>
                </c:pt>
                <c:pt idx="11">
                  <c:v>13.2</c:v>
                </c:pt>
                <c:pt idx="12">
                  <c:v>10.199999999999999</c:v>
                </c:pt>
                <c:pt idx="13">
                  <c:v>11.1</c:v>
                </c:pt>
                <c:pt idx="14">
                  <c:v>11</c:v>
                </c:pt>
                <c:pt idx="15">
                  <c:v>11.5</c:v>
                </c:pt>
                <c:pt idx="16">
                  <c:v>8.4</c:v>
                </c:pt>
                <c:pt idx="17">
                  <c:v>10.3</c:v>
                </c:pt>
                <c:pt idx="18">
                  <c:v>11.1</c:v>
                </c:pt>
                <c:pt idx="19">
                  <c:v>11</c:v>
                </c:pt>
                <c:pt idx="20">
                  <c:v>12</c:v>
                </c:pt>
                <c:pt idx="21">
                  <c:v>12.6</c:v>
                </c:pt>
                <c:pt idx="22">
                  <c:v>11.2</c:v>
                </c:pt>
                <c:pt idx="23">
                  <c:v>9.9</c:v>
                </c:pt>
                <c:pt idx="24">
                  <c:v>8</c:v>
                </c:pt>
                <c:pt idx="25">
                  <c:v>8.1</c:v>
                </c:pt>
                <c:pt idx="26">
                  <c:v>7.1</c:v>
                </c:pt>
                <c:pt idx="27">
                  <c:v>9.9</c:v>
                </c:pt>
                <c:pt idx="28">
                  <c:v>9.6999999999999993</c:v>
                </c:pt>
                <c:pt idx="29">
                  <c:v>9.9</c:v>
                </c:pt>
                <c:pt idx="30">
                  <c:v>9.1</c:v>
                </c:pt>
                <c:pt idx="31">
                  <c:v>18.5</c:v>
                </c:pt>
              </c:numCache>
            </c:numRef>
          </c:val>
          <c:smooth val="0"/>
          <c:extLst>
            <c:ext xmlns:c16="http://schemas.microsoft.com/office/drawing/2014/chart" uri="{C3380CC4-5D6E-409C-BE32-E72D297353CC}">
              <c16:uniqueId val="{00000003-C15C-4066-A8E5-EBF178EE425D}"/>
            </c:ext>
          </c:extLst>
        </c:ser>
        <c:dLbls>
          <c:showLegendKey val="0"/>
          <c:showVal val="0"/>
          <c:showCatName val="0"/>
          <c:showSerName val="0"/>
          <c:showPercent val="0"/>
          <c:showBubbleSize val="0"/>
        </c:dLbls>
        <c:marker val="1"/>
        <c:smooth val="0"/>
        <c:axId val="1371463247"/>
        <c:axId val="1371459887"/>
      </c:lineChart>
      <c:catAx>
        <c:axId val="13714632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371459887"/>
        <c:crosses val="autoZero"/>
        <c:auto val="1"/>
        <c:lblAlgn val="ctr"/>
        <c:lblOffset val="100"/>
        <c:noMultiLvlLbl val="0"/>
      </c:catAx>
      <c:valAx>
        <c:axId val="1371459887"/>
        <c:scaling>
          <c:orientation val="minMax"/>
        </c:scaling>
        <c:delete val="0"/>
        <c:axPos val="l"/>
        <c:majorGridlines>
          <c:spPr>
            <a:ln w="9525" cap="flat" cmpd="sng" algn="ctr">
              <a:solidFill>
                <a:schemeClr val="bg2">
                  <a:alpha val="63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cs-CZ"/>
          </a:p>
        </c:txPr>
        <c:crossAx val="13714632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4307429084884128E-2"/>
          <c:y val="2.6515150077267843E-2"/>
          <c:w val="0.95489918771485849"/>
          <c:h val="0.75174126934591257"/>
        </c:manualLayout>
      </c:layout>
      <c:barChart>
        <c:barDir val="col"/>
        <c:grouping val="percentStacked"/>
        <c:varyColors val="0"/>
        <c:ser>
          <c:idx val="0"/>
          <c:order val="0"/>
          <c:tx>
            <c:strRef>
              <c:f>List7!$D$8</c:f>
              <c:strCache>
                <c:ptCount val="1"/>
                <c:pt idx="0">
                  <c:v>A</c:v>
                </c:pt>
              </c:strCache>
            </c:strRef>
          </c:tx>
          <c:spPr>
            <a:solidFill>
              <a:schemeClr val="accent5">
                <a:lumMod val="20000"/>
                <a:lumOff val="80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List7!$D$9:$D$23</c:f>
              <c:numCache>
                <c:formatCode>General</c:formatCode>
                <c:ptCount val="14"/>
                <c:pt idx="0" formatCode="#,##0">
                  <c:v>193</c:v>
                </c:pt>
                <c:pt idx="1">
                  <c:v>2070</c:v>
                </c:pt>
                <c:pt idx="2">
                  <c:v>411</c:v>
                </c:pt>
                <c:pt idx="3">
                  <c:v>837</c:v>
                </c:pt>
                <c:pt idx="4">
                  <c:v>75</c:v>
                </c:pt>
                <c:pt idx="5">
                  <c:v>307</c:v>
                </c:pt>
                <c:pt idx="6">
                  <c:v>71</c:v>
                </c:pt>
                <c:pt idx="7">
                  <c:v>339</c:v>
                </c:pt>
                <c:pt idx="8">
                  <c:v>581</c:v>
                </c:pt>
                <c:pt idx="9">
                  <c:v>357</c:v>
                </c:pt>
                <c:pt idx="10">
                  <c:v>379</c:v>
                </c:pt>
                <c:pt idx="11">
                  <c:v>102</c:v>
                </c:pt>
                <c:pt idx="12">
                  <c:v>322</c:v>
                </c:pt>
                <c:pt idx="13">
                  <c:v>69</c:v>
                </c:pt>
              </c:numCache>
            </c:numRef>
          </c:val>
          <c:extLst>
            <c:ext xmlns:c16="http://schemas.microsoft.com/office/drawing/2014/chart" uri="{C3380CC4-5D6E-409C-BE32-E72D297353CC}">
              <c16:uniqueId val="{00000000-45D5-4177-BB41-69288806E1B0}"/>
            </c:ext>
          </c:extLst>
        </c:ser>
        <c:ser>
          <c:idx val="1"/>
          <c:order val="1"/>
          <c:tx>
            <c:strRef>
              <c:f>List7!$E$8</c:f>
              <c:strCache>
                <c:ptCount val="1"/>
                <c:pt idx="0">
                  <c:v>B</c:v>
                </c:pt>
              </c:strCache>
            </c:strRef>
          </c:tx>
          <c:spPr>
            <a:solidFill>
              <a:schemeClr val="accent5">
                <a:lumMod val="40000"/>
                <a:lumOff val="60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List7!$E$9:$E$23</c:f>
              <c:numCache>
                <c:formatCode>General</c:formatCode>
                <c:ptCount val="14"/>
                <c:pt idx="0" formatCode="#,##0">
                  <c:v>91</c:v>
                </c:pt>
                <c:pt idx="1">
                  <c:v>114</c:v>
                </c:pt>
                <c:pt idx="2">
                  <c:v>30</c:v>
                </c:pt>
                <c:pt idx="3">
                  <c:v>8</c:v>
                </c:pt>
                <c:pt idx="4">
                  <c:v>6</c:v>
                </c:pt>
                <c:pt idx="5">
                  <c:v>29</c:v>
                </c:pt>
                <c:pt idx="6">
                  <c:v>4</c:v>
                </c:pt>
                <c:pt idx="7">
                  <c:v>28</c:v>
                </c:pt>
                <c:pt idx="8">
                  <c:v>4</c:v>
                </c:pt>
                <c:pt idx="9">
                  <c:v>33</c:v>
                </c:pt>
                <c:pt idx="10">
                  <c:v>28</c:v>
                </c:pt>
                <c:pt idx="11">
                  <c:v>9</c:v>
                </c:pt>
                <c:pt idx="12">
                  <c:v>13</c:v>
                </c:pt>
                <c:pt idx="13">
                  <c:v>44</c:v>
                </c:pt>
              </c:numCache>
            </c:numRef>
          </c:val>
          <c:extLst>
            <c:ext xmlns:c16="http://schemas.microsoft.com/office/drawing/2014/chart" uri="{C3380CC4-5D6E-409C-BE32-E72D297353CC}">
              <c16:uniqueId val="{00000001-45D5-4177-BB41-69288806E1B0}"/>
            </c:ext>
          </c:extLst>
        </c:ser>
        <c:ser>
          <c:idx val="2"/>
          <c:order val="2"/>
          <c:tx>
            <c:strRef>
              <c:f>List7!$F$8</c:f>
              <c:strCache>
                <c:ptCount val="1"/>
                <c:pt idx="0">
                  <c:v>C</c:v>
                </c:pt>
              </c:strCache>
            </c:strRef>
          </c:tx>
          <c:spPr>
            <a:solidFill>
              <a:schemeClr val="accent5">
                <a:lumMod val="60000"/>
                <a:lumOff val="40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List7!$F$9:$F$23</c:f>
              <c:numCache>
                <c:formatCode>General</c:formatCode>
                <c:ptCount val="14"/>
                <c:pt idx="0" formatCode="#,##0">
                  <c:v>1603</c:v>
                </c:pt>
                <c:pt idx="1">
                  <c:v>16661</c:v>
                </c:pt>
                <c:pt idx="2">
                  <c:v>4598</c:v>
                </c:pt>
                <c:pt idx="3">
                  <c:v>9044</c:v>
                </c:pt>
                <c:pt idx="4">
                  <c:v>1098</c:v>
                </c:pt>
                <c:pt idx="5">
                  <c:v>4358</c:v>
                </c:pt>
                <c:pt idx="6">
                  <c:v>2406</c:v>
                </c:pt>
                <c:pt idx="7">
                  <c:v>2852</c:v>
                </c:pt>
                <c:pt idx="8">
                  <c:v>6209</c:v>
                </c:pt>
                <c:pt idx="9">
                  <c:v>2305</c:v>
                </c:pt>
                <c:pt idx="10">
                  <c:v>7592</c:v>
                </c:pt>
                <c:pt idx="11">
                  <c:v>1705</c:v>
                </c:pt>
                <c:pt idx="12">
                  <c:v>4100</c:v>
                </c:pt>
                <c:pt idx="13">
                  <c:v>2303</c:v>
                </c:pt>
              </c:numCache>
            </c:numRef>
          </c:val>
          <c:extLst>
            <c:ext xmlns:c16="http://schemas.microsoft.com/office/drawing/2014/chart" uri="{C3380CC4-5D6E-409C-BE32-E72D297353CC}">
              <c16:uniqueId val="{00000002-45D5-4177-BB41-69288806E1B0}"/>
            </c:ext>
          </c:extLst>
        </c:ser>
        <c:ser>
          <c:idx val="3"/>
          <c:order val="3"/>
          <c:tx>
            <c:strRef>
              <c:f>List7!$G$8</c:f>
              <c:strCache>
                <c:ptCount val="1"/>
                <c:pt idx="0">
                  <c:v>D</c:v>
                </c:pt>
              </c:strCache>
            </c:strRef>
          </c:tx>
          <c:spPr>
            <a:solidFill>
              <a:schemeClr val="accent5">
                <a:lumMod val="75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List7!$G$9:$G$23</c:f>
              <c:numCache>
                <c:formatCode>General</c:formatCode>
                <c:ptCount val="14"/>
                <c:pt idx="0" formatCode="#,##0">
                  <c:v>17</c:v>
                </c:pt>
                <c:pt idx="1">
                  <c:v>42</c:v>
                </c:pt>
                <c:pt idx="2">
                  <c:v>3</c:v>
                </c:pt>
                <c:pt idx="3">
                  <c:v>12</c:v>
                </c:pt>
                <c:pt idx="4">
                  <c:v>0</c:v>
                </c:pt>
                <c:pt idx="5">
                  <c:v>13</c:v>
                </c:pt>
                <c:pt idx="6">
                  <c:v>4</c:v>
                </c:pt>
                <c:pt idx="7">
                  <c:v>0</c:v>
                </c:pt>
                <c:pt idx="8">
                  <c:v>15</c:v>
                </c:pt>
                <c:pt idx="9">
                  <c:v>44</c:v>
                </c:pt>
                <c:pt idx="10">
                  <c:v>3</c:v>
                </c:pt>
                <c:pt idx="11">
                  <c:v>2</c:v>
                </c:pt>
                <c:pt idx="12">
                  <c:v>17</c:v>
                </c:pt>
                <c:pt idx="13">
                  <c:v>33</c:v>
                </c:pt>
              </c:numCache>
            </c:numRef>
          </c:val>
          <c:extLst>
            <c:ext xmlns:c16="http://schemas.microsoft.com/office/drawing/2014/chart" uri="{C3380CC4-5D6E-409C-BE32-E72D297353CC}">
              <c16:uniqueId val="{00000003-45D5-4177-BB41-69288806E1B0}"/>
            </c:ext>
          </c:extLst>
        </c:ser>
        <c:ser>
          <c:idx val="4"/>
          <c:order val="4"/>
          <c:tx>
            <c:strRef>
              <c:f>List7!$H$8</c:f>
              <c:strCache>
                <c:ptCount val="1"/>
                <c:pt idx="0">
                  <c:v>E</c:v>
                </c:pt>
              </c:strCache>
            </c:strRef>
          </c:tx>
          <c:spPr>
            <a:solidFill>
              <a:schemeClr val="bg2">
                <a:lumMod val="50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List7!$H$9:$H$23</c:f>
              <c:numCache>
                <c:formatCode>General</c:formatCode>
                <c:ptCount val="14"/>
                <c:pt idx="0" formatCode="#,##0">
                  <c:v>102</c:v>
                </c:pt>
                <c:pt idx="1">
                  <c:v>193</c:v>
                </c:pt>
                <c:pt idx="2">
                  <c:v>41</c:v>
                </c:pt>
                <c:pt idx="3">
                  <c:v>169</c:v>
                </c:pt>
                <c:pt idx="4">
                  <c:v>22</c:v>
                </c:pt>
                <c:pt idx="5">
                  <c:v>49</c:v>
                </c:pt>
                <c:pt idx="6">
                  <c:v>20</c:v>
                </c:pt>
                <c:pt idx="7">
                  <c:v>85</c:v>
                </c:pt>
                <c:pt idx="8">
                  <c:v>82</c:v>
                </c:pt>
                <c:pt idx="9">
                  <c:v>30</c:v>
                </c:pt>
                <c:pt idx="10">
                  <c:v>123</c:v>
                </c:pt>
                <c:pt idx="11">
                  <c:v>14</c:v>
                </c:pt>
                <c:pt idx="12">
                  <c:v>68</c:v>
                </c:pt>
                <c:pt idx="13">
                  <c:v>79</c:v>
                </c:pt>
              </c:numCache>
            </c:numRef>
          </c:val>
          <c:extLst>
            <c:ext xmlns:c16="http://schemas.microsoft.com/office/drawing/2014/chart" uri="{C3380CC4-5D6E-409C-BE32-E72D297353CC}">
              <c16:uniqueId val="{00000004-45D5-4177-BB41-69288806E1B0}"/>
            </c:ext>
          </c:extLst>
        </c:ser>
        <c:ser>
          <c:idx val="5"/>
          <c:order val="5"/>
          <c:tx>
            <c:strRef>
              <c:f>List7!$I$8</c:f>
              <c:strCache>
                <c:ptCount val="1"/>
                <c:pt idx="0">
                  <c:v>F</c:v>
                </c:pt>
              </c:strCache>
            </c:strRef>
          </c:tx>
          <c:spPr>
            <a:solidFill>
              <a:schemeClr val="accent3">
                <a:lumMod val="40000"/>
                <a:lumOff val="60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List7!$I$9:$I$23</c:f>
              <c:numCache>
                <c:formatCode>General</c:formatCode>
                <c:ptCount val="14"/>
                <c:pt idx="0" formatCode="#,##0">
                  <c:v>2473</c:v>
                </c:pt>
                <c:pt idx="1">
                  <c:v>2688</c:v>
                </c:pt>
                <c:pt idx="2">
                  <c:v>927</c:v>
                </c:pt>
                <c:pt idx="3">
                  <c:v>1708</c:v>
                </c:pt>
                <c:pt idx="4">
                  <c:v>350</c:v>
                </c:pt>
                <c:pt idx="5">
                  <c:v>823</c:v>
                </c:pt>
                <c:pt idx="6">
                  <c:v>362</c:v>
                </c:pt>
                <c:pt idx="7">
                  <c:v>621</c:v>
                </c:pt>
                <c:pt idx="8">
                  <c:v>2311</c:v>
                </c:pt>
                <c:pt idx="9">
                  <c:v>573</c:v>
                </c:pt>
                <c:pt idx="10">
                  <c:v>1425</c:v>
                </c:pt>
                <c:pt idx="11">
                  <c:v>163</c:v>
                </c:pt>
                <c:pt idx="12">
                  <c:v>1498</c:v>
                </c:pt>
                <c:pt idx="13">
                  <c:v>641</c:v>
                </c:pt>
              </c:numCache>
            </c:numRef>
          </c:val>
          <c:extLst>
            <c:ext xmlns:c16="http://schemas.microsoft.com/office/drawing/2014/chart" uri="{C3380CC4-5D6E-409C-BE32-E72D297353CC}">
              <c16:uniqueId val="{00000005-45D5-4177-BB41-69288806E1B0}"/>
            </c:ext>
          </c:extLst>
        </c:ser>
        <c:ser>
          <c:idx val="6"/>
          <c:order val="6"/>
          <c:tx>
            <c:strRef>
              <c:f>List7!$J$8</c:f>
              <c:strCache>
                <c:ptCount val="1"/>
                <c:pt idx="0">
                  <c:v>G</c:v>
                </c:pt>
              </c:strCache>
            </c:strRef>
          </c:tx>
          <c:spPr>
            <a:solidFill>
              <a:schemeClr val="accent6">
                <a:lumMod val="20000"/>
                <a:lumOff val="80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List7!$J$9:$J$23</c:f>
              <c:numCache>
                <c:formatCode>General</c:formatCode>
                <c:ptCount val="14"/>
                <c:pt idx="0" formatCode="#,##0">
                  <c:v>1942</c:v>
                </c:pt>
                <c:pt idx="1">
                  <c:v>3650</c:v>
                </c:pt>
                <c:pt idx="2">
                  <c:v>772</c:v>
                </c:pt>
                <c:pt idx="3">
                  <c:v>1606</c:v>
                </c:pt>
                <c:pt idx="4">
                  <c:v>470</c:v>
                </c:pt>
                <c:pt idx="5">
                  <c:v>490</c:v>
                </c:pt>
                <c:pt idx="6">
                  <c:v>270</c:v>
                </c:pt>
                <c:pt idx="7">
                  <c:v>808</c:v>
                </c:pt>
                <c:pt idx="8">
                  <c:v>1328</c:v>
                </c:pt>
                <c:pt idx="9">
                  <c:v>461</c:v>
                </c:pt>
                <c:pt idx="10">
                  <c:v>1146</c:v>
                </c:pt>
                <c:pt idx="11">
                  <c:v>342</c:v>
                </c:pt>
                <c:pt idx="12">
                  <c:v>798</c:v>
                </c:pt>
                <c:pt idx="13">
                  <c:v>584</c:v>
                </c:pt>
              </c:numCache>
            </c:numRef>
          </c:val>
          <c:extLst>
            <c:ext xmlns:c16="http://schemas.microsoft.com/office/drawing/2014/chart" uri="{C3380CC4-5D6E-409C-BE32-E72D297353CC}">
              <c16:uniqueId val="{00000006-45D5-4177-BB41-69288806E1B0}"/>
            </c:ext>
          </c:extLst>
        </c:ser>
        <c:ser>
          <c:idx val="7"/>
          <c:order val="7"/>
          <c:tx>
            <c:strRef>
              <c:f>List7!$K$8</c:f>
              <c:strCache>
                <c:ptCount val="1"/>
                <c:pt idx="0">
                  <c:v>H</c:v>
                </c:pt>
              </c:strCache>
            </c:strRef>
          </c:tx>
          <c:spPr>
            <a:solidFill>
              <a:schemeClr val="accent6">
                <a:lumMod val="40000"/>
                <a:lumOff val="60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List7!$K$9:$K$23</c:f>
              <c:numCache>
                <c:formatCode>General</c:formatCode>
                <c:ptCount val="14"/>
                <c:pt idx="0" formatCode="#,##0">
                  <c:v>1001</c:v>
                </c:pt>
                <c:pt idx="1">
                  <c:v>5197</c:v>
                </c:pt>
                <c:pt idx="2">
                  <c:v>1108</c:v>
                </c:pt>
                <c:pt idx="3">
                  <c:v>1761</c:v>
                </c:pt>
                <c:pt idx="4">
                  <c:v>218</c:v>
                </c:pt>
                <c:pt idx="5">
                  <c:v>669</c:v>
                </c:pt>
                <c:pt idx="6">
                  <c:v>186</c:v>
                </c:pt>
                <c:pt idx="7">
                  <c:v>600</c:v>
                </c:pt>
                <c:pt idx="8">
                  <c:v>877</c:v>
                </c:pt>
                <c:pt idx="9">
                  <c:v>608</c:v>
                </c:pt>
                <c:pt idx="10">
                  <c:v>1064</c:v>
                </c:pt>
                <c:pt idx="11">
                  <c:v>198</c:v>
                </c:pt>
                <c:pt idx="12">
                  <c:v>793</c:v>
                </c:pt>
                <c:pt idx="13">
                  <c:v>521</c:v>
                </c:pt>
              </c:numCache>
            </c:numRef>
          </c:val>
          <c:extLst>
            <c:ext xmlns:c16="http://schemas.microsoft.com/office/drawing/2014/chart" uri="{C3380CC4-5D6E-409C-BE32-E72D297353CC}">
              <c16:uniqueId val="{00000007-45D5-4177-BB41-69288806E1B0}"/>
            </c:ext>
          </c:extLst>
        </c:ser>
        <c:ser>
          <c:idx val="8"/>
          <c:order val="8"/>
          <c:tx>
            <c:strRef>
              <c:f>List7!$L$8</c:f>
              <c:strCache>
                <c:ptCount val="1"/>
                <c:pt idx="0">
                  <c:v>I</c:v>
                </c:pt>
              </c:strCache>
            </c:strRef>
          </c:tx>
          <c:spPr>
            <a:solidFill>
              <a:schemeClr val="accent6">
                <a:lumMod val="60000"/>
                <a:lumOff val="40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List7!$L$9:$L$23</c:f>
              <c:numCache>
                <c:formatCode>General</c:formatCode>
                <c:ptCount val="14"/>
                <c:pt idx="0" formatCode="#,##0">
                  <c:v>1074</c:v>
                </c:pt>
                <c:pt idx="1">
                  <c:v>477</c:v>
                </c:pt>
                <c:pt idx="2">
                  <c:v>498</c:v>
                </c:pt>
                <c:pt idx="3">
                  <c:v>593</c:v>
                </c:pt>
                <c:pt idx="4">
                  <c:v>332</c:v>
                </c:pt>
                <c:pt idx="5">
                  <c:v>186</c:v>
                </c:pt>
                <c:pt idx="6">
                  <c:v>174</c:v>
                </c:pt>
                <c:pt idx="7">
                  <c:v>294</c:v>
                </c:pt>
                <c:pt idx="8">
                  <c:v>614</c:v>
                </c:pt>
                <c:pt idx="9">
                  <c:v>200</c:v>
                </c:pt>
                <c:pt idx="10">
                  <c:v>332</c:v>
                </c:pt>
                <c:pt idx="11">
                  <c:v>37</c:v>
                </c:pt>
                <c:pt idx="12">
                  <c:v>527</c:v>
                </c:pt>
                <c:pt idx="13">
                  <c:v>162</c:v>
                </c:pt>
              </c:numCache>
            </c:numRef>
          </c:val>
          <c:extLst>
            <c:ext xmlns:c16="http://schemas.microsoft.com/office/drawing/2014/chart" uri="{C3380CC4-5D6E-409C-BE32-E72D297353CC}">
              <c16:uniqueId val="{00000008-45D5-4177-BB41-69288806E1B0}"/>
            </c:ext>
          </c:extLst>
        </c:ser>
        <c:ser>
          <c:idx val="9"/>
          <c:order val="9"/>
          <c:tx>
            <c:strRef>
              <c:f>List7!$M$8</c:f>
              <c:strCache>
                <c:ptCount val="1"/>
                <c:pt idx="0">
                  <c:v>J</c:v>
                </c:pt>
              </c:strCache>
            </c:strRef>
          </c:tx>
          <c:spPr>
            <a:solidFill>
              <a:schemeClr val="accent6">
                <a:lumMod val="75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List7!$M$9:$M$23</c:f>
              <c:numCache>
                <c:formatCode>General</c:formatCode>
                <c:ptCount val="14"/>
                <c:pt idx="0" formatCode="#,##0">
                  <c:v>1277</c:v>
                </c:pt>
                <c:pt idx="1">
                  <c:v>131</c:v>
                </c:pt>
                <c:pt idx="2">
                  <c:v>101</c:v>
                </c:pt>
                <c:pt idx="3">
                  <c:v>117</c:v>
                </c:pt>
                <c:pt idx="4">
                  <c:v>36</c:v>
                </c:pt>
                <c:pt idx="5">
                  <c:v>60</c:v>
                </c:pt>
                <c:pt idx="6">
                  <c:v>19</c:v>
                </c:pt>
                <c:pt idx="7">
                  <c:v>74</c:v>
                </c:pt>
                <c:pt idx="8">
                  <c:v>50</c:v>
                </c:pt>
                <c:pt idx="9">
                  <c:v>11</c:v>
                </c:pt>
                <c:pt idx="10">
                  <c:v>1365</c:v>
                </c:pt>
                <c:pt idx="11">
                  <c:v>44</c:v>
                </c:pt>
                <c:pt idx="12">
                  <c:v>101</c:v>
                </c:pt>
                <c:pt idx="13">
                  <c:v>129</c:v>
                </c:pt>
              </c:numCache>
            </c:numRef>
          </c:val>
          <c:extLst>
            <c:ext xmlns:c16="http://schemas.microsoft.com/office/drawing/2014/chart" uri="{C3380CC4-5D6E-409C-BE32-E72D297353CC}">
              <c16:uniqueId val="{00000009-45D5-4177-BB41-69288806E1B0}"/>
            </c:ext>
          </c:extLst>
        </c:ser>
        <c:ser>
          <c:idx val="10"/>
          <c:order val="10"/>
          <c:tx>
            <c:strRef>
              <c:f>List7!$N$8</c:f>
              <c:strCache>
                <c:ptCount val="1"/>
                <c:pt idx="0">
                  <c:v>K</c:v>
                </c:pt>
              </c:strCache>
            </c:strRef>
          </c:tx>
          <c:spPr>
            <a:solidFill>
              <a:schemeClr val="accent6">
                <a:lumMod val="50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List7!$N$9:$N$23</c:f>
              <c:numCache>
                <c:formatCode>General</c:formatCode>
                <c:ptCount val="14"/>
                <c:pt idx="0" formatCode="#,##0">
                  <c:v>171</c:v>
                </c:pt>
                <c:pt idx="1">
                  <c:v>37</c:v>
                </c:pt>
                <c:pt idx="2">
                  <c:v>24</c:v>
                </c:pt>
                <c:pt idx="3">
                  <c:v>111</c:v>
                </c:pt>
                <c:pt idx="4">
                  <c:v>5</c:v>
                </c:pt>
                <c:pt idx="5">
                  <c:v>18</c:v>
                </c:pt>
                <c:pt idx="6">
                  <c:v>6</c:v>
                </c:pt>
                <c:pt idx="7">
                  <c:v>9</c:v>
                </c:pt>
                <c:pt idx="8">
                  <c:v>6</c:v>
                </c:pt>
                <c:pt idx="9">
                  <c:v>6</c:v>
                </c:pt>
                <c:pt idx="10">
                  <c:v>28</c:v>
                </c:pt>
                <c:pt idx="11">
                  <c:v>1</c:v>
                </c:pt>
                <c:pt idx="12">
                  <c:v>48</c:v>
                </c:pt>
                <c:pt idx="13">
                  <c:v>26</c:v>
                </c:pt>
              </c:numCache>
            </c:numRef>
          </c:val>
          <c:extLst>
            <c:ext xmlns:c16="http://schemas.microsoft.com/office/drawing/2014/chart" uri="{C3380CC4-5D6E-409C-BE32-E72D297353CC}">
              <c16:uniqueId val="{0000000A-45D5-4177-BB41-69288806E1B0}"/>
            </c:ext>
          </c:extLst>
        </c:ser>
        <c:ser>
          <c:idx val="11"/>
          <c:order val="11"/>
          <c:tx>
            <c:strRef>
              <c:f>List7!$O$8</c:f>
              <c:strCache>
                <c:ptCount val="1"/>
                <c:pt idx="0">
                  <c:v>L</c:v>
                </c:pt>
              </c:strCache>
            </c:strRef>
          </c:tx>
          <c:spPr>
            <a:solidFill>
              <a:schemeClr val="accent2">
                <a:lumMod val="75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List7!$O$9:$O$23</c:f>
              <c:numCache>
                <c:formatCode>General</c:formatCode>
                <c:ptCount val="14"/>
                <c:pt idx="0" formatCode="#,##0">
                  <c:v>1800</c:v>
                </c:pt>
                <c:pt idx="1">
                  <c:v>990</c:v>
                </c:pt>
                <c:pt idx="2">
                  <c:v>251</c:v>
                </c:pt>
                <c:pt idx="3">
                  <c:v>769</c:v>
                </c:pt>
                <c:pt idx="4">
                  <c:v>491</c:v>
                </c:pt>
                <c:pt idx="5">
                  <c:v>115</c:v>
                </c:pt>
                <c:pt idx="6">
                  <c:v>33</c:v>
                </c:pt>
                <c:pt idx="7">
                  <c:v>84</c:v>
                </c:pt>
                <c:pt idx="8">
                  <c:v>620</c:v>
                </c:pt>
                <c:pt idx="9">
                  <c:v>58</c:v>
                </c:pt>
                <c:pt idx="10">
                  <c:v>197</c:v>
                </c:pt>
                <c:pt idx="11">
                  <c:v>56</c:v>
                </c:pt>
                <c:pt idx="12">
                  <c:v>253</c:v>
                </c:pt>
                <c:pt idx="13">
                  <c:v>227</c:v>
                </c:pt>
              </c:numCache>
            </c:numRef>
          </c:val>
          <c:extLst>
            <c:ext xmlns:c16="http://schemas.microsoft.com/office/drawing/2014/chart" uri="{C3380CC4-5D6E-409C-BE32-E72D297353CC}">
              <c16:uniqueId val="{0000000B-45D5-4177-BB41-69288806E1B0}"/>
            </c:ext>
          </c:extLst>
        </c:ser>
        <c:ser>
          <c:idx val="12"/>
          <c:order val="12"/>
          <c:tx>
            <c:strRef>
              <c:f>List7!$P$8</c:f>
              <c:strCache>
                <c:ptCount val="1"/>
                <c:pt idx="0">
                  <c:v>M</c:v>
                </c:pt>
              </c:strCache>
            </c:strRef>
          </c:tx>
          <c:spPr>
            <a:solidFill>
              <a:schemeClr val="accent2">
                <a:lumMod val="60000"/>
                <a:lumOff val="40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List7!$P$9:$P$23</c:f>
              <c:numCache>
                <c:formatCode>General</c:formatCode>
                <c:ptCount val="14"/>
                <c:pt idx="0" formatCode="#,##0">
                  <c:v>2056</c:v>
                </c:pt>
                <c:pt idx="1">
                  <c:v>1138</c:v>
                </c:pt>
                <c:pt idx="2">
                  <c:v>150</c:v>
                </c:pt>
                <c:pt idx="3">
                  <c:v>471</c:v>
                </c:pt>
                <c:pt idx="4">
                  <c:v>68</c:v>
                </c:pt>
                <c:pt idx="5">
                  <c:v>308</c:v>
                </c:pt>
                <c:pt idx="6">
                  <c:v>65</c:v>
                </c:pt>
                <c:pt idx="7">
                  <c:v>150</c:v>
                </c:pt>
                <c:pt idx="8">
                  <c:v>1307</c:v>
                </c:pt>
                <c:pt idx="9">
                  <c:v>85</c:v>
                </c:pt>
                <c:pt idx="10">
                  <c:v>242</c:v>
                </c:pt>
                <c:pt idx="11">
                  <c:v>56</c:v>
                </c:pt>
                <c:pt idx="12">
                  <c:v>323</c:v>
                </c:pt>
                <c:pt idx="13">
                  <c:v>183</c:v>
                </c:pt>
              </c:numCache>
            </c:numRef>
          </c:val>
          <c:extLst>
            <c:ext xmlns:c16="http://schemas.microsoft.com/office/drawing/2014/chart" uri="{C3380CC4-5D6E-409C-BE32-E72D297353CC}">
              <c16:uniqueId val="{0000000C-45D5-4177-BB41-69288806E1B0}"/>
            </c:ext>
          </c:extLst>
        </c:ser>
        <c:ser>
          <c:idx val="13"/>
          <c:order val="13"/>
          <c:tx>
            <c:strRef>
              <c:f>List7!$Q$8</c:f>
              <c:strCache>
                <c:ptCount val="1"/>
                <c:pt idx="0">
                  <c:v>N</c:v>
                </c:pt>
              </c:strCache>
            </c:strRef>
          </c:tx>
          <c:spPr>
            <a:solidFill>
              <a:schemeClr val="accent2">
                <a:lumMod val="40000"/>
                <a:lumOff val="60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List7!$Q$9:$Q$23</c:f>
              <c:numCache>
                <c:formatCode>General</c:formatCode>
                <c:ptCount val="14"/>
                <c:pt idx="0" formatCode="#,##0">
                  <c:v>785</c:v>
                </c:pt>
                <c:pt idx="1">
                  <c:v>3668</c:v>
                </c:pt>
                <c:pt idx="2">
                  <c:v>342</c:v>
                </c:pt>
                <c:pt idx="3">
                  <c:v>2318</c:v>
                </c:pt>
                <c:pt idx="4">
                  <c:v>331</c:v>
                </c:pt>
                <c:pt idx="5">
                  <c:v>207</c:v>
                </c:pt>
                <c:pt idx="6">
                  <c:v>296</c:v>
                </c:pt>
                <c:pt idx="7">
                  <c:v>170</c:v>
                </c:pt>
                <c:pt idx="8">
                  <c:v>632</c:v>
                </c:pt>
                <c:pt idx="9">
                  <c:v>387</c:v>
                </c:pt>
                <c:pt idx="10">
                  <c:v>340</c:v>
                </c:pt>
                <c:pt idx="11">
                  <c:v>126</c:v>
                </c:pt>
                <c:pt idx="12">
                  <c:v>500</c:v>
                </c:pt>
                <c:pt idx="13">
                  <c:v>265</c:v>
                </c:pt>
              </c:numCache>
            </c:numRef>
          </c:val>
          <c:extLst>
            <c:ext xmlns:c16="http://schemas.microsoft.com/office/drawing/2014/chart" uri="{C3380CC4-5D6E-409C-BE32-E72D297353CC}">
              <c16:uniqueId val="{0000000D-45D5-4177-BB41-69288806E1B0}"/>
            </c:ext>
          </c:extLst>
        </c:ser>
        <c:ser>
          <c:idx val="14"/>
          <c:order val="14"/>
          <c:tx>
            <c:strRef>
              <c:f>List7!$R$8</c:f>
              <c:strCache>
                <c:ptCount val="1"/>
                <c:pt idx="0">
                  <c:v>O</c:v>
                </c:pt>
              </c:strCache>
            </c:strRef>
          </c:tx>
          <c:spPr>
            <a:solidFill>
              <a:schemeClr val="accent2">
                <a:lumMod val="20000"/>
                <a:lumOff val="80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List7!$R$9:$R$23</c:f>
              <c:numCache>
                <c:formatCode>General</c:formatCode>
                <c:ptCount val="14"/>
                <c:pt idx="0" formatCode="#,##0">
                  <c:v>518</c:v>
                </c:pt>
                <c:pt idx="1">
                  <c:v>460</c:v>
                </c:pt>
                <c:pt idx="2">
                  <c:v>130</c:v>
                </c:pt>
                <c:pt idx="3">
                  <c:v>162</c:v>
                </c:pt>
                <c:pt idx="4">
                  <c:v>222</c:v>
                </c:pt>
                <c:pt idx="5">
                  <c:v>373</c:v>
                </c:pt>
                <c:pt idx="6">
                  <c:v>128</c:v>
                </c:pt>
                <c:pt idx="7">
                  <c:v>113</c:v>
                </c:pt>
                <c:pt idx="8">
                  <c:v>272</c:v>
                </c:pt>
                <c:pt idx="9">
                  <c:v>79</c:v>
                </c:pt>
                <c:pt idx="10">
                  <c:v>177</c:v>
                </c:pt>
                <c:pt idx="11">
                  <c:v>71</c:v>
                </c:pt>
                <c:pt idx="12">
                  <c:v>16</c:v>
                </c:pt>
                <c:pt idx="13">
                  <c:v>278</c:v>
                </c:pt>
              </c:numCache>
            </c:numRef>
          </c:val>
          <c:extLst>
            <c:ext xmlns:c16="http://schemas.microsoft.com/office/drawing/2014/chart" uri="{C3380CC4-5D6E-409C-BE32-E72D297353CC}">
              <c16:uniqueId val="{0000000E-45D5-4177-BB41-69288806E1B0}"/>
            </c:ext>
          </c:extLst>
        </c:ser>
        <c:ser>
          <c:idx val="15"/>
          <c:order val="15"/>
          <c:tx>
            <c:strRef>
              <c:f>List7!$S$8</c:f>
              <c:strCache>
                <c:ptCount val="1"/>
                <c:pt idx="0">
                  <c:v>P</c:v>
                </c:pt>
              </c:strCache>
            </c:strRef>
          </c:tx>
          <c:spPr>
            <a:solidFill>
              <a:schemeClr val="accent4">
                <a:lumMod val="20000"/>
                <a:lumOff val="80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List7!$S$9:$S$23</c:f>
              <c:numCache>
                <c:formatCode>General</c:formatCode>
                <c:ptCount val="14"/>
                <c:pt idx="0" formatCode="#,##0">
                  <c:v>592</c:v>
                </c:pt>
                <c:pt idx="1">
                  <c:v>494</c:v>
                </c:pt>
                <c:pt idx="2">
                  <c:v>110</c:v>
                </c:pt>
                <c:pt idx="3">
                  <c:v>182</c:v>
                </c:pt>
                <c:pt idx="4">
                  <c:v>59</c:v>
                </c:pt>
                <c:pt idx="5">
                  <c:v>130</c:v>
                </c:pt>
                <c:pt idx="6">
                  <c:v>81</c:v>
                </c:pt>
                <c:pt idx="7">
                  <c:v>60</c:v>
                </c:pt>
                <c:pt idx="8">
                  <c:v>111</c:v>
                </c:pt>
                <c:pt idx="9">
                  <c:v>77</c:v>
                </c:pt>
                <c:pt idx="10">
                  <c:v>88</c:v>
                </c:pt>
                <c:pt idx="11">
                  <c:v>81</c:v>
                </c:pt>
                <c:pt idx="12">
                  <c:v>85</c:v>
                </c:pt>
                <c:pt idx="13">
                  <c:v>85</c:v>
                </c:pt>
              </c:numCache>
            </c:numRef>
          </c:val>
          <c:extLst>
            <c:ext xmlns:c16="http://schemas.microsoft.com/office/drawing/2014/chart" uri="{C3380CC4-5D6E-409C-BE32-E72D297353CC}">
              <c16:uniqueId val="{0000000F-45D5-4177-BB41-69288806E1B0}"/>
            </c:ext>
          </c:extLst>
        </c:ser>
        <c:ser>
          <c:idx val="16"/>
          <c:order val="16"/>
          <c:tx>
            <c:strRef>
              <c:f>List7!$T$8</c:f>
              <c:strCache>
                <c:ptCount val="1"/>
                <c:pt idx="0">
                  <c:v>Q</c:v>
                </c:pt>
              </c:strCache>
            </c:strRef>
          </c:tx>
          <c:spPr>
            <a:solidFill>
              <a:schemeClr val="accent4">
                <a:lumMod val="40000"/>
                <a:lumOff val="60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List7!$T$9:$T$23</c:f>
              <c:numCache>
                <c:formatCode>General</c:formatCode>
                <c:ptCount val="14"/>
                <c:pt idx="0" formatCode="#,##0">
                  <c:v>822</c:v>
                </c:pt>
                <c:pt idx="1">
                  <c:v>894</c:v>
                </c:pt>
                <c:pt idx="2">
                  <c:v>241</c:v>
                </c:pt>
                <c:pt idx="3">
                  <c:v>331</c:v>
                </c:pt>
                <c:pt idx="4">
                  <c:v>328</c:v>
                </c:pt>
                <c:pt idx="5">
                  <c:v>531</c:v>
                </c:pt>
                <c:pt idx="6">
                  <c:v>304</c:v>
                </c:pt>
                <c:pt idx="7">
                  <c:v>334</c:v>
                </c:pt>
                <c:pt idx="8">
                  <c:v>458</c:v>
                </c:pt>
                <c:pt idx="9">
                  <c:v>184</c:v>
                </c:pt>
                <c:pt idx="10">
                  <c:v>193</c:v>
                </c:pt>
                <c:pt idx="11">
                  <c:v>246</c:v>
                </c:pt>
                <c:pt idx="12">
                  <c:v>346</c:v>
                </c:pt>
                <c:pt idx="13">
                  <c:v>402</c:v>
                </c:pt>
              </c:numCache>
            </c:numRef>
          </c:val>
          <c:extLst>
            <c:ext xmlns:c16="http://schemas.microsoft.com/office/drawing/2014/chart" uri="{C3380CC4-5D6E-409C-BE32-E72D297353CC}">
              <c16:uniqueId val="{00000010-45D5-4177-BB41-69288806E1B0}"/>
            </c:ext>
          </c:extLst>
        </c:ser>
        <c:ser>
          <c:idx val="17"/>
          <c:order val="17"/>
          <c:tx>
            <c:strRef>
              <c:f>List7!$U$8</c:f>
              <c:strCache>
                <c:ptCount val="1"/>
                <c:pt idx="0">
                  <c:v>R</c:v>
                </c:pt>
              </c:strCache>
            </c:strRef>
          </c:tx>
          <c:spPr>
            <a:solidFill>
              <a:schemeClr val="accent4">
                <a:lumMod val="60000"/>
                <a:lumOff val="40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List7!$U$9:$U$23</c:f>
              <c:numCache>
                <c:formatCode>General</c:formatCode>
                <c:ptCount val="14"/>
                <c:pt idx="0" formatCode="#,##0">
                  <c:v>111</c:v>
                </c:pt>
                <c:pt idx="1">
                  <c:v>111</c:v>
                </c:pt>
                <c:pt idx="2">
                  <c:v>126</c:v>
                </c:pt>
                <c:pt idx="3">
                  <c:v>150</c:v>
                </c:pt>
                <c:pt idx="4">
                  <c:v>44</c:v>
                </c:pt>
                <c:pt idx="5">
                  <c:v>24</c:v>
                </c:pt>
                <c:pt idx="6">
                  <c:v>46</c:v>
                </c:pt>
                <c:pt idx="7">
                  <c:v>32</c:v>
                </c:pt>
                <c:pt idx="8">
                  <c:v>53</c:v>
                </c:pt>
                <c:pt idx="9">
                  <c:v>19</c:v>
                </c:pt>
                <c:pt idx="10">
                  <c:v>178</c:v>
                </c:pt>
                <c:pt idx="11">
                  <c:v>21</c:v>
                </c:pt>
                <c:pt idx="12">
                  <c:v>32</c:v>
                </c:pt>
                <c:pt idx="13">
                  <c:v>35</c:v>
                </c:pt>
              </c:numCache>
            </c:numRef>
          </c:val>
          <c:extLst>
            <c:ext xmlns:c16="http://schemas.microsoft.com/office/drawing/2014/chart" uri="{C3380CC4-5D6E-409C-BE32-E72D297353CC}">
              <c16:uniqueId val="{00000011-45D5-4177-BB41-69288806E1B0}"/>
            </c:ext>
          </c:extLst>
        </c:ser>
        <c:ser>
          <c:idx val="18"/>
          <c:order val="18"/>
          <c:tx>
            <c:strRef>
              <c:f>List7!$V$8</c:f>
              <c:strCache>
                <c:ptCount val="1"/>
                <c:pt idx="0">
                  <c:v>S</c:v>
                </c:pt>
              </c:strCache>
            </c:strRef>
          </c:tx>
          <c:spPr>
            <a:solidFill>
              <a:schemeClr val="accent4">
                <a:lumMod val="75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List7!$V$9:$V$23</c:f>
              <c:numCache>
                <c:formatCode>General</c:formatCode>
                <c:ptCount val="14"/>
                <c:pt idx="0" formatCode="#,##0">
                  <c:v>262</c:v>
                </c:pt>
                <c:pt idx="1">
                  <c:v>556</c:v>
                </c:pt>
                <c:pt idx="2">
                  <c:v>73</c:v>
                </c:pt>
                <c:pt idx="3">
                  <c:v>254</c:v>
                </c:pt>
                <c:pt idx="4">
                  <c:v>61</c:v>
                </c:pt>
                <c:pt idx="5">
                  <c:v>61</c:v>
                </c:pt>
                <c:pt idx="6">
                  <c:v>47</c:v>
                </c:pt>
                <c:pt idx="7">
                  <c:v>24</c:v>
                </c:pt>
                <c:pt idx="8">
                  <c:v>127</c:v>
                </c:pt>
                <c:pt idx="9">
                  <c:v>48</c:v>
                </c:pt>
                <c:pt idx="10">
                  <c:v>81</c:v>
                </c:pt>
                <c:pt idx="11">
                  <c:v>40</c:v>
                </c:pt>
                <c:pt idx="12">
                  <c:v>87</c:v>
                </c:pt>
                <c:pt idx="13">
                  <c:v>46</c:v>
                </c:pt>
              </c:numCache>
            </c:numRef>
          </c:val>
          <c:extLst>
            <c:ext xmlns:c16="http://schemas.microsoft.com/office/drawing/2014/chart" uri="{C3380CC4-5D6E-409C-BE32-E72D297353CC}">
              <c16:uniqueId val="{00000012-45D5-4177-BB41-69288806E1B0}"/>
            </c:ext>
          </c:extLst>
        </c:ser>
        <c:ser>
          <c:idx val="19"/>
          <c:order val="19"/>
          <c:tx>
            <c:strRef>
              <c:f>List7!$W$8</c:f>
              <c:strCache>
                <c:ptCount val="1"/>
                <c:pt idx="0">
                  <c:v>T</c:v>
                </c:pt>
              </c:strCache>
            </c:strRef>
          </c:tx>
          <c:spPr>
            <a:solidFill>
              <a:schemeClr val="accent2">
                <a:lumMod val="80000"/>
              </a:schemeClr>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List7!$W$9:$W$23</c:f>
              <c:numCache>
                <c:formatCode>General</c:formatCode>
                <c:ptCount val="14"/>
                <c:pt idx="0" formatCode="#,##0">
                  <c:v>92</c:v>
                </c:pt>
                <c:pt idx="1">
                  <c:v>5</c:v>
                </c:pt>
                <c:pt idx="2">
                  <c:v>0</c:v>
                </c:pt>
                <c:pt idx="3">
                  <c:v>0</c:v>
                </c:pt>
                <c:pt idx="4">
                  <c:v>0</c:v>
                </c:pt>
                <c:pt idx="5">
                  <c:v>0</c:v>
                </c:pt>
                <c:pt idx="6">
                  <c:v>0</c:v>
                </c:pt>
                <c:pt idx="7">
                  <c:v>0</c:v>
                </c:pt>
                <c:pt idx="8">
                  <c:v>2</c:v>
                </c:pt>
                <c:pt idx="9">
                  <c:v>0</c:v>
                </c:pt>
                <c:pt idx="10">
                  <c:v>10</c:v>
                </c:pt>
                <c:pt idx="11">
                  <c:v>0</c:v>
                </c:pt>
                <c:pt idx="12">
                  <c:v>2</c:v>
                </c:pt>
                <c:pt idx="13">
                  <c:v>0</c:v>
                </c:pt>
              </c:numCache>
            </c:numRef>
          </c:val>
          <c:extLst>
            <c:ext xmlns:c16="http://schemas.microsoft.com/office/drawing/2014/chart" uri="{C3380CC4-5D6E-409C-BE32-E72D297353CC}">
              <c16:uniqueId val="{00000013-45D5-4177-BB41-69288806E1B0}"/>
            </c:ext>
          </c:extLst>
        </c:ser>
        <c:ser>
          <c:idx val="20"/>
          <c:order val="20"/>
          <c:tx>
            <c:strRef>
              <c:f>List7!$X$8</c:f>
              <c:strCache>
                <c:ptCount val="1"/>
                <c:pt idx="0">
                  <c:v>U</c:v>
                </c:pt>
              </c:strCache>
            </c:strRef>
          </c:tx>
          <c:spPr>
            <a:solidFill>
              <a:srgbClr val="C00000"/>
            </a:solidFill>
            <a:ln>
              <a:solidFill>
                <a:schemeClr val="tx1">
                  <a:lumMod val="65000"/>
                  <a:lumOff val="35000"/>
                </a:schemeClr>
              </a:solidFill>
            </a:ln>
            <a:effectLst/>
          </c:spPr>
          <c:invertIfNegative val="0"/>
          <c:cat>
            <c:strRef>
              <c:f>List7!$C$9:$C$23</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List7!$X$9:$X$23</c:f>
              <c:numCache>
                <c:formatCode>General</c:formatCode>
                <c:ptCount val="14"/>
                <c:pt idx="0" formatCode="#,##0">
                  <c:v>57</c:v>
                </c:pt>
                <c:pt idx="1">
                  <c:v>0</c:v>
                </c:pt>
                <c:pt idx="2">
                  <c:v>0</c:v>
                </c:pt>
                <c:pt idx="3">
                  <c:v>0</c:v>
                </c:pt>
                <c:pt idx="4">
                  <c:v>0</c:v>
                </c:pt>
                <c:pt idx="5">
                  <c:v>0</c:v>
                </c:pt>
                <c:pt idx="6">
                  <c:v>0</c:v>
                </c:pt>
                <c:pt idx="7">
                  <c:v>0</c:v>
                </c:pt>
                <c:pt idx="8">
                  <c:v>0</c:v>
                </c:pt>
                <c:pt idx="9">
                  <c:v>0</c:v>
                </c:pt>
                <c:pt idx="10">
                  <c:v>0</c:v>
                </c:pt>
                <c:pt idx="11">
                  <c:v>0</c:v>
                </c:pt>
                <c:pt idx="12">
                  <c:v>0</c:v>
                </c:pt>
                <c:pt idx="13">
                  <c:v>0</c:v>
                </c:pt>
              </c:numCache>
            </c:numRef>
          </c:val>
          <c:extLst>
            <c:ext xmlns:c16="http://schemas.microsoft.com/office/drawing/2014/chart" uri="{C3380CC4-5D6E-409C-BE32-E72D297353CC}">
              <c16:uniqueId val="{00000014-45D5-4177-BB41-69288806E1B0}"/>
            </c:ext>
          </c:extLst>
        </c:ser>
        <c:dLbls>
          <c:showLegendKey val="0"/>
          <c:showVal val="0"/>
          <c:showCatName val="0"/>
          <c:showSerName val="0"/>
          <c:showPercent val="0"/>
          <c:showBubbleSize val="0"/>
        </c:dLbls>
        <c:gapWidth val="20"/>
        <c:overlap val="100"/>
        <c:axId val="1533066096"/>
        <c:axId val="1533063600"/>
      </c:barChart>
      <c:catAx>
        <c:axId val="1533066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533063600"/>
        <c:crosses val="autoZero"/>
        <c:auto val="1"/>
        <c:lblAlgn val="ctr"/>
        <c:lblOffset val="100"/>
        <c:noMultiLvlLbl val="0"/>
      </c:catAx>
      <c:valAx>
        <c:axId val="1533063600"/>
        <c:scaling>
          <c:orientation val="minMax"/>
        </c:scaling>
        <c:delete val="0"/>
        <c:axPos val="l"/>
        <c:numFmt formatCode="0\ %"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533066096"/>
        <c:crosses val="autoZero"/>
        <c:crossBetween val="between"/>
      </c:valAx>
      <c:spPr>
        <a:noFill/>
        <a:ln>
          <a:noFill/>
        </a:ln>
        <a:effectLst/>
      </c:spPr>
    </c:plotArea>
    <c:legend>
      <c:legendPos val="b"/>
      <c:layout>
        <c:manualLayout>
          <c:xMode val="edge"/>
          <c:yMode val="edge"/>
          <c:x val="1.1974718437973028E-2"/>
          <c:y val="0.96782792063209688"/>
          <c:w val="0.9696663438438119"/>
          <c:h val="3.0777441494442639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3747600016882788E-2"/>
          <c:y val="3.0633250913734835E-2"/>
          <c:w val="0.9161969107368505"/>
          <c:h val="0.54141014699574863"/>
        </c:manualLayout>
      </c:layout>
      <c:barChart>
        <c:barDir val="col"/>
        <c:grouping val="percentStacked"/>
        <c:varyColors val="0"/>
        <c:ser>
          <c:idx val="0"/>
          <c:order val="0"/>
          <c:tx>
            <c:strRef>
              <c:f>MPSV2!$B$27</c:f>
              <c:strCache>
                <c:ptCount val="1"/>
                <c:pt idx="0">
                  <c:v>Bez vzdělání (A)</c:v>
                </c:pt>
              </c:strCache>
            </c:strRef>
          </c:tx>
          <c:spPr>
            <a:solidFill>
              <a:schemeClr val="accent1">
                <a:lumMod val="20000"/>
                <a:lumOff val="80000"/>
              </a:schemeClr>
            </a:solidFill>
            <a:ln>
              <a:solidFill>
                <a:sysClr val="windowText" lastClr="000000"/>
              </a:solidFill>
            </a:ln>
            <a:effectLst/>
          </c:spPr>
          <c:invertIfNegative val="0"/>
          <c:cat>
            <c:strRef>
              <c:f>MPSV2!$A$28:$A$41</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MPSV2!$B$28:$B$41</c:f>
              <c:numCache>
                <c:formatCode>General</c:formatCode>
                <c:ptCount val="14"/>
                <c:pt idx="0">
                  <c:v>81</c:v>
                </c:pt>
                <c:pt idx="1">
                  <c:v>186</c:v>
                </c:pt>
                <c:pt idx="2">
                  <c:v>127</c:v>
                </c:pt>
                <c:pt idx="3">
                  <c:v>135</c:v>
                </c:pt>
                <c:pt idx="4">
                  <c:v>843</c:v>
                </c:pt>
                <c:pt idx="5">
                  <c:v>3780</c:v>
                </c:pt>
                <c:pt idx="6">
                  <c:v>459</c:v>
                </c:pt>
                <c:pt idx="7">
                  <c:v>100</c:v>
                </c:pt>
                <c:pt idx="8">
                  <c:v>226</c:v>
                </c:pt>
                <c:pt idx="9">
                  <c:v>155</c:v>
                </c:pt>
                <c:pt idx="10">
                  <c:v>577</c:v>
                </c:pt>
                <c:pt idx="11">
                  <c:v>45</c:v>
                </c:pt>
                <c:pt idx="12">
                  <c:v>83</c:v>
                </c:pt>
                <c:pt idx="13">
                  <c:v>1126</c:v>
                </c:pt>
              </c:numCache>
            </c:numRef>
          </c:val>
          <c:extLst>
            <c:ext xmlns:c16="http://schemas.microsoft.com/office/drawing/2014/chart" uri="{C3380CC4-5D6E-409C-BE32-E72D297353CC}">
              <c16:uniqueId val="{00000000-4F36-404E-B0BE-B716D89262F1}"/>
            </c:ext>
          </c:extLst>
        </c:ser>
        <c:ser>
          <c:idx val="1"/>
          <c:order val="1"/>
          <c:tx>
            <c:strRef>
              <c:f>MPSV2!$C$27</c:f>
              <c:strCache>
                <c:ptCount val="1"/>
                <c:pt idx="0">
                  <c:v>Neúplné základní vzdělání (B)</c:v>
                </c:pt>
              </c:strCache>
            </c:strRef>
          </c:tx>
          <c:spPr>
            <a:solidFill>
              <a:schemeClr val="accent1">
                <a:lumMod val="60000"/>
                <a:lumOff val="40000"/>
              </a:schemeClr>
            </a:solidFill>
            <a:ln>
              <a:solidFill>
                <a:sysClr val="windowText" lastClr="000000"/>
              </a:solidFill>
            </a:ln>
            <a:effectLst/>
          </c:spPr>
          <c:invertIfNegative val="0"/>
          <c:cat>
            <c:strRef>
              <c:f>MPSV2!$A$28:$A$41</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MPSV2!$C$28:$C$41</c:f>
              <c:numCache>
                <c:formatCode>General</c:formatCode>
                <c:ptCount val="14"/>
                <c:pt idx="0">
                  <c:v>74</c:v>
                </c:pt>
                <c:pt idx="1">
                  <c:v>202</c:v>
                </c:pt>
                <c:pt idx="2">
                  <c:v>79</c:v>
                </c:pt>
                <c:pt idx="3">
                  <c:v>87</c:v>
                </c:pt>
                <c:pt idx="4">
                  <c:v>54</c:v>
                </c:pt>
                <c:pt idx="5">
                  <c:v>387</c:v>
                </c:pt>
                <c:pt idx="6">
                  <c:v>250</c:v>
                </c:pt>
                <c:pt idx="7">
                  <c:v>62</c:v>
                </c:pt>
                <c:pt idx="8">
                  <c:v>174</c:v>
                </c:pt>
                <c:pt idx="9">
                  <c:v>29</c:v>
                </c:pt>
                <c:pt idx="10">
                  <c:v>70</c:v>
                </c:pt>
                <c:pt idx="11">
                  <c:v>81</c:v>
                </c:pt>
                <c:pt idx="12">
                  <c:v>52</c:v>
                </c:pt>
                <c:pt idx="13">
                  <c:v>485</c:v>
                </c:pt>
              </c:numCache>
            </c:numRef>
          </c:val>
          <c:extLst>
            <c:ext xmlns:c16="http://schemas.microsoft.com/office/drawing/2014/chart" uri="{C3380CC4-5D6E-409C-BE32-E72D297353CC}">
              <c16:uniqueId val="{00000001-4F36-404E-B0BE-B716D89262F1}"/>
            </c:ext>
          </c:extLst>
        </c:ser>
        <c:ser>
          <c:idx val="2"/>
          <c:order val="2"/>
          <c:tx>
            <c:strRef>
              <c:f>MPSV2!$D$27</c:f>
              <c:strCache>
                <c:ptCount val="1"/>
                <c:pt idx="0">
                  <c:v>Základní vzdělání (C)</c:v>
                </c:pt>
              </c:strCache>
            </c:strRef>
          </c:tx>
          <c:spPr>
            <a:solidFill>
              <a:schemeClr val="bg2">
                <a:lumMod val="90000"/>
              </a:schemeClr>
            </a:solidFill>
            <a:ln>
              <a:solidFill>
                <a:sysClr val="windowText" lastClr="000000"/>
              </a:solidFill>
            </a:ln>
            <a:effectLst/>
          </c:spPr>
          <c:invertIfNegative val="0"/>
          <c:cat>
            <c:strRef>
              <c:f>MPSV2!$A$28:$A$41</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MPSV2!$D$28:$D$41</c:f>
              <c:numCache>
                <c:formatCode>General</c:formatCode>
                <c:ptCount val="14"/>
                <c:pt idx="0">
                  <c:v>7405</c:v>
                </c:pt>
                <c:pt idx="1">
                  <c:v>8766</c:v>
                </c:pt>
                <c:pt idx="2">
                  <c:v>3195</c:v>
                </c:pt>
                <c:pt idx="3">
                  <c:v>3642</c:v>
                </c:pt>
                <c:pt idx="4">
                  <c:v>2903</c:v>
                </c:pt>
                <c:pt idx="5">
                  <c:v>10501</c:v>
                </c:pt>
                <c:pt idx="6">
                  <c:v>3615</c:v>
                </c:pt>
                <c:pt idx="7">
                  <c:v>3312</c:v>
                </c:pt>
                <c:pt idx="8">
                  <c:v>2349</c:v>
                </c:pt>
                <c:pt idx="9">
                  <c:v>1954</c:v>
                </c:pt>
                <c:pt idx="10">
                  <c:v>8702</c:v>
                </c:pt>
                <c:pt idx="11">
                  <c:v>4285</c:v>
                </c:pt>
                <c:pt idx="12">
                  <c:v>2176</c:v>
                </c:pt>
                <c:pt idx="13">
                  <c:v>12492</c:v>
                </c:pt>
              </c:numCache>
            </c:numRef>
          </c:val>
          <c:extLst>
            <c:ext xmlns:c16="http://schemas.microsoft.com/office/drawing/2014/chart" uri="{C3380CC4-5D6E-409C-BE32-E72D297353CC}">
              <c16:uniqueId val="{00000002-4F36-404E-B0BE-B716D89262F1}"/>
            </c:ext>
          </c:extLst>
        </c:ser>
        <c:ser>
          <c:idx val="3"/>
          <c:order val="3"/>
          <c:tx>
            <c:strRef>
              <c:f>MPSV2!$E$27</c:f>
              <c:strCache>
                <c:ptCount val="1"/>
                <c:pt idx="0">
                  <c:v>Nižší střední vzdělání (D)</c:v>
                </c:pt>
              </c:strCache>
            </c:strRef>
          </c:tx>
          <c:spPr>
            <a:solidFill>
              <a:schemeClr val="bg2">
                <a:lumMod val="50000"/>
              </a:schemeClr>
            </a:solidFill>
            <a:ln>
              <a:solidFill>
                <a:sysClr val="windowText" lastClr="000000"/>
              </a:solidFill>
            </a:ln>
            <a:effectLst/>
          </c:spPr>
          <c:invertIfNegative val="0"/>
          <c:cat>
            <c:strRef>
              <c:f>MPSV2!$A$28:$A$41</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MPSV2!$E$28:$E$41</c:f>
              <c:numCache>
                <c:formatCode>General</c:formatCode>
                <c:ptCount val="14"/>
                <c:pt idx="0">
                  <c:v>57</c:v>
                </c:pt>
                <c:pt idx="1">
                  <c:v>19</c:v>
                </c:pt>
                <c:pt idx="2">
                  <c:v>8</c:v>
                </c:pt>
                <c:pt idx="3">
                  <c:v>10</c:v>
                </c:pt>
                <c:pt idx="4">
                  <c:v>3</c:v>
                </c:pt>
                <c:pt idx="5">
                  <c:v>15</c:v>
                </c:pt>
                <c:pt idx="6">
                  <c:v>8</c:v>
                </c:pt>
                <c:pt idx="7">
                  <c:v>11</c:v>
                </c:pt>
                <c:pt idx="8">
                  <c:v>9</c:v>
                </c:pt>
                <c:pt idx="9">
                  <c:v>3</c:v>
                </c:pt>
                <c:pt idx="10">
                  <c:v>10</c:v>
                </c:pt>
                <c:pt idx="11">
                  <c:v>13</c:v>
                </c:pt>
                <c:pt idx="12">
                  <c:v>4</c:v>
                </c:pt>
                <c:pt idx="13">
                  <c:v>18</c:v>
                </c:pt>
              </c:numCache>
            </c:numRef>
          </c:val>
          <c:extLst>
            <c:ext xmlns:c16="http://schemas.microsoft.com/office/drawing/2014/chart" uri="{C3380CC4-5D6E-409C-BE32-E72D297353CC}">
              <c16:uniqueId val="{00000003-4F36-404E-B0BE-B716D89262F1}"/>
            </c:ext>
          </c:extLst>
        </c:ser>
        <c:ser>
          <c:idx val="4"/>
          <c:order val="4"/>
          <c:tx>
            <c:strRef>
              <c:f>MPSV2!$F$27</c:f>
              <c:strCache>
                <c:ptCount val="1"/>
                <c:pt idx="0">
                  <c:v>Nižší střední odborné vzdělání (E)</c:v>
                </c:pt>
              </c:strCache>
            </c:strRef>
          </c:tx>
          <c:spPr>
            <a:solidFill>
              <a:schemeClr val="accent6">
                <a:lumMod val="20000"/>
                <a:lumOff val="80000"/>
              </a:schemeClr>
            </a:solidFill>
            <a:ln>
              <a:solidFill>
                <a:sysClr val="windowText" lastClr="000000"/>
              </a:solidFill>
            </a:ln>
            <a:effectLst/>
          </c:spPr>
          <c:invertIfNegative val="0"/>
          <c:cat>
            <c:strRef>
              <c:f>MPSV2!$A$28:$A$41</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MPSV2!$F$28:$F$41</c:f>
              <c:numCache>
                <c:formatCode>General</c:formatCode>
                <c:ptCount val="14"/>
                <c:pt idx="0">
                  <c:v>311</c:v>
                </c:pt>
                <c:pt idx="1">
                  <c:v>685</c:v>
                </c:pt>
                <c:pt idx="2">
                  <c:v>341</c:v>
                </c:pt>
                <c:pt idx="3">
                  <c:v>273</c:v>
                </c:pt>
                <c:pt idx="4">
                  <c:v>301</c:v>
                </c:pt>
                <c:pt idx="5">
                  <c:v>1231</c:v>
                </c:pt>
                <c:pt idx="6">
                  <c:v>400</c:v>
                </c:pt>
                <c:pt idx="7">
                  <c:v>340</c:v>
                </c:pt>
                <c:pt idx="8">
                  <c:v>338</c:v>
                </c:pt>
                <c:pt idx="9">
                  <c:v>253</c:v>
                </c:pt>
                <c:pt idx="10">
                  <c:v>786</c:v>
                </c:pt>
                <c:pt idx="11">
                  <c:v>557</c:v>
                </c:pt>
                <c:pt idx="12">
                  <c:v>307</c:v>
                </c:pt>
                <c:pt idx="13">
                  <c:v>1471</c:v>
                </c:pt>
              </c:numCache>
            </c:numRef>
          </c:val>
          <c:extLst>
            <c:ext xmlns:c16="http://schemas.microsoft.com/office/drawing/2014/chart" uri="{C3380CC4-5D6E-409C-BE32-E72D297353CC}">
              <c16:uniqueId val="{00000004-4F36-404E-B0BE-B716D89262F1}"/>
            </c:ext>
          </c:extLst>
        </c:ser>
        <c:ser>
          <c:idx val="5"/>
          <c:order val="5"/>
          <c:tx>
            <c:strRef>
              <c:f>MPSV2!$G$27</c:f>
              <c:strCache>
                <c:ptCount val="1"/>
                <c:pt idx="0">
                  <c:v>Střední odborné vzdělání s výučním listem (H)</c:v>
                </c:pt>
              </c:strCache>
            </c:strRef>
          </c:tx>
          <c:spPr>
            <a:solidFill>
              <a:schemeClr val="accent6">
                <a:lumMod val="40000"/>
                <a:lumOff val="60000"/>
              </a:schemeClr>
            </a:solidFill>
            <a:ln>
              <a:solidFill>
                <a:sysClr val="windowText" lastClr="000000"/>
              </a:solidFill>
            </a:ln>
            <a:effectLst/>
          </c:spPr>
          <c:invertIfNegative val="0"/>
          <c:cat>
            <c:strRef>
              <c:f>MPSV2!$A$28:$A$41</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MPSV2!$G$28:$G$41</c:f>
              <c:numCache>
                <c:formatCode>General</c:formatCode>
                <c:ptCount val="14"/>
                <c:pt idx="0">
                  <c:v>5690</c:v>
                </c:pt>
                <c:pt idx="1">
                  <c:v>10070</c:v>
                </c:pt>
                <c:pt idx="2">
                  <c:v>4930</c:v>
                </c:pt>
                <c:pt idx="3">
                  <c:v>4054</c:v>
                </c:pt>
                <c:pt idx="4">
                  <c:v>2303</c:v>
                </c:pt>
                <c:pt idx="5">
                  <c:v>8346</c:v>
                </c:pt>
                <c:pt idx="6">
                  <c:v>3935</c:v>
                </c:pt>
                <c:pt idx="7">
                  <c:v>3965</c:v>
                </c:pt>
                <c:pt idx="8">
                  <c:v>3609</c:v>
                </c:pt>
                <c:pt idx="9">
                  <c:v>4503</c:v>
                </c:pt>
                <c:pt idx="10">
                  <c:v>12120</c:v>
                </c:pt>
                <c:pt idx="11">
                  <c:v>5367</c:v>
                </c:pt>
                <c:pt idx="12">
                  <c:v>4395</c:v>
                </c:pt>
                <c:pt idx="13">
                  <c:v>15131</c:v>
                </c:pt>
              </c:numCache>
            </c:numRef>
          </c:val>
          <c:extLst>
            <c:ext xmlns:c16="http://schemas.microsoft.com/office/drawing/2014/chart" uri="{C3380CC4-5D6E-409C-BE32-E72D297353CC}">
              <c16:uniqueId val="{00000005-4F36-404E-B0BE-B716D89262F1}"/>
            </c:ext>
          </c:extLst>
        </c:ser>
        <c:ser>
          <c:idx val="6"/>
          <c:order val="6"/>
          <c:tx>
            <c:strRef>
              <c:f>MPSV2!$H$27</c:f>
              <c:strCache>
                <c:ptCount val="1"/>
                <c:pt idx="0">
                  <c:v>Střední a střední odborné vzdělání bez maturitní zkoušky a výučního listu (J)</c:v>
                </c:pt>
              </c:strCache>
            </c:strRef>
          </c:tx>
          <c:spPr>
            <a:solidFill>
              <a:schemeClr val="accent6">
                <a:lumMod val="60000"/>
                <a:lumOff val="40000"/>
              </a:schemeClr>
            </a:solidFill>
            <a:ln>
              <a:solidFill>
                <a:sysClr val="windowText" lastClr="000000"/>
              </a:solidFill>
            </a:ln>
            <a:effectLst/>
          </c:spPr>
          <c:invertIfNegative val="0"/>
          <c:cat>
            <c:strRef>
              <c:f>MPSV2!$A$28:$A$41</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MPSV2!$H$28:$H$41</c:f>
              <c:numCache>
                <c:formatCode>General</c:formatCode>
                <c:ptCount val="14"/>
                <c:pt idx="0">
                  <c:v>269</c:v>
                </c:pt>
                <c:pt idx="1">
                  <c:v>167</c:v>
                </c:pt>
                <c:pt idx="2">
                  <c:v>49</c:v>
                </c:pt>
                <c:pt idx="3">
                  <c:v>50</c:v>
                </c:pt>
                <c:pt idx="4">
                  <c:v>29</c:v>
                </c:pt>
                <c:pt idx="5">
                  <c:v>119</c:v>
                </c:pt>
                <c:pt idx="6">
                  <c:v>61</c:v>
                </c:pt>
                <c:pt idx="7">
                  <c:v>52</c:v>
                </c:pt>
                <c:pt idx="8">
                  <c:v>32</c:v>
                </c:pt>
                <c:pt idx="9">
                  <c:v>36</c:v>
                </c:pt>
                <c:pt idx="10">
                  <c:v>135</c:v>
                </c:pt>
                <c:pt idx="11">
                  <c:v>70</c:v>
                </c:pt>
                <c:pt idx="12">
                  <c:v>35</c:v>
                </c:pt>
                <c:pt idx="13">
                  <c:v>166</c:v>
                </c:pt>
              </c:numCache>
            </c:numRef>
          </c:val>
          <c:extLst>
            <c:ext xmlns:c16="http://schemas.microsoft.com/office/drawing/2014/chart" uri="{C3380CC4-5D6E-409C-BE32-E72D297353CC}">
              <c16:uniqueId val="{00000006-4F36-404E-B0BE-B716D89262F1}"/>
            </c:ext>
          </c:extLst>
        </c:ser>
        <c:ser>
          <c:idx val="7"/>
          <c:order val="7"/>
          <c:tx>
            <c:strRef>
              <c:f>MPSV2!$I$27</c:f>
              <c:strCache>
                <c:ptCount val="1"/>
                <c:pt idx="0">
                  <c:v>Úplné střední vzdělání s maturitní zkouškou (K)</c:v>
                </c:pt>
              </c:strCache>
            </c:strRef>
          </c:tx>
          <c:spPr>
            <a:solidFill>
              <a:schemeClr val="accent6">
                <a:lumMod val="75000"/>
              </a:schemeClr>
            </a:solidFill>
            <a:ln>
              <a:solidFill>
                <a:sysClr val="windowText" lastClr="000000"/>
              </a:solidFill>
            </a:ln>
            <a:effectLst/>
          </c:spPr>
          <c:invertIfNegative val="0"/>
          <c:cat>
            <c:strRef>
              <c:f>MPSV2!$A$28:$A$41</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MPSV2!$I$28:$I$41</c:f>
              <c:numCache>
                <c:formatCode>General</c:formatCode>
                <c:ptCount val="14"/>
                <c:pt idx="0">
                  <c:v>1183</c:v>
                </c:pt>
                <c:pt idx="1">
                  <c:v>893</c:v>
                </c:pt>
                <c:pt idx="2">
                  <c:v>343</c:v>
                </c:pt>
                <c:pt idx="3">
                  <c:v>281</c:v>
                </c:pt>
                <c:pt idx="4">
                  <c:v>131</c:v>
                </c:pt>
                <c:pt idx="5">
                  <c:v>608</c:v>
                </c:pt>
                <c:pt idx="6">
                  <c:v>272</c:v>
                </c:pt>
                <c:pt idx="7">
                  <c:v>305</c:v>
                </c:pt>
                <c:pt idx="8">
                  <c:v>245</c:v>
                </c:pt>
                <c:pt idx="9">
                  <c:v>285</c:v>
                </c:pt>
                <c:pt idx="10">
                  <c:v>1225</c:v>
                </c:pt>
                <c:pt idx="11">
                  <c:v>465</c:v>
                </c:pt>
                <c:pt idx="12">
                  <c:v>376</c:v>
                </c:pt>
                <c:pt idx="13">
                  <c:v>1066</c:v>
                </c:pt>
              </c:numCache>
            </c:numRef>
          </c:val>
          <c:extLst>
            <c:ext xmlns:c16="http://schemas.microsoft.com/office/drawing/2014/chart" uri="{C3380CC4-5D6E-409C-BE32-E72D297353CC}">
              <c16:uniqueId val="{00000007-4F36-404E-B0BE-B716D89262F1}"/>
            </c:ext>
          </c:extLst>
        </c:ser>
        <c:ser>
          <c:idx val="8"/>
          <c:order val="8"/>
          <c:tx>
            <c:strRef>
              <c:f>MPSV2!$J$27</c:f>
              <c:strCache>
                <c:ptCount val="1"/>
                <c:pt idx="0">
                  <c:v>Úplné střední vzdělání s výučním listem a maturitní zkouškou (L)</c:v>
                </c:pt>
              </c:strCache>
            </c:strRef>
          </c:tx>
          <c:spPr>
            <a:solidFill>
              <a:schemeClr val="accent2">
                <a:lumMod val="75000"/>
              </a:schemeClr>
            </a:solidFill>
            <a:ln>
              <a:solidFill>
                <a:sysClr val="windowText" lastClr="000000"/>
              </a:solidFill>
            </a:ln>
            <a:effectLst/>
          </c:spPr>
          <c:invertIfNegative val="0"/>
          <c:cat>
            <c:strRef>
              <c:f>MPSV2!$A$28:$A$41</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MPSV2!$J$28:$J$41</c:f>
              <c:numCache>
                <c:formatCode>General</c:formatCode>
                <c:ptCount val="14"/>
                <c:pt idx="0">
                  <c:v>1268</c:v>
                </c:pt>
                <c:pt idx="1">
                  <c:v>1329</c:v>
                </c:pt>
                <c:pt idx="2">
                  <c:v>614</c:v>
                </c:pt>
                <c:pt idx="3">
                  <c:v>537</c:v>
                </c:pt>
                <c:pt idx="4">
                  <c:v>209</c:v>
                </c:pt>
                <c:pt idx="5">
                  <c:v>1015</c:v>
                </c:pt>
                <c:pt idx="6">
                  <c:v>448</c:v>
                </c:pt>
                <c:pt idx="7">
                  <c:v>485</c:v>
                </c:pt>
                <c:pt idx="8">
                  <c:v>497</c:v>
                </c:pt>
                <c:pt idx="9">
                  <c:v>598</c:v>
                </c:pt>
                <c:pt idx="10">
                  <c:v>1764</c:v>
                </c:pt>
                <c:pt idx="11">
                  <c:v>757</c:v>
                </c:pt>
                <c:pt idx="12">
                  <c:v>784</c:v>
                </c:pt>
                <c:pt idx="13">
                  <c:v>2030</c:v>
                </c:pt>
              </c:numCache>
            </c:numRef>
          </c:val>
          <c:extLst>
            <c:ext xmlns:c16="http://schemas.microsoft.com/office/drawing/2014/chart" uri="{C3380CC4-5D6E-409C-BE32-E72D297353CC}">
              <c16:uniqueId val="{00000008-4F36-404E-B0BE-B716D89262F1}"/>
            </c:ext>
          </c:extLst>
        </c:ser>
        <c:ser>
          <c:idx val="9"/>
          <c:order val="9"/>
          <c:tx>
            <c:strRef>
              <c:f>MPSV2!$K$27</c:f>
              <c:strCache>
                <c:ptCount val="1"/>
                <c:pt idx="0">
                  <c:v>Úplné střední vzdělání s maturitní zkouškou bez výučního listu (M)</c:v>
                </c:pt>
              </c:strCache>
            </c:strRef>
          </c:tx>
          <c:spPr>
            <a:solidFill>
              <a:schemeClr val="accent2">
                <a:lumMod val="60000"/>
                <a:lumOff val="40000"/>
              </a:schemeClr>
            </a:solidFill>
            <a:ln>
              <a:solidFill>
                <a:sysClr val="windowText" lastClr="000000"/>
              </a:solidFill>
            </a:ln>
            <a:effectLst/>
          </c:spPr>
          <c:invertIfNegative val="0"/>
          <c:cat>
            <c:strRef>
              <c:f>MPSV2!$A$28:$A$41</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MPSV2!$K$28:$K$41</c:f>
              <c:numCache>
                <c:formatCode>General</c:formatCode>
                <c:ptCount val="14"/>
                <c:pt idx="0">
                  <c:v>5486</c:v>
                </c:pt>
                <c:pt idx="1">
                  <c:v>5660</c:v>
                </c:pt>
                <c:pt idx="2">
                  <c:v>2182</c:v>
                </c:pt>
                <c:pt idx="3">
                  <c:v>1925</c:v>
                </c:pt>
                <c:pt idx="4">
                  <c:v>981</c:v>
                </c:pt>
                <c:pt idx="5">
                  <c:v>3355</c:v>
                </c:pt>
                <c:pt idx="6">
                  <c:v>1966</c:v>
                </c:pt>
                <c:pt idx="7">
                  <c:v>1922</c:v>
                </c:pt>
                <c:pt idx="8">
                  <c:v>1623</c:v>
                </c:pt>
                <c:pt idx="9">
                  <c:v>1888</c:v>
                </c:pt>
                <c:pt idx="10">
                  <c:v>5834</c:v>
                </c:pt>
                <c:pt idx="11">
                  <c:v>2266</c:v>
                </c:pt>
                <c:pt idx="12">
                  <c:v>2019</c:v>
                </c:pt>
                <c:pt idx="13">
                  <c:v>5008</c:v>
                </c:pt>
              </c:numCache>
            </c:numRef>
          </c:val>
          <c:extLst>
            <c:ext xmlns:c16="http://schemas.microsoft.com/office/drawing/2014/chart" uri="{C3380CC4-5D6E-409C-BE32-E72D297353CC}">
              <c16:uniqueId val="{00000009-4F36-404E-B0BE-B716D89262F1}"/>
            </c:ext>
          </c:extLst>
        </c:ser>
        <c:ser>
          <c:idx val="10"/>
          <c:order val="10"/>
          <c:tx>
            <c:strRef>
              <c:f>MPSV2!$L$27</c:f>
              <c:strCache>
                <c:ptCount val="1"/>
                <c:pt idx="0">
                  <c:v>Vyšší odborné vzdělání (N)</c:v>
                </c:pt>
              </c:strCache>
            </c:strRef>
          </c:tx>
          <c:spPr>
            <a:solidFill>
              <a:schemeClr val="accent4">
                <a:lumMod val="75000"/>
              </a:schemeClr>
            </a:solidFill>
            <a:ln>
              <a:solidFill>
                <a:sysClr val="windowText" lastClr="000000"/>
              </a:solidFill>
            </a:ln>
            <a:effectLst/>
          </c:spPr>
          <c:invertIfNegative val="0"/>
          <c:cat>
            <c:strRef>
              <c:f>MPSV2!$A$28:$A$41</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MPSV2!$L$28:$L$41</c:f>
              <c:numCache>
                <c:formatCode>General</c:formatCode>
                <c:ptCount val="14"/>
                <c:pt idx="0">
                  <c:v>525</c:v>
                </c:pt>
                <c:pt idx="1">
                  <c:v>363</c:v>
                </c:pt>
                <c:pt idx="2">
                  <c:v>158</c:v>
                </c:pt>
                <c:pt idx="3">
                  <c:v>115</c:v>
                </c:pt>
                <c:pt idx="4">
                  <c:v>72</c:v>
                </c:pt>
                <c:pt idx="5">
                  <c:v>143</c:v>
                </c:pt>
                <c:pt idx="6">
                  <c:v>92</c:v>
                </c:pt>
                <c:pt idx="7">
                  <c:v>128</c:v>
                </c:pt>
                <c:pt idx="8">
                  <c:v>123</c:v>
                </c:pt>
                <c:pt idx="9">
                  <c:v>138</c:v>
                </c:pt>
                <c:pt idx="10">
                  <c:v>367</c:v>
                </c:pt>
                <c:pt idx="11">
                  <c:v>144</c:v>
                </c:pt>
                <c:pt idx="12">
                  <c:v>139</c:v>
                </c:pt>
                <c:pt idx="13">
                  <c:v>282</c:v>
                </c:pt>
              </c:numCache>
            </c:numRef>
          </c:val>
          <c:extLst>
            <c:ext xmlns:c16="http://schemas.microsoft.com/office/drawing/2014/chart" uri="{C3380CC4-5D6E-409C-BE32-E72D297353CC}">
              <c16:uniqueId val="{0000000A-4F36-404E-B0BE-B716D89262F1}"/>
            </c:ext>
          </c:extLst>
        </c:ser>
        <c:ser>
          <c:idx val="11"/>
          <c:order val="11"/>
          <c:tx>
            <c:strRef>
              <c:f>MPSV2!$M$27</c:f>
              <c:strCache>
                <c:ptCount val="1"/>
                <c:pt idx="0">
                  <c:v>Bakalářské vzdělání (R)</c:v>
                </c:pt>
              </c:strCache>
            </c:strRef>
          </c:tx>
          <c:spPr>
            <a:solidFill>
              <a:schemeClr val="accent4">
                <a:lumMod val="20000"/>
                <a:lumOff val="80000"/>
              </a:schemeClr>
            </a:solidFill>
            <a:ln>
              <a:solidFill>
                <a:sysClr val="windowText" lastClr="000000"/>
              </a:solidFill>
            </a:ln>
            <a:effectLst/>
          </c:spPr>
          <c:invertIfNegative val="0"/>
          <c:cat>
            <c:strRef>
              <c:f>MPSV2!$A$28:$A$41</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MPSV2!$M$28:$M$41</c:f>
              <c:numCache>
                <c:formatCode>General</c:formatCode>
                <c:ptCount val="14"/>
                <c:pt idx="0">
                  <c:v>1089</c:v>
                </c:pt>
                <c:pt idx="1">
                  <c:v>624</c:v>
                </c:pt>
                <c:pt idx="2">
                  <c:v>287</c:v>
                </c:pt>
                <c:pt idx="3">
                  <c:v>196</c:v>
                </c:pt>
                <c:pt idx="4">
                  <c:v>102</c:v>
                </c:pt>
                <c:pt idx="5">
                  <c:v>319</c:v>
                </c:pt>
                <c:pt idx="6">
                  <c:v>214</c:v>
                </c:pt>
                <c:pt idx="7">
                  <c:v>200</c:v>
                </c:pt>
                <c:pt idx="8">
                  <c:v>196</c:v>
                </c:pt>
                <c:pt idx="9">
                  <c:v>226</c:v>
                </c:pt>
                <c:pt idx="10">
                  <c:v>897</c:v>
                </c:pt>
                <c:pt idx="11">
                  <c:v>315</c:v>
                </c:pt>
                <c:pt idx="12">
                  <c:v>299</c:v>
                </c:pt>
                <c:pt idx="13">
                  <c:v>701</c:v>
                </c:pt>
              </c:numCache>
            </c:numRef>
          </c:val>
          <c:extLst>
            <c:ext xmlns:c16="http://schemas.microsoft.com/office/drawing/2014/chart" uri="{C3380CC4-5D6E-409C-BE32-E72D297353CC}">
              <c16:uniqueId val="{0000000B-4F36-404E-B0BE-B716D89262F1}"/>
            </c:ext>
          </c:extLst>
        </c:ser>
        <c:ser>
          <c:idx val="12"/>
          <c:order val="12"/>
          <c:tx>
            <c:strRef>
              <c:f>MPSV2!$N$27</c:f>
              <c:strCache>
                <c:ptCount val="1"/>
                <c:pt idx="0">
                  <c:v>Magisterské vzdělání (T)</c:v>
                </c:pt>
              </c:strCache>
            </c:strRef>
          </c:tx>
          <c:spPr>
            <a:solidFill>
              <a:schemeClr val="accent4">
                <a:lumMod val="40000"/>
                <a:lumOff val="60000"/>
              </a:schemeClr>
            </a:solidFill>
            <a:ln>
              <a:solidFill>
                <a:sysClr val="windowText" lastClr="000000"/>
              </a:solidFill>
            </a:ln>
            <a:effectLst/>
          </c:spPr>
          <c:invertIfNegative val="0"/>
          <c:cat>
            <c:strRef>
              <c:f>MPSV2!$A$28:$A$41</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MPSV2!$N$28:$N$41</c:f>
              <c:numCache>
                <c:formatCode>General</c:formatCode>
                <c:ptCount val="14"/>
                <c:pt idx="0">
                  <c:v>4209</c:v>
                </c:pt>
                <c:pt idx="1">
                  <c:v>2136</c:v>
                </c:pt>
                <c:pt idx="2">
                  <c:v>791</c:v>
                </c:pt>
                <c:pt idx="3">
                  <c:v>650</c:v>
                </c:pt>
                <c:pt idx="4">
                  <c:v>487</c:v>
                </c:pt>
                <c:pt idx="5">
                  <c:v>896</c:v>
                </c:pt>
                <c:pt idx="6">
                  <c:v>516</c:v>
                </c:pt>
                <c:pt idx="7">
                  <c:v>667</c:v>
                </c:pt>
                <c:pt idx="8">
                  <c:v>570</c:v>
                </c:pt>
                <c:pt idx="9">
                  <c:v>606</c:v>
                </c:pt>
                <c:pt idx="10">
                  <c:v>2822</c:v>
                </c:pt>
                <c:pt idx="11">
                  <c:v>903</c:v>
                </c:pt>
                <c:pt idx="12">
                  <c:v>781</c:v>
                </c:pt>
                <c:pt idx="13">
                  <c:v>1867</c:v>
                </c:pt>
              </c:numCache>
            </c:numRef>
          </c:val>
          <c:extLst>
            <c:ext xmlns:c16="http://schemas.microsoft.com/office/drawing/2014/chart" uri="{C3380CC4-5D6E-409C-BE32-E72D297353CC}">
              <c16:uniqueId val="{0000000C-4F36-404E-B0BE-B716D89262F1}"/>
            </c:ext>
          </c:extLst>
        </c:ser>
        <c:ser>
          <c:idx val="13"/>
          <c:order val="13"/>
          <c:tx>
            <c:strRef>
              <c:f>MPSV2!$O$27</c:f>
              <c:strCache>
                <c:ptCount val="1"/>
                <c:pt idx="0">
                  <c:v>Doktorské vzdělání (V)</c:v>
                </c:pt>
              </c:strCache>
            </c:strRef>
          </c:tx>
          <c:spPr>
            <a:solidFill>
              <a:schemeClr val="accent4">
                <a:lumMod val="60000"/>
                <a:lumOff val="40000"/>
              </a:schemeClr>
            </a:solidFill>
            <a:ln>
              <a:solidFill>
                <a:sysClr val="windowText" lastClr="000000"/>
              </a:solidFill>
            </a:ln>
            <a:effectLst/>
          </c:spPr>
          <c:invertIfNegative val="0"/>
          <c:cat>
            <c:strRef>
              <c:f>MPSV2!$A$28:$A$41</c:f>
              <c:strCache>
                <c:ptCount val="14"/>
                <c:pt idx="0">
                  <c:v>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MPSV2!$O$28:$O$41</c:f>
              <c:numCache>
                <c:formatCode>General</c:formatCode>
                <c:ptCount val="14"/>
                <c:pt idx="0">
                  <c:v>119</c:v>
                </c:pt>
                <c:pt idx="1">
                  <c:v>77</c:v>
                </c:pt>
                <c:pt idx="2">
                  <c:v>26</c:v>
                </c:pt>
                <c:pt idx="3">
                  <c:v>15</c:v>
                </c:pt>
                <c:pt idx="4">
                  <c:v>11</c:v>
                </c:pt>
                <c:pt idx="5">
                  <c:v>25</c:v>
                </c:pt>
                <c:pt idx="6">
                  <c:v>19</c:v>
                </c:pt>
                <c:pt idx="7">
                  <c:v>20</c:v>
                </c:pt>
                <c:pt idx="8">
                  <c:v>14</c:v>
                </c:pt>
                <c:pt idx="9">
                  <c:v>14</c:v>
                </c:pt>
                <c:pt idx="10">
                  <c:v>96</c:v>
                </c:pt>
                <c:pt idx="11">
                  <c:v>29</c:v>
                </c:pt>
                <c:pt idx="12">
                  <c:v>20</c:v>
                </c:pt>
                <c:pt idx="13">
                  <c:v>59</c:v>
                </c:pt>
              </c:numCache>
            </c:numRef>
          </c:val>
          <c:extLst>
            <c:ext xmlns:c16="http://schemas.microsoft.com/office/drawing/2014/chart" uri="{C3380CC4-5D6E-409C-BE32-E72D297353CC}">
              <c16:uniqueId val="{0000000D-4F36-404E-B0BE-B716D89262F1}"/>
            </c:ext>
          </c:extLst>
        </c:ser>
        <c:dLbls>
          <c:showLegendKey val="0"/>
          <c:showVal val="0"/>
          <c:showCatName val="0"/>
          <c:showSerName val="0"/>
          <c:showPercent val="0"/>
          <c:showBubbleSize val="0"/>
        </c:dLbls>
        <c:gapWidth val="20"/>
        <c:overlap val="100"/>
        <c:axId val="177688095"/>
        <c:axId val="177692415"/>
      </c:barChart>
      <c:catAx>
        <c:axId val="177688095"/>
        <c:scaling>
          <c:orientation val="minMax"/>
        </c:scaling>
        <c:delete val="0"/>
        <c:axPos val="b"/>
        <c:numFmt formatCode="General" sourceLinked="1"/>
        <c:majorTickMark val="none"/>
        <c:minorTickMark val="none"/>
        <c:tickLblPos val="nextTo"/>
        <c:spPr>
          <a:noFill/>
          <a:ln w="9525" cap="flat" cmpd="sng" algn="ctr">
            <a:solidFill>
              <a:sysClr val="windowText" lastClr="000000"/>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77692415"/>
        <c:crosses val="autoZero"/>
        <c:auto val="1"/>
        <c:lblAlgn val="ctr"/>
        <c:lblOffset val="100"/>
        <c:noMultiLvlLbl val="0"/>
      </c:catAx>
      <c:valAx>
        <c:axId val="177692415"/>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77688095"/>
        <c:crosses val="autoZero"/>
        <c:crossBetween val="between"/>
      </c:valAx>
      <c:spPr>
        <a:noFill/>
        <a:ln>
          <a:noFill/>
        </a:ln>
        <a:effectLst/>
      </c:spPr>
    </c:plotArea>
    <c:legend>
      <c:legendPos val="b"/>
      <c:layout>
        <c:manualLayout>
          <c:xMode val="edge"/>
          <c:yMode val="edge"/>
          <c:x val="2.9085253232234865E-2"/>
          <c:y val="0.72679830115575172"/>
          <c:w val="0.96188495183667799"/>
          <c:h val="0.26620760455257564"/>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'absolvetni kraje'!$B$21</c:f>
              <c:strCache>
                <c:ptCount val="1"/>
                <c:pt idx="0">
                  <c:v>E, H</c:v>
                </c:pt>
              </c:strCache>
            </c:strRef>
          </c:tx>
          <c:spPr>
            <a:solidFill>
              <a:schemeClr val="bg2">
                <a:lumMod val="75000"/>
              </a:schemeClr>
            </a:solidFill>
            <a:ln>
              <a:solidFill>
                <a:schemeClr val="tx1">
                  <a:lumMod val="65000"/>
                  <a:lumOff val="35000"/>
                </a:schemeClr>
              </a:solidFill>
            </a:ln>
            <a:effectLst/>
          </c:spPr>
          <c:invertIfNegative val="0"/>
          <c:cat>
            <c:strRef>
              <c:f>'absolvetni kraje'!$A$22:$A$35</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'absolvetni kraje'!$B$22:$B$35</c:f>
              <c:numCache>
                <c:formatCode>General</c:formatCode>
                <c:ptCount val="14"/>
                <c:pt idx="0">
                  <c:v>104</c:v>
                </c:pt>
                <c:pt idx="1">
                  <c:v>183</c:v>
                </c:pt>
                <c:pt idx="2">
                  <c:v>64</c:v>
                </c:pt>
                <c:pt idx="3">
                  <c:v>67</c:v>
                </c:pt>
                <c:pt idx="4">
                  <c:v>35</c:v>
                </c:pt>
                <c:pt idx="5">
                  <c:v>204</c:v>
                </c:pt>
                <c:pt idx="6">
                  <c:v>78</c:v>
                </c:pt>
                <c:pt idx="7">
                  <c:v>62</c:v>
                </c:pt>
                <c:pt idx="8">
                  <c:v>61</c:v>
                </c:pt>
                <c:pt idx="9">
                  <c:v>85</c:v>
                </c:pt>
                <c:pt idx="10">
                  <c:v>235</c:v>
                </c:pt>
                <c:pt idx="11">
                  <c:v>100</c:v>
                </c:pt>
                <c:pt idx="12">
                  <c:v>74</c:v>
                </c:pt>
                <c:pt idx="13">
                  <c:v>209</c:v>
                </c:pt>
              </c:numCache>
            </c:numRef>
          </c:val>
          <c:extLst>
            <c:ext xmlns:c16="http://schemas.microsoft.com/office/drawing/2014/chart" uri="{C3380CC4-5D6E-409C-BE32-E72D297353CC}">
              <c16:uniqueId val="{00000000-156D-4171-9EA6-2324819E5876}"/>
            </c:ext>
          </c:extLst>
        </c:ser>
        <c:ser>
          <c:idx val="1"/>
          <c:order val="1"/>
          <c:tx>
            <c:strRef>
              <c:f>'absolvetni kraje'!$C$21</c:f>
              <c:strCache>
                <c:ptCount val="1"/>
                <c:pt idx="0">
                  <c:v>L0, L5</c:v>
                </c:pt>
              </c:strCache>
            </c:strRef>
          </c:tx>
          <c:spPr>
            <a:solidFill>
              <a:schemeClr val="bg1">
                <a:lumMod val="85000"/>
              </a:schemeClr>
            </a:solidFill>
            <a:ln>
              <a:solidFill>
                <a:schemeClr val="tx1">
                  <a:lumMod val="65000"/>
                  <a:lumOff val="35000"/>
                </a:schemeClr>
              </a:solidFill>
            </a:ln>
            <a:effectLst/>
          </c:spPr>
          <c:invertIfNegative val="0"/>
          <c:cat>
            <c:strRef>
              <c:f>'absolvetni kraje'!$A$22:$A$35</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'absolvetni kraje'!$C$22:$C$35</c:f>
              <c:numCache>
                <c:formatCode>General</c:formatCode>
                <c:ptCount val="14"/>
                <c:pt idx="0">
                  <c:v>43</c:v>
                </c:pt>
                <c:pt idx="1">
                  <c:v>28</c:v>
                </c:pt>
                <c:pt idx="2">
                  <c:v>9</c:v>
                </c:pt>
                <c:pt idx="3">
                  <c:v>18</c:v>
                </c:pt>
                <c:pt idx="4">
                  <c:v>2</c:v>
                </c:pt>
                <c:pt idx="5">
                  <c:v>28</c:v>
                </c:pt>
                <c:pt idx="6">
                  <c:v>12</c:v>
                </c:pt>
                <c:pt idx="7">
                  <c:v>15</c:v>
                </c:pt>
                <c:pt idx="8">
                  <c:v>24</c:v>
                </c:pt>
                <c:pt idx="9">
                  <c:v>23</c:v>
                </c:pt>
                <c:pt idx="10">
                  <c:v>68</c:v>
                </c:pt>
                <c:pt idx="11">
                  <c:v>39</c:v>
                </c:pt>
                <c:pt idx="12">
                  <c:v>28</c:v>
                </c:pt>
                <c:pt idx="13">
                  <c:v>46</c:v>
                </c:pt>
              </c:numCache>
            </c:numRef>
          </c:val>
          <c:extLst>
            <c:ext xmlns:c16="http://schemas.microsoft.com/office/drawing/2014/chart" uri="{C3380CC4-5D6E-409C-BE32-E72D297353CC}">
              <c16:uniqueId val="{00000001-156D-4171-9EA6-2324819E5876}"/>
            </c:ext>
          </c:extLst>
        </c:ser>
        <c:ser>
          <c:idx val="2"/>
          <c:order val="2"/>
          <c:tx>
            <c:strRef>
              <c:f>'absolvetni kraje'!$D$21</c:f>
              <c:strCache>
                <c:ptCount val="1"/>
                <c:pt idx="0">
                  <c:v>M</c:v>
                </c:pt>
              </c:strCache>
            </c:strRef>
          </c:tx>
          <c:spPr>
            <a:solidFill>
              <a:schemeClr val="accent1">
                <a:lumMod val="20000"/>
                <a:lumOff val="80000"/>
              </a:schemeClr>
            </a:solidFill>
            <a:ln>
              <a:solidFill>
                <a:schemeClr val="tx1">
                  <a:lumMod val="65000"/>
                  <a:lumOff val="35000"/>
                </a:schemeClr>
              </a:solidFill>
            </a:ln>
            <a:effectLst/>
          </c:spPr>
          <c:invertIfNegative val="0"/>
          <c:cat>
            <c:strRef>
              <c:f>'absolvetni kraje'!$A$22:$A$35</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'absolvetni kraje'!$D$22:$D$35</c:f>
              <c:numCache>
                <c:formatCode>General</c:formatCode>
                <c:ptCount val="14"/>
                <c:pt idx="0">
                  <c:v>134</c:v>
                </c:pt>
                <c:pt idx="1">
                  <c:v>142</c:v>
                </c:pt>
                <c:pt idx="2">
                  <c:v>86</c:v>
                </c:pt>
                <c:pt idx="3">
                  <c:v>72</c:v>
                </c:pt>
                <c:pt idx="4">
                  <c:v>30</c:v>
                </c:pt>
                <c:pt idx="5">
                  <c:v>184</c:v>
                </c:pt>
                <c:pt idx="6">
                  <c:v>73</c:v>
                </c:pt>
                <c:pt idx="7">
                  <c:v>82</c:v>
                </c:pt>
                <c:pt idx="8">
                  <c:v>66</c:v>
                </c:pt>
                <c:pt idx="9">
                  <c:v>78</c:v>
                </c:pt>
                <c:pt idx="10">
                  <c:v>208</c:v>
                </c:pt>
                <c:pt idx="11">
                  <c:v>82</c:v>
                </c:pt>
                <c:pt idx="12">
                  <c:v>54</c:v>
                </c:pt>
                <c:pt idx="13">
                  <c:v>189</c:v>
                </c:pt>
              </c:numCache>
            </c:numRef>
          </c:val>
          <c:extLst>
            <c:ext xmlns:c16="http://schemas.microsoft.com/office/drawing/2014/chart" uri="{C3380CC4-5D6E-409C-BE32-E72D297353CC}">
              <c16:uniqueId val="{00000002-156D-4171-9EA6-2324819E5876}"/>
            </c:ext>
          </c:extLst>
        </c:ser>
        <c:ser>
          <c:idx val="3"/>
          <c:order val="3"/>
          <c:tx>
            <c:strRef>
              <c:f>'absolvetni kraje'!$E$21</c:f>
              <c:strCache>
                <c:ptCount val="1"/>
                <c:pt idx="0">
                  <c:v>N</c:v>
                </c:pt>
              </c:strCache>
            </c:strRef>
          </c:tx>
          <c:spPr>
            <a:solidFill>
              <a:schemeClr val="accent5">
                <a:lumMod val="75000"/>
              </a:schemeClr>
            </a:solidFill>
            <a:ln>
              <a:solidFill>
                <a:schemeClr val="tx1">
                  <a:lumMod val="65000"/>
                  <a:lumOff val="35000"/>
                </a:schemeClr>
              </a:solidFill>
            </a:ln>
            <a:effectLst/>
          </c:spPr>
          <c:invertIfNegative val="0"/>
          <c:cat>
            <c:strRef>
              <c:f>'absolvetni kraje'!$A$22:$A$35</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'absolvetni kraje'!$E$22:$E$35</c:f>
              <c:numCache>
                <c:formatCode>General</c:formatCode>
                <c:ptCount val="14"/>
                <c:pt idx="0">
                  <c:v>8</c:v>
                </c:pt>
                <c:pt idx="1">
                  <c:v>4</c:v>
                </c:pt>
                <c:pt idx="2">
                  <c:v>2</c:v>
                </c:pt>
                <c:pt idx="3">
                  <c:v>1</c:v>
                </c:pt>
                <c:pt idx="4">
                  <c:v>1</c:v>
                </c:pt>
                <c:pt idx="5">
                  <c:v>2</c:v>
                </c:pt>
                <c:pt idx="6">
                  <c:v>1</c:v>
                </c:pt>
                <c:pt idx="7">
                  <c:v>5</c:v>
                </c:pt>
                <c:pt idx="8">
                  <c:v>1</c:v>
                </c:pt>
                <c:pt idx="9">
                  <c:v>2</c:v>
                </c:pt>
                <c:pt idx="10">
                  <c:v>5</c:v>
                </c:pt>
                <c:pt idx="11">
                  <c:v>2</c:v>
                </c:pt>
                <c:pt idx="12">
                  <c:v>3</c:v>
                </c:pt>
                <c:pt idx="13">
                  <c:v>4</c:v>
                </c:pt>
              </c:numCache>
            </c:numRef>
          </c:val>
          <c:extLst>
            <c:ext xmlns:c16="http://schemas.microsoft.com/office/drawing/2014/chart" uri="{C3380CC4-5D6E-409C-BE32-E72D297353CC}">
              <c16:uniqueId val="{00000003-156D-4171-9EA6-2324819E5876}"/>
            </c:ext>
          </c:extLst>
        </c:ser>
        <c:ser>
          <c:idx val="4"/>
          <c:order val="4"/>
          <c:tx>
            <c:strRef>
              <c:f>'absolvetni kraje'!$F$21</c:f>
              <c:strCache>
                <c:ptCount val="1"/>
                <c:pt idx="0">
                  <c:v>K</c:v>
                </c:pt>
              </c:strCache>
            </c:strRef>
          </c:tx>
          <c:spPr>
            <a:solidFill>
              <a:schemeClr val="accent1">
                <a:lumMod val="60000"/>
                <a:lumOff val="40000"/>
              </a:schemeClr>
            </a:solidFill>
            <a:ln>
              <a:solidFill>
                <a:schemeClr val="tx1">
                  <a:lumMod val="65000"/>
                  <a:lumOff val="35000"/>
                </a:schemeClr>
              </a:solidFill>
            </a:ln>
            <a:effectLst/>
          </c:spPr>
          <c:invertIfNegative val="0"/>
          <c:cat>
            <c:strRef>
              <c:f>'absolvetni kraje'!$A$22:$A$35</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'absolvetni kraje'!$F$22:$F$35</c:f>
              <c:numCache>
                <c:formatCode>General</c:formatCode>
                <c:ptCount val="14"/>
                <c:pt idx="0">
                  <c:v>20</c:v>
                </c:pt>
                <c:pt idx="1">
                  <c:v>40</c:v>
                </c:pt>
                <c:pt idx="2">
                  <c:v>22</c:v>
                </c:pt>
                <c:pt idx="3">
                  <c:v>14</c:v>
                </c:pt>
                <c:pt idx="4">
                  <c:v>11</c:v>
                </c:pt>
                <c:pt idx="5">
                  <c:v>33</c:v>
                </c:pt>
                <c:pt idx="6">
                  <c:v>7</c:v>
                </c:pt>
                <c:pt idx="7">
                  <c:v>11</c:v>
                </c:pt>
                <c:pt idx="8">
                  <c:v>19</c:v>
                </c:pt>
                <c:pt idx="9">
                  <c:v>27</c:v>
                </c:pt>
                <c:pt idx="10">
                  <c:v>64</c:v>
                </c:pt>
                <c:pt idx="11">
                  <c:v>18</c:v>
                </c:pt>
                <c:pt idx="12">
                  <c:v>17</c:v>
                </c:pt>
                <c:pt idx="13">
                  <c:v>33</c:v>
                </c:pt>
              </c:numCache>
            </c:numRef>
          </c:val>
          <c:extLst>
            <c:ext xmlns:c16="http://schemas.microsoft.com/office/drawing/2014/chart" uri="{C3380CC4-5D6E-409C-BE32-E72D297353CC}">
              <c16:uniqueId val="{00000004-156D-4171-9EA6-2324819E5876}"/>
            </c:ext>
          </c:extLst>
        </c:ser>
        <c:dLbls>
          <c:showLegendKey val="0"/>
          <c:showVal val="0"/>
          <c:showCatName val="0"/>
          <c:showSerName val="0"/>
          <c:showPercent val="0"/>
          <c:showBubbleSize val="0"/>
        </c:dLbls>
        <c:gapWidth val="20"/>
        <c:overlap val="100"/>
        <c:axId val="1217692623"/>
        <c:axId val="1217707183"/>
      </c:barChart>
      <c:catAx>
        <c:axId val="12176926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217707183"/>
        <c:crosses val="autoZero"/>
        <c:auto val="1"/>
        <c:lblAlgn val="ctr"/>
        <c:lblOffset val="100"/>
        <c:noMultiLvlLbl val="0"/>
      </c:catAx>
      <c:valAx>
        <c:axId val="1217707183"/>
        <c:scaling>
          <c:orientation val="minMax"/>
        </c:scaling>
        <c:delete val="0"/>
        <c:axPos val="l"/>
        <c:numFmt formatCode="0\ %"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2176926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'absolvetni kraje'!$B$3</c:f>
              <c:strCache>
                <c:ptCount val="1"/>
                <c:pt idx="0">
                  <c:v>E, H</c:v>
                </c:pt>
              </c:strCache>
            </c:strRef>
          </c:tx>
          <c:spPr>
            <a:solidFill>
              <a:schemeClr val="bg2">
                <a:lumMod val="75000"/>
              </a:schemeClr>
            </a:solidFill>
            <a:ln>
              <a:solidFill>
                <a:schemeClr val="tx1">
                  <a:lumMod val="65000"/>
                  <a:lumOff val="35000"/>
                </a:schemeClr>
              </a:solidFill>
            </a:ln>
            <a:effectLst/>
          </c:spPr>
          <c:invertIfNegative val="0"/>
          <c:cat>
            <c:strRef>
              <c:f>'absolvetni kraje'!$A$4:$A$17</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'absolvetni kraje'!$B$4:$B$17</c:f>
              <c:numCache>
                <c:formatCode>General</c:formatCode>
                <c:ptCount val="14"/>
                <c:pt idx="0">
                  <c:v>1900</c:v>
                </c:pt>
                <c:pt idx="1">
                  <c:v>2264</c:v>
                </c:pt>
                <c:pt idx="2">
                  <c:v>1589</c:v>
                </c:pt>
                <c:pt idx="3">
                  <c:v>1309</c:v>
                </c:pt>
                <c:pt idx="4">
                  <c:v>615</c:v>
                </c:pt>
                <c:pt idx="5">
                  <c:v>1949</c:v>
                </c:pt>
                <c:pt idx="6">
                  <c:v>934</c:v>
                </c:pt>
                <c:pt idx="7">
                  <c:v>1168</c:v>
                </c:pt>
                <c:pt idx="8">
                  <c:v>1268</c:v>
                </c:pt>
                <c:pt idx="9">
                  <c:v>1367</c:v>
                </c:pt>
                <c:pt idx="10">
                  <c:v>2413</c:v>
                </c:pt>
                <c:pt idx="11">
                  <c:v>1656</c:v>
                </c:pt>
                <c:pt idx="12">
                  <c:v>1311</c:v>
                </c:pt>
                <c:pt idx="13">
                  <c:v>2442</c:v>
                </c:pt>
              </c:numCache>
            </c:numRef>
          </c:val>
          <c:extLst>
            <c:ext xmlns:c16="http://schemas.microsoft.com/office/drawing/2014/chart" uri="{C3380CC4-5D6E-409C-BE32-E72D297353CC}">
              <c16:uniqueId val="{00000000-40AB-4CE2-95CF-9E30EDD51A72}"/>
            </c:ext>
          </c:extLst>
        </c:ser>
        <c:ser>
          <c:idx val="1"/>
          <c:order val="1"/>
          <c:tx>
            <c:strRef>
              <c:f>'absolvetni kraje'!$C$3</c:f>
              <c:strCache>
                <c:ptCount val="1"/>
                <c:pt idx="0">
                  <c:v>L0, L5</c:v>
                </c:pt>
              </c:strCache>
            </c:strRef>
          </c:tx>
          <c:spPr>
            <a:solidFill>
              <a:schemeClr val="bg1">
                <a:lumMod val="85000"/>
              </a:schemeClr>
            </a:solidFill>
            <a:ln>
              <a:solidFill>
                <a:schemeClr val="tx1">
                  <a:lumMod val="65000"/>
                  <a:lumOff val="35000"/>
                </a:schemeClr>
              </a:solidFill>
            </a:ln>
            <a:effectLst/>
          </c:spPr>
          <c:invertIfNegative val="0"/>
          <c:cat>
            <c:strRef>
              <c:f>'absolvetni kraje'!$A$4:$A$17</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'absolvetni kraje'!$C$4:$C$17</c:f>
              <c:numCache>
                <c:formatCode>General</c:formatCode>
                <c:ptCount val="14"/>
                <c:pt idx="0">
                  <c:v>810</c:v>
                </c:pt>
                <c:pt idx="1">
                  <c:v>524</c:v>
                </c:pt>
                <c:pt idx="2">
                  <c:v>456</c:v>
                </c:pt>
                <c:pt idx="3">
                  <c:v>381</c:v>
                </c:pt>
                <c:pt idx="4">
                  <c:v>112</c:v>
                </c:pt>
                <c:pt idx="5">
                  <c:v>376</c:v>
                </c:pt>
                <c:pt idx="6">
                  <c:v>173</c:v>
                </c:pt>
                <c:pt idx="7">
                  <c:v>262</c:v>
                </c:pt>
                <c:pt idx="8">
                  <c:v>442</c:v>
                </c:pt>
                <c:pt idx="9">
                  <c:v>452</c:v>
                </c:pt>
                <c:pt idx="10">
                  <c:v>891</c:v>
                </c:pt>
                <c:pt idx="11">
                  <c:v>547</c:v>
                </c:pt>
                <c:pt idx="12">
                  <c:v>606</c:v>
                </c:pt>
                <c:pt idx="13">
                  <c:v>817</c:v>
                </c:pt>
              </c:numCache>
            </c:numRef>
          </c:val>
          <c:extLst>
            <c:ext xmlns:c16="http://schemas.microsoft.com/office/drawing/2014/chart" uri="{C3380CC4-5D6E-409C-BE32-E72D297353CC}">
              <c16:uniqueId val="{00000001-40AB-4CE2-95CF-9E30EDD51A72}"/>
            </c:ext>
          </c:extLst>
        </c:ser>
        <c:ser>
          <c:idx val="2"/>
          <c:order val="2"/>
          <c:tx>
            <c:strRef>
              <c:f>'absolvetni kraje'!$D$3</c:f>
              <c:strCache>
                <c:ptCount val="1"/>
                <c:pt idx="0">
                  <c:v>M</c:v>
                </c:pt>
              </c:strCache>
            </c:strRef>
          </c:tx>
          <c:spPr>
            <a:solidFill>
              <a:schemeClr val="accent1">
                <a:lumMod val="20000"/>
                <a:lumOff val="80000"/>
              </a:schemeClr>
            </a:solidFill>
            <a:ln>
              <a:solidFill>
                <a:schemeClr val="tx1">
                  <a:lumMod val="65000"/>
                  <a:lumOff val="35000"/>
                </a:schemeClr>
              </a:solidFill>
            </a:ln>
            <a:effectLst/>
          </c:spPr>
          <c:invertIfNegative val="0"/>
          <c:cat>
            <c:strRef>
              <c:f>'absolvetni kraje'!$A$4:$A$17</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'absolvetni kraje'!$D$4:$D$17</c:f>
              <c:numCache>
                <c:formatCode>General</c:formatCode>
                <c:ptCount val="14"/>
                <c:pt idx="0">
                  <c:v>5316</c:v>
                </c:pt>
                <c:pt idx="1">
                  <c:v>2825</c:v>
                </c:pt>
                <c:pt idx="2">
                  <c:v>2167</c:v>
                </c:pt>
                <c:pt idx="3">
                  <c:v>1818</c:v>
                </c:pt>
                <c:pt idx="4">
                  <c:v>829</c:v>
                </c:pt>
                <c:pt idx="5">
                  <c:v>2481</c:v>
                </c:pt>
                <c:pt idx="6">
                  <c:v>1328</c:v>
                </c:pt>
                <c:pt idx="7">
                  <c:v>1958</c:v>
                </c:pt>
                <c:pt idx="8">
                  <c:v>1806</c:v>
                </c:pt>
                <c:pt idx="9">
                  <c:v>1600</c:v>
                </c:pt>
                <c:pt idx="10">
                  <c:v>3515</c:v>
                </c:pt>
                <c:pt idx="11">
                  <c:v>2096</c:v>
                </c:pt>
                <c:pt idx="12">
                  <c:v>2000</c:v>
                </c:pt>
                <c:pt idx="13">
                  <c:v>4072</c:v>
                </c:pt>
              </c:numCache>
            </c:numRef>
          </c:val>
          <c:extLst>
            <c:ext xmlns:c16="http://schemas.microsoft.com/office/drawing/2014/chart" uri="{C3380CC4-5D6E-409C-BE32-E72D297353CC}">
              <c16:uniqueId val="{00000002-40AB-4CE2-95CF-9E30EDD51A72}"/>
            </c:ext>
          </c:extLst>
        </c:ser>
        <c:ser>
          <c:idx val="3"/>
          <c:order val="3"/>
          <c:tx>
            <c:strRef>
              <c:f>'absolvetni kraje'!$E$3</c:f>
              <c:strCache>
                <c:ptCount val="1"/>
                <c:pt idx="0">
                  <c:v>N</c:v>
                </c:pt>
              </c:strCache>
            </c:strRef>
          </c:tx>
          <c:spPr>
            <a:solidFill>
              <a:schemeClr val="accent5">
                <a:lumMod val="75000"/>
              </a:schemeClr>
            </a:solidFill>
            <a:ln>
              <a:solidFill>
                <a:schemeClr val="tx1">
                  <a:lumMod val="65000"/>
                  <a:lumOff val="35000"/>
                </a:schemeClr>
              </a:solidFill>
            </a:ln>
            <a:effectLst/>
          </c:spPr>
          <c:invertIfNegative val="0"/>
          <c:cat>
            <c:strRef>
              <c:f>'absolvetni kraje'!$A$4:$A$17</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'absolvetni kraje'!$E$4:$E$17</c:f>
              <c:numCache>
                <c:formatCode>General</c:formatCode>
                <c:ptCount val="14"/>
                <c:pt idx="0">
                  <c:v>617</c:v>
                </c:pt>
                <c:pt idx="1">
                  <c:v>99</c:v>
                </c:pt>
                <c:pt idx="2">
                  <c:v>96</c:v>
                </c:pt>
                <c:pt idx="3">
                  <c:v>200</c:v>
                </c:pt>
                <c:pt idx="4">
                  <c:v>29</c:v>
                </c:pt>
                <c:pt idx="5">
                  <c:v>97</c:v>
                </c:pt>
                <c:pt idx="6">
                  <c:v>39</c:v>
                </c:pt>
                <c:pt idx="7">
                  <c:v>112</c:v>
                </c:pt>
                <c:pt idx="8">
                  <c:v>75</c:v>
                </c:pt>
                <c:pt idx="9">
                  <c:v>64</c:v>
                </c:pt>
                <c:pt idx="10">
                  <c:v>330</c:v>
                </c:pt>
                <c:pt idx="11">
                  <c:v>135</c:v>
                </c:pt>
                <c:pt idx="12">
                  <c:v>87</c:v>
                </c:pt>
                <c:pt idx="13">
                  <c:v>292</c:v>
                </c:pt>
              </c:numCache>
            </c:numRef>
          </c:val>
          <c:extLst>
            <c:ext xmlns:c16="http://schemas.microsoft.com/office/drawing/2014/chart" uri="{C3380CC4-5D6E-409C-BE32-E72D297353CC}">
              <c16:uniqueId val="{00000003-40AB-4CE2-95CF-9E30EDD51A72}"/>
            </c:ext>
          </c:extLst>
        </c:ser>
        <c:ser>
          <c:idx val="4"/>
          <c:order val="4"/>
          <c:tx>
            <c:strRef>
              <c:f>'absolvetni kraje'!$F$3</c:f>
              <c:strCache>
                <c:ptCount val="1"/>
                <c:pt idx="0">
                  <c:v>K</c:v>
                </c:pt>
              </c:strCache>
            </c:strRef>
          </c:tx>
          <c:spPr>
            <a:solidFill>
              <a:schemeClr val="accent1">
                <a:lumMod val="60000"/>
                <a:lumOff val="40000"/>
              </a:schemeClr>
            </a:solidFill>
            <a:ln>
              <a:solidFill>
                <a:schemeClr val="tx1">
                  <a:lumMod val="65000"/>
                  <a:lumOff val="35000"/>
                </a:schemeClr>
              </a:solidFill>
            </a:ln>
            <a:effectLst/>
          </c:spPr>
          <c:invertIfNegative val="0"/>
          <c:cat>
            <c:strRef>
              <c:f>'absolvetni kraje'!$A$4:$A$17</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'absolvetni kraje'!$F$4:$F$17</c:f>
              <c:numCache>
                <c:formatCode>General</c:formatCode>
                <c:ptCount val="14"/>
                <c:pt idx="0">
                  <c:v>3812</c:v>
                </c:pt>
                <c:pt idx="1">
                  <c:v>2015</c:v>
                </c:pt>
                <c:pt idx="2">
                  <c:v>1266</c:v>
                </c:pt>
                <c:pt idx="3">
                  <c:v>994</c:v>
                </c:pt>
                <c:pt idx="4">
                  <c:v>465</c:v>
                </c:pt>
                <c:pt idx="5">
                  <c:v>1338</c:v>
                </c:pt>
                <c:pt idx="6">
                  <c:v>669</c:v>
                </c:pt>
                <c:pt idx="7">
                  <c:v>1100</c:v>
                </c:pt>
                <c:pt idx="8">
                  <c:v>982</c:v>
                </c:pt>
                <c:pt idx="9">
                  <c:v>1034</c:v>
                </c:pt>
                <c:pt idx="10">
                  <c:v>2560</c:v>
                </c:pt>
                <c:pt idx="11">
                  <c:v>1387</c:v>
                </c:pt>
                <c:pt idx="12">
                  <c:v>1341</c:v>
                </c:pt>
                <c:pt idx="13">
                  <c:v>2320</c:v>
                </c:pt>
              </c:numCache>
            </c:numRef>
          </c:val>
          <c:extLst>
            <c:ext xmlns:c16="http://schemas.microsoft.com/office/drawing/2014/chart" uri="{C3380CC4-5D6E-409C-BE32-E72D297353CC}">
              <c16:uniqueId val="{00000004-40AB-4CE2-95CF-9E30EDD51A72}"/>
            </c:ext>
          </c:extLst>
        </c:ser>
        <c:dLbls>
          <c:showLegendKey val="0"/>
          <c:showVal val="0"/>
          <c:showCatName val="0"/>
          <c:showSerName val="0"/>
          <c:showPercent val="0"/>
          <c:showBubbleSize val="0"/>
        </c:dLbls>
        <c:gapWidth val="20"/>
        <c:overlap val="100"/>
        <c:axId val="1230474831"/>
        <c:axId val="1230482319"/>
      </c:barChart>
      <c:catAx>
        <c:axId val="12304748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230482319"/>
        <c:crosses val="autoZero"/>
        <c:auto val="1"/>
        <c:lblAlgn val="ctr"/>
        <c:lblOffset val="100"/>
        <c:noMultiLvlLbl val="0"/>
      </c:catAx>
      <c:valAx>
        <c:axId val="1230482319"/>
        <c:scaling>
          <c:orientation val="minMax"/>
        </c:scaling>
        <c:delete val="0"/>
        <c:axPos val="l"/>
        <c:numFmt formatCode="0\ %"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2304748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9007328385027143E-2"/>
          <c:y val="2.3178380480217749E-2"/>
          <c:w val="0.94707240895963274"/>
          <c:h val="0.64967328302712157"/>
        </c:manualLayout>
      </c:layout>
      <c:barChart>
        <c:barDir val="col"/>
        <c:grouping val="clustered"/>
        <c:varyColors val="0"/>
        <c:ser>
          <c:idx val="0"/>
          <c:order val="0"/>
          <c:tx>
            <c:strRef>
              <c:f>List10!$B$1:$B$2</c:f>
              <c:strCache>
                <c:ptCount val="2"/>
                <c:pt idx="0">
                  <c:v>2015</c:v>
                </c:pt>
                <c:pt idx="1">
                  <c:v>Kapacity</c:v>
                </c:pt>
              </c:strCache>
            </c:strRef>
          </c:tx>
          <c:spPr>
            <a:solidFill>
              <a:schemeClr val="accent1">
                <a:lumMod val="75000"/>
              </a:schemeClr>
            </a:solidFill>
            <a:ln>
              <a:solidFill>
                <a:schemeClr val="tx1">
                  <a:lumMod val="65000"/>
                  <a:lumOff val="35000"/>
                </a:schemeClr>
              </a:solidFill>
            </a:ln>
            <a:effectLst/>
          </c:spPr>
          <c:invertIfNegative val="0"/>
          <c:cat>
            <c:strRef>
              <c:f>List10!$A$3:$A$16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List10!$B$3:$B$16</c:f>
              <c:numCache>
                <c:formatCode>General</c:formatCode>
                <c:ptCount val="14"/>
                <c:pt idx="0">
                  <c:v>26701</c:v>
                </c:pt>
                <c:pt idx="1">
                  <c:v>29389</c:v>
                </c:pt>
                <c:pt idx="2">
                  <c:v>14273</c:v>
                </c:pt>
                <c:pt idx="3">
                  <c:v>16762</c:v>
                </c:pt>
                <c:pt idx="4">
                  <c:v>11232</c:v>
                </c:pt>
                <c:pt idx="5">
                  <c:v>17253</c:v>
                </c:pt>
                <c:pt idx="6">
                  <c:v>10299</c:v>
                </c:pt>
                <c:pt idx="7">
                  <c:v>16365</c:v>
                </c:pt>
                <c:pt idx="8">
                  <c:v>16391</c:v>
                </c:pt>
                <c:pt idx="9">
                  <c:v>12257</c:v>
                </c:pt>
                <c:pt idx="10">
                  <c:v>32603</c:v>
                </c:pt>
                <c:pt idx="11">
                  <c:v>16014</c:v>
                </c:pt>
                <c:pt idx="12">
                  <c:v>19175</c:v>
                </c:pt>
                <c:pt idx="13">
                  <c:v>30588</c:v>
                </c:pt>
              </c:numCache>
            </c:numRef>
          </c:val>
          <c:extLst>
            <c:ext xmlns:c16="http://schemas.microsoft.com/office/drawing/2014/chart" uri="{C3380CC4-5D6E-409C-BE32-E72D297353CC}">
              <c16:uniqueId val="{00000000-7836-462F-BC89-473209E92827}"/>
            </c:ext>
          </c:extLst>
        </c:ser>
        <c:ser>
          <c:idx val="2"/>
          <c:order val="2"/>
          <c:tx>
            <c:strRef>
              <c:f>List10!$D$1:$D$2</c:f>
              <c:strCache>
                <c:ptCount val="2"/>
                <c:pt idx="0">
                  <c:v>2016</c:v>
                </c:pt>
                <c:pt idx="1">
                  <c:v>Kapacity</c:v>
                </c:pt>
              </c:strCache>
            </c:strRef>
          </c:tx>
          <c:spPr>
            <a:solidFill>
              <a:schemeClr val="accent1">
                <a:lumMod val="60000"/>
                <a:lumOff val="40000"/>
              </a:schemeClr>
            </a:solidFill>
            <a:ln>
              <a:solidFill>
                <a:schemeClr val="tx1">
                  <a:lumMod val="65000"/>
                  <a:lumOff val="35000"/>
                </a:schemeClr>
              </a:solidFill>
            </a:ln>
            <a:effectLst/>
          </c:spPr>
          <c:invertIfNegative val="0"/>
          <c:cat>
            <c:strRef>
              <c:f>List10!$A$3:$A$16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List10!$D$3:$D$16</c:f>
              <c:numCache>
                <c:formatCode>General</c:formatCode>
                <c:ptCount val="14"/>
                <c:pt idx="0">
                  <c:v>27001</c:v>
                </c:pt>
                <c:pt idx="1">
                  <c:v>30109</c:v>
                </c:pt>
                <c:pt idx="2">
                  <c:v>14291</c:v>
                </c:pt>
                <c:pt idx="3">
                  <c:v>16862</c:v>
                </c:pt>
                <c:pt idx="4">
                  <c:v>11232</c:v>
                </c:pt>
                <c:pt idx="5">
                  <c:v>17353</c:v>
                </c:pt>
                <c:pt idx="6">
                  <c:v>10299</c:v>
                </c:pt>
                <c:pt idx="7">
                  <c:v>16365</c:v>
                </c:pt>
                <c:pt idx="8">
                  <c:v>16412</c:v>
                </c:pt>
                <c:pt idx="9">
                  <c:v>12257</c:v>
                </c:pt>
                <c:pt idx="10">
                  <c:v>32603</c:v>
                </c:pt>
                <c:pt idx="11">
                  <c:v>16014</c:v>
                </c:pt>
                <c:pt idx="12">
                  <c:v>19525</c:v>
                </c:pt>
                <c:pt idx="13">
                  <c:v>30588</c:v>
                </c:pt>
              </c:numCache>
            </c:numRef>
          </c:val>
          <c:extLst>
            <c:ext xmlns:c16="http://schemas.microsoft.com/office/drawing/2014/chart" uri="{C3380CC4-5D6E-409C-BE32-E72D297353CC}">
              <c16:uniqueId val="{00000001-7836-462F-BC89-473209E92827}"/>
            </c:ext>
          </c:extLst>
        </c:ser>
        <c:ser>
          <c:idx val="4"/>
          <c:order val="4"/>
          <c:tx>
            <c:strRef>
              <c:f>List10!$F$1:$F$2</c:f>
              <c:strCache>
                <c:ptCount val="2"/>
                <c:pt idx="0">
                  <c:v>2017</c:v>
                </c:pt>
                <c:pt idx="1">
                  <c:v>Kapacity</c:v>
                </c:pt>
              </c:strCache>
            </c:strRef>
          </c:tx>
          <c:spPr>
            <a:solidFill>
              <a:schemeClr val="accent5"/>
            </a:solidFill>
            <a:ln>
              <a:noFill/>
            </a:ln>
            <a:effectLst/>
          </c:spPr>
          <c:invertIfNegative val="0"/>
          <c:cat>
            <c:strRef>
              <c:f>List10!$A$3:$A$16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List10!$F$3:$F$16</c:f>
              <c:numCache>
                <c:formatCode>General</c:formatCode>
                <c:ptCount val="14"/>
                <c:pt idx="0">
                  <c:v>27229</c:v>
                </c:pt>
                <c:pt idx="1">
                  <c:v>30694</c:v>
                </c:pt>
                <c:pt idx="2">
                  <c:v>14411</c:v>
                </c:pt>
                <c:pt idx="3">
                  <c:v>17021</c:v>
                </c:pt>
                <c:pt idx="4">
                  <c:v>11302</c:v>
                </c:pt>
                <c:pt idx="5">
                  <c:v>17533</c:v>
                </c:pt>
                <c:pt idx="6">
                  <c:v>10299</c:v>
                </c:pt>
                <c:pt idx="7">
                  <c:v>16751</c:v>
                </c:pt>
                <c:pt idx="8">
                  <c:v>16412</c:v>
                </c:pt>
                <c:pt idx="9">
                  <c:v>12257</c:v>
                </c:pt>
                <c:pt idx="10">
                  <c:v>32603</c:v>
                </c:pt>
                <c:pt idx="11">
                  <c:v>16044</c:v>
                </c:pt>
                <c:pt idx="12">
                  <c:v>20435</c:v>
                </c:pt>
                <c:pt idx="13">
                  <c:v>30588</c:v>
                </c:pt>
              </c:numCache>
            </c:numRef>
          </c:val>
          <c:extLst>
            <c:ext xmlns:c16="http://schemas.microsoft.com/office/drawing/2014/chart" uri="{C3380CC4-5D6E-409C-BE32-E72D297353CC}">
              <c16:uniqueId val="{00000002-7836-462F-BC89-473209E92827}"/>
            </c:ext>
          </c:extLst>
        </c:ser>
        <c:ser>
          <c:idx val="6"/>
          <c:order val="6"/>
          <c:tx>
            <c:strRef>
              <c:f>List10!$H$1:$H$2</c:f>
              <c:strCache>
                <c:ptCount val="2"/>
                <c:pt idx="0">
                  <c:v>2018</c:v>
                </c:pt>
                <c:pt idx="1">
                  <c:v>Kapacity</c:v>
                </c:pt>
              </c:strCache>
            </c:strRef>
          </c:tx>
          <c:spPr>
            <a:solidFill>
              <a:schemeClr val="accent1">
                <a:lumMod val="40000"/>
                <a:lumOff val="60000"/>
              </a:schemeClr>
            </a:solidFill>
            <a:ln>
              <a:solidFill>
                <a:schemeClr val="tx1">
                  <a:lumMod val="65000"/>
                  <a:lumOff val="35000"/>
                </a:schemeClr>
              </a:solidFill>
            </a:ln>
            <a:effectLst/>
          </c:spPr>
          <c:invertIfNegative val="0"/>
          <c:cat>
            <c:strRef>
              <c:f>List10!$A$3:$A$16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List10!$H$3:$H$16</c:f>
              <c:numCache>
                <c:formatCode>General</c:formatCode>
                <c:ptCount val="14"/>
                <c:pt idx="0">
                  <c:v>27699</c:v>
                </c:pt>
                <c:pt idx="1">
                  <c:v>31561</c:v>
                </c:pt>
                <c:pt idx="2">
                  <c:v>14706</c:v>
                </c:pt>
                <c:pt idx="3">
                  <c:v>17021</c:v>
                </c:pt>
                <c:pt idx="4">
                  <c:v>11352</c:v>
                </c:pt>
                <c:pt idx="5">
                  <c:v>17608</c:v>
                </c:pt>
                <c:pt idx="6">
                  <c:v>10299</c:v>
                </c:pt>
                <c:pt idx="7">
                  <c:v>16751</c:v>
                </c:pt>
                <c:pt idx="8">
                  <c:v>16412</c:v>
                </c:pt>
                <c:pt idx="9">
                  <c:v>12257</c:v>
                </c:pt>
                <c:pt idx="10">
                  <c:v>32603</c:v>
                </c:pt>
                <c:pt idx="11">
                  <c:v>16164</c:v>
                </c:pt>
                <c:pt idx="12">
                  <c:v>21210</c:v>
                </c:pt>
                <c:pt idx="13">
                  <c:v>30390</c:v>
                </c:pt>
              </c:numCache>
            </c:numRef>
          </c:val>
          <c:extLst>
            <c:ext xmlns:c16="http://schemas.microsoft.com/office/drawing/2014/chart" uri="{C3380CC4-5D6E-409C-BE32-E72D297353CC}">
              <c16:uniqueId val="{00000003-7836-462F-BC89-473209E92827}"/>
            </c:ext>
          </c:extLst>
        </c:ser>
        <c:ser>
          <c:idx val="8"/>
          <c:order val="8"/>
          <c:tx>
            <c:strRef>
              <c:f>List10!$J$1:$J$2</c:f>
              <c:strCache>
                <c:ptCount val="2"/>
                <c:pt idx="0">
                  <c:v>2019</c:v>
                </c:pt>
                <c:pt idx="1">
                  <c:v>Kapacity</c:v>
                </c:pt>
              </c:strCache>
            </c:strRef>
          </c:tx>
          <c:spPr>
            <a:solidFill>
              <a:schemeClr val="accent5">
                <a:lumMod val="20000"/>
                <a:lumOff val="80000"/>
              </a:schemeClr>
            </a:solidFill>
            <a:ln>
              <a:solidFill>
                <a:schemeClr val="tx1">
                  <a:lumMod val="50000"/>
                  <a:lumOff val="50000"/>
                </a:schemeClr>
              </a:solidFill>
            </a:ln>
            <a:effectLst/>
          </c:spPr>
          <c:invertIfNegative val="0"/>
          <c:cat>
            <c:strRef>
              <c:f>List10!$A$3:$A$16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List10!$J$3:$J$16</c:f>
              <c:numCache>
                <c:formatCode>General</c:formatCode>
                <c:ptCount val="14"/>
                <c:pt idx="0">
                  <c:v>27699</c:v>
                </c:pt>
                <c:pt idx="1">
                  <c:v>31923</c:v>
                </c:pt>
                <c:pt idx="2">
                  <c:v>14876</c:v>
                </c:pt>
                <c:pt idx="3">
                  <c:v>17021</c:v>
                </c:pt>
                <c:pt idx="4">
                  <c:v>11370</c:v>
                </c:pt>
                <c:pt idx="5">
                  <c:v>17678</c:v>
                </c:pt>
                <c:pt idx="6">
                  <c:v>10399</c:v>
                </c:pt>
                <c:pt idx="7">
                  <c:v>16851</c:v>
                </c:pt>
                <c:pt idx="8">
                  <c:v>16412</c:v>
                </c:pt>
                <c:pt idx="9">
                  <c:v>12257</c:v>
                </c:pt>
                <c:pt idx="10">
                  <c:v>32603</c:v>
                </c:pt>
                <c:pt idx="11">
                  <c:v>16164</c:v>
                </c:pt>
                <c:pt idx="12">
                  <c:v>21210</c:v>
                </c:pt>
                <c:pt idx="13">
                  <c:v>30390</c:v>
                </c:pt>
              </c:numCache>
            </c:numRef>
          </c:val>
          <c:extLst>
            <c:ext xmlns:c16="http://schemas.microsoft.com/office/drawing/2014/chart" uri="{C3380CC4-5D6E-409C-BE32-E72D297353CC}">
              <c16:uniqueId val="{00000004-7836-462F-BC89-473209E92827}"/>
            </c:ext>
          </c:extLst>
        </c:ser>
        <c:ser>
          <c:idx val="10"/>
          <c:order val="10"/>
          <c:tx>
            <c:strRef>
              <c:f>List10!$L$1:$L$2</c:f>
              <c:strCache>
                <c:ptCount val="2"/>
                <c:pt idx="0">
                  <c:v>2020</c:v>
                </c:pt>
                <c:pt idx="1">
                  <c:v>Kapacity</c:v>
                </c:pt>
              </c:strCache>
            </c:strRef>
          </c:tx>
          <c:spPr>
            <a:solidFill>
              <a:srgbClr val="00B0F0"/>
            </a:solidFill>
            <a:ln>
              <a:solidFill>
                <a:schemeClr val="tx1">
                  <a:lumMod val="65000"/>
                  <a:lumOff val="35000"/>
                </a:schemeClr>
              </a:solidFill>
            </a:ln>
            <a:effectLst/>
          </c:spPr>
          <c:invertIfNegative val="0"/>
          <c:cat>
            <c:strRef>
              <c:f>List10!$A$3:$A$16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List10!$L$3:$L$16</c:f>
              <c:numCache>
                <c:formatCode>General</c:formatCode>
                <c:ptCount val="14"/>
                <c:pt idx="0">
                  <c:v>27929</c:v>
                </c:pt>
                <c:pt idx="1">
                  <c:v>32485</c:v>
                </c:pt>
                <c:pt idx="2">
                  <c:v>15266</c:v>
                </c:pt>
                <c:pt idx="3">
                  <c:v>17021</c:v>
                </c:pt>
                <c:pt idx="4">
                  <c:v>11370</c:v>
                </c:pt>
                <c:pt idx="5">
                  <c:v>17778</c:v>
                </c:pt>
                <c:pt idx="6">
                  <c:v>10399</c:v>
                </c:pt>
                <c:pt idx="7">
                  <c:v>16851</c:v>
                </c:pt>
                <c:pt idx="8">
                  <c:v>16412</c:v>
                </c:pt>
                <c:pt idx="9">
                  <c:v>12257</c:v>
                </c:pt>
                <c:pt idx="10">
                  <c:v>32603</c:v>
                </c:pt>
                <c:pt idx="11">
                  <c:v>16164</c:v>
                </c:pt>
                <c:pt idx="12">
                  <c:v>21210</c:v>
                </c:pt>
                <c:pt idx="13">
                  <c:v>30490</c:v>
                </c:pt>
              </c:numCache>
            </c:numRef>
          </c:val>
          <c:extLst>
            <c:ext xmlns:c16="http://schemas.microsoft.com/office/drawing/2014/chart" uri="{C3380CC4-5D6E-409C-BE32-E72D297353CC}">
              <c16:uniqueId val="{00000005-7836-462F-BC89-473209E92827}"/>
            </c:ext>
          </c:extLst>
        </c:ser>
        <c:ser>
          <c:idx val="12"/>
          <c:order val="12"/>
          <c:tx>
            <c:strRef>
              <c:f>List10!$N$1:$N$2</c:f>
              <c:strCache>
                <c:ptCount val="2"/>
                <c:pt idx="0">
                  <c:v>2021</c:v>
                </c:pt>
                <c:pt idx="1">
                  <c:v>Kapacity</c:v>
                </c:pt>
              </c:strCache>
            </c:strRef>
          </c:tx>
          <c:spPr>
            <a:solidFill>
              <a:schemeClr val="accent5">
                <a:lumMod val="60000"/>
                <a:lumOff val="40000"/>
              </a:schemeClr>
            </a:solidFill>
            <a:ln>
              <a:solidFill>
                <a:schemeClr val="tx1">
                  <a:lumMod val="65000"/>
                  <a:lumOff val="35000"/>
                </a:schemeClr>
              </a:solidFill>
            </a:ln>
            <a:effectLst/>
          </c:spPr>
          <c:invertIfNegative val="0"/>
          <c:cat>
            <c:strRef>
              <c:f>List10!$A$3:$A$16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List10!$N$3:$N$16</c:f>
              <c:numCache>
                <c:formatCode>General</c:formatCode>
                <c:ptCount val="14"/>
                <c:pt idx="0">
                  <c:v>28744</c:v>
                </c:pt>
                <c:pt idx="1">
                  <c:v>33435</c:v>
                </c:pt>
                <c:pt idx="2">
                  <c:v>15496</c:v>
                </c:pt>
                <c:pt idx="3">
                  <c:v>17021</c:v>
                </c:pt>
                <c:pt idx="4">
                  <c:v>11370</c:v>
                </c:pt>
                <c:pt idx="5">
                  <c:v>18230</c:v>
                </c:pt>
                <c:pt idx="6">
                  <c:v>10579</c:v>
                </c:pt>
                <c:pt idx="7">
                  <c:v>16851</c:v>
                </c:pt>
                <c:pt idx="8">
                  <c:v>16412</c:v>
                </c:pt>
                <c:pt idx="9">
                  <c:v>13125</c:v>
                </c:pt>
                <c:pt idx="10">
                  <c:v>32603</c:v>
                </c:pt>
                <c:pt idx="11">
                  <c:v>16164</c:v>
                </c:pt>
                <c:pt idx="12">
                  <c:v>21210</c:v>
                </c:pt>
                <c:pt idx="13">
                  <c:v>30490</c:v>
                </c:pt>
              </c:numCache>
            </c:numRef>
          </c:val>
          <c:extLst>
            <c:ext xmlns:c16="http://schemas.microsoft.com/office/drawing/2014/chart" uri="{C3380CC4-5D6E-409C-BE32-E72D297353CC}">
              <c16:uniqueId val="{00000006-7836-462F-BC89-473209E92827}"/>
            </c:ext>
          </c:extLst>
        </c:ser>
        <c:ser>
          <c:idx val="14"/>
          <c:order val="14"/>
          <c:tx>
            <c:strRef>
              <c:f>List10!$P$1:$P$2</c:f>
              <c:strCache>
                <c:ptCount val="2"/>
                <c:pt idx="0">
                  <c:v>2022</c:v>
                </c:pt>
                <c:pt idx="1">
                  <c:v>Kapacity</c:v>
                </c:pt>
              </c:strCache>
            </c:strRef>
          </c:tx>
          <c:spPr>
            <a:solidFill>
              <a:schemeClr val="accent5">
                <a:lumMod val="50000"/>
              </a:schemeClr>
            </a:solidFill>
            <a:ln>
              <a:solidFill>
                <a:schemeClr val="tx1">
                  <a:lumMod val="65000"/>
                  <a:lumOff val="35000"/>
                </a:schemeClr>
              </a:solidFill>
            </a:ln>
            <a:effectLst/>
          </c:spPr>
          <c:invertIfNegative val="0"/>
          <c:cat>
            <c:strRef>
              <c:f>List10!$A$3:$A$16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List10!$P$3:$P$16</c:f>
              <c:numCache>
                <c:formatCode>General</c:formatCode>
                <c:ptCount val="14"/>
                <c:pt idx="0">
                  <c:v>29124</c:v>
                </c:pt>
                <c:pt idx="1">
                  <c:v>34130</c:v>
                </c:pt>
                <c:pt idx="2">
                  <c:v>15576</c:v>
                </c:pt>
                <c:pt idx="3">
                  <c:v>17021</c:v>
                </c:pt>
                <c:pt idx="4">
                  <c:v>11370</c:v>
                </c:pt>
                <c:pt idx="5">
                  <c:v>18330</c:v>
                </c:pt>
                <c:pt idx="6">
                  <c:v>10769</c:v>
                </c:pt>
                <c:pt idx="7">
                  <c:v>16851</c:v>
                </c:pt>
                <c:pt idx="8">
                  <c:v>16412</c:v>
                </c:pt>
                <c:pt idx="9">
                  <c:v>13175</c:v>
                </c:pt>
                <c:pt idx="10">
                  <c:v>32603</c:v>
                </c:pt>
                <c:pt idx="11">
                  <c:v>16164</c:v>
                </c:pt>
                <c:pt idx="12">
                  <c:v>21210</c:v>
                </c:pt>
                <c:pt idx="13">
                  <c:v>30490</c:v>
                </c:pt>
              </c:numCache>
            </c:numRef>
          </c:val>
          <c:extLst>
            <c:ext xmlns:c16="http://schemas.microsoft.com/office/drawing/2014/chart" uri="{C3380CC4-5D6E-409C-BE32-E72D297353CC}">
              <c16:uniqueId val="{00000007-7836-462F-BC89-473209E92827}"/>
            </c:ext>
          </c:extLst>
        </c:ser>
        <c:ser>
          <c:idx val="1"/>
          <c:order val="1"/>
          <c:tx>
            <c:strRef>
              <c:f>List10!$C$1:$C$2</c:f>
              <c:strCache>
                <c:ptCount val="2"/>
                <c:pt idx="0">
                  <c:v>2015</c:v>
                </c:pt>
                <c:pt idx="1">
                  <c:v>Žáci </c:v>
                </c:pt>
              </c:strCache>
            </c:strRef>
          </c:tx>
          <c:spPr>
            <a:solidFill>
              <a:schemeClr val="bg1">
                <a:lumMod val="95000"/>
              </a:schemeClr>
            </a:solidFill>
            <a:ln>
              <a:solidFill>
                <a:schemeClr val="tx1">
                  <a:lumMod val="65000"/>
                  <a:lumOff val="35000"/>
                </a:schemeClr>
              </a:solidFill>
            </a:ln>
            <a:effectLst/>
          </c:spPr>
          <c:invertIfNegative val="0"/>
          <c:cat>
            <c:strRef>
              <c:f>List10!$A$3:$A$16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List10!$C$3:$C$16</c:f>
              <c:numCache>
                <c:formatCode>General</c:formatCode>
                <c:ptCount val="14"/>
                <c:pt idx="0">
                  <c:v>25099</c:v>
                </c:pt>
                <c:pt idx="1">
                  <c:v>28407</c:v>
                </c:pt>
                <c:pt idx="2">
                  <c:v>13861</c:v>
                </c:pt>
                <c:pt idx="3">
                  <c:v>14988</c:v>
                </c:pt>
                <c:pt idx="4">
                  <c:v>9541</c:v>
                </c:pt>
                <c:pt idx="5">
                  <c:v>15067</c:v>
                </c:pt>
                <c:pt idx="6">
                  <c:v>9601</c:v>
                </c:pt>
                <c:pt idx="7">
                  <c:v>15621</c:v>
                </c:pt>
                <c:pt idx="8">
                  <c:v>14895</c:v>
                </c:pt>
                <c:pt idx="9">
                  <c:v>11486</c:v>
                </c:pt>
                <c:pt idx="10">
                  <c:v>29103</c:v>
                </c:pt>
                <c:pt idx="11">
                  <c:v>14195</c:v>
                </c:pt>
                <c:pt idx="12">
                  <c:v>18276</c:v>
                </c:pt>
                <c:pt idx="13">
                  <c:v>26803</c:v>
                </c:pt>
              </c:numCache>
            </c:numRef>
          </c:val>
          <c:extLst>
            <c:ext xmlns:c16="http://schemas.microsoft.com/office/drawing/2014/chart" uri="{C3380CC4-5D6E-409C-BE32-E72D297353CC}">
              <c16:uniqueId val="{00000008-7836-462F-BC89-473209E92827}"/>
            </c:ext>
          </c:extLst>
        </c:ser>
        <c:ser>
          <c:idx val="3"/>
          <c:order val="3"/>
          <c:tx>
            <c:strRef>
              <c:f>List10!$E$1:$E$2</c:f>
              <c:strCache>
                <c:ptCount val="2"/>
                <c:pt idx="0">
                  <c:v>2016</c:v>
                </c:pt>
                <c:pt idx="1">
                  <c:v>Žáci </c:v>
                </c:pt>
              </c:strCache>
            </c:strRef>
          </c:tx>
          <c:spPr>
            <a:solidFill>
              <a:schemeClr val="bg1">
                <a:lumMod val="75000"/>
              </a:schemeClr>
            </a:solidFill>
            <a:ln>
              <a:solidFill>
                <a:schemeClr val="tx1">
                  <a:lumMod val="65000"/>
                  <a:lumOff val="35000"/>
                </a:schemeClr>
              </a:solidFill>
            </a:ln>
            <a:effectLst/>
          </c:spPr>
          <c:invertIfNegative val="0"/>
          <c:cat>
            <c:strRef>
              <c:f>List10!$A$3:$A$16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List10!$E$3:$E$16</c:f>
              <c:numCache>
                <c:formatCode>General</c:formatCode>
                <c:ptCount val="14"/>
                <c:pt idx="0">
                  <c:v>25403</c:v>
                </c:pt>
                <c:pt idx="1">
                  <c:v>28841</c:v>
                </c:pt>
                <c:pt idx="2">
                  <c:v>13887</c:v>
                </c:pt>
                <c:pt idx="3">
                  <c:v>15028</c:v>
                </c:pt>
                <c:pt idx="4">
                  <c:v>9404</c:v>
                </c:pt>
                <c:pt idx="5">
                  <c:v>15280</c:v>
                </c:pt>
                <c:pt idx="6">
                  <c:v>9535</c:v>
                </c:pt>
                <c:pt idx="7">
                  <c:v>15736</c:v>
                </c:pt>
                <c:pt idx="8">
                  <c:v>15134</c:v>
                </c:pt>
                <c:pt idx="9">
                  <c:v>11593</c:v>
                </c:pt>
                <c:pt idx="10">
                  <c:v>28932</c:v>
                </c:pt>
                <c:pt idx="11">
                  <c:v>14313</c:v>
                </c:pt>
                <c:pt idx="12">
                  <c:v>18620</c:v>
                </c:pt>
                <c:pt idx="13">
                  <c:v>26818</c:v>
                </c:pt>
              </c:numCache>
            </c:numRef>
          </c:val>
          <c:extLst>
            <c:ext xmlns:c16="http://schemas.microsoft.com/office/drawing/2014/chart" uri="{C3380CC4-5D6E-409C-BE32-E72D297353CC}">
              <c16:uniqueId val="{00000009-7836-462F-BC89-473209E92827}"/>
            </c:ext>
          </c:extLst>
        </c:ser>
        <c:ser>
          <c:idx val="5"/>
          <c:order val="5"/>
          <c:tx>
            <c:strRef>
              <c:f>List10!$G$1:$G$2</c:f>
              <c:strCache>
                <c:ptCount val="2"/>
                <c:pt idx="0">
                  <c:v>2017</c:v>
                </c:pt>
                <c:pt idx="1">
                  <c:v>Žáci </c:v>
                </c:pt>
              </c:strCache>
            </c:strRef>
          </c:tx>
          <c:spPr>
            <a:solidFill>
              <a:schemeClr val="bg1">
                <a:lumMod val="50000"/>
              </a:schemeClr>
            </a:solidFill>
            <a:ln>
              <a:solidFill>
                <a:schemeClr val="tx1">
                  <a:lumMod val="65000"/>
                  <a:lumOff val="35000"/>
                </a:schemeClr>
              </a:solidFill>
            </a:ln>
            <a:effectLst/>
          </c:spPr>
          <c:invertIfNegative val="0"/>
          <c:cat>
            <c:strRef>
              <c:f>List10!$A$3:$A$16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List10!$G$3:$G$16</c:f>
              <c:numCache>
                <c:formatCode>General</c:formatCode>
                <c:ptCount val="14"/>
                <c:pt idx="0">
                  <c:v>25860</c:v>
                </c:pt>
                <c:pt idx="1">
                  <c:v>29402</c:v>
                </c:pt>
                <c:pt idx="2">
                  <c:v>13983</c:v>
                </c:pt>
                <c:pt idx="3">
                  <c:v>15040</c:v>
                </c:pt>
                <c:pt idx="4">
                  <c:v>9527</c:v>
                </c:pt>
                <c:pt idx="5">
                  <c:v>15505</c:v>
                </c:pt>
                <c:pt idx="6">
                  <c:v>9575</c:v>
                </c:pt>
                <c:pt idx="7">
                  <c:v>16095</c:v>
                </c:pt>
                <c:pt idx="8">
                  <c:v>15149</c:v>
                </c:pt>
                <c:pt idx="9">
                  <c:v>11625</c:v>
                </c:pt>
                <c:pt idx="10">
                  <c:v>29119</c:v>
                </c:pt>
                <c:pt idx="11">
                  <c:v>14386</c:v>
                </c:pt>
                <c:pt idx="12">
                  <c:v>19171</c:v>
                </c:pt>
                <c:pt idx="13">
                  <c:v>26781</c:v>
                </c:pt>
              </c:numCache>
            </c:numRef>
          </c:val>
          <c:extLst>
            <c:ext xmlns:c16="http://schemas.microsoft.com/office/drawing/2014/chart" uri="{C3380CC4-5D6E-409C-BE32-E72D297353CC}">
              <c16:uniqueId val="{0000000A-7836-462F-BC89-473209E92827}"/>
            </c:ext>
          </c:extLst>
        </c:ser>
        <c:ser>
          <c:idx val="7"/>
          <c:order val="7"/>
          <c:tx>
            <c:strRef>
              <c:f>List10!$I$1:$I$2</c:f>
              <c:strCache>
                <c:ptCount val="2"/>
                <c:pt idx="0">
                  <c:v>2018</c:v>
                </c:pt>
                <c:pt idx="1">
                  <c:v>Žáci </c:v>
                </c:pt>
              </c:strCache>
            </c:strRef>
          </c:tx>
          <c:spPr>
            <a:solidFill>
              <a:schemeClr val="bg2">
                <a:lumMod val="50000"/>
              </a:schemeClr>
            </a:solidFill>
            <a:ln>
              <a:solidFill>
                <a:schemeClr val="tx1">
                  <a:lumMod val="65000"/>
                  <a:lumOff val="35000"/>
                </a:schemeClr>
              </a:solidFill>
            </a:ln>
            <a:effectLst/>
          </c:spPr>
          <c:invertIfNegative val="0"/>
          <c:cat>
            <c:strRef>
              <c:f>List10!$A$3:$A$16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List10!$I$3:$I$16</c:f>
              <c:numCache>
                <c:formatCode>General</c:formatCode>
                <c:ptCount val="14"/>
                <c:pt idx="0">
                  <c:v>26242</c:v>
                </c:pt>
                <c:pt idx="1">
                  <c:v>29943</c:v>
                </c:pt>
                <c:pt idx="2">
                  <c:v>14205</c:v>
                </c:pt>
                <c:pt idx="3">
                  <c:v>14964</c:v>
                </c:pt>
                <c:pt idx="4">
                  <c:v>9586</c:v>
                </c:pt>
                <c:pt idx="5">
                  <c:v>15781</c:v>
                </c:pt>
                <c:pt idx="6">
                  <c:v>9624</c:v>
                </c:pt>
                <c:pt idx="7">
                  <c:v>16129</c:v>
                </c:pt>
                <c:pt idx="8">
                  <c:v>15225</c:v>
                </c:pt>
                <c:pt idx="9">
                  <c:v>11608</c:v>
                </c:pt>
                <c:pt idx="10">
                  <c:v>29215</c:v>
                </c:pt>
                <c:pt idx="11">
                  <c:v>14447</c:v>
                </c:pt>
                <c:pt idx="12">
                  <c:v>19811</c:v>
                </c:pt>
                <c:pt idx="13">
                  <c:v>26765</c:v>
                </c:pt>
              </c:numCache>
            </c:numRef>
          </c:val>
          <c:extLst>
            <c:ext xmlns:c16="http://schemas.microsoft.com/office/drawing/2014/chart" uri="{C3380CC4-5D6E-409C-BE32-E72D297353CC}">
              <c16:uniqueId val="{0000000B-7836-462F-BC89-473209E92827}"/>
            </c:ext>
          </c:extLst>
        </c:ser>
        <c:ser>
          <c:idx val="9"/>
          <c:order val="9"/>
          <c:tx>
            <c:strRef>
              <c:f>List10!$K$1:$K$2</c:f>
              <c:strCache>
                <c:ptCount val="2"/>
                <c:pt idx="0">
                  <c:v>2019</c:v>
                </c:pt>
                <c:pt idx="1">
                  <c:v>Žáci </c:v>
                </c:pt>
              </c:strCache>
            </c:strRef>
          </c:tx>
          <c:spPr>
            <a:solidFill>
              <a:schemeClr val="bg2">
                <a:lumMod val="25000"/>
              </a:schemeClr>
            </a:solidFill>
            <a:ln>
              <a:solidFill>
                <a:schemeClr val="tx1">
                  <a:lumMod val="65000"/>
                  <a:lumOff val="35000"/>
                </a:schemeClr>
              </a:solidFill>
            </a:ln>
            <a:effectLst/>
          </c:spPr>
          <c:invertIfNegative val="0"/>
          <c:cat>
            <c:strRef>
              <c:f>List10!$A$3:$A$16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List10!$K$3:$K$16</c:f>
              <c:numCache>
                <c:formatCode>General</c:formatCode>
                <c:ptCount val="14"/>
                <c:pt idx="0">
                  <c:v>26119</c:v>
                </c:pt>
                <c:pt idx="1">
                  <c:v>30254</c:v>
                </c:pt>
                <c:pt idx="2">
                  <c:v>14272</c:v>
                </c:pt>
                <c:pt idx="3">
                  <c:v>15080</c:v>
                </c:pt>
                <c:pt idx="4">
                  <c:v>9614</c:v>
                </c:pt>
                <c:pt idx="5">
                  <c:v>15777</c:v>
                </c:pt>
                <c:pt idx="6">
                  <c:v>9739</c:v>
                </c:pt>
                <c:pt idx="7">
                  <c:v>16219</c:v>
                </c:pt>
                <c:pt idx="8">
                  <c:v>15237</c:v>
                </c:pt>
                <c:pt idx="9">
                  <c:v>11628</c:v>
                </c:pt>
                <c:pt idx="10">
                  <c:v>29145</c:v>
                </c:pt>
                <c:pt idx="11">
                  <c:v>14404</c:v>
                </c:pt>
                <c:pt idx="12">
                  <c:v>20122</c:v>
                </c:pt>
                <c:pt idx="13">
                  <c:v>26704</c:v>
                </c:pt>
              </c:numCache>
            </c:numRef>
          </c:val>
          <c:extLst>
            <c:ext xmlns:c16="http://schemas.microsoft.com/office/drawing/2014/chart" uri="{C3380CC4-5D6E-409C-BE32-E72D297353CC}">
              <c16:uniqueId val="{0000000C-7836-462F-BC89-473209E92827}"/>
            </c:ext>
          </c:extLst>
        </c:ser>
        <c:ser>
          <c:idx val="11"/>
          <c:order val="11"/>
          <c:tx>
            <c:strRef>
              <c:f>List10!$M$1:$M$2</c:f>
              <c:strCache>
                <c:ptCount val="2"/>
                <c:pt idx="0">
                  <c:v>2020</c:v>
                </c:pt>
                <c:pt idx="1">
                  <c:v>Žáci </c:v>
                </c:pt>
              </c:strCache>
            </c:strRef>
          </c:tx>
          <c:spPr>
            <a:solidFill>
              <a:schemeClr val="accent3">
                <a:lumMod val="75000"/>
              </a:schemeClr>
            </a:solidFill>
            <a:ln>
              <a:solidFill>
                <a:schemeClr val="tx1">
                  <a:lumMod val="65000"/>
                  <a:lumOff val="35000"/>
                </a:schemeClr>
              </a:solidFill>
            </a:ln>
            <a:effectLst/>
          </c:spPr>
          <c:invertIfNegative val="0"/>
          <c:cat>
            <c:strRef>
              <c:f>List10!$A$3:$A$16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List10!$M$3:$M$16</c:f>
              <c:numCache>
                <c:formatCode>General</c:formatCode>
                <c:ptCount val="14"/>
                <c:pt idx="0">
                  <c:v>26029</c:v>
                </c:pt>
                <c:pt idx="1">
                  <c:v>30044</c:v>
                </c:pt>
                <c:pt idx="2">
                  <c:v>14281</c:v>
                </c:pt>
                <c:pt idx="3">
                  <c:v>14625</c:v>
                </c:pt>
                <c:pt idx="4">
                  <c:v>9157</c:v>
                </c:pt>
                <c:pt idx="5">
                  <c:v>15123</c:v>
                </c:pt>
                <c:pt idx="6">
                  <c:v>9596</c:v>
                </c:pt>
                <c:pt idx="7">
                  <c:v>15979</c:v>
                </c:pt>
                <c:pt idx="8">
                  <c:v>14872</c:v>
                </c:pt>
                <c:pt idx="9">
                  <c:v>11501</c:v>
                </c:pt>
                <c:pt idx="10">
                  <c:v>29222</c:v>
                </c:pt>
                <c:pt idx="11">
                  <c:v>14348</c:v>
                </c:pt>
                <c:pt idx="12">
                  <c:v>19787</c:v>
                </c:pt>
                <c:pt idx="13">
                  <c:v>26288</c:v>
                </c:pt>
              </c:numCache>
            </c:numRef>
          </c:val>
          <c:extLst>
            <c:ext xmlns:c16="http://schemas.microsoft.com/office/drawing/2014/chart" uri="{C3380CC4-5D6E-409C-BE32-E72D297353CC}">
              <c16:uniqueId val="{0000000D-7836-462F-BC89-473209E92827}"/>
            </c:ext>
          </c:extLst>
        </c:ser>
        <c:ser>
          <c:idx val="13"/>
          <c:order val="13"/>
          <c:tx>
            <c:strRef>
              <c:f>List10!$O$1:$O$2</c:f>
              <c:strCache>
                <c:ptCount val="2"/>
                <c:pt idx="0">
                  <c:v>2021</c:v>
                </c:pt>
                <c:pt idx="1">
                  <c:v>Žáci </c:v>
                </c:pt>
              </c:strCache>
            </c:strRef>
          </c:tx>
          <c:spPr>
            <a:solidFill>
              <a:schemeClr val="bg1">
                <a:lumMod val="75000"/>
              </a:schemeClr>
            </a:solidFill>
            <a:ln>
              <a:solidFill>
                <a:schemeClr val="tx1">
                  <a:lumMod val="65000"/>
                  <a:lumOff val="35000"/>
                </a:schemeClr>
              </a:solidFill>
            </a:ln>
            <a:effectLst/>
          </c:spPr>
          <c:invertIfNegative val="0"/>
          <c:cat>
            <c:strRef>
              <c:f>List10!$A$3:$A$16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List10!$O$3:$O$16</c:f>
              <c:numCache>
                <c:formatCode>General</c:formatCode>
                <c:ptCount val="14"/>
                <c:pt idx="0">
                  <c:v>26083</c:v>
                </c:pt>
                <c:pt idx="1">
                  <c:v>30580</c:v>
                </c:pt>
                <c:pt idx="2">
                  <c:v>14245</c:v>
                </c:pt>
                <c:pt idx="3">
                  <c:v>14317</c:v>
                </c:pt>
                <c:pt idx="4">
                  <c:v>8770</c:v>
                </c:pt>
                <c:pt idx="5">
                  <c:v>14842</c:v>
                </c:pt>
                <c:pt idx="6">
                  <c:v>9550</c:v>
                </c:pt>
                <c:pt idx="7">
                  <c:v>15662</c:v>
                </c:pt>
                <c:pt idx="8">
                  <c:v>14541</c:v>
                </c:pt>
                <c:pt idx="9">
                  <c:v>11684</c:v>
                </c:pt>
                <c:pt idx="10">
                  <c:v>29150</c:v>
                </c:pt>
                <c:pt idx="11">
                  <c:v>14242</c:v>
                </c:pt>
                <c:pt idx="12">
                  <c:v>19459</c:v>
                </c:pt>
                <c:pt idx="13">
                  <c:v>25728</c:v>
                </c:pt>
              </c:numCache>
            </c:numRef>
          </c:val>
          <c:extLst>
            <c:ext xmlns:c16="http://schemas.microsoft.com/office/drawing/2014/chart" uri="{C3380CC4-5D6E-409C-BE32-E72D297353CC}">
              <c16:uniqueId val="{0000000E-7836-462F-BC89-473209E92827}"/>
            </c:ext>
          </c:extLst>
        </c:ser>
        <c:ser>
          <c:idx val="15"/>
          <c:order val="15"/>
          <c:tx>
            <c:strRef>
              <c:f>List10!$Q$1:$Q$2</c:f>
              <c:strCache>
                <c:ptCount val="2"/>
                <c:pt idx="0">
                  <c:v>2022</c:v>
                </c:pt>
                <c:pt idx="1">
                  <c:v>Žáci </c:v>
                </c:pt>
              </c:strCache>
            </c:strRef>
          </c:tx>
          <c:spPr>
            <a:solidFill>
              <a:schemeClr val="bg2">
                <a:lumMod val="90000"/>
              </a:schemeClr>
            </a:solidFill>
            <a:ln>
              <a:solidFill>
                <a:schemeClr val="tx1">
                  <a:lumMod val="65000"/>
                  <a:lumOff val="35000"/>
                </a:schemeClr>
              </a:solidFill>
            </a:ln>
            <a:effectLst/>
          </c:spPr>
          <c:invertIfNegative val="0"/>
          <c:cat>
            <c:strRef>
              <c:f>List10!$A$3:$A$16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List10!$Q$3:$Q$16</c:f>
              <c:numCache>
                <c:formatCode>General</c:formatCode>
                <c:ptCount val="14"/>
                <c:pt idx="0">
                  <c:v>26805</c:v>
                </c:pt>
                <c:pt idx="1">
                  <c:v>31646</c:v>
                </c:pt>
                <c:pt idx="2">
                  <c:v>14772</c:v>
                </c:pt>
                <c:pt idx="3">
                  <c:v>14721</c:v>
                </c:pt>
                <c:pt idx="4">
                  <c:v>9014</c:v>
                </c:pt>
                <c:pt idx="5">
                  <c:v>15643</c:v>
                </c:pt>
                <c:pt idx="6">
                  <c:v>9982</c:v>
                </c:pt>
                <c:pt idx="7">
                  <c:v>16268</c:v>
                </c:pt>
                <c:pt idx="8">
                  <c:v>15139</c:v>
                </c:pt>
                <c:pt idx="9">
                  <c:v>12182</c:v>
                </c:pt>
                <c:pt idx="10">
                  <c:v>29813</c:v>
                </c:pt>
                <c:pt idx="11">
                  <c:v>14736</c:v>
                </c:pt>
                <c:pt idx="12">
                  <c:v>20231</c:v>
                </c:pt>
                <c:pt idx="13">
                  <c:v>26513</c:v>
                </c:pt>
              </c:numCache>
            </c:numRef>
          </c:val>
          <c:extLst>
            <c:ext xmlns:c16="http://schemas.microsoft.com/office/drawing/2014/chart" uri="{C3380CC4-5D6E-409C-BE32-E72D297353CC}">
              <c16:uniqueId val="{0000000F-7836-462F-BC89-473209E92827}"/>
            </c:ext>
          </c:extLst>
        </c:ser>
        <c:dLbls>
          <c:showLegendKey val="0"/>
          <c:showVal val="0"/>
          <c:showCatName val="0"/>
          <c:showSerName val="0"/>
          <c:showPercent val="0"/>
          <c:showBubbleSize val="0"/>
        </c:dLbls>
        <c:gapWidth val="414"/>
        <c:overlap val="-100"/>
        <c:axId val="289238847"/>
        <c:axId val="289243423"/>
      </c:barChart>
      <c:catAx>
        <c:axId val="289238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289243423"/>
        <c:crosses val="autoZero"/>
        <c:auto val="1"/>
        <c:lblAlgn val="ctr"/>
        <c:lblOffset val="100"/>
        <c:noMultiLvlLbl val="0"/>
      </c:catAx>
      <c:valAx>
        <c:axId val="289243423"/>
        <c:scaling>
          <c:orientation val="minMax"/>
          <c:max val="35000"/>
          <c:min val="70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289238847"/>
        <c:crosses val="autoZero"/>
        <c:crossBetween val="between"/>
        <c:majorUnit val="2500"/>
      </c:valAx>
      <c:spPr>
        <a:noFill/>
        <a:ln>
          <a:noFill/>
        </a:ln>
        <a:effectLst/>
      </c:spPr>
    </c:plotArea>
    <c:legend>
      <c:legendPos val="b"/>
      <c:layout>
        <c:manualLayout>
          <c:xMode val="edge"/>
          <c:yMode val="edge"/>
          <c:x val="1.6719987116038351E-2"/>
          <c:y val="0.90768192864780795"/>
          <c:w val="0.9734699207375197"/>
          <c:h val="7.7503256537377274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ZUŠ2!$B$5</c:f>
              <c:strCache>
                <c:ptCount val="1"/>
                <c:pt idx="0">
                  <c:v>MŠMT</c:v>
                </c:pt>
              </c:strCache>
            </c:strRef>
          </c:tx>
          <c:spPr>
            <a:solidFill>
              <a:schemeClr val="accent5">
                <a:lumMod val="75000"/>
              </a:schemeClr>
            </a:solidFill>
            <a:ln>
              <a:solidFill>
                <a:schemeClr val="tx1"/>
              </a:solidFill>
            </a:ln>
            <a:effectLst/>
          </c:spPr>
          <c:invertIfNegative val="0"/>
          <c:cat>
            <c:strRef>
              <c:f>ZUŠ2!$A$6:$A$19</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ZUŠ2!$B$6:$B$19</c:f>
              <c:numCache>
                <c:formatCode>General</c:formatCode>
                <c:ptCount val="14"/>
                <c:pt idx="0">
                  <c:v>80</c:v>
                </c:pt>
              </c:numCache>
            </c:numRef>
          </c:val>
          <c:extLst>
            <c:ext xmlns:c16="http://schemas.microsoft.com/office/drawing/2014/chart" uri="{C3380CC4-5D6E-409C-BE32-E72D297353CC}">
              <c16:uniqueId val="{00000000-6F77-4504-9BCB-F571D09F36A2}"/>
            </c:ext>
          </c:extLst>
        </c:ser>
        <c:ser>
          <c:idx val="1"/>
          <c:order val="1"/>
          <c:tx>
            <c:strRef>
              <c:f>ZUŠ2!$C$5</c:f>
              <c:strCache>
                <c:ptCount val="1"/>
                <c:pt idx="0">
                  <c:v>Obec</c:v>
                </c:pt>
              </c:strCache>
            </c:strRef>
          </c:tx>
          <c:spPr>
            <a:solidFill>
              <a:schemeClr val="tx2">
                <a:lumMod val="40000"/>
                <a:lumOff val="60000"/>
              </a:schemeClr>
            </a:solidFill>
            <a:ln>
              <a:solidFill>
                <a:sysClr val="windowText" lastClr="000000"/>
              </a:solidFill>
            </a:ln>
            <a:effectLst/>
          </c:spPr>
          <c:invertIfNegative val="0"/>
          <c:cat>
            <c:strRef>
              <c:f>ZUŠ2!$A$6:$A$19</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ZUŠ2!$C$6:$C$19</c:f>
              <c:numCache>
                <c:formatCode>General</c:formatCode>
                <c:ptCount val="14"/>
                <c:pt idx="0">
                  <c:v>1023</c:v>
                </c:pt>
                <c:pt idx="1">
                  <c:v>21915</c:v>
                </c:pt>
                <c:pt idx="2">
                  <c:v>1842</c:v>
                </c:pt>
                <c:pt idx="3">
                  <c:v>7966</c:v>
                </c:pt>
                <c:pt idx="4">
                  <c:v>11280</c:v>
                </c:pt>
                <c:pt idx="5">
                  <c:v>13190</c:v>
                </c:pt>
                <c:pt idx="6">
                  <c:v>10769</c:v>
                </c:pt>
                <c:pt idx="7">
                  <c:v>15515</c:v>
                </c:pt>
                <c:pt idx="8">
                  <c:v>15806</c:v>
                </c:pt>
                <c:pt idx="9">
                  <c:v>12475</c:v>
                </c:pt>
                <c:pt idx="10">
                  <c:v>4486</c:v>
                </c:pt>
                <c:pt idx="11">
                  <c:v>5071</c:v>
                </c:pt>
                <c:pt idx="12">
                  <c:v>960</c:v>
                </c:pt>
                <c:pt idx="13">
                  <c:v>3340</c:v>
                </c:pt>
              </c:numCache>
            </c:numRef>
          </c:val>
          <c:extLst>
            <c:ext xmlns:c16="http://schemas.microsoft.com/office/drawing/2014/chart" uri="{C3380CC4-5D6E-409C-BE32-E72D297353CC}">
              <c16:uniqueId val="{00000001-6F77-4504-9BCB-F571D09F36A2}"/>
            </c:ext>
          </c:extLst>
        </c:ser>
        <c:ser>
          <c:idx val="2"/>
          <c:order val="2"/>
          <c:tx>
            <c:strRef>
              <c:f>ZUŠ2!$D$5</c:f>
              <c:strCache>
                <c:ptCount val="1"/>
                <c:pt idx="0">
                  <c:v>Privátní sektor</c:v>
                </c:pt>
              </c:strCache>
            </c:strRef>
          </c:tx>
          <c:spPr>
            <a:solidFill>
              <a:schemeClr val="accent5">
                <a:lumMod val="60000"/>
                <a:lumOff val="40000"/>
              </a:schemeClr>
            </a:solidFill>
            <a:ln>
              <a:solidFill>
                <a:sysClr val="windowText" lastClr="000000"/>
              </a:solidFill>
            </a:ln>
            <a:effectLst/>
          </c:spPr>
          <c:invertIfNegative val="0"/>
          <c:cat>
            <c:strRef>
              <c:f>ZUŠ2!$A$6:$A$19</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ZUŠ2!$D$6:$D$19</c:f>
              <c:numCache>
                <c:formatCode>General</c:formatCode>
                <c:ptCount val="14"/>
                <c:pt idx="0">
                  <c:v>4008</c:v>
                </c:pt>
                <c:pt idx="1">
                  <c:v>2720</c:v>
                </c:pt>
                <c:pt idx="2">
                  <c:v>1665</c:v>
                </c:pt>
                <c:pt idx="3">
                  <c:v>590</c:v>
                </c:pt>
                <c:pt idx="5">
                  <c:v>300</c:v>
                </c:pt>
                <c:pt idx="7">
                  <c:v>1100</c:v>
                </c:pt>
                <c:pt idx="8">
                  <c:v>606</c:v>
                </c:pt>
                <c:pt idx="9">
                  <c:v>700</c:v>
                </c:pt>
                <c:pt idx="10">
                  <c:v>4731</c:v>
                </c:pt>
                <c:pt idx="11">
                  <c:v>900</c:v>
                </c:pt>
                <c:pt idx="12">
                  <c:v>5225</c:v>
                </c:pt>
                <c:pt idx="13">
                  <c:v>2617</c:v>
                </c:pt>
              </c:numCache>
            </c:numRef>
          </c:val>
          <c:extLst>
            <c:ext xmlns:c16="http://schemas.microsoft.com/office/drawing/2014/chart" uri="{C3380CC4-5D6E-409C-BE32-E72D297353CC}">
              <c16:uniqueId val="{00000002-6F77-4504-9BCB-F571D09F36A2}"/>
            </c:ext>
          </c:extLst>
        </c:ser>
        <c:ser>
          <c:idx val="3"/>
          <c:order val="3"/>
          <c:tx>
            <c:strRef>
              <c:f>ZUŠ2!$E$5</c:f>
              <c:strCache>
                <c:ptCount val="1"/>
                <c:pt idx="0">
                  <c:v>Církev </c:v>
                </c:pt>
              </c:strCache>
            </c:strRef>
          </c:tx>
          <c:spPr>
            <a:solidFill>
              <a:schemeClr val="tx1">
                <a:lumMod val="50000"/>
                <a:lumOff val="50000"/>
              </a:schemeClr>
            </a:solidFill>
            <a:ln>
              <a:solidFill>
                <a:sysClr val="windowText" lastClr="000000"/>
              </a:solidFill>
            </a:ln>
            <a:effectLst/>
          </c:spPr>
          <c:invertIfNegative val="0"/>
          <c:cat>
            <c:strRef>
              <c:f>ZUŠ2!$A$6:$A$19</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ZUŠ2!$E$6:$E$19</c:f>
              <c:numCache>
                <c:formatCode>General</c:formatCode>
                <c:ptCount val="14"/>
                <c:pt idx="0">
                  <c:v>450</c:v>
                </c:pt>
                <c:pt idx="2">
                  <c:v>130</c:v>
                </c:pt>
                <c:pt idx="7">
                  <c:v>236</c:v>
                </c:pt>
                <c:pt idx="13">
                  <c:v>400</c:v>
                </c:pt>
              </c:numCache>
            </c:numRef>
          </c:val>
          <c:extLst>
            <c:ext xmlns:c16="http://schemas.microsoft.com/office/drawing/2014/chart" uri="{C3380CC4-5D6E-409C-BE32-E72D297353CC}">
              <c16:uniqueId val="{00000003-6F77-4504-9BCB-F571D09F36A2}"/>
            </c:ext>
          </c:extLst>
        </c:ser>
        <c:ser>
          <c:idx val="4"/>
          <c:order val="4"/>
          <c:tx>
            <c:strRef>
              <c:f>ZUŠ2!$F$5</c:f>
              <c:strCache>
                <c:ptCount val="1"/>
                <c:pt idx="0">
                  <c:v>Kraj </c:v>
                </c:pt>
              </c:strCache>
            </c:strRef>
          </c:tx>
          <c:spPr>
            <a:solidFill>
              <a:schemeClr val="accent1">
                <a:lumMod val="20000"/>
                <a:lumOff val="80000"/>
              </a:schemeClr>
            </a:solidFill>
            <a:ln>
              <a:solidFill>
                <a:sysClr val="windowText" lastClr="000000"/>
              </a:solidFill>
            </a:ln>
            <a:effectLst/>
          </c:spPr>
          <c:invertIfNegative val="0"/>
          <c:cat>
            <c:strRef>
              <c:f>ZUŠ2!$A$6:$A$19</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ZUŠ2!$F$6:$F$19</c:f>
              <c:numCache>
                <c:formatCode>General</c:formatCode>
                <c:ptCount val="14"/>
                <c:pt idx="0">
                  <c:v>23563</c:v>
                </c:pt>
                <c:pt idx="1">
                  <c:v>9495</c:v>
                </c:pt>
                <c:pt idx="2">
                  <c:v>11939</c:v>
                </c:pt>
                <c:pt idx="3">
                  <c:v>8465</c:v>
                </c:pt>
                <c:pt idx="4">
                  <c:v>90</c:v>
                </c:pt>
                <c:pt idx="5">
                  <c:v>4840</c:v>
                </c:pt>
                <c:pt idx="10">
                  <c:v>23386</c:v>
                </c:pt>
                <c:pt idx="11">
                  <c:v>10193</c:v>
                </c:pt>
                <c:pt idx="12">
                  <c:v>15025</c:v>
                </c:pt>
                <c:pt idx="13">
                  <c:v>24133</c:v>
                </c:pt>
              </c:numCache>
            </c:numRef>
          </c:val>
          <c:extLst>
            <c:ext xmlns:c16="http://schemas.microsoft.com/office/drawing/2014/chart" uri="{C3380CC4-5D6E-409C-BE32-E72D297353CC}">
              <c16:uniqueId val="{00000004-6F77-4504-9BCB-F571D09F36A2}"/>
            </c:ext>
          </c:extLst>
        </c:ser>
        <c:dLbls>
          <c:showLegendKey val="0"/>
          <c:showVal val="0"/>
          <c:showCatName val="0"/>
          <c:showSerName val="0"/>
          <c:showPercent val="0"/>
          <c:showBubbleSize val="0"/>
        </c:dLbls>
        <c:gapWidth val="20"/>
        <c:overlap val="100"/>
        <c:axId val="21007488"/>
        <c:axId val="21000768"/>
      </c:barChart>
      <c:catAx>
        <c:axId val="21007488"/>
        <c:scaling>
          <c:orientation val="minMax"/>
        </c:scaling>
        <c:delete val="0"/>
        <c:axPos val="b"/>
        <c:numFmt formatCode="General" sourceLinked="1"/>
        <c:majorTickMark val="none"/>
        <c:minorTickMark val="none"/>
        <c:tickLblPos val="nextTo"/>
        <c:spPr>
          <a:noFill/>
          <a:ln w="9525" cap="flat" cmpd="sng" algn="ctr">
            <a:solidFill>
              <a:sysClr val="windowText" lastClr="000000"/>
            </a:solidFill>
            <a:round/>
          </a:ln>
          <a:effectLst/>
        </c:spPr>
        <c:txPr>
          <a:bodyPr rot="-60000000" spcFirstLastPara="1" vertOverflow="ellipsis" vert="horz" wrap="square" anchor="ctr" anchorCtr="1"/>
          <a:lstStyle/>
          <a:p>
            <a:pPr>
              <a:defRPr sz="900" b="0" i="0" u="none" strike="noStrike" kern="1200" baseline="0">
                <a:solidFill>
                  <a:schemeClr val="tx1"/>
                </a:solidFill>
                <a:latin typeface="Cambria" panose="02040503050406030204" pitchFamily="18" charset="0"/>
                <a:ea typeface="Cambria" panose="02040503050406030204" pitchFamily="18" charset="0"/>
                <a:cs typeface="+mn-cs"/>
              </a:defRPr>
            </a:pPr>
            <a:endParaRPr lang="cs-CZ"/>
          </a:p>
        </c:txPr>
        <c:crossAx val="21000768"/>
        <c:crosses val="autoZero"/>
        <c:auto val="1"/>
        <c:lblAlgn val="ctr"/>
        <c:lblOffset val="100"/>
        <c:noMultiLvlLbl val="0"/>
      </c:catAx>
      <c:valAx>
        <c:axId val="21000768"/>
        <c:scaling>
          <c:orientation val="minMax"/>
        </c:scaling>
        <c:delete val="0"/>
        <c:axPos val="l"/>
        <c:numFmt formatCode="0\ %"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Cambria" panose="02040503050406030204" pitchFamily="18" charset="0"/>
                <a:ea typeface="Cambria" panose="02040503050406030204" pitchFamily="18" charset="0"/>
                <a:cs typeface="+mn-cs"/>
              </a:defRPr>
            </a:pPr>
            <a:endParaRPr lang="cs-CZ"/>
          </a:p>
        </c:txPr>
        <c:crossAx val="21007488"/>
        <c:crosses val="autoZero"/>
        <c:crossBetween val="between"/>
      </c:valAx>
      <c:spPr>
        <a:noFill/>
        <a:ln>
          <a:noFill/>
        </a:ln>
        <a:effectLst/>
      </c:spPr>
    </c:plotArea>
    <c:legend>
      <c:legendPos val="b"/>
      <c:layout>
        <c:manualLayout>
          <c:xMode val="edge"/>
          <c:yMode val="edge"/>
          <c:x val="0.23612836899031261"/>
          <c:y val="0.90642081081245762"/>
          <c:w val="0.52774326201937483"/>
          <c:h val="7.2473225617210937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0911499831879993E-2"/>
          <c:y val="4.3857473570927612E-2"/>
          <c:w val="0.89544847430454411"/>
          <c:h val="0.6027228183996044"/>
        </c:manualLayout>
      </c:layout>
      <c:barChart>
        <c:barDir val="col"/>
        <c:grouping val="stacked"/>
        <c:varyColors val="0"/>
        <c:ser>
          <c:idx val="0"/>
          <c:order val="0"/>
          <c:tx>
            <c:strRef>
              <c:f>ZUŠ3!$C$1</c:f>
              <c:strCache>
                <c:ptCount val="1"/>
                <c:pt idx="0">
                  <c:v>MŠMT</c:v>
                </c:pt>
              </c:strCache>
            </c:strRef>
          </c:tx>
          <c:spPr>
            <a:solidFill>
              <a:schemeClr val="accent5">
                <a:lumMod val="75000"/>
              </a:schemeClr>
            </a:solidFill>
            <a:ln>
              <a:noFill/>
            </a:ln>
            <a:effectLst/>
          </c:spPr>
          <c:invertIfNegative val="0"/>
          <c:cat>
            <c:strRef>
              <c:f>ZUŠ3!$B$2:$B$29</c:f>
              <c:strCache>
                <c:ptCount val="27"/>
                <c:pt idx="0">
                  <c:v>Hl. m. Praha</c:v>
                </c:pt>
                <c:pt idx="2">
                  <c:v>Středočeský kraj</c:v>
                </c:pt>
                <c:pt idx="4">
                  <c:v>Jihočeský kraj</c:v>
                </c:pt>
                <c:pt idx="6">
                  <c:v>Plzeňský kraj</c:v>
                </c:pt>
                <c:pt idx="8">
                  <c:v>Karlovarský kraj</c:v>
                </c:pt>
                <c:pt idx="10">
                  <c:v>Ústecký kraj</c:v>
                </c:pt>
                <c:pt idx="12">
                  <c:v>Liberecký kraj</c:v>
                </c:pt>
                <c:pt idx="14">
                  <c:v>Královéhradecký kraj</c:v>
                </c:pt>
                <c:pt idx="16">
                  <c:v>Pardubický kraj</c:v>
                </c:pt>
                <c:pt idx="18">
                  <c:v>Kraj Vysočina</c:v>
                </c:pt>
                <c:pt idx="20">
                  <c:v>Jihomoravský kraj</c:v>
                </c:pt>
                <c:pt idx="22">
                  <c:v>Olomoucký kraj</c:v>
                </c:pt>
                <c:pt idx="24">
                  <c:v>Zlínský kraj</c:v>
                </c:pt>
                <c:pt idx="26">
                  <c:v>Moravskoslezský kraj</c:v>
                </c:pt>
              </c:strCache>
            </c:strRef>
          </c:cat>
          <c:val>
            <c:numRef>
              <c:f>ZUŠ3!$C$2:$C$29</c:f>
              <c:numCache>
                <c:formatCode>General</c:formatCode>
                <c:ptCount val="28"/>
                <c:pt idx="0">
                  <c:v>80</c:v>
                </c:pt>
                <c:pt idx="1">
                  <c:v>80</c:v>
                </c:pt>
              </c:numCache>
            </c:numRef>
          </c:val>
          <c:extLst>
            <c:ext xmlns:c16="http://schemas.microsoft.com/office/drawing/2014/chart" uri="{C3380CC4-5D6E-409C-BE32-E72D297353CC}">
              <c16:uniqueId val="{00000000-FB7B-47FE-9BE1-E49BFC192426}"/>
            </c:ext>
          </c:extLst>
        </c:ser>
        <c:ser>
          <c:idx val="1"/>
          <c:order val="1"/>
          <c:tx>
            <c:strRef>
              <c:f>ZUŠ3!$D$1</c:f>
              <c:strCache>
                <c:ptCount val="1"/>
                <c:pt idx="0">
                  <c:v>Obec</c:v>
                </c:pt>
              </c:strCache>
            </c:strRef>
          </c:tx>
          <c:spPr>
            <a:solidFill>
              <a:schemeClr val="tx2">
                <a:lumMod val="40000"/>
                <a:lumOff val="60000"/>
              </a:schemeClr>
            </a:solidFill>
            <a:ln>
              <a:solidFill>
                <a:sysClr val="windowText" lastClr="000000"/>
              </a:solidFill>
            </a:ln>
            <a:effectLst/>
          </c:spPr>
          <c:invertIfNegative val="0"/>
          <c:cat>
            <c:strRef>
              <c:f>ZUŠ3!$B$2:$B$29</c:f>
              <c:strCache>
                <c:ptCount val="27"/>
                <c:pt idx="0">
                  <c:v>Hl. m. Praha</c:v>
                </c:pt>
                <c:pt idx="2">
                  <c:v>Středočeský kraj</c:v>
                </c:pt>
                <c:pt idx="4">
                  <c:v>Jihočeský kraj</c:v>
                </c:pt>
                <c:pt idx="6">
                  <c:v>Plzeňský kraj</c:v>
                </c:pt>
                <c:pt idx="8">
                  <c:v>Karlovarský kraj</c:v>
                </c:pt>
                <c:pt idx="10">
                  <c:v>Ústecký kraj</c:v>
                </c:pt>
                <c:pt idx="12">
                  <c:v>Liberecký kraj</c:v>
                </c:pt>
                <c:pt idx="14">
                  <c:v>Královéhradecký kraj</c:v>
                </c:pt>
                <c:pt idx="16">
                  <c:v>Pardubický kraj</c:v>
                </c:pt>
                <c:pt idx="18">
                  <c:v>Kraj Vysočina</c:v>
                </c:pt>
                <c:pt idx="20">
                  <c:v>Jihomoravský kraj</c:v>
                </c:pt>
                <c:pt idx="22">
                  <c:v>Olomoucký kraj</c:v>
                </c:pt>
                <c:pt idx="24">
                  <c:v>Zlínský kraj</c:v>
                </c:pt>
                <c:pt idx="26">
                  <c:v>Moravskoslezský kraj</c:v>
                </c:pt>
              </c:strCache>
            </c:strRef>
          </c:cat>
          <c:val>
            <c:numRef>
              <c:f>ZUŠ3!$D$2:$D$29</c:f>
              <c:numCache>
                <c:formatCode>General</c:formatCode>
                <c:ptCount val="28"/>
                <c:pt idx="0">
                  <c:v>1023</c:v>
                </c:pt>
                <c:pt idx="1">
                  <c:v>1023</c:v>
                </c:pt>
                <c:pt idx="2">
                  <c:v>17599</c:v>
                </c:pt>
                <c:pt idx="3">
                  <c:v>21915</c:v>
                </c:pt>
                <c:pt idx="4">
                  <c:v>1794</c:v>
                </c:pt>
                <c:pt idx="5">
                  <c:v>1842</c:v>
                </c:pt>
                <c:pt idx="6">
                  <c:v>7966</c:v>
                </c:pt>
                <c:pt idx="7">
                  <c:v>7966</c:v>
                </c:pt>
                <c:pt idx="8">
                  <c:v>9512</c:v>
                </c:pt>
                <c:pt idx="9">
                  <c:v>11280</c:v>
                </c:pt>
                <c:pt idx="10">
                  <c:v>12380</c:v>
                </c:pt>
                <c:pt idx="11">
                  <c:v>13190</c:v>
                </c:pt>
                <c:pt idx="12">
                  <c:v>10299</c:v>
                </c:pt>
                <c:pt idx="13">
                  <c:v>10769</c:v>
                </c:pt>
                <c:pt idx="14">
                  <c:v>15275</c:v>
                </c:pt>
                <c:pt idx="15">
                  <c:v>15515</c:v>
                </c:pt>
                <c:pt idx="16">
                  <c:v>15785</c:v>
                </c:pt>
                <c:pt idx="17">
                  <c:v>15806</c:v>
                </c:pt>
                <c:pt idx="18">
                  <c:v>11797</c:v>
                </c:pt>
                <c:pt idx="19">
                  <c:v>12475</c:v>
                </c:pt>
                <c:pt idx="20">
                  <c:v>4486</c:v>
                </c:pt>
                <c:pt idx="21">
                  <c:v>4486</c:v>
                </c:pt>
                <c:pt idx="22">
                  <c:v>5071</c:v>
                </c:pt>
                <c:pt idx="23">
                  <c:v>5071</c:v>
                </c:pt>
                <c:pt idx="24">
                  <c:v>910</c:v>
                </c:pt>
                <c:pt idx="25">
                  <c:v>960</c:v>
                </c:pt>
                <c:pt idx="26">
                  <c:v>3340</c:v>
                </c:pt>
                <c:pt idx="27">
                  <c:v>3340</c:v>
                </c:pt>
              </c:numCache>
            </c:numRef>
          </c:val>
          <c:extLst>
            <c:ext xmlns:c16="http://schemas.microsoft.com/office/drawing/2014/chart" uri="{C3380CC4-5D6E-409C-BE32-E72D297353CC}">
              <c16:uniqueId val="{00000001-FB7B-47FE-9BE1-E49BFC192426}"/>
            </c:ext>
          </c:extLst>
        </c:ser>
        <c:ser>
          <c:idx val="2"/>
          <c:order val="2"/>
          <c:tx>
            <c:strRef>
              <c:f>ZUŠ3!$E$1</c:f>
              <c:strCache>
                <c:ptCount val="1"/>
                <c:pt idx="0">
                  <c:v>Privátní sektor</c:v>
                </c:pt>
              </c:strCache>
            </c:strRef>
          </c:tx>
          <c:spPr>
            <a:solidFill>
              <a:schemeClr val="accent5">
                <a:lumMod val="60000"/>
                <a:lumOff val="40000"/>
              </a:schemeClr>
            </a:solidFill>
            <a:ln>
              <a:solidFill>
                <a:sysClr val="windowText" lastClr="000000"/>
              </a:solidFill>
            </a:ln>
            <a:effectLst/>
          </c:spPr>
          <c:invertIfNegative val="0"/>
          <c:cat>
            <c:strRef>
              <c:f>ZUŠ3!$B$2:$B$29</c:f>
              <c:strCache>
                <c:ptCount val="27"/>
                <c:pt idx="0">
                  <c:v>Hl. m. Praha</c:v>
                </c:pt>
                <c:pt idx="2">
                  <c:v>Středočeský kraj</c:v>
                </c:pt>
                <c:pt idx="4">
                  <c:v>Jihočeský kraj</c:v>
                </c:pt>
                <c:pt idx="6">
                  <c:v>Plzeňský kraj</c:v>
                </c:pt>
                <c:pt idx="8">
                  <c:v>Karlovarský kraj</c:v>
                </c:pt>
                <c:pt idx="10">
                  <c:v>Ústecký kraj</c:v>
                </c:pt>
                <c:pt idx="12">
                  <c:v>Liberecký kraj</c:v>
                </c:pt>
                <c:pt idx="14">
                  <c:v>Královéhradecký kraj</c:v>
                </c:pt>
                <c:pt idx="16">
                  <c:v>Pardubický kraj</c:v>
                </c:pt>
                <c:pt idx="18">
                  <c:v>Kraj Vysočina</c:v>
                </c:pt>
                <c:pt idx="20">
                  <c:v>Jihomoravský kraj</c:v>
                </c:pt>
                <c:pt idx="22">
                  <c:v>Olomoucký kraj</c:v>
                </c:pt>
                <c:pt idx="24">
                  <c:v>Zlínský kraj</c:v>
                </c:pt>
                <c:pt idx="26">
                  <c:v>Moravskoslezský kraj</c:v>
                </c:pt>
              </c:strCache>
            </c:strRef>
          </c:cat>
          <c:val>
            <c:numRef>
              <c:f>ZUŠ3!$E$2:$E$29</c:f>
              <c:numCache>
                <c:formatCode>General</c:formatCode>
                <c:ptCount val="28"/>
                <c:pt idx="0">
                  <c:v>2710</c:v>
                </c:pt>
                <c:pt idx="1">
                  <c:v>4008</c:v>
                </c:pt>
                <c:pt idx="2">
                  <c:v>1180</c:v>
                </c:pt>
                <c:pt idx="3">
                  <c:v>2720</c:v>
                </c:pt>
                <c:pt idx="4">
                  <c:v>920</c:v>
                </c:pt>
                <c:pt idx="5">
                  <c:v>1665</c:v>
                </c:pt>
                <c:pt idx="6">
                  <c:v>590</c:v>
                </c:pt>
                <c:pt idx="7">
                  <c:v>590</c:v>
                </c:pt>
                <c:pt idx="10">
                  <c:v>300</c:v>
                </c:pt>
                <c:pt idx="11">
                  <c:v>300</c:v>
                </c:pt>
                <c:pt idx="14">
                  <c:v>1090</c:v>
                </c:pt>
                <c:pt idx="15">
                  <c:v>1100</c:v>
                </c:pt>
                <c:pt idx="16">
                  <c:v>606</c:v>
                </c:pt>
                <c:pt idx="17">
                  <c:v>606</c:v>
                </c:pt>
                <c:pt idx="18">
                  <c:v>460</c:v>
                </c:pt>
                <c:pt idx="19">
                  <c:v>700</c:v>
                </c:pt>
                <c:pt idx="20">
                  <c:v>4731</c:v>
                </c:pt>
                <c:pt idx="21">
                  <c:v>4731</c:v>
                </c:pt>
                <c:pt idx="22">
                  <c:v>750</c:v>
                </c:pt>
                <c:pt idx="23">
                  <c:v>900</c:v>
                </c:pt>
                <c:pt idx="24">
                  <c:v>3240</c:v>
                </c:pt>
                <c:pt idx="25">
                  <c:v>5225</c:v>
                </c:pt>
                <c:pt idx="26">
                  <c:v>2617</c:v>
                </c:pt>
                <c:pt idx="27">
                  <c:v>2617</c:v>
                </c:pt>
              </c:numCache>
            </c:numRef>
          </c:val>
          <c:extLst>
            <c:ext xmlns:c16="http://schemas.microsoft.com/office/drawing/2014/chart" uri="{C3380CC4-5D6E-409C-BE32-E72D297353CC}">
              <c16:uniqueId val="{00000002-FB7B-47FE-9BE1-E49BFC192426}"/>
            </c:ext>
          </c:extLst>
        </c:ser>
        <c:ser>
          <c:idx val="3"/>
          <c:order val="3"/>
          <c:tx>
            <c:strRef>
              <c:f>ZUŠ3!$F$1</c:f>
              <c:strCache>
                <c:ptCount val="1"/>
                <c:pt idx="0">
                  <c:v>Církev</c:v>
                </c:pt>
              </c:strCache>
            </c:strRef>
          </c:tx>
          <c:spPr>
            <a:solidFill>
              <a:schemeClr val="tx1">
                <a:lumMod val="50000"/>
                <a:lumOff val="50000"/>
              </a:schemeClr>
            </a:solidFill>
            <a:ln>
              <a:solidFill>
                <a:sysClr val="windowText" lastClr="000000"/>
              </a:solidFill>
            </a:ln>
            <a:effectLst/>
          </c:spPr>
          <c:invertIfNegative val="0"/>
          <c:cat>
            <c:strRef>
              <c:f>ZUŠ3!$B$2:$B$29</c:f>
              <c:strCache>
                <c:ptCount val="27"/>
                <c:pt idx="0">
                  <c:v>Hl. m. Praha</c:v>
                </c:pt>
                <c:pt idx="2">
                  <c:v>Středočeský kraj</c:v>
                </c:pt>
                <c:pt idx="4">
                  <c:v>Jihočeský kraj</c:v>
                </c:pt>
                <c:pt idx="6">
                  <c:v>Plzeňský kraj</c:v>
                </c:pt>
                <c:pt idx="8">
                  <c:v>Karlovarský kraj</c:v>
                </c:pt>
                <c:pt idx="10">
                  <c:v>Ústecký kraj</c:v>
                </c:pt>
                <c:pt idx="12">
                  <c:v>Liberecký kraj</c:v>
                </c:pt>
                <c:pt idx="14">
                  <c:v>Královéhradecký kraj</c:v>
                </c:pt>
                <c:pt idx="16">
                  <c:v>Pardubický kraj</c:v>
                </c:pt>
                <c:pt idx="18">
                  <c:v>Kraj Vysočina</c:v>
                </c:pt>
                <c:pt idx="20">
                  <c:v>Jihomoravský kraj</c:v>
                </c:pt>
                <c:pt idx="22">
                  <c:v>Olomoucký kraj</c:v>
                </c:pt>
                <c:pt idx="24">
                  <c:v>Zlínský kraj</c:v>
                </c:pt>
                <c:pt idx="26">
                  <c:v>Moravskoslezský kraj</c:v>
                </c:pt>
              </c:strCache>
            </c:strRef>
          </c:cat>
          <c:val>
            <c:numRef>
              <c:f>ZUŠ3!$F$2:$F$29</c:f>
              <c:numCache>
                <c:formatCode>General</c:formatCode>
                <c:ptCount val="28"/>
                <c:pt idx="0">
                  <c:v>450</c:v>
                </c:pt>
                <c:pt idx="1">
                  <c:v>450</c:v>
                </c:pt>
                <c:pt idx="5">
                  <c:v>130</c:v>
                </c:pt>
                <c:pt idx="15">
                  <c:v>236</c:v>
                </c:pt>
                <c:pt idx="26">
                  <c:v>400</c:v>
                </c:pt>
                <c:pt idx="27">
                  <c:v>400</c:v>
                </c:pt>
              </c:numCache>
            </c:numRef>
          </c:val>
          <c:extLst>
            <c:ext xmlns:c16="http://schemas.microsoft.com/office/drawing/2014/chart" uri="{C3380CC4-5D6E-409C-BE32-E72D297353CC}">
              <c16:uniqueId val="{00000003-FB7B-47FE-9BE1-E49BFC192426}"/>
            </c:ext>
          </c:extLst>
        </c:ser>
        <c:ser>
          <c:idx val="4"/>
          <c:order val="4"/>
          <c:tx>
            <c:strRef>
              <c:f>ZUŠ3!$G$1</c:f>
              <c:strCache>
                <c:ptCount val="1"/>
                <c:pt idx="0">
                  <c:v>Kraj </c:v>
                </c:pt>
              </c:strCache>
            </c:strRef>
          </c:tx>
          <c:spPr>
            <a:solidFill>
              <a:schemeClr val="accent1">
                <a:lumMod val="20000"/>
                <a:lumOff val="80000"/>
              </a:schemeClr>
            </a:solidFill>
            <a:ln>
              <a:solidFill>
                <a:sysClr val="windowText" lastClr="000000"/>
              </a:solidFill>
            </a:ln>
            <a:effectLst/>
          </c:spPr>
          <c:invertIfNegative val="0"/>
          <c:cat>
            <c:strRef>
              <c:f>ZUŠ3!$B$2:$B$29</c:f>
              <c:strCache>
                <c:ptCount val="27"/>
                <c:pt idx="0">
                  <c:v>Hl. m. Praha</c:v>
                </c:pt>
                <c:pt idx="2">
                  <c:v>Středočeský kraj</c:v>
                </c:pt>
                <c:pt idx="4">
                  <c:v>Jihočeský kraj</c:v>
                </c:pt>
                <c:pt idx="6">
                  <c:v>Plzeňský kraj</c:v>
                </c:pt>
                <c:pt idx="8">
                  <c:v>Karlovarský kraj</c:v>
                </c:pt>
                <c:pt idx="10">
                  <c:v>Ústecký kraj</c:v>
                </c:pt>
                <c:pt idx="12">
                  <c:v>Liberecký kraj</c:v>
                </c:pt>
                <c:pt idx="14">
                  <c:v>Královéhradecký kraj</c:v>
                </c:pt>
                <c:pt idx="16">
                  <c:v>Pardubický kraj</c:v>
                </c:pt>
                <c:pt idx="18">
                  <c:v>Kraj Vysočina</c:v>
                </c:pt>
                <c:pt idx="20">
                  <c:v>Jihomoravský kraj</c:v>
                </c:pt>
                <c:pt idx="22">
                  <c:v>Olomoucký kraj</c:v>
                </c:pt>
                <c:pt idx="24">
                  <c:v>Zlínský kraj</c:v>
                </c:pt>
                <c:pt idx="26">
                  <c:v>Moravskoslezský kraj</c:v>
                </c:pt>
              </c:strCache>
            </c:strRef>
          </c:cat>
          <c:val>
            <c:numRef>
              <c:f>ZUŠ3!$G$2:$G$29</c:f>
              <c:numCache>
                <c:formatCode>General</c:formatCode>
                <c:ptCount val="28"/>
                <c:pt idx="0">
                  <c:v>22438</c:v>
                </c:pt>
                <c:pt idx="1">
                  <c:v>23563</c:v>
                </c:pt>
                <c:pt idx="2">
                  <c:v>10610</c:v>
                </c:pt>
                <c:pt idx="3">
                  <c:v>9495</c:v>
                </c:pt>
                <c:pt idx="4">
                  <c:v>11559</c:v>
                </c:pt>
                <c:pt idx="5">
                  <c:v>11939</c:v>
                </c:pt>
                <c:pt idx="6">
                  <c:v>8465</c:v>
                </c:pt>
                <c:pt idx="7">
                  <c:v>8465</c:v>
                </c:pt>
                <c:pt idx="8">
                  <c:v>1720</c:v>
                </c:pt>
                <c:pt idx="9">
                  <c:v>90</c:v>
                </c:pt>
                <c:pt idx="10">
                  <c:v>4573</c:v>
                </c:pt>
                <c:pt idx="11">
                  <c:v>4840</c:v>
                </c:pt>
                <c:pt idx="20">
                  <c:v>23386</c:v>
                </c:pt>
                <c:pt idx="21">
                  <c:v>23386</c:v>
                </c:pt>
                <c:pt idx="22">
                  <c:v>10193</c:v>
                </c:pt>
                <c:pt idx="23">
                  <c:v>10193</c:v>
                </c:pt>
                <c:pt idx="24">
                  <c:v>15025</c:v>
                </c:pt>
                <c:pt idx="25">
                  <c:v>15025</c:v>
                </c:pt>
                <c:pt idx="26">
                  <c:v>24231</c:v>
                </c:pt>
                <c:pt idx="27">
                  <c:v>24133</c:v>
                </c:pt>
              </c:numCache>
            </c:numRef>
          </c:val>
          <c:extLst>
            <c:ext xmlns:c16="http://schemas.microsoft.com/office/drawing/2014/chart" uri="{C3380CC4-5D6E-409C-BE32-E72D297353CC}">
              <c16:uniqueId val="{00000004-FB7B-47FE-9BE1-E49BFC192426}"/>
            </c:ext>
          </c:extLst>
        </c:ser>
        <c:dLbls>
          <c:showLegendKey val="0"/>
          <c:showVal val="0"/>
          <c:showCatName val="0"/>
          <c:showSerName val="0"/>
          <c:showPercent val="0"/>
          <c:showBubbleSize val="0"/>
        </c:dLbls>
        <c:gapWidth val="80"/>
        <c:overlap val="100"/>
        <c:axId val="2078492095"/>
        <c:axId val="2078500735"/>
      </c:barChart>
      <c:catAx>
        <c:axId val="2078492095"/>
        <c:scaling>
          <c:orientation val="minMax"/>
        </c:scaling>
        <c:delete val="0"/>
        <c:axPos val="b"/>
        <c:numFmt formatCode="General" sourceLinked="1"/>
        <c:majorTickMark val="none"/>
        <c:minorTickMark val="none"/>
        <c:tickLblPos val="nextTo"/>
        <c:spPr>
          <a:noFill/>
          <a:ln w="9525" cap="flat" cmpd="sng" algn="ctr">
            <a:solidFill>
              <a:sysClr val="windowText" lastClr="000000"/>
            </a:solidFill>
            <a:round/>
          </a:ln>
          <a:effectLst/>
        </c:spPr>
        <c:txPr>
          <a:bodyPr rot="-60000000" spcFirstLastPara="1" vertOverflow="ellipsis" vert="horz" wrap="square" anchor="ctr" anchorCtr="1"/>
          <a:lstStyle/>
          <a:p>
            <a:pPr>
              <a:defRPr sz="900" b="0" i="0" u="none" strike="noStrike" kern="1200" baseline="0">
                <a:solidFill>
                  <a:schemeClr val="tx1"/>
                </a:solidFill>
                <a:latin typeface="Cambria" panose="02040503050406030204" pitchFamily="18" charset="0"/>
                <a:ea typeface="Cambria" panose="02040503050406030204" pitchFamily="18" charset="0"/>
                <a:cs typeface="+mn-cs"/>
              </a:defRPr>
            </a:pPr>
            <a:endParaRPr lang="cs-CZ"/>
          </a:p>
        </c:txPr>
        <c:crossAx val="2078500735"/>
        <c:crosses val="autoZero"/>
        <c:auto val="1"/>
        <c:lblAlgn val="ctr"/>
        <c:lblOffset val="100"/>
        <c:noMultiLvlLbl val="0"/>
      </c:catAx>
      <c:valAx>
        <c:axId val="2078500735"/>
        <c:scaling>
          <c:orientation val="minMax"/>
          <c:max val="350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cs-CZ"/>
          </a:p>
        </c:txPr>
        <c:crossAx val="2078492095"/>
        <c:crosses val="autoZero"/>
        <c:crossBetween val="between"/>
      </c:valAx>
      <c:spPr>
        <a:noFill/>
        <a:ln>
          <a:noFill/>
        </a:ln>
        <a:effectLst/>
      </c:spPr>
    </c:plotArea>
    <c:legend>
      <c:legendPos val="b"/>
      <c:layout>
        <c:manualLayout>
          <c:xMode val="edge"/>
          <c:yMode val="edge"/>
          <c:x val="0.25460561046081343"/>
          <c:y val="0.93211802085110873"/>
          <c:w val="0.49948159663786457"/>
          <c:h val="6.788197914889121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Cambria" panose="02040503050406030204" pitchFamily="18" charset="0"/>
              <a:ea typeface="Cambria" panose="02040503050406030204" pitchFamily="18" charset="0"/>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7391820275339143E-2"/>
          <c:y val="1.4701673996436064E-2"/>
          <c:w val="0.93254816647280536"/>
          <c:h val="0.66322436756575653"/>
        </c:manualLayout>
      </c:layout>
      <c:barChart>
        <c:barDir val="col"/>
        <c:grouping val="clustered"/>
        <c:varyColors val="0"/>
        <c:ser>
          <c:idx val="0"/>
          <c:order val="0"/>
          <c:tx>
            <c:strRef>
              <c:f>List1!$B$6:$B$7</c:f>
              <c:strCache>
                <c:ptCount val="2"/>
                <c:pt idx="0">
                  <c:v>2014</c:v>
                </c:pt>
                <c:pt idx="1">
                  <c:v>Kapacita</c:v>
                </c:pt>
              </c:strCache>
            </c:strRef>
          </c:tx>
          <c:spPr>
            <a:solidFill>
              <a:schemeClr val="accent1">
                <a:lumMod val="20000"/>
                <a:lumOff val="80000"/>
              </a:schemeClr>
            </a:solidFill>
            <a:ln>
              <a:solidFill>
                <a:schemeClr val="tx1">
                  <a:lumMod val="65000"/>
                  <a:lumOff val="35000"/>
                </a:schemeClr>
              </a:solidFill>
            </a:ln>
            <a:effectLst/>
          </c:spPr>
          <c:invertIfNegative val="0"/>
          <c:cat>
            <c:strRef>
              <c:f>List1!$A$8:$A$21</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List1!$B$8:$B$21</c:f>
              <c:numCache>
                <c:formatCode>General</c:formatCode>
                <c:ptCount val="14"/>
                <c:pt idx="0">
                  <c:v>44298</c:v>
                </c:pt>
                <c:pt idx="1">
                  <c:v>49789</c:v>
                </c:pt>
                <c:pt idx="2">
                  <c:v>25493</c:v>
                </c:pt>
                <c:pt idx="3">
                  <c:v>21130</c:v>
                </c:pt>
                <c:pt idx="4">
                  <c:v>10542</c:v>
                </c:pt>
                <c:pt idx="5">
                  <c:v>28769</c:v>
                </c:pt>
                <c:pt idx="6">
                  <c:v>16784</c:v>
                </c:pt>
                <c:pt idx="7">
                  <c:v>21166</c:v>
                </c:pt>
                <c:pt idx="8">
                  <c:v>20207</c:v>
                </c:pt>
                <c:pt idx="9">
                  <c:v>20134</c:v>
                </c:pt>
                <c:pt idx="10">
                  <c:v>44727</c:v>
                </c:pt>
                <c:pt idx="11">
                  <c:v>26276</c:v>
                </c:pt>
                <c:pt idx="12">
                  <c:v>22586</c:v>
                </c:pt>
                <c:pt idx="13">
                  <c:v>44170</c:v>
                </c:pt>
              </c:numCache>
            </c:numRef>
          </c:val>
          <c:extLst>
            <c:ext xmlns:c16="http://schemas.microsoft.com/office/drawing/2014/chart" uri="{C3380CC4-5D6E-409C-BE32-E72D297353CC}">
              <c16:uniqueId val="{00000000-03C6-4491-B982-C2B6F29A5DE5}"/>
            </c:ext>
          </c:extLst>
        </c:ser>
        <c:ser>
          <c:idx val="1"/>
          <c:order val="1"/>
          <c:tx>
            <c:strRef>
              <c:f>List1!$C$6:$C$7</c:f>
              <c:strCache>
                <c:ptCount val="2"/>
                <c:pt idx="0">
                  <c:v>2014</c:v>
                </c:pt>
                <c:pt idx="1">
                  <c:v>Počet dětí </c:v>
                </c:pt>
              </c:strCache>
            </c:strRef>
          </c:tx>
          <c:spPr>
            <a:solidFill>
              <a:schemeClr val="bg1">
                <a:lumMod val="95000"/>
              </a:schemeClr>
            </a:solidFill>
            <a:ln>
              <a:solidFill>
                <a:schemeClr val="tx1">
                  <a:lumMod val="65000"/>
                  <a:lumOff val="35000"/>
                </a:schemeClr>
              </a:solidFill>
            </a:ln>
            <a:effectLst/>
          </c:spPr>
          <c:invertIfNegative val="0"/>
          <c:cat>
            <c:strRef>
              <c:f>List1!$A$8:$A$21</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List1!$C$8:$C$21</c:f>
              <c:numCache>
                <c:formatCode>General</c:formatCode>
                <c:ptCount val="14"/>
                <c:pt idx="0">
                  <c:v>41637</c:v>
                </c:pt>
                <c:pt idx="1">
                  <c:v>48455</c:v>
                </c:pt>
                <c:pt idx="2">
                  <c:v>23419</c:v>
                </c:pt>
                <c:pt idx="3">
                  <c:v>19650</c:v>
                </c:pt>
                <c:pt idx="4">
                  <c:v>9454</c:v>
                </c:pt>
                <c:pt idx="5">
                  <c:v>26489</c:v>
                </c:pt>
                <c:pt idx="6">
                  <c:v>15745</c:v>
                </c:pt>
                <c:pt idx="7">
                  <c:v>19986</c:v>
                </c:pt>
                <c:pt idx="8">
                  <c:v>19059</c:v>
                </c:pt>
                <c:pt idx="9">
                  <c:v>17996</c:v>
                </c:pt>
                <c:pt idx="10">
                  <c:v>41330</c:v>
                </c:pt>
                <c:pt idx="11">
                  <c:v>23298</c:v>
                </c:pt>
                <c:pt idx="12">
                  <c:v>20330</c:v>
                </c:pt>
                <c:pt idx="13">
                  <c:v>40755</c:v>
                </c:pt>
              </c:numCache>
            </c:numRef>
          </c:val>
          <c:extLst>
            <c:ext xmlns:c16="http://schemas.microsoft.com/office/drawing/2014/chart" uri="{C3380CC4-5D6E-409C-BE32-E72D297353CC}">
              <c16:uniqueId val="{00000001-03C6-4491-B982-C2B6F29A5DE5}"/>
            </c:ext>
          </c:extLst>
        </c:ser>
        <c:ser>
          <c:idx val="2"/>
          <c:order val="2"/>
          <c:tx>
            <c:strRef>
              <c:f>List1!$D$6:$D$7</c:f>
              <c:strCache>
                <c:ptCount val="2"/>
                <c:pt idx="0">
                  <c:v>2015</c:v>
                </c:pt>
                <c:pt idx="1">
                  <c:v>Kapacita</c:v>
                </c:pt>
              </c:strCache>
            </c:strRef>
          </c:tx>
          <c:spPr>
            <a:solidFill>
              <a:schemeClr val="accent1">
                <a:lumMod val="40000"/>
                <a:lumOff val="60000"/>
              </a:schemeClr>
            </a:solidFill>
            <a:ln>
              <a:solidFill>
                <a:schemeClr val="tx1">
                  <a:lumMod val="65000"/>
                  <a:lumOff val="35000"/>
                </a:schemeClr>
              </a:solidFill>
            </a:ln>
            <a:effectLst/>
          </c:spPr>
          <c:invertIfNegative val="0"/>
          <c:cat>
            <c:strRef>
              <c:f>List1!$A$8:$A$21</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List1!$D$8:$D$21</c:f>
              <c:numCache>
                <c:formatCode>General</c:formatCode>
                <c:ptCount val="14"/>
                <c:pt idx="0">
                  <c:v>45161</c:v>
                </c:pt>
                <c:pt idx="1">
                  <c:v>51305</c:v>
                </c:pt>
                <c:pt idx="2">
                  <c:v>25680</c:v>
                </c:pt>
                <c:pt idx="3">
                  <c:v>21030</c:v>
                </c:pt>
                <c:pt idx="4">
                  <c:v>10621</c:v>
                </c:pt>
                <c:pt idx="5">
                  <c:v>28886</c:v>
                </c:pt>
                <c:pt idx="6">
                  <c:v>16833</c:v>
                </c:pt>
                <c:pt idx="7">
                  <c:v>21447</c:v>
                </c:pt>
                <c:pt idx="8">
                  <c:v>20267</c:v>
                </c:pt>
                <c:pt idx="9">
                  <c:v>20330</c:v>
                </c:pt>
                <c:pt idx="10">
                  <c:v>45111</c:v>
                </c:pt>
                <c:pt idx="11">
                  <c:v>26462</c:v>
                </c:pt>
                <c:pt idx="12">
                  <c:v>22766</c:v>
                </c:pt>
                <c:pt idx="13">
                  <c:v>44394</c:v>
                </c:pt>
              </c:numCache>
            </c:numRef>
          </c:val>
          <c:extLst>
            <c:ext xmlns:c16="http://schemas.microsoft.com/office/drawing/2014/chart" uri="{C3380CC4-5D6E-409C-BE32-E72D297353CC}">
              <c16:uniqueId val="{00000002-03C6-4491-B982-C2B6F29A5DE5}"/>
            </c:ext>
          </c:extLst>
        </c:ser>
        <c:ser>
          <c:idx val="3"/>
          <c:order val="3"/>
          <c:tx>
            <c:strRef>
              <c:f>List1!$E$6:$E$7</c:f>
              <c:strCache>
                <c:ptCount val="2"/>
                <c:pt idx="0">
                  <c:v>2015</c:v>
                </c:pt>
                <c:pt idx="1">
                  <c:v>Počet dětí </c:v>
                </c:pt>
              </c:strCache>
            </c:strRef>
          </c:tx>
          <c:spPr>
            <a:solidFill>
              <a:schemeClr val="bg1">
                <a:lumMod val="85000"/>
              </a:schemeClr>
            </a:solidFill>
            <a:ln>
              <a:solidFill>
                <a:schemeClr val="tx1">
                  <a:lumMod val="65000"/>
                  <a:lumOff val="35000"/>
                </a:schemeClr>
              </a:solidFill>
            </a:ln>
            <a:effectLst/>
          </c:spPr>
          <c:invertIfNegative val="0"/>
          <c:cat>
            <c:strRef>
              <c:f>List1!$A$8:$A$21</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List1!$E$8:$E$21</c:f>
              <c:numCache>
                <c:formatCode>General</c:formatCode>
                <c:ptCount val="14"/>
                <c:pt idx="0">
                  <c:v>42371</c:v>
                </c:pt>
                <c:pt idx="1">
                  <c:v>49663</c:v>
                </c:pt>
                <c:pt idx="2">
                  <c:v>23351</c:v>
                </c:pt>
                <c:pt idx="3">
                  <c:v>19399</c:v>
                </c:pt>
                <c:pt idx="4">
                  <c:v>9271</c:v>
                </c:pt>
                <c:pt idx="5">
                  <c:v>25979</c:v>
                </c:pt>
                <c:pt idx="6">
                  <c:v>15510</c:v>
                </c:pt>
                <c:pt idx="7">
                  <c:v>19876</c:v>
                </c:pt>
                <c:pt idx="8">
                  <c:v>18915</c:v>
                </c:pt>
                <c:pt idx="9">
                  <c:v>17982</c:v>
                </c:pt>
                <c:pt idx="10">
                  <c:v>41519</c:v>
                </c:pt>
                <c:pt idx="11">
                  <c:v>22980</c:v>
                </c:pt>
                <c:pt idx="12">
                  <c:v>20278</c:v>
                </c:pt>
                <c:pt idx="13">
                  <c:v>40267</c:v>
                </c:pt>
              </c:numCache>
            </c:numRef>
          </c:val>
          <c:extLst>
            <c:ext xmlns:c16="http://schemas.microsoft.com/office/drawing/2014/chart" uri="{C3380CC4-5D6E-409C-BE32-E72D297353CC}">
              <c16:uniqueId val="{00000003-03C6-4491-B982-C2B6F29A5DE5}"/>
            </c:ext>
          </c:extLst>
        </c:ser>
        <c:ser>
          <c:idx val="4"/>
          <c:order val="4"/>
          <c:tx>
            <c:strRef>
              <c:f>List1!$F$6:$F$7</c:f>
              <c:strCache>
                <c:ptCount val="2"/>
                <c:pt idx="0">
                  <c:v>2016</c:v>
                </c:pt>
                <c:pt idx="1">
                  <c:v>Kapacita</c:v>
                </c:pt>
              </c:strCache>
            </c:strRef>
          </c:tx>
          <c:spPr>
            <a:solidFill>
              <a:schemeClr val="accent1">
                <a:lumMod val="60000"/>
                <a:lumOff val="40000"/>
              </a:schemeClr>
            </a:solidFill>
            <a:ln>
              <a:solidFill>
                <a:schemeClr val="tx1">
                  <a:lumMod val="65000"/>
                  <a:lumOff val="35000"/>
                </a:schemeClr>
              </a:solidFill>
            </a:ln>
            <a:effectLst/>
          </c:spPr>
          <c:invertIfNegative val="0"/>
          <c:cat>
            <c:strRef>
              <c:f>List1!$A$8:$A$21</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List1!$F$8:$F$21</c:f>
              <c:numCache>
                <c:formatCode>General</c:formatCode>
                <c:ptCount val="14"/>
                <c:pt idx="0">
                  <c:v>45681</c:v>
                </c:pt>
                <c:pt idx="1">
                  <c:v>52014</c:v>
                </c:pt>
                <c:pt idx="2">
                  <c:v>25637</c:v>
                </c:pt>
                <c:pt idx="3">
                  <c:v>20999</c:v>
                </c:pt>
                <c:pt idx="4">
                  <c:v>10594</c:v>
                </c:pt>
                <c:pt idx="5">
                  <c:v>28921</c:v>
                </c:pt>
                <c:pt idx="6">
                  <c:v>16821</c:v>
                </c:pt>
                <c:pt idx="7">
                  <c:v>21369</c:v>
                </c:pt>
                <c:pt idx="8">
                  <c:v>20320</c:v>
                </c:pt>
                <c:pt idx="9">
                  <c:v>20300</c:v>
                </c:pt>
                <c:pt idx="10">
                  <c:v>45316</c:v>
                </c:pt>
                <c:pt idx="11">
                  <c:v>26516</c:v>
                </c:pt>
                <c:pt idx="12">
                  <c:v>22730</c:v>
                </c:pt>
                <c:pt idx="13">
                  <c:v>44451</c:v>
                </c:pt>
              </c:numCache>
            </c:numRef>
          </c:val>
          <c:extLst>
            <c:ext xmlns:c16="http://schemas.microsoft.com/office/drawing/2014/chart" uri="{C3380CC4-5D6E-409C-BE32-E72D297353CC}">
              <c16:uniqueId val="{00000004-03C6-4491-B982-C2B6F29A5DE5}"/>
            </c:ext>
          </c:extLst>
        </c:ser>
        <c:ser>
          <c:idx val="5"/>
          <c:order val="5"/>
          <c:tx>
            <c:strRef>
              <c:f>List1!$G$6:$G$7</c:f>
              <c:strCache>
                <c:ptCount val="2"/>
                <c:pt idx="0">
                  <c:v>2016</c:v>
                </c:pt>
                <c:pt idx="1">
                  <c:v>Počet dětí </c:v>
                </c:pt>
              </c:strCache>
            </c:strRef>
          </c:tx>
          <c:spPr>
            <a:solidFill>
              <a:schemeClr val="bg2">
                <a:lumMod val="75000"/>
              </a:schemeClr>
            </a:solidFill>
            <a:ln>
              <a:solidFill>
                <a:schemeClr val="tx1">
                  <a:lumMod val="65000"/>
                  <a:lumOff val="35000"/>
                </a:schemeClr>
              </a:solidFill>
            </a:ln>
            <a:effectLst/>
          </c:spPr>
          <c:invertIfNegative val="0"/>
          <c:cat>
            <c:strRef>
              <c:f>List1!$A$8:$A$21</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List1!$G$8:$G$21</c:f>
              <c:numCache>
                <c:formatCode>General</c:formatCode>
                <c:ptCount val="14"/>
                <c:pt idx="0">
                  <c:v>42711</c:v>
                </c:pt>
                <c:pt idx="1">
                  <c:v>49771</c:v>
                </c:pt>
                <c:pt idx="2">
                  <c:v>23065</c:v>
                </c:pt>
                <c:pt idx="3">
                  <c:v>18853</c:v>
                </c:pt>
                <c:pt idx="4">
                  <c:v>8856</c:v>
                </c:pt>
                <c:pt idx="5">
                  <c:v>25348</c:v>
                </c:pt>
                <c:pt idx="6">
                  <c:v>15178</c:v>
                </c:pt>
                <c:pt idx="7">
                  <c:v>19340</c:v>
                </c:pt>
                <c:pt idx="8">
                  <c:v>18562</c:v>
                </c:pt>
                <c:pt idx="9">
                  <c:v>17821</c:v>
                </c:pt>
                <c:pt idx="10">
                  <c:v>41129</c:v>
                </c:pt>
                <c:pt idx="11">
                  <c:v>22628</c:v>
                </c:pt>
                <c:pt idx="12">
                  <c:v>19972</c:v>
                </c:pt>
                <c:pt idx="13">
                  <c:v>39419</c:v>
                </c:pt>
              </c:numCache>
            </c:numRef>
          </c:val>
          <c:extLst>
            <c:ext xmlns:c16="http://schemas.microsoft.com/office/drawing/2014/chart" uri="{C3380CC4-5D6E-409C-BE32-E72D297353CC}">
              <c16:uniqueId val="{00000005-03C6-4491-B982-C2B6F29A5DE5}"/>
            </c:ext>
          </c:extLst>
        </c:ser>
        <c:ser>
          <c:idx val="6"/>
          <c:order val="6"/>
          <c:tx>
            <c:strRef>
              <c:f>List1!$H$6:$H$7</c:f>
              <c:strCache>
                <c:ptCount val="2"/>
                <c:pt idx="0">
                  <c:v>2017</c:v>
                </c:pt>
                <c:pt idx="1">
                  <c:v>Kapacita</c:v>
                </c:pt>
              </c:strCache>
            </c:strRef>
          </c:tx>
          <c:spPr>
            <a:solidFill>
              <a:schemeClr val="accent1">
                <a:lumMod val="75000"/>
              </a:schemeClr>
            </a:solidFill>
            <a:ln>
              <a:solidFill>
                <a:schemeClr val="tx1">
                  <a:lumMod val="65000"/>
                  <a:lumOff val="35000"/>
                </a:schemeClr>
              </a:solidFill>
            </a:ln>
            <a:effectLst/>
          </c:spPr>
          <c:invertIfNegative val="0"/>
          <c:cat>
            <c:strRef>
              <c:f>List1!$A$8:$A$21</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List1!$H$8:$H$21</c:f>
              <c:numCache>
                <c:formatCode>General</c:formatCode>
                <c:ptCount val="14"/>
                <c:pt idx="0">
                  <c:v>46803</c:v>
                </c:pt>
                <c:pt idx="1">
                  <c:v>52905</c:v>
                </c:pt>
                <c:pt idx="2">
                  <c:v>25965</c:v>
                </c:pt>
                <c:pt idx="3">
                  <c:v>21106</c:v>
                </c:pt>
                <c:pt idx="4">
                  <c:v>10534</c:v>
                </c:pt>
                <c:pt idx="5">
                  <c:v>28975</c:v>
                </c:pt>
                <c:pt idx="6">
                  <c:v>16893</c:v>
                </c:pt>
                <c:pt idx="7">
                  <c:v>21412</c:v>
                </c:pt>
                <c:pt idx="8">
                  <c:v>20350</c:v>
                </c:pt>
                <c:pt idx="9">
                  <c:v>20373</c:v>
                </c:pt>
                <c:pt idx="10">
                  <c:v>45668</c:v>
                </c:pt>
                <c:pt idx="11">
                  <c:v>26619</c:v>
                </c:pt>
                <c:pt idx="12">
                  <c:v>22752</c:v>
                </c:pt>
                <c:pt idx="13">
                  <c:v>44556</c:v>
                </c:pt>
              </c:numCache>
            </c:numRef>
          </c:val>
          <c:extLst>
            <c:ext xmlns:c16="http://schemas.microsoft.com/office/drawing/2014/chart" uri="{C3380CC4-5D6E-409C-BE32-E72D297353CC}">
              <c16:uniqueId val="{00000006-03C6-4491-B982-C2B6F29A5DE5}"/>
            </c:ext>
          </c:extLst>
        </c:ser>
        <c:ser>
          <c:idx val="7"/>
          <c:order val="7"/>
          <c:tx>
            <c:strRef>
              <c:f>List1!$I$6:$I$7</c:f>
              <c:strCache>
                <c:ptCount val="2"/>
                <c:pt idx="0">
                  <c:v>2017</c:v>
                </c:pt>
                <c:pt idx="1">
                  <c:v>Počet dětí </c:v>
                </c:pt>
              </c:strCache>
            </c:strRef>
          </c:tx>
          <c:spPr>
            <a:solidFill>
              <a:schemeClr val="bg1">
                <a:lumMod val="65000"/>
              </a:schemeClr>
            </a:solidFill>
            <a:ln>
              <a:solidFill>
                <a:schemeClr val="tx1">
                  <a:lumMod val="65000"/>
                  <a:lumOff val="35000"/>
                </a:schemeClr>
              </a:solidFill>
            </a:ln>
            <a:effectLst/>
          </c:spPr>
          <c:invertIfNegative val="0"/>
          <c:cat>
            <c:strRef>
              <c:f>List1!$A$8:$A$21</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List1!$I$8:$I$21</c:f>
              <c:numCache>
                <c:formatCode>General</c:formatCode>
                <c:ptCount val="14"/>
                <c:pt idx="0">
                  <c:v>43147</c:v>
                </c:pt>
                <c:pt idx="1">
                  <c:v>50315</c:v>
                </c:pt>
                <c:pt idx="2">
                  <c:v>23045</c:v>
                </c:pt>
                <c:pt idx="3">
                  <c:v>18704</c:v>
                </c:pt>
                <c:pt idx="4">
                  <c:v>8927</c:v>
                </c:pt>
                <c:pt idx="5">
                  <c:v>25424</c:v>
                </c:pt>
                <c:pt idx="6">
                  <c:v>14992</c:v>
                </c:pt>
                <c:pt idx="7">
                  <c:v>19222</c:v>
                </c:pt>
                <c:pt idx="8">
                  <c:v>18387</c:v>
                </c:pt>
                <c:pt idx="9">
                  <c:v>17866</c:v>
                </c:pt>
                <c:pt idx="10">
                  <c:v>41301</c:v>
                </c:pt>
                <c:pt idx="11">
                  <c:v>22350</c:v>
                </c:pt>
                <c:pt idx="12">
                  <c:v>19890</c:v>
                </c:pt>
                <c:pt idx="13">
                  <c:v>39186</c:v>
                </c:pt>
              </c:numCache>
            </c:numRef>
          </c:val>
          <c:extLst>
            <c:ext xmlns:c16="http://schemas.microsoft.com/office/drawing/2014/chart" uri="{C3380CC4-5D6E-409C-BE32-E72D297353CC}">
              <c16:uniqueId val="{00000007-03C6-4491-B982-C2B6F29A5DE5}"/>
            </c:ext>
          </c:extLst>
        </c:ser>
        <c:ser>
          <c:idx val="8"/>
          <c:order val="8"/>
          <c:tx>
            <c:strRef>
              <c:f>List1!$J$6:$J$7</c:f>
              <c:strCache>
                <c:ptCount val="2"/>
                <c:pt idx="0">
                  <c:v>2018</c:v>
                </c:pt>
                <c:pt idx="1">
                  <c:v>Kapacita</c:v>
                </c:pt>
              </c:strCache>
            </c:strRef>
          </c:tx>
          <c:spPr>
            <a:solidFill>
              <a:schemeClr val="accent5">
                <a:lumMod val="20000"/>
                <a:lumOff val="80000"/>
              </a:schemeClr>
            </a:solidFill>
            <a:ln>
              <a:solidFill>
                <a:schemeClr val="tx1">
                  <a:lumMod val="65000"/>
                  <a:lumOff val="35000"/>
                </a:schemeClr>
              </a:solidFill>
            </a:ln>
            <a:effectLst/>
          </c:spPr>
          <c:invertIfNegative val="0"/>
          <c:cat>
            <c:strRef>
              <c:f>List1!$A$8:$A$21</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List1!$J$8:$J$21</c:f>
              <c:numCache>
                <c:formatCode>General</c:formatCode>
                <c:ptCount val="14"/>
                <c:pt idx="0">
                  <c:v>47079</c:v>
                </c:pt>
                <c:pt idx="1">
                  <c:v>53549</c:v>
                </c:pt>
                <c:pt idx="2">
                  <c:v>26215</c:v>
                </c:pt>
                <c:pt idx="3">
                  <c:v>21278</c:v>
                </c:pt>
                <c:pt idx="4">
                  <c:v>10533</c:v>
                </c:pt>
                <c:pt idx="5">
                  <c:v>29052</c:v>
                </c:pt>
                <c:pt idx="6">
                  <c:v>16973</c:v>
                </c:pt>
                <c:pt idx="7">
                  <c:v>21495</c:v>
                </c:pt>
                <c:pt idx="8">
                  <c:v>20529</c:v>
                </c:pt>
                <c:pt idx="9">
                  <c:v>20443</c:v>
                </c:pt>
                <c:pt idx="10">
                  <c:v>46053</c:v>
                </c:pt>
                <c:pt idx="11">
                  <c:v>27090</c:v>
                </c:pt>
                <c:pt idx="12">
                  <c:v>22877</c:v>
                </c:pt>
                <c:pt idx="13">
                  <c:v>44794</c:v>
                </c:pt>
              </c:numCache>
            </c:numRef>
          </c:val>
          <c:extLst>
            <c:ext xmlns:c16="http://schemas.microsoft.com/office/drawing/2014/chart" uri="{C3380CC4-5D6E-409C-BE32-E72D297353CC}">
              <c16:uniqueId val="{00000008-03C6-4491-B982-C2B6F29A5DE5}"/>
            </c:ext>
          </c:extLst>
        </c:ser>
        <c:ser>
          <c:idx val="9"/>
          <c:order val="9"/>
          <c:tx>
            <c:strRef>
              <c:f>List1!$K$6:$K$7</c:f>
              <c:strCache>
                <c:ptCount val="2"/>
                <c:pt idx="0">
                  <c:v>2018</c:v>
                </c:pt>
                <c:pt idx="1">
                  <c:v>Počet dětí </c:v>
                </c:pt>
              </c:strCache>
            </c:strRef>
          </c:tx>
          <c:spPr>
            <a:solidFill>
              <a:schemeClr val="bg1">
                <a:lumMod val="65000"/>
              </a:schemeClr>
            </a:solidFill>
            <a:ln>
              <a:solidFill>
                <a:schemeClr val="tx1">
                  <a:lumMod val="65000"/>
                  <a:lumOff val="35000"/>
                </a:schemeClr>
              </a:solidFill>
            </a:ln>
            <a:effectLst/>
          </c:spPr>
          <c:invertIfNegative val="0"/>
          <c:cat>
            <c:strRef>
              <c:f>List1!$A$8:$A$21</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List1!$K$8:$K$21</c:f>
              <c:numCache>
                <c:formatCode>General</c:formatCode>
                <c:ptCount val="14"/>
                <c:pt idx="0">
                  <c:v>43288</c:v>
                </c:pt>
                <c:pt idx="1">
                  <c:v>50797</c:v>
                </c:pt>
                <c:pt idx="2">
                  <c:v>23060</c:v>
                </c:pt>
                <c:pt idx="3">
                  <c:v>18863</c:v>
                </c:pt>
                <c:pt idx="4">
                  <c:v>8954</c:v>
                </c:pt>
                <c:pt idx="5">
                  <c:v>25122</c:v>
                </c:pt>
                <c:pt idx="6">
                  <c:v>15078</c:v>
                </c:pt>
                <c:pt idx="7">
                  <c:v>19009</c:v>
                </c:pt>
                <c:pt idx="8">
                  <c:v>18398</c:v>
                </c:pt>
                <c:pt idx="9">
                  <c:v>17770</c:v>
                </c:pt>
                <c:pt idx="10">
                  <c:v>41618</c:v>
                </c:pt>
                <c:pt idx="11">
                  <c:v>22667</c:v>
                </c:pt>
                <c:pt idx="12">
                  <c:v>19912</c:v>
                </c:pt>
                <c:pt idx="13">
                  <c:v>39240</c:v>
                </c:pt>
              </c:numCache>
            </c:numRef>
          </c:val>
          <c:extLst>
            <c:ext xmlns:c16="http://schemas.microsoft.com/office/drawing/2014/chart" uri="{C3380CC4-5D6E-409C-BE32-E72D297353CC}">
              <c16:uniqueId val="{00000009-03C6-4491-B982-C2B6F29A5DE5}"/>
            </c:ext>
          </c:extLst>
        </c:ser>
        <c:ser>
          <c:idx val="10"/>
          <c:order val="10"/>
          <c:tx>
            <c:strRef>
              <c:f>List1!$L$6:$L$7</c:f>
              <c:strCache>
                <c:ptCount val="2"/>
                <c:pt idx="0">
                  <c:v>2019</c:v>
                </c:pt>
                <c:pt idx="1">
                  <c:v>Kapacita</c:v>
                </c:pt>
              </c:strCache>
            </c:strRef>
          </c:tx>
          <c:spPr>
            <a:solidFill>
              <a:schemeClr val="accent5">
                <a:lumMod val="40000"/>
                <a:lumOff val="60000"/>
              </a:schemeClr>
            </a:solidFill>
            <a:ln>
              <a:solidFill>
                <a:schemeClr val="tx1">
                  <a:lumMod val="65000"/>
                  <a:lumOff val="35000"/>
                </a:schemeClr>
              </a:solidFill>
            </a:ln>
            <a:effectLst/>
          </c:spPr>
          <c:invertIfNegative val="0"/>
          <c:cat>
            <c:strRef>
              <c:f>List1!$A$8:$A$21</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List1!$L$8:$L$21</c:f>
              <c:numCache>
                <c:formatCode>General</c:formatCode>
                <c:ptCount val="14"/>
                <c:pt idx="0">
                  <c:v>47426</c:v>
                </c:pt>
                <c:pt idx="1">
                  <c:v>54421</c:v>
                </c:pt>
                <c:pt idx="2">
                  <c:v>26371</c:v>
                </c:pt>
                <c:pt idx="3">
                  <c:v>21429</c:v>
                </c:pt>
                <c:pt idx="4">
                  <c:v>10514</c:v>
                </c:pt>
                <c:pt idx="5">
                  <c:v>29034</c:v>
                </c:pt>
                <c:pt idx="6">
                  <c:v>17240</c:v>
                </c:pt>
                <c:pt idx="7">
                  <c:v>21436</c:v>
                </c:pt>
                <c:pt idx="8">
                  <c:v>20624</c:v>
                </c:pt>
                <c:pt idx="9">
                  <c:v>20616</c:v>
                </c:pt>
                <c:pt idx="10">
                  <c:v>46453</c:v>
                </c:pt>
                <c:pt idx="11">
                  <c:v>27140</c:v>
                </c:pt>
                <c:pt idx="12">
                  <c:v>22986</c:v>
                </c:pt>
                <c:pt idx="13">
                  <c:v>44922</c:v>
                </c:pt>
              </c:numCache>
            </c:numRef>
          </c:val>
          <c:extLst>
            <c:ext xmlns:c16="http://schemas.microsoft.com/office/drawing/2014/chart" uri="{C3380CC4-5D6E-409C-BE32-E72D297353CC}">
              <c16:uniqueId val="{0000000A-03C6-4491-B982-C2B6F29A5DE5}"/>
            </c:ext>
          </c:extLst>
        </c:ser>
        <c:ser>
          <c:idx val="11"/>
          <c:order val="11"/>
          <c:tx>
            <c:strRef>
              <c:f>List1!$M$6:$M$7</c:f>
              <c:strCache>
                <c:ptCount val="2"/>
                <c:pt idx="0">
                  <c:v>2019</c:v>
                </c:pt>
                <c:pt idx="1">
                  <c:v>Počet dětí </c:v>
                </c:pt>
              </c:strCache>
            </c:strRef>
          </c:tx>
          <c:spPr>
            <a:solidFill>
              <a:schemeClr val="accent3">
                <a:lumMod val="20000"/>
                <a:lumOff val="80000"/>
              </a:schemeClr>
            </a:solidFill>
            <a:ln>
              <a:solidFill>
                <a:schemeClr val="tx1">
                  <a:lumMod val="65000"/>
                  <a:lumOff val="35000"/>
                </a:schemeClr>
              </a:solidFill>
            </a:ln>
            <a:effectLst/>
          </c:spPr>
          <c:invertIfNegative val="0"/>
          <c:cat>
            <c:strRef>
              <c:f>List1!$A$8:$A$21</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List1!$M$8:$M$21</c:f>
              <c:numCache>
                <c:formatCode>General</c:formatCode>
                <c:ptCount val="14"/>
                <c:pt idx="0">
                  <c:v>43260</c:v>
                </c:pt>
                <c:pt idx="1">
                  <c:v>51347</c:v>
                </c:pt>
                <c:pt idx="2">
                  <c:v>23017</c:v>
                </c:pt>
                <c:pt idx="3">
                  <c:v>18845</c:v>
                </c:pt>
                <c:pt idx="4">
                  <c:v>8766</c:v>
                </c:pt>
                <c:pt idx="5">
                  <c:v>25071</c:v>
                </c:pt>
                <c:pt idx="6">
                  <c:v>15228</c:v>
                </c:pt>
                <c:pt idx="7">
                  <c:v>19137</c:v>
                </c:pt>
                <c:pt idx="8">
                  <c:v>18391</c:v>
                </c:pt>
                <c:pt idx="9">
                  <c:v>17965</c:v>
                </c:pt>
                <c:pt idx="10">
                  <c:v>41796</c:v>
                </c:pt>
                <c:pt idx="11">
                  <c:v>22931</c:v>
                </c:pt>
                <c:pt idx="12">
                  <c:v>19999</c:v>
                </c:pt>
                <c:pt idx="13">
                  <c:v>39156</c:v>
                </c:pt>
              </c:numCache>
            </c:numRef>
          </c:val>
          <c:extLst>
            <c:ext xmlns:c16="http://schemas.microsoft.com/office/drawing/2014/chart" uri="{C3380CC4-5D6E-409C-BE32-E72D297353CC}">
              <c16:uniqueId val="{0000000B-03C6-4491-B982-C2B6F29A5DE5}"/>
            </c:ext>
          </c:extLst>
        </c:ser>
        <c:ser>
          <c:idx val="12"/>
          <c:order val="12"/>
          <c:tx>
            <c:strRef>
              <c:f>List1!$N$6:$N$7</c:f>
              <c:strCache>
                <c:ptCount val="2"/>
                <c:pt idx="0">
                  <c:v>2020</c:v>
                </c:pt>
                <c:pt idx="1">
                  <c:v>Kapacita</c:v>
                </c:pt>
              </c:strCache>
            </c:strRef>
          </c:tx>
          <c:spPr>
            <a:solidFill>
              <a:schemeClr val="accent5">
                <a:lumMod val="60000"/>
                <a:lumOff val="40000"/>
              </a:schemeClr>
            </a:solidFill>
            <a:ln>
              <a:solidFill>
                <a:schemeClr val="tx1">
                  <a:lumMod val="65000"/>
                  <a:lumOff val="35000"/>
                </a:schemeClr>
              </a:solidFill>
            </a:ln>
            <a:effectLst/>
          </c:spPr>
          <c:invertIfNegative val="0"/>
          <c:cat>
            <c:strRef>
              <c:f>List1!$A$8:$A$21</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List1!$N$8:$N$21</c:f>
              <c:numCache>
                <c:formatCode>General</c:formatCode>
                <c:ptCount val="14"/>
                <c:pt idx="0">
                  <c:v>47958</c:v>
                </c:pt>
                <c:pt idx="1">
                  <c:v>55344</c:v>
                </c:pt>
                <c:pt idx="2">
                  <c:v>26476</c:v>
                </c:pt>
                <c:pt idx="3">
                  <c:v>21487</c:v>
                </c:pt>
                <c:pt idx="4">
                  <c:v>10477</c:v>
                </c:pt>
                <c:pt idx="5">
                  <c:v>29101</c:v>
                </c:pt>
                <c:pt idx="6">
                  <c:v>17401</c:v>
                </c:pt>
                <c:pt idx="7">
                  <c:v>21487</c:v>
                </c:pt>
                <c:pt idx="8">
                  <c:v>20747</c:v>
                </c:pt>
                <c:pt idx="9">
                  <c:v>20757</c:v>
                </c:pt>
                <c:pt idx="10">
                  <c:v>46628</c:v>
                </c:pt>
                <c:pt idx="11">
                  <c:v>27140</c:v>
                </c:pt>
                <c:pt idx="12">
                  <c:v>22990</c:v>
                </c:pt>
                <c:pt idx="13">
                  <c:v>44916</c:v>
                </c:pt>
              </c:numCache>
            </c:numRef>
          </c:val>
          <c:extLst>
            <c:ext xmlns:c16="http://schemas.microsoft.com/office/drawing/2014/chart" uri="{C3380CC4-5D6E-409C-BE32-E72D297353CC}">
              <c16:uniqueId val="{0000000C-03C6-4491-B982-C2B6F29A5DE5}"/>
            </c:ext>
          </c:extLst>
        </c:ser>
        <c:ser>
          <c:idx val="13"/>
          <c:order val="13"/>
          <c:tx>
            <c:strRef>
              <c:f>List1!$O$6:$O$7</c:f>
              <c:strCache>
                <c:ptCount val="2"/>
                <c:pt idx="0">
                  <c:v>2020</c:v>
                </c:pt>
                <c:pt idx="1">
                  <c:v>Počet dětí </c:v>
                </c:pt>
              </c:strCache>
            </c:strRef>
          </c:tx>
          <c:spPr>
            <a:solidFill>
              <a:schemeClr val="accent3">
                <a:lumMod val="40000"/>
                <a:lumOff val="60000"/>
              </a:schemeClr>
            </a:solidFill>
            <a:ln>
              <a:solidFill>
                <a:schemeClr val="tx1">
                  <a:lumMod val="65000"/>
                  <a:lumOff val="35000"/>
                </a:schemeClr>
              </a:solidFill>
            </a:ln>
            <a:effectLst/>
          </c:spPr>
          <c:invertIfNegative val="0"/>
          <c:cat>
            <c:strRef>
              <c:f>List1!$A$8:$A$21</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List1!$O$8:$O$21</c:f>
              <c:numCache>
                <c:formatCode>General</c:formatCode>
                <c:ptCount val="14"/>
                <c:pt idx="0">
                  <c:v>42578</c:v>
                </c:pt>
                <c:pt idx="1">
                  <c:v>51197</c:v>
                </c:pt>
                <c:pt idx="2">
                  <c:v>22651</c:v>
                </c:pt>
                <c:pt idx="3">
                  <c:v>18789</c:v>
                </c:pt>
                <c:pt idx="4">
                  <c:v>8341</c:v>
                </c:pt>
                <c:pt idx="5">
                  <c:v>24230</c:v>
                </c:pt>
                <c:pt idx="6">
                  <c:v>14962</c:v>
                </c:pt>
                <c:pt idx="7">
                  <c:v>18311</c:v>
                </c:pt>
                <c:pt idx="8">
                  <c:v>17897</c:v>
                </c:pt>
                <c:pt idx="9">
                  <c:v>17527</c:v>
                </c:pt>
                <c:pt idx="10">
                  <c:v>41058</c:v>
                </c:pt>
                <c:pt idx="11">
                  <c:v>22249</c:v>
                </c:pt>
                <c:pt idx="12">
                  <c:v>19735</c:v>
                </c:pt>
                <c:pt idx="13">
                  <c:v>38073</c:v>
                </c:pt>
              </c:numCache>
            </c:numRef>
          </c:val>
          <c:extLst>
            <c:ext xmlns:c16="http://schemas.microsoft.com/office/drawing/2014/chart" uri="{C3380CC4-5D6E-409C-BE32-E72D297353CC}">
              <c16:uniqueId val="{0000000D-03C6-4491-B982-C2B6F29A5DE5}"/>
            </c:ext>
          </c:extLst>
        </c:ser>
        <c:ser>
          <c:idx val="14"/>
          <c:order val="14"/>
          <c:tx>
            <c:strRef>
              <c:f>List1!$P$6:$P$7</c:f>
              <c:strCache>
                <c:ptCount val="2"/>
                <c:pt idx="0">
                  <c:v>2021</c:v>
                </c:pt>
                <c:pt idx="1">
                  <c:v>Kapacita</c:v>
                </c:pt>
              </c:strCache>
            </c:strRef>
          </c:tx>
          <c:spPr>
            <a:solidFill>
              <a:schemeClr val="accent5">
                <a:lumMod val="60000"/>
                <a:lumOff val="40000"/>
              </a:schemeClr>
            </a:solidFill>
            <a:ln>
              <a:solidFill>
                <a:schemeClr val="tx1">
                  <a:lumMod val="65000"/>
                  <a:lumOff val="35000"/>
                </a:schemeClr>
              </a:solidFill>
            </a:ln>
            <a:effectLst/>
          </c:spPr>
          <c:invertIfNegative val="0"/>
          <c:cat>
            <c:strRef>
              <c:f>List1!$A$8:$A$21</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List1!$P$8:$P$21</c:f>
              <c:numCache>
                <c:formatCode>General</c:formatCode>
                <c:ptCount val="14"/>
                <c:pt idx="0">
                  <c:v>48227</c:v>
                </c:pt>
                <c:pt idx="1">
                  <c:v>56286</c:v>
                </c:pt>
                <c:pt idx="2">
                  <c:v>26698</c:v>
                </c:pt>
                <c:pt idx="3">
                  <c:v>21707</c:v>
                </c:pt>
                <c:pt idx="4">
                  <c:v>10460</c:v>
                </c:pt>
                <c:pt idx="5">
                  <c:v>29082</c:v>
                </c:pt>
                <c:pt idx="6">
                  <c:v>17610</c:v>
                </c:pt>
                <c:pt idx="7">
                  <c:v>21576</c:v>
                </c:pt>
                <c:pt idx="8">
                  <c:v>20925</c:v>
                </c:pt>
                <c:pt idx="9">
                  <c:v>21073</c:v>
                </c:pt>
                <c:pt idx="10">
                  <c:v>47363</c:v>
                </c:pt>
                <c:pt idx="11">
                  <c:v>27317</c:v>
                </c:pt>
                <c:pt idx="12">
                  <c:v>23179</c:v>
                </c:pt>
                <c:pt idx="13">
                  <c:v>45035</c:v>
                </c:pt>
              </c:numCache>
            </c:numRef>
          </c:val>
          <c:extLst>
            <c:ext xmlns:c16="http://schemas.microsoft.com/office/drawing/2014/chart" uri="{C3380CC4-5D6E-409C-BE32-E72D297353CC}">
              <c16:uniqueId val="{0000000E-03C6-4491-B982-C2B6F29A5DE5}"/>
            </c:ext>
          </c:extLst>
        </c:ser>
        <c:ser>
          <c:idx val="15"/>
          <c:order val="15"/>
          <c:tx>
            <c:strRef>
              <c:f>List1!$Q$6:$Q$7</c:f>
              <c:strCache>
                <c:ptCount val="2"/>
                <c:pt idx="0">
                  <c:v>2021</c:v>
                </c:pt>
                <c:pt idx="1">
                  <c:v>Počet dětí </c:v>
                </c:pt>
              </c:strCache>
            </c:strRef>
          </c:tx>
          <c:spPr>
            <a:solidFill>
              <a:schemeClr val="tx1">
                <a:lumMod val="65000"/>
                <a:lumOff val="35000"/>
              </a:schemeClr>
            </a:solidFill>
            <a:ln>
              <a:solidFill>
                <a:schemeClr val="tx1">
                  <a:lumMod val="65000"/>
                  <a:lumOff val="35000"/>
                </a:schemeClr>
              </a:solidFill>
            </a:ln>
            <a:effectLst/>
          </c:spPr>
          <c:invertIfNegative val="0"/>
          <c:cat>
            <c:strRef>
              <c:f>List1!$A$8:$A$21</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List1!$Q$8:$Q$21</c:f>
              <c:numCache>
                <c:formatCode>General</c:formatCode>
                <c:ptCount val="14"/>
                <c:pt idx="0">
                  <c:v>42580</c:v>
                </c:pt>
                <c:pt idx="1">
                  <c:v>51834</c:v>
                </c:pt>
                <c:pt idx="2">
                  <c:v>22743</c:v>
                </c:pt>
                <c:pt idx="3">
                  <c:v>19023</c:v>
                </c:pt>
                <c:pt idx="4">
                  <c:v>8354</c:v>
                </c:pt>
                <c:pt idx="5">
                  <c:v>24264</c:v>
                </c:pt>
                <c:pt idx="6">
                  <c:v>15195</c:v>
                </c:pt>
                <c:pt idx="7">
                  <c:v>18482</c:v>
                </c:pt>
                <c:pt idx="8">
                  <c:v>17975</c:v>
                </c:pt>
                <c:pt idx="9">
                  <c:v>17693</c:v>
                </c:pt>
                <c:pt idx="10">
                  <c:v>41612</c:v>
                </c:pt>
                <c:pt idx="11">
                  <c:v>22407</c:v>
                </c:pt>
                <c:pt idx="12">
                  <c:v>19860</c:v>
                </c:pt>
                <c:pt idx="13">
                  <c:v>38468</c:v>
                </c:pt>
              </c:numCache>
            </c:numRef>
          </c:val>
          <c:extLst>
            <c:ext xmlns:c16="http://schemas.microsoft.com/office/drawing/2014/chart" uri="{C3380CC4-5D6E-409C-BE32-E72D297353CC}">
              <c16:uniqueId val="{0000000F-03C6-4491-B982-C2B6F29A5DE5}"/>
            </c:ext>
          </c:extLst>
        </c:ser>
        <c:ser>
          <c:idx val="16"/>
          <c:order val="16"/>
          <c:tx>
            <c:strRef>
              <c:f>List1!$R$6:$R$7</c:f>
              <c:strCache>
                <c:ptCount val="2"/>
                <c:pt idx="0">
                  <c:v>2022</c:v>
                </c:pt>
                <c:pt idx="1">
                  <c:v>Kapacita</c:v>
                </c:pt>
              </c:strCache>
            </c:strRef>
          </c:tx>
          <c:spPr>
            <a:solidFill>
              <a:schemeClr val="accent5">
                <a:lumMod val="75000"/>
              </a:schemeClr>
            </a:solidFill>
            <a:ln>
              <a:solidFill>
                <a:schemeClr val="tx1">
                  <a:lumMod val="65000"/>
                  <a:lumOff val="35000"/>
                </a:schemeClr>
              </a:solidFill>
            </a:ln>
            <a:effectLst/>
          </c:spPr>
          <c:invertIfNegative val="0"/>
          <c:cat>
            <c:strRef>
              <c:f>List1!$A$8:$A$21</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List1!$R$8:$R$21</c:f>
              <c:numCache>
                <c:formatCode>General</c:formatCode>
                <c:ptCount val="14"/>
                <c:pt idx="0">
                  <c:v>49137</c:v>
                </c:pt>
                <c:pt idx="1">
                  <c:v>57529</c:v>
                </c:pt>
                <c:pt idx="2">
                  <c:v>27151</c:v>
                </c:pt>
                <c:pt idx="3">
                  <c:v>22380</c:v>
                </c:pt>
                <c:pt idx="4">
                  <c:v>10470</c:v>
                </c:pt>
                <c:pt idx="5">
                  <c:v>29341</c:v>
                </c:pt>
                <c:pt idx="6">
                  <c:v>17703</c:v>
                </c:pt>
                <c:pt idx="7">
                  <c:v>21672</c:v>
                </c:pt>
                <c:pt idx="8">
                  <c:v>21238</c:v>
                </c:pt>
                <c:pt idx="9">
                  <c:v>21199</c:v>
                </c:pt>
                <c:pt idx="10">
                  <c:v>47965</c:v>
                </c:pt>
                <c:pt idx="11">
                  <c:v>27644</c:v>
                </c:pt>
                <c:pt idx="12">
                  <c:v>23401</c:v>
                </c:pt>
                <c:pt idx="13">
                  <c:v>45508</c:v>
                </c:pt>
              </c:numCache>
            </c:numRef>
          </c:val>
          <c:extLst>
            <c:ext xmlns:c16="http://schemas.microsoft.com/office/drawing/2014/chart" uri="{C3380CC4-5D6E-409C-BE32-E72D297353CC}">
              <c16:uniqueId val="{00000010-03C6-4491-B982-C2B6F29A5DE5}"/>
            </c:ext>
          </c:extLst>
        </c:ser>
        <c:ser>
          <c:idx val="17"/>
          <c:order val="17"/>
          <c:tx>
            <c:strRef>
              <c:f>List1!$S$6:$S$7</c:f>
              <c:strCache>
                <c:ptCount val="2"/>
                <c:pt idx="0">
                  <c:v>2022</c:v>
                </c:pt>
                <c:pt idx="1">
                  <c:v>Počet dětí </c:v>
                </c:pt>
              </c:strCache>
            </c:strRef>
          </c:tx>
          <c:spPr>
            <a:solidFill>
              <a:schemeClr val="bg1">
                <a:lumMod val="85000"/>
              </a:schemeClr>
            </a:solidFill>
            <a:ln>
              <a:solidFill>
                <a:schemeClr val="tx1">
                  <a:lumMod val="65000"/>
                  <a:lumOff val="35000"/>
                </a:schemeClr>
              </a:solidFill>
            </a:ln>
            <a:effectLst/>
          </c:spPr>
          <c:invertIfNegative val="0"/>
          <c:cat>
            <c:strRef>
              <c:f>List1!$A$8:$A$21</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List1!$S$8:$S$21</c:f>
              <c:numCache>
                <c:formatCode>General</c:formatCode>
                <c:ptCount val="14"/>
                <c:pt idx="0">
                  <c:v>43510</c:v>
                </c:pt>
                <c:pt idx="1">
                  <c:v>53338</c:v>
                </c:pt>
                <c:pt idx="2">
                  <c:v>23536</c:v>
                </c:pt>
                <c:pt idx="3">
                  <c:v>19710</c:v>
                </c:pt>
                <c:pt idx="4">
                  <c:v>8610</c:v>
                </c:pt>
                <c:pt idx="5">
                  <c:v>24650</c:v>
                </c:pt>
                <c:pt idx="6">
                  <c:v>15490</c:v>
                </c:pt>
                <c:pt idx="7">
                  <c:v>18828</c:v>
                </c:pt>
                <c:pt idx="8">
                  <c:v>18511</c:v>
                </c:pt>
                <c:pt idx="9">
                  <c:v>18134</c:v>
                </c:pt>
                <c:pt idx="10">
                  <c:v>42422</c:v>
                </c:pt>
                <c:pt idx="11">
                  <c:v>22848</c:v>
                </c:pt>
                <c:pt idx="12">
                  <c:v>20241</c:v>
                </c:pt>
                <c:pt idx="13">
                  <c:v>39377</c:v>
                </c:pt>
              </c:numCache>
            </c:numRef>
          </c:val>
          <c:extLst>
            <c:ext xmlns:c16="http://schemas.microsoft.com/office/drawing/2014/chart" uri="{C3380CC4-5D6E-409C-BE32-E72D297353CC}">
              <c16:uniqueId val="{00000011-03C6-4491-B982-C2B6F29A5DE5}"/>
            </c:ext>
          </c:extLst>
        </c:ser>
        <c:dLbls>
          <c:showLegendKey val="0"/>
          <c:showVal val="0"/>
          <c:showCatName val="0"/>
          <c:showSerName val="0"/>
          <c:showPercent val="0"/>
          <c:showBubbleSize val="0"/>
        </c:dLbls>
        <c:gapWidth val="407"/>
        <c:overlap val="-19"/>
        <c:axId val="492988240"/>
        <c:axId val="492988656"/>
      </c:barChart>
      <c:catAx>
        <c:axId val="492988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492988656"/>
        <c:crosses val="autoZero"/>
        <c:auto val="1"/>
        <c:lblAlgn val="ctr"/>
        <c:lblOffset val="100"/>
        <c:noMultiLvlLbl val="0"/>
      </c:catAx>
      <c:valAx>
        <c:axId val="492988656"/>
        <c:scaling>
          <c:orientation val="minMax"/>
          <c:max val="60000"/>
          <c:min val="50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492988240"/>
        <c:crosses val="autoZero"/>
        <c:crossBetween val="between"/>
        <c:majorUnit val="5000"/>
      </c:valAx>
      <c:spPr>
        <a:noFill/>
        <a:ln>
          <a:noFill/>
        </a:ln>
        <a:effectLst/>
      </c:spPr>
    </c:plotArea>
    <c:legend>
      <c:legendPos val="b"/>
      <c:layout>
        <c:manualLayout>
          <c:xMode val="edge"/>
          <c:yMode val="edge"/>
          <c:x val="6.2266522240275518E-3"/>
          <c:y val="0.89331762041450502"/>
          <c:w val="0.98313752447610736"/>
          <c:h val="8.995997155873911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615447374633728"/>
          <c:y val="3.8515406162464988E-2"/>
          <c:w val="0.71625508616978439"/>
          <c:h val="0.67588913179464361"/>
        </c:manualLayout>
      </c:layout>
      <c:barChart>
        <c:barDir val="col"/>
        <c:grouping val="clustered"/>
        <c:varyColors val="0"/>
        <c:ser>
          <c:idx val="0"/>
          <c:order val="0"/>
          <c:tx>
            <c:strRef>
              <c:f>List3!$B$2</c:f>
              <c:strCache>
                <c:ptCount val="1"/>
                <c:pt idx="0">
                  <c:v>Kapacita MŠ</c:v>
                </c:pt>
              </c:strCache>
            </c:strRef>
          </c:tx>
          <c:spPr>
            <a:solidFill>
              <a:schemeClr val="accent5">
                <a:lumMod val="40000"/>
                <a:lumOff val="60000"/>
              </a:schemeClr>
            </a:solidFill>
            <a:ln>
              <a:solidFill>
                <a:schemeClr val="tx1">
                  <a:lumMod val="65000"/>
                  <a:lumOff val="35000"/>
                </a:schemeClr>
              </a:solidFill>
            </a:ln>
            <a:effectLst/>
          </c:spPr>
          <c:invertIfNegative val="0"/>
          <c:cat>
            <c:numRef>
              <c:f>List3!$A$3:$A$11</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List3!$B$3:$B$11</c:f>
              <c:numCache>
                <c:formatCode>General</c:formatCode>
                <c:ptCount val="9"/>
                <c:pt idx="0">
                  <c:v>396071</c:v>
                </c:pt>
                <c:pt idx="1">
                  <c:v>400293</c:v>
                </c:pt>
                <c:pt idx="2">
                  <c:v>401669</c:v>
                </c:pt>
                <c:pt idx="3">
                  <c:v>404911</c:v>
                </c:pt>
                <c:pt idx="4">
                  <c:v>407960</c:v>
                </c:pt>
                <c:pt idx="5">
                  <c:v>410612</c:v>
                </c:pt>
                <c:pt idx="6">
                  <c:v>412909</c:v>
                </c:pt>
                <c:pt idx="7">
                  <c:v>416538</c:v>
                </c:pt>
                <c:pt idx="8">
                  <c:v>422338</c:v>
                </c:pt>
              </c:numCache>
            </c:numRef>
          </c:val>
          <c:extLst>
            <c:ext xmlns:c16="http://schemas.microsoft.com/office/drawing/2014/chart" uri="{C3380CC4-5D6E-409C-BE32-E72D297353CC}">
              <c16:uniqueId val="{00000000-38AE-42AA-AF88-C3BA3CB0F923}"/>
            </c:ext>
          </c:extLst>
        </c:ser>
        <c:ser>
          <c:idx val="1"/>
          <c:order val="1"/>
          <c:tx>
            <c:strRef>
              <c:f>List3!$C$2</c:f>
              <c:strCache>
                <c:ptCount val="1"/>
                <c:pt idx="0">
                  <c:v>Počet dětí v běžných třídách </c:v>
                </c:pt>
              </c:strCache>
            </c:strRef>
          </c:tx>
          <c:spPr>
            <a:solidFill>
              <a:schemeClr val="bg2">
                <a:lumMod val="90000"/>
              </a:schemeClr>
            </a:solidFill>
            <a:ln>
              <a:solidFill>
                <a:schemeClr val="tx1">
                  <a:lumMod val="65000"/>
                  <a:lumOff val="35000"/>
                </a:schemeClr>
              </a:solidFill>
            </a:ln>
            <a:effectLst/>
          </c:spPr>
          <c:invertIfNegative val="0"/>
          <c:cat>
            <c:numRef>
              <c:f>List3!$A$3:$A$11</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List3!$C$3:$C$11</c:f>
              <c:numCache>
                <c:formatCode>General</c:formatCode>
                <c:ptCount val="9"/>
                <c:pt idx="0">
                  <c:v>359616</c:v>
                </c:pt>
                <c:pt idx="1">
                  <c:v>359456</c:v>
                </c:pt>
                <c:pt idx="2">
                  <c:v>355140</c:v>
                </c:pt>
                <c:pt idx="3">
                  <c:v>355682</c:v>
                </c:pt>
                <c:pt idx="4">
                  <c:v>356842</c:v>
                </c:pt>
                <c:pt idx="5">
                  <c:v>357878</c:v>
                </c:pt>
                <c:pt idx="6">
                  <c:v>350864</c:v>
                </c:pt>
                <c:pt idx="7">
                  <c:v>353750</c:v>
                </c:pt>
                <c:pt idx="8">
                  <c:v>362403</c:v>
                </c:pt>
              </c:numCache>
            </c:numRef>
          </c:val>
          <c:extLst>
            <c:ext xmlns:c16="http://schemas.microsoft.com/office/drawing/2014/chart" uri="{C3380CC4-5D6E-409C-BE32-E72D297353CC}">
              <c16:uniqueId val="{00000001-38AE-42AA-AF88-C3BA3CB0F923}"/>
            </c:ext>
          </c:extLst>
        </c:ser>
        <c:dLbls>
          <c:showLegendKey val="0"/>
          <c:showVal val="0"/>
          <c:showCatName val="0"/>
          <c:showSerName val="0"/>
          <c:showPercent val="0"/>
          <c:showBubbleSize val="0"/>
        </c:dLbls>
        <c:gapWidth val="219"/>
        <c:axId val="179028368"/>
        <c:axId val="179017552"/>
      </c:barChart>
      <c:lineChart>
        <c:grouping val="standard"/>
        <c:varyColors val="0"/>
        <c:ser>
          <c:idx val="2"/>
          <c:order val="2"/>
          <c:tx>
            <c:strRef>
              <c:f>List3!$D$2</c:f>
              <c:strCache>
                <c:ptCount val="1"/>
                <c:pt idx="0">
                  <c:v>Počet dětí ve spec.třídách </c:v>
                </c:pt>
              </c:strCache>
            </c:strRef>
          </c:tx>
          <c:spPr>
            <a:ln w="28575" cap="rnd">
              <a:solidFill>
                <a:schemeClr val="accent3"/>
              </a:solidFill>
              <a:round/>
            </a:ln>
            <a:effectLst/>
          </c:spPr>
          <c:marker>
            <c:symbol val="circle"/>
            <c:size val="5"/>
            <c:spPr>
              <a:solidFill>
                <a:schemeClr val="tx1">
                  <a:lumMod val="65000"/>
                  <a:lumOff val="35000"/>
                </a:schemeClr>
              </a:solidFill>
              <a:ln w="9525">
                <a:solidFill>
                  <a:schemeClr val="bg2">
                    <a:lumMod val="50000"/>
                  </a:schemeClr>
                </a:solidFill>
              </a:ln>
              <a:effectLst/>
            </c:spPr>
          </c:marker>
          <c:cat>
            <c:numRef>
              <c:f>List3!$A$3:$A$11</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List3!$D$3:$D$11</c:f>
              <c:numCache>
                <c:formatCode>General</c:formatCode>
                <c:ptCount val="9"/>
                <c:pt idx="0">
                  <c:v>7987</c:v>
                </c:pt>
                <c:pt idx="1">
                  <c:v>7905</c:v>
                </c:pt>
                <c:pt idx="2">
                  <c:v>7513</c:v>
                </c:pt>
                <c:pt idx="3">
                  <c:v>7074</c:v>
                </c:pt>
                <c:pt idx="4">
                  <c:v>6934</c:v>
                </c:pt>
                <c:pt idx="5">
                  <c:v>7031</c:v>
                </c:pt>
                <c:pt idx="6">
                  <c:v>6734</c:v>
                </c:pt>
                <c:pt idx="7">
                  <c:v>6740</c:v>
                </c:pt>
                <c:pt idx="8">
                  <c:v>6802</c:v>
                </c:pt>
              </c:numCache>
            </c:numRef>
          </c:val>
          <c:smooth val="0"/>
          <c:extLst>
            <c:ext xmlns:c16="http://schemas.microsoft.com/office/drawing/2014/chart" uri="{C3380CC4-5D6E-409C-BE32-E72D297353CC}">
              <c16:uniqueId val="{00000002-38AE-42AA-AF88-C3BA3CB0F923}"/>
            </c:ext>
          </c:extLst>
        </c:ser>
        <c:ser>
          <c:idx val="3"/>
          <c:order val="3"/>
          <c:tx>
            <c:strRef>
              <c:f>List3!$E$2</c:f>
              <c:strCache>
                <c:ptCount val="1"/>
                <c:pt idx="0">
                  <c:v>Počet dětí individuálně integrovaných</c:v>
                </c:pt>
              </c:strCache>
            </c:strRef>
          </c:tx>
          <c:spPr>
            <a:ln w="28575" cap="rnd">
              <a:solidFill>
                <a:schemeClr val="accent1">
                  <a:lumMod val="60000"/>
                  <a:lumOff val="40000"/>
                </a:schemeClr>
              </a:solidFill>
              <a:round/>
            </a:ln>
            <a:effectLst/>
          </c:spPr>
          <c:marker>
            <c:symbol val="circle"/>
            <c:size val="5"/>
            <c:spPr>
              <a:solidFill>
                <a:schemeClr val="accent1">
                  <a:lumMod val="75000"/>
                </a:schemeClr>
              </a:solidFill>
              <a:ln w="9525">
                <a:solidFill>
                  <a:schemeClr val="tx1">
                    <a:lumMod val="65000"/>
                    <a:lumOff val="35000"/>
                  </a:schemeClr>
                </a:solidFill>
              </a:ln>
              <a:effectLst/>
            </c:spPr>
          </c:marker>
          <c:cat>
            <c:numRef>
              <c:f>List3!$A$3:$A$11</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List3!$E$3:$E$11</c:f>
              <c:numCache>
                <c:formatCode>General</c:formatCode>
                <c:ptCount val="9"/>
                <c:pt idx="0">
                  <c:v>2484</c:v>
                </c:pt>
                <c:pt idx="1">
                  <c:v>2748</c:v>
                </c:pt>
                <c:pt idx="2">
                  <c:v>3029</c:v>
                </c:pt>
                <c:pt idx="3">
                  <c:v>3774</c:v>
                </c:pt>
                <c:pt idx="4">
                  <c:v>4367</c:v>
                </c:pt>
                <c:pt idx="5">
                  <c:v>2169</c:v>
                </c:pt>
                <c:pt idx="6">
                  <c:v>2400</c:v>
                </c:pt>
                <c:pt idx="7">
                  <c:v>2693</c:v>
                </c:pt>
                <c:pt idx="8">
                  <c:v>2525</c:v>
                </c:pt>
              </c:numCache>
            </c:numRef>
          </c:val>
          <c:smooth val="0"/>
          <c:extLst>
            <c:ext xmlns:c16="http://schemas.microsoft.com/office/drawing/2014/chart" uri="{C3380CC4-5D6E-409C-BE32-E72D297353CC}">
              <c16:uniqueId val="{00000003-38AE-42AA-AF88-C3BA3CB0F923}"/>
            </c:ext>
          </c:extLst>
        </c:ser>
        <c:ser>
          <c:idx val="4"/>
          <c:order val="4"/>
          <c:tx>
            <c:strRef>
              <c:f>List3!$F$2</c:f>
              <c:strCache>
                <c:ptCount val="1"/>
                <c:pt idx="0">
                  <c:v>Počet dětí ve MŠ při zdravotnických zařízeních </c:v>
                </c:pt>
              </c:strCache>
            </c:strRef>
          </c:tx>
          <c:spPr>
            <a:ln w="28575" cap="rnd">
              <a:solidFill>
                <a:schemeClr val="accent5"/>
              </a:solidFill>
              <a:round/>
            </a:ln>
            <a:effectLst/>
          </c:spPr>
          <c:marker>
            <c:symbol val="circle"/>
            <c:size val="5"/>
            <c:spPr>
              <a:solidFill>
                <a:schemeClr val="accent5"/>
              </a:solidFill>
              <a:ln w="9525">
                <a:solidFill>
                  <a:schemeClr val="tx1">
                    <a:lumMod val="65000"/>
                    <a:lumOff val="35000"/>
                  </a:schemeClr>
                </a:solidFill>
              </a:ln>
              <a:effectLst/>
            </c:spPr>
          </c:marker>
          <c:cat>
            <c:numRef>
              <c:f>List3!$A$3:$A$11</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List3!$F$3:$F$11</c:f>
              <c:numCache>
                <c:formatCode>General</c:formatCode>
                <c:ptCount val="9"/>
                <c:pt idx="0">
                  <c:v>1340</c:v>
                </c:pt>
                <c:pt idx="1">
                  <c:v>1346</c:v>
                </c:pt>
                <c:pt idx="2">
                  <c:v>1326</c:v>
                </c:pt>
                <c:pt idx="3">
                  <c:v>1252</c:v>
                </c:pt>
                <c:pt idx="4">
                  <c:v>1137</c:v>
                </c:pt>
                <c:pt idx="5">
                  <c:v>990</c:v>
                </c:pt>
                <c:pt idx="6">
                  <c:v>912</c:v>
                </c:pt>
                <c:pt idx="7">
                  <c:v>924</c:v>
                </c:pt>
                <c:pt idx="8">
                  <c:v>891</c:v>
                </c:pt>
              </c:numCache>
            </c:numRef>
          </c:val>
          <c:smooth val="0"/>
          <c:extLst>
            <c:ext xmlns:c16="http://schemas.microsoft.com/office/drawing/2014/chart" uri="{C3380CC4-5D6E-409C-BE32-E72D297353CC}">
              <c16:uniqueId val="{00000004-38AE-42AA-AF88-C3BA3CB0F923}"/>
            </c:ext>
          </c:extLst>
        </c:ser>
        <c:dLbls>
          <c:showLegendKey val="0"/>
          <c:showVal val="0"/>
          <c:showCatName val="0"/>
          <c:showSerName val="0"/>
          <c:showPercent val="0"/>
          <c:showBubbleSize val="0"/>
        </c:dLbls>
        <c:marker val="1"/>
        <c:smooth val="0"/>
        <c:axId val="178983440"/>
        <c:axId val="178990096"/>
      </c:lineChart>
      <c:catAx>
        <c:axId val="179028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79017552"/>
        <c:crosses val="autoZero"/>
        <c:auto val="1"/>
        <c:lblAlgn val="ctr"/>
        <c:lblOffset val="100"/>
        <c:noMultiLvlLbl val="0"/>
      </c:catAx>
      <c:valAx>
        <c:axId val="179017552"/>
        <c:scaling>
          <c:orientation val="minMax"/>
          <c:max val="435000"/>
          <c:min val="0"/>
        </c:scaling>
        <c:delete val="0"/>
        <c:axPos val="l"/>
        <c:title>
          <c:tx>
            <c:rich>
              <a:bodyPr rot="-54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r>
                  <a:rPr lang="cs-CZ"/>
                  <a:t>Kapacita MŠ, počty dětí  v  běžných třídách </a:t>
                </a:r>
              </a:p>
            </c:rich>
          </c:tx>
          <c:layout>
            <c:manualLayout>
              <c:xMode val="edge"/>
              <c:yMode val="edge"/>
              <c:x val="1.5704513619735357E-2"/>
              <c:y val="0.10842769377279167"/>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79028368"/>
        <c:crosses val="autoZero"/>
        <c:crossBetween val="between"/>
        <c:majorUnit val="35000"/>
      </c:valAx>
      <c:valAx>
        <c:axId val="178990096"/>
        <c:scaling>
          <c:orientation val="minMax"/>
        </c:scaling>
        <c:delete val="0"/>
        <c:axPos val="r"/>
        <c:title>
          <c:tx>
            <c:rich>
              <a:bodyPr rot="-54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r>
                  <a:rPr lang="cs-CZ"/>
                  <a:t>Počty dětí ve spec. třídách, individuálně integrovaných, počty dětí v MŠ při  zdravotnických zařízeních </a:t>
                </a:r>
              </a:p>
            </c:rich>
          </c:tx>
          <c:layout>
            <c:manualLayout>
              <c:xMode val="edge"/>
              <c:yMode val="edge"/>
              <c:x val="0.94590059338437626"/>
              <c:y val="4.957726523122663E-2"/>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78983440"/>
        <c:crosses val="max"/>
        <c:crossBetween val="between"/>
      </c:valAx>
      <c:catAx>
        <c:axId val="178983440"/>
        <c:scaling>
          <c:orientation val="minMax"/>
        </c:scaling>
        <c:delete val="1"/>
        <c:axPos val="b"/>
        <c:numFmt formatCode="General" sourceLinked="1"/>
        <c:majorTickMark val="out"/>
        <c:minorTickMark val="none"/>
        <c:tickLblPos val="nextTo"/>
        <c:crossAx val="178990096"/>
        <c:crosses val="autoZero"/>
        <c:auto val="1"/>
        <c:lblAlgn val="ctr"/>
        <c:lblOffset val="100"/>
        <c:noMultiLvlLbl val="0"/>
      </c:catAx>
      <c:spPr>
        <a:noFill/>
        <a:ln>
          <a:noFill/>
        </a:ln>
        <a:effectLst/>
      </c:spPr>
    </c:plotArea>
    <c:legend>
      <c:legendPos val="b"/>
      <c:layout>
        <c:manualLayout>
          <c:xMode val="edge"/>
          <c:yMode val="edge"/>
          <c:x val="1.3229547731404043E-2"/>
          <c:y val="0.84386571610981065"/>
          <c:w val="0.97135947011859125"/>
          <c:h val="0.15613428389018941"/>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List5!$B$3</c:f>
              <c:strCache>
                <c:ptCount val="1"/>
                <c:pt idx="0">
                  <c:v>2014</c:v>
                </c:pt>
              </c:strCache>
            </c:strRef>
          </c:tx>
          <c:spPr>
            <a:solidFill>
              <a:schemeClr val="accent1">
                <a:lumMod val="20000"/>
                <a:lumOff val="80000"/>
              </a:schemeClr>
            </a:solidFill>
            <a:ln>
              <a:solidFill>
                <a:schemeClr val="tx1">
                  <a:lumMod val="65000"/>
                  <a:lumOff val="35000"/>
                </a:schemeClr>
              </a:solidFill>
            </a:ln>
            <a:effectLst/>
          </c:spPr>
          <c:invertIfNegative val="0"/>
          <c:cat>
            <c:strRef>
              <c:f>List5!$A$4:$A$17</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List5!$B$4:$B$17</c:f>
              <c:numCache>
                <c:formatCode>0.00%</c:formatCode>
                <c:ptCount val="14"/>
                <c:pt idx="0">
                  <c:v>2.0439673553415191E-2</c:v>
                </c:pt>
                <c:pt idx="1">
                  <c:v>7.652795973963857E-3</c:v>
                </c:pt>
                <c:pt idx="2">
                  <c:v>1.3326987148976677E-2</c:v>
                </c:pt>
                <c:pt idx="3">
                  <c:v>1.7660158475322388E-2</c:v>
                </c:pt>
                <c:pt idx="4">
                  <c:v>1.6231323229065894E-2</c:v>
                </c:pt>
                <c:pt idx="5">
                  <c:v>2.7860773737922472E-2</c:v>
                </c:pt>
                <c:pt idx="6">
                  <c:v>3.4358165812639598E-2</c:v>
                </c:pt>
                <c:pt idx="7">
                  <c:v>3.5597699362661279E-2</c:v>
                </c:pt>
                <c:pt idx="8">
                  <c:v>1.1194821731748728E-2</c:v>
                </c:pt>
                <c:pt idx="9">
                  <c:v>1.6550867084674913E-2</c:v>
                </c:pt>
                <c:pt idx="10">
                  <c:v>2.53293309186534E-2</c:v>
                </c:pt>
                <c:pt idx="11">
                  <c:v>2.0231213872832374E-2</c:v>
                </c:pt>
                <c:pt idx="12">
                  <c:v>2.9210752797043486E-2</c:v>
                </c:pt>
                <c:pt idx="13">
                  <c:v>3.8026590596505525E-2</c:v>
                </c:pt>
              </c:numCache>
            </c:numRef>
          </c:val>
          <c:extLst>
            <c:ext xmlns:c16="http://schemas.microsoft.com/office/drawing/2014/chart" uri="{C3380CC4-5D6E-409C-BE32-E72D297353CC}">
              <c16:uniqueId val="{00000000-FDF3-4997-959A-FB658EC529EB}"/>
            </c:ext>
          </c:extLst>
        </c:ser>
        <c:ser>
          <c:idx val="1"/>
          <c:order val="1"/>
          <c:tx>
            <c:strRef>
              <c:f>List5!$C$3</c:f>
              <c:strCache>
                <c:ptCount val="1"/>
                <c:pt idx="0">
                  <c:v>2015</c:v>
                </c:pt>
              </c:strCache>
            </c:strRef>
          </c:tx>
          <c:spPr>
            <a:solidFill>
              <a:schemeClr val="accent1">
                <a:lumMod val="20000"/>
                <a:lumOff val="80000"/>
              </a:schemeClr>
            </a:solidFill>
            <a:ln>
              <a:solidFill>
                <a:schemeClr val="tx1">
                  <a:lumMod val="65000"/>
                  <a:lumOff val="35000"/>
                </a:schemeClr>
              </a:solidFill>
            </a:ln>
            <a:effectLst/>
          </c:spPr>
          <c:invertIfNegative val="0"/>
          <c:cat>
            <c:strRef>
              <c:f>List5!$A$4:$A$17</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List5!$C$4:$C$17</c:f>
              <c:numCache>
                <c:formatCode>0.00%</c:formatCode>
                <c:ptCount val="14"/>
                <c:pt idx="0">
                  <c:v>2.0373269114990968E-2</c:v>
                </c:pt>
                <c:pt idx="1">
                  <c:v>7.2813564822326792E-3</c:v>
                </c:pt>
                <c:pt idx="2">
                  <c:v>1.3454277158109458E-2</c:v>
                </c:pt>
                <c:pt idx="3">
                  <c:v>1.7572387746537976E-2</c:v>
                </c:pt>
                <c:pt idx="4">
                  <c:v>1.3224043715846994E-2</c:v>
                </c:pt>
                <c:pt idx="5">
                  <c:v>2.8301139962001266E-2</c:v>
                </c:pt>
                <c:pt idx="6">
                  <c:v>3.4000000000000002E-2</c:v>
                </c:pt>
                <c:pt idx="7">
                  <c:v>3.4669442998438313E-2</c:v>
                </c:pt>
                <c:pt idx="8">
                  <c:v>1.0524628699647398E-2</c:v>
                </c:pt>
                <c:pt idx="9">
                  <c:v>1.6449041885704598E-2</c:v>
                </c:pt>
                <c:pt idx="10">
                  <c:v>2.5160493827160492E-2</c:v>
                </c:pt>
                <c:pt idx="11">
                  <c:v>1.9928099063512495E-2</c:v>
                </c:pt>
                <c:pt idx="12">
                  <c:v>3.0176793334688069E-2</c:v>
                </c:pt>
                <c:pt idx="13">
                  <c:v>3.8505183886109247E-2</c:v>
                </c:pt>
              </c:numCache>
            </c:numRef>
          </c:val>
          <c:extLst>
            <c:ext xmlns:c16="http://schemas.microsoft.com/office/drawing/2014/chart" uri="{C3380CC4-5D6E-409C-BE32-E72D297353CC}">
              <c16:uniqueId val="{00000001-FDF3-4997-959A-FB658EC529EB}"/>
            </c:ext>
          </c:extLst>
        </c:ser>
        <c:ser>
          <c:idx val="2"/>
          <c:order val="2"/>
          <c:tx>
            <c:strRef>
              <c:f>List5!$D$3</c:f>
              <c:strCache>
                <c:ptCount val="1"/>
                <c:pt idx="0">
                  <c:v>2016</c:v>
                </c:pt>
              </c:strCache>
            </c:strRef>
          </c:tx>
          <c:spPr>
            <a:solidFill>
              <a:schemeClr val="accent1">
                <a:lumMod val="60000"/>
                <a:lumOff val="40000"/>
              </a:schemeClr>
            </a:solidFill>
            <a:ln>
              <a:solidFill>
                <a:schemeClr val="tx1">
                  <a:lumMod val="65000"/>
                  <a:lumOff val="35000"/>
                </a:schemeClr>
              </a:solidFill>
            </a:ln>
            <a:effectLst/>
          </c:spPr>
          <c:invertIfNegative val="0"/>
          <c:cat>
            <c:strRef>
              <c:f>List5!$A$4:$A$17</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List5!$D$4:$D$17</c:f>
              <c:numCache>
                <c:formatCode>0.00%</c:formatCode>
                <c:ptCount val="14"/>
                <c:pt idx="0">
                  <c:v>1.9185338964850741E-2</c:v>
                </c:pt>
                <c:pt idx="1">
                  <c:v>6.8375376772601302E-3</c:v>
                </c:pt>
                <c:pt idx="2">
                  <c:v>1.3445230458280243E-2</c:v>
                </c:pt>
                <c:pt idx="3">
                  <c:v>1.7156730509846237E-2</c:v>
                </c:pt>
                <c:pt idx="4">
                  <c:v>1.0266940451745379E-2</c:v>
                </c:pt>
                <c:pt idx="5">
                  <c:v>2.8066190785204413E-2</c:v>
                </c:pt>
                <c:pt idx="6">
                  <c:v>2.7971554351506941E-2</c:v>
                </c:pt>
                <c:pt idx="7">
                  <c:v>3.141165804490427E-2</c:v>
                </c:pt>
                <c:pt idx="8">
                  <c:v>9.7921880100097919E-3</c:v>
                </c:pt>
                <c:pt idx="9">
                  <c:v>1.561520487832678E-2</c:v>
                </c:pt>
                <c:pt idx="10">
                  <c:v>2.5302886772697812E-2</c:v>
                </c:pt>
                <c:pt idx="11">
                  <c:v>2.0520452802958555E-2</c:v>
                </c:pt>
                <c:pt idx="12">
                  <c:v>3.2411475833548725E-2</c:v>
                </c:pt>
                <c:pt idx="13">
                  <c:v>3.7151051122161709E-2</c:v>
                </c:pt>
              </c:numCache>
            </c:numRef>
          </c:val>
          <c:extLst>
            <c:ext xmlns:c16="http://schemas.microsoft.com/office/drawing/2014/chart" uri="{C3380CC4-5D6E-409C-BE32-E72D297353CC}">
              <c16:uniqueId val="{00000002-FDF3-4997-959A-FB658EC529EB}"/>
            </c:ext>
          </c:extLst>
        </c:ser>
        <c:ser>
          <c:idx val="3"/>
          <c:order val="3"/>
          <c:tx>
            <c:strRef>
              <c:f>List5!$E$3</c:f>
              <c:strCache>
                <c:ptCount val="1"/>
                <c:pt idx="0">
                  <c:v>2017</c:v>
                </c:pt>
              </c:strCache>
            </c:strRef>
          </c:tx>
          <c:spPr>
            <a:solidFill>
              <a:schemeClr val="accent1">
                <a:lumMod val="60000"/>
                <a:lumOff val="40000"/>
              </a:schemeClr>
            </a:solidFill>
            <a:ln>
              <a:solidFill>
                <a:schemeClr val="tx1">
                  <a:lumMod val="65000"/>
                  <a:lumOff val="35000"/>
                </a:schemeClr>
              </a:solidFill>
            </a:ln>
            <a:effectLst/>
          </c:spPr>
          <c:invertIfNegative val="0"/>
          <c:cat>
            <c:strRef>
              <c:f>List5!$A$4:$A$17</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List5!$E$4:$E$17</c:f>
              <c:numCache>
                <c:formatCode>0.00%</c:formatCode>
                <c:ptCount val="14"/>
                <c:pt idx="0">
                  <c:v>1.9228497862187891E-2</c:v>
                </c:pt>
                <c:pt idx="1">
                  <c:v>6.2195024398048158E-3</c:v>
                </c:pt>
                <c:pt idx="2">
                  <c:v>1.2967032967032967E-2</c:v>
                </c:pt>
                <c:pt idx="3">
                  <c:v>1.5032289575080045E-2</c:v>
                </c:pt>
                <c:pt idx="4">
                  <c:v>1.1787373909101213E-2</c:v>
                </c:pt>
                <c:pt idx="5">
                  <c:v>2.4087650044308385E-2</c:v>
                </c:pt>
                <c:pt idx="6">
                  <c:v>2.6427495549774065E-2</c:v>
                </c:pt>
                <c:pt idx="7">
                  <c:v>2.8904828176854726E-2</c:v>
                </c:pt>
                <c:pt idx="8">
                  <c:v>7.3412589711280337E-3</c:v>
                </c:pt>
                <c:pt idx="9">
                  <c:v>1.4364389939249418E-2</c:v>
                </c:pt>
                <c:pt idx="10">
                  <c:v>2.4355762791735906E-2</c:v>
                </c:pt>
                <c:pt idx="11">
                  <c:v>2.0501346970457971E-2</c:v>
                </c:pt>
                <c:pt idx="12">
                  <c:v>3.0890432258733287E-2</c:v>
                </c:pt>
                <c:pt idx="13">
                  <c:v>3.5269873979551399E-2</c:v>
                </c:pt>
              </c:numCache>
            </c:numRef>
          </c:val>
          <c:extLst>
            <c:ext xmlns:c16="http://schemas.microsoft.com/office/drawing/2014/chart" uri="{C3380CC4-5D6E-409C-BE32-E72D297353CC}">
              <c16:uniqueId val="{00000003-FDF3-4997-959A-FB658EC529EB}"/>
            </c:ext>
          </c:extLst>
        </c:ser>
        <c:ser>
          <c:idx val="4"/>
          <c:order val="4"/>
          <c:tx>
            <c:strRef>
              <c:f>List5!$F$3</c:f>
              <c:strCache>
                <c:ptCount val="1"/>
                <c:pt idx="0">
                  <c:v>2018</c:v>
                </c:pt>
              </c:strCache>
            </c:strRef>
          </c:tx>
          <c:spPr>
            <a:solidFill>
              <a:schemeClr val="accent5"/>
            </a:solidFill>
            <a:ln>
              <a:noFill/>
            </a:ln>
            <a:effectLst/>
          </c:spPr>
          <c:invertIfNegative val="0"/>
          <c:cat>
            <c:strRef>
              <c:f>List5!$A$4:$A$17</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List5!$F$4:$F$17</c:f>
              <c:numCache>
                <c:formatCode>0.00%</c:formatCode>
                <c:ptCount val="14"/>
                <c:pt idx="0">
                  <c:v>1.8732937964793372E-2</c:v>
                </c:pt>
                <c:pt idx="1">
                  <c:v>6.1999841533951347E-3</c:v>
                </c:pt>
                <c:pt idx="2">
                  <c:v>1.1403508771929825E-2</c:v>
                </c:pt>
                <c:pt idx="3">
                  <c:v>1.5286075676839444E-2</c:v>
                </c:pt>
                <c:pt idx="4">
                  <c:v>8.1062823688358484E-3</c:v>
                </c:pt>
                <c:pt idx="5">
                  <c:v>2.4258979899702368E-2</c:v>
                </c:pt>
                <c:pt idx="6">
                  <c:v>2.3069615958746098E-2</c:v>
                </c:pt>
                <c:pt idx="7">
                  <c:v>2.9461142702409963E-2</c:v>
                </c:pt>
                <c:pt idx="8">
                  <c:v>7.0060207991242476E-3</c:v>
                </c:pt>
                <c:pt idx="9">
                  <c:v>1.4153635429745464E-2</c:v>
                </c:pt>
                <c:pt idx="10">
                  <c:v>2.4140561557201564E-2</c:v>
                </c:pt>
                <c:pt idx="11">
                  <c:v>2.0254759868569113E-2</c:v>
                </c:pt>
                <c:pt idx="12">
                  <c:v>2.9363110008271298E-2</c:v>
                </c:pt>
                <c:pt idx="13">
                  <c:v>3.5766134353965945E-2</c:v>
                </c:pt>
              </c:numCache>
            </c:numRef>
          </c:val>
          <c:extLst>
            <c:ext xmlns:c16="http://schemas.microsoft.com/office/drawing/2014/chart" uri="{C3380CC4-5D6E-409C-BE32-E72D297353CC}">
              <c16:uniqueId val="{00000004-FDF3-4997-959A-FB658EC529EB}"/>
            </c:ext>
          </c:extLst>
        </c:ser>
        <c:ser>
          <c:idx val="5"/>
          <c:order val="5"/>
          <c:tx>
            <c:strRef>
              <c:f>List5!$G$3</c:f>
              <c:strCache>
                <c:ptCount val="1"/>
                <c:pt idx="0">
                  <c:v>2019</c:v>
                </c:pt>
              </c:strCache>
            </c:strRef>
          </c:tx>
          <c:spPr>
            <a:solidFill>
              <a:schemeClr val="accent5">
                <a:lumMod val="20000"/>
                <a:lumOff val="80000"/>
              </a:schemeClr>
            </a:solidFill>
            <a:ln>
              <a:solidFill>
                <a:schemeClr val="tx1">
                  <a:lumMod val="65000"/>
                  <a:lumOff val="35000"/>
                </a:schemeClr>
              </a:solidFill>
            </a:ln>
            <a:effectLst/>
          </c:spPr>
          <c:invertIfNegative val="0"/>
          <c:cat>
            <c:strRef>
              <c:f>List5!$A$4:$A$17</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List5!$G$4:$G$17</c:f>
              <c:numCache>
                <c:formatCode>0.00%</c:formatCode>
                <c:ptCount val="14"/>
                <c:pt idx="0">
                  <c:v>1.7666847020630923E-2</c:v>
                </c:pt>
                <c:pt idx="1">
                  <c:v>6.1923144755148827E-3</c:v>
                </c:pt>
                <c:pt idx="2">
                  <c:v>1.0714442541606289E-2</c:v>
                </c:pt>
                <c:pt idx="3">
                  <c:v>1.612207484093605E-2</c:v>
                </c:pt>
                <c:pt idx="4">
                  <c:v>8.397561256183135E-3</c:v>
                </c:pt>
                <c:pt idx="5">
                  <c:v>2.5608508897525056E-2</c:v>
                </c:pt>
                <c:pt idx="6">
                  <c:v>2.4419778002018163E-2</c:v>
                </c:pt>
                <c:pt idx="7">
                  <c:v>2.9036941442168094E-2</c:v>
                </c:pt>
                <c:pt idx="8">
                  <c:v>6.5126970227670751E-3</c:v>
                </c:pt>
                <c:pt idx="9">
                  <c:v>1.3140085720730882E-2</c:v>
                </c:pt>
                <c:pt idx="10">
                  <c:v>2.458755178584561E-2</c:v>
                </c:pt>
                <c:pt idx="11">
                  <c:v>2.0697943559156058E-2</c:v>
                </c:pt>
                <c:pt idx="12">
                  <c:v>3.0504457154634929E-2</c:v>
                </c:pt>
                <c:pt idx="13">
                  <c:v>3.7272510530080266E-2</c:v>
                </c:pt>
              </c:numCache>
            </c:numRef>
          </c:val>
          <c:extLst>
            <c:ext xmlns:c16="http://schemas.microsoft.com/office/drawing/2014/chart" uri="{C3380CC4-5D6E-409C-BE32-E72D297353CC}">
              <c16:uniqueId val="{00000005-FDF3-4997-959A-FB658EC529EB}"/>
            </c:ext>
          </c:extLst>
        </c:ser>
        <c:ser>
          <c:idx val="6"/>
          <c:order val="6"/>
          <c:tx>
            <c:strRef>
              <c:f>List5!$H$3</c:f>
              <c:strCache>
                <c:ptCount val="1"/>
                <c:pt idx="0">
                  <c:v>2020</c:v>
                </c:pt>
              </c:strCache>
            </c:strRef>
          </c:tx>
          <c:spPr>
            <a:solidFill>
              <a:schemeClr val="accent5">
                <a:lumMod val="40000"/>
                <a:lumOff val="60000"/>
              </a:schemeClr>
            </a:solidFill>
            <a:ln>
              <a:solidFill>
                <a:schemeClr val="tx1">
                  <a:lumMod val="65000"/>
                  <a:lumOff val="35000"/>
                </a:schemeClr>
              </a:solidFill>
            </a:ln>
            <a:effectLst/>
          </c:spPr>
          <c:invertIfNegative val="0"/>
          <c:cat>
            <c:strRef>
              <c:f>List5!$A$4:$A$17</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List5!$H$4:$H$17</c:f>
              <c:numCache>
                <c:formatCode>0.00%</c:formatCode>
                <c:ptCount val="14"/>
                <c:pt idx="0">
                  <c:v>1.690948172916169E-2</c:v>
                </c:pt>
                <c:pt idx="1">
                  <c:v>6.1907943870130886E-3</c:v>
                </c:pt>
                <c:pt idx="2">
                  <c:v>1.1385961778889087E-2</c:v>
                </c:pt>
                <c:pt idx="3">
                  <c:v>1.4305765493413948E-2</c:v>
                </c:pt>
                <c:pt idx="4">
                  <c:v>8.0976553057771333E-3</c:v>
                </c:pt>
                <c:pt idx="5">
                  <c:v>2.543484701003005E-2</c:v>
                </c:pt>
                <c:pt idx="6">
                  <c:v>2.3182657457430075E-2</c:v>
                </c:pt>
                <c:pt idx="7">
                  <c:v>2.9807097463584724E-2</c:v>
                </c:pt>
                <c:pt idx="8">
                  <c:v>6.693666329170885E-3</c:v>
                </c:pt>
                <c:pt idx="9">
                  <c:v>1.2068368171844323E-2</c:v>
                </c:pt>
                <c:pt idx="10">
                  <c:v>2.4375639330356028E-2</c:v>
                </c:pt>
                <c:pt idx="11">
                  <c:v>2.1017851406543987E-2</c:v>
                </c:pt>
                <c:pt idx="12">
                  <c:v>3.0602120215154838E-2</c:v>
                </c:pt>
                <c:pt idx="13">
                  <c:v>3.5492819843342037E-2</c:v>
                </c:pt>
              </c:numCache>
            </c:numRef>
          </c:val>
          <c:extLst>
            <c:ext xmlns:c16="http://schemas.microsoft.com/office/drawing/2014/chart" uri="{C3380CC4-5D6E-409C-BE32-E72D297353CC}">
              <c16:uniqueId val="{00000006-FDF3-4997-959A-FB658EC529EB}"/>
            </c:ext>
          </c:extLst>
        </c:ser>
        <c:ser>
          <c:idx val="7"/>
          <c:order val="7"/>
          <c:tx>
            <c:strRef>
              <c:f>List5!$I$3</c:f>
              <c:strCache>
                <c:ptCount val="1"/>
                <c:pt idx="0">
                  <c:v>2021</c:v>
                </c:pt>
              </c:strCache>
            </c:strRef>
          </c:tx>
          <c:spPr>
            <a:solidFill>
              <a:schemeClr val="accent5">
                <a:lumMod val="60000"/>
                <a:lumOff val="40000"/>
              </a:schemeClr>
            </a:solidFill>
            <a:ln>
              <a:solidFill>
                <a:schemeClr val="tx1">
                  <a:lumMod val="65000"/>
                  <a:lumOff val="35000"/>
                </a:schemeClr>
              </a:solidFill>
            </a:ln>
            <a:effectLst/>
          </c:spPr>
          <c:invertIfNegative val="0"/>
          <c:cat>
            <c:strRef>
              <c:f>List5!$A$4:$A$17</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List5!$I$4:$I$17</c:f>
              <c:numCache>
                <c:formatCode>0.00%</c:formatCode>
                <c:ptCount val="14"/>
                <c:pt idx="0">
                  <c:v>1.6787257922009694E-2</c:v>
                </c:pt>
                <c:pt idx="1">
                  <c:v>6.0556655409339695E-3</c:v>
                </c:pt>
                <c:pt idx="2">
                  <c:v>1.1744294675030027E-2</c:v>
                </c:pt>
                <c:pt idx="3">
                  <c:v>1.4181372287679265E-2</c:v>
                </c:pt>
                <c:pt idx="4">
                  <c:v>8.2066135650494809E-3</c:v>
                </c:pt>
                <c:pt idx="5">
                  <c:v>2.5138366639908743E-2</c:v>
                </c:pt>
                <c:pt idx="6">
                  <c:v>2.2062285598977601E-2</c:v>
                </c:pt>
                <c:pt idx="7">
                  <c:v>3.0154394961261915E-2</c:v>
                </c:pt>
                <c:pt idx="8">
                  <c:v>6.6644265232974906E-3</c:v>
                </c:pt>
                <c:pt idx="9">
                  <c:v>1.2127452662891138E-2</c:v>
                </c:pt>
                <c:pt idx="10">
                  <c:v>2.3892128638566965E-2</c:v>
                </c:pt>
                <c:pt idx="11">
                  <c:v>2.0959584453456054E-2</c:v>
                </c:pt>
                <c:pt idx="12">
                  <c:v>3.0403652588979972E-2</c:v>
                </c:pt>
                <c:pt idx="13">
                  <c:v>3.5394180819853037E-2</c:v>
                </c:pt>
              </c:numCache>
            </c:numRef>
          </c:val>
          <c:extLst>
            <c:ext xmlns:c16="http://schemas.microsoft.com/office/drawing/2014/chart" uri="{C3380CC4-5D6E-409C-BE32-E72D297353CC}">
              <c16:uniqueId val="{00000007-FDF3-4997-959A-FB658EC529EB}"/>
            </c:ext>
          </c:extLst>
        </c:ser>
        <c:ser>
          <c:idx val="8"/>
          <c:order val="8"/>
          <c:tx>
            <c:strRef>
              <c:f>List5!$J$3</c:f>
              <c:strCache>
                <c:ptCount val="1"/>
                <c:pt idx="0">
                  <c:v>2022</c:v>
                </c:pt>
              </c:strCache>
            </c:strRef>
          </c:tx>
          <c:spPr>
            <a:solidFill>
              <a:schemeClr val="accent5">
                <a:lumMod val="75000"/>
              </a:schemeClr>
            </a:solidFill>
            <a:ln>
              <a:solidFill>
                <a:schemeClr val="tx1">
                  <a:lumMod val="65000"/>
                  <a:lumOff val="35000"/>
                </a:schemeClr>
              </a:solidFill>
            </a:ln>
            <a:effectLst/>
          </c:spPr>
          <c:invertIfNegative val="0"/>
          <c:cat>
            <c:strRef>
              <c:f>List5!$A$4:$A$17</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List5!$J$4:$J$17</c:f>
              <c:numCache>
                <c:formatCode>0.00%</c:formatCode>
                <c:ptCount val="14"/>
                <c:pt idx="0">
                  <c:v>1.6137695882668907E-2</c:v>
                </c:pt>
                <c:pt idx="1">
                  <c:v>5.6942454182065012E-3</c:v>
                </c:pt>
                <c:pt idx="2">
                  <c:v>1.1691884456671251E-2</c:v>
                </c:pt>
                <c:pt idx="3">
                  <c:v>1.3367609254498716E-2</c:v>
                </c:pt>
                <c:pt idx="4">
                  <c:v>7.9606649496605005E-3</c:v>
                </c:pt>
                <c:pt idx="5">
                  <c:v>2.550235054291301E-2</c:v>
                </c:pt>
                <c:pt idx="6">
                  <c:v>2.230728616684266E-2</c:v>
                </c:pt>
                <c:pt idx="7">
                  <c:v>2.9640161872470743E-2</c:v>
                </c:pt>
                <c:pt idx="8">
                  <c:v>6.5249306726116027E-3</c:v>
                </c:pt>
                <c:pt idx="9">
                  <c:v>1.1321175617645418E-2</c:v>
                </c:pt>
                <c:pt idx="10">
                  <c:v>2.4191211974891359E-2</c:v>
                </c:pt>
                <c:pt idx="11">
                  <c:v>2.1413563413652824E-2</c:v>
                </c:pt>
                <c:pt idx="12">
                  <c:v>2.550235054291301E-2</c:v>
                </c:pt>
                <c:pt idx="13">
                  <c:v>3.5392180063632296E-2</c:v>
                </c:pt>
              </c:numCache>
            </c:numRef>
          </c:val>
          <c:extLst>
            <c:ext xmlns:c16="http://schemas.microsoft.com/office/drawing/2014/chart" uri="{C3380CC4-5D6E-409C-BE32-E72D297353CC}">
              <c16:uniqueId val="{00000008-FDF3-4997-959A-FB658EC529EB}"/>
            </c:ext>
          </c:extLst>
        </c:ser>
        <c:dLbls>
          <c:showLegendKey val="0"/>
          <c:showVal val="0"/>
          <c:showCatName val="0"/>
          <c:showSerName val="0"/>
          <c:showPercent val="0"/>
          <c:showBubbleSize val="0"/>
        </c:dLbls>
        <c:gapWidth val="219"/>
        <c:overlap val="-27"/>
        <c:axId val="484792192"/>
        <c:axId val="484792608"/>
      </c:barChart>
      <c:catAx>
        <c:axId val="484792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484792608"/>
        <c:crosses val="autoZero"/>
        <c:auto val="1"/>
        <c:lblAlgn val="ctr"/>
        <c:lblOffset val="100"/>
        <c:noMultiLvlLbl val="0"/>
      </c:catAx>
      <c:valAx>
        <c:axId val="484792608"/>
        <c:scaling>
          <c:orientation val="minMax"/>
        </c:scaling>
        <c:delete val="0"/>
        <c:axPos val="l"/>
        <c:numFmt formatCode="0.00\ %"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484792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List5!$B$22</c:f>
              <c:strCache>
                <c:ptCount val="1"/>
                <c:pt idx="0">
                  <c:v>2014</c:v>
                </c:pt>
              </c:strCache>
            </c:strRef>
          </c:tx>
          <c:spPr>
            <a:solidFill>
              <a:schemeClr val="accent1">
                <a:lumMod val="20000"/>
                <a:lumOff val="80000"/>
              </a:schemeClr>
            </a:solidFill>
            <a:ln>
              <a:solidFill>
                <a:schemeClr val="tx1">
                  <a:lumMod val="65000"/>
                  <a:lumOff val="35000"/>
                </a:schemeClr>
              </a:solidFill>
            </a:ln>
            <a:effectLst/>
          </c:spPr>
          <c:invertIfNegative val="0"/>
          <c:cat>
            <c:strRef>
              <c:f>List5!$A$23:$A$36</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List5!$B$23:$B$36</c:f>
              <c:numCache>
                <c:formatCode>0.00%</c:formatCode>
                <c:ptCount val="14"/>
                <c:pt idx="0">
                  <c:v>6.1270004656520348E-3</c:v>
                </c:pt>
                <c:pt idx="1">
                  <c:v>5.864370827874478E-3</c:v>
                </c:pt>
                <c:pt idx="2">
                  <c:v>6.1875297477391724E-3</c:v>
                </c:pt>
                <c:pt idx="3">
                  <c:v>8.493448650888186E-3</c:v>
                </c:pt>
                <c:pt idx="4">
                  <c:v>8.706868752015479E-3</c:v>
                </c:pt>
                <c:pt idx="5">
                  <c:v>5.9757091304179109E-3</c:v>
                </c:pt>
                <c:pt idx="6">
                  <c:v>9.0658257784785173E-3</c:v>
                </c:pt>
                <c:pt idx="7">
                  <c:v>6.7879164723560802E-3</c:v>
                </c:pt>
                <c:pt idx="8">
                  <c:v>4.4036502546689303E-3</c:v>
                </c:pt>
                <c:pt idx="9">
                  <c:v>9.602892165169746E-3</c:v>
                </c:pt>
                <c:pt idx="10">
                  <c:v>7.2440397926021478E-3</c:v>
                </c:pt>
                <c:pt idx="11">
                  <c:v>4.9921177088807145E-3</c:v>
                </c:pt>
                <c:pt idx="12">
                  <c:v>7.2900318938895359E-3</c:v>
                </c:pt>
                <c:pt idx="13">
                  <c:v>8.6088329682644793E-3</c:v>
                </c:pt>
              </c:numCache>
            </c:numRef>
          </c:val>
          <c:extLst>
            <c:ext xmlns:c16="http://schemas.microsoft.com/office/drawing/2014/chart" uri="{C3380CC4-5D6E-409C-BE32-E72D297353CC}">
              <c16:uniqueId val="{00000000-D445-4426-9E2E-5FC98C7DC440}"/>
            </c:ext>
          </c:extLst>
        </c:ser>
        <c:ser>
          <c:idx val="1"/>
          <c:order val="1"/>
          <c:tx>
            <c:strRef>
              <c:f>List5!$C$22</c:f>
              <c:strCache>
                <c:ptCount val="1"/>
                <c:pt idx="0">
                  <c:v>2015</c:v>
                </c:pt>
              </c:strCache>
            </c:strRef>
          </c:tx>
          <c:spPr>
            <a:solidFill>
              <a:schemeClr val="accent1">
                <a:lumMod val="40000"/>
                <a:lumOff val="60000"/>
              </a:schemeClr>
            </a:solidFill>
            <a:ln>
              <a:solidFill>
                <a:schemeClr val="tx1">
                  <a:lumMod val="65000"/>
                  <a:lumOff val="35000"/>
                </a:schemeClr>
              </a:solidFill>
            </a:ln>
            <a:effectLst/>
          </c:spPr>
          <c:invertIfNegative val="0"/>
          <c:cat>
            <c:strRef>
              <c:f>List5!$A$23:$A$36</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List5!$C$23:$C$36</c:f>
              <c:numCache>
                <c:formatCode>0.00%</c:formatCode>
                <c:ptCount val="14"/>
                <c:pt idx="0">
                  <c:v>6.4298615291992775E-3</c:v>
                </c:pt>
                <c:pt idx="1">
                  <c:v>6.6728865812104498E-3</c:v>
                </c:pt>
                <c:pt idx="2">
                  <c:v>6.6403367909378926E-3</c:v>
                </c:pt>
                <c:pt idx="3">
                  <c:v>9.5467897608057066E-3</c:v>
                </c:pt>
                <c:pt idx="4">
                  <c:v>8.9617486338797805E-3</c:v>
                </c:pt>
                <c:pt idx="5">
                  <c:v>6.6497783407219761E-3</c:v>
                </c:pt>
                <c:pt idx="6">
                  <c:v>1.0333333333333335E-2</c:v>
                </c:pt>
                <c:pt idx="7">
                  <c:v>9.7345132743362831E-3</c:v>
                </c:pt>
                <c:pt idx="8">
                  <c:v>5.3424511165722829E-3</c:v>
                </c:pt>
                <c:pt idx="9">
                  <c:v>1.0796450172404047E-2</c:v>
                </c:pt>
                <c:pt idx="10">
                  <c:v>7.3086419753086414E-3</c:v>
                </c:pt>
                <c:pt idx="11">
                  <c:v>5.6366783542674539E-3</c:v>
                </c:pt>
                <c:pt idx="12">
                  <c:v>8.0268238162975007E-3</c:v>
                </c:pt>
                <c:pt idx="13">
                  <c:v>9.1040387888791461E-3</c:v>
                </c:pt>
              </c:numCache>
            </c:numRef>
          </c:val>
          <c:extLst>
            <c:ext xmlns:c16="http://schemas.microsoft.com/office/drawing/2014/chart" uri="{C3380CC4-5D6E-409C-BE32-E72D297353CC}">
              <c16:uniqueId val="{00000001-D445-4426-9E2E-5FC98C7DC440}"/>
            </c:ext>
          </c:extLst>
        </c:ser>
        <c:ser>
          <c:idx val="2"/>
          <c:order val="2"/>
          <c:tx>
            <c:strRef>
              <c:f>List5!$D$22</c:f>
              <c:strCache>
                <c:ptCount val="1"/>
                <c:pt idx="0">
                  <c:v>2016</c:v>
                </c:pt>
              </c:strCache>
            </c:strRef>
          </c:tx>
          <c:spPr>
            <a:solidFill>
              <a:schemeClr val="accent3"/>
            </a:solidFill>
            <a:ln>
              <a:solidFill>
                <a:schemeClr val="tx1">
                  <a:lumMod val="65000"/>
                  <a:lumOff val="35000"/>
                </a:schemeClr>
              </a:solidFill>
            </a:ln>
            <a:effectLst/>
          </c:spPr>
          <c:invertIfNegative val="0"/>
          <c:cat>
            <c:strRef>
              <c:f>List5!$A$23:$A$36</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List5!$D$23:$D$36</c:f>
              <c:numCache>
                <c:formatCode>0.00%</c:formatCode>
                <c:ptCount val="14"/>
                <c:pt idx="0">
                  <c:v>8.232514854320281E-3</c:v>
                </c:pt>
                <c:pt idx="1">
                  <c:v>7.3635021139724479E-3</c:v>
                </c:pt>
                <c:pt idx="2">
                  <c:v>7.4256338151939896E-3</c:v>
                </c:pt>
                <c:pt idx="3">
                  <c:v>1.1060156460749933E-2</c:v>
                </c:pt>
                <c:pt idx="4">
                  <c:v>9.2402464065708418E-3</c:v>
                </c:pt>
                <c:pt idx="5">
                  <c:v>8.2332900713822186E-3</c:v>
                </c:pt>
                <c:pt idx="6">
                  <c:v>7.3823230612936001E-3</c:v>
                </c:pt>
                <c:pt idx="7">
                  <c:v>1.173270758892859E-2</c:v>
                </c:pt>
                <c:pt idx="8">
                  <c:v>5.3313023610053311E-3</c:v>
                </c:pt>
                <c:pt idx="9">
                  <c:v>1.2195816948766171E-2</c:v>
                </c:pt>
                <c:pt idx="10">
                  <c:v>9.4979308969437102E-3</c:v>
                </c:pt>
                <c:pt idx="11">
                  <c:v>5.9982862039417309E-3</c:v>
                </c:pt>
                <c:pt idx="12">
                  <c:v>7.9090204187128449E-3</c:v>
                </c:pt>
                <c:pt idx="13">
                  <c:v>9.3140737232615053E-3</c:v>
                </c:pt>
              </c:numCache>
            </c:numRef>
          </c:val>
          <c:extLst>
            <c:ext xmlns:c16="http://schemas.microsoft.com/office/drawing/2014/chart" uri="{C3380CC4-5D6E-409C-BE32-E72D297353CC}">
              <c16:uniqueId val="{00000002-D445-4426-9E2E-5FC98C7DC440}"/>
            </c:ext>
          </c:extLst>
        </c:ser>
        <c:ser>
          <c:idx val="3"/>
          <c:order val="3"/>
          <c:tx>
            <c:strRef>
              <c:f>List5!$E$22</c:f>
              <c:strCache>
                <c:ptCount val="1"/>
                <c:pt idx="0">
                  <c:v>2017</c:v>
                </c:pt>
              </c:strCache>
            </c:strRef>
          </c:tx>
          <c:spPr>
            <a:solidFill>
              <a:schemeClr val="tx2">
                <a:lumMod val="40000"/>
                <a:lumOff val="60000"/>
              </a:schemeClr>
            </a:solidFill>
            <a:ln>
              <a:solidFill>
                <a:schemeClr val="tx1">
                  <a:lumMod val="65000"/>
                  <a:lumOff val="35000"/>
                </a:schemeClr>
              </a:solidFill>
            </a:ln>
            <a:effectLst/>
          </c:spPr>
          <c:invertIfNegative val="0"/>
          <c:cat>
            <c:strRef>
              <c:f>List5!$A$23:$A$36</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List5!$E$23:$E$36</c:f>
              <c:numCache>
                <c:formatCode>0.00%</c:formatCode>
                <c:ptCount val="14"/>
                <c:pt idx="0">
                  <c:v>8.2205371695840117E-3</c:v>
                </c:pt>
                <c:pt idx="1">
                  <c:v>1.075913926885849E-2</c:v>
                </c:pt>
                <c:pt idx="2">
                  <c:v>8.5274725274725269E-3</c:v>
                </c:pt>
                <c:pt idx="3">
                  <c:v>1.1396320616486677E-2</c:v>
                </c:pt>
                <c:pt idx="4">
                  <c:v>1.2014054176583928E-2</c:v>
                </c:pt>
                <c:pt idx="5">
                  <c:v>1.4984290663014582E-2</c:v>
                </c:pt>
                <c:pt idx="6">
                  <c:v>8.2158017253183627E-3</c:v>
                </c:pt>
                <c:pt idx="7">
                  <c:v>1.3703029654212611E-2</c:v>
                </c:pt>
                <c:pt idx="8">
                  <c:v>8.1082561770667843E-3</c:v>
                </c:pt>
                <c:pt idx="9">
                  <c:v>1.3399193777323569E-2</c:v>
                </c:pt>
                <c:pt idx="10">
                  <c:v>1.0367320618070885E-2</c:v>
                </c:pt>
                <c:pt idx="11">
                  <c:v>8.1274827633441397E-3</c:v>
                </c:pt>
                <c:pt idx="12">
                  <c:v>1.0003109775059605E-2</c:v>
                </c:pt>
                <c:pt idx="13">
                  <c:v>1.2073657234947556E-2</c:v>
                </c:pt>
              </c:numCache>
            </c:numRef>
          </c:val>
          <c:extLst>
            <c:ext xmlns:c16="http://schemas.microsoft.com/office/drawing/2014/chart" uri="{C3380CC4-5D6E-409C-BE32-E72D297353CC}">
              <c16:uniqueId val="{00000003-D445-4426-9E2E-5FC98C7DC440}"/>
            </c:ext>
          </c:extLst>
        </c:ser>
        <c:ser>
          <c:idx val="4"/>
          <c:order val="4"/>
          <c:tx>
            <c:strRef>
              <c:f>List5!$F$22</c:f>
              <c:strCache>
                <c:ptCount val="1"/>
                <c:pt idx="0">
                  <c:v>2018</c:v>
                </c:pt>
              </c:strCache>
            </c:strRef>
          </c:tx>
          <c:spPr>
            <a:solidFill>
              <a:schemeClr val="accent5"/>
            </a:solidFill>
            <a:ln>
              <a:noFill/>
            </a:ln>
            <a:effectLst/>
          </c:spPr>
          <c:invertIfNegative val="0"/>
          <c:cat>
            <c:strRef>
              <c:f>List5!$A$23:$A$36</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List5!$F$23:$F$36</c:f>
              <c:numCache>
                <c:formatCode>0.00%</c:formatCode>
                <c:ptCount val="14"/>
                <c:pt idx="0">
                  <c:v>1.0001882707333145E-2</c:v>
                </c:pt>
                <c:pt idx="1">
                  <c:v>1.2261310514222327E-2</c:v>
                </c:pt>
                <c:pt idx="2">
                  <c:v>1.131578947368421E-2</c:v>
                </c:pt>
                <c:pt idx="3">
                  <c:v>1.4048118843855966E-2</c:v>
                </c:pt>
                <c:pt idx="4">
                  <c:v>1.7113262778653458E-2</c:v>
                </c:pt>
                <c:pt idx="5">
                  <c:v>1.6349329310555712E-2</c:v>
                </c:pt>
                <c:pt idx="6">
                  <c:v>7.5315510924141675E-3</c:v>
                </c:pt>
                <c:pt idx="7">
                  <c:v>1.5813701597617115E-2</c:v>
                </c:pt>
                <c:pt idx="8">
                  <c:v>1.1111111111111112E-2</c:v>
                </c:pt>
                <c:pt idx="9">
                  <c:v>1.4895559867595023E-2</c:v>
                </c:pt>
                <c:pt idx="10">
                  <c:v>1.1615030637104118E-2</c:v>
                </c:pt>
                <c:pt idx="11">
                  <c:v>1.1162623216455867E-2</c:v>
                </c:pt>
                <c:pt idx="12">
                  <c:v>1.1062861869313483E-2</c:v>
                </c:pt>
                <c:pt idx="13">
                  <c:v>1.1878051999472086E-2</c:v>
                </c:pt>
              </c:numCache>
            </c:numRef>
          </c:val>
          <c:extLst>
            <c:ext xmlns:c16="http://schemas.microsoft.com/office/drawing/2014/chart" uri="{C3380CC4-5D6E-409C-BE32-E72D297353CC}">
              <c16:uniqueId val="{00000004-D445-4426-9E2E-5FC98C7DC440}"/>
            </c:ext>
          </c:extLst>
        </c:ser>
        <c:ser>
          <c:idx val="5"/>
          <c:order val="5"/>
          <c:tx>
            <c:strRef>
              <c:f>List5!$G$22</c:f>
              <c:strCache>
                <c:ptCount val="1"/>
                <c:pt idx="0">
                  <c:v>2019</c:v>
                </c:pt>
              </c:strCache>
            </c:strRef>
          </c:tx>
          <c:spPr>
            <a:solidFill>
              <a:schemeClr val="accent5">
                <a:lumMod val="40000"/>
                <a:lumOff val="60000"/>
              </a:schemeClr>
            </a:solidFill>
            <a:ln>
              <a:solidFill>
                <a:schemeClr val="tx1">
                  <a:lumMod val="65000"/>
                  <a:lumOff val="35000"/>
                </a:schemeClr>
              </a:solidFill>
            </a:ln>
            <a:effectLst/>
          </c:spPr>
          <c:invertIfNegative val="0"/>
          <c:cat>
            <c:strRef>
              <c:f>List5!$A$23:$A$36</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List5!$G$23:$G$36</c:f>
              <c:numCache>
                <c:formatCode>0.00%</c:formatCode>
                <c:ptCount val="14"/>
                <c:pt idx="0">
                  <c:v>7.3631466277729422E-3</c:v>
                </c:pt>
                <c:pt idx="1">
                  <c:v>6.9957476827810549E-3</c:v>
                </c:pt>
                <c:pt idx="2">
                  <c:v>5.2254863215211002E-3</c:v>
                </c:pt>
                <c:pt idx="3">
                  <c:v>5.6076782055429738E-3</c:v>
                </c:pt>
                <c:pt idx="4">
                  <c:v>2.0706315426204992E-3</c:v>
                </c:pt>
                <c:pt idx="5">
                  <c:v>5.6453262425853953E-3</c:v>
                </c:pt>
                <c:pt idx="6">
                  <c:v>4.3054154053144972E-3</c:v>
                </c:pt>
                <c:pt idx="7">
                  <c:v>5.9149325159972045E-3</c:v>
                </c:pt>
                <c:pt idx="8">
                  <c:v>6.676882661996497E-3</c:v>
                </c:pt>
                <c:pt idx="9">
                  <c:v>4.0040604556733587E-3</c:v>
                </c:pt>
                <c:pt idx="10">
                  <c:v>7.6973990635648267E-3</c:v>
                </c:pt>
                <c:pt idx="11">
                  <c:v>3.2938662868334371E-3</c:v>
                </c:pt>
                <c:pt idx="12">
                  <c:v>9.9448652548049677E-3</c:v>
                </c:pt>
                <c:pt idx="13">
                  <c:v>4.5564120903865005E-3</c:v>
                </c:pt>
              </c:numCache>
            </c:numRef>
          </c:val>
          <c:extLst>
            <c:ext xmlns:c16="http://schemas.microsoft.com/office/drawing/2014/chart" uri="{C3380CC4-5D6E-409C-BE32-E72D297353CC}">
              <c16:uniqueId val="{00000005-D445-4426-9E2E-5FC98C7DC440}"/>
            </c:ext>
          </c:extLst>
        </c:ser>
        <c:ser>
          <c:idx val="6"/>
          <c:order val="6"/>
          <c:tx>
            <c:strRef>
              <c:f>List5!$H$22</c:f>
              <c:strCache>
                <c:ptCount val="1"/>
                <c:pt idx="0">
                  <c:v>2020</c:v>
                </c:pt>
              </c:strCache>
            </c:strRef>
          </c:tx>
          <c:spPr>
            <a:solidFill>
              <a:schemeClr val="accent5">
                <a:lumMod val="60000"/>
                <a:lumOff val="40000"/>
              </a:schemeClr>
            </a:solidFill>
            <a:ln>
              <a:solidFill>
                <a:schemeClr val="tx1">
                  <a:lumMod val="65000"/>
                  <a:lumOff val="35000"/>
                </a:schemeClr>
              </a:solidFill>
            </a:ln>
            <a:effectLst/>
          </c:spPr>
          <c:invertIfNegative val="0"/>
          <c:cat>
            <c:strRef>
              <c:f>List5!$A$23:$A$36</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List5!$H$23:$H$36</c:f>
              <c:numCache>
                <c:formatCode>0.00%</c:formatCode>
                <c:ptCount val="14"/>
                <c:pt idx="0">
                  <c:v>8.3353236207308334E-3</c:v>
                </c:pt>
                <c:pt idx="1">
                  <c:v>6.9572736920718529E-3</c:v>
                </c:pt>
                <c:pt idx="2">
                  <c:v>6.608322914806215E-3</c:v>
                </c:pt>
                <c:pt idx="3">
                  <c:v>5.5603541351759876E-3</c:v>
                </c:pt>
                <c:pt idx="4">
                  <c:v>5.5595842397872849E-3</c:v>
                </c:pt>
                <c:pt idx="5">
                  <c:v>7.1099073172796144E-3</c:v>
                </c:pt>
                <c:pt idx="6">
                  <c:v>5.2656773575873624E-3</c:v>
                </c:pt>
                <c:pt idx="7">
                  <c:v>7.5361340756987796E-3</c:v>
                </c:pt>
                <c:pt idx="8">
                  <c:v>8.3248959388007651E-3</c:v>
                </c:pt>
                <c:pt idx="9">
                  <c:v>4.9659314008546028E-3</c:v>
                </c:pt>
                <c:pt idx="10">
                  <c:v>8.2582769890970787E-3</c:v>
                </c:pt>
                <c:pt idx="11">
                  <c:v>3.2123353678123997E-3</c:v>
                </c:pt>
                <c:pt idx="12">
                  <c:v>8.9821922815812843E-3</c:v>
                </c:pt>
                <c:pt idx="13">
                  <c:v>5.8202785030461272E-3</c:v>
                </c:pt>
              </c:numCache>
            </c:numRef>
          </c:val>
          <c:extLst>
            <c:ext xmlns:c16="http://schemas.microsoft.com/office/drawing/2014/chart" uri="{C3380CC4-5D6E-409C-BE32-E72D297353CC}">
              <c16:uniqueId val="{00000006-D445-4426-9E2E-5FC98C7DC440}"/>
            </c:ext>
          </c:extLst>
        </c:ser>
        <c:ser>
          <c:idx val="7"/>
          <c:order val="7"/>
          <c:tx>
            <c:strRef>
              <c:f>List5!$I$22</c:f>
              <c:strCache>
                <c:ptCount val="1"/>
                <c:pt idx="0">
                  <c:v>2021</c:v>
                </c:pt>
              </c:strCache>
            </c:strRef>
          </c:tx>
          <c:spPr>
            <a:solidFill>
              <a:schemeClr val="accent5">
                <a:lumMod val="20000"/>
                <a:lumOff val="80000"/>
              </a:schemeClr>
            </a:solidFill>
            <a:ln>
              <a:solidFill>
                <a:schemeClr val="tx1">
                  <a:lumMod val="65000"/>
                  <a:lumOff val="35000"/>
                </a:schemeClr>
              </a:solidFill>
            </a:ln>
            <a:effectLst/>
          </c:spPr>
          <c:invertIfNegative val="0"/>
          <c:cat>
            <c:strRef>
              <c:f>List5!$A$23:$A$36</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List5!$I$23:$I$36</c:f>
              <c:numCache>
                <c:formatCode>0.00%</c:formatCode>
                <c:ptCount val="14"/>
                <c:pt idx="0">
                  <c:v>9.0980729278601624E-3</c:v>
                </c:pt>
                <c:pt idx="1">
                  <c:v>8.9864523892706025E-3</c:v>
                </c:pt>
                <c:pt idx="2">
                  <c:v>8.0964455714222158E-3</c:v>
                </c:pt>
                <c:pt idx="3">
                  <c:v>5.864477261822253E-3</c:v>
                </c:pt>
                <c:pt idx="4">
                  <c:v>5.0687907313540911E-3</c:v>
                </c:pt>
                <c:pt idx="5">
                  <c:v>7.0133930457560523E-3</c:v>
                </c:pt>
                <c:pt idx="6">
                  <c:v>5.7846236631465663E-3</c:v>
                </c:pt>
                <c:pt idx="7">
                  <c:v>8.4164762276350263E-3</c:v>
                </c:pt>
                <c:pt idx="8">
                  <c:v>7.8405017921146965E-3</c:v>
                </c:pt>
                <c:pt idx="9">
                  <c:v>5.9493164006635783E-3</c:v>
                </c:pt>
                <c:pt idx="10">
                  <c:v>8.5873871213798872E-3</c:v>
                </c:pt>
                <c:pt idx="11">
                  <c:v>5.422153369481022E-3</c:v>
                </c:pt>
                <c:pt idx="12">
                  <c:v>8.456988689426171E-3</c:v>
                </c:pt>
                <c:pt idx="13">
                  <c:v>6.3790272656313084E-3</c:v>
                </c:pt>
              </c:numCache>
            </c:numRef>
          </c:val>
          <c:extLst>
            <c:ext xmlns:c16="http://schemas.microsoft.com/office/drawing/2014/chart" uri="{C3380CC4-5D6E-409C-BE32-E72D297353CC}">
              <c16:uniqueId val="{00000007-D445-4426-9E2E-5FC98C7DC440}"/>
            </c:ext>
          </c:extLst>
        </c:ser>
        <c:ser>
          <c:idx val="8"/>
          <c:order val="8"/>
          <c:tx>
            <c:strRef>
              <c:f>List5!$J$22</c:f>
              <c:strCache>
                <c:ptCount val="1"/>
                <c:pt idx="0">
                  <c:v>2022</c:v>
                </c:pt>
              </c:strCache>
            </c:strRef>
          </c:tx>
          <c:spPr>
            <a:solidFill>
              <a:schemeClr val="bg1">
                <a:lumMod val="95000"/>
              </a:schemeClr>
            </a:solidFill>
            <a:ln>
              <a:solidFill>
                <a:schemeClr val="tx1">
                  <a:lumMod val="65000"/>
                  <a:lumOff val="35000"/>
                </a:schemeClr>
              </a:solidFill>
            </a:ln>
            <a:effectLst/>
          </c:spPr>
          <c:invertIfNegative val="0"/>
          <c:cat>
            <c:strRef>
              <c:f>List5!$A$23:$A$36</c:f>
              <c:strCache>
                <c:ptCount val="14"/>
                <c:pt idx="0">
                  <c:v>Hl. m. Praha</c:v>
                </c:pt>
                <c:pt idx="1">
                  <c:v>Středočeský kraj</c:v>
                </c:pt>
                <c:pt idx="2">
                  <c:v>Jihočeský kraj</c:v>
                </c:pt>
                <c:pt idx="3">
                  <c:v>Plzeňský kraj</c:v>
                </c:pt>
                <c:pt idx="4">
                  <c:v>Karlovarský kraj </c:v>
                </c:pt>
                <c:pt idx="5">
                  <c:v>Ústecký kraj</c:v>
                </c:pt>
                <c:pt idx="6">
                  <c:v>Liberecký kraj</c:v>
                </c:pt>
                <c:pt idx="7">
                  <c:v>Královéhradecký kraj</c:v>
                </c:pt>
                <c:pt idx="8">
                  <c:v>Pardubický kraj</c:v>
                </c:pt>
                <c:pt idx="9">
                  <c:v>Kraj Vysočina</c:v>
                </c:pt>
                <c:pt idx="10">
                  <c:v>Jihomoravský kraj </c:v>
                </c:pt>
                <c:pt idx="11">
                  <c:v>Olomoucký kraj</c:v>
                </c:pt>
                <c:pt idx="12">
                  <c:v>Zlínský kraj </c:v>
                </c:pt>
                <c:pt idx="13">
                  <c:v>Moravskoslezský kraj </c:v>
                </c:pt>
              </c:strCache>
            </c:strRef>
          </c:cat>
          <c:val>
            <c:numRef>
              <c:f>List5!$J$23:$J$36</c:f>
              <c:numCache>
                <c:formatCode>0.00%</c:formatCode>
                <c:ptCount val="14"/>
                <c:pt idx="0">
                  <c:v>8.1739414745790415E-3</c:v>
                </c:pt>
                <c:pt idx="1">
                  <c:v>8.5979334791462404E-3</c:v>
                </c:pt>
                <c:pt idx="2">
                  <c:v>6.1898211829436037E-3</c:v>
                </c:pt>
                <c:pt idx="3">
                  <c:v>7.4035989717223648E-3</c:v>
                </c:pt>
                <c:pt idx="4">
                  <c:v>3.9803324748302503E-3</c:v>
                </c:pt>
                <c:pt idx="5">
                  <c:v>6.6148021799725424E-3</c:v>
                </c:pt>
                <c:pt idx="6">
                  <c:v>4.5538542766631468E-3</c:v>
                </c:pt>
                <c:pt idx="7">
                  <c:v>8.6404899923438697E-3</c:v>
                </c:pt>
                <c:pt idx="8">
                  <c:v>6.7424283616986571E-3</c:v>
                </c:pt>
                <c:pt idx="9">
                  <c:v>6.0788578439573927E-3</c:v>
                </c:pt>
                <c:pt idx="10">
                  <c:v>8.619024625784644E-3</c:v>
                </c:pt>
                <c:pt idx="11">
                  <c:v>4.2022441772095308E-3</c:v>
                </c:pt>
                <c:pt idx="12">
                  <c:v>6.5057179161372306E-3</c:v>
                </c:pt>
                <c:pt idx="13">
                  <c:v>5.2325734269411794E-3</c:v>
                </c:pt>
              </c:numCache>
            </c:numRef>
          </c:val>
          <c:extLst>
            <c:ext xmlns:c16="http://schemas.microsoft.com/office/drawing/2014/chart" uri="{C3380CC4-5D6E-409C-BE32-E72D297353CC}">
              <c16:uniqueId val="{00000008-D445-4426-9E2E-5FC98C7DC440}"/>
            </c:ext>
          </c:extLst>
        </c:ser>
        <c:dLbls>
          <c:showLegendKey val="0"/>
          <c:showVal val="0"/>
          <c:showCatName val="0"/>
          <c:showSerName val="0"/>
          <c:showPercent val="0"/>
          <c:showBubbleSize val="0"/>
        </c:dLbls>
        <c:gapWidth val="219"/>
        <c:overlap val="-27"/>
        <c:axId val="291901840"/>
        <c:axId val="483691200"/>
      </c:barChart>
      <c:catAx>
        <c:axId val="291901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483691200"/>
        <c:crosses val="autoZero"/>
        <c:auto val="1"/>
        <c:lblAlgn val="ctr"/>
        <c:lblOffset val="100"/>
        <c:noMultiLvlLbl val="0"/>
      </c:catAx>
      <c:valAx>
        <c:axId val="483691200"/>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291901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List2!$C$15</c:f>
              <c:strCache>
                <c:ptCount val="1"/>
                <c:pt idx="0">
                  <c:v>2012</c:v>
                </c:pt>
              </c:strCache>
            </c:strRef>
          </c:tx>
          <c:spPr>
            <a:solidFill>
              <a:schemeClr val="accent1">
                <a:lumMod val="20000"/>
                <a:lumOff val="80000"/>
              </a:schemeClr>
            </a:solidFill>
            <a:ln>
              <a:solidFill>
                <a:schemeClr val="tx1">
                  <a:lumMod val="65000"/>
                  <a:lumOff val="35000"/>
                </a:schemeClr>
              </a:solidFill>
            </a:ln>
            <a:effectLst/>
          </c:spPr>
          <c:invertIfNegative val="0"/>
          <c:cat>
            <c:strRef>
              <c:f>List2!$B$16:$B$21</c:f>
              <c:strCache>
                <c:ptCount val="6"/>
                <c:pt idx="0">
                  <c:v>Pedagogičtí pracovníci (celkem fyzické osoby)</c:v>
                </c:pt>
                <c:pt idx="1">
                  <c:v>Přepočtení na plné zaměstnání </c:v>
                </c:pt>
                <c:pt idx="2">
                  <c:v>Speciální pedagogové</c:v>
                </c:pt>
                <c:pt idx="3">
                  <c:v>Psychologové</c:v>
                </c:pt>
                <c:pt idx="4">
                  <c:v>Vychovatelé</c:v>
                </c:pt>
                <c:pt idx="5">
                  <c:v>Asistenti pedagoga</c:v>
                </c:pt>
              </c:strCache>
            </c:strRef>
          </c:cat>
          <c:val>
            <c:numRef>
              <c:f>List2!$C$16:$C$21</c:f>
              <c:numCache>
                <c:formatCode>General</c:formatCode>
                <c:ptCount val="6"/>
                <c:pt idx="0">
                  <c:v>279</c:v>
                </c:pt>
                <c:pt idx="1">
                  <c:v>255</c:v>
                </c:pt>
                <c:pt idx="2">
                  <c:v>114</c:v>
                </c:pt>
                <c:pt idx="3">
                  <c:v>53</c:v>
                </c:pt>
                <c:pt idx="4">
                  <c:v>66</c:v>
                </c:pt>
                <c:pt idx="5">
                  <c:v>41</c:v>
                </c:pt>
              </c:numCache>
            </c:numRef>
          </c:val>
          <c:extLst>
            <c:ext xmlns:c16="http://schemas.microsoft.com/office/drawing/2014/chart" uri="{C3380CC4-5D6E-409C-BE32-E72D297353CC}">
              <c16:uniqueId val="{00000000-6701-4058-B0A2-14F774218750}"/>
            </c:ext>
          </c:extLst>
        </c:ser>
        <c:ser>
          <c:idx val="1"/>
          <c:order val="1"/>
          <c:tx>
            <c:strRef>
              <c:f>List2!$D$15</c:f>
              <c:strCache>
                <c:ptCount val="1"/>
                <c:pt idx="0">
                  <c:v>2017</c:v>
                </c:pt>
              </c:strCache>
            </c:strRef>
          </c:tx>
          <c:spPr>
            <a:solidFill>
              <a:schemeClr val="tx2">
                <a:lumMod val="40000"/>
                <a:lumOff val="60000"/>
              </a:schemeClr>
            </a:solidFill>
            <a:ln>
              <a:solidFill>
                <a:schemeClr val="tx1">
                  <a:lumMod val="65000"/>
                  <a:lumOff val="35000"/>
                </a:schemeClr>
              </a:solidFill>
            </a:ln>
            <a:effectLst/>
          </c:spPr>
          <c:invertIfNegative val="0"/>
          <c:cat>
            <c:strRef>
              <c:f>List2!$B$16:$B$21</c:f>
              <c:strCache>
                <c:ptCount val="6"/>
                <c:pt idx="0">
                  <c:v>Pedagogičtí pracovníci (celkem fyzické osoby)</c:v>
                </c:pt>
                <c:pt idx="1">
                  <c:v>Přepočtení na plné zaměstnání </c:v>
                </c:pt>
                <c:pt idx="2">
                  <c:v>Speciální pedagogové</c:v>
                </c:pt>
                <c:pt idx="3">
                  <c:v>Psychologové</c:v>
                </c:pt>
                <c:pt idx="4">
                  <c:v>Vychovatelé</c:v>
                </c:pt>
                <c:pt idx="5">
                  <c:v>Asistenti pedagoga</c:v>
                </c:pt>
              </c:strCache>
            </c:strRef>
          </c:cat>
          <c:val>
            <c:numRef>
              <c:f>List2!$D$16:$D$21</c:f>
              <c:numCache>
                <c:formatCode>General</c:formatCode>
                <c:ptCount val="6"/>
                <c:pt idx="0">
                  <c:v>435</c:v>
                </c:pt>
                <c:pt idx="1">
                  <c:v>397.9</c:v>
                </c:pt>
                <c:pt idx="2">
                  <c:v>159</c:v>
                </c:pt>
                <c:pt idx="3">
                  <c:v>76</c:v>
                </c:pt>
                <c:pt idx="4">
                  <c:v>103</c:v>
                </c:pt>
                <c:pt idx="5">
                  <c:v>71</c:v>
                </c:pt>
              </c:numCache>
            </c:numRef>
          </c:val>
          <c:extLst>
            <c:ext xmlns:c16="http://schemas.microsoft.com/office/drawing/2014/chart" uri="{C3380CC4-5D6E-409C-BE32-E72D297353CC}">
              <c16:uniqueId val="{00000001-6701-4058-B0A2-14F774218750}"/>
            </c:ext>
          </c:extLst>
        </c:ser>
        <c:ser>
          <c:idx val="2"/>
          <c:order val="2"/>
          <c:tx>
            <c:strRef>
              <c:f>List2!$E$15</c:f>
              <c:strCache>
                <c:ptCount val="1"/>
                <c:pt idx="0">
                  <c:v>2022</c:v>
                </c:pt>
              </c:strCache>
            </c:strRef>
          </c:tx>
          <c:spPr>
            <a:solidFill>
              <a:schemeClr val="bg2">
                <a:lumMod val="90000"/>
              </a:schemeClr>
            </a:solidFill>
            <a:ln>
              <a:solidFill>
                <a:schemeClr val="tx1">
                  <a:lumMod val="65000"/>
                  <a:lumOff val="35000"/>
                </a:schemeClr>
              </a:solidFill>
            </a:ln>
            <a:effectLst/>
          </c:spPr>
          <c:invertIfNegative val="0"/>
          <c:cat>
            <c:strRef>
              <c:f>List2!$B$16:$B$21</c:f>
              <c:strCache>
                <c:ptCount val="6"/>
                <c:pt idx="0">
                  <c:v>Pedagogičtí pracovníci (celkem fyzické osoby)</c:v>
                </c:pt>
                <c:pt idx="1">
                  <c:v>Přepočtení na plné zaměstnání </c:v>
                </c:pt>
                <c:pt idx="2">
                  <c:v>Speciální pedagogové</c:v>
                </c:pt>
                <c:pt idx="3">
                  <c:v>Psychologové</c:v>
                </c:pt>
                <c:pt idx="4">
                  <c:v>Vychovatelé</c:v>
                </c:pt>
                <c:pt idx="5">
                  <c:v>Asistenti pedagoga</c:v>
                </c:pt>
              </c:strCache>
            </c:strRef>
          </c:cat>
          <c:val>
            <c:numRef>
              <c:f>List2!$E$16:$E$21</c:f>
              <c:numCache>
                <c:formatCode>General</c:formatCode>
                <c:ptCount val="6"/>
                <c:pt idx="0">
                  <c:v>537</c:v>
                </c:pt>
                <c:pt idx="1">
                  <c:v>484.7</c:v>
                </c:pt>
                <c:pt idx="2">
                  <c:v>195</c:v>
                </c:pt>
                <c:pt idx="3">
                  <c:v>95</c:v>
                </c:pt>
                <c:pt idx="4">
                  <c:v>131</c:v>
                </c:pt>
                <c:pt idx="5">
                  <c:v>97</c:v>
                </c:pt>
              </c:numCache>
            </c:numRef>
          </c:val>
          <c:extLst>
            <c:ext xmlns:c16="http://schemas.microsoft.com/office/drawing/2014/chart" uri="{C3380CC4-5D6E-409C-BE32-E72D297353CC}">
              <c16:uniqueId val="{00000002-6701-4058-B0A2-14F774218750}"/>
            </c:ext>
          </c:extLst>
        </c:ser>
        <c:dLbls>
          <c:showLegendKey val="0"/>
          <c:showVal val="0"/>
          <c:showCatName val="0"/>
          <c:showSerName val="0"/>
          <c:showPercent val="0"/>
          <c:showBubbleSize val="0"/>
        </c:dLbls>
        <c:gapWidth val="219"/>
        <c:overlap val="-27"/>
        <c:axId val="37134000"/>
        <c:axId val="37132752"/>
      </c:barChart>
      <c:catAx>
        <c:axId val="37134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cs-CZ"/>
          </a:p>
        </c:txPr>
        <c:crossAx val="37132752"/>
        <c:crosses val="autoZero"/>
        <c:auto val="1"/>
        <c:lblAlgn val="ctr"/>
        <c:lblOffset val="100"/>
        <c:noMultiLvlLbl val="0"/>
      </c:catAx>
      <c:valAx>
        <c:axId val="3713275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cs-CZ"/>
          </a:p>
        </c:txPr>
        <c:crossAx val="371340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List1!$D$27</c:f>
              <c:strCache>
                <c:ptCount val="1"/>
                <c:pt idx="0">
                  <c:v>2012</c:v>
                </c:pt>
              </c:strCache>
            </c:strRef>
          </c:tx>
          <c:spPr>
            <a:solidFill>
              <a:schemeClr val="accent1">
                <a:lumMod val="20000"/>
                <a:lumOff val="80000"/>
              </a:schemeClr>
            </a:solidFill>
            <a:ln>
              <a:solidFill>
                <a:schemeClr val="tx1">
                  <a:lumMod val="65000"/>
                  <a:lumOff val="35000"/>
                </a:schemeClr>
              </a:solidFill>
            </a:ln>
            <a:effectLst/>
          </c:spPr>
          <c:invertIfNegative val="0"/>
          <c:cat>
            <c:multiLvlStrRef>
              <c:f>List1!$B$28:$C$34</c:f>
              <c:multiLvlStrCache>
                <c:ptCount val="7"/>
                <c:lvl>
                  <c:pt idx="0">
                    <c:v>ambulantní péče</c:v>
                  </c:pt>
                  <c:pt idx="1">
                    <c:v>internátní péče</c:v>
                  </c:pt>
                  <c:pt idx="2">
                    <c:v>celodenní péče</c:v>
                  </c:pt>
                  <c:pt idx="3">
                    <c:v>z MŠ</c:v>
                  </c:pt>
                  <c:pt idx="4">
                    <c:v>ze ZŠ - 1. stupeň</c:v>
                  </c:pt>
                  <c:pt idx="5">
                    <c:v>ze ZŠ - 2. stupeň</c:v>
                  </c:pt>
                  <c:pt idx="6">
                    <c:v>ze SŠ</c:v>
                  </c:pt>
                </c:lvl>
                <c:lvl>
                  <c:pt idx="0">
                    <c:v>Evidovaní klienti </c:v>
                  </c:pt>
                  <c:pt idx="3">
                    <c:v>z toho </c:v>
                  </c:pt>
                </c:lvl>
              </c:multiLvlStrCache>
            </c:multiLvlStrRef>
          </c:cat>
          <c:val>
            <c:numRef>
              <c:f>List1!$D$28:$D$34</c:f>
              <c:numCache>
                <c:formatCode>General</c:formatCode>
                <c:ptCount val="7"/>
                <c:pt idx="0">
                  <c:v>8414</c:v>
                </c:pt>
                <c:pt idx="1">
                  <c:v>843</c:v>
                </c:pt>
                <c:pt idx="2">
                  <c:v>123</c:v>
                </c:pt>
                <c:pt idx="3">
                  <c:v>260</c:v>
                </c:pt>
                <c:pt idx="4">
                  <c:v>2272</c:v>
                </c:pt>
                <c:pt idx="5">
                  <c:v>5101</c:v>
                </c:pt>
                <c:pt idx="6">
                  <c:v>1604</c:v>
                </c:pt>
              </c:numCache>
            </c:numRef>
          </c:val>
          <c:extLst>
            <c:ext xmlns:c16="http://schemas.microsoft.com/office/drawing/2014/chart" uri="{C3380CC4-5D6E-409C-BE32-E72D297353CC}">
              <c16:uniqueId val="{00000000-EF6B-4383-BF8B-DD03DC318112}"/>
            </c:ext>
          </c:extLst>
        </c:ser>
        <c:ser>
          <c:idx val="1"/>
          <c:order val="1"/>
          <c:tx>
            <c:strRef>
              <c:f>List1!$E$27</c:f>
              <c:strCache>
                <c:ptCount val="1"/>
                <c:pt idx="0">
                  <c:v>2017</c:v>
                </c:pt>
              </c:strCache>
            </c:strRef>
          </c:tx>
          <c:spPr>
            <a:solidFill>
              <a:schemeClr val="tx2">
                <a:lumMod val="40000"/>
                <a:lumOff val="60000"/>
              </a:schemeClr>
            </a:solidFill>
            <a:ln>
              <a:solidFill>
                <a:schemeClr val="tx1">
                  <a:lumMod val="65000"/>
                  <a:lumOff val="35000"/>
                </a:schemeClr>
              </a:solidFill>
            </a:ln>
            <a:effectLst/>
          </c:spPr>
          <c:invertIfNegative val="0"/>
          <c:cat>
            <c:multiLvlStrRef>
              <c:f>List1!$B$28:$C$34</c:f>
              <c:multiLvlStrCache>
                <c:ptCount val="7"/>
                <c:lvl>
                  <c:pt idx="0">
                    <c:v>ambulantní péče</c:v>
                  </c:pt>
                  <c:pt idx="1">
                    <c:v>internátní péče</c:v>
                  </c:pt>
                  <c:pt idx="2">
                    <c:v>celodenní péče</c:v>
                  </c:pt>
                  <c:pt idx="3">
                    <c:v>z MŠ</c:v>
                  </c:pt>
                  <c:pt idx="4">
                    <c:v>ze ZŠ - 1. stupeň</c:v>
                  </c:pt>
                  <c:pt idx="5">
                    <c:v>ze ZŠ - 2. stupeň</c:v>
                  </c:pt>
                  <c:pt idx="6">
                    <c:v>ze SŠ</c:v>
                  </c:pt>
                </c:lvl>
                <c:lvl>
                  <c:pt idx="0">
                    <c:v>Evidovaní klienti </c:v>
                  </c:pt>
                  <c:pt idx="3">
                    <c:v>z toho </c:v>
                  </c:pt>
                </c:lvl>
              </c:multiLvlStrCache>
            </c:multiLvlStrRef>
          </c:cat>
          <c:val>
            <c:numRef>
              <c:f>List1!$E$28:$E$34</c:f>
              <c:numCache>
                <c:formatCode>General</c:formatCode>
                <c:ptCount val="7"/>
                <c:pt idx="0">
                  <c:v>12656</c:v>
                </c:pt>
                <c:pt idx="1">
                  <c:v>1174</c:v>
                </c:pt>
                <c:pt idx="2">
                  <c:v>188</c:v>
                </c:pt>
                <c:pt idx="3">
                  <c:v>380</c:v>
                </c:pt>
                <c:pt idx="4">
                  <c:v>4049</c:v>
                </c:pt>
                <c:pt idx="5">
                  <c:v>6389</c:v>
                </c:pt>
                <c:pt idx="6">
                  <c:v>1532</c:v>
                </c:pt>
              </c:numCache>
            </c:numRef>
          </c:val>
          <c:extLst>
            <c:ext xmlns:c16="http://schemas.microsoft.com/office/drawing/2014/chart" uri="{C3380CC4-5D6E-409C-BE32-E72D297353CC}">
              <c16:uniqueId val="{00000001-EF6B-4383-BF8B-DD03DC318112}"/>
            </c:ext>
          </c:extLst>
        </c:ser>
        <c:ser>
          <c:idx val="2"/>
          <c:order val="2"/>
          <c:tx>
            <c:strRef>
              <c:f>List1!$F$27</c:f>
              <c:strCache>
                <c:ptCount val="1"/>
                <c:pt idx="0">
                  <c:v>2022</c:v>
                </c:pt>
              </c:strCache>
            </c:strRef>
          </c:tx>
          <c:spPr>
            <a:solidFill>
              <a:schemeClr val="bg2">
                <a:lumMod val="90000"/>
              </a:schemeClr>
            </a:solidFill>
            <a:ln>
              <a:solidFill>
                <a:schemeClr val="tx1">
                  <a:lumMod val="65000"/>
                  <a:lumOff val="35000"/>
                </a:schemeClr>
              </a:solidFill>
            </a:ln>
            <a:effectLst/>
          </c:spPr>
          <c:invertIfNegative val="0"/>
          <c:cat>
            <c:multiLvlStrRef>
              <c:f>List1!$B$28:$C$34</c:f>
              <c:multiLvlStrCache>
                <c:ptCount val="7"/>
                <c:lvl>
                  <c:pt idx="0">
                    <c:v>ambulantní péče</c:v>
                  </c:pt>
                  <c:pt idx="1">
                    <c:v>internátní péče</c:v>
                  </c:pt>
                  <c:pt idx="2">
                    <c:v>celodenní péče</c:v>
                  </c:pt>
                  <c:pt idx="3">
                    <c:v>z MŠ</c:v>
                  </c:pt>
                  <c:pt idx="4">
                    <c:v>ze ZŠ - 1. stupeň</c:v>
                  </c:pt>
                  <c:pt idx="5">
                    <c:v>ze ZŠ - 2. stupeň</c:v>
                  </c:pt>
                  <c:pt idx="6">
                    <c:v>ze SŠ</c:v>
                  </c:pt>
                </c:lvl>
                <c:lvl>
                  <c:pt idx="0">
                    <c:v>Evidovaní klienti </c:v>
                  </c:pt>
                  <c:pt idx="3">
                    <c:v>z toho </c:v>
                  </c:pt>
                </c:lvl>
              </c:multiLvlStrCache>
            </c:multiLvlStrRef>
          </c:cat>
          <c:val>
            <c:numRef>
              <c:f>List1!$F$28:$F$34</c:f>
              <c:numCache>
                <c:formatCode>General</c:formatCode>
                <c:ptCount val="7"/>
                <c:pt idx="0">
                  <c:v>14313</c:v>
                </c:pt>
                <c:pt idx="1">
                  <c:v>1194</c:v>
                </c:pt>
                <c:pt idx="2">
                  <c:v>240</c:v>
                </c:pt>
                <c:pt idx="3">
                  <c:v>464</c:v>
                </c:pt>
                <c:pt idx="4">
                  <c:v>4318</c:v>
                </c:pt>
                <c:pt idx="5">
                  <c:v>7328</c:v>
                </c:pt>
                <c:pt idx="6">
                  <c:v>1867</c:v>
                </c:pt>
              </c:numCache>
            </c:numRef>
          </c:val>
          <c:extLst>
            <c:ext xmlns:c16="http://schemas.microsoft.com/office/drawing/2014/chart" uri="{C3380CC4-5D6E-409C-BE32-E72D297353CC}">
              <c16:uniqueId val="{00000002-EF6B-4383-BF8B-DD03DC318112}"/>
            </c:ext>
          </c:extLst>
        </c:ser>
        <c:dLbls>
          <c:showLegendKey val="0"/>
          <c:showVal val="0"/>
          <c:showCatName val="0"/>
          <c:showSerName val="0"/>
          <c:showPercent val="0"/>
          <c:showBubbleSize val="0"/>
        </c:dLbls>
        <c:gapWidth val="219"/>
        <c:overlap val="-27"/>
        <c:axId val="197040976"/>
        <c:axId val="197043056"/>
      </c:barChart>
      <c:catAx>
        <c:axId val="197040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97043056"/>
        <c:crosses val="autoZero"/>
        <c:auto val="1"/>
        <c:lblAlgn val="ctr"/>
        <c:lblOffset val="100"/>
        <c:noMultiLvlLbl val="0"/>
      </c:catAx>
      <c:valAx>
        <c:axId val="19704305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97040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620175950228443E-2"/>
          <c:y val="4.3859649122807015E-2"/>
          <c:w val="0.89954779958060793"/>
          <c:h val="0.4175191017789443"/>
        </c:manualLayout>
      </c:layout>
      <c:barChart>
        <c:barDir val="col"/>
        <c:grouping val="clustered"/>
        <c:varyColors val="0"/>
        <c:ser>
          <c:idx val="0"/>
          <c:order val="0"/>
          <c:tx>
            <c:strRef>
              <c:f>List1!$C$4</c:f>
              <c:strCache>
                <c:ptCount val="1"/>
                <c:pt idx="0">
                  <c:v>2017</c:v>
                </c:pt>
              </c:strCache>
            </c:strRef>
          </c:tx>
          <c:spPr>
            <a:solidFill>
              <a:schemeClr val="accent1">
                <a:lumMod val="20000"/>
                <a:lumOff val="80000"/>
              </a:schemeClr>
            </a:solidFill>
            <a:ln>
              <a:solidFill>
                <a:schemeClr val="tx1">
                  <a:lumMod val="65000"/>
                  <a:lumOff val="35000"/>
                </a:schemeClr>
              </a:solidFill>
            </a:ln>
            <a:effectLst/>
          </c:spPr>
          <c:invertIfNegative val="0"/>
          <c:cat>
            <c:strRef>
              <c:f>List1!$A$5:$B$13</c:f>
              <c:strCache>
                <c:ptCount val="9"/>
                <c:pt idx="0">
                  <c:v>Výchovný poradce</c:v>
                </c:pt>
                <c:pt idx="1">
                  <c:v>Koordinátor v oblasti informačních a komunikačních technologií</c:v>
                </c:pt>
                <c:pt idx="2">
                  <c:v>Metodik prevence sociálně patologických jevů</c:v>
                </c:pt>
                <c:pt idx="3">
                  <c:v>Uvádějící učitel</c:v>
                </c:pt>
                <c:pt idx="4">
                  <c:v>Koordinace v oblasti informačních a komunikačních technologií</c:v>
                </c:pt>
                <c:pt idx="5">
                  <c:v>Tvorba a následná koordinace ŠVP a vzdělávacích programů VOŠ</c:v>
                </c:pt>
                <c:pt idx="6">
                  <c:v>Prevence sociálně patologických jevů</c:v>
                </c:pt>
                <c:pt idx="7">
                  <c:v>Činnost v oblasti environmentální výchovy</c:v>
                </c:pt>
                <c:pt idx="8">
                  <c:v>Činnost speciálního pedagoga v oblasti školské logopedie</c:v>
                </c:pt>
              </c:strCache>
            </c:strRef>
          </c:cat>
          <c:val>
            <c:numRef>
              <c:f>List1!$C$5:$C$13</c:f>
              <c:numCache>
                <c:formatCode>General</c:formatCode>
                <c:ptCount val="9"/>
                <c:pt idx="0">
                  <c:v>5020</c:v>
                </c:pt>
                <c:pt idx="1">
                  <c:v>3468</c:v>
                </c:pt>
                <c:pt idx="2">
                  <c:v>3686</c:v>
                </c:pt>
                <c:pt idx="3">
                  <c:v>4002</c:v>
                </c:pt>
                <c:pt idx="4">
                  <c:v>1222</c:v>
                </c:pt>
                <c:pt idx="5">
                  <c:v>1464</c:v>
                </c:pt>
                <c:pt idx="6">
                  <c:v>1766</c:v>
                </c:pt>
                <c:pt idx="7">
                  <c:v>1266</c:v>
                </c:pt>
                <c:pt idx="8">
                  <c:v>460</c:v>
                </c:pt>
              </c:numCache>
            </c:numRef>
          </c:val>
          <c:extLst>
            <c:ext xmlns:c16="http://schemas.microsoft.com/office/drawing/2014/chart" uri="{C3380CC4-5D6E-409C-BE32-E72D297353CC}">
              <c16:uniqueId val="{00000000-96FA-4A82-8741-A2E8A951F396}"/>
            </c:ext>
          </c:extLst>
        </c:ser>
        <c:ser>
          <c:idx val="1"/>
          <c:order val="1"/>
          <c:tx>
            <c:strRef>
              <c:f>List1!$D$4</c:f>
              <c:strCache>
                <c:ptCount val="1"/>
                <c:pt idx="0">
                  <c:v>2022</c:v>
                </c:pt>
              </c:strCache>
            </c:strRef>
          </c:tx>
          <c:spPr>
            <a:solidFill>
              <a:schemeClr val="tx2">
                <a:lumMod val="40000"/>
                <a:lumOff val="60000"/>
              </a:schemeClr>
            </a:solidFill>
            <a:ln>
              <a:solidFill>
                <a:schemeClr val="tx1">
                  <a:lumMod val="65000"/>
                  <a:lumOff val="35000"/>
                </a:schemeClr>
              </a:solidFill>
            </a:ln>
            <a:effectLst/>
          </c:spPr>
          <c:invertIfNegative val="0"/>
          <c:cat>
            <c:strRef>
              <c:f>List1!$A$5:$B$13</c:f>
              <c:strCache>
                <c:ptCount val="9"/>
                <c:pt idx="0">
                  <c:v>Výchovný poradce</c:v>
                </c:pt>
                <c:pt idx="1">
                  <c:v>Koordinátor v oblasti informačních a komunikačních technologií</c:v>
                </c:pt>
                <c:pt idx="2">
                  <c:v>Metodik prevence sociálně patologických jevů</c:v>
                </c:pt>
                <c:pt idx="3">
                  <c:v>Uvádějící učitel</c:v>
                </c:pt>
                <c:pt idx="4">
                  <c:v>Koordinace v oblasti informačních a komunikačních technologií</c:v>
                </c:pt>
                <c:pt idx="5">
                  <c:v>Tvorba a následná koordinace ŠVP a vzdělávacích programů VOŠ</c:v>
                </c:pt>
                <c:pt idx="6">
                  <c:v>Prevence sociálně patologických jevů</c:v>
                </c:pt>
                <c:pt idx="7">
                  <c:v>Činnost v oblasti environmentální výchovy</c:v>
                </c:pt>
                <c:pt idx="8">
                  <c:v>Činnost speciálního pedagoga v oblasti školské logopedie</c:v>
                </c:pt>
              </c:strCache>
            </c:strRef>
          </c:cat>
          <c:val>
            <c:numRef>
              <c:f>List1!$D$5:$D$13</c:f>
              <c:numCache>
                <c:formatCode>General</c:formatCode>
                <c:ptCount val="9"/>
                <c:pt idx="0">
                  <c:v>5552</c:v>
                </c:pt>
                <c:pt idx="1">
                  <c:v>4122</c:v>
                </c:pt>
                <c:pt idx="2">
                  <c:v>4819</c:v>
                </c:pt>
                <c:pt idx="3">
                  <c:v>8746</c:v>
                </c:pt>
                <c:pt idx="4">
                  <c:v>1364</c:v>
                </c:pt>
                <c:pt idx="5">
                  <c:v>1481</c:v>
                </c:pt>
                <c:pt idx="6">
                  <c:v>1932</c:v>
                </c:pt>
                <c:pt idx="7">
                  <c:v>1294</c:v>
                </c:pt>
                <c:pt idx="8">
                  <c:v>254</c:v>
                </c:pt>
              </c:numCache>
            </c:numRef>
          </c:val>
          <c:extLst>
            <c:ext xmlns:c16="http://schemas.microsoft.com/office/drawing/2014/chart" uri="{C3380CC4-5D6E-409C-BE32-E72D297353CC}">
              <c16:uniqueId val="{00000001-96FA-4A82-8741-A2E8A951F396}"/>
            </c:ext>
          </c:extLst>
        </c:ser>
        <c:dLbls>
          <c:showLegendKey val="0"/>
          <c:showVal val="0"/>
          <c:showCatName val="0"/>
          <c:showSerName val="0"/>
          <c:showPercent val="0"/>
          <c:showBubbleSize val="0"/>
        </c:dLbls>
        <c:gapWidth val="219"/>
        <c:overlap val="-27"/>
        <c:axId val="388905376"/>
        <c:axId val="388897888"/>
      </c:barChart>
      <c:catAx>
        <c:axId val="388905376"/>
        <c:scaling>
          <c:orientation val="minMax"/>
        </c:scaling>
        <c:delete val="0"/>
        <c:axPos val="b"/>
        <c:numFmt formatCode="General" sourceLinked="1"/>
        <c:majorTickMark val="none"/>
        <c:minorTickMark val="none"/>
        <c:tickLblPos val="nextTo"/>
        <c:spPr>
          <a:noFill/>
          <a:ln w="9525" cap="flat" cmpd="sng" algn="ctr">
            <a:noFill/>
            <a:round/>
          </a:ln>
          <a:effectLst/>
        </c:spPr>
        <c:txPr>
          <a:bodyPr rot="-5400000" spcFirstLastPara="1" vertOverflow="ellipsis"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388897888"/>
        <c:crosses val="autoZero"/>
        <c:auto val="1"/>
        <c:lblAlgn val="ctr"/>
        <c:lblOffset val="100"/>
        <c:noMultiLvlLbl val="0"/>
      </c:catAx>
      <c:valAx>
        <c:axId val="388897888"/>
        <c:scaling>
          <c:orientation val="minMax"/>
          <c:max val="90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388905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manualLayout>
          <c:layoutTarget val="inner"/>
          <c:xMode val="edge"/>
          <c:yMode val="edge"/>
          <c:x val="6.7888027492707365E-2"/>
          <c:y val="3.48542114053925E-2"/>
          <c:w val="0.92068666545216549"/>
          <c:h val="0.60279906789217885"/>
        </c:manualLayout>
      </c:layout>
      <c:barChart>
        <c:barDir val="col"/>
        <c:grouping val="clustered"/>
        <c:varyColors val="0"/>
        <c:ser>
          <c:idx val="0"/>
          <c:order val="0"/>
          <c:tx>
            <c:strRef>
              <c:f>'\Users\jansv\Desktop\MŠMT\data 2022\DATA\_REGIONAL\2.ZŠ\zš data\zdroj\[spojený 12-18.xlsx]List8'!$B$1:$B$2</c:f>
              <c:strCache>
                <c:ptCount val="2"/>
                <c:pt idx="0">
                  <c:v>2012</c:v>
                </c:pt>
                <c:pt idx="1">
                  <c:v>Kapacita</c:v>
                </c:pt>
              </c:strCache>
            </c:strRef>
          </c:tx>
          <c:spPr>
            <a:solidFill>
              <a:schemeClr val="accent5">
                <a:tint val="37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12-18.xlsx]List8'!$B$3:$B$16</c:f>
              <c:numCache>
                <c:formatCode>General</c:formatCode>
                <c:ptCount val="14"/>
                <c:pt idx="0">
                  <c:v>125578</c:v>
                </c:pt>
                <c:pt idx="1">
                  <c:v>145959</c:v>
                </c:pt>
                <c:pt idx="2">
                  <c:v>80017</c:v>
                </c:pt>
                <c:pt idx="3">
                  <c:v>71851</c:v>
                </c:pt>
                <c:pt idx="4">
                  <c:v>39627</c:v>
                </c:pt>
                <c:pt idx="5">
                  <c:v>107054</c:v>
                </c:pt>
                <c:pt idx="6">
                  <c:v>55240</c:v>
                </c:pt>
                <c:pt idx="7">
                  <c:v>68581</c:v>
                </c:pt>
                <c:pt idx="8">
                  <c:v>66224</c:v>
                </c:pt>
                <c:pt idx="9">
                  <c:v>69144</c:v>
                </c:pt>
                <c:pt idx="10">
                  <c:v>149523</c:v>
                </c:pt>
                <c:pt idx="11">
                  <c:v>87134</c:v>
                </c:pt>
                <c:pt idx="12">
                  <c:v>75867</c:v>
                </c:pt>
                <c:pt idx="13">
                  <c:v>157051</c:v>
                </c:pt>
              </c:numCache>
            </c:numRef>
          </c:val>
          <c:extLst>
            <c:ext xmlns:c16="http://schemas.microsoft.com/office/drawing/2014/chart" uri="{C3380CC4-5D6E-409C-BE32-E72D297353CC}">
              <c16:uniqueId val="{00000000-1821-43F5-A370-2DE251ED1B4D}"/>
            </c:ext>
          </c:extLst>
        </c:ser>
        <c:ser>
          <c:idx val="1"/>
          <c:order val="1"/>
          <c:tx>
            <c:strRef>
              <c:f>'\Users\jansv\Desktop\MŠMT\data 2022\DATA\_REGIONAL\2.ZŠ\zš data\zdroj\[spojený 12-18.xlsx]List8'!$C$1:$C$2</c:f>
              <c:strCache>
                <c:ptCount val="2"/>
                <c:pt idx="0">
                  <c:v>2012</c:v>
                </c:pt>
                <c:pt idx="1">
                  <c:v>Počet žáků </c:v>
                </c:pt>
              </c:strCache>
            </c:strRef>
          </c:tx>
          <c:spPr>
            <a:solidFill>
              <a:schemeClr val="bg1">
                <a:lumMod val="95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12-18.xlsx]List8'!$C$3:$C$16</c:f>
              <c:numCache>
                <c:formatCode>General</c:formatCode>
                <c:ptCount val="14"/>
                <c:pt idx="0">
                  <c:v>79310</c:v>
                </c:pt>
                <c:pt idx="1">
                  <c:v>100349</c:v>
                </c:pt>
                <c:pt idx="2">
                  <c:v>50393</c:v>
                </c:pt>
                <c:pt idx="3">
                  <c:v>43369</c:v>
                </c:pt>
                <c:pt idx="4">
                  <c:v>23065</c:v>
                </c:pt>
                <c:pt idx="5">
                  <c:v>69095</c:v>
                </c:pt>
                <c:pt idx="6">
                  <c:v>35628</c:v>
                </c:pt>
                <c:pt idx="7">
                  <c:v>44065</c:v>
                </c:pt>
                <c:pt idx="8">
                  <c:v>41505</c:v>
                </c:pt>
                <c:pt idx="9">
                  <c:v>41167</c:v>
                </c:pt>
                <c:pt idx="10">
                  <c:v>87444</c:v>
                </c:pt>
                <c:pt idx="11">
                  <c:v>49257</c:v>
                </c:pt>
                <c:pt idx="12">
                  <c:v>46183</c:v>
                </c:pt>
                <c:pt idx="13">
                  <c:v>97120</c:v>
                </c:pt>
              </c:numCache>
            </c:numRef>
          </c:val>
          <c:extLst>
            <c:ext xmlns:c16="http://schemas.microsoft.com/office/drawing/2014/chart" uri="{C3380CC4-5D6E-409C-BE32-E72D297353CC}">
              <c16:uniqueId val="{00000001-1821-43F5-A370-2DE251ED1B4D}"/>
            </c:ext>
          </c:extLst>
        </c:ser>
        <c:ser>
          <c:idx val="2"/>
          <c:order val="2"/>
          <c:tx>
            <c:strRef>
              <c:f>'\Users\jansv\Desktop\MŠMT\data 2022\DATA\_REGIONAL\2.ZŠ\zš data\zdroj\[spojený 12-18.xlsx]List8'!$D$1:$D$2</c:f>
              <c:strCache>
                <c:ptCount val="2"/>
                <c:pt idx="0">
                  <c:v>2013</c:v>
                </c:pt>
                <c:pt idx="1">
                  <c:v>Kapacita</c:v>
                </c:pt>
              </c:strCache>
            </c:strRef>
          </c:tx>
          <c:spPr>
            <a:solidFill>
              <a:schemeClr val="accent5">
                <a:tint val="49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12-18.xlsx]List8'!$D$3:$D$16</c:f>
              <c:numCache>
                <c:formatCode>General</c:formatCode>
                <c:ptCount val="14"/>
                <c:pt idx="0">
                  <c:v>126782</c:v>
                </c:pt>
                <c:pt idx="1">
                  <c:v>148003</c:v>
                </c:pt>
                <c:pt idx="2">
                  <c:v>80092</c:v>
                </c:pt>
                <c:pt idx="3">
                  <c:v>70431</c:v>
                </c:pt>
                <c:pt idx="4">
                  <c:v>39517</c:v>
                </c:pt>
                <c:pt idx="5">
                  <c:v>104942</c:v>
                </c:pt>
                <c:pt idx="6">
                  <c:v>55314</c:v>
                </c:pt>
                <c:pt idx="7">
                  <c:v>68651</c:v>
                </c:pt>
                <c:pt idx="8">
                  <c:v>66028</c:v>
                </c:pt>
                <c:pt idx="9">
                  <c:v>69139</c:v>
                </c:pt>
                <c:pt idx="10">
                  <c:v>149841</c:v>
                </c:pt>
                <c:pt idx="11">
                  <c:v>86622</c:v>
                </c:pt>
                <c:pt idx="12">
                  <c:v>76237</c:v>
                </c:pt>
                <c:pt idx="13">
                  <c:v>156587</c:v>
                </c:pt>
              </c:numCache>
            </c:numRef>
          </c:val>
          <c:extLst>
            <c:ext xmlns:c16="http://schemas.microsoft.com/office/drawing/2014/chart" uri="{C3380CC4-5D6E-409C-BE32-E72D297353CC}">
              <c16:uniqueId val="{00000002-1821-43F5-A370-2DE251ED1B4D}"/>
            </c:ext>
          </c:extLst>
        </c:ser>
        <c:ser>
          <c:idx val="3"/>
          <c:order val="3"/>
          <c:tx>
            <c:strRef>
              <c:f>'\Users\jansv\Desktop\MŠMT\data 2022\DATA\_REGIONAL\2.ZŠ\zš data\zdroj\[spojený 12-18.xlsx]List8'!$E$1:$E$2</c:f>
              <c:strCache>
                <c:ptCount val="2"/>
                <c:pt idx="0">
                  <c:v>2013</c:v>
                </c:pt>
                <c:pt idx="1">
                  <c:v>Počet žáků </c:v>
                </c:pt>
              </c:strCache>
            </c:strRef>
          </c:tx>
          <c:spPr>
            <a:solidFill>
              <a:schemeClr val="bg1">
                <a:lumMod val="85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12-18.xlsx]List8'!$E$3:$E$16</c:f>
              <c:numCache>
                <c:formatCode>General</c:formatCode>
                <c:ptCount val="14"/>
                <c:pt idx="0">
                  <c:v>83241</c:v>
                </c:pt>
                <c:pt idx="1">
                  <c:v>104329</c:v>
                </c:pt>
                <c:pt idx="2">
                  <c:v>51569</c:v>
                </c:pt>
                <c:pt idx="3">
                  <c:v>44658</c:v>
                </c:pt>
                <c:pt idx="4">
                  <c:v>23345</c:v>
                </c:pt>
                <c:pt idx="5">
                  <c:v>70179</c:v>
                </c:pt>
                <c:pt idx="6">
                  <c:v>36499</c:v>
                </c:pt>
                <c:pt idx="7">
                  <c:v>44898</c:v>
                </c:pt>
                <c:pt idx="8">
                  <c:v>42295</c:v>
                </c:pt>
                <c:pt idx="9">
                  <c:v>41568</c:v>
                </c:pt>
                <c:pt idx="10">
                  <c:v>89755</c:v>
                </c:pt>
                <c:pt idx="11">
                  <c:v>50243</c:v>
                </c:pt>
                <c:pt idx="12">
                  <c:v>46938</c:v>
                </c:pt>
                <c:pt idx="13">
                  <c:v>98137</c:v>
                </c:pt>
              </c:numCache>
            </c:numRef>
          </c:val>
          <c:extLst>
            <c:ext xmlns:c16="http://schemas.microsoft.com/office/drawing/2014/chart" uri="{C3380CC4-5D6E-409C-BE32-E72D297353CC}">
              <c16:uniqueId val="{00000003-1821-43F5-A370-2DE251ED1B4D}"/>
            </c:ext>
          </c:extLst>
        </c:ser>
        <c:ser>
          <c:idx val="4"/>
          <c:order val="4"/>
          <c:tx>
            <c:strRef>
              <c:f>'\Users\jansv\Desktop\MŠMT\data 2022\DATA\_REGIONAL\2.ZŠ\zš data\zdroj\[spojený 12-18.xlsx]List8'!$F$1:$F$2</c:f>
              <c:strCache>
                <c:ptCount val="2"/>
                <c:pt idx="0">
                  <c:v>2014</c:v>
                </c:pt>
                <c:pt idx="1">
                  <c:v>Kapacita</c:v>
                </c:pt>
              </c:strCache>
            </c:strRef>
          </c:tx>
          <c:spPr>
            <a:solidFill>
              <a:schemeClr val="accent5">
                <a:tint val="61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12-18.xlsx]List8'!$F$3:$F$16</c:f>
              <c:numCache>
                <c:formatCode>General</c:formatCode>
                <c:ptCount val="14"/>
                <c:pt idx="0">
                  <c:v>128048</c:v>
                </c:pt>
                <c:pt idx="1">
                  <c:v>150152</c:v>
                </c:pt>
                <c:pt idx="2">
                  <c:v>80267</c:v>
                </c:pt>
                <c:pt idx="3">
                  <c:v>70997</c:v>
                </c:pt>
                <c:pt idx="4">
                  <c:v>38157</c:v>
                </c:pt>
                <c:pt idx="5">
                  <c:v>105774</c:v>
                </c:pt>
                <c:pt idx="6">
                  <c:v>55042</c:v>
                </c:pt>
                <c:pt idx="7">
                  <c:v>68493</c:v>
                </c:pt>
                <c:pt idx="8">
                  <c:v>65968</c:v>
                </c:pt>
                <c:pt idx="9">
                  <c:v>69219</c:v>
                </c:pt>
                <c:pt idx="10">
                  <c:v>149659</c:v>
                </c:pt>
                <c:pt idx="11">
                  <c:v>86873</c:v>
                </c:pt>
                <c:pt idx="12">
                  <c:v>76328</c:v>
                </c:pt>
                <c:pt idx="13">
                  <c:v>154372</c:v>
                </c:pt>
              </c:numCache>
            </c:numRef>
          </c:val>
          <c:extLst>
            <c:ext xmlns:c16="http://schemas.microsoft.com/office/drawing/2014/chart" uri="{C3380CC4-5D6E-409C-BE32-E72D297353CC}">
              <c16:uniqueId val="{00000004-1821-43F5-A370-2DE251ED1B4D}"/>
            </c:ext>
          </c:extLst>
        </c:ser>
        <c:ser>
          <c:idx val="5"/>
          <c:order val="5"/>
          <c:tx>
            <c:strRef>
              <c:f>'\Users\jansv\Desktop\MŠMT\data 2022\DATA\_REGIONAL\2.ZŠ\zš data\zdroj\[spojený 12-18.xlsx]List8'!$G$1:$G$2</c:f>
              <c:strCache>
                <c:ptCount val="2"/>
                <c:pt idx="0">
                  <c:v>2014</c:v>
                </c:pt>
                <c:pt idx="1">
                  <c:v>Počet žáků </c:v>
                </c:pt>
              </c:strCache>
            </c:strRef>
          </c:tx>
          <c:spPr>
            <a:solidFill>
              <a:schemeClr val="bg1">
                <a:lumMod val="65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12-18.xlsx]List8'!$G$3:$G$16</c:f>
              <c:numCache>
                <c:formatCode>General</c:formatCode>
                <c:ptCount val="14"/>
                <c:pt idx="0">
                  <c:v>88184</c:v>
                </c:pt>
                <c:pt idx="1">
                  <c:v>109650</c:v>
                </c:pt>
                <c:pt idx="2">
                  <c:v>52741</c:v>
                </c:pt>
                <c:pt idx="3">
                  <c:v>46307</c:v>
                </c:pt>
                <c:pt idx="4">
                  <c:v>23453</c:v>
                </c:pt>
                <c:pt idx="5">
                  <c:v>72431</c:v>
                </c:pt>
                <c:pt idx="6">
                  <c:v>37561</c:v>
                </c:pt>
                <c:pt idx="7">
                  <c:v>46045</c:v>
                </c:pt>
                <c:pt idx="8">
                  <c:v>43155</c:v>
                </c:pt>
                <c:pt idx="9">
                  <c:v>42428</c:v>
                </c:pt>
                <c:pt idx="10">
                  <c:v>92481</c:v>
                </c:pt>
                <c:pt idx="11">
                  <c:v>51504</c:v>
                </c:pt>
                <c:pt idx="12">
                  <c:v>48123</c:v>
                </c:pt>
                <c:pt idx="13">
                  <c:v>100074</c:v>
                </c:pt>
              </c:numCache>
            </c:numRef>
          </c:val>
          <c:extLst>
            <c:ext xmlns:c16="http://schemas.microsoft.com/office/drawing/2014/chart" uri="{C3380CC4-5D6E-409C-BE32-E72D297353CC}">
              <c16:uniqueId val="{00000005-1821-43F5-A370-2DE251ED1B4D}"/>
            </c:ext>
          </c:extLst>
        </c:ser>
        <c:ser>
          <c:idx val="6"/>
          <c:order val="6"/>
          <c:tx>
            <c:strRef>
              <c:f>'\Users\jansv\Desktop\MŠMT\data 2022\DATA\_REGIONAL\2.ZŠ\zš data\zdroj\[spojený 12-18.xlsx]List8'!$H$1:$H$2</c:f>
              <c:strCache>
                <c:ptCount val="2"/>
                <c:pt idx="0">
                  <c:v>2015</c:v>
                </c:pt>
                <c:pt idx="1">
                  <c:v>Kapacita</c:v>
                </c:pt>
              </c:strCache>
            </c:strRef>
          </c:tx>
          <c:spPr>
            <a:solidFill>
              <a:schemeClr val="accent5">
                <a:tint val="73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12-18.xlsx]List8'!$H$3:$H$16</c:f>
              <c:numCache>
                <c:formatCode>General</c:formatCode>
                <c:ptCount val="14"/>
                <c:pt idx="0">
                  <c:v>130828</c:v>
                </c:pt>
                <c:pt idx="1">
                  <c:v>152454</c:v>
                </c:pt>
                <c:pt idx="2">
                  <c:v>80064</c:v>
                </c:pt>
                <c:pt idx="3">
                  <c:v>71194</c:v>
                </c:pt>
                <c:pt idx="4">
                  <c:v>38577</c:v>
                </c:pt>
                <c:pt idx="5">
                  <c:v>105301</c:v>
                </c:pt>
                <c:pt idx="6">
                  <c:v>55566</c:v>
                </c:pt>
                <c:pt idx="7">
                  <c:v>68881</c:v>
                </c:pt>
                <c:pt idx="8">
                  <c:v>66049</c:v>
                </c:pt>
                <c:pt idx="9">
                  <c:v>69091</c:v>
                </c:pt>
                <c:pt idx="10">
                  <c:v>149938</c:v>
                </c:pt>
                <c:pt idx="11">
                  <c:v>86763</c:v>
                </c:pt>
                <c:pt idx="12">
                  <c:v>76563</c:v>
                </c:pt>
                <c:pt idx="13">
                  <c:v>153600</c:v>
                </c:pt>
              </c:numCache>
            </c:numRef>
          </c:val>
          <c:extLst>
            <c:ext xmlns:c16="http://schemas.microsoft.com/office/drawing/2014/chart" uri="{C3380CC4-5D6E-409C-BE32-E72D297353CC}">
              <c16:uniqueId val="{00000006-1821-43F5-A370-2DE251ED1B4D}"/>
            </c:ext>
          </c:extLst>
        </c:ser>
        <c:ser>
          <c:idx val="7"/>
          <c:order val="7"/>
          <c:tx>
            <c:strRef>
              <c:f>'\Users\jansv\Desktop\MŠMT\data 2022\DATA\_REGIONAL\2.ZŠ\zš data\zdroj\[spojený 12-18.xlsx]List8'!$I$1:$I$2</c:f>
              <c:strCache>
                <c:ptCount val="2"/>
                <c:pt idx="0">
                  <c:v>2015</c:v>
                </c:pt>
                <c:pt idx="1">
                  <c:v>Počet žáků </c:v>
                </c:pt>
              </c:strCache>
            </c:strRef>
          </c:tx>
          <c:spPr>
            <a:solidFill>
              <a:schemeClr val="bg2">
                <a:lumMod val="50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12-18.xlsx]List8'!$I$3:$I$16</c:f>
              <c:numCache>
                <c:formatCode>General</c:formatCode>
                <c:ptCount val="14"/>
                <c:pt idx="0">
                  <c:v>93298</c:v>
                </c:pt>
                <c:pt idx="1">
                  <c:v>115005</c:v>
                </c:pt>
                <c:pt idx="2">
                  <c:v>54054</c:v>
                </c:pt>
                <c:pt idx="3">
                  <c:v>47924</c:v>
                </c:pt>
                <c:pt idx="4">
                  <c:v>24359</c:v>
                </c:pt>
                <c:pt idx="5">
                  <c:v>73600</c:v>
                </c:pt>
                <c:pt idx="6">
                  <c:v>38826</c:v>
                </c:pt>
                <c:pt idx="7">
                  <c:v>47126</c:v>
                </c:pt>
                <c:pt idx="8">
                  <c:v>44013</c:v>
                </c:pt>
                <c:pt idx="9">
                  <c:v>43109</c:v>
                </c:pt>
                <c:pt idx="10">
                  <c:v>95654</c:v>
                </c:pt>
                <c:pt idx="11">
                  <c:v>52899</c:v>
                </c:pt>
                <c:pt idx="12">
                  <c:v>48866</c:v>
                </c:pt>
                <c:pt idx="13">
                  <c:v>101518</c:v>
                </c:pt>
              </c:numCache>
            </c:numRef>
          </c:val>
          <c:extLst>
            <c:ext xmlns:c16="http://schemas.microsoft.com/office/drawing/2014/chart" uri="{C3380CC4-5D6E-409C-BE32-E72D297353CC}">
              <c16:uniqueId val="{00000007-1821-43F5-A370-2DE251ED1B4D}"/>
            </c:ext>
          </c:extLst>
        </c:ser>
        <c:ser>
          <c:idx val="8"/>
          <c:order val="8"/>
          <c:tx>
            <c:strRef>
              <c:f>'\Users\jansv\Desktop\MŠMT\data 2022\DATA\_REGIONAL\2.ZŠ\zš data\zdroj\[spojený 12-18.xlsx]List8'!$J$1:$J$2</c:f>
              <c:strCache>
                <c:ptCount val="2"/>
                <c:pt idx="0">
                  <c:v>2016</c:v>
                </c:pt>
                <c:pt idx="1">
                  <c:v>Kapacita</c:v>
                </c:pt>
              </c:strCache>
            </c:strRef>
          </c:tx>
          <c:spPr>
            <a:solidFill>
              <a:schemeClr val="accent5">
                <a:tint val="85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12-18.xlsx]List8'!$J$3:$J$16</c:f>
              <c:numCache>
                <c:formatCode>General</c:formatCode>
                <c:ptCount val="14"/>
                <c:pt idx="0">
                  <c:v>132207</c:v>
                </c:pt>
                <c:pt idx="1">
                  <c:v>155546</c:v>
                </c:pt>
                <c:pt idx="2">
                  <c:v>80794</c:v>
                </c:pt>
                <c:pt idx="3">
                  <c:v>71474</c:v>
                </c:pt>
                <c:pt idx="4">
                  <c:v>38255</c:v>
                </c:pt>
                <c:pt idx="5">
                  <c:v>105168</c:v>
                </c:pt>
                <c:pt idx="6">
                  <c:v>55887</c:v>
                </c:pt>
                <c:pt idx="7">
                  <c:v>69125</c:v>
                </c:pt>
                <c:pt idx="8">
                  <c:v>66130</c:v>
                </c:pt>
                <c:pt idx="9">
                  <c:v>69026</c:v>
                </c:pt>
                <c:pt idx="10">
                  <c:v>150858</c:v>
                </c:pt>
                <c:pt idx="11">
                  <c:v>86988</c:v>
                </c:pt>
                <c:pt idx="12">
                  <c:v>77195</c:v>
                </c:pt>
                <c:pt idx="13">
                  <c:v>152698</c:v>
                </c:pt>
              </c:numCache>
            </c:numRef>
          </c:val>
          <c:extLst>
            <c:ext xmlns:c16="http://schemas.microsoft.com/office/drawing/2014/chart" uri="{C3380CC4-5D6E-409C-BE32-E72D297353CC}">
              <c16:uniqueId val="{00000008-1821-43F5-A370-2DE251ED1B4D}"/>
            </c:ext>
          </c:extLst>
        </c:ser>
        <c:ser>
          <c:idx val="9"/>
          <c:order val="9"/>
          <c:tx>
            <c:strRef>
              <c:f>'\Users\jansv\Desktop\MŠMT\data 2022\DATA\_REGIONAL\2.ZŠ\zš data\zdroj\[spojený 12-18.xlsx]List8'!$K$1:$K$2</c:f>
              <c:strCache>
                <c:ptCount val="2"/>
                <c:pt idx="0">
                  <c:v>2016</c:v>
                </c:pt>
                <c:pt idx="1">
                  <c:v>Počet žáků </c:v>
                </c:pt>
              </c:strCache>
            </c:strRef>
          </c:tx>
          <c:spPr>
            <a:solidFill>
              <a:schemeClr val="bg2">
                <a:lumMod val="50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12-18.xlsx]List8'!$K$3:$K$16</c:f>
              <c:numCache>
                <c:formatCode>General</c:formatCode>
                <c:ptCount val="14"/>
                <c:pt idx="0">
                  <c:v>98126</c:v>
                </c:pt>
                <c:pt idx="1">
                  <c:v>120393</c:v>
                </c:pt>
                <c:pt idx="2">
                  <c:v>55426</c:v>
                </c:pt>
                <c:pt idx="3">
                  <c:v>49438</c:v>
                </c:pt>
                <c:pt idx="4">
                  <c:v>24845</c:v>
                </c:pt>
                <c:pt idx="5">
                  <c:v>74974</c:v>
                </c:pt>
                <c:pt idx="6">
                  <c:v>39911</c:v>
                </c:pt>
                <c:pt idx="7">
                  <c:v>48324</c:v>
                </c:pt>
                <c:pt idx="8">
                  <c:v>44988</c:v>
                </c:pt>
                <c:pt idx="9">
                  <c:v>43876</c:v>
                </c:pt>
                <c:pt idx="10">
                  <c:v>98990</c:v>
                </c:pt>
                <c:pt idx="11">
                  <c:v>54226</c:v>
                </c:pt>
                <c:pt idx="12">
                  <c:v>49411</c:v>
                </c:pt>
                <c:pt idx="13">
                  <c:v>103260</c:v>
                </c:pt>
              </c:numCache>
            </c:numRef>
          </c:val>
          <c:extLst>
            <c:ext xmlns:c16="http://schemas.microsoft.com/office/drawing/2014/chart" uri="{C3380CC4-5D6E-409C-BE32-E72D297353CC}">
              <c16:uniqueId val="{00000009-1821-43F5-A370-2DE251ED1B4D}"/>
            </c:ext>
          </c:extLst>
        </c:ser>
        <c:ser>
          <c:idx val="10"/>
          <c:order val="10"/>
          <c:tx>
            <c:strRef>
              <c:f>'\Users\jansv\Desktop\MŠMT\data 2022\DATA\_REGIONAL\2.ZŠ\zš data\zdroj\[spojený 12-18.xlsx]List8'!$L$1:$L$2</c:f>
              <c:strCache>
                <c:ptCount val="2"/>
                <c:pt idx="0">
                  <c:v>2017</c:v>
                </c:pt>
                <c:pt idx="1">
                  <c:v>Kapacita</c:v>
                </c:pt>
              </c:strCache>
            </c:strRef>
          </c:tx>
          <c:spPr>
            <a:solidFill>
              <a:schemeClr val="accent5">
                <a:tint val="97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12-18.xlsx]List8'!$L$3:$L$16</c:f>
              <c:numCache>
                <c:formatCode>General</c:formatCode>
                <c:ptCount val="14"/>
                <c:pt idx="0">
                  <c:v>134130</c:v>
                </c:pt>
                <c:pt idx="1">
                  <c:v>159049</c:v>
                </c:pt>
                <c:pt idx="2">
                  <c:v>80814</c:v>
                </c:pt>
                <c:pt idx="3">
                  <c:v>71634</c:v>
                </c:pt>
                <c:pt idx="4">
                  <c:v>37795</c:v>
                </c:pt>
                <c:pt idx="5">
                  <c:v>105073</c:v>
                </c:pt>
                <c:pt idx="6">
                  <c:v>56237</c:v>
                </c:pt>
                <c:pt idx="7">
                  <c:v>69481</c:v>
                </c:pt>
                <c:pt idx="8">
                  <c:v>66133</c:v>
                </c:pt>
                <c:pt idx="9">
                  <c:v>69253</c:v>
                </c:pt>
                <c:pt idx="10">
                  <c:v>151493</c:v>
                </c:pt>
                <c:pt idx="11">
                  <c:v>86797</c:v>
                </c:pt>
                <c:pt idx="12">
                  <c:v>77083</c:v>
                </c:pt>
                <c:pt idx="13">
                  <c:v>152842</c:v>
                </c:pt>
              </c:numCache>
            </c:numRef>
          </c:val>
          <c:extLst>
            <c:ext xmlns:c16="http://schemas.microsoft.com/office/drawing/2014/chart" uri="{C3380CC4-5D6E-409C-BE32-E72D297353CC}">
              <c16:uniqueId val="{0000000A-1821-43F5-A370-2DE251ED1B4D}"/>
            </c:ext>
          </c:extLst>
        </c:ser>
        <c:ser>
          <c:idx val="11"/>
          <c:order val="11"/>
          <c:tx>
            <c:strRef>
              <c:f>'\Users\jansv\Desktop\MŠMT\data 2022\DATA\_REGIONAL\2.ZŠ\zš data\zdroj\[spojený 12-18.xlsx]List8'!$M$1:$M$2</c:f>
              <c:strCache>
                <c:ptCount val="2"/>
                <c:pt idx="0">
                  <c:v>2017</c:v>
                </c:pt>
                <c:pt idx="1">
                  <c:v>Počet žáků </c:v>
                </c:pt>
              </c:strCache>
            </c:strRef>
          </c:tx>
          <c:spPr>
            <a:solidFill>
              <a:schemeClr val="bg2">
                <a:lumMod val="75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12-18.xlsx]List8'!$M$3:$M$16</c:f>
              <c:numCache>
                <c:formatCode>General</c:formatCode>
                <c:ptCount val="14"/>
                <c:pt idx="0">
                  <c:v>102077</c:v>
                </c:pt>
                <c:pt idx="1">
                  <c:v>125416</c:v>
                </c:pt>
                <c:pt idx="2">
                  <c:v>56337</c:v>
                </c:pt>
                <c:pt idx="3">
                  <c:v>50550</c:v>
                </c:pt>
                <c:pt idx="4">
                  <c:v>25002</c:v>
                </c:pt>
                <c:pt idx="5">
                  <c:v>76079</c:v>
                </c:pt>
                <c:pt idx="6">
                  <c:v>40722</c:v>
                </c:pt>
                <c:pt idx="7">
                  <c:v>48917</c:v>
                </c:pt>
                <c:pt idx="8">
                  <c:v>45746</c:v>
                </c:pt>
                <c:pt idx="9">
                  <c:v>44319</c:v>
                </c:pt>
                <c:pt idx="10">
                  <c:v>101540</c:v>
                </c:pt>
                <c:pt idx="11">
                  <c:v>55049</c:v>
                </c:pt>
                <c:pt idx="12">
                  <c:v>50107</c:v>
                </c:pt>
                <c:pt idx="13">
                  <c:v>104247</c:v>
                </c:pt>
              </c:numCache>
            </c:numRef>
          </c:val>
          <c:extLst>
            <c:ext xmlns:c16="http://schemas.microsoft.com/office/drawing/2014/chart" uri="{C3380CC4-5D6E-409C-BE32-E72D297353CC}">
              <c16:uniqueId val="{0000000B-1821-43F5-A370-2DE251ED1B4D}"/>
            </c:ext>
          </c:extLst>
        </c:ser>
        <c:ser>
          <c:idx val="12"/>
          <c:order val="12"/>
          <c:tx>
            <c:strRef>
              <c:f>'\Users\jansv\Desktop\MŠMT\data 2022\DATA\_REGIONAL\2.ZŠ\zš data\zdroj\[spojený 12-18.xlsx]List8'!$N$1:$N$2</c:f>
              <c:strCache>
                <c:ptCount val="2"/>
                <c:pt idx="0">
                  <c:v>2018</c:v>
                </c:pt>
                <c:pt idx="1">
                  <c:v>Kapacita</c:v>
                </c:pt>
              </c:strCache>
            </c:strRef>
          </c:tx>
          <c:spPr>
            <a:solidFill>
              <a:schemeClr val="accent5">
                <a:shade val="90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12-18.xlsx]List8'!$N$3:$N$16</c:f>
              <c:numCache>
                <c:formatCode>General</c:formatCode>
                <c:ptCount val="14"/>
                <c:pt idx="0">
                  <c:v>137528</c:v>
                </c:pt>
                <c:pt idx="1">
                  <c:v>161364</c:v>
                </c:pt>
                <c:pt idx="2">
                  <c:v>81192</c:v>
                </c:pt>
                <c:pt idx="3">
                  <c:v>71175</c:v>
                </c:pt>
                <c:pt idx="4">
                  <c:v>37851</c:v>
                </c:pt>
                <c:pt idx="5">
                  <c:v>105254</c:v>
                </c:pt>
                <c:pt idx="6">
                  <c:v>56366</c:v>
                </c:pt>
                <c:pt idx="7">
                  <c:v>69829</c:v>
                </c:pt>
                <c:pt idx="8">
                  <c:v>66100</c:v>
                </c:pt>
                <c:pt idx="9">
                  <c:v>69311</c:v>
                </c:pt>
                <c:pt idx="10">
                  <c:v>152332</c:v>
                </c:pt>
                <c:pt idx="11">
                  <c:v>86526</c:v>
                </c:pt>
                <c:pt idx="12">
                  <c:v>77190</c:v>
                </c:pt>
                <c:pt idx="13">
                  <c:v>152797</c:v>
                </c:pt>
              </c:numCache>
            </c:numRef>
          </c:val>
          <c:extLst>
            <c:ext xmlns:c16="http://schemas.microsoft.com/office/drawing/2014/chart" uri="{C3380CC4-5D6E-409C-BE32-E72D297353CC}">
              <c16:uniqueId val="{0000000C-1821-43F5-A370-2DE251ED1B4D}"/>
            </c:ext>
          </c:extLst>
        </c:ser>
        <c:ser>
          <c:idx val="13"/>
          <c:order val="13"/>
          <c:tx>
            <c:strRef>
              <c:f>'\Users\jansv\Desktop\MŠMT\data 2022\DATA\_REGIONAL\2.ZŠ\zš data\zdroj\[spojený 12-18.xlsx]List8'!$O$1:$O$2</c:f>
              <c:strCache>
                <c:ptCount val="2"/>
                <c:pt idx="0">
                  <c:v>2018</c:v>
                </c:pt>
                <c:pt idx="1">
                  <c:v>Počet žáků </c:v>
                </c:pt>
              </c:strCache>
            </c:strRef>
          </c:tx>
          <c:spPr>
            <a:solidFill>
              <a:schemeClr val="bg1">
                <a:lumMod val="85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12-18.xlsx]List8'!$O$3:$O$16</c:f>
              <c:numCache>
                <c:formatCode>General</c:formatCode>
                <c:ptCount val="14"/>
                <c:pt idx="0">
                  <c:v>105887</c:v>
                </c:pt>
                <c:pt idx="1">
                  <c:v>129519</c:v>
                </c:pt>
                <c:pt idx="2">
                  <c:v>57070</c:v>
                </c:pt>
                <c:pt idx="3">
                  <c:v>51237</c:v>
                </c:pt>
                <c:pt idx="4">
                  <c:v>25185</c:v>
                </c:pt>
                <c:pt idx="5">
                  <c:v>76391</c:v>
                </c:pt>
                <c:pt idx="6">
                  <c:v>41124</c:v>
                </c:pt>
                <c:pt idx="7">
                  <c:v>49569</c:v>
                </c:pt>
                <c:pt idx="8">
                  <c:v>46496</c:v>
                </c:pt>
                <c:pt idx="9">
                  <c:v>44729</c:v>
                </c:pt>
                <c:pt idx="10">
                  <c:v>103570</c:v>
                </c:pt>
                <c:pt idx="11">
                  <c:v>55292</c:v>
                </c:pt>
                <c:pt idx="12">
                  <c:v>50411</c:v>
                </c:pt>
                <c:pt idx="13">
                  <c:v>104448</c:v>
                </c:pt>
              </c:numCache>
            </c:numRef>
          </c:val>
          <c:extLst>
            <c:ext xmlns:c16="http://schemas.microsoft.com/office/drawing/2014/chart" uri="{C3380CC4-5D6E-409C-BE32-E72D297353CC}">
              <c16:uniqueId val="{0000000D-1821-43F5-A370-2DE251ED1B4D}"/>
            </c:ext>
          </c:extLst>
        </c:ser>
        <c:ser>
          <c:idx val="14"/>
          <c:order val="14"/>
          <c:tx>
            <c:strRef>
              <c:f>'\Users\jansv\Desktop\MŠMT\data 2022\DATA\_REGIONAL\2.ZŠ\zš data\zdroj\[spojený 12-18.xlsx]List8'!$P$1:$P$2</c:f>
              <c:strCache>
                <c:ptCount val="2"/>
                <c:pt idx="0">
                  <c:v>2019</c:v>
                </c:pt>
                <c:pt idx="1">
                  <c:v>Kapacita</c:v>
                </c:pt>
              </c:strCache>
            </c:strRef>
          </c:tx>
          <c:spPr>
            <a:solidFill>
              <a:schemeClr val="accent5">
                <a:shade val="78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12-18.xlsx]List8'!$P$3:$P$16</c:f>
              <c:numCache>
                <c:formatCode>General</c:formatCode>
                <c:ptCount val="14"/>
                <c:pt idx="0">
                  <c:v>140682</c:v>
                </c:pt>
                <c:pt idx="1">
                  <c:v>164060</c:v>
                </c:pt>
                <c:pt idx="2">
                  <c:v>81823</c:v>
                </c:pt>
                <c:pt idx="3">
                  <c:v>71387</c:v>
                </c:pt>
                <c:pt idx="4">
                  <c:v>37471</c:v>
                </c:pt>
                <c:pt idx="5">
                  <c:v>105189</c:v>
                </c:pt>
                <c:pt idx="6">
                  <c:v>56525</c:v>
                </c:pt>
                <c:pt idx="7">
                  <c:v>70302</c:v>
                </c:pt>
                <c:pt idx="8">
                  <c:v>66204</c:v>
                </c:pt>
                <c:pt idx="9">
                  <c:v>69557</c:v>
                </c:pt>
                <c:pt idx="10">
                  <c:v>153012</c:v>
                </c:pt>
                <c:pt idx="11">
                  <c:v>86336</c:v>
                </c:pt>
                <c:pt idx="12">
                  <c:v>77349</c:v>
                </c:pt>
                <c:pt idx="13">
                  <c:v>152971</c:v>
                </c:pt>
              </c:numCache>
            </c:numRef>
          </c:val>
          <c:extLst>
            <c:ext xmlns:c16="http://schemas.microsoft.com/office/drawing/2014/chart" uri="{C3380CC4-5D6E-409C-BE32-E72D297353CC}">
              <c16:uniqueId val="{0000000E-1821-43F5-A370-2DE251ED1B4D}"/>
            </c:ext>
          </c:extLst>
        </c:ser>
        <c:ser>
          <c:idx val="15"/>
          <c:order val="15"/>
          <c:tx>
            <c:strRef>
              <c:f>'\Users\jansv\Desktop\MŠMT\data 2022\DATA\_REGIONAL\2.ZŠ\zš data\zdroj\[spojený 12-18.xlsx]List8'!$Q$1:$Q$2</c:f>
              <c:strCache>
                <c:ptCount val="2"/>
                <c:pt idx="0">
                  <c:v>2019</c:v>
                </c:pt>
                <c:pt idx="1">
                  <c:v>Počet žáků </c:v>
                </c:pt>
              </c:strCache>
            </c:strRef>
          </c:tx>
          <c:spPr>
            <a:solidFill>
              <a:schemeClr val="bg1">
                <a:lumMod val="85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12-18.xlsx]List8'!$Q$3:$Q$16</c:f>
              <c:numCache>
                <c:formatCode>General</c:formatCode>
                <c:ptCount val="14"/>
                <c:pt idx="0">
                  <c:v>108638</c:v>
                </c:pt>
                <c:pt idx="1">
                  <c:v>133141</c:v>
                </c:pt>
                <c:pt idx="2">
                  <c:v>57646</c:v>
                </c:pt>
                <c:pt idx="3">
                  <c:v>51990</c:v>
                </c:pt>
                <c:pt idx="4">
                  <c:v>25167</c:v>
                </c:pt>
                <c:pt idx="5">
                  <c:v>76107</c:v>
                </c:pt>
                <c:pt idx="6">
                  <c:v>41663</c:v>
                </c:pt>
                <c:pt idx="7">
                  <c:v>49725</c:v>
                </c:pt>
                <c:pt idx="8">
                  <c:v>47028</c:v>
                </c:pt>
                <c:pt idx="9">
                  <c:v>45179</c:v>
                </c:pt>
                <c:pt idx="10">
                  <c:v>105272</c:v>
                </c:pt>
                <c:pt idx="11">
                  <c:v>55684</c:v>
                </c:pt>
                <c:pt idx="12">
                  <c:v>50760</c:v>
                </c:pt>
                <c:pt idx="13">
                  <c:v>104946</c:v>
                </c:pt>
              </c:numCache>
            </c:numRef>
          </c:val>
          <c:extLst>
            <c:ext xmlns:c16="http://schemas.microsoft.com/office/drawing/2014/chart" uri="{C3380CC4-5D6E-409C-BE32-E72D297353CC}">
              <c16:uniqueId val="{0000000F-1821-43F5-A370-2DE251ED1B4D}"/>
            </c:ext>
          </c:extLst>
        </c:ser>
        <c:ser>
          <c:idx val="16"/>
          <c:order val="16"/>
          <c:tx>
            <c:strRef>
              <c:f>'\Users\jansv\Desktop\MŠMT\data 2022\DATA\_REGIONAL\2.ZŠ\zš data\zdroj\[spojený 12-18.xlsx]List8'!$R$1:$R$2</c:f>
              <c:strCache>
                <c:ptCount val="2"/>
                <c:pt idx="0">
                  <c:v>2020</c:v>
                </c:pt>
                <c:pt idx="1">
                  <c:v>Kapacita</c:v>
                </c:pt>
              </c:strCache>
            </c:strRef>
          </c:tx>
          <c:spPr>
            <a:solidFill>
              <a:schemeClr val="accent5">
                <a:shade val="66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12-18.xlsx]List8'!$R$3:$R$16</c:f>
              <c:numCache>
                <c:formatCode>General</c:formatCode>
                <c:ptCount val="14"/>
                <c:pt idx="0">
                  <c:v>142747</c:v>
                </c:pt>
                <c:pt idx="1">
                  <c:v>166801</c:v>
                </c:pt>
                <c:pt idx="2">
                  <c:v>82360</c:v>
                </c:pt>
                <c:pt idx="3">
                  <c:v>71495</c:v>
                </c:pt>
                <c:pt idx="4">
                  <c:v>37532</c:v>
                </c:pt>
                <c:pt idx="5">
                  <c:v>105522</c:v>
                </c:pt>
                <c:pt idx="6">
                  <c:v>56797</c:v>
                </c:pt>
                <c:pt idx="7">
                  <c:v>69949</c:v>
                </c:pt>
                <c:pt idx="8">
                  <c:v>66208</c:v>
                </c:pt>
                <c:pt idx="9">
                  <c:v>69643</c:v>
                </c:pt>
                <c:pt idx="10">
                  <c:v>153762</c:v>
                </c:pt>
                <c:pt idx="11">
                  <c:v>86624</c:v>
                </c:pt>
                <c:pt idx="12">
                  <c:v>77362</c:v>
                </c:pt>
                <c:pt idx="13">
                  <c:v>153142</c:v>
                </c:pt>
              </c:numCache>
            </c:numRef>
          </c:val>
          <c:extLst>
            <c:ext xmlns:c16="http://schemas.microsoft.com/office/drawing/2014/chart" uri="{C3380CC4-5D6E-409C-BE32-E72D297353CC}">
              <c16:uniqueId val="{00000010-1821-43F5-A370-2DE251ED1B4D}"/>
            </c:ext>
          </c:extLst>
        </c:ser>
        <c:ser>
          <c:idx val="17"/>
          <c:order val="17"/>
          <c:tx>
            <c:strRef>
              <c:f>'\Users\jansv\Desktop\MŠMT\data 2022\DATA\_REGIONAL\2.ZŠ\zš data\zdroj\[spojený 12-18.xlsx]List8'!$S$1:$S$2</c:f>
              <c:strCache>
                <c:ptCount val="2"/>
                <c:pt idx="0">
                  <c:v>2020</c:v>
                </c:pt>
                <c:pt idx="1">
                  <c:v>Počet žáků </c:v>
                </c:pt>
              </c:strCache>
            </c:strRef>
          </c:tx>
          <c:spPr>
            <a:solidFill>
              <a:schemeClr val="bg1">
                <a:lumMod val="95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12-18.xlsx]List8'!$S$3:$S$16</c:f>
              <c:numCache>
                <c:formatCode>General</c:formatCode>
                <c:ptCount val="14"/>
                <c:pt idx="0">
                  <c:v>114645</c:v>
                </c:pt>
                <c:pt idx="1">
                  <c:v>138646</c:v>
                </c:pt>
                <c:pt idx="2">
                  <c:v>58844</c:v>
                </c:pt>
                <c:pt idx="3">
                  <c:v>52891</c:v>
                </c:pt>
                <c:pt idx="4">
                  <c:v>25599</c:v>
                </c:pt>
                <c:pt idx="5">
                  <c:v>77227</c:v>
                </c:pt>
                <c:pt idx="6">
                  <c:v>42456</c:v>
                </c:pt>
                <c:pt idx="7">
                  <c:v>50819</c:v>
                </c:pt>
                <c:pt idx="8">
                  <c:v>47905</c:v>
                </c:pt>
                <c:pt idx="9">
                  <c:v>45706</c:v>
                </c:pt>
                <c:pt idx="10">
                  <c:v>108141</c:v>
                </c:pt>
                <c:pt idx="11">
                  <c:v>56751</c:v>
                </c:pt>
                <c:pt idx="12">
                  <c:v>52409</c:v>
                </c:pt>
                <c:pt idx="13">
                  <c:v>106253</c:v>
                </c:pt>
              </c:numCache>
            </c:numRef>
          </c:val>
          <c:extLst>
            <c:ext xmlns:c16="http://schemas.microsoft.com/office/drawing/2014/chart" uri="{C3380CC4-5D6E-409C-BE32-E72D297353CC}">
              <c16:uniqueId val="{00000011-1821-43F5-A370-2DE251ED1B4D}"/>
            </c:ext>
          </c:extLst>
        </c:ser>
        <c:ser>
          <c:idx val="18"/>
          <c:order val="18"/>
          <c:tx>
            <c:strRef>
              <c:f>'\Users\jansv\Desktop\MŠMT\data 2022\DATA\_REGIONAL\2.ZŠ\zš data\zdroj\[spojený 12-18.xlsx]List8'!$T$1:$T$2</c:f>
              <c:strCache>
                <c:ptCount val="2"/>
                <c:pt idx="0">
                  <c:v>2021</c:v>
                </c:pt>
                <c:pt idx="1">
                  <c:v>Kapacita</c:v>
                </c:pt>
              </c:strCache>
            </c:strRef>
          </c:tx>
          <c:spPr>
            <a:solidFill>
              <a:schemeClr val="accent1">
                <a:lumMod val="75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12-18.xlsx]List8'!$T$3:$T$16</c:f>
              <c:numCache>
                <c:formatCode>General</c:formatCode>
                <c:ptCount val="14"/>
                <c:pt idx="0">
                  <c:v>144479</c:v>
                </c:pt>
                <c:pt idx="1">
                  <c:v>169983</c:v>
                </c:pt>
                <c:pt idx="2">
                  <c:v>82514</c:v>
                </c:pt>
                <c:pt idx="3">
                  <c:v>71641</c:v>
                </c:pt>
                <c:pt idx="4">
                  <c:v>37675</c:v>
                </c:pt>
                <c:pt idx="5">
                  <c:v>105496</c:v>
                </c:pt>
                <c:pt idx="6">
                  <c:v>56933</c:v>
                </c:pt>
                <c:pt idx="7">
                  <c:v>69989</c:v>
                </c:pt>
                <c:pt idx="8">
                  <c:v>66073</c:v>
                </c:pt>
                <c:pt idx="9">
                  <c:v>69795</c:v>
                </c:pt>
                <c:pt idx="10">
                  <c:v>153652</c:v>
                </c:pt>
                <c:pt idx="11">
                  <c:v>84901</c:v>
                </c:pt>
                <c:pt idx="12">
                  <c:v>77617</c:v>
                </c:pt>
                <c:pt idx="13">
                  <c:v>152300</c:v>
                </c:pt>
              </c:numCache>
            </c:numRef>
          </c:val>
          <c:extLst>
            <c:ext xmlns:c16="http://schemas.microsoft.com/office/drawing/2014/chart" uri="{C3380CC4-5D6E-409C-BE32-E72D297353CC}">
              <c16:uniqueId val="{00000012-1821-43F5-A370-2DE251ED1B4D}"/>
            </c:ext>
          </c:extLst>
        </c:ser>
        <c:ser>
          <c:idx val="19"/>
          <c:order val="19"/>
          <c:tx>
            <c:strRef>
              <c:f>'\Users\jansv\Desktop\MŠMT\data 2022\DATA\_REGIONAL\2.ZŠ\zš data\zdroj\[spojený 12-18.xlsx]List8'!$U$1:$U$2</c:f>
              <c:strCache>
                <c:ptCount val="2"/>
                <c:pt idx="0">
                  <c:v>2021</c:v>
                </c:pt>
                <c:pt idx="1">
                  <c:v>Počet žáků </c:v>
                </c:pt>
              </c:strCache>
            </c:strRef>
          </c:tx>
          <c:spPr>
            <a:solidFill>
              <a:schemeClr val="bg1">
                <a:lumMod val="50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12-18.xlsx]List8'!$U$3:$U$16</c:f>
              <c:numCache>
                <c:formatCode>General</c:formatCode>
                <c:ptCount val="14"/>
                <c:pt idx="0">
                  <c:v>115935</c:v>
                </c:pt>
                <c:pt idx="1">
                  <c:v>141127</c:v>
                </c:pt>
                <c:pt idx="2">
                  <c:v>59144</c:v>
                </c:pt>
                <c:pt idx="3">
                  <c:v>52926</c:v>
                </c:pt>
                <c:pt idx="4">
                  <c:v>25313</c:v>
                </c:pt>
                <c:pt idx="5">
                  <c:v>76566</c:v>
                </c:pt>
                <c:pt idx="6">
                  <c:v>42542</c:v>
                </c:pt>
                <c:pt idx="7">
                  <c:v>50586</c:v>
                </c:pt>
                <c:pt idx="8">
                  <c:v>47986</c:v>
                </c:pt>
                <c:pt idx="9">
                  <c:v>46056</c:v>
                </c:pt>
                <c:pt idx="10">
                  <c:v>109223</c:v>
                </c:pt>
                <c:pt idx="11">
                  <c:v>56538</c:v>
                </c:pt>
                <c:pt idx="12">
                  <c:v>52427</c:v>
                </c:pt>
                <c:pt idx="13">
                  <c:v>105656</c:v>
                </c:pt>
              </c:numCache>
            </c:numRef>
          </c:val>
          <c:extLst>
            <c:ext xmlns:c16="http://schemas.microsoft.com/office/drawing/2014/chart" uri="{C3380CC4-5D6E-409C-BE32-E72D297353CC}">
              <c16:uniqueId val="{00000013-1821-43F5-A370-2DE251ED1B4D}"/>
            </c:ext>
          </c:extLst>
        </c:ser>
        <c:ser>
          <c:idx val="20"/>
          <c:order val="20"/>
          <c:tx>
            <c:strRef>
              <c:f>'\Users\jansv\Desktop\MŠMT\data 2022\DATA\_REGIONAL\2.ZŠ\zš data\zdroj\[spojený 12-18.xlsx]List8'!$V$1:$V$2</c:f>
              <c:strCache>
                <c:ptCount val="2"/>
                <c:pt idx="0">
                  <c:v>2022</c:v>
                </c:pt>
                <c:pt idx="1">
                  <c:v>Kapacita</c:v>
                </c:pt>
              </c:strCache>
            </c:strRef>
          </c:tx>
          <c:spPr>
            <a:solidFill>
              <a:schemeClr val="tx2">
                <a:lumMod val="40000"/>
                <a:lumOff val="60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12-18.xlsx]List8'!$V$3:$V$16</c:f>
              <c:numCache>
                <c:formatCode>General</c:formatCode>
                <c:ptCount val="14"/>
                <c:pt idx="0">
                  <c:v>146559</c:v>
                </c:pt>
                <c:pt idx="1">
                  <c:v>173702</c:v>
                </c:pt>
                <c:pt idx="2">
                  <c:v>83518</c:v>
                </c:pt>
                <c:pt idx="3">
                  <c:v>73807</c:v>
                </c:pt>
                <c:pt idx="4">
                  <c:v>37825</c:v>
                </c:pt>
                <c:pt idx="5">
                  <c:v>105790</c:v>
                </c:pt>
                <c:pt idx="6">
                  <c:v>57145</c:v>
                </c:pt>
                <c:pt idx="7">
                  <c:v>70551</c:v>
                </c:pt>
                <c:pt idx="8">
                  <c:v>66253</c:v>
                </c:pt>
                <c:pt idx="9">
                  <c:v>70113</c:v>
                </c:pt>
                <c:pt idx="10">
                  <c:v>153219</c:v>
                </c:pt>
                <c:pt idx="11">
                  <c:v>85558</c:v>
                </c:pt>
                <c:pt idx="12">
                  <c:v>77910</c:v>
                </c:pt>
                <c:pt idx="13">
                  <c:v>152499</c:v>
                </c:pt>
              </c:numCache>
            </c:numRef>
          </c:val>
          <c:extLst>
            <c:ext xmlns:c16="http://schemas.microsoft.com/office/drawing/2014/chart" uri="{C3380CC4-5D6E-409C-BE32-E72D297353CC}">
              <c16:uniqueId val="{00000014-1821-43F5-A370-2DE251ED1B4D}"/>
            </c:ext>
          </c:extLst>
        </c:ser>
        <c:ser>
          <c:idx val="21"/>
          <c:order val="21"/>
          <c:tx>
            <c:strRef>
              <c:f>'\Users\jansv\Desktop\MŠMT\data 2022\DATA\_REGIONAL\2.ZŠ\zš data\zdroj\[spojený 12-18.xlsx]List8'!$W$1:$W$2</c:f>
              <c:strCache>
                <c:ptCount val="2"/>
                <c:pt idx="0">
                  <c:v>2022</c:v>
                </c:pt>
                <c:pt idx="1">
                  <c:v>Počet žáků </c:v>
                </c:pt>
              </c:strCache>
            </c:strRef>
          </c:tx>
          <c:spPr>
            <a:solidFill>
              <a:schemeClr val="tx1">
                <a:lumMod val="75000"/>
                <a:lumOff val="25000"/>
              </a:schemeClr>
            </a:solidFill>
            <a:ln>
              <a:solidFill>
                <a:schemeClr val="tx1">
                  <a:lumMod val="65000"/>
                  <a:lumOff val="35000"/>
                </a:schemeClr>
              </a:solidFill>
            </a:ln>
            <a:effectLst/>
          </c:spPr>
          <c:invertIfNegative val="0"/>
          <c:cat>
            <c:strRef>
              <c:f>'\Users\jansv\Desktop\MŠMT\data 2022\DATA\_REGIONAL\2.ZŠ\zš data\zdroj\[spojený 12-18.xlsx]List8'!$A$3:$A$16</c:f>
              <c:strCache>
                <c:ptCount val="14"/>
                <c:pt idx="0">
                  <c:v>Hl. m. Praha</c:v>
                </c:pt>
                <c:pt idx="1">
                  <c:v>Středočeský kraj</c:v>
                </c:pt>
                <c:pt idx="2">
                  <c:v>Jihočeský kraj</c:v>
                </c:pt>
                <c:pt idx="3">
                  <c:v>Plzeňský kraj</c:v>
                </c:pt>
                <c:pt idx="4">
                  <c:v>Karlovarský kraj</c:v>
                </c:pt>
                <c:pt idx="5">
                  <c:v>Ústecký kraj</c:v>
                </c:pt>
                <c:pt idx="6">
                  <c:v>Liberecký kraj</c:v>
                </c:pt>
                <c:pt idx="7">
                  <c:v>Královéhradecký kraj</c:v>
                </c:pt>
                <c:pt idx="8">
                  <c:v>Pardubický kraj</c:v>
                </c:pt>
                <c:pt idx="9">
                  <c:v>Kraj Vysočina</c:v>
                </c:pt>
                <c:pt idx="10">
                  <c:v>Jihomoravský kraj</c:v>
                </c:pt>
                <c:pt idx="11">
                  <c:v>Olomoucký kraj</c:v>
                </c:pt>
                <c:pt idx="12">
                  <c:v>Zlínský kraj</c:v>
                </c:pt>
                <c:pt idx="13">
                  <c:v>Moravskoslezský kraj</c:v>
                </c:pt>
              </c:strCache>
            </c:strRef>
          </c:cat>
          <c:val>
            <c:numRef>
              <c:f>'\Users\jansv\Desktop\MŠMT\data 2022\DATA\_REGIONAL\2.ZŠ\zš data\zdroj\[spojený 12-18.xlsx]List8'!$W$3:$W$16</c:f>
              <c:numCache>
                <c:formatCode>General</c:formatCode>
                <c:ptCount val="14"/>
                <c:pt idx="0">
                  <c:v>125331</c:v>
                </c:pt>
                <c:pt idx="1">
                  <c:v>149158</c:v>
                </c:pt>
                <c:pt idx="2">
                  <c:v>61464</c:v>
                </c:pt>
                <c:pt idx="3">
                  <c:v>55920</c:v>
                </c:pt>
                <c:pt idx="4">
                  <c:v>26520</c:v>
                </c:pt>
                <c:pt idx="5">
                  <c:v>78642</c:v>
                </c:pt>
                <c:pt idx="6">
                  <c:v>44491</c:v>
                </c:pt>
                <c:pt idx="7">
                  <c:v>52637</c:v>
                </c:pt>
                <c:pt idx="8">
                  <c:v>50006</c:v>
                </c:pt>
                <c:pt idx="9">
                  <c:v>47519</c:v>
                </c:pt>
                <c:pt idx="10">
                  <c:v>114214</c:v>
                </c:pt>
                <c:pt idx="11">
                  <c:v>58110</c:v>
                </c:pt>
                <c:pt idx="12">
                  <c:v>53985</c:v>
                </c:pt>
                <c:pt idx="13">
                  <c:v>107711</c:v>
                </c:pt>
              </c:numCache>
            </c:numRef>
          </c:val>
          <c:extLst>
            <c:ext xmlns:c16="http://schemas.microsoft.com/office/drawing/2014/chart" uri="{C3380CC4-5D6E-409C-BE32-E72D297353CC}">
              <c16:uniqueId val="{00000015-1821-43F5-A370-2DE251ED1B4D}"/>
            </c:ext>
          </c:extLst>
        </c:ser>
        <c:dLbls>
          <c:showLegendKey val="0"/>
          <c:showVal val="0"/>
          <c:showCatName val="0"/>
          <c:showSerName val="0"/>
          <c:showPercent val="0"/>
          <c:showBubbleSize val="0"/>
        </c:dLbls>
        <c:gapWidth val="251"/>
        <c:overlap val="6"/>
        <c:axId val="1579433072"/>
        <c:axId val="1579430576"/>
      </c:barChart>
      <c:catAx>
        <c:axId val="1579433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579430576"/>
        <c:crosses val="autoZero"/>
        <c:auto val="1"/>
        <c:lblAlgn val="ctr"/>
        <c:lblOffset val="100"/>
        <c:noMultiLvlLbl val="0"/>
      </c:catAx>
      <c:valAx>
        <c:axId val="157943057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579433072"/>
        <c:crosses val="autoZero"/>
        <c:crossBetween val="between"/>
      </c:valAx>
      <c:spPr>
        <a:noFill/>
        <a:ln>
          <a:noFill/>
        </a:ln>
        <a:effectLst/>
      </c:spPr>
    </c:plotArea>
    <c:legend>
      <c:legendPos val="b"/>
      <c:layout>
        <c:manualLayout>
          <c:xMode val="edge"/>
          <c:yMode val="edge"/>
          <c:x val="7.9604477460882936E-2"/>
          <c:y val="0.87088509769612132"/>
          <c:w val="0.84793186198768855"/>
          <c:h val="0.11059638378536016"/>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'38'!$B$19</c:f>
              <c:strCache>
                <c:ptCount val="1"/>
                <c:pt idx="0">
                  <c:v>2012</c:v>
                </c:pt>
              </c:strCache>
            </c:strRef>
          </c:tx>
          <c:spPr>
            <a:solidFill>
              <a:schemeClr val="accent1">
                <a:tint val="42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01-1980-4A01-878C-8EC0C3E2F7CD}"/>
              </c:ext>
            </c:extLst>
          </c:dPt>
          <c:cat>
            <c:strRef>
              <c:f>'38'!$A$20:$A$34</c:f>
              <c:strCache>
                <c:ptCount val="15"/>
                <c:pt idx="0">
                  <c:v>ČR</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'38'!$B$20:$B$34</c:f>
              <c:numCache>
                <c:formatCode>0.00%</c:formatCode>
                <c:ptCount val="15"/>
                <c:pt idx="0">
                  <c:v>6.0226499164552257E-3</c:v>
                </c:pt>
                <c:pt idx="1">
                  <c:v>2.0501828268818557E-2</c:v>
                </c:pt>
                <c:pt idx="2">
                  <c:v>2.7583196078820472E-3</c:v>
                </c:pt>
                <c:pt idx="3">
                  <c:v>3.7624079410822926E-3</c:v>
                </c:pt>
                <c:pt idx="4">
                  <c:v>4.4656405809668336E-3</c:v>
                </c:pt>
                <c:pt idx="5">
                  <c:v>1.214565064250492E-3</c:v>
                </c:pt>
                <c:pt idx="6">
                  <c:v>1.7928060819244298E-3</c:v>
                </c:pt>
                <c:pt idx="7">
                  <c:v>4.4627820815089257E-3</c:v>
                </c:pt>
                <c:pt idx="8">
                  <c:v>7.3517298187808899E-3</c:v>
                </c:pt>
                <c:pt idx="9">
                  <c:v>3.2888726475424814E-3</c:v>
                </c:pt>
                <c:pt idx="10">
                  <c:v>2.6984700638477293E-3</c:v>
                </c:pt>
                <c:pt idx="11">
                  <c:v>2.8361271876224952E-3</c:v>
                </c:pt>
                <c:pt idx="12">
                  <c:v>4.6537583832424838E-3</c:v>
                </c:pt>
                <c:pt idx="13">
                  <c:v>9.5231203415587235E-3</c:v>
                </c:pt>
                <c:pt idx="14">
                  <c:v>3.1396834332979668E-3</c:v>
                </c:pt>
              </c:numCache>
            </c:numRef>
          </c:val>
          <c:extLst>
            <c:ext xmlns:c16="http://schemas.microsoft.com/office/drawing/2014/chart" uri="{C3380CC4-5D6E-409C-BE32-E72D297353CC}">
              <c16:uniqueId val="{00000002-1980-4A01-878C-8EC0C3E2F7CD}"/>
            </c:ext>
          </c:extLst>
        </c:ser>
        <c:ser>
          <c:idx val="1"/>
          <c:order val="1"/>
          <c:tx>
            <c:strRef>
              <c:f>'38'!$C$19</c:f>
              <c:strCache>
                <c:ptCount val="1"/>
                <c:pt idx="0">
                  <c:v>2013</c:v>
                </c:pt>
              </c:strCache>
            </c:strRef>
          </c:tx>
          <c:spPr>
            <a:solidFill>
              <a:schemeClr val="accent1">
                <a:tint val="54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04-1980-4A01-878C-8EC0C3E2F7CD}"/>
              </c:ext>
            </c:extLst>
          </c:dPt>
          <c:cat>
            <c:strRef>
              <c:f>'38'!$A$20:$A$34</c:f>
              <c:strCache>
                <c:ptCount val="15"/>
                <c:pt idx="0">
                  <c:v>ČR</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'38'!$D$20:$D$34</c:f>
              <c:numCache>
                <c:formatCode>0.00%</c:formatCode>
                <c:ptCount val="15"/>
                <c:pt idx="0">
                  <c:v>8.0000000000000002E-3</c:v>
                </c:pt>
                <c:pt idx="1">
                  <c:v>2.5106595300734828E-2</c:v>
                </c:pt>
                <c:pt idx="2">
                  <c:v>4.4367759428148882E-3</c:v>
                </c:pt>
                <c:pt idx="3">
                  <c:v>5.1253771044863271E-3</c:v>
                </c:pt>
                <c:pt idx="4">
                  <c:v>8.8261629642263258E-3</c:v>
                </c:pt>
                <c:pt idx="5">
                  <c:v>1.9091166210992742E-3</c:v>
                </c:pt>
                <c:pt idx="6">
                  <c:v>2.9319144315343689E-3</c:v>
                </c:pt>
                <c:pt idx="7">
                  <c:v>5.5909054604510004E-3</c:v>
                </c:pt>
                <c:pt idx="8">
                  <c:v>9.1132561904190904E-3</c:v>
                </c:pt>
                <c:pt idx="9">
                  <c:v>5.4558869214041631E-3</c:v>
                </c:pt>
                <c:pt idx="10">
                  <c:v>3.1050863167651488E-3</c:v>
                </c:pt>
                <c:pt idx="11">
                  <c:v>2.7857559332282377E-3</c:v>
                </c:pt>
                <c:pt idx="12">
                  <c:v>5.9005927952576372E-3</c:v>
                </c:pt>
                <c:pt idx="13">
                  <c:v>1.3157349753558558E-2</c:v>
                </c:pt>
                <c:pt idx="14">
                  <c:v>5.2158011761527755E-3</c:v>
                </c:pt>
              </c:numCache>
            </c:numRef>
          </c:val>
          <c:extLst>
            <c:ext xmlns:c16="http://schemas.microsoft.com/office/drawing/2014/chart" uri="{C3380CC4-5D6E-409C-BE32-E72D297353CC}">
              <c16:uniqueId val="{00000005-1980-4A01-878C-8EC0C3E2F7CD}"/>
            </c:ext>
          </c:extLst>
        </c:ser>
        <c:ser>
          <c:idx val="2"/>
          <c:order val="2"/>
          <c:tx>
            <c:strRef>
              <c:f>'38'!$D$19</c:f>
              <c:strCache>
                <c:ptCount val="1"/>
                <c:pt idx="0">
                  <c:v>2014</c:v>
                </c:pt>
              </c:strCache>
            </c:strRef>
          </c:tx>
          <c:spPr>
            <a:solidFill>
              <a:schemeClr val="accent1">
                <a:tint val="65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07-1980-4A01-878C-8EC0C3E2F7CD}"/>
              </c:ext>
            </c:extLst>
          </c:dPt>
          <c:cat>
            <c:strRef>
              <c:f>'38'!$A$20:$A$34</c:f>
              <c:strCache>
                <c:ptCount val="15"/>
                <c:pt idx="0">
                  <c:v>ČR</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'38'!$D$20:$D$34</c:f>
              <c:numCache>
                <c:formatCode>0.00%</c:formatCode>
                <c:ptCount val="15"/>
                <c:pt idx="0">
                  <c:v>8.0000000000000002E-3</c:v>
                </c:pt>
                <c:pt idx="1">
                  <c:v>2.5106595300734828E-2</c:v>
                </c:pt>
                <c:pt idx="2">
                  <c:v>4.4367759428148882E-3</c:v>
                </c:pt>
                <c:pt idx="3">
                  <c:v>5.1253771044863271E-3</c:v>
                </c:pt>
                <c:pt idx="4">
                  <c:v>8.8261629642263258E-3</c:v>
                </c:pt>
                <c:pt idx="5">
                  <c:v>1.9091166210992742E-3</c:v>
                </c:pt>
                <c:pt idx="6">
                  <c:v>2.9319144315343689E-3</c:v>
                </c:pt>
                <c:pt idx="7">
                  <c:v>5.5909054604510004E-3</c:v>
                </c:pt>
                <c:pt idx="8">
                  <c:v>9.1132561904190904E-3</c:v>
                </c:pt>
                <c:pt idx="9">
                  <c:v>5.4558869214041631E-3</c:v>
                </c:pt>
                <c:pt idx="10">
                  <c:v>3.1050863167651488E-3</c:v>
                </c:pt>
                <c:pt idx="11">
                  <c:v>2.7857559332282377E-3</c:v>
                </c:pt>
                <c:pt idx="12">
                  <c:v>5.9005927952576372E-3</c:v>
                </c:pt>
                <c:pt idx="13">
                  <c:v>1.3157349753558558E-2</c:v>
                </c:pt>
                <c:pt idx="14">
                  <c:v>5.2158011761527755E-3</c:v>
                </c:pt>
              </c:numCache>
            </c:numRef>
          </c:val>
          <c:extLst>
            <c:ext xmlns:c16="http://schemas.microsoft.com/office/drawing/2014/chart" uri="{C3380CC4-5D6E-409C-BE32-E72D297353CC}">
              <c16:uniqueId val="{00000008-1980-4A01-878C-8EC0C3E2F7CD}"/>
            </c:ext>
          </c:extLst>
        </c:ser>
        <c:ser>
          <c:idx val="3"/>
          <c:order val="3"/>
          <c:tx>
            <c:strRef>
              <c:f>'38'!$E$19</c:f>
              <c:strCache>
                <c:ptCount val="1"/>
                <c:pt idx="0">
                  <c:v>2015</c:v>
                </c:pt>
              </c:strCache>
            </c:strRef>
          </c:tx>
          <c:spPr>
            <a:solidFill>
              <a:schemeClr val="accent1">
                <a:tint val="77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0A-1980-4A01-878C-8EC0C3E2F7CD}"/>
              </c:ext>
            </c:extLst>
          </c:dPt>
          <c:cat>
            <c:strRef>
              <c:f>'38'!$A$20:$A$34</c:f>
              <c:strCache>
                <c:ptCount val="15"/>
                <c:pt idx="0">
                  <c:v>ČR</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'38'!$E$20:$E$34</c:f>
              <c:numCache>
                <c:formatCode>0.00%</c:formatCode>
                <c:ptCount val="15"/>
                <c:pt idx="0">
                  <c:v>8.3999999999999995E-3</c:v>
                </c:pt>
                <c:pt idx="1">
                  <c:v>2.7138845420051877E-2</c:v>
                </c:pt>
                <c:pt idx="2">
                  <c:v>5.6240056240056237E-3</c:v>
                </c:pt>
                <c:pt idx="3">
                  <c:v>5.6035293871662447E-3</c:v>
                </c:pt>
                <c:pt idx="4">
                  <c:v>8.9084116753561319E-3</c:v>
                </c:pt>
                <c:pt idx="5">
                  <c:v>2.1573221369087662E-3</c:v>
                </c:pt>
                <c:pt idx="6">
                  <c:v>3.2466154564359377E-3</c:v>
                </c:pt>
                <c:pt idx="7">
                  <c:v>5.898109514243033E-3</c:v>
                </c:pt>
                <c:pt idx="8">
                  <c:v>9.0919836876219001E-3</c:v>
                </c:pt>
                <c:pt idx="9">
                  <c:v>5.5388570672413465E-3</c:v>
                </c:pt>
                <c:pt idx="10">
                  <c:v>3.4308045350237432E-3</c:v>
                </c:pt>
                <c:pt idx="11">
                  <c:v>3.1090893915365998E-3</c:v>
                </c:pt>
                <c:pt idx="12">
                  <c:v>6.1301682535541933E-3</c:v>
                </c:pt>
                <c:pt idx="13">
                  <c:v>1.1603260869565217E-2</c:v>
                </c:pt>
                <c:pt idx="14">
                  <c:v>5.9550607784553677E-3</c:v>
                </c:pt>
              </c:numCache>
            </c:numRef>
          </c:val>
          <c:extLst>
            <c:ext xmlns:c16="http://schemas.microsoft.com/office/drawing/2014/chart" uri="{C3380CC4-5D6E-409C-BE32-E72D297353CC}">
              <c16:uniqueId val="{0000000B-1980-4A01-878C-8EC0C3E2F7CD}"/>
            </c:ext>
          </c:extLst>
        </c:ser>
        <c:ser>
          <c:idx val="4"/>
          <c:order val="4"/>
          <c:tx>
            <c:strRef>
              <c:f>'38'!$F$19</c:f>
              <c:strCache>
                <c:ptCount val="1"/>
                <c:pt idx="0">
                  <c:v>2016</c:v>
                </c:pt>
              </c:strCache>
            </c:strRef>
          </c:tx>
          <c:spPr>
            <a:solidFill>
              <a:schemeClr val="accent1">
                <a:tint val="89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0D-1980-4A01-878C-8EC0C3E2F7CD}"/>
              </c:ext>
            </c:extLst>
          </c:dPt>
          <c:cat>
            <c:strRef>
              <c:f>'38'!$A$20:$A$34</c:f>
              <c:strCache>
                <c:ptCount val="15"/>
                <c:pt idx="0">
                  <c:v>ČR</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'38'!$F$20:$F$34</c:f>
              <c:numCache>
                <c:formatCode>0.00%</c:formatCode>
                <c:ptCount val="15"/>
                <c:pt idx="0">
                  <c:v>9.1000000000000004E-3</c:v>
                </c:pt>
                <c:pt idx="1">
                  <c:v>2.7495261194790371E-2</c:v>
                </c:pt>
                <c:pt idx="2">
                  <c:v>6.9461985349835824E-3</c:v>
                </c:pt>
                <c:pt idx="3">
                  <c:v>6.1723406404687346E-3</c:v>
                </c:pt>
                <c:pt idx="4">
                  <c:v>1.0867377742000401E-2</c:v>
                </c:pt>
                <c:pt idx="5">
                  <c:v>2.7805634059622575E-3</c:v>
                </c:pt>
                <c:pt idx="6">
                  <c:v>4.4077477030047179E-3</c:v>
                </c:pt>
                <c:pt idx="7">
                  <c:v>6.7650522412367516E-3</c:v>
                </c:pt>
                <c:pt idx="8">
                  <c:v>9.0257602169281428E-3</c:v>
                </c:pt>
                <c:pt idx="9">
                  <c:v>6.1225242503596053E-3</c:v>
                </c:pt>
                <c:pt idx="10">
                  <c:v>4.2455765982039656E-3</c:v>
                </c:pt>
                <c:pt idx="11">
                  <c:v>3.8229701848780289E-3</c:v>
                </c:pt>
                <c:pt idx="12">
                  <c:v>6.8110272191904842E-3</c:v>
                </c:pt>
                <c:pt idx="13">
                  <c:v>1.137727745618481E-2</c:v>
                </c:pt>
                <c:pt idx="14">
                  <c:v>7.6298799862378822E-3</c:v>
                </c:pt>
              </c:numCache>
            </c:numRef>
          </c:val>
          <c:extLst>
            <c:ext xmlns:c16="http://schemas.microsoft.com/office/drawing/2014/chart" uri="{C3380CC4-5D6E-409C-BE32-E72D297353CC}">
              <c16:uniqueId val="{0000000E-1980-4A01-878C-8EC0C3E2F7CD}"/>
            </c:ext>
          </c:extLst>
        </c:ser>
        <c:ser>
          <c:idx val="5"/>
          <c:order val="5"/>
          <c:tx>
            <c:strRef>
              <c:f>'38'!$G$19</c:f>
              <c:strCache>
                <c:ptCount val="1"/>
                <c:pt idx="0">
                  <c:v>2017</c:v>
                </c:pt>
              </c:strCache>
            </c:strRef>
          </c:tx>
          <c:spPr>
            <a:solidFill>
              <a:schemeClr val="accent1"/>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10-1980-4A01-878C-8EC0C3E2F7CD}"/>
              </c:ext>
            </c:extLst>
          </c:dPt>
          <c:cat>
            <c:strRef>
              <c:f>'38'!$A$20:$A$34</c:f>
              <c:strCache>
                <c:ptCount val="15"/>
                <c:pt idx="0">
                  <c:v>ČR</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'38'!$G$20:$G$34</c:f>
              <c:numCache>
                <c:formatCode>0.00%</c:formatCode>
                <c:ptCount val="15"/>
                <c:pt idx="0">
                  <c:v>9.5999999999999992E-3</c:v>
                </c:pt>
                <c:pt idx="1">
                  <c:v>2.8096437003438578E-2</c:v>
                </c:pt>
                <c:pt idx="2">
                  <c:v>7.4196354083462023E-3</c:v>
                </c:pt>
                <c:pt idx="3">
                  <c:v>6.4703565097498526E-3</c:v>
                </c:pt>
                <c:pt idx="4">
                  <c:v>1.2159027277817775E-2</c:v>
                </c:pt>
                <c:pt idx="5">
                  <c:v>2.9784065524944155E-3</c:v>
                </c:pt>
                <c:pt idx="6">
                  <c:v>4.5587423595069201E-3</c:v>
                </c:pt>
                <c:pt idx="7">
                  <c:v>6.9495604341633507E-3</c:v>
                </c:pt>
                <c:pt idx="8">
                  <c:v>9.2568611087129604E-3</c:v>
                </c:pt>
                <c:pt idx="9">
                  <c:v>6.7394503079075008E-3</c:v>
                </c:pt>
                <c:pt idx="10">
                  <c:v>4.9840423206400555E-3</c:v>
                </c:pt>
                <c:pt idx="11">
                  <c:v>4.1740850642927796E-3</c:v>
                </c:pt>
                <c:pt idx="12">
                  <c:v>6.8651527715761938E-3</c:v>
                </c:pt>
                <c:pt idx="13">
                  <c:v>1.1698366172005415E-2</c:v>
                </c:pt>
                <c:pt idx="14">
                  <c:v>1.0038517572395074E-2</c:v>
                </c:pt>
              </c:numCache>
            </c:numRef>
          </c:val>
          <c:extLst>
            <c:ext xmlns:c16="http://schemas.microsoft.com/office/drawing/2014/chart" uri="{C3380CC4-5D6E-409C-BE32-E72D297353CC}">
              <c16:uniqueId val="{00000011-1980-4A01-878C-8EC0C3E2F7CD}"/>
            </c:ext>
          </c:extLst>
        </c:ser>
        <c:ser>
          <c:idx val="6"/>
          <c:order val="6"/>
          <c:tx>
            <c:strRef>
              <c:f>'38'!$H$19</c:f>
              <c:strCache>
                <c:ptCount val="1"/>
                <c:pt idx="0">
                  <c:v>2018</c:v>
                </c:pt>
              </c:strCache>
            </c:strRef>
          </c:tx>
          <c:spPr>
            <a:solidFill>
              <a:schemeClr val="accent1">
                <a:shade val="88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13-1980-4A01-878C-8EC0C3E2F7CD}"/>
              </c:ext>
            </c:extLst>
          </c:dPt>
          <c:cat>
            <c:strRef>
              <c:f>'38'!$A$20:$A$34</c:f>
              <c:strCache>
                <c:ptCount val="15"/>
                <c:pt idx="0">
                  <c:v>ČR</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'38'!$H$20:$H$34</c:f>
              <c:numCache>
                <c:formatCode>0.00%</c:formatCode>
                <c:ptCount val="15"/>
                <c:pt idx="0">
                  <c:v>9.9000000000000008E-3</c:v>
                </c:pt>
                <c:pt idx="1">
                  <c:v>2.7944884641174082E-2</c:v>
                </c:pt>
                <c:pt idx="2">
                  <c:v>7.4119502365516034E-3</c:v>
                </c:pt>
                <c:pt idx="3">
                  <c:v>6.9035434971516851E-3</c:v>
                </c:pt>
                <c:pt idx="4">
                  <c:v>1.2825094302163987E-2</c:v>
                </c:pt>
                <c:pt idx="5">
                  <c:v>3.1523172885599949E-3</c:v>
                </c:pt>
                <c:pt idx="6">
                  <c:v>4.6803445701950816E-3</c:v>
                </c:pt>
                <c:pt idx="7">
                  <c:v>8.2190448399961091E-3</c:v>
                </c:pt>
                <c:pt idx="8">
                  <c:v>9.631587009803922E-3</c:v>
                </c:pt>
                <c:pt idx="9">
                  <c:v>6.7098314403530347E-3</c:v>
                </c:pt>
                <c:pt idx="10">
                  <c:v>4.9681693048864413E-3</c:v>
                </c:pt>
                <c:pt idx="11">
                  <c:v>4.0790834748326401E-3</c:v>
                </c:pt>
                <c:pt idx="12">
                  <c:v>6.9256248118036738E-3</c:v>
                </c:pt>
                <c:pt idx="13">
                  <c:v>1.1768402036889163E-2</c:v>
                </c:pt>
                <c:pt idx="14">
                  <c:v>1.0513578385669796E-2</c:v>
                </c:pt>
              </c:numCache>
            </c:numRef>
          </c:val>
          <c:extLst>
            <c:ext xmlns:c16="http://schemas.microsoft.com/office/drawing/2014/chart" uri="{C3380CC4-5D6E-409C-BE32-E72D297353CC}">
              <c16:uniqueId val="{00000014-1980-4A01-878C-8EC0C3E2F7CD}"/>
            </c:ext>
          </c:extLst>
        </c:ser>
        <c:ser>
          <c:idx val="7"/>
          <c:order val="7"/>
          <c:tx>
            <c:strRef>
              <c:f>'38'!$I$19</c:f>
              <c:strCache>
                <c:ptCount val="1"/>
                <c:pt idx="0">
                  <c:v>2019</c:v>
                </c:pt>
              </c:strCache>
            </c:strRef>
          </c:tx>
          <c:spPr>
            <a:solidFill>
              <a:schemeClr val="accent1">
                <a:shade val="76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16-1980-4A01-878C-8EC0C3E2F7CD}"/>
              </c:ext>
            </c:extLst>
          </c:dPt>
          <c:cat>
            <c:strRef>
              <c:f>'38'!$A$20:$A$34</c:f>
              <c:strCache>
                <c:ptCount val="15"/>
                <c:pt idx="0">
                  <c:v>ČR</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'38'!$I$20:$I$34</c:f>
              <c:numCache>
                <c:formatCode>0.00%</c:formatCode>
                <c:ptCount val="15"/>
                <c:pt idx="0">
                  <c:v>9.9000000000000008E-3</c:v>
                </c:pt>
                <c:pt idx="1">
                  <c:v>2.8314217861153557E-2</c:v>
                </c:pt>
                <c:pt idx="2">
                  <c:v>7.1817645630225854E-3</c:v>
                </c:pt>
                <c:pt idx="3">
                  <c:v>6.7919294779238545E-3</c:v>
                </c:pt>
                <c:pt idx="4">
                  <c:v>1.2635594230539993E-2</c:v>
                </c:pt>
                <c:pt idx="5">
                  <c:v>3.1873215431948471E-3</c:v>
                </c:pt>
                <c:pt idx="6">
                  <c:v>5.0678733031674205E-3</c:v>
                </c:pt>
                <c:pt idx="7">
                  <c:v>8.9287857331445172E-3</c:v>
                </c:pt>
                <c:pt idx="8">
                  <c:v>9.233319993139328E-3</c:v>
                </c:pt>
                <c:pt idx="9">
                  <c:v>7.0935995977300485E-3</c:v>
                </c:pt>
                <c:pt idx="10">
                  <c:v>4.7418559156247346E-3</c:v>
                </c:pt>
                <c:pt idx="11">
                  <c:v>4.1931140603962301E-3</c:v>
                </c:pt>
                <c:pt idx="12">
                  <c:v>7.0076084752255128E-3</c:v>
                </c:pt>
                <c:pt idx="13">
                  <c:v>1.1457553181704706E-2</c:v>
                </c:pt>
                <c:pt idx="14">
                  <c:v>1.1071710007880219E-2</c:v>
                </c:pt>
              </c:numCache>
            </c:numRef>
          </c:val>
          <c:extLst>
            <c:ext xmlns:c16="http://schemas.microsoft.com/office/drawing/2014/chart" uri="{C3380CC4-5D6E-409C-BE32-E72D297353CC}">
              <c16:uniqueId val="{00000017-1980-4A01-878C-8EC0C3E2F7CD}"/>
            </c:ext>
          </c:extLst>
        </c:ser>
        <c:ser>
          <c:idx val="8"/>
          <c:order val="8"/>
          <c:tx>
            <c:strRef>
              <c:f>'38'!$J$19</c:f>
              <c:strCache>
                <c:ptCount val="1"/>
                <c:pt idx="0">
                  <c:v>2020</c:v>
                </c:pt>
              </c:strCache>
            </c:strRef>
          </c:tx>
          <c:spPr>
            <a:solidFill>
              <a:schemeClr val="accent1">
                <a:shade val="65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19-1980-4A01-878C-8EC0C3E2F7CD}"/>
              </c:ext>
            </c:extLst>
          </c:dPt>
          <c:cat>
            <c:strRef>
              <c:f>'38'!$A$20:$A$34</c:f>
              <c:strCache>
                <c:ptCount val="15"/>
                <c:pt idx="0">
                  <c:v>ČR</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'38'!$J$20:$J$34</c:f>
              <c:numCache>
                <c:formatCode>0.00%</c:formatCode>
                <c:ptCount val="15"/>
                <c:pt idx="0">
                  <c:v>9.4999999999999998E-3</c:v>
                </c:pt>
                <c:pt idx="1">
                  <c:v>2.6176457760914124E-2</c:v>
                </c:pt>
                <c:pt idx="2">
                  <c:v>6.6616817347563053E-3</c:v>
                </c:pt>
                <c:pt idx="3">
                  <c:v>6.8151764825551834E-3</c:v>
                </c:pt>
                <c:pt idx="4">
                  <c:v>1.1797335833430993E-2</c:v>
                </c:pt>
                <c:pt idx="5">
                  <c:v>3.3474817310637558E-3</c:v>
                </c:pt>
                <c:pt idx="6">
                  <c:v>5.2539404553415062E-3</c:v>
                </c:pt>
                <c:pt idx="7">
                  <c:v>8.7620124364047487E-3</c:v>
                </c:pt>
                <c:pt idx="8">
                  <c:v>8.6397560539467119E-3</c:v>
                </c:pt>
                <c:pt idx="9">
                  <c:v>6.8368839315606778E-3</c:v>
                </c:pt>
                <c:pt idx="10">
                  <c:v>4.3419267299864318E-3</c:v>
                </c:pt>
                <c:pt idx="11">
                  <c:v>4.2540318768788639E-3</c:v>
                </c:pt>
                <c:pt idx="12">
                  <c:v>6.2677610605426769E-3</c:v>
                </c:pt>
                <c:pt idx="13">
                  <c:v>1.0786383000763981E-2</c:v>
                </c:pt>
                <c:pt idx="14">
                  <c:v>1.1085882195806064E-2</c:v>
                </c:pt>
              </c:numCache>
            </c:numRef>
          </c:val>
          <c:extLst>
            <c:ext xmlns:c16="http://schemas.microsoft.com/office/drawing/2014/chart" uri="{C3380CC4-5D6E-409C-BE32-E72D297353CC}">
              <c16:uniqueId val="{0000001A-1980-4A01-878C-8EC0C3E2F7CD}"/>
            </c:ext>
          </c:extLst>
        </c:ser>
        <c:ser>
          <c:idx val="9"/>
          <c:order val="9"/>
          <c:tx>
            <c:strRef>
              <c:f>'38'!$K$19</c:f>
              <c:strCache>
                <c:ptCount val="1"/>
                <c:pt idx="0">
                  <c:v>2021</c:v>
                </c:pt>
              </c:strCache>
            </c:strRef>
          </c:tx>
          <c:spPr>
            <a:solidFill>
              <a:schemeClr val="accent1">
                <a:shade val="53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1C-1980-4A01-878C-8EC0C3E2F7CD}"/>
              </c:ext>
            </c:extLst>
          </c:dPt>
          <c:cat>
            <c:strRef>
              <c:f>'38'!$A$20:$A$34</c:f>
              <c:strCache>
                <c:ptCount val="15"/>
                <c:pt idx="0">
                  <c:v>ČR</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'38'!$K$20:$K$34</c:f>
              <c:numCache>
                <c:formatCode>0.00%</c:formatCode>
                <c:ptCount val="15"/>
                <c:pt idx="0">
                  <c:v>9.7000000000000003E-3</c:v>
                </c:pt>
                <c:pt idx="1">
                  <c:v>2.6316470436020187E-2</c:v>
                </c:pt>
                <c:pt idx="2">
                  <c:v>6.9660489652373873E-3</c:v>
                </c:pt>
                <c:pt idx="3">
                  <c:v>6.8209076842789514E-3</c:v>
                </c:pt>
                <c:pt idx="4">
                  <c:v>1.2049144708252676E-2</c:v>
                </c:pt>
                <c:pt idx="5">
                  <c:v>3.4740316136876847E-3</c:v>
                </c:pt>
                <c:pt idx="6">
                  <c:v>5.3176768275807543E-3</c:v>
                </c:pt>
                <c:pt idx="7">
                  <c:v>9.049880118471158E-3</c:v>
                </c:pt>
                <c:pt idx="8">
                  <c:v>8.7642916635117737E-3</c:v>
                </c:pt>
                <c:pt idx="9">
                  <c:v>7.3755704128196965E-3</c:v>
                </c:pt>
                <c:pt idx="10">
                  <c:v>4.3554370024590505E-3</c:v>
                </c:pt>
                <c:pt idx="11">
                  <c:v>4.2890072932018292E-3</c:v>
                </c:pt>
                <c:pt idx="12">
                  <c:v>6.4976935667873615E-3</c:v>
                </c:pt>
                <c:pt idx="13">
                  <c:v>1.1114593945093123E-2</c:v>
                </c:pt>
                <c:pt idx="14">
                  <c:v>1.1616151982756976E-2</c:v>
                </c:pt>
              </c:numCache>
            </c:numRef>
          </c:val>
          <c:extLst>
            <c:ext xmlns:c16="http://schemas.microsoft.com/office/drawing/2014/chart" uri="{C3380CC4-5D6E-409C-BE32-E72D297353CC}">
              <c16:uniqueId val="{0000001D-1980-4A01-878C-8EC0C3E2F7CD}"/>
            </c:ext>
          </c:extLst>
        </c:ser>
        <c:ser>
          <c:idx val="10"/>
          <c:order val="10"/>
          <c:tx>
            <c:strRef>
              <c:f>'38'!$L$19</c:f>
              <c:strCache>
                <c:ptCount val="1"/>
                <c:pt idx="0">
                  <c:v>2022</c:v>
                </c:pt>
              </c:strCache>
            </c:strRef>
          </c:tx>
          <c:spPr>
            <a:solidFill>
              <a:schemeClr val="accent1">
                <a:shade val="41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1F-1980-4A01-878C-8EC0C3E2F7CD}"/>
              </c:ext>
            </c:extLst>
          </c:dPt>
          <c:cat>
            <c:strRef>
              <c:f>'38'!$A$20:$A$34</c:f>
              <c:strCache>
                <c:ptCount val="15"/>
                <c:pt idx="0">
                  <c:v>ČR</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'38'!$L$20:$L$34</c:f>
              <c:numCache>
                <c:formatCode>0.00%</c:formatCode>
                <c:ptCount val="15"/>
                <c:pt idx="0">
                  <c:v>9.1999999999999998E-3</c:v>
                </c:pt>
                <c:pt idx="1">
                  <c:v>2.4263749591082812E-2</c:v>
                </c:pt>
                <c:pt idx="2">
                  <c:v>6.5892229597813356E-3</c:v>
                </c:pt>
                <c:pt idx="3">
                  <c:v>6.8643073528639222E-3</c:v>
                </c:pt>
                <c:pt idx="4">
                  <c:v>1.0897435897435897E-2</c:v>
                </c:pt>
                <c:pt idx="5">
                  <c:v>3.1987205117952823E-3</c:v>
                </c:pt>
                <c:pt idx="6">
                  <c:v>5.2054638372247665E-3</c:v>
                </c:pt>
                <c:pt idx="7">
                  <c:v>8.1140005843878538E-3</c:v>
                </c:pt>
                <c:pt idx="8">
                  <c:v>8.002896640083185E-3</c:v>
                </c:pt>
                <c:pt idx="9">
                  <c:v>7.2276716572018587E-3</c:v>
                </c:pt>
                <c:pt idx="10">
                  <c:v>4.2994840619125707E-3</c:v>
                </c:pt>
                <c:pt idx="11">
                  <c:v>4.2918454935622317E-3</c:v>
                </c:pt>
                <c:pt idx="12">
                  <c:v>6.1277303262312448E-3</c:v>
                </c:pt>
                <c:pt idx="13">
                  <c:v>1.1189949390910709E-2</c:v>
                </c:pt>
                <c:pt idx="14">
                  <c:v>1.1317958692229324E-2</c:v>
                </c:pt>
              </c:numCache>
            </c:numRef>
          </c:val>
          <c:extLst>
            <c:ext xmlns:c16="http://schemas.microsoft.com/office/drawing/2014/chart" uri="{C3380CC4-5D6E-409C-BE32-E72D297353CC}">
              <c16:uniqueId val="{00000020-1980-4A01-878C-8EC0C3E2F7CD}"/>
            </c:ext>
          </c:extLst>
        </c:ser>
        <c:dLbls>
          <c:showLegendKey val="0"/>
          <c:showVal val="0"/>
          <c:showCatName val="0"/>
          <c:showSerName val="0"/>
          <c:showPercent val="0"/>
          <c:showBubbleSize val="0"/>
        </c:dLbls>
        <c:gapWidth val="219"/>
        <c:overlap val="-27"/>
        <c:axId val="267321728"/>
        <c:axId val="267325056"/>
      </c:barChart>
      <c:catAx>
        <c:axId val="267321728"/>
        <c:scaling>
          <c:orientation val="minMax"/>
        </c:scaling>
        <c:delete val="0"/>
        <c:axPos val="b"/>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267325056"/>
        <c:crosses val="autoZero"/>
        <c:auto val="1"/>
        <c:lblAlgn val="ctr"/>
        <c:lblOffset val="100"/>
        <c:noMultiLvlLbl val="0"/>
      </c:catAx>
      <c:valAx>
        <c:axId val="267325056"/>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267321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spec!$B$56</c:f>
              <c:strCache>
                <c:ptCount val="1"/>
                <c:pt idx="0">
                  <c:v>2012</c:v>
                </c:pt>
              </c:strCache>
            </c:strRef>
          </c:tx>
          <c:spPr>
            <a:solidFill>
              <a:schemeClr val="accent1">
                <a:tint val="42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01-10D6-4E5B-BB96-10CED5CC2FF7}"/>
              </c:ext>
            </c:extLst>
          </c:dPt>
          <c:cat>
            <c:strRef>
              <c:f>spec!$A$57:$A$71</c:f>
              <c:strCache>
                <c:ptCount val="15"/>
                <c:pt idx="0">
                  <c:v>ČR </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spec!$B$57:$B$71</c:f>
              <c:numCache>
                <c:formatCode>0.00%</c:formatCode>
                <c:ptCount val="15"/>
                <c:pt idx="0">
                  <c:v>4.0266105575840087E-2</c:v>
                </c:pt>
                <c:pt idx="1">
                  <c:v>4.2617576598159124E-2</c:v>
                </c:pt>
                <c:pt idx="2">
                  <c:v>3.2725787003358278E-2</c:v>
                </c:pt>
                <c:pt idx="3">
                  <c:v>2.8416645168971879E-2</c:v>
                </c:pt>
                <c:pt idx="4">
                  <c:v>4.2357444257418893E-2</c:v>
                </c:pt>
                <c:pt idx="5">
                  <c:v>5.2763928029481905E-2</c:v>
                </c:pt>
                <c:pt idx="6">
                  <c:v>6.4852738982560248E-2</c:v>
                </c:pt>
                <c:pt idx="7">
                  <c:v>5.4283148085775237E-2</c:v>
                </c:pt>
                <c:pt idx="8">
                  <c:v>4.4025870872574605E-2</c:v>
                </c:pt>
                <c:pt idx="9">
                  <c:v>3.3730875798096617E-2</c:v>
                </c:pt>
                <c:pt idx="10">
                  <c:v>3.0291252702407269E-2</c:v>
                </c:pt>
                <c:pt idx="11">
                  <c:v>3.4353414756872966E-2</c:v>
                </c:pt>
                <c:pt idx="12">
                  <c:v>4.4257668960756849E-2</c:v>
                </c:pt>
                <c:pt idx="13">
                  <c:v>3.068228568953944E-2</c:v>
                </c:pt>
                <c:pt idx="14">
                  <c:v>3.8920922570016475E-2</c:v>
                </c:pt>
              </c:numCache>
            </c:numRef>
          </c:val>
          <c:extLst>
            <c:ext xmlns:c16="http://schemas.microsoft.com/office/drawing/2014/chart" uri="{C3380CC4-5D6E-409C-BE32-E72D297353CC}">
              <c16:uniqueId val="{00000002-10D6-4E5B-BB96-10CED5CC2FF7}"/>
            </c:ext>
          </c:extLst>
        </c:ser>
        <c:ser>
          <c:idx val="1"/>
          <c:order val="1"/>
          <c:tx>
            <c:strRef>
              <c:f>spec!$C$56</c:f>
              <c:strCache>
                <c:ptCount val="1"/>
                <c:pt idx="0">
                  <c:v>2013</c:v>
                </c:pt>
              </c:strCache>
            </c:strRef>
          </c:tx>
          <c:spPr>
            <a:solidFill>
              <a:schemeClr val="accent1">
                <a:tint val="54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04-10D6-4E5B-BB96-10CED5CC2FF7}"/>
              </c:ext>
            </c:extLst>
          </c:dPt>
          <c:cat>
            <c:strRef>
              <c:f>spec!$A$57:$A$71</c:f>
              <c:strCache>
                <c:ptCount val="15"/>
                <c:pt idx="0">
                  <c:v>ČR </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spec!$C$57:$C$71</c:f>
              <c:numCache>
                <c:formatCode>0.00%</c:formatCode>
                <c:ptCount val="15"/>
                <c:pt idx="0">
                  <c:v>3.7926476522798173E-2</c:v>
                </c:pt>
                <c:pt idx="1">
                  <c:v>4.1614108432142818E-2</c:v>
                </c:pt>
                <c:pt idx="2">
                  <c:v>3.0576349816446049E-2</c:v>
                </c:pt>
                <c:pt idx="3">
                  <c:v>2.6197909596850821E-2</c:v>
                </c:pt>
                <c:pt idx="4">
                  <c:v>3.9746517981100807E-2</c:v>
                </c:pt>
                <c:pt idx="5">
                  <c:v>4.9518098093810234E-2</c:v>
                </c:pt>
                <c:pt idx="6">
                  <c:v>6.0815913592385182E-2</c:v>
                </c:pt>
                <c:pt idx="7">
                  <c:v>4.9206827584317381E-2</c:v>
                </c:pt>
                <c:pt idx="8">
                  <c:v>4.2674506659539403E-2</c:v>
                </c:pt>
                <c:pt idx="9">
                  <c:v>3.15876581156165E-2</c:v>
                </c:pt>
                <c:pt idx="10">
                  <c:v>2.9517898383371825E-2</c:v>
                </c:pt>
                <c:pt idx="11">
                  <c:v>3.2143056097153365E-2</c:v>
                </c:pt>
                <c:pt idx="12">
                  <c:v>4.167744760464144E-2</c:v>
                </c:pt>
                <c:pt idx="13">
                  <c:v>2.8569602454301419E-2</c:v>
                </c:pt>
                <c:pt idx="14">
                  <c:v>3.659170343499394E-2</c:v>
                </c:pt>
              </c:numCache>
            </c:numRef>
          </c:val>
          <c:extLst>
            <c:ext xmlns:c16="http://schemas.microsoft.com/office/drawing/2014/chart" uri="{C3380CC4-5D6E-409C-BE32-E72D297353CC}">
              <c16:uniqueId val="{00000005-10D6-4E5B-BB96-10CED5CC2FF7}"/>
            </c:ext>
          </c:extLst>
        </c:ser>
        <c:ser>
          <c:idx val="2"/>
          <c:order val="2"/>
          <c:tx>
            <c:strRef>
              <c:f>spec!$D$56</c:f>
              <c:strCache>
                <c:ptCount val="1"/>
                <c:pt idx="0">
                  <c:v>2014</c:v>
                </c:pt>
              </c:strCache>
            </c:strRef>
          </c:tx>
          <c:spPr>
            <a:solidFill>
              <a:schemeClr val="accent1">
                <a:tint val="65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07-10D6-4E5B-BB96-10CED5CC2FF7}"/>
              </c:ext>
            </c:extLst>
          </c:dPt>
          <c:cat>
            <c:strRef>
              <c:f>spec!$A$57:$A$71</c:f>
              <c:strCache>
                <c:ptCount val="15"/>
                <c:pt idx="0">
                  <c:v>ČR </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spec!$D$57:$D$71</c:f>
              <c:numCache>
                <c:formatCode>0.00%</c:formatCode>
                <c:ptCount val="15"/>
                <c:pt idx="0">
                  <c:v>3.6288089615600309E-2</c:v>
                </c:pt>
                <c:pt idx="1">
                  <c:v>3.9599020230427287E-2</c:v>
                </c:pt>
                <c:pt idx="2">
                  <c:v>2.9174646602827176E-2</c:v>
                </c:pt>
                <c:pt idx="3">
                  <c:v>2.4838361047382494E-2</c:v>
                </c:pt>
                <c:pt idx="4">
                  <c:v>3.7726477638370011E-2</c:v>
                </c:pt>
                <c:pt idx="5">
                  <c:v>4.7840361574212259E-2</c:v>
                </c:pt>
                <c:pt idx="6">
                  <c:v>5.7820546451105195E-2</c:v>
                </c:pt>
                <c:pt idx="7">
                  <c:v>4.7655813210510906E-2</c:v>
                </c:pt>
                <c:pt idx="8">
                  <c:v>4.0416983385818221E-2</c:v>
                </c:pt>
                <c:pt idx="9">
                  <c:v>2.9058046576294752E-2</c:v>
                </c:pt>
                <c:pt idx="10">
                  <c:v>2.9555953615536912E-2</c:v>
                </c:pt>
                <c:pt idx="11">
                  <c:v>3.0849579913712004E-2</c:v>
                </c:pt>
                <c:pt idx="12">
                  <c:v>4.0890027958993477E-2</c:v>
                </c:pt>
                <c:pt idx="13">
                  <c:v>2.7408931280260996E-2</c:v>
                </c:pt>
                <c:pt idx="14">
                  <c:v>3.4974119151827646E-2</c:v>
                </c:pt>
              </c:numCache>
            </c:numRef>
          </c:val>
          <c:extLst>
            <c:ext xmlns:c16="http://schemas.microsoft.com/office/drawing/2014/chart" uri="{C3380CC4-5D6E-409C-BE32-E72D297353CC}">
              <c16:uniqueId val="{00000008-10D6-4E5B-BB96-10CED5CC2FF7}"/>
            </c:ext>
          </c:extLst>
        </c:ser>
        <c:ser>
          <c:idx val="3"/>
          <c:order val="3"/>
          <c:tx>
            <c:strRef>
              <c:f>spec!$E$56</c:f>
              <c:strCache>
                <c:ptCount val="1"/>
                <c:pt idx="0">
                  <c:v>2015</c:v>
                </c:pt>
              </c:strCache>
            </c:strRef>
          </c:tx>
          <c:spPr>
            <a:solidFill>
              <a:schemeClr val="accent1">
                <a:tint val="77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0A-10D6-4E5B-BB96-10CED5CC2FF7}"/>
              </c:ext>
            </c:extLst>
          </c:dPt>
          <c:cat>
            <c:strRef>
              <c:f>spec!$A$57:$A$71</c:f>
              <c:strCache>
                <c:ptCount val="15"/>
                <c:pt idx="0">
                  <c:v>ČR </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spec!$E$57:$E$71</c:f>
              <c:numCache>
                <c:formatCode>0.00%</c:formatCode>
                <c:ptCount val="15"/>
                <c:pt idx="0">
                  <c:v>3.4631031376277904E-2</c:v>
                </c:pt>
                <c:pt idx="1">
                  <c:v>3.8253767497695559E-2</c:v>
                </c:pt>
                <c:pt idx="2">
                  <c:v>2.7755314986304944E-2</c:v>
                </c:pt>
                <c:pt idx="3">
                  <c:v>2.3717023717023715E-2</c:v>
                </c:pt>
                <c:pt idx="4">
                  <c:v>3.6975210750354731E-2</c:v>
                </c:pt>
                <c:pt idx="5">
                  <c:v>4.8606264624984609E-2</c:v>
                </c:pt>
                <c:pt idx="6">
                  <c:v>5.3016304347826088E-2</c:v>
                </c:pt>
                <c:pt idx="7">
                  <c:v>4.5794055529799621E-2</c:v>
                </c:pt>
                <c:pt idx="8">
                  <c:v>3.8641089844247335E-2</c:v>
                </c:pt>
                <c:pt idx="9">
                  <c:v>2.7082907322836434E-2</c:v>
                </c:pt>
                <c:pt idx="10">
                  <c:v>2.8764295158783551E-2</c:v>
                </c:pt>
                <c:pt idx="11">
                  <c:v>2.9042172831245949E-2</c:v>
                </c:pt>
                <c:pt idx="12">
                  <c:v>3.9433637686912798E-2</c:v>
                </c:pt>
                <c:pt idx="13">
                  <c:v>2.5355052592804812E-2</c:v>
                </c:pt>
                <c:pt idx="14">
                  <c:v>3.3974270572706321E-2</c:v>
                </c:pt>
              </c:numCache>
            </c:numRef>
          </c:val>
          <c:extLst>
            <c:ext xmlns:c16="http://schemas.microsoft.com/office/drawing/2014/chart" uri="{C3380CC4-5D6E-409C-BE32-E72D297353CC}">
              <c16:uniqueId val="{0000000B-10D6-4E5B-BB96-10CED5CC2FF7}"/>
            </c:ext>
          </c:extLst>
        </c:ser>
        <c:ser>
          <c:idx val="4"/>
          <c:order val="4"/>
          <c:tx>
            <c:strRef>
              <c:f>spec!$F$56</c:f>
              <c:strCache>
                <c:ptCount val="1"/>
                <c:pt idx="0">
                  <c:v>2016</c:v>
                </c:pt>
              </c:strCache>
            </c:strRef>
          </c:tx>
          <c:spPr>
            <a:solidFill>
              <a:schemeClr val="accent1">
                <a:tint val="89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0D-10D6-4E5B-BB96-10CED5CC2FF7}"/>
              </c:ext>
            </c:extLst>
          </c:dPt>
          <c:cat>
            <c:strRef>
              <c:f>spec!$A$57:$A$71</c:f>
              <c:strCache>
                <c:ptCount val="15"/>
                <c:pt idx="0">
                  <c:v>ČR </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spec!$F$57:$F$71</c:f>
              <c:numCache>
                <c:formatCode>0.00%</c:formatCode>
                <c:ptCount val="15"/>
                <c:pt idx="0">
                  <c:v>3.1761621208844078E-2</c:v>
                </c:pt>
                <c:pt idx="1">
                  <c:v>3.6116829382630493E-2</c:v>
                </c:pt>
                <c:pt idx="2">
                  <c:v>2.4602759296636849E-2</c:v>
                </c:pt>
                <c:pt idx="3">
                  <c:v>2.2119582867246419E-2</c:v>
                </c:pt>
                <c:pt idx="4">
                  <c:v>3.3051498847040735E-2</c:v>
                </c:pt>
                <c:pt idx="5">
                  <c:v>4.709197021533508E-2</c:v>
                </c:pt>
                <c:pt idx="6">
                  <c:v>4.6722863926161075E-2</c:v>
                </c:pt>
                <c:pt idx="7">
                  <c:v>4.3246222845831975E-2</c:v>
                </c:pt>
                <c:pt idx="8">
                  <c:v>3.3689264133763761E-2</c:v>
                </c:pt>
                <c:pt idx="9">
                  <c:v>2.3384013514715037E-2</c:v>
                </c:pt>
                <c:pt idx="10">
                  <c:v>2.6233020330020968E-2</c:v>
                </c:pt>
                <c:pt idx="11">
                  <c:v>2.6689564602485102E-2</c:v>
                </c:pt>
                <c:pt idx="12">
                  <c:v>3.660605613543319E-2</c:v>
                </c:pt>
                <c:pt idx="13">
                  <c:v>2.4367043775677479E-2</c:v>
                </c:pt>
                <c:pt idx="14">
                  <c:v>3.2490799922525661E-2</c:v>
                </c:pt>
              </c:numCache>
            </c:numRef>
          </c:val>
          <c:extLst>
            <c:ext xmlns:c16="http://schemas.microsoft.com/office/drawing/2014/chart" uri="{C3380CC4-5D6E-409C-BE32-E72D297353CC}">
              <c16:uniqueId val="{0000000E-10D6-4E5B-BB96-10CED5CC2FF7}"/>
            </c:ext>
          </c:extLst>
        </c:ser>
        <c:ser>
          <c:idx val="5"/>
          <c:order val="5"/>
          <c:tx>
            <c:strRef>
              <c:f>spec!$G$56</c:f>
              <c:strCache>
                <c:ptCount val="1"/>
                <c:pt idx="0">
                  <c:v>2017</c:v>
                </c:pt>
              </c:strCache>
            </c:strRef>
          </c:tx>
          <c:spPr>
            <a:solidFill>
              <a:schemeClr val="accent1"/>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10-10D6-4E5B-BB96-10CED5CC2FF7}"/>
              </c:ext>
            </c:extLst>
          </c:dPt>
          <c:cat>
            <c:strRef>
              <c:f>spec!$A$57:$A$71</c:f>
              <c:strCache>
                <c:ptCount val="15"/>
                <c:pt idx="0">
                  <c:v>ČR </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spec!$G$57:$G$71</c:f>
              <c:numCache>
                <c:formatCode>0.00%</c:formatCode>
                <c:ptCount val="15"/>
                <c:pt idx="0">
                  <c:v>2.9700639666216035E-2</c:v>
                </c:pt>
                <c:pt idx="1">
                  <c:v>3.3700049962283374E-2</c:v>
                </c:pt>
                <c:pt idx="2">
                  <c:v>2.2509089749314284E-2</c:v>
                </c:pt>
                <c:pt idx="3">
                  <c:v>2.0785629337735412E-2</c:v>
                </c:pt>
                <c:pt idx="4">
                  <c:v>3.2225519287833827E-2</c:v>
                </c:pt>
                <c:pt idx="5">
                  <c:v>4.5756339492840574E-2</c:v>
                </c:pt>
                <c:pt idx="6">
                  <c:v>4.3231377909804275E-2</c:v>
                </c:pt>
                <c:pt idx="7">
                  <c:v>4.1967486862138401E-2</c:v>
                </c:pt>
                <c:pt idx="8">
                  <c:v>3.2136067215896319E-2</c:v>
                </c:pt>
                <c:pt idx="9">
                  <c:v>2.1510077383814982E-2</c:v>
                </c:pt>
                <c:pt idx="10">
                  <c:v>2.3105214467835467E-2</c:v>
                </c:pt>
                <c:pt idx="11">
                  <c:v>2.4985227496553086E-2</c:v>
                </c:pt>
                <c:pt idx="12">
                  <c:v>3.3733582808043748E-2</c:v>
                </c:pt>
                <c:pt idx="13">
                  <c:v>2.1893148661863614E-2</c:v>
                </c:pt>
                <c:pt idx="14">
                  <c:v>3.0984105058179133E-2</c:v>
                </c:pt>
              </c:numCache>
            </c:numRef>
          </c:val>
          <c:extLst>
            <c:ext xmlns:c16="http://schemas.microsoft.com/office/drawing/2014/chart" uri="{C3380CC4-5D6E-409C-BE32-E72D297353CC}">
              <c16:uniqueId val="{00000011-10D6-4E5B-BB96-10CED5CC2FF7}"/>
            </c:ext>
          </c:extLst>
        </c:ser>
        <c:ser>
          <c:idx val="6"/>
          <c:order val="6"/>
          <c:tx>
            <c:strRef>
              <c:f>spec!$H$56</c:f>
              <c:strCache>
                <c:ptCount val="1"/>
                <c:pt idx="0">
                  <c:v>2018</c:v>
                </c:pt>
              </c:strCache>
            </c:strRef>
          </c:tx>
          <c:spPr>
            <a:solidFill>
              <a:schemeClr val="accent1">
                <a:shade val="88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13-10D6-4E5B-BB96-10CED5CC2FF7}"/>
              </c:ext>
            </c:extLst>
          </c:dPt>
          <c:cat>
            <c:strRef>
              <c:f>spec!$A$57:$A$71</c:f>
              <c:strCache>
                <c:ptCount val="15"/>
                <c:pt idx="0">
                  <c:v>ČR </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spec!$H$57:$H$71</c:f>
              <c:numCache>
                <c:formatCode>0.00%</c:formatCode>
                <c:ptCount val="15"/>
                <c:pt idx="0">
                  <c:v>2.9700639666216035E-2</c:v>
                </c:pt>
                <c:pt idx="1">
                  <c:v>3.1949153342714399E-2</c:v>
                </c:pt>
                <c:pt idx="2">
                  <c:v>2.1402265304704331E-2</c:v>
                </c:pt>
                <c:pt idx="3">
                  <c:v>1.9922901699667074E-2</c:v>
                </c:pt>
                <c:pt idx="4">
                  <c:v>3.1305501883404571E-2</c:v>
                </c:pt>
                <c:pt idx="5">
                  <c:v>4.5979749851101842E-2</c:v>
                </c:pt>
                <c:pt idx="6">
                  <c:v>4.1732664842717072E-2</c:v>
                </c:pt>
                <c:pt idx="7">
                  <c:v>4.1216807703530783E-2</c:v>
                </c:pt>
                <c:pt idx="8">
                  <c:v>3.1854586535939797E-2</c:v>
                </c:pt>
                <c:pt idx="9">
                  <c:v>2.109858912594632E-2</c:v>
                </c:pt>
                <c:pt idx="10">
                  <c:v>2.12837309128306E-2</c:v>
                </c:pt>
                <c:pt idx="11">
                  <c:v>2.408033214251231E-2</c:v>
                </c:pt>
                <c:pt idx="12">
                  <c:v>3.297041163278594E-2</c:v>
                </c:pt>
                <c:pt idx="13">
                  <c:v>2.1463569459046639E-2</c:v>
                </c:pt>
                <c:pt idx="14">
                  <c:v>3.127872242647059E-2</c:v>
                </c:pt>
              </c:numCache>
            </c:numRef>
          </c:val>
          <c:extLst>
            <c:ext xmlns:c16="http://schemas.microsoft.com/office/drawing/2014/chart" uri="{C3380CC4-5D6E-409C-BE32-E72D297353CC}">
              <c16:uniqueId val="{00000014-10D6-4E5B-BB96-10CED5CC2FF7}"/>
            </c:ext>
          </c:extLst>
        </c:ser>
        <c:ser>
          <c:idx val="7"/>
          <c:order val="7"/>
          <c:tx>
            <c:strRef>
              <c:f>spec!$I$56</c:f>
              <c:strCache>
                <c:ptCount val="1"/>
                <c:pt idx="0">
                  <c:v>2019</c:v>
                </c:pt>
              </c:strCache>
            </c:strRef>
          </c:tx>
          <c:spPr>
            <a:solidFill>
              <a:schemeClr val="accent1">
                <a:shade val="76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16-10D6-4E5B-BB96-10CED5CC2FF7}"/>
              </c:ext>
            </c:extLst>
          </c:dPt>
          <c:cat>
            <c:strRef>
              <c:f>spec!$A$57:$A$71</c:f>
              <c:strCache>
                <c:ptCount val="15"/>
                <c:pt idx="0">
                  <c:v>ČR </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spec!$I$57:$I$71</c:f>
              <c:numCache>
                <c:formatCode>0.00%</c:formatCode>
                <c:ptCount val="15"/>
                <c:pt idx="0">
                  <c:v>2.8817295265950209E-2</c:v>
                </c:pt>
                <c:pt idx="1">
                  <c:v>3.1130911835637622E-2</c:v>
                </c:pt>
                <c:pt idx="2">
                  <c:v>2.1158020444491176E-2</c:v>
                </c:pt>
                <c:pt idx="3">
                  <c:v>1.9793220691808625E-2</c:v>
                </c:pt>
                <c:pt idx="4">
                  <c:v>3.1467589921138683E-2</c:v>
                </c:pt>
                <c:pt idx="5">
                  <c:v>4.6529185043906705E-2</c:v>
                </c:pt>
                <c:pt idx="6">
                  <c:v>4.2085484909403864E-2</c:v>
                </c:pt>
                <c:pt idx="7">
                  <c:v>4.0899599164726491E-2</c:v>
                </c:pt>
                <c:pt idx="8">
                  <c:v>3.2217194570135749E-2</c:v>
                </c:pt>
                <c:pt idx="9">
                  <c:v>2.2029429276175894E-2</c:v>
                </c:pt>
                <c:pt idx="10">
                  <c:v>2.0961065981982777E-2</c:v>
                </c:pt>
                <c:pt idx="11">
                  <c:v>2.3301542670415686E-2</c:v>
                </c:pt>
                <c:pt idx="12">
                  <c:v>3.300768622943754E-2</c:v>
                </c:pt>
                <c:pt idx="13">
                  <c:v>2.1315996847911741E-2</c:v>
                </c:pt>
                <c:pt idx="14">
                  <c:v>3.1721075600785166E-2</c:v>
                </c:pt>
              </c:numCache>
            </c:numRef>
          </c:val>
          <c:extLst>
            <c:ext xmlns:c16="http://schemas.microsoft.com/office/drawing/2014/chart" uri="{C3380CC4-5D6E-409C-BE32-E72D297353CC}">
              <c16:uniqueId val="{00000017-10D6-4E5B-BB96-10CED5CC2FF7}"/>
            </c:ext>
          </c:extLst>
        </c:ser>
        <c:ser>
          <c:idx val="8"/>
          <c:order val="8"/>
          <c:tx>
            <c:strRef>
              <c:f>spec!$J$56</c:f>
              <c:strCache>
                <c:ptCount val="1"/>
                <c:pt idx="0">
                  <c:v>2020</c:v>
                </c:pt>
              </c:strCache>
            </c:strRef>
          </c:tx>
          <c:spPr>
            <a:solidFill>
              <a:schemeClr val="accent1">
                <a:shade val="65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19-10D6-4E5B-BB96-10CED5CC2FF7}"/>
              </c:ext>
            </c:extLst>
          </c:dPt>
          <c:cat>
            <c:strRef>
              <c:f>spec!$A$57:$A$71</c:f>
              <c:strCache>
                <c:ptCount val="15"/>
                <c:pt idx="0">
                  <c:v>ČR </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spec!$J$57:$J$71</c:f>
              <c:numCache>
                <c:formatCode>0.00%</c:formatCode>
                <c:ptCount val="15"/>
                <c:pt idx="0">
                  <c:v>2.869102761331702E-2</c:v>
                </c:pt>
                <c:pt idx="1">
                  <c:v>2.9325308561210694E-2</c:v>
                </c:pt>
                <c:pt idx="2">
                  <c:v>2.0454971654429267E-2</c:v>
                </c:pt>
                <c:pt idx="3">
                  <c:v>1.9849092515804502E-2</c:v>
                </c:pt>
                <c:pt idx="4">
                  <c:v>3.0874818021969709E-2</c:v>
                </c:pt>
                <c:pt idx="5">
                  <c:v>4.5783038399937498E-2</c:v>
                </c:pt>
                <c:pt idx="6">
                  <c:v>4.1125513097750782E-2</c:v>
                </c:pt>
                <c:pt idx="7">
                  <c:v>3.909930280761259E-2</c:v>
                </c:pt>
                <c:pt idx="8">
                  <c:v>3.067750250890415E-2</c:v>
                </c:pt>
                <c:pt idx="9">
                  <c:v>2.231499843440142E-2</c:v>
                </c:pt>
                <c:pt idx="10">
                  <c:v>1.99973745241325E-2</c:v>
                </c:pt>
                <c:pt idx="11">
                  <c:v>2.2470663300690762E-2</c:v>
                </c:pt>
                <c:pt idx="12">
                  <c:v>3.2122781977410086E-2</c:v>
                </c:pt>
                <c:pt idx="13">
                  <c:v>2.0664389704058463E-2</c:v>
                </c:pt>
                <c:pt idx="14">
                  <c:v>3.1076769597093729E-2</c:v>
                </c:pt>
              </c:numCache>
            </c:numRef>
          </c:val>
          <c:extLst>
            <c:ext xmlns:c16="http://schemas.microsoft.com/office/drawing/2014/chart" uri="{C3380CC4-5D6E-409C-BE32-E72D297353CC}">
              <c16:uniqueId val="{0000001A-10D6-4E5B-BB96-10CED5CC2FF7}"/>
            </c:ext>
          </c:extLst>
        </c:ser>
        <c:ser>
          <c:idx val="9"/>
          <c:order val="9"/>
          <c:tx>
            <c:strRef>
              <c:f>spec!$K$56</c:f>
              <c:strCache>
                <c:ptCount val="1"/>
                <c:pt idx="0">
                  <c:v>2021</c:v>
                </c:pt>
              </c:strCache>
            </c:strRef>
          </c:tx>
          <c:spPr>
            <a:solidFill>
              <a:schemeClr val="accent1">
                <a:shade val="53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1C-10D6-4E5B-BB96-10CED5CC2FF7}"/>
              </c:ext>
            </c:extLst>
          </c:dPt>
          <c:cat>
            <c:strRef>
              <c:f>spec!$A$57:$A$71</c:f>
              <c:strCache>
                <c:ptCount val="15"/>
                <c:pt idx="0">
                  <c:v>ČR </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spec!$K$57:$K$71</c:f>
              <c:numCache>
                <c:formatCode>0.00%</c:formatCode>
                <c:ptCount val="15"/>
                <c:pt idx="0">
                  <c:v>2.7790271207369578E-2</c:v>
                </c:pt>
                <c:pt idx="1">
                  <c:v>2.9266399275456077E-2</c:v>
                </c:pt>
                <c:pt idx="2">
                  <c:v>2.0478009169046317E-2</c:v>
                </c:pt>
                <c:pt idx="3">
                  <c:v>2.0441633978087383E-2</c:v>
                </c:pt>
                <c:pt idx="4">
                  <c:v>3.0873294788950609E-2</c:v>
                </c:pt>
                <c:pt idx="5">
                  <c:v>4.9144708252676493E-2</c:v>
                </c:pt>
                <c:pt idx="6">
                  <c:v>4.3204555546848475E-2</c:v>
                </c:pt>
                <c:pt idx="7">
                  <c:v>4.1159324902449342E-2</c:v>
                </c:pt>
                <c:pt idx="8">
                  <c:v>3.1906060965484519E-2</c:v>
                </c:pt>
                <c:pt idx="9">
                  <c:v>2.3486016754886839E-2</c:v>
                </c:pt>
                <c:pt idx="10">
                  <c:v>2.0431648428000694E-2</c:v>
                </c:pt>
                <c:pt idx="11">
                  <c:v>2.2577662214002547E-2</c:v>
                </c:pt>
                <c:pt idx="12">
                  <c:v>3.2579857794757507E-2</c:v>
                </c:pt>
                <c:pt idx="13">
                  <c:v>2.1515631258702577E-2</c:v>
                </c:pt>
                <c:pt idx="14">
                  <c:v>3.0996819868251688E-2</c:v>
                </c:pt>
              </c:numCache>
            </c:numRef>
          </c:val>
          <c:extLst>
            <c:ext xmlns:c16="http://schemas.microsoft.com/office/drawing/2014/chart" uri="{C3380CC4-5D6E-409C-BE32-E72D297353CC}">
              <c16:uniqueId val="{0000001D-10D6-4E5B-BB96-10CED5CC2FF7}"/>
            </c:ext>
          </c:extLst>
        </c:ser>
        <c:ser>
          <c:idx val="10"/>
          <c:order val="10"/>
          <c:tx>
            <c:strRef>
              <c:f>spec!$L$56</c:f>
              <c:strCache>
                <c:ptCount val="1"/>
                <c:pt idx="0">
                  <c:v>2022</c:v>
                </c:pt>
              </c:strCache>
            </c:strRef>
          </c:tx>
          <c:spPr>
            <a:solidFill>
              <a:schemeClr val="accent1">
                <a:shade val="41000"/>
              </a:schemeClr>
            </a:solidFill>
            <a:ln>
              <a:solidFill>
                <a:schemeClr val="tx1">
                  <a:lumMod val="65000"/>
                  <a:lumOff val="35000"/>
                </a:schemeClr>
              </a:solidFill>
            </a:ln>
            <a:effectLst/>
          </c:spPr>
          <c:invertIfNegative val="0"/>
          <c:dPt>
            <c:idx val="0"/>
            <c:invertIfNegative val="0"/>
            <c:bubble3D val="0"/>
            <c:spPr>
              <a:solidFill>
                <a:schemeClr val="bg1">
                  <a:lumMod val="75000"/>
                </a:schemeClr>
              </a:solidFill>
              <a:ln>
                <a:solidFill>
                  <a:schemeClr val="tx1">
                    <a:lumMod val="65000"/>
                    <a:lumOff val="35000"/>
                  </a:schemeClr>
                </a:solidFill>
              </a:ln>
              <a:effectLst/>
            </c:spPr>
            <c:extLst>
              <c:ext xmlns:c16="http://schemas.microsoft.com/office/drawing/2014/chart" uri="{C3380CC4-5D6E-409C-BE32-E72D297353CC}">
                <c16:uniqueId val="{0000001F-10D6-4E5B-BB96-10CED5CC2FF7}"/>
              </c:ext>
            </c:extLst>
          </c:dPt>
          <c:cat>
            <c:strRef>
              <c:f>spec!$A$57:$A$71</c:f>
              <c:strCache>
                <c:ptCount val="15"/>
                <c:pt idx="0">
                  <c:v>ČR </c:v>
                </c:pt>
                <c:pt idx="1">
                  <c:v>Hl. m. Praha</c:v>
                </c:pt>
                <c:pt idx="2">
                  <c:v>Středočeský kraj</c:v>
                </c:pt>
                <c:pt idx="3">
                  <c:v>Jihočeský kraj</c:v>
                </c:pt>
                <c:pt idx="4">
                  <c:v>Plzeňský kraj</c:v>
                </c:pt>
                <c:pt idx="5">
                  <c:v>Karlovarský kraj</c:v>
                </c:pt>
                <c:pt idx="6">
                  <c:v>Ústecký kraj</c:v>
                </c:pt>
                <c:pt idx="7">
                  <c:v>Liberecký kraj</c:v>
                </c:pt>
                <c:pt idx="8">
                  <c:v>Královéhradecký kraj</c:v>
                </c:pt>
                <c:pt idx="9">
                  <c:v>Pardubický kraj</c:v>
                </c:pt>
                <c:pt idx="10">
                  <c:v>Kraj Vysočina</c:v>
                </c:pt>
                <c:pt idx="11">
                  <c:v>Jihomoravský kraj</c:v>
                </c:pt>
                <c:pt idx="12">
                  <c:v>Olomoucký kraj</c:v>
                </c:pt>
                <c:pt idx="13">
                  <c:v>Zlínský kraj</c:v>
                </c:pt>
                <c:pt idx="14">
                  <c:v>Moravskoslezský kraj</c:v>
                </c:pt>
              </c:strCache>
            </c:strRef>
          </c:cat>
          <c:val>
            <c:numRef>
              <c:f>spec!$L$57:$L$71</c:f>
              <c:numCache>
                <c:formatCode>0.00%</c:formatCode>
                <c:ptCount val="15"/>
                <c:pt idx="0">
                  <c:v>2.8331254295970065E-2</c:v>
                </c:pt>
                <c:pt idx="1">
                  <c:v>2.7918072942847337E-2</c:v>
                </c:pt>
                <c:pt idx="2">
                  <c:v>1.9938588610734928E-2</c:v>
                </c:pt>
                <c:pt idx="3">
                  <c:v>2.0890277235454901E-2</c:v>
                </c:pt>
                <c:pt idx="4">
                  <c:v>2.939914163090129E-2</c:v>
                </c:pt>
                <c:pt idx="5">
                  <c:v>4.8152337858220207E-2</c:v>
                </c:pt>
                <c:pt idx="6">
                  <c:v>4.4124004984613822E-2</c:v>
                </c:pt>
                <c:pt idx="7">
                  <c:v>4.0187903171427931E-2</c:v>
                </c:pt>
                <c:pt idx="8">
                  <c:v>3.2885612781883469E-2</c:v>
                </c:pt>
                <c:pt idx="9">
                  <c:v>2.3537175538935327E-2</c:v>
                </c:pt>
                <c:pt idx="10">
                  <c:v>1.8813527220690671E-2</c:v>
                </c:pt>
                <c:pt idx="11">
                  <c:v>2.2160155497574729E-2</c:v>
                </c:pt>
                <c:pt idx="12">
                  <c:v>3.3195663397005679E-2</c:v>
                </c:pt>
                <c:pt idx="13">
                  <c:v>2.2839677688246733E-2</c:v>
                </c:pt>
                <c:pt idx="14">
                  <c:v>3.0730380369692972E-2</c:v>
                </c:pt>
              </c:numCache>
            </c:numRef>
          </c:val>
          <c:extLst>
            <c:ext xmlns:c16="http://schemas.microsoft.com/office/drawing/2014/chart" uri="{C3380CC4-5D6E-409C-BE32-E72D297353CC}">
              <c16:uniqueId val="{00000020-10D6-4E5B-BB96-10CED5CC2FF7}"/>
            </c:ext>
          </c:extLst>
        </c:ser>
        <c:dLbls>
          <c:showLegendKey val="0"/>
          <c:showVal val="0"/>
          <c:showCatName val="0"/>
          <c:showSerName val="0"/>
          <c:showPercent val="0"/>
          <c:showBubbleSize val="0"/>
        </c:dLbls>
        <c:gapWidth val="219"/>
        <c:overlap val="-27"/>
        <c:axId val="57817712"/>
        <c:axId val="57818128"/>
      </c:barChart>
      <c:catAx>
        <c:axId val="57817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57818128"/>
        <c:crosses val="autoZero"/>
        <c:auto val="1"/>
        <c:lblAlgn val="ctr"/>
        <c:lblOffset val="100"/>
        <c:noMultiLvlLbl val="0"/>
      </c:catAx>
      <c:valAx>
        <c:axId val="57818128"/>
        <c:scaling>
          <c:orientation val="minMax"/>
          <c:max val="7.5000000000000011E-2"/>
          <c:min val="0"/>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57817712"/>
        <c:crosses val="autoZero"/>
        <c:crossBetween val="between"/>
        <c:majorUnit val="1.5000000000000003E-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Verze!$B$1</c:f>
              <c:strCache>
                <c:ptCount val="1"/>
                <c:pt idx="0">
                  <c:v>Průměrný výsledek v testech matematické dovednosti (TIMSS, 4.tř.ZŠ)</c:v>
                </c:pt>
              </c:strCache>
            </c:strRef>
          </c:tx>
          <c:spPr>
            <a:solidFill>
              <a:schemeClr val="accent1">
                <a:lumMod val="20000"/>
                <a:lumOff val="80000"/>
              </a:schemeClr>
            </a:solidFill>
            <a:ln>
              <a:solidFill>
                <a:schemeClr val="tx1">
                  <a:lumMod val="65000"/>
                  <a:lumOff val="35000"/>
                </a:schemeClr>
              </a:solidFill>
            </a:ln>
            <a:effectLst/>
          </c:spPr>
          <c:invertIfNegative val="0"/>
          <c:cat>
            <c:strRef>
              <c:f>Verze!$A$2:$A$16</c:f>
              <c:strCache>
                <c:ptCount val="15"/>
                <c:pt idx="0">
                  <c:v>ČR</c:v>
                </c:pt>
                <c:pt idx="1">
                  <c:v>hl. m. Praha</c:v>
                </c:pt>
                <c:pt idx="2">
                  <c:v>Středočeský kraj</c:v>
                </c:pt>
                <c:pt idx="3">
                  <c:v>Jihočeský kraj</c:v>
                </c:pt>
                <c:pt idx="4">
                  <c:v>Plzeňský kraj</c:v>
                </c:pt>
                <c:pt idx="5">
                  <c:v>Karlovarský kraj</c:v>
                </c:pt>
                <c:pt idx="6">
                  <c:v>Ústecký kraj</c:v>
                </c:pt>
                <c:pt idx="7">
                  <c:v>Liberecký kraj</c:v>
                </c:pt>
                <c:pt idx="8">
                  <c:v>Královéhradecký</c:v>
                </c:pt>
                <c:pt idx="9">
                  <c:v>Pardubický kraj</c:v>
                </c:pt>
                <c:pt idx="10">
                  <c:v>Kraj Vysočina</c:v>
                </c:pt>
                <c:pt idx="11">
                  <c:v>Jihomoravský kraj</c:v>
                </c:pt>
                <c:pt idx="12">
                  <c:v>Olomoucký kraj</c:v>
                </c:pt>
                <c:pt idx="13">
                  <c:v>Zlínský kraj</c:v>
                </c:pt>
                <c:pt idx="14">
                  <c:v>Moravskoslezský kraj</c:v>
                </c:pt>
              </c:strCache>
            </c:strRef>
          </c:cat>
          <c:val>
            <c:numRef>
              <c:f>Verze!$B$2:$B$16</c:f>
              <c:numCache>
                <c:formatCode>_(* #,##0.00_);_(* \(#,##0.00\);_(* "-"??_);_(@_)</c:formatCode>
                <c:ptCount val="15"/>
                <c:pt idx="0">
                  <c:v>533</c:v>
                </c:pt>
                <c:pt idx="1">
                  <c:v>565.32369061243776</c:v>
                </c:pt>
                <c:pt idx="2">
                  <c:v>534.95297071703362</c:v>
                </c:pt>
                <c:pt idx="3">
                  <c:v>530.25921822145665</c:v>
                </c:pt>
                <c:pt idx="4">
                  <c:v>532.9366662923544</c:v>
                </c:pt>
                <c:pt idx="5">
                  <c:v>497.28573525176137</c:v>
                </c:pt>
                <c:pt idx="6">
                  <c:v>514.59073193992117</c:v>
                </c:pt>
                <c:pt idx="7">
                  <c:v>530.75110563322812</c:v>
                </c:pt>
                <c:pt idx="8">
                  <c:v>523.75214983017747</c:v>
                </c:pt>
                <c:pt idx="9">
                  <c:v>537.59979829966562</c:v>
                </c:pt>
                <c:pt idx="10">
                  <c:v>523.39038340977061</c:v>
                </c:pt>
                <c:pt idx="11">
                  <c:v>543.11306395829718</c:v>
                </c:pt>
                <c:pt idx="12">
                  <c:v>515.53380080670308</c:v>
                </c:pt>
                <c:pt idx="13">
                  <c:v>549.59528118969615</c:v>
                </c:pt>
                <c:pt idx="14">
                  <c:v>515.57588942623318</c:v>
                </c:pt>
              </c:numCache>
            </c:numRef>
          </c:val>
          <c:extLst>
            <c:ext xmlns:c16="http://schemas.microsoft.com/office/drawing/2014/chart" uri="{C3380CC4-5D6E-409C-BE32-E72D297353CC}">
              <c16:uniqueId val="{00000000-A23D-40B6-A39E-B2DEDE5FB7F5}"/>
            </c:ext>
          </c:extLst>
        </c:ser>
        <c:ser>
          <c:idx val="1"/>
          <c:order val="1"/>
          <c:tx>
            <c:strRef>
              <c:f>Verze!$C$1</c:f>
              <c:strCache>
                <c:ptCount val="1"/>
                <c:pt idx="0">
                  <c:v>Průměrný výsledek v testech přírodovědné dovednosti (TIMSS, 4.tř.ZŠ)</c:v>
                </c:pt>
              </c:strCache>
            </c:strRef>
          </c:tx>
          <c:spPr>
            <a:solidFill>
              <a:schemeClr val="tx2">
                <a:lumMod val="40000"/>
                <a:lumOff val="60000"/>
              </a:schemeClr>
            </a:solidFill>
            <a:ln>
              <a:solidFill>
                <a:schemeClr val="tx1">
                  <a:lumMod val="65000"/>
                  <a:lumOff val="35000"/>
                </a:schemeClr>
              </a:solidFill>
            </a:ln>
            <a:effectLst/>
          </c:spPr>
          <c:invertIfNegative val="0"/>
          <c:cat>
            <c:strRef>
              <c:f>Verze!$A$2:$A$16</c:f>
              <c:strCache>
                <c:ptCount val="15"/>
                <c:pt idx="0">
                  <c:v>ČR</c:v>
                </c:pt>
                <c:pt idx="1">
                  <c:v>hl. m. Praha</c:v>
                </c:pt>
                <c:pt idx="2">
                  <c:v>Středočeský kraj</c:v>
                </c:pt>
                <c:pt idx="3">
                  <c:v>Jihočeský kraj</c:v>
                </c:pt>
                <c:pt idx="4">
                  <c:v>Plzeňský kraj</c:v>
                </c:pt>
                <c:pt idx="5">
                  <c:v>Karlovarský kraj</c:v>
                </c:pt>
                <c:pt idx="6">
                  <c:v>Ústecký kraj</c:v>
                </c:pt>
                <c:pt idx="7">
                  <c:v>Liberecký kraj</c:v>
                </c:pt>
                <c:pt idx="8">
                  <c:v>Královéhradecký</c:v>
                </c:pt>
                <c:pt idx="9">
                  <c:v>Pardubický kraj</c:v>
                </c:pt>
                <c:pt idx="10">
                  <c:v>Kraj Vysočina</c:v>
                </c:pt>
                <c:pt idx="11">
                  <c:v>Jihomoravský kraj</c:v>
                </c:pt>
                <c:pt idx="12">
                  <c:v>Olomoucký kraj</c:v>
                </c:pt>
                <c:pt idx="13">
                  <c:v>Zlínský kraj</c:v>
                </c:pt>
                <c:pt idx="14">
                  <c:v>Moravskoslezský kraj</c:v>
                </c:pt>
              </c:strCache>
            </c:strRef>
          </c:cat>
          <c:val>
            <c:numRef>
              <c:f>Verze!$C$2:$C$16</c:f>
              <c:numCache>
                <c:formatCode>_(* #,##0.00_);_(* \(#,##0.00\);_(* "-"??_);_(@_)</c:formatCode>
                <c:ptCount val="15"/>
                <c:pt idx="0">
                  <c:v>534</c:v>
                </c:pt>
                <c:pt idx="1">
                  <c:v>561.2864242501845</c:v>
                </c:pt>
                <c:pt idx="2">
                  <c:v>534.67781304925586</c:v>
                </c:pt>
                <c:pt idx="3">
                  <c:v>534.46989349843625</c:v>
                </c:pt>
                <c:pt idx="4">
                  <c:v>536.60963909252018</c:v>
                </c:pt>
                <c:pt idx="5">
                  <c:v>501.90772045379481</c:v>
                </c:pt>
                <c:pt idx="6">
                  <c:v>517.38878472249439</c:v>
                </c:pt>
                <c:pt idx="7">
                  <c:v>533.59726308078916</c:v>
                </c:pt>
                <c:pt idx="8">
                  <c:v>525.95108847128188</c:v>
                </c:pt>
                <c:pt idx="9">
                  <c:v>537.57065372126999</c:v>
                </c:pt>
                <c:pt idx="10">
                  <c:v>531.45749815049498</c:v>
                </c:pt>
                <c:pt idx="11">
                  <c:v>540.04316169952972</c:v>
                </c:pt>
                <c:pt idx="12">
                  <c:v>518.13423034028301</c:v>
                </c:pt>
                <c:pt idx="13">
                  <c:v>549.04490364035269</c:v>
                </c:pt>
                <c:pt idx="14">
                  <c:v>516.36997100666645</c:v>
                </c:pt>
              </c:numCache>
            </c:numRef>
          </c:val>
          <c:extLst>
            <c:ext xmlns:c16="http://schemas.microsoft.com/office/drawing/2014/chart" uri="{C3380CC4-5D6E-409C-BE32-E72D297353CC}">
              <c16:uniqueId val="{00000001-A23D-40B6-A39E-B2DEDE5FB7F5}"/>
            </c:ext>
          </c:extLst>
        </c:ser>
        <c:dLbls>
          <c:showLegendKey val="0"/>
          <c:showVal val="0"/>
          <c:showCatName val="0"/>
          <c:showSerName val="0"/>
          <c:showPercent val="0"/>
          <c:showBubbleSize val="0"/>
        </c:dLbls>
        <c:gapWidth val="219"/>
        <c:overlap val="-27"/>
        <c:axId val="197040976"/>
        <c:axId val="197043056"/>
      </c:barChart>
      <c:catAx>
        <c:axId val="197040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97043056"/>
        <c:crosses val="autoZero"/>
        <c:auto val="1"/>
        <c:lblAlgn val="ctr"/>
        <c:lblOffset val="100"/>
        <c:noMultiLvlLbl val="0"/>
      </c:catAx>
      <c:valAx>
        <c:axId val="197043056"/>
        <c:scaling>
          <c:orientation val="minMax"/>
        </c:scaling>
        <c:delete val="0"/>
        <c:axPos val="l"/>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97040976"/>
        <c:crosses val="autoZero"/>
        <c:crossBetween val="between"/>
      </c:valAx>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showDLblsOverMax val="0"/>
    <c:extLst/>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1">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Verze!$B$25</c:f>
              <c:strCache>
                <c:ptCount val="1"/>
                <c:pt idx="0">
                  <c:v>Podíl žáků s nedostatečnými výsledky v testech matematických dovedností (TIMSS, 4.tř.ZŠ)</c:v>
                </c:pt>
              </c:strCache>
            </c:strRef>
          </c:tx>
          <c:spPr>
            <a:solidFill>
              <a:schemeClr val="accent1">
                <a:lumMod val="20000"/>
                <a:lumOff val="80000"/>
              </a:schemeClr>
            </a:solidFill>
            <a:ln>
              <a:solidFill>
                <a:schemeClr val="tx1">
                  <a:lumMod val="65000"/>
                  <a:lumOff val="35000"/>
                </a:schemeClr>
              </a:solidFill>
            </a:ln>
            <a:effectLst/>
          </c:spPr>
          <c:invertIfNegative val="0"/>
          <c:cat>
            <c:strRef>
              <c:f>Verze!$A$26:$A$40</c:f>
              <c:strCache>
                <c:ptCount val="15"/>
                <c:pt idx="0">
                  <c:v>ČR</c:v>
                </c:pt>
                <c:pt idx="1">
                  <c:v>hl. m. Praha</c:v>
                </c:pt>
                <c:pt idx="2">
                  <c:v>Středočeský kraj</c:v>
                </c:pt>
                <c:pt idx="3">
                  <c:v>Jihočeský kraj</c:v>
                </c:pt>
                <c:pt idx="4">
                  <c:v>Plzeňský kraj</c:v>
                </c:pt>
                <c:pt idx="5">
                  <c:v>Karlovarský kraj</c:v>
                </c:pt>
                <c:pt idx="6">
                  <c:v>Ústecký kraj</c:v>
                </c:pt>
                <c:pt idx="7">
                  <c:v>Liberecký kraj</c:v>
                </c:pt>
                <c:pt idx="8">
                  <c:v>Královéhradecký</c:v>
                </c:pt>
                <c:pt idx="9">
                  <c:v>Pardubický kraj</c:v>
                </c:pt>
                <c:pt idx="10">
                  <c:v>Kraj Vysočina</c:v>
                </c:pt>
                <c:pt idx="11">
                  <c:v>Jihomoravský kraj</c:v>
                </c:pt>
                <c:pt idx="12">
                  <c:v>Olomoucký kraj</c:v>
                </c:pt>
                <c:pt idx="13">
                  <c:v>Zlínský kraj</c:v>
                </c:pt>
                <c:pt idx="14">
                  <c:v>Moravskoslezský kraj</c:v>
                </c:pt>
              </c:strCache>
            </c:strRef>
          </c:cat>
          <c:val>
            <c:numRef>
              <c:f>Verze!$B$26:$B$40</c:f>
              <c:numCache>
                <c:formatCode>0.00%</c:formatCode>
                <c:ptCount val="15"/>
                <c:pt idx="0">
                  <c:v>0.22</c:v>
                </c:pt>
                <c:pt idx="1">
                  <c:v>8.8463615075474344E-2</c:v>
                </c:pt>
                <c:pt idx="2">
                  <c:v>0.20608158268734267</c:v>
                </c:pt>
                <c:pt idx="3">
                  <c:v>0.22033206055141563</c:v>
                </c:pt>
                <c:pt idx="4">
                  <c:v>0.1976740576293011</c:v>
                </c:pt>
                <c:pt idx="5">
                  <c:v>0.3737675202680637</c:v>
                </c:pt>
                <c:pt idx="6">
                  <c:v>0.27269952569279193</c:v>
                </c:pt>
                <c:pt idx="7">
                  <c:v>0.20148516672521591</c:v>
                </c:pt>
                <c:pt idx="8">
                  <c:v>0.27759117432277747</c:v>
                </c:pt>
                <c:pt idx="9">
                  <c:v>0.20555249255754884</c:v>
                </c:pt>
                <c:pt idx="10">
                  <c:v>0.2261253833390347</c:v>
                </c:pt>
                <c:pt idx="11">
                  <c:v>0.17025317232089016</c:v>
                </c:pt>
                <c:pt idx="12">
                  <c:v>0.30673589581205146</c:v>
                </c:pt>
                <c:pt idx="13">
                  <c:v>0.14610129446409847</c:v>
                </c:pt>
                <c:pt idx="14">
                  <c:v>0.30528728236393576</c:v>
                </c:pt>
              </c:numCache>
            </c:numRef>
          </c:val>
          <c:extLst>
            <c:ext xmlns:c16="http://schemas.microsoft.com/office/drawing/2014/chart" uri="{C3380CC4-5D6E-409C-BE32-E72D297353CC}">
              <c16:uniqueId val="{00000000-B907-46AB-A42E-7B89C593A223}"/>
            </c:ext>
          </c:extLst>
        </c:ser>
        <c:ser>
          <c:idx val="1"/>
          <c:order val="1"/>
          <c:tx>
            <c:strRef>
              <c:f>Verze!$C$25</c:f>
              <c:strCache>
                <c:ptCount val="1"/>
                <c:pt idx="0">
                  <c:v>Podíl žáků s nedostatečnými výsledky v testech přírodovědných dovedností (TIMSS, 4.tř.ZŠ)</c:v>
                </c:pt>
              </c:strCache>
            </c:strRef>
          </c:tx>
          <c:spPr>
            <a:solidFill>
              <a:schemeClr val="tx2">
                <a:lumMod val="40000"/>
                <a:lumOff val="60000"/>
              </a:schemeClr>
            </a:solidFill>
            <a:ln>
              <a:solidFill>
                <a:schemeClr val="tx1">
                  <a:lumMod val="65000"/>
                  <a:lumOff val="35000"/>
                </a:schemeClr>
              </a:solidFill>
            </a:ln>
            <a:effectLst/>
          </c:spPr>
          <c:invertIfNegative val="0"/>
          <c:cat>
            <c:strRef>
              <c:f>Verze!$A$26:$A$40</c:f>
              <c:strCache>
                <c:ptCount val="15"/>
                <c:pt idx="0">
                  <c:v>ČR</c:v>
                </c:pt>
                <c:pt idx="1">
                  <c:v>hl. m. Praha</c:v>
                </c:pt>
                <c:pt idx="2">
                  <c:v>Středočeský kraj</c:v>
                </c:pt>
                <c:pt idx="3">
                  <c:v>Jihočeský kraj</c:v>
                </c:pt>
                <c:pt idx="4">
                  <c:v>Plzeňský kraj</c:v>
                </c:pt>
                <c:pt idx="5">
                  <c:v>Karlovarský kraj</c:v>
                </c:pt>
                <c:pt idx="6">
                  <c:v>Ústecký kraj</c:v>
                </c:pt>
                <c:pt idx="7">
                  <c:v>Liberecký kraj</c:v>
                </c:pt>
                <c:pt idx="8">
                  <c:v>Královéhradecký</c:v>
                </c:pt>
                <c:pt idx="9">
                  <c:v>Pardubický kraj</c:v>
                </c:pt>
                <c:pt idx="10">
                  <c:v>Kraj Vysočina</c:v>
                </c:pt>
                <c:pt idx="11">
                  <c:v>Jihomoravský kraj</c:v>
                </c:pt>
                <c:pt idx="12">
                  <c:v>Olomoucký kraj</c:v>
                </c:pt>
                <c:pt idx="13">
                  <c:v>Zlínský kraj</c:v>
                </c:pt>
                <c:pt idx="14">
                  <c:v>Moravskoslezský kraj</c:v>
                </c:pt>
              </c:strCache>
            </c:strRef>
          </c:cat>
          <c:val>
            <c:numRef>
              <c:f>Verze!$C$26:$C$40</c:f>
              <c:numCache>
                <c:formatCode>0.00%</c:formatCode>
                <c:ptCount val="15"/>
                <c:pt idx="0">
                  <c:v>0.19</c:v>
                </c:pt>
                <c:pt idx="1">
                  <c:v>9.0746772271379145E-2</c:v>
                </c:pt>
                <c:pt idx="2">
                  <c:v>0.17838335986242013</c:v>
                </c:pt>
                <c:pt idx="3">
                  <c:v>0.19795195393004186</c:v>
                </c:pt>
                <c:pt idx="4">
                  <c:v>0.18189442670055986</c:v>
                </c:pt>
                <c:pt idx="5">
                  <c:v>0.33398624581360492</c:v>
                </c:pt>
                <c:pt idx="6">
                  <c:v>0.24341661738108145</c:v>
                </c:pt>
                <c:pt idx="7">
                  <c:v>0.16307873380905133</c:v>
                </c:pt>
                <c:pt idx="8">
                  <c:v>0.24673566998302809</c:v>
                </c:pt>
                <c:pt idx="9">
                  <c:v>0.17087379026080801</c:v>
                </c:pt>
                <c:pt idx="10">
                  <c:v>0.19947793360129992</c:v>
                </c:pt>
                <c:pt idx="11">
                  <c:v>0.15311682116083136</c:v>
                </c:pt>
                <c:pt idx="12">
                  <c:v>0.26403726424940721</c:v>
                </c:pt>
                <c:pt idx="13">
                  <c:v>0.12999489769740141</c:v>
                </c:pt>
                <c:pt idx="14">
                  <c:v>0.28498753318958914</c:v>
                </c:pt>
              </c:numCache>
            </c:numRef>
          </c:val>
          <c:extLst>
            <c:ext xmlns:c16="http://schemas.microsoft.com/office/drawing/2014/chart" uri="{C3380CC4-5D6E-409C-BE32-E72D297353CC}">
              <c16:uniqueId val="{00000001-B907-46AB-A42E-7B89C593A223}"/>
            </c:ext>
          </c:extLst>
        </c:ser>
        <c:dLbls>
          <c:showLegendKey val="0"/>
          <c:showVal val="0"/>
          <c:showCatName val="0"/>
          <c:showSerName val="0"/>
          <c:showPercent val="0"/>
          <c:showBubbleSize val="0"/>
        </c:dLbls>
        <c:gapWidth val="219"/>
        <c:overlap val="-27"/>
        <c:axId val="197040976"/>
        <c:axId val="197043056"/>
      </c:barChart>
      <c:catAx>
        <c:axId val="197040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97043056"/>
        <c:crosses val="autoZero"/>
        <c:auto val="1"/>
        <c:lblAlgn val="ctr"/>
        <c:lblOffset val="100"/>
        <c:noMultiLvlLbl val="0"/>
      </c:catAx>
      <c:valAx>
        <c:axId val="197043056"/>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97040976"/>
        <c:crosses val="autoZero"/>
        <c:crossBetween val="between"/>
      </c:valAx>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showDLblsOverMax val="0"/>
    <c:extLst/>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1">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Verze!$B$52</c:f>
              <c:strCache>
                <c:ptCount val="1"/>
                <c:pt idx="0">
                  <c:v>Podíl žáků s excelentními výsledky v testech matematických dovedností  (TIMSS, 4.tř.ZŠ)</c:v>
                </c:pt>
              </c:strCache>
            </c:strRef>
          </c:tx>
          <c:spPr>
            <a:solidFill>
              <a:schemeClr val="accent1">
                <a:lumMod val="20000"/>
                <a:lumOff val="80000"/>
              </a:schemeClr>
            </a:solidFill>
            <a:ln>
              <a:solidFill>
                <a:schemeClr val="tx1">
                  <a:lumMod val="65000"/>
                  <a:lumOff val="35000"/>
                </a:schemeClr>
              </a:solidFill>
            </a:ln>
            <a:effectLst/>
          </c:spPr>
          <c:invertIfNegative val="0"/>
          <c:cat>
            <c:strRef>
              <c:f>Verze!$A$53:$A$67</c:f>
              <c:strCache>
                <c:ptCount val="15"/>
                <c:pt idx="0">
                  <c:v>ČR</c:v>
                </c:pt>
                <c:pt idx="1">
                  <c:v>hl. m. Praha</c:v>
                </c:pt>
                <c:pt idx="2">
                  <c:v>Středočeský kraj</c:v>
                </c:pt>
                <c:pt idx="3">
                  <c:v>Jihočeský kraj</c:v>
                </c:pt>
                <c:pt idx="4">
                  <c:v>Plzeňský kraj</c:v>
                </c:pt>
                <c:pt idx="5">
                  <c:v>Karlovarský kraj</c:v>
                </c:pt>
                <c:pt idx="6">
                  <c:v>Ústecký kraj</c:v>
                </c:pt>
                <c:pt idx="7">
                  <c:v>Liberecký kraj</c:v>
                </c:pt>
                <c:pt idx="8">
                  <c:v>Královéhradecký</c:v>
                </c:pt>
                <c:pt idx="9">
                  <c:v>Pardubický kraj</c:v>
                </c:pt>
                <c:pt idx="10">
                  <c:v>Kraj Vysočina</c:v>
                </c:pt>
                <c:pt idx="11">
                  <c:v>Jihomoravský kraj</c:v>
                </c:pt>
                <c:pt idx="12">
                  <c:v>Olomoucký kraj</c:v>
                </c:pt>
                <c:pt idx="13">
                  <c:v>Zlínský kraj</c:v>
                </c:pt>
                <c:pt idx="14">
                  <c:v>Moravskoslezský kraj</c:v>
                </c:pt>
              </c:strCache>
            </c:strRef>
          </c:cat>
          <c:val>
            <c:numRef>
              <c:f>Verze!$B$53:$B$67</c:f>
              <c:numCache>
                <c:formatCode>0.00%</c:formatCode>
                <c:ptCount val="15"/>
                <c:pt idx="0">
                  <c:v>0.1</c:v>
                </c:pt>
                <c:pt idx="1">
                  <c:v>0.19323746596228367</c:v>
                </c:pt>
                <c:pt idx="2">
                  <c:v>9.896860062501904E-2</c:v>
                </c:pt>
                <c:pt idx="3">
                  <c:v>8.8270175652423413E-2</c:v>
                </c:pt>
                <c:pt idx="4">
                  <c:v>0.11650127836029768</c:v>
                </c:pt>
                <c:pt idx="5">
                  <c:v>3.4737469684046215E-2</c:v>
                </c:pt>
                <c:pt idx="6">
                  <c:v>3.8445530754871601E-2</c:v>
                </c:pt>
                <c:pt idx="7">
                  <c:v>8.1888255379107558E-2</c:v>
                </c:pt>
                <c:pt idx="8">
                  <c:v>8.512253763733664E-2</c:v>
                </c:pt>
                <c:pt idx="9">
                  <c:v>0.13541601939526196</c:v>
                </c:pt>
                <c:pt idx="10">
                  <c:v>5.5188764679008698E-2</c:v>
                </c:pt>
                <c:pt idx="11">
                  <c:v>0.11895145188651886</c:v>
                </c:pt>
                <c:pt idx="12">
                  <c:v>4.503524236003429E-2</c:v>
                </c:pt>
                <c:pt idx="13">
                  <c:v>0.10128824375400658</c:v>
                </c:pt>
                <c:pt idx="14">
                  <c:v>9.7894344119041868E-2</c:v>
                </c:pt>
              </c:numCache>
            </c:numRef>
          </c:val>
          <c:extLst>
            <c:ext xmlns:c16="http://schemas.microsoft.com/office/drawing/2014/chart" uri="{C3380CC4-5D6E-409C-BE32-E72D297353CC}">
              <c16:uniqueId val="{00000000-C972-4F70-915C-0ED53D2DBBF7}"/>
            </c:ext>
          </c:extLst>
        </c:ser>
        <c:ser>
          <c:idx val="1"/>
          <c:order val="1"/>
          <c:tx>
            <c:strRef>
              <c:f>Verze!$C$52</c:f>
              <c:strCache>
                <c:ptCount val="1"/>
                <c:pt idx="0">
                  <c:v>Podíl žáků s excelentními výsledky v testech přírodovědných dovedností  (TIMSS, 4.tř.ZŠ)</c:v>
                </c:pt>
              </c:strCache>
            </c:strRef>
          </c:tx>
          <c:spPr>
            <a:solidFill>
              <a:schemeClr val="tx2">
                <a:lumMod val="40000"/>
                <a:lumOff val="60000"/>
              </a:schemeClr>
            </a:solidFill>
            <a:ln>
              <a:solidFill>
                <a:schemeClr val="tx1">
                  <a:lumMod val="65000"/>
                  <a:lumOff val="35000"/>
                </a:schemeClr>
              </a:solidFill>
            </a:ln>
            <a:effectLst/>
          </c:spPr>
          <c:invertIfNegative val="0"/>
          <c:cat>
            <c:strRef>
              <c:f>Verze!$A$53:$A$67</c:f>
              <c:strCache>
                <c:ptCount val="15"/>
                <c:pt idx="0">
                  <c:v>ČR</c:v>
                </c:pt>
                <c:pt idx="1">
                  <c:v>hl. m. Praha</c:v>
                </c:pt>
                <c:pt idx="2">
                  <c:v>Středočeský kraj</c:v>
                </c:pt>
                <c:pt idx="3">
                  <c:v>Jihočeský kraj</c:v>
                </c:pt>
                <c:pt idx="4">
                  <c:v>Plzeňský kraj</c:v>
                </c:pt>
                <c:pt idx="5">
                  <c:v>Karlovarský kraj</c:v>
                </c:pt>
                <c:pt idx="6">
                  <c:v>Ústecký kraj</c:v>
                </c:pt>
                <c:pt idx="7">
                  <c:v>Liberecký kraj</c:v>
                </c:pt>
                <c:pt idx="8">
                  <c:v>Královéhradecký</c:v>
                </c:pt>
                <c:pt idx="9">
                  <c:v>Pardubický kraj</c:v>
                </c:pt>
                <c:pt idx="10">
                  <c:v>Kraj Vysočina</c:v>
                </c:pt>
                <c:pt idx="11">
                  <c:v>Jihomoravský kraj</c:v>
                </c:pt>
                <c:pt idx="12">
                  <c:v>Olomoucký kraj</c:v>
                </c:pt>
                <c:pt idx="13">
                  <c:v>Zlínský kraj</c:v>
                </c:pt>
                <c:pt idx="14">
                  <c:v>Moravskoslezský kraj</c:v>
                </c:pt>
              </c:strCache>
            </c:strRef>
          </c:cat>
          <c:val>
            <c:numRef>
              <c:f>Verze!$C$53:$C$67</c:f>
              <c:numCache>
                <c:formatCode>0.00%</c:formatCode>
                <c:ptCount val="15"/>
                <c:pt idx="0">
                  <c:v>0.08</c:v>
                </c:pt>
                <c:pt idx="1">
                  <c:v>0.1441621976574998</c:v>
                </c:pt>
                <c:pt idx="2">
                  <c:v>7.8503851910513761E-2</c:v>
                </c:pt>
                <c:pt idx="3">
                  <c:v>8.2338701985240709E-2</c:v>
                </c:pt>
                <c:pt idx="4">
                  <c:v>9.4878095301655474E-2</c:v>
                </c:pt>
                <c:pt idx="5">
                  <c:v>2.0527905626201094E-2</c:v>
                </c:pt>
                <c:pt idx="6">
                  <c:v>2.7059679888939678E-2</c:v>
                </c:pt>
                <c:pt idx="7">
                  <c:v>5.449506040837792E-2</c:v>
                </c:pt>
                <c:pt idx="8">
                  <c:v>6.8293096981724088E-2</c:v>
                </c:pt>
                <c:pt idx="9">
                  <c:v>0.1054400061753249</c:v>
                </c:pt>
                <c:pt idx="10">
                  <c:v>6.6534135876269856E-2</c:v>
                </c:pt>
                <c:pt idx="11">
                  <c:v>7.894196206087796E-2</c:v>
                </c:pt>
                <c:pt idx="12">
                  <c:v>5.3540791130087848E-2</c:v>
                </c:pt>
                <c:pt idx="13">
                  <c:v>0.109145789013659</c:v>
                </c:pt>
                <c:pt idx="14">
                  <c:v>8.8367505311155017E-2</c:v>
                </c:pt>
              </c:numCache>
            </c:numRef>
          </c:val>
          <c:extLst>
            <c:ext xmlns:c16="http://schemas.microsoft.com/office/drawing/2014/chart" uri="{C3380CC4-5D6E-409C-BE32-E72D297353CC}">
              <c16:uniqueId val="{00000001-C972-4F70-915C-0ED53D2DBBF7}"/>
            </c:ext>
          </c:extLst>
        </c:ser>
        <c:dLbls>
          <c:showLegendKey val="0"/>
          <c:showVal val="0"/>
          <c:showCatName val="0"/>
          <c:showSerName val="0"/>
          <c:showPercent val="0"/>
          <c:showBubbleSize val="0"/>
        </c:dLbls>
        <c:gapWidth val="219"/>
        <c:overlap val="-27"/>
        <c:axId val="197040976"/>
        <c:axId val="197043056"/>
      </c:barChart>
      <c:catAx>
        <c:axId val="197040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97043056"/>
        <c:crosses val="autoZero"/>
        <c:auto val="1"/>
        <c:lblAlgn val="ctr"/>
        <c:lblOffset val="100"/>
        <c:noMultiLvlLbl val="0"/>
      </c:catAx>
      <c:valAx>
        <c:axId val="197043056"/>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197040976"/>
        <c:crosses val="autoZero"/>
        <c:crossBetween val="between"/>
      </c:valAx>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legend>
    <c:plotVisOnly val="1"/>
    <c:dispBlanksAs val="gap"/>
    <c:showDLblsOverMax val="0"/>
    <c:extLst/>
  </c:chart>
  <c:spPr>
    <a:solidFill>
      <a:schemeClr val="bg1"/>
    </a:solidFill>
    <a:ln w="9525" cap="flat" cmpd="sng" algn="ctr">
      <a:noFill/>
      <a:round/>
    </a:ln>
    <a:effectLst/>
  </c:spPr>
  <c:txPr>
    <a:bodyPr/>
    <a:lstStyle/>
    <a:p>
      <a:pPr>
        <a:defRPr sz="900">
          <a:solidFill>
            <a:sysClr val="windowText" lastClr="000000"/>
          </a:solidFill>
          <a:latin typeface="Cambria" panose="02040503050406030204" pitchFamily="18" charset="0"/>
          <a:ea typeface="Cambria" panose="02040503050406030204" pitchFamily="18" charset="0"/>
        </a:defRPr>
      </a:pPr>
      <a:endParaRPr lang="cs-CZ"/>
    </a:p>
  </c:txPr>
  <c:externalData r:id="rId1">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8349236224443197E-2"/>
          <c:y val="4.5548654244306416E-2"/>
          <c:w val="0.92946216064898091"/>
          <c:h val="0.58904876020932162"/>
        </c:manualLayout>
      </c:layout>
      <c:barChart>
        <c:barDir val="col"/>
        <c:grouping val="clustered"/>
        <c:varyColors val="0"/>
        <c:ser>
          <c:idx val="0"/>
          <c:order val="0"/>
          <c:tx>
            <c:strRef>
              <c:f>primary_OECD_EU!$C$5</c:f>
              <c:strCache>
                <c:ptCount val="1"/>
                <c:pt idx="0">
                  <c:v>2020</c:v>
                </c:pt>
              </c:strCache>
            </c:strRef>
          </c:tx>
          <c:spPr>
            <a:solidFill>
              <a:schemeClr val="accent5">
                <a:lumMod val="20000"/>
                <a:lumOff val="80000"/>
              </a:schemeClr>
            </a:solidFill>
            <a:ln w="9525" cap="flat" cmpd="sng" algn="ctr">
              <a:solidFill>
                <a:schemeClr val="accent1">
                  <a:shade val="95000"/>
                </a:schemeClr>
              </a:solidFill>
              <a:round/>
            </a:ln>
            <a:effectLst/>
          </c:spPr>
          <c:invertIfNegative val="0"/>
          <c:dPt>
            <c:idx val="6"/>
            <c:invertIfNegative val="0"/>
            <c:bubble3D val="0"/>
            <c:spPr>
              <a:solidFill>
                <a:schemeClr val="accent2">
                  <a:lumMod val="20000"/>
                  <a:lumOff val="80000"/>
                </a:schemeClr>
              </a:solidFill>
              <a:ln w="9525" cap="flat" cmpd="sng" algn="ctr">
                <a:solidFill>
                  <a:schemeClr val="accent1">
                    <a:shade val="95000"/>
                  </a:schemeClr>
                </a:solidFill>
                <a:round/>
              </a:ln>
              <a:effectLst/>
            </c:spPr>
            <c:extLst>
              <c:ext xmlns:c16="http://schemas.microsoft.com/office/drawing/2014/chart" uri="{C3380CC4-5D6E-409C-BE32-E72D297353CC}">
                <c16:uniqueId val="{00000001-7B98-4253-9506-542E08F75E68}"/>
              </c:ext>
            </c:extLst>
          </c:dPt>
          <c:cat>
            <c:strRef>
              <c:f>primary_OECD_EU!$B$6:$B$25</c:f>
              <c:strCache>
                <c:ptCount val="20"/>
                <c:pt idx="0">
                  <c:v>Irsko</c:v>
                </c:pt>
                <c:pt idx="1">
                  <c:v>Maďarsko</c:v>
                </c:pt>
                <c:pt idx="2">
                  <c:v>Francie</c:v>
                </c:pt>
                <c:pt idx="3">
                  <c:v>Německo</c:v>
                </c:pt>
                <c:pt idx="4">
                  <c:v>Španělsko</c:v>
                </c:pt>
                <c:pt idx="5">
                  <c:v>Portugalsko</c:v>
                </c:pt>
                <c:pt idx="6">
                  <c:v>Česká republika</c:v>
                </c:pt>
                <c:pt idx="7">
                  <c:v>Dánsko</c:v>
                </c:pt>
                <c:pt idx="8">
                  <c:v>EU 22 </c:v>
                </c:pt>
                <c:pt idx="9">
                  <c:v>Island</c:v>
                </c:pt>
                <c:pt idx="10">
                  <c:v>Estonsko</c:v>
                </c:pt>
                <c:pt idx="11">
                  <c:v>Slovinsko</c:v>
                </c:pt>
                <c:pt idx="12">
                  <c:v>Finsko</c:v>
                </c:pt>
                <c:pt idx="13">
                  <c:v>Itálie</c:v>
                </c:pt>
                <c:pt idx="14">
                  <c:v>Slovensko</c:v>
                </c:pt>
                <c:pt idx="15">
                  <c:v>Rakousko</c:v>
                </c:pt>
                <c:pt idx="16">
                  <c:v>Lotyšsko</c:v>
                </c:pt>
                <c:pt idx="17">
                  <c:v>Litva</c:v>
                </c:pt>
                <c:pt idx="18">
                  <c:v>Řecko</c:v>
                </c:pt>
                <c:pt idx="19">
                  <c:v>Polsko</c:v>
                </c:pt>
              </c:strCache>
            </c:strRef>
          </c:cat>
          <c:val>
            <c:numRef>
              <c:f>primary_OECD_EU!$C$6:$C$25</c:f>
              <c:numCache>
                <c:formatCode>0</c:formatCode>
                <c:ptCount val="20"/>
                <c:pt idx="0">
                  <c:v>24.055</c:v>
                </c:pt>
                <c:pt idx="1">
                  <c:v>22.501999999999999</c:v>
                </c:pt>
                <c:pt idx="2">
                  <c:v>21.75</c:v>
                </c:pt>
                <c:pt idx="3">
                  <c:v>20.917000000000002</c:v>
                </c:pt>
                <c:pt idx="4">
                  <c:v>20.867000000000001</c:v>
                </c:pt>
                <c:pt idx="5">
                  <c:v>20.760999999999999</c:v>
                </c:pt>
                <c:pt idx="6">
                  <c:v>20.507999999999999</c:v>
                </c:pt>
                <c:pt idx="7">
                  <c:v>20.289000000000001</c:v>
                </c:pt>
                <c:pt idx="8">
                  <c:v>19.545000000000002</c:v>
                </c:pt>
                <c:pt idx="9">
                  <c:v>19.065000000000001</c:v>
                </c:pt>
                <c:pt idx="10">
                  <c:v>19</c:v>
                </c:pt>
                <c:pt idx="11">
                  <c:v>18.716000000000001</c:v>
                </c:pt>
                <c:pt idx="12">
                  <c:v>18.707999999999998</c:v>
                </c:pt>
                <c:pt idx="13">
                  <c:v>18.648</c:v>
                </c:pt>
                <c:pt idx="14">
                  <c:v>18.347999999999999</c:v>
                </c:pt>
                <c:pt idx="15">
                  <c:v>18.204999999999998</c:v>
                </c:pt>
                <c:pt idx="16">
                  <c:v>17.847999999999999</c:v>
                </c:pt>
                <c:pt idx="17">
                  <c:v>17.111999999999998</c:v>
                </c:pt>
                <c:pt idx="18">
                  <c:v>16.809999999999999</c:v>
                </c:pt>
                <c:pt idx="19">
                  <c:v>16.8</c:v>
                </c:pt>
              </c:numCache>
            </c:numRef>
          </c:val>
          <c:extLst>
            <c:ext xmlns:c16="http://schemas.microsoft.com/office/drawing/2014/chart" uri="{C3380CC4-5D6E-409C-BE32-E72D297353CC}">
              <c16:uniqueId val="{00000002-7B98-4253-9506-542E08F75E68}"/>
            </c:ext>
          </c:extLst>
        </c:ser>
        <c:dLbls>
          <c:showLegendKey val="0"/>
          <c:showVal val="0"/>
          <c:showCatName val="0"/>
          <c:showSerName val="0"/>
          <c:showPercent val="0"/>
          <c:showBubbleSize val="0"/>
        </c:dLbls>
        <c:gapWidth val="120"/>
        <c:overlap val="100"/>
        <c:axId val="619230320"/>
        <c:axId val="619231280"/>
      </c:barChart>
      <c:lineChart>
        <c:grouping val="standard"/>
        <c:varyColors val="0"/>
        <c:ser>
          <c:idx val="1"/>
          <c:order val="1"/>
          <c:tx>
            <c:strRef>
              <c:f>primary_OECD_EU!$D$5</c:f>
              <c:strCache>
                <c:ptCount val="1"/>
                <c:pt idx="0">
                  <c:v>2013</c:v>
                </c:pt>
              </c:strCache>
            </c:strRef>
          </c:tx>
          <c:spPr>
            <a:ln w="15875" cap="rnd">
              <a:noFill/>
              <a:round/>
            </a:ln>
            <a:effectLst/>
          </c:spPr>
          <c:marker>
            <c:symbol val="diamond"/>
            <c:size val="8"/>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marker>
          <c:cat>
            <c:strRef>
              <c:f>primary_OECD_EU!$B$6:$B$25</c:f>
              <c:strCache>
                <c:ptCount val="20"/>
                <c:pt idx="0">
                  <c:v>Irsko</c:v>
                </c:pt>
                <c:pt idx="1">
                  <c:v>Maďarsko</c:v>
                </c:pt>
                <c:pt idx="2">
                  <c:v>Francie</c:v>
                </c:pt>
                <c:pt idx="3">
                  <c:v>Německo</c:v>
                </c:pt>
                <c:pt idx="4">
                  <c:v>Španělsko</c:v>
                </c:pt>
                <c:pt idx="5">
                  <c:v>Portugalsko</c:v>
                </c:pt>
                <c:pt idx="6">
                  <c:v>Česká republika</c:v>
                </c:pt>
                <c:pt idx="7">
                  <c:v>Dánsko</c:v>
                </c:pt>
                <c:pt idx="8">
                  <c:v>EU 22 </c:v>
                </c:pt>
                <c:pt idx="9">
                  <c:v>Island</c:v>
                </c:pt>
                <c:pt idx="10">
                  <c:v>Estonsko</c:v>
                </c:pt>
                <c:pt idx="11">
                  <c:v>Slovinsko</c:v>
                </c:pt>
                <c:pt idx="12">
                  <c:v>Finsko</c:v>
                </c:pt>
                <c:pt idx="13">
                  <c:v>Itálie</c:v>
                </c:pt>
                <c:pt idx="14">
                  <c:v>Slovensko</c:v>
                </c:pt>
                <c:pt idx="15">
                  <c:v>Rakousko</c:v>
                </c:pt>
                <c:pt idx="16">
                  <c:v>Lotyšsko</c:v>
                </c:pt>
                <c:pt idx="17">
                  <c:v>Litva</c:v>
                </c:pt>
                <c:pt idx="18">
                  <c:v>Řecko</c:v>
                </c:pt>
                <c:pt idx="19">
                  <c:v>Polsko</c:v>
                </c:pt>
              </c:strCache>
            </c:strRef>
          </c:cat>
          <c:val>
            <c:numRef>
              <c:f>primary_OECD_EU!$D$6:$D$25</c:f>
              <c:numCache>
                <c:formatCode>0</c:formatCode>
                <c:ptCount val="20"/>
                <c:pt idx="0">
                  <c:v>24.701000000000001</c:v>
                </c:pt>
                <c:pt idx="1">
                  <c:v>21.172000000000001</c:v>
                </c:pt>
                <c:pt idx="2">
                  <c:v>22.811</c:v>
                </c:pt>
                <c:pt idx="3">
                  <c:v>20.835000000000001</c:v>
                </c:pt>
                <c:pt idx="4">
                  <c:v>20.521999999999998</c:v>
                </c:pt>
                <c:pt idx="5">
                  <c:v>21.027000000000001</c:v>
                </c:pt>
                <c:pt idx="6">
                  <c:v>20.463999999999999</c:v>
                </c:pt>
                <c:pt idx="7">
                  <c:v>21.457000000000001</c:v>
                </c:pt>
                <c:pt idx="8">
                  <c:v>19.324000000000002</c:v>
                </c:pt>
                <c:pt idx="9">
                  <c:v>18.567</c:v>
                </c:pt>
                <c:pt idx="10">
                  <c:v>18.338999999999999</c:v>
                </c:pt>
                <c:pt idx="11">
                  <c:v>19</c:v>
                </c:pt>
                <c:pt idx="12">
                  <c:v>19.068000000000001</c:v>
                </c:pt>
                <c:pt idx="13">
                  <c:v>19.262</c:v>
                </c:pt>
                <c:pt idx="14">
                  <c:v>17.635000000000002</c:v>
                </c:pt>
                <c:pt idx="15">
                  <c:v>18.239999999999998</c:v>
                </c:pt>
                <c:pt idx="16">
                  <c:v>15.631</c:v>
                </c:pt>
                <c:pt idx="17">
                  <c:v>15.862</c:v>
                </c:pt>
                <c:pt idx="18">
                  <c:v>17.102</c:v>
                </c:pt>
                <c:pt idx="19">
                  <c:v>19.009</c:v>
                </c:pt>
              </c:numCache>
            </c:numRef>
          </c:val>
          <c:smooth val="0"/>
          <c:extLst>
            <c:ext xmlns:c16="http://schemas.microsoft.com/office/drawing/2014/chart" uri="{C3380CC4-5D6E-409C-BE32-E72D297353CC}">
              <c16:uniqueId val="{00000003-7B98-4253-9506-542E08F75E68}"/>
            </c:ext>
          </c:extLst>
        </c:ser>
        <c:dLbls>
          <c:showLegendKey val="0"/>
          <c:showVal val="0"/>
          <c:showCatName val="0"/>
          <c:showSerName val="0"/>
          <c:showPercent val="0"/>
          <c:showBubbleSize val="0"/>
        </c:dLbls>
        <c:marker val="1"/>
        <c:smooth val="0"/>
        <c:axId val="619230320"/>
        <c:axId val="619231280"/>
      </c:lineChart>
      <c:catAx>
        <c:axId val="619230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619231280"/>
        <c:crosses val="autoZero"/>
        <c:auto val="1"/>
        <c:lblAlgn val="ctr"/>
        <c:lblOffset val="100"/>
        <c:noMultiLvlLbl val="0"/>
      </c:catAx>
      <c:valAx>
        <c:axId val="619231280"/>
        <c:scaling>
          <c:orientation val="minMax"/>
          <c:max val="25"/>
          <c:min val="10"/>
        </c:scaling>
        <c:delete val="0"/>
        <c:axPos val="l"/>
        <c:majorGridlines>
          <c:spPr>
            <a:ln w="9525" cap="flat" cmpd="sng" algn="ctr">
              <a:solidFill>
                <a:schemeClr val="bg2">
                  <a:alpha val="63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cs-CZ"/>
          </a:p>
        </c:txPr>
        <c:crossAx val="619230320"/>
        <c:crosses val="autoZero"/>
        <c:crossBetween val="between"/>
        <c:majorUnit val="2"/>
      </c:valAx>
      <c:spPr>
        <a:noFill/>
        <a:ln>
          <a:noFill/>
        </a:ln>
        <a:effectLst/>
      </c:spPr>
    </c:plotArea>
    <c:legend>
      <c:legendPos val="b"/>
      <c:layout>
        <c:manualLayout>
          <c:xMode val="edge"/>
          <c:yMode val="edge"/>
          <c:x val="0.43191759880241898"/>
          <c:y val="0.84730799954353531"/>
          <c:w val="0.13616464356478888"/>
          <c:h val="6.9876265466816662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lower_secondary_OECD_EU!$B$4</c:f>
              <c:strCache>
                <c:ptCount val="1"/>
                <c:pt idx="0">
                  <c:v>2020</c:v>
                </c:pt>
              </c:strCache>
            </c:strRef>
          </c:tx>
          <c:spPr>
            <a:solidFill>
              <a:schemeClr val="accent5">
                <a:lumMod val="20000"/>
                <a:lumOff val="80000"/>
              </a:schemeClr>
            </a:solidFill>
            <a:ln w="9525" cap="flat" cmpd="sng" algn="ctr">
              <a:solidFill>
                <a:schemeClr val="accent1">
                  <a:shade val="95000"/>
                </a:schemeClr>
              </a:solidFill>
              <a:round/>
            </a:ln>
            <a:effectLst/>
          </c:spPr>
          <c:invertIfNegative val="0"/>
          <c:dPt>
            <c:idx val="4"/>
            <c:invertIfNegative val="0"/>
            <c:bubble3D val="0"/>
            <c:spPr>
              <a:solidFill>
                <a:schemeClr val="accent2">
                  <a:lumMod val="20000"/>
                  <a:lumOff val="80000"/>
                </a:schemeClr>
              </a:solidFill>
              <a:ln w="9525" cap="flat" cmpd="sng" algn="ctr">
                <a:solidFill>
                  <a:schemeClr val="accent1">
                    <a:shade val="95000"/>
                  </a:schemeClr>
                </a:solidFill>
                <a:round/>
              </a:ln>
              <a:effectLst/>
            </c:spPr>
            <c:extLst>
              <c:ext xmlns:c16="http://schemas.microsoft.com/office/drawing/2014/chart" uri="{C3380CC4-5D6E-409C-BE32-E72D297353CC}">
                <c16:uniqueId val="{00000001-0C2B-4790-9AD7-90C6376345AF}"/>
              </c:ext>
            </c:extLst>
          </c:dPt>
          <c:cat>
            <c:strRef>
              <c:f>lower_secondary_OECD_EU!$A$5:$A$26</c:f>
              <c:strCache>
                <c:ptCount val="22"/>
                <c:pt idx="0">
                  <c:v>Francie</c:v>
                </c:pt>
                <c:pt idx="1">
                  <c:v>Španělsko</c:v>
                </c:pt>
                <c:pt idx="2">
                  <c:v>Spojené království</c:v>
                </c:pt>
                <c:pt idx="3">
                  <c:v>Německo</c:v>
                </c:pt>
                <c:pt idx="4">
                  <c:v>Česká republika</c:v>
                </c:pt>
                <c:pt idx="5">
                  <c:v>Švédsko</c:v>
                </c:pt>
                <c:pt idx="6">
                  <c:v>Portugalsko</c:v>
                </c:pt>
                <c:pt idx="7">
                  <c:v>Maďarsko</c:v>
                </c:pt>
                <c:pt idx="8">
                  <c:v>Rakousko</c:v>
                </c:pt>
                <c:pt idx="9">
                  <c:v>EU 22 </c:v>
                </c:pt>
                <c:pt idx="10">
                  <c:v>Dánsko</c:v>
                </c:pt>
                <c:pt idx="11">
                  <c:v>Itálie</c:v>
                </c:pt>
                <c:pt idx="12">
                  <c:v>Island</c:v>
                </c:pt>
                <c:pt idx="13">
                  <c:v>Slovinsko</c:v>
                </c:pt>
                <c:pt idx="14">
                  <c:v>Řecko</c:v>
                </c:pt>
                <c:pt idx="15">
                  <c:v>Slovensko</c:v>
                </c:pt>
                <c:pt idx="16">
                  <c:v>Lotyšsko</c:v>
                </c:pt>
                <c:pt idx="17">
                  <c:v>Finsko</c:v>
                </c:pt>
                <c:pt idx="18">
                  <c:v>Estonsko</c:v>
                </c:pt>
                <c:pt idx="19">
                  <c:v>Polsko</c:v>
                </c:pt>
                <c:pt idx="20">
                  <c:v>Lucembursko</c:v>
                </c:pt>
                <c:pt idx="21">
                  <c:v>Litva</c:v>
                </c:pt>
              </c:strCache>
            </c:strRef>
          </c:cat>
          <c:val>
            <c:numRef>
              <c:f>lower_secondary_OECD_EU!$B$5:$B$26</c:f>
              <c:numCache>
                <c:formatCode>0</c:formatCode>
                <c:ptCount val="22"/>
                <c:pt idx="0">
                  <c:v>25.317</c:v>
                </c:pt>
                <c:pt idx="1">
                  <c:v>24.878</c:v>
                </c:pt>
                <c:pt idx="2">
                  <c:v>24.699000000000002</c:v>
                </c:pt>
                <c:pt idx="3">
                  <c:v>23.931000000000001</c:v>
                </c:pt>
                <c:pt idx="4">
                  <c:v>22.213999999999999</c:v>
                </c:pt>
                <c:pt idx="5">
                  <c:v>21.806000000000001</c:v>
                </c:pt>
                <c:pt idx="6">
                  <c:v>21.709</c:v>
                </c:pt>
                <c:pt idx="7">
                  <c:v>21.434999999999999</c:v>
                </c:pt>
                <c:pt idx="8">
                  <c:v>21.067</c:v>
                </c:pt>
                <c:pt idx="9">
                  <c:v>20.814</c:v>
                </c:pt>
                <c:pt idx="10">
                  <c:v>20.756</c:v>
                </c:pt>
                <c:pt idx="11">
                  <c:v>20.687000000000001</c:v>
                </c:pt>
                <c:pt idx="12">
                  <c:v>20.338000000000001</c:v>
                </c:pt>
                <c:pt idx="13">
                  <c:v>20.277000000000001</c:v>
                </c:pt>
                <c:pt idx="14">
                  <c:v>20.187000000000001</c:v>
                </c:pt>
                <c:pt idx="15">
                  <c:v>19.984000000000002</c:v>
                </c:pt>
                <c:pt idx="16">
                  <c:v>19.744</c:v>
                </c:pt>
                <c:pt idx="17">
                  <c:v>19.346</c:v>
                </c:pt>
                <c:pt idx="18">
                  <c:v>18.640999999999998</c:v>
                </c:pt>
                <c:pt idx="19">
                  <c:v>18.486000000000001</c:v>
                </c:pt>
                <c:pt idx="20">
                  <c:v>18.309999999999999</c:v>
                </c:pt>
                <c:pt idx="21">
                  <c:v>16.698</c:v>
                </c:pt>
              </c:numCache>
            </c:numRef>
          </c:val>
          <c:extLst>
            <c:ext xmlns:c16="http://schemas.microsoft.com/office/drawing/2014/chart" uri="{C3380CC4-5D6E-409C-BE32-E72D297353CC}">
              <c16:uniqueId val="{00000002-0C2B-4790-9AD7-90C6376345AF}"/>
            </c:ext>
          </c:extLst>
        </c:ser>
        <c:dLbls>
          <c:showLegendKey val="0"/>
          <c:showVal val="0"/>
          <c:showCatName val="0"/>
          <c:showSerName val="0"/>
          <c:showPercent val="0"/>
          <c:showBubbleSize val="0"/>
        </c:dLbls>
        <c:gapWidth val="120"/>
        <c:overlap val="100"/>
        <c:axId val="333416080"/>
        <c:axId val="505669600"/>
      </c:barChart>
      <c:lineChart>
        <c:grouping val="standard"/>
        <c:varyColors val="0"/>
        <c:ser>
          <c:idx val="1"/>
          <c:order val="1"/>
          <c:tx>
            <c:strRef>
              <c:f>lower_secondary_OECD_EU!$C$4</c:f>
              <c:strCache>
                <c:ptCount val="1"/>
                <c:pt idx="0">
                  <c:v>2013</c:v>
                </c:pt>
              </c:strCache>
            </c:strRef>
          </c:tx>
          <c:spPr>
            <a:ln w="15875" cap="rnd">
              <a:noFill/>
              <a:round/>
            </a:ln>
            <a:effectLst/>
          </c:spPr>
          <c:marker>
            <c:symbol val="diamond"/>
            <c:size val="8"/>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olidFill>
                <a:round/>
              </a:ln>
              <a:effectLst/>
            </c:spPr>
          </c:marker>
          <c:cat>
            <c:strRef>
              <c:f>lower_secondary_OECD_EU!$A$5:$A$26</c:f>
              <c:strCache>
                <c:ptCount val="22"/>
                <c:pt idx="0">
                  <c:v>Francie</c:v>
                </c:pt>
                <c:pt idx="1">
                  <c:v>Španělsko</c:v>
                </c:pt>
                <c:pt idx="2">
                  <c:v>Spojené království</c:v>
                </c:pt>
                <c:pt idx="3">
                  <c:v>Německo</c:v>
                </c:pt>
                <c:pt idx="4">
                  <c:v>Česká republika</c:v>
                </c:pt>
                <c:pt idx="5">
                  <c:v>Švédsko</c:v>
                </c:pt>
                <c:pt idx="6">
                  <c:v>Portugalsko</c:v>
                </c:pt>
                <c:pt idx="7">
                  <c:v>Maďarsko</c:v>
                </c:pt>
                <c:pt idx="8">
                  <c:v>Rakousko</c:v>
                </c:pt>
                <c:pt idx="9">
                  <c:v>EU 22 </c:v>
                </c:pt>
                <c:pt idx="10">
                  <c:v>Dánsko</c:v>
                </c:pt>
                <c:pt idx="11">
                  <c:v>Itálie</c:v>
                </c:pt>
                <c:pt idx="12">
                  <c:v>Island</c:v>
                </c:pt>
                <c:pt idx="13">
                  <c:v>Slovinsko</c:v>
                </c:pt>
                <c:pt idx="14">
                  <c:v>Řecko</c:v>
                </c:pt>
                <c:pt idx="15">
                  <c:v>Slovensko</c:v>
                </c:pt>
                <c:pt idx="16">
                  <c:v>Lotyšsko</c:v>
                </c:pt>
                <c:pt idx="17">
                  <c:v>Finsko</c:v>
                </c:pt>
                <c:pt idx="18">
                  <c:v>Estonsko</c:v>
                </c:pt>
                <c:pt idx="19">
                  <c:v>Polsko</c:v>
                </c:pt>
                <c:pt idx="20">
                  <c:v>Lucembursko</c:v>
                </c:pt>
                <c:pt idx="21">
                  <c:v>Litva</c:v>
                </c:pt>
              </c:strCache>
            </c:strRef>
          </c:cat>
          <c:val>
            <c:numRef>
              <c:f>lower_secondary_OECD_EU!$C$5:$C$26</c:f>
              <c:numCache>
                <c:formatCode>0</c:formatCode>
                <c:ptCount val="22"/>
                <c:pt idx="0">
                  <c:v>25.05</c:v>
                </c:pt>
                <c:pt idx="1">
                  <c:v>25.052</c:v>
                </c:pt>
                <c:pt idx="2">
                  <c:v>20</c:v>
                </c:pt>
                <c:pt idx="3">
                  <c:v>24.268999999999998</c:v>
                </c:pt>
                <c:pt idx="4">
                  <c:v>21.617999999999999</c:v>
                </c:pt>
                <c:pt idx="6">
                  <c:v>22.390999999999998</c:v>
                </c:pt>
                <c:pt idx="7">
                  <c:v>21.119</c:v>
                </c:pt>
                <c:pt idx="8">
                  <c:v>20.959</c:v>
                </c:pt>
                <c:pt idx="9">
                  <c:v>21.021000000000001</c:v>
                </c:pt>
                <c:pt idx="10">
                  <c:v>21.483000000000001</c:v>
                </c:pt>
                <c:pt idx="11">
                  <c:v>21.556999999999999</c:v>
                </c:pt>
                <c:pt idx="12">
                  <c:v>19.905000000000001</c:v>
                </c:pt>
                <c:pt idx="13">
                  <c:v>19.809000000000001</c:v>
                </c:pt>
                <c:pt idx="14">
                  <c:v>21.917000000000002</c:v>
                </c:pt>
                <c:pt idx="15">
                  <c:v>19.472000000000001</c:v>
                </c:pt>
                <c:pt idx="16">
                  <c:v>19.809999999999999</c:v>
                </c:pt>
                <c:pt idx="17">
                  <c:v>19.654</c:v>
                </c:pt>
                <c:pt idx="18">
                  <c:v>18.158999999999999</c:v>
                </c:pt>
                <c:pt idx="19">
                  <c:v>22.763000000000002</c:v>
                </c:pt>
                <c:pt idx="20">
                  <c:v>18.789000000000001</c:v>
                </c:pt>
                <c:pt idx="21">
                  <c:v>14.516999999999999</c:v>
                </c:pt>
              </c:numCache>
            </c:numRef>
          </c:val>
          <c:smooth val="0"/>
          <c:extLst>
            <c:ext xmlns:c16="http://schemas.microsoft.com/office/drawing/2014/chart" uri="{C3380CC4-5D6E-409C-BE32-E72D297353CC}">
              <c16:uniqueId val="{00000003-0C2B-4790-9AD7-90C6376345AF}"/>
            </c:ext>
          </c:extLst>
        </c:ser>
        <c:dLbls>
          <c:showLegendKey val="0"/>
          <c:showVal val="0"/>
          <c:showCatName val="0"/>
          <c:showSerName val="0"/>
          <c:showPercent val="0"/>
          <c:showBubbleSize val="0"/>
        </c:dLbls>
        <c:marker val="1"/>
        <c:smooth val="0"/>
        <c:axId val="333416080"/>
        <c:axId val="505669600"/>
      </c:lineChart>
      <c:catAx>
        <c:axId val="333416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mbria" panose="02040503050406030204" pitchFamily="18" charset="0"/>
                <a:ea typeface="Cambria" panose="02040503050406030204" pitchFamily="18" charset="0"/>
                <a:cs typeface="+mn-cs"/>
              </a:defRPr>
            </a:pPr>
            <a:endParaRPr lang="cs-CZ"/>
          </a:p>
        </c:txPr>
        <c:crossAx val="505669600"/>
        <c:crosses val="autoZero"/>
        <c:auto val="1"/>
        <c:lblAlgn val="ctr"/>
        <c:lblOffset val="100"/>
        <c:noMultiLvlLbl val="0"/>
      </c:catAx>
      <c:valAx>
        <c:axId val="505669600"/>
        <c:scaling>
          <c:orientation val="minMax"/>
          <c:max val="27"/>
          <c:min val="10"/>
        </c:scaling>
        <c:delete val="0"/>
        <c:axPos val="l"/>
        <c:majorGridlines>
          <c:spPr>
            <a:ln w="9525" cap="flat" cmpd="sng" algn="ctr">
              <a:solidFill>
                <a:schemeClr val="bg2">
                  <a:alpha val="59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cs-CZ"/>
          </a:p>
        </c:txPr>
        <c:crossAx val="333416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5">
  <a:schemeClr val="accent5"/>
</cs:colorStyle>
</file>

<file path=word/charts/colors2.xml><?xml version="1.0" encoding="utf-8"?>
<cs:colorStyle xmlns:cs="http://schemas.microsoft.com/office/drawing/2012/chartStyle" xmlns:a="http://schemas.openxmlformats.org/drawingml/2006/main" meth="withinLinearReversed" id="25">
  <a:schemeClr val="accent5"/>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Reversed" id="25">
  <a:schemeClr val="accent5"/>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Reversed" id="25">
  <a:schemeClr val="accent5"/>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1.xml><?xml version="1.0" encoding="utf-8"?>
<cs:colorStyle xmlns:cs="http://schemas.microsoft.com/office/drawing/2012/chartStyle" xmlns:a="http://schemas.openxmlformats.org/drawingml/2006/main" meth="withinLinearReversed" id="25">
  <a:schemeClr val="accent5"/>
</cs:colorStyle>
</file>

<file path=word/charts/colors42.xml><?xml version="1.0" encoding="utf-8"?>
<cs:colorStyle xmlns:cs="http://schemas.microsoft.com/office/drawing/2012/chartStyle" xmlns:a="http://schemas.openxmlformats.org/drawingml/2006/main" meth="withinLinearReversed" id="21">
  <a:schemeClr val="accent1"/>
</cs:colorStyle>
</file>

<file path=word/charts/colors43.xml><?xml version="1.0" encoding="utf-8"?>
<cs:colorStyle xmlns:cs="http://schemas.microsoft.com/office/drawing/2012/chartStyle" xmlns:a="http://schemas.openxmlformats.org/drawingml/2006/main" meth="withinLinearReversed" id="21">
  <a:schemeClr val="accent1"/>
</cs:colorStyle>
</file>

<file path=word/charts/colors4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2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dk1">
            <a:lumMod val="75000"/>
            <a:lumOff val="25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dk1">
            <a:lumMod val="75000"/>
            <a:lumOff val="25000"/>
          </a:schemeClr>
        </a:solidFill>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2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dk1">
            <a:lumMod val="75000"/>
            <a:lumOff val="25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dk1">
            <a:lumMod val="75000"/>
            <a:lumOff val="25000"/>
          </a:schemeClr>
        </a:solidFill>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2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dk1">
            <a:lumMod val="75000"/>
            <a:lumOff val="25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dk1">
            <a:lumMod val="75000"/>
            <a:lumOff val="25000"/>
          </a:schemeClr>
        </a:solidFill>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4.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5.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6.xml><?xml version="1.0" encoding="utf-8"?>
<cs:chartStyle xmlns:cs="http://schemas.microsoft.com/office/drawing/2012/chartStyle" xmlns:a="http://schemas.openxmlformats.org/drawingml/2006/main" id="301">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4.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5.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A44C43F1D44E4B90FBE769F82AD063"/>
        <w:category>
          <w:name w:val="Obecné"/>
          <w:gallery w:val="placeholder"/>
        </w:category>
        <w:types>
          <w:type w:val="bbPlcHdr"/>
        </w:types>
        <w:behaviors>
          <w:behavior w:val="content"/>
        </w:behaviors>
        <w:guid w:val="{6CCE23E5-4502-4060-9568-84D95A002A0E}"/>
      </w:docPartPr>
      <w:docPartBody>
        <w:p w:rsidR="002D498C" w:rsidRDefault="002D498C"/>
      </w:docPartBody>
    </w:docPart>
    <w:docPart>
      <w:docPartPr>
        <w:name w:val="31EB775708A54805AEB7F9EE2E287CAA"/>
        <w:category>
          <w:name w:val="Obecné"/>
          <w:gallery w:val="placeholder"/>
        </w:category>
        <w:types>
          <w:type w:val="bbPlcHdr"/>
        </w:types>
        <w:behaviors>
          <w:behavior w:val="content"/>
        </w:behaviors>
        <w:guid w:val="{DB8DC0EB-5DFB-4C19-8E19-E697469F8935}"/>
      </w:docPartPr>
      <w:docPartBody>
        <w:p w:rsidR="002D498C" w:rsidRDefault="002D498C"/>
      </w:docPartBody>
    </w:docPart>
    <w:docPart>
      <w:docPartPr>
        <w:name w:val="22D71C854A2D404E8D0437701A439AAC"/>
        <w:category>
          <w:name w:val="Obecné"/>
          <w:gallery w:val="placeholder"/>
        </w:category>
        <w:types>
          <w:type w:val="bbPlcHdr"/>
        </w:types>
        <w:behaviors>
          <w:behavior w:val="content"/>
        </w:behaviors>
        <w:guid w:val="{26B0F115-1A9A-4D56-A2B3-20393CCD1684}"/>
      </w:docPartPr>
      <w:docPartBody>
        <w:p w:rsidR="002D498C" w:rsidRDefault="002D498C"/>
      </w:docPartBody>
    </w:docPart>
    <w:docPart>
      <w:docPartPr>
        <w:name w:val="3AE7268ECC3B4001AE0F4B865B83AEF0"/>
        <w:category>
          <w:name w:val="Obecné"/>
          <w:gallery w:val="placeholder"/>
        </w:category>
        <w:types>
          <w:type w:val="bbPlcHdr"/>
        </w:types>
        <w:behaviors>
          <w:behavior w:val="content"/>
        </w:behaviors>
        <w:guid w:val="{B8BC1035-3733-4DAC-A14F-A60D11354473}"/>
      </w:docPartPr>
      <w:docPartBody>
        <w:p w:rsidR="002D498C" w:rsidRDefault="002D498C"/>
      </w:docPartBody>
    </w:docPart>
    <w:docPart>
      <w:docPartPr>
        <w:name w:val="AEF3CEF38F38482A876C4E55B941CBFE"/>
        <w:category>
          <w:name w:val="Obecné"/>
          <w:gallery w:val="placeholder"/>
        </w:category>
        <w:types>
          <w:type w:val="bbPlcHdr"/>
        </w:types>
        <w:behaviors>
          <w:behavior w:val="content"/>
        </w:behaviors>
        <w:guid w:val="{B0290FD0-1F71-4F7E-A2EF-6C9AF012BA04}"/>
      </w:docPartPr>
      <w:docPartBody>
        <w:p w:rsidR="002D498C" w:rsidRDefault="002D498C"/>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Roboto">
    <w:charset w:val="00"/>
    <w:family w:val="auto"/>
    <w:pitch w:val="variable"/>
    <w:sig w:usb0="E0000AFF" w:usb1="5000217F" w:usb2="00000021" w:usb3="00000000" w:csb0="0000019F" w:csb1="00000000"/>
  </w:font>
  <w:font w:name="Cambria">
    <w:panose1 w:val="02040503050406030204"/>
    <w:charset w:val="EE"/>
    <w:family w:val="roman"/>
    <w:pitch w:val="variable"/>
    <w:sig w:usb0="E00006FF" w:usb1="420024FF" w:usb2="02000000" w:usb3="00000000" w:csb0="0000019F" w:csb1="00000000"/>
  </w:font>
  <w:font w:name="Bahnschrift">
    <w:panose1 w:val="020B0502040204020203"/>
    <w:charset w:val="EE"/>
    <w:family w:val="swiss"/>
    <w:pitch w:val="variable"/>
    <w:sig w:usb0="A00002C7" w:usb1="00000002"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ED053D"/>
    <w:rsid w:val="00021BB5"/>
    <w:rsid w:val="0006667B"/>
    <w:rsid w:val="000D0621"/>
    <w:rsid w:val="00120B14"/>
    <w:rsid w:val="001408DB"/>
    <w:rsid w:val="00162D5D"/>
    <w:rsid w:val="00191DE3"/>
    <w:rsid w:val="001C32C5"/>
    <w:rsid w:val="001C542E"/>
    <w:rsid w:val="001C560F"/>
    <w:rsid w:val="001C7444"/>
    <w:rsid w:val="001E0E38"/>
    <w:rsid w:val="001F6E0F"/>
    <w:rsid w:val="002156AF"/>
    <w:rsid w:val="00225D8B"/>
    <w:rsid w:val="00236E4C"/>
    <w:rsid w:val="002449C4"/>
    <w:rsid w:val="0027478F"/>
    <w:rsid w:val="00280DA9"/>
    <w:rsid w:val="00281A61"/>
    <w:rsid w:val="00297742"/>
    <w:rsid w:val="002A700C"/>
    <w:rsid w:val="002D498C"/>
    <w:rsid w:val="002F634A"/>
    <w:rsid w:val="00341D9C"/>
    <w:rsid w:val="0035383F"/>
    <w:rsid w:val="003868E4"/>
    <w:rsid w:val="00392D88"/>
    <w:rsid w:val="00396A2B"/>
    <w:rsid w:val="003B01A3"/>
    <w:rsid w:val="003B18FB"/>
    <w:rsid w:val="003B7D06"/>
    <w:rsid w:val="003D2BDB"/>
    <w:rsid w:val="003D337E"/>
    <w:rsid w:val="003E658D"/>
    <w:rsid w:val="003E65CD"/>
    <w:rsid w:val="003E773A"/>
    <w:rsid w:val="00401FBE"/>
    <w:rsid w:val="004102CF"/>
    <w:rsid w:val="00413380"/>
    <w:rsid w:val="00415314"/>
    <w:rsid w:val="004600FE"/>
    <w:rsid w:val="00465A4A"/>
    <w:rsid w:val="00470091"/>
    <w:rsid w:val="00471D70"/>
    <w:rsid w:val="0047239C"/>
    <w:rsid w:val="0047250A"/>
    <w:rsid w:val="00475F51"/>
    <w:rsid w:val="004779AE"/>
    <w:rsid w:val="00483A68"/>
    <w:rsid w:val="0048625D"/>
    <w:rsid w:val="004A5A11"/>
    <w:rsid w:val="004C3450"/>
    <w:rsid w:val="004D1045"/>
    <w:rsid w:val="004E25CE"/>
    <w:rsid w:val="005003C6"/>
    <w:rsid w:val="00500EF3"/>
    <w:rsid w:val="00540ED2"/>
    <w:rsid w:val="00565E41"/>
    <w:rsid w:val="00576FB3"/>
    <w:rsid w:val="0059016C"/>
    <w:rsid w:val="00596FB1"/>
    <w:rsid w:val="005A2BE4"/>
    <w:rsid w:val="005B2D95"/>
    <w:rsid w:val="005B4281"/>
    <w:rsid w:val="005E79CF"/>
    <w:rsid w:val="005F4BC4"/>
    <w:rsid w:val="0060306C"/>
    <w:rsid w:val="00607549"/>
    <w:rsid w:val="00616D99"/>
    <w:rsid w:val="006423D9"/>
    <w:rsid w:val="00653306"/>
    <w:rsid w:val="00676EAD"/>
    <w:rsid w:val="00691CCD"/>
    <w:rsid w:val="006A139B"/>
    <w:rsid w:val="006B405F"/>
    <w:rsid w:val="006B5592"/>
    <w:rsid w:val="006C5E5B"/>
    <w:rsid w:val="006F4763"/>
    <w:rsid w:val="006F5775"/>
    <w:rsid w:val="00715672"/>
    <w:rsid w:val="00733F4A"/>
    <w:rsid w:val="007354A2"/>
    <w:rsid w:val="00735B8D"/>
    <w:rsid w:val="00744481"/>
    <w:rsid w:val="00753459"/>
    <w:rsid w:val="0077052C"/>
    <w:rsid w:val="00773ABC"/>
    <w:rsid w:val="007909FF"/>
    <w:rsid w:val="00793258"/>
    <w:rsid w:val="007A49F5"/>
    <w:rsid w:val="007D0ECF"/>
    <w:rsid w:val="007D376D"/>
    <w:rsid w:val="007E4EE0"/>
    <w:rsid w:val="008117B7"/>
    <w:rsid w:val="0085175C"/>
    <w:rsid w:val="00877E7E"/>
    <w:rsid w:val="0088382B"/>
    <w:rsid w:val="00884057"/>
    <w:rsid w:val="00896CB0"/>
    <w:rsid w:val="008A3251"/>
    <w:rsid w:val="008B14C0"/>
    <w:rsid w:val="008B458C"/>
    <w:rsid w:val="008D0F3E"/>
    <w:rsid w:val="008F0B3B"/>
    <w:rsid w:val="009531E7"/>
    <w:rsid w:val="00957AF3"/>
    <w:rsid w:val="00960124"/>
    <w:rsid w:val="00964216"/>
    <w:rsid w:val="00983781"/>
    <w:rsid w:val="00987272"/>
    <w:rsid w:val="009D1B6D"/>
    <w:rsid w:val="009E3F71"/>
    <w:rsid w:val="009F63A6"/>
    <w:rsid w:val="00A043BE"/>
    <w:rsid w:val="00A42C6E"/>
    <w:rsid w:val="00A76423"/>
    <w:rsid w:val="00A80BFE"/>
    <w:rsid w:val="00AC611F"/>
    <w:rsid w:val="00AC63E8"/>
    <w:rsid w:val="00AE3852"/>
    <w:rsid w:val="00B25FC1"/>
    <w:rsid w:val="00B26585"/>
    <w:rsid w:val="00B41812"/>
    <w:rsid w:val="00B42730"/>
    <w:rsid w:val="00B60133"/>
    <w:rsid w:val="00B86F6E"/>
    <w:rsid w:val="00B93D0C"/>
    <w:rsid w:val="00BA0BB2"/>
    <w:rsid w:val="00BA5A27"/>
    <w:rsid w:val="00BC2D50"/>
    <w:rsid w:val="00BE1475"/>
    <w:rsid w:val="00BF34EF"/>
    <w:rsid w:val="00C0064D"/>
    <w:rsid w:val="00C05EF9"/>
    <w:rsid w:val="00C204CA"/>
    <w:rsid w:val="00C22A9C"/>
    <w:rsid w:val="00C259A5"/>
    <w:rsid w:val="00C30937"/>
    <w:rsid w:val="00C343F9"/>
    <w:rsid w:val="00C515B9"/>
    <w:rsid w:val="00C8280A"/>
    <w:rsid w:val="00CA36AF"/>
    <w:rsid w:val="00CA3C02"/>
    <w:rsid w:val="00CB0711"/>
    <w:rsid w:val="00CB5184"/>
    <w:rsid w:val="00CC5566"/>
    <w:rsid w:val="00CD2F64"/>
    <w:rsid w:val="00CE5521"/>
    <w:rsid w:val="00D02F66"/>
    <w:rsid w:val="00D11C97"/>
    <w:rsid w:val="00D64344"/>
    <w:rsid w:val="00D7247C"/>
    <w:rsid w:val="00D7628C"/>
    <w:rsid w:val="00D810D3"/>
    <w:rsid w:val="00D9274D"/>
    <w:rsid w:val="00D97D73"/>
    <w:rsid w:val="00DA5E3B"/>
    <w:rsid w:val="00DA6109"/>
    <w:rsid w:val="00DA62A3"/>
    <w:rsid w:val="00DC1F92"/>
    <w:rsid w:val="00DD1828"/>
    <w:rsid w:val="00DD396F"/>
    <w:rsid w:val="00DD6B9E"/>
    <w:rsid w:val="00E25697"/>
    <w:rsid w:val="00E378D9"/>
    <w:rsid w:val="00E4459E"/>
    <w:rsid w:val="00E47E8F"/>
    <w:rsid w:val="00E65F4E"/>
    <w:rsid w:val="00E86493"/>
    <w:rsid w:val="00E92C01"/>
    <w:rsid w:val="00EA6E8E"/>
    <w:rsid w:val="00EC7D83"/>
    <w:rsid w:val="00ED053D"/>
    <w:rsid w:val="00ED41AB"/>
    <w:rsid w:val="00EE6114"/>
    <w:rsid w:val="00EF28D6"/>
    <w:rsid w:val="00EF4AF5"/>
    <w:rsid w:val="00F02A69"/>
    <w:rsid w:val="00F10486"/>
    <w:rsid w:val="00F11B8C"/>
    <w:rsid w:val="00F22E2C"/>
    <w:rsid w:val="00F34837"/>
    <w:rsid w:val="00F525F8"/>
    <w:rsid w:val="00F71B26"/>
    <w:rsid w:val="00F74A3D"/>
    <w:rsid w:val="00F75C65"/>
    <w:rsid w:val="00F8472F"/>
    <w:rsid w:val="00FA3F2B"/>
    <w:rsid w:val="00FC1EFC"/>
    <w:rsid w:val="00FD0B4A"/>
    <w:rsid w:val="00FD576B"/>
    <w:rsid w:val="00FE7F40"/>
    <w:rsid w:val="00FF1C4D"/>
    <w:rsid w:val="00FF4191"/>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7D5D46FBC84A84FB7CCEBF87C4DF72D" ma:contentTypeVersion="5" ma:contentTypeDescription="Vytvoří nový dokument" ma:contentTypeScope="" ma:versionID="22506985c981acf34b9fd0b7883bdf3c">
  <xsd:schema xmlns:xsd="http://www.w3.org/2001/XMLSchema" xmlns:xs="http://www.w3.org/2001/XMLSchema" xmlns:p="http://schemas.microsoft.com/office/2006/metadata/properties" xmlns:ns2="44d2ee02-7805-462d-ab6d-07ccefdfb81c" xmlns:ns3="71efd433-8a5d-4094-8f73-baf0f2deb923" targetNamespace="http://schemas.microsoft.com/office/2006/metadata/properties" ma:root="true" ma:fieldsID="8fb3ad6044f43f176a37a999cd1a7f66" ns2:_="" ns3:_="">
    <xsd:import namespace="44d2ee02-7805-462d-ab6d-07ccefdfb81c"/>
    <xsd:import namespace="71efd433-8a5d-4094-8f73-baf0f2deb9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d2ee02-7805-462d-ab6d-07ccefdfb8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efd433-8a5d-4094-8f73-baf0f2deb923" elementFormDefault="qualified">
    <xsd:import namespace="http://schemas.microsoft.com/office/2006/documentManagement/types"/>
    <xsd:import namespace="http://schemas.microsoft.com/office/infopath/2007/PartnerControls"/>
    <xsd:element name="SharedWithUsers" ma:index="10"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71efd433-8a5d-4094-8f73-baf0f2deb923">
      <UserInfo>
        <DisplayName>Marešová Simona</DisplayName>
        <AccountId>26</AccountId>
        <AccountType/>
      </UserInfo>
      <UserInfo>
        <DisplayName>Šimůnková Pavla</DisplayName>
        <AccountId>90</AccountId>
        <AccountType/>
      </UserInfo>
      <UserInfo>
        <DisplayName>Horáčková Dagmar</DisplayName>
        <AccountId>12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ČSÚ22</b:Tag>
    <b:SourceType>InternetSite</b:SourceType>
    <b:Guid>{79707172-D5A8-4B05-BAFA-577E52E45D96}</b:Guid>
    <b:Author>
      <b:Author>
        <b:Corporate>ČSÚ</b:Corporate>
      </b:Author>
    </b:Author>
    <b:Title>Vývoj hrubého domácího produktu v ČR </b:Title>
    <b:InternetSiteTitle>https://www.czso.cz/</b:InternetSiteTitle>
    <b:Year>2022</b:Year>
    <b:Month>10</b:Month>
    <b:Day>10</b:Day>
    <b:URL>https://www.czso.cz/csu/czso/vyvoj-hrubeho-domaciho-produktu-v-cr-ve-stalych-cenach</b:URL>
    <b:RefOrder>2</b:RefOrder>
  </b:Source>
  <b:Source>
    <b:Tag>MFČ221</b:Tag>
    <b:SourceType>InternetSite</b:SourceType>
    <b:Guid>{C6F5B8B9-5322-4C61-BF60-076970B5B743}</b:Guid>
    <b:Author>
      <b:Author>
        <b:Corporate>MF ČR</b:Corporate>
      </b:Author>
    </b:Author>
    <b:Title>Makroekonomická predikce - listopad 2022</b:Title>
    <b:InternetSiteTitle>https://www.mfcr.c</b:InternetSiteTitle>
    <b:Year>2022</b:Year>
    <b:Month>11</b:Month>
    <b:Day>28</b:Day>
    <b:URL>https://www.mfcr.cz/cs/verejny-sektor/makroekonomika/makroekonomicka-predikce/2022/makroekonomicka-predikce-listopad-2022-49272</b:URL>
    <b:RefOrder>1</b:RefOrder>
  </b:Source>
  <b:Source>
    <b:Tag>MFČ22</b:Tag>
    <b:SourceType>InternetSite</b:SourceType>
    <b:Guid>{5277B9E6-A2DD-4A6E-B402-5343B01CED76}</b:Guid>
    <b:Author>
      <b:Author>
        <b:Corporate>MF ČR</b:Corporate>
      </b:Author>
    </b:Author>
    <b:Title>Státní rozpočet v kostce</b:Title>
    <b:InternetSiteTitle>https://www.mfcr.cz/</b:InternetSiteTitle>
    <b:Year>2022</b:Year>
    <b:Month>10</b:Month>
    <b:Day>22</b:Day>
    <b:URL>https://www.mfcr.cz/assets/cs/media/2022-06-07_Statni-rozpocet-2022-v-kostce_v02.pdf</b:URL>
    <b:StandardNumber>ISBN 978-80-7586-052-1</b:StandardNumber>
    <b:RefOrder>3</b:RefOrder>
  </b:Source>
  <b:Source>
    <b:Tag>Eur224</b:Tag>
    <b:SourceType>InternetSite</b:SourceType>
    <b:Guid>{5857D66F-437F-4876-A387-D6832D9D3D09}</b:Guid>
    <b:Author>
      <b:Author>
        <b:Corporate>Eurostat</b:Corporate>
      </b:Author>
    </b:Author>
    <b:Title>Veřejné výdaje na vzdělávání podle úrovně vzdělávání a programového zaměření jako % HDP</b:Title>
    <b:InternetSiteTitle>https://ec.europa.eu/  </b:InternetSiteTitle>
    <b:Year>2022</b:Year>
    <b:Month>10</b:Month>
    <b:Day>28</b:Day>
    <b:URL>https://ec.europa.eu/eurostat/databrowser/view/EDUC_UOE_FINE06/default/table?lang=en&amp;category=educ.educ_uoe_fin.educ_uoe_fine</b:URL>
    <b:RefOrder>18</b:RefOrder>
  </b:Source>
  <b:Source>
    <b:Tag>MŠM22</b:Tag>
    <b:SourceType>InternetSite</b:SourceType>
    <b:Guid>{50A9C745-735E-4506-B388-D16B44F32184}</b:Guid>
    <b:Author>
      <b:Author>
        <b:Corporate>MŠMT</b:Corporate>
      </b:Author>
    </b:Author>
    <b:Title>Statistické ročenky školství </b:Title>
    <b:InternetSiteTitle>https://www.msmt.cz/</b:InternetSiteTitle>
    <b:Year>2022</b:Year>
    <b:Month>11</b:Month>
    <b:Day>9</b:Day>
    <b:URL>https://www.msmt.cz/vzdelavani/skolstvi-v-cr/statistika-skolstvi/rocenky</b:URL>
    <b:RefOrder>19</b:RefOrder>
  </b:Source>
  <b:Source>
    <b:Tag>MPS22</b:Tag>
    <b:SourceType>InternetSite</b:SourceType>
    <b:Guid>{D9FE876D-C8BD-4507-B19B-C4640EB8E8CE}</b:Guid>
    <b:Author>
      <b:Author>
        <b:Corporate>MPSV</b:Corporate>
      </b:Author>
    </b:Author>
    <b:Title>Strategický rámec politiky zaměstnanosti ČR do roku 2030</b:Title>
    <b:InternetSiteTitle>https://www.mpsv.cz</b:InternetSiteTitle>
    <b:Year>2022</b:Year>
    <b:Month>9</b:Month>
    <b:Day>16</b:Day>
    <b:URL>https://www.mpsv.cz/documents/20142/1357303/SRPZ_2030.pdf/148b2fc5-d7a6-f9c7-cc50-13b52a62e86e</b:URL>
    <b:RefOrder>4</b:RefOrder>
  </b:Source>
  <b:Source>
    <b:Tag>Eur223</b:Tag>
    <b:SourceType>InternetSite</b:SourceType>
    <b:Guid>{DB2D3C59-BF29-4C37-A5D0-39AE551542E0}</b:Guid>
    <b:Author>
      <b:Author>
        <b:Corporate>Eurostat</b:Corporate>
      </b:Author>
    </b:Author>
    <b:Title>Celková míra nezaměstnanosti</b:Title>
    <b:InternetSiteTitle>https://ec.europa.eu/</b:InternetSiteTitle>
    <b:Year>2022</b:Year>
    <b:Month>11</b:Month>
    <b:Day>8</b:Day>
    <b:URL>https://ec.europa.eu/eurostat/databrowser/view/tps00203/settings_1/table?lang=en</b:URL>
    <b:RefOrder>5</b:RefOrder>
  </b:Source>
  <b:Source>
    <b:Tag>ČSÚ221</b:Tag>
    <b:SourceType>InternetSite</b:SourceType>
    <b:Guid>{6712E4F4-DC59-4D9E-BC63-4B305448706E}</b:Guid>
    <b:Author>
      <b:Author>
        <b:Corporate>ČSÚ</b:Corporate>
      </b:Author>
    </b:Author>
    <b:Title>Vývoj ekonomiky ČR</b:Title>
    <b:InternetSiteTitle>https://www.czso.cz</b:InternetSiteTitle>
    <b:Year>2022</b:Year>
    <b:Month>10</b:Month>
    <b:Day>10</b:Day>
    <b:URL>https://www.czso.cz/csu/czso/vyvoj-ekonomiky-ceske-republiky-3-ctvrtleti-2022</b:URL>
    <b:RefOrder>6</b:RefOrder>
  </b:Source>
  <b:Source>
    <b:Tag>ČŠI22</b:Tag>
    <b:SourceType>DocumentFromInternetSite</b:SourceType>
    <b:Guid>{D5C9CB31-49BF-49E9-9EFB-98362BC16FFC}</b:Guid>
    <b:Author>
      <b:Author>
        <b:Corporate>ČŠI</b:Corporate>
      </b:Author>
    </b:Author>
    <b:Title>Kvalita a efektivita vzdělávání a vzdělávací soustavy ve školním roce 2020/2021 – výroční zpráva ČŠI</b:Title>
    <b:InternetSiteTitle>https://www.csicr.cz/</b:InternetSiteTitle>
    <b:Year>2022</b:Year>
    <b:Month>12</b:Month>
    <b:Day>29</b:Day>
    <b:URL>https://www.csicr.cz/cz/Aktuality/Kvalita-a-efektivita-vzdelavani-a-vzdelavaci-s-(4)</b:URL>
    <b:RefOrder>7</b:RefOrder>
  </b:Source>
  <b:Source>
    <b:Tag>ČŠI221</b:Tag>
    <b:SourceType>DocumentFromInternetSite</b:SourceType>
    <b:Guid>{86F9B80D-ACC9-48E7-932D-743A1302FCF1}</b:Guid>
    <b:Author>
      <b:Author>
        <b:Corporate>ČŠI</b:Corporate>
      </b:Author>
    </b:Author>
    <b:Title>České školství v mapách: Prostorová analýza podmínek, průběhu a výsledků vzdělávání</b:Title>
    <b:InternetSiteTitle>https://www.csicr.cz</b:InternetSiteTitle>
    <b:Year>2022</b:Year>
    <b:Month>9</b:Month>
    <b:Day>15</b:Day>
    <b:URL>https://www.csicr.cz/cz/Dokumenty/Publikace-a-ostatni-vystupy/Ceske-skolstvi-v-mapach</b:URL>
    <b:RefOrder>8</b:RefOrder>
  </b:Source>
  <b:Source>
    <b:Tag>ČŠI23</b:Tag>
    <b:SourceType>DocumentFromInternetSite</b:SourceType>
    <b:Guid>{ECF0D64B-C39D-4E70-9820-2538ADADA1D2}</b:Guid>
    <b:Author>
      <b:Author>
        <b:Corporate>ČŠI</b:Corporate>
      </b:Author>
    </b:Author>
    <b:Title>Sekundární analýza: Zajímavosti českého vzdělávání</b:Title>
    <b:InternetSiteTitle>https://www.csicr.cz</b:InternetSiteTitle>
    <b:Year>2023</b:Year>
    <b:Month>1</b:Month>
    <b:Day>18</b:Day>
    <b:URL>https://www.csicr.cz/cz/Dokumenty/Publikace-a-ostatni-vystupy/Sekundarni-analyza-Zajimavosti-ceskeho-vzdelavani</b:URL>
    <b:RefOrder>9</b:RefOrder>
  </b:Source>
  <b:Source>
    <b:Tag>Eur23</b:Tag>
    <b:SourceType>InternetSite</b:SourceType>
    <b:Guid>{8CA67705-30BF-437F-A3CD-35D288956AA6}</b:Guid>
    <b:Author>
      <b:Author>
        <b:Corporate>Eurostat</b:Corporate>
      </b:Author>
    </b:Author>
    <b:Title>Obyvatelstvo podle úrovně dosaženého vzdělání</b:Title>
    <b:InternetSiteTitle>https://ec.europa.eu/</b:InternetSiteTitle>
    <b:Year>2022</b:Year>
    <b:Month>12</b:Month>
    <b:Day>4</b:Day>
    <b:URL>https://ec.europa.eu/eurostat/databrowser/view/EDAT_LFSE_03$DV_598/default/table?lang=en&amp;category=qol.qol_edu.qol_educ_ea</b:URL>
    <b:RefOrder>10</b:RefOrder>
  </b:Source>
  <b:Source>
    <b:Tag>Eur225</b:Tag>
    <b:SourceType>DocumentFromInternetSite</b:SourceType>
    <b:Guid>{EDA97365-9427-4427-BBF8-670176616CE1}</b:Guid>
    <b:Author>
      <b:Author>
        <b:Corporate>Eurostat</b:Corporate>
      </b:Author>
    </b:Author>
    <b:Title>Continued decline in early school leavers in the EU</b:Title>
    <b:InternetSiteTitle>https://ec.europa.eu</b:InternetSiteTitle>
    <b:Year>2022</b:Year>
    <b:Month>9</b:Month>
    <b:Day>16</b:Day>
    <b:URL>https://ec.europa.eu/eurostat/web/products-eurostat-news/-/ddn-20220523-1</b:URL>
    <b:RefOrder>11</b:RefOrder>
  </b:Source>
  <b:Source>
    <b:Tag>Eur226</b:Tag>
    <b:SourceType>DocumentFromInternetSite</b:SourceType>
    <b:Guid>{6365B15B-91E1-4FCA-9851-3DE3B28EE422}</b:Guid>
    <b:Author>
      <b:Author>
        <b:Corporate>Eurostat</b:Corporate>
      </b:Author>
    </b:Author>
    <b:Title>Osoby předčasně ukončující vzdělávání a odbornou přípravu </b:Title>
    <b:InternetSiteTitle>https://ec.europa.eu</b:InternetSiteTitle>
    <b:Year>2022</b:Year>
    <b:Month>9</b:Month>
    <b:Day>29</b:Day>
    <b:URL>https://ec.europa.eu/eurostat/databrowser/view/edat_lfse_14/default/table?lang=en</b:URL>
    <b:RefOrder>12</b:RefOrder>
  </b:Source>
  <b:Source>
    <b:Tag>Eur22</b:Tag>
    <b:SourceType>InternetSite</b:SourceType>
    <b:Guid>{862DFF5C-DC30-4EC2-8B23-007802C27912}</b:Guid>
    <b:Title>Míra účasti na vzdělávání a odborné přípravě</b:Title>
    <b:Year>2022</b:Year>
    <b:Author>
      <b:Author>
        <b:Corporate>Eurostat</b:Corporate>
      </b:Author>
    </b:Author>
    <b:Month>12</b:Month>
    <b:Day>14</b:Day>
    <b:InternetSiteTitle>https://ec.europa.eu/</b:InternetSiteTitle>
    <b:URL>https://ec.europa.eu/eurostat/databrowser/view/trng_lfs_02$DV_669/default/table?lang=en</b:URL>
    <b:RefOrder>13</b:RefOrder>
  </b:Source>
  <b:Source>
    <b:Tag>Eur221</b:Tag>
    <b:SourceType>InternetSite</b:SourceType>
    <b:Guid>{770BCAA3-CD08-4197-9A9B-DF0FCDEA4EE8}</b:Guid>
    <b:Author>
      <b:Author>
        <b:Corporate>Eurostat</b:Corporate>
      </b:Author>
    </b:Author>
    <b:Title>Účast dospělých (25-64 let) na  celoživotním vzdělávání v ČR podle dosažené úrovně vzdělání v % </b:Title>
    <b:InternetSiteTitle>https://ec.europa.eu/</b:InternetSiteTitle>
    <b:Year>2022</b:Year>
    <b:Month>12</b:Month>
    <b:Day>16</b:Day>
    <b:URL>https://ec.europa.eu/eurostat/databrowser/view/TRNG_LFSE_03__custom_4830424/default/table?lang=en</b:URL>
    <b:RefOrder>14</b:RefOrder>
  </b:Source>
  <b:Source>
    <b:Tag>Eur222</b:Tag>
    <b:SourceType>InternetSite</b:SourceType>
    <b:Guid>{EEB9DE9E-7419-43B4-A11B-D46533BE990F}</b:Guid>
    <b:Author>
      <b:Author>
        <b:Corporate>Eurostat</b:Corporate>
      </b:Author>
    </b:Author>
    <b:Title>Účast dospělých na vzdělávání </b:Title>
    <b:InternetSiteTitle>https://ec.europa.eu/</b:InternetSiteTitle>
    <b:Year>2022</b:Year>
    <b:Month>11</b:Month>
    <b:Day>18</b:Day>
    <b:URL>https://ec.europa.eu/eurostat/databrowser/view/sdg_04_60/default/table?lang=en</b:URL>
    <b:RefOrder>15</b:RefOrder>
  </b:Source>
  <b:Source>
    <b:Tag>MPS23</b:Tag>
    <b:SourceType>InternetSite</b:SourceType>
    <b:Guid>{7479A8A0-94EF-4080-B2B4-64EBF8E3CF60}</b:Guid>
    <b:Author>
      <b:Author>
        <b:Corporate>MPSV</b:Corporate>
      </b:Author>
    </b:Author>
    <b:Title>Struktura uchazečů</b:Title>
    <b:InternetSiteTitle>https://www.mpsv.cz</b:InternetSiteTitle>
    <b:Year>2023</b:Year>
    <b:Month>1</b:Month>
    <b:Day>10</b:Day>
    <b:URL>https://www.mpsv.cz/struktura-uchazecu</b:URL>
    <b:RefOrder>17</b:RefOrder>
  </b:Source>
  <b:Source>
    <b:Tag>www22</b:Tag>
    <b:SourceType>InternetSite</b:SourceType>
    <b:Guid>{37E740D7-E1BB-4F0E-BCC7-D3FC572E25ED}</b:Guid>
    <b:Title>www.csu.cz</b:Title>
    <b:InternetSiteTitle>Data - počet cizinců</b:InternetSiteTitle>
    <b:Year>2023</b:Year>
    <b:Month>10</b:Month>
    <b:Day>20</b:Day>
    <b:URL>https://www.czso.cz/csu/cizinci/4-ciz_pocet_cizincu</b:URL>
    <b:RefOrder>16</b:RefOrder>
  </b:Source>
</b:Sources>
</file>

<file path=customXml/itemProps1.xml><?xml version="1.0" encoding="utf-8"?>
<ds:datastoreItem xmlns:ds="http://schemas.openxmlformats.org/officeDocument/2006/customXml" ds:itemID="{6812EA5D-6D82-4C25-A8FF-40CF2E20A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d2ee02-7805-462d-ab6d-07ccefdfb81c"/>
    <ds:schemaRef ds:uri="71efd433-8a5d-4094-8f73-baf0f2deb9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873D64-ADF0-45C8-916D-99A2F28F4751}">
  <ds:schemaRefs>
    <ds:schemaRef ds:uri="http://schemas.microsoft.com/office/2006/metadata/properties"/>
    <ds:schemaRef ds:uri="http://schemas.microsoft.com/office/infopath/2007/PartnerControls"/>
    <ds:schemaRef ds:uri="71efd433-8a5d-4094-8f73-baf0f2deb923"/>
  </ds:schemaRefs>
</ds:datastoreItem>
</file>

<file path=customXml/itemProps3.xml><?xml version="1.0" encoding="utf-8"?>
<ds:datastoreItem xmlns:ds="http://schemas.openxmlformats.org/officeDocument/2006/customXml" ds:itemID="{8F18B0E9-2291-43A7-94CF-C63B0D6C8697}">
  <ds:schemaRefs>
    <ds:schemaRef ds:uri="http://schemas.microsoft.com/sharepoint/v3/contenttype/forms"/>
  </ds:schemaRefs>
</ds:datastoreItem>
</file>

<file path=customXml/itemProps4.xml><?xml version="1.0" encoding="utf-8"?>
<ds:datastoreItem xmlns:ds="http://schemas.openxmlformats.org/officeDocument/2006/customXml" ds:itemID="{4D37987F-3486-4CB9-9F81-6DDB9D2F5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183</Pages>
  <Words>64096</Words>
  <Characters>378173</Characters>
  <Application>Microsoft Office Word</Application>
  <DocSecurity>0</DocSecurity>
  <Lines>3151</Lines>
  <Paragraphs>882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441387</CharactersWithSpaces>
  <SharedDoc>false</SharedDoc>
  <HLinks>
    <vt:vector size="1092" baseType="variant">
      <vt:variant>
        <vt:i4>4259856</vt:i4>
      </vt:variant>
      <vt:variant>
        <vt:i4>897</vt:i4>
      </vt:variant>
      <vt:variant>
        <vt:i4>0</vt:i4>
      </vt:variant>
      <vt:variant>
        <vt:i4>5</vt:i4>
      </vt:variant>
      <vt:variant>
        <vt:lpwstr>https://www.oecd.org/</vt:lpwstr>
      </vt:variant>
      <vt:variant>
        <vt:lpwstr/>
      </vt:variant>
      <vt:variant>
        <vt:i4>4915281</vt:i4>
      </vt:variant>
      <vt:variant>
        <vt:i4>894</vt:i4>
      </vt:variant>
      <vt:variant>
        <vt:i4>0</vt:i4>
      </vt:variant>
      <vt:variant>
        <vt:i4>5</vt:i4>
      </vt:variant>
      <vt:variant>
        <vt:lpwstr>https://www.msmt.cz/vzdelavani/skolstvi-v-cr/statistika-skolstvi/rocenky</vt:lpwstr>
      </vt:variant>
      <vt:variant>
        <vt:lpwstr/>
      </vt:variant>
      <vt:variant>
        <vt:i4>3801200</vt:i4>
      </vt:variant>
      <vt:variant>
        <vt:i4>891</vt:i4>
      </vt:variant>
      <vt:variant>
        <vt:i4>0</vt:i4>
      </vt:variant>
      <vt:variant>
        <vt:i4>5</vt:i4>
      </vt:variant>
      <vt:variant>
        <vt:lpwstr>https://www.mpsv.cz/struktura-uchazecu</vt:lpwstr>
      </vt:variant>
      <vt:variant>
        <vt:lpwstr/>
      </vt:variant>
      <vt:variant>
        <vt:i4>2752521</vt:i4>
      </vt:variant>
      <vt:variant>
        <vt:i4>888</vt:i4>
      </vt:variant>
      <vt:variant>
        <vt:i4>0</vt:i4>
      </vt:variant>
      <vt:variant>
        <vt:i4>5</vt:i4>
      </vt:variant>
      <vt:variant>
        <vt:lpwstr>https://www.mpsv.cz/documents/20142/1357303/SRPZ_2030.pdf/148b2fc5-d7a6-f9c7-cc50-13b52a62e86e</vt:lpwstr>
      </vt:variant>
      <vt:variant>
        <vt:lpwstr/>
      </vt:variant>
      <vt:variant>
        <vt:i4>26</vt:i4>
      </vt:variant>
      <vt:variant>
        <vt:i4>885</vt:i4>
      </vt:variant>
      <vt:variant>
        <vt:i4>0</vt:i4>
      </vt:variant>
      <vt:variant>
        <vt:i4>5</vt:i4>
      </vt:variant>
      <vt:variant>
        <vt:lpwstr>https://www.mvcr.cz/</vt:lpwstr>
      </vt:variant>
      <vt:variant>
        <vt:lpwstr/>
      </vt:variant>
      <vt:variant>
        <vt:i4>5570626</vt:i4>
      </vt:variant>
      <vt:variant>
        <vt:i4>882</vt:i4>
      </vt:variant>
      <vt:variant>
        <vt:i4>0</vt:i4>
      </vt:variant>
      <vt:variant>
        <vt:i4>5</vt:i4>
      </vt:variant>
      <vt:variant>
        <vt:lpwstr>https://www.mvcr.cz/soubor/pocty-osob-s-udelenym-pobytovym-opravnenim-v-souvislosti-s-valkou-na-ukrajine-xls.aspx</vt:lpwstr>
      </vt:variant>
      <vt:variant>
        <vt:lpwstr/>
      </vt:variant>
      <vt:variant>
        <vt:i4>4653136</vt:i4>
      </vt:variant>
      <vt:variant>
        <vt:i4>879</vt:i4>
      </vt:variant>
      <vt:variant>
        <vt:i4>0</vt:i4>
      </vt:variant>
      <vt:variant>
        <vt:i4>5</vt:i4>
      </vt:variant>
      <vt:variant>
        <vt:lpwstr>https://www.mfcr.cz/assets/cs/media/2022-06-07_Statni-rozpocet-2022-v-kostce_v02.pdf</vt:lpwstr>
      </vt:variant>
      <vt:variant>
        <vt:lpwstr/>
      </vt:variant>
      <vt:variant>
        <vt:i4>7864356</vt:i4>
      </vt:variant>
      <vt:variant>
        <vt:i4>876</vt:i4>
      </vt:variant>
      <vt:variant>
        <vt:i4>0</vt:i4>
      </vt:variant>
      <vt:variant>
        <vt:i4>5</vt:i4>
      </vt:variant>
      <vt:variant>
        <vt:lpwstr>https://www.mfcr.cz/cs/verejny-sektor/makroekonomika/makroekonomicka-predikce/2022/makroekonomicka-predikce-listopad-2022-49272</vt:lpwstr>
      </vt:variant>
      <vt:variant>
        <vt:lpwstr/>
      </vt:variant>
      <vt:variant>
        <vt:i4>5373980</vt:i4>
      </vt:variant>
      <vt:variant>
        <vt:i4>873</vt:i4>
      </vt:variant>
      <vt:variant>
        <vt:i4>0</vt:i4>
      </vt:variant>
      <vt:variant>
        <vt:i4>5</vt:i4>
      </vt:variant>
      <vt:variant>
        <vt:lpwstr>https://www.consilium.europa.eu/</vt:lpwstr>
      </vt:variant>
      <vt:variant>
        <vt:lpwstr/>
      </vt:variant>
      <vt:variant>
        <vt:i4>4587598</vt:i4>
      </vt:variant>
      <vt:variant>
        <vt:i4>870</vt:i4>
      </vt:variant>
      <vt:variant>
        <vt:i4>0</vt:i4>
      </vt:variant>
      <vt:variant>
        <vt:i4>5</vt:i4>
      </vt:variant>
      <vt:variant>
        <vt:lpwstr>https://ec.europa.eu/eurostat/web/products-eurostat-news/w/ddn-20230809-1</vt:lpwstr>
      </vt:variant>
      <vt:variant>
        <vt:lpwstr/>
      </vt:variant>
      <vt:variant>
        <vt:i4>5111829</vt:i4>
      </vt:variant>
      <vt:variant>
        <vt:i4>867</vt:i4>
      </vt:variant>
      <vt:variant>
        <vt:i4>0</vt:i4>
      </vt:variant>
      <vt:variant>
        <vt:i4>5</vt:i4>
      </vt:variant>
      <vt:variant>
        <vt:lpwstr>https://ec.europa.eu/</vt:lpwstr>
      </vt:variant>
      <vt:variant>
        <vt:lpwstr/>
      </vt:variant>
      <vt:variant>
        <vt:i4>5111829</vt:i4>
      </vt:variant>
      <vt:variant>
        <vt:i4>864</vt:i4>
      </vt:variant>
      <vt:variant>
        <vt:i4>0</vt:i4>
      </vt:variant>
      <vt:variant>
        <vt:i4>5</vt:i4>
      </vt:variant>
      <vt:variant>
        <vt:lpwstr>https://ec.europa.eu/eurostat/databrowser/view/EDUC_UOE_FINE06/default/table?lang=en&amp;category=educ.educ_uoe_fin.educ_uoe_fine</vt:lpwstr>
      </vt:variant>
      <vt:variant>
        <vt:lpwstr/>
      </vt:variant>
      <vt:variant>
        <vt:i4>6225920</vt:i4>
      </vt:variant>
      <vt:variant>
        <vt:i4>861</vt:i4>
      </vt:variant>
      <vt:variant>
        <vt:i4>0</vt:i4>
      </vt:variant>
      <vt:variant>
        <vt:i4>5</vt:i4>
      </vt:variant>
      <vt:variant>
        <vt:lpwstr>https://ec.europa.eu/eurostat/databrowser/view/sdg_04_60/default/table?lang=en</vt:lpwstr>
      </vt:variant>
      <vt:variant>
        <vt:lpwstr/>
      </vt:variant>
      <vt:variant>
        <vt:i4>4128797</vt:i4>
      </vt:variant>
      <vt:variant>
        <vt:i4>858</vt:i4>
      </vt:variant>
      <vt:variant>
        <vt:i4>0</vt:i4>
      </vt:variant>
      <vt:variant>
        <vt:i4>5</vt:i4>
      </vt:variant>
      <vt:variant>
        <vt:lpwstr>https://ec.europa.eu/eurostat/databrowser/view/TRNG_LFSE_03__custom_4830424/default/table?lang=en</vt:lpwstr>
      </vt:variant>
      <vt:variant>
        <vt:lpwstr/>
      </vt:variant>
      <vt:variant>
        <vt:i4>6619179</vt:i4>
      </vt:variant>
      <vt:variant>
        <vt:i4>855</vt:i4>
      </vt:variant>
      <vt:variant>
        <vt:i4>0</vt:i4>
      </vt:variant>
      <vt:variant>
        <vt:i4>5</vt:i4>
      </vt:variant>
      <vt:variant>
        <vt:lpwstr>https://ec.europa.eu/eurostat/databrowser/view/edat_lfse_14/default/table?lang=en</vt:lpwstr>
      </vt:variant>
      <vt:variant>
        <vt:lpwstr/>
      </vt:variant>
      <vt:variant>
        <vt:i4>7667758</vt:i4>
      </vt:variant>
      <vt:variant>
        <vt:i4>852</vt:i4>
      </vt:variant>
      <vt:variant>
        <vt:i4>0</vt:i4>
      </vt:variant>
      <vt:variant>
        <vt:i4>5</vt:i4>
      </vt:variant>
      <vt:variant>
        <vt:lpwstr>https://ec.europa.eu/eurostat/databrowser/view/EDAT_LFSE_03$DV_598/default/table?lang=en&amp;category=qol.qol_edu.qol_educ_ea</vt:lpwstr>
      </vt:variant>
      <vt:variant>
        <vt:lpwstr/>
      </vt:variant>
      <vt:variant>
        <vt:i4>6160384</vt:i4>
      </vt:variant>
      <vt:variant>
        <vt:i4>849</vt:i4>
      </vt:variant>
      <vt:variant>
        <vt:i4>0</vt:i4>
      </vt:variant>
      <vt:variant>
        <vt:i4>5</vt:i4>
      </vt:variant>
      <vt:variant>
        <vt:lpwstr>https://ec.europa.eu/eurostat/databrowser/view/SDG_13_10/default/table?lang=en</vt:lpwstr>
      </vt:variant>
      <vt:variant>
        <vt:lpwstr/>
      </vt:variant>
      <vt:variant>
        <vt:i4>5111829</vt:i4>
      </vt:variant>
      <vt:variant>
        <vt:i4>846</vt:i4>
      </vt:variant>
      <vt:variant>
        <vt:i4>0</vt:i4>
      </vt:variant>
      <vt:variant>
        <vt:i4>5</vt:i4>
      </vt:variant>
      <vt:variant>
        <vt:lpwstr>https://ec.europa.eu/</vt:lpwstr>
      </vt:variant>
      <vt:variant>
        <vt:lpwstr/>
      </vt:variant>
      <vt:variant>
        <vt:i4>5177384</vt:i4>
      </vt:variant>
      <vt:variant>
        <vt:i4>843</vt:i4>
      </vt:variant>
      <vt:variant>
        <vt:i4>0</vt:i4>
      </vt:variant>
      <vt:variant>
        <vt:i4>5</vt:i4>
      </vt:variant>
      <vt:variant>
        <vt:lpwstr>https://ec.europa.eu/eurostat/databrowser/view/trng_lfs_02$DV_669/default/table?lang=en</vt:lpwstr>
      </vt:variant>
      <vt:variant>
        <vt:lpwstr/>
      </vt:variant>
      <vt:variant>
        <vt:i4>1966152</vt:i4>
      </vt:variant>
      <vt:variant>
        <vt:i4>840</vt:i4>
      </vt:variant>
      <vt:variant>
        <vt:i4>0</vt:i4>
      </vt:variant>
      <vt:variant>
        <vt:i4>5</vt:i4>
      </vt:variant>
      <vt:variant>
        <vt:lpwstr>https://ec.europa.eu/eurostat/web/products-eurostat-news/-/ddn-20220523-1</vt:lpwstr>
      </vt:variant>
      <vt:variant>
        <vt:lpwstr/>
      </vt:variant>
      <vt:variant>
        <vt:i4>131177</vt:i4>
      </vt:variant>
      <vt:variant>
        <vt:i4>837</vt:i4>
      </vt:variant>
      <vt:variant>
        <vt:i4>0</vt:i4>
      </vt:variant>
      <vt:variant>
        <vt:i4>5</vt:i4>
      </vt:variant>
      <vt:variant>
        <vt:lpwstr>https://ec.europa.eu/eurostat/databrowser/view/tps00203/settings_1/table?lang=en</vt:lpwstr>
      </vt:variant>
      <vt:variant>
        <vt:lpwstr/>
      </vt:variant>
      <vt:variant>
        <vt:i4>7077984</vt:i4>
      </vt:variant>
      <vt:variant>
        <vt:i4>834</vt:i4>
      </vt:variant>
      <vt:variant>
        <vt:i4>0</vt:i4>
      </vt:variant>
      <vt:variant>
        <vt:i4>5</vt:i4>
      </vt:variant>
      <vt:variant>
        <vt:lpwstr>https://www.csicr.cz/cz/Dokumenty/Publikace-a-ostatni-vystupy/Sekundarni-analyza-Zajimavosti-ceskeho-vzdelavani</vt:lpwstr>
      </vt:variant>
      <vt:variant>
        <vt:lpwstr/>
      </vt:variant>
      <vt:variant>
        <vt:i4>589851</vt:i4>
      </vt:variant>
      <vt:variant>
        <vt:i4>831</vt:i4>
      </vt:variant>
      <vt:variant>
        <vt:i4>0</vt:i4>
      </vt:variant>
      <vt:variant>
        <vt:i4>5</vt:i4>
      </vt:variant>
      <vt:variant>
        <vt:lpwstr>https://www.csicr.cz/cz/Aktuality/Kvalita-a-efektivita-vzdelavani-a-vzdelavaci-s-(5) </vt:lpwstr>
      </vt:variant>
      <vt:variant>
        <vt:lpwstr/>
      </vt:variant>
      <vt:variant>
        <vt:i4>4653062</vt:i4>
      </vt:variant>
      <vt:variant>
        <vt:i4>828</vt:i4>
      </vt:variant>
      <vt:variant>
        <vt:i4>0</vt:i4>
      </vt:variant>
      <vt:variant>
        <vt:i4>5</vt:i4>
      </vt:variant>
      <vt:variant>
        <vt:lpwstr>https://www.csicr.cz/cz/Dokumenty/Publikace-a-ostatni-vystupy/Ceske-skolstvi-v-mapach</vt:lpwstr>
      </vt:variant>
      <vt:variant>
        <vt:lpwstr/>
      </vt:variant>
      <vt:variant>
        <vt:i4>3276846</vt:i4>
      </vt:variant>
      <vt:variant>
        <vt:i4>825</vt:i4>
      </vt:variant>
      <vt:variant>
        <vt:i4>0</vt:i4>
      </vt:variant>
      <vt:variant>
        <vt:i4>5</vt:i4>
      </vt:variant>
      <vt:variant>
        <vt:lpwstr>https://www.czso.cz/csu/czso/vyvoj-hrubeho-domaciho-produktu-v-cr-ve-stalych-cenach</vt:lpwstr>
      </vt:variant>
      <vt:variant>
        <vt:lpwstr/>
      </vt:variant>
      <vt:variant>
        <vt:i4>1835023</vt:i4>
      </vt:variant>
      <vt:variant>
        <vt:i4>822</vt:i4>
      </vt:variant>
      <vt:variant>
        <vt:i4>0</vt:i4>
      </vt:variant>
      <vt:variant>
        <vt:i4>5</vt:i4>
      </vt:variant>
      <vt:variant>
        <vt:lpwstr>https://www.czso.cz/csu/czso/vyvoj-ekonomiky-ceske-republiky-3-ctvrtleti-2022</vt:lpwstr>
      </vt:variant>
      <vt:variant>
        <vt:lpwstr/>
      </vt:variant>
      <vt:variant>
        <vt:i4>2031672</vt:i4>
      </vt:variant>
      <vt:variant>
        <vt:i4>815</vt:i4>
      </vt:variant>
      <vt:variant>
        <vt:i4>0</vt:i4>
      </vt:variant>
      <vt:variant>
        <vt:i4>5</vt:i4>
      </vt:variant>
      <vt:variant>
        <vt:lpwstr/>
      </vt:variant>
      <vt:variant>
        <vt:lpwstr>_Toc132231885</vt:lpwstr>
      </vt:variant>
      <vt:variant>
        <vt:i4>2031672</vt:i4>
      </vt:variant>
      <vt:variant>
        <vt:i4>809</vt:i4>
      </vt:variant>
      <vt:variant>
        <vt:i4>0</vt:i4>
      </vt:variant>
      <vt:variant>
        <vt:i4>5</vt:i4>
      </vt:variant>
      <vt:variant>
        <vt:lpwstr/>
      </vt:variant>
      <vt:variant>
        <vt:lpwstr>_Toc132231884</vt:lpwstr>
      </vt:variant>
      <vt:variant>
        <vt:i4>1376310</vt:i4>
      </vt:variant>
      <vt:variant>
        <vt:i4>800</vt:i4>
      </vt:variant>
      <vt:variant>
        <vt:i4>0</vt:i4>
      </vt:variant>
      <vt:variant>
        <vt:i4>5</vt:i4>
      </vt:variant>
      <vt:variant>
        <vt:lpwstr/>
      </vt:variant>
      <vt:variant>
        <vt:lpwstr>_Toc143766274</vt:lpwstr>
      </vt:variant>
      <vt:variant>
        <vt:i4>1376310</vt:i4>
      </vt:variant>
      <vt:variant>
        <vt:i4>794</vt:i4>
      </vt:variant>
      <vt:variant>
        <vt:i4>0</vt:i4>
      </vt:variant>
      <vt:variant>
        <vt:i4>5</vt:i4>
      </vt:variant>
      <vt:variant>
        <vt:lpwstr/>
      </vt:variant>
      <vt:variant>
        <vt:lpwstr>_Toc143766273</vt:lpwstr>
      </vt:variant>
      <vt:variant>
        <vt:i4>1376310</vt:i4>
      </vt:variant>
      <vt:variant>
        <vt:i4>788</vt:i4>
      </vt:variant>
      <vt:variant>
        <vt:i4>0</vt:i4>
      </vt:variant>
      <vt:variant>
        <vt:i4>5</vt:i4>
      </vt:variant>
      <vt:variant>
        <vt:lpwstr/>
      </vt:variant>
      <vt:variant>
        <vt:lpwstr>_Toc143766272</vt:lpwstr>
      </vt:variant>
      <vt:variant>
        <vt:i4>1376310</vt:i4>
      </vt:variant>
      <vt:variant>
        <vt:i4>782</vt:i4>
      </vt:variant>
      <vt:variant>
        <vt:i4>0</vt:i4>
      </vt:variant>
      <vt:variant>
        <vt:i4>5</vt:i4>
      </vt:variant>
      <vt:variant>
        <vt:lpwstr/>
      </vt:variant>
      <vt:variant>
        <vt:lpwstr>_Toc143766271</vt:lpwstr>
      </vt:variant>
      <vt:variant>
        <vt:i4>1376310</vt:i4>
      </vt:variant>
      <vt:variant>
        <vt:i4>776</vt:i4>
      </vt:variant>
      <vt:variant>
        <vt:i4>0</vt:i4>
      </vt:variant>
      <vt:variant>
        <vt:i4>5</vt:i4>
      </vt:variant>
      <vt:variant>
        <vt:lpwstr/>
      </vt:variant>
      <vt:variant>
        <vt:lpwstr>_Toc143766270</vt:lpwstr>
      </vt:variant>
      <vt:variant>
        <vt:i4>1310774</vt:i4>
      </vt:variant>
      <vt:variant>
        <vt:i4>770</vt:i4>
      </vt:variant>
      <vt:variant>
        <vt:i4>0</vt:i4>
      </vt:variant>
      <vt:variant>
        <vt:i4>5</vt:i4>
      </vt:variant>
      <vt:variant>
        <vt:lpwstr/>
      </vt:variant>
      <vt:variant>
        <vt:lpwstr>_Toc143766269</vt:lpwstr>
      </vt:variant>
      <vt:variant>
        <vt:i4>1310774</vt:i4>
      </vt:variant>
      <vt:variant>
        <vt:i4>764</vt:i4>
      </vt:variant>
      <vt:variant>
        <vt:i4>0</vt:i4>
      </vt:variant>
      <vt:variant>
        <vt:i4>5</vt:i4>
      </vt:variant>
      <vt:variant>
        <vt:lpwstr/>
      </vt:variant>
      <vt:variant>
        <vt:lpwstr>_Toc143766268</vt:lpwstr>
      </vt:variant>
      <vt:variant>
        <vt:i4>1310774</vt:i4>
      </vt:variant>
      <vt:variant>
        <vt:i4>758</vt:i4>
      </vt:variant>
      <vt:variant>
        <vt:i4>0</vt:i4>
      </vt:variant>
      <vt:variant>
        <vt:i4>5</vt:i4>
      </vt:variant>
      <vt:variant>
        <vt:lpwstr/>
      </vt:variant>
      <vt:variant>
        <vt:lpwstr>_Toc143766267</vt:lpwstr>
      </vt:variant>
      <vt:variant>
        <vt:i4>1310774</vt:i4>
      </vt:variant>
      <vt:variant>
        <vt:i4>752</vt:i4>
      </vt:variant>
      <vt:variant>
        <vt:i4>0</vt:i4>
      </vt:variant>
      <vt:variant>
        <vt:i4>5</vt:i4>
      </vt:variant>
      <vt:variant>
        <vt:lpwstr/>
      </vt:variant>
      <vt:variant>
        <vt:lpwstr>_Toc143766266</vt:lpwstr>
      </vt:variant>
      <vt:variant>
        <vt:i4>1310774</vt:i4>
      </vt:variant>
      <vt:variant>
        <vt:i4>746</vt:i4>
      </vt:variant>
      <vt:variant>
        <vt:i4>0</vt:i4>
      </vt:variant>
      <vt:variant>
        <vt:i4>5</vt:i4>
      </vt:variant>
      <vt:variant>
        <vt:lpwstr/>
      </vt:variant>
      <vt:variant>
        <vt:lpwstr>_Toc143766265</vt:lpwstr>
      </vt:variant>
      <vt:variant>
        <vt:i4>1310774</vt:i4>
      </vt:variant>
      <vt:variant>
        <vt:i4>740</vt:i4>
      </vt:variant>
      <vt:variant>
        <vt:i4>0</vt:i4>
      </vt:variant>
      <vt:variant>
        <vt:i4>5</vt:i4>
      </vt:variant>
      <vt:variant>
        <vt:lpwstr/>
      </vt:variant>
      <vt:variant>
        <vt:lpwstr>_Toc143766264</vt:lpwstr>
      </vt:variant>
      <vt:variant>
        <vt:i4>1310774</vt:i4>
      </vt:variant>
      <vt:variant>
        <vt:i4>734</vt:i4>
      </vt:variant>
      <vt:variant>
        <vt:i4>0</vt:i4>
      </vt:variant>
      <vt:variant>
        <vt:i4>5</vt:i4>
      </vt:variant>
      <vt:variant>
        <vt:lpwstr/>
      </vt:variant>
      <vt:variant>
        <vt:lpwstr>_Toc143766263</vt:lpwstr>
      </vt:variant>
      <vt:variant>
        <vt:i4>1310774</vt:i4>
      </vt:variant>
      <vt:variant>
        <vt:i4>728</vt:i4>
      </vt:variant>
      <vt:variant>
        <vt:i4>0</vt:i4>
      </vt:variant>
      <vt:variant>
        <vt:i4>5</vt:i4>
      </vt:variant>
      <vt:variant>
        <vt:lpwstr/>
      </vt:variant>
      <vt:variant>
        <vt:lpwstr>_Toc143766262</vt:lpwstr>
      </vt:variant>
      <vt:variant>
        <vt:i4>1310774</vt:i4>
      </vt:variant>
      <vt:variant>
        <vt:i4>722</vt:i4>
      </vt:variant>
      <vt:variant>
        <vt:i4>0</vt:i4>
      </vt:variant>
      <vt:variant>
        <vt:i4>5</vt:i4>
      </vt:variant>
      <vt:variant>
        <vt:lpwstr/>
      </vt:variant>
      <vt:variant>
        <vt:lpwstr>_Toc143766261</vt:lpwstr>
      </vt:variant>
      <vt:variant>
        <vt:i4>1310774</vt:i4>
      </vt:variant>
      <vt:variant>
        <vt:i4>716</vt:i4>
      </vt:variant>
      <vt:variant>
        <vt:i4>0</vt:i4>
      </vt:variant>
      <vt:variant>
        <vt:i4>5</vt:i4>
      </vt:variant>
      <vt:variant>
        <vt:lpwstr/>
      </vt:variant>
      <vt:variant>
        <vt:lpwstr>_Toc143766260</vt:lpwstr>
      </vt:variant>
      <vt:variant>
        <vt:i4>1507382</vt:i4>
      </vt:variant>
      <vt:variant>
        <vt:i4>710</vt:i4>
      </vt:variant>
      <vt:variant>
        <vt:i4>0</vt:i4>
      </vt:variant>
      <vt:variant>
        <vt:i4>5</vt:i4>
      </vt:variant>
      <vt:variant>
        <vt:lpwstr/>
      </vt:variant>
      <vt:variant>
        <vt:lpwstr>_Toc143766259</vt:lpwstr>
      </vt:variant>
      <vt:variant>
        <vt:i4>1507382</vt:i4>
      </vt:variant>
      <vt:variant>
        <vt:i4>704</vt:i4>
      </vt:variant>
      <vt:variant>
        <vt:i4>0</vt:i4>
      </vt:variant>
      <vt:variant>
        <vt:i4>5</vt:i4>
      </vt:variant>
      <vt:variant>
        <vt:lpwstr/>
      </vt:variant>
      <vt:variant>
        <vt:lpwstr>_Toc143766258</vt:lpwstr>
      </vt:variant>
      <vt:variant>
        <vt:i4>1507382</vt:i4>
      </vt:variant>
      <vt:variant>
        <vt:i4>698</vt:i4>
      </vt:variant>
      <vt:variant>
        <vt:i4>0</vt:i4>
      </vt:variant>
      <vt:variant>
        <vt:i4>5</vt:i4>
      </vt:variant>
      <vt:variant>
        <vt:lpwstr/>
      </vt:variant>
      <vt:variant>
        <vt:lpwstr>_Toc143766257</vt:lpwstr>
      </vt:variant>
      <vt:variant>
        <vt:i4>1507382</vt:i4>
      </vt:variant>
      <vt:variant>
        <vt:i4>692</vt:i4>
      </vt:variant>
      <vt:variant>
        <vt:i4>0</vt:i4>
      </vt:variant>
      <vt:variant>
        <vt:i4>5</vt:i4>
      </vt:variant>
      <vt:variant>
        <vt:lpwstr/>
      </vt:variant>
      <vt:variant>
        <vt:lpwstr>_Toc143766256</vt:lpwstr>
      </vt:variant>
      <vt:variant>
        <vt:i4>1507382</vt:i4>
      </vt:variant>
      <vt:variant>
        <vt:i4>686</vt:i4>
      </vt:variant>
      <vt:variant>
        <vt:i4>0</vt:i4>
      </vt:variant>
      <vt:variant>
        <vt:i4>5</vt:i4>
      </vt:variant>
      <vt:variant>
        <vt:lpwstr/>
      </vt:variant>
      <vt:variant>
        <vt:lpwstr>_Toc143766255</vt:lpwstr>
      </vt:variant>
      <vt:variant>
        <vt:i4>1507382</vt:i4>
      </vt:variant>
      <vt:variant>
        <vt:i4>680</vt:i4>
      </vt:variant>
      <vt:variant>
        <vt:i4>0</vt:i4>
      </vt:variant>
      <vt:variant>
        <vt:i4>5</vt:i4>
      </vt:variant>
      <vt:variant>
        <vt:lpwstr/>
      </vt:variant>
      <vt:variant>
        <vt:lpwstr>_Toc143766254</vt:lpwstr>
      </vt:variant>
      <vt:variant>
        <vt:i4>1507382</vt:i4>
      </vt:variant>
      <vt:variant>
        <vt:i4>674</vt:i4>
      </vt:variant>
      <vt:variant>
        <vt:i4>0</vt:i4>
      </vt:variant>
      <vt:variant>
        <vt:i4>5</vt:i4>
      </vt:variant>
      <vt:variant>
        <vt:lpwstr/>
      </vt:variant>
      <vt:variant>
        <vt:lpwstr>_Toc143766253</vt:lpwstr>
      </vt:variant>
      <vt:variant>
        <vt:i4>1507382</vt:i4>
      </vt:variant>
      <vt:variant>
        <vt:i4>668</vt:i4>
      </vt:variant>
      <vt:variant>
        <vt:i4>0</vt:i4>
      </vt:variant>
      <vt:variant>
        <vt:i4>5</vt:i4>
      </vt:variant>
      <vt:variant>
        <vt:lpwstr/>
      </vt:variant>
      <vt:variant>
        <vt:lpwstr>_Toc143766252</vt:lpwstr>
      </vt:variant>
      <vt:variant>
        <vt:i4>1507382</vt:i4>
      </vt:variant>
      <vt:variant>
        <vt:i4>662</vt:i4>
      </vt:variant>
      <vt:variant>
        <vt:i4>0</vt:i4>
      </vt:variant>
      <vt:variant>
        <vt:i4>5</vt:i4>
      </vt:variant>
      <vt:variant>
        <vt:lpwstr/>
      </vt:variant>
      <vt:variant>
        <vt:lpwstr>_Toc143766251</vt:lpwstr>
      </vt:variant>
      <vt:variant>
        <vt:i4>1507382</vt:i4>
      </vt:variant>
      <vt:variant>
        <vt:i4>656</vt:i4>
      </vt:variant>
      <vt:variant>
        <vt:i4>0</vt:i4>
      </vt:variant>
      <vt:variant>
        <vt:i4>5</vt:i4>
      </vt:variant>
      <vt:variant>
        <vt:lpwstr/>
      </vt:variant>
      <vt:variant>
        <vt:lpwstr>_Toc143766250</vt:lpwstr>
      </vt:variant>
      <vt:variant>
        <vt:i4>1441846</vt:i4>
      </vt:variant>
      <vt:variant>
        <vt:i4>650</vt:i4>
      </vt:variant>
      <vt:variant>
        <vt:i4>0</vt:i4>
      </vt:variant>
      <vt:variant>
        <vt:i4>5</vt:i4>
      </vt:variant>
      <vt:variant>
        <vt:lpwstr/>
      </vt:variant>
      <vt:variant>
        <vt:lpwstr>_Toc143766249</vt:lpwstr>
      </vt:variant>
      <vt:variant>
        <vt:i4>1441846</vt:i4>
      </vt:variant>
      <vt:variant>
        <vt:i4>644</vt:i4>
      </vt:variant>
      <vt:variant>
        <vt:i4>0</vt:i4>
      </vt:variant>
      <vt:variant>
        <vt:i4>5</vt:i4>
      </vt:variant>
      <vt:variant>
        <vt:lpwstr/>
      </vt:variant>
      <vt:variant>
        <vt:lpwstr>_Toc143766248</vt:lpwstr>
      </vt:variant>
      <vt:variant>
        <vt:i4>1441846</vt:i4>
      </vt:variant>
      <vt:variant>
        <vt:i4>638</vt:i4>
      </vt:variant>
      <vt:variant>
        <vt:i4>0</vt:i4>
      </vt:variant>
      <vt:variant>
        <vt:i4>5</vt:i4>
      </vt:variant>
      <vt:variant>
        <vt:lpwstr/>
      </vt:variant>
      <vt:variant>
        <vt:lpwstr>_Toc143766247</vt:lpwstr>
      </vt:variant>
      <vt:variant>
        <vt:i4>1441846</vt:i4>
      </vt:variant>
      <vt:variant>
        <vt:i4>632</vt:i4>
      </vt:variant>
      <vt:variant>
        <vt:i4>0</vt:i4>
      </vt:variant>
      <vt:variant>
        <vt:i4>5</vt:i4>
      </vt:variant>
      <vt:variant>
        <vt:lpwstr/>
      </vt:variant>
      <vt:variant>
        <vt:lpwstr>_Toc143766246</vt:lpwstr>
      </vt:variant>
      <vt:variant>
        <vt:i4>1441846</vt:i4>
      </vt:variant>
      <vt:variant>
        <vt:i4>626</vt:i4>
      </vt:variant>
      <vt:variant>
        <vt:i4>0</vt:i4>
      </vt:variant>
      <vt:variant>
        <vt:i4>5</vt:i4>
      </vt:variant>
      <vt:variant>
        <vt:lpwstr/>
      </vt:variant>
      <vt:variant>
        <vt:lpwstr>_Toc143766245</vt:lpwstr>
      </vt:variant>
      <vt:variant>
        <vt:i4>1441846</vt:i4>
      </vt:variant>
      <vt:variant>
        <vt:i4>620</vt:i4>
      </vt:variant>
      <vt:variant>
        <vt:i4>0</vt:i4>
      </vt:variant>
      <vt:variant>
        <vt:i4>5</vt:i4>
      </vt:variant>
      <vt:variant>
        <vt:lpwstr/>
      </vt:variant>
      <vt:variant>
        <vt:lpwstr>_Toc143766244</vt:lpwstr>
      </vt:variant>
      <vt:variant>
        <vt:i4>1441846</vt:i4>
      </vt:variant>
      <vt:variant>
        <vt:i4>614</vt:i4>
      </vt:variant>
      <vt:variant>
        <vt:i4>0</vt:i4>
      </vt:variant>
      <vt:variant>
        <vt:i4>5</vt:i4>
      </vt:variant>
      <vt:variant>
        <vt:lpwstr/>
      </vt:variant>
      <vt:variant>
        <vt:lpwstr>_Toc143766243</vt:lpwstr>
      </vt:variant>
      <vt:variant>
        <vt:i4>1441846</vt:i4>
      </vt:variant>
      <vt:variant>
        <vt:i4>608</vt:i4>
      </vt:variant>
      <vt:variant>
        <vt:i4>0</vt:i4>
      </vt:variant>
      <vt:variant>
        <vt:i4>5</vt:i4>
      </vt:variant>
      <vt:variant>
        <vt:lpwstr/>
      </vt:variant>
      <vt:variant>
        <vt:lpwstr>_Toc143766242</vt:lpwstr>
      </vt:variant>
      <vt:variant>
        <vt:i4>1441846</vt:i4>
      </vt:variant>
      <vt:variant>
        <vt:i4>602</vt:i4>
      </vt:variant>
      <vt:variant>
        <vt:i4>0</vt:i4>
      </vt:variant>
      <vt:variant>
        <vt:i4>5</vt:i4>
      </vt:variant>
      <vt:variant>
        <vt:lpwstr/>
      </vt:variant>
      <vt:variant>
        <vt:lpwstr>_Toc143766241</vt:lpwstr>
      </vt:variant>
      <vt:variant>
        <vt:i4>1441846</vt:i4>
      </vt:variant>
      <vt:variant>
        <vt:i4>596</vt:i4>
      </vt:variant>
      <vt:variant>
        <vt:i4>0</vt:i4>
      </vt:variant>
      <vt:variant>
        <vt:i4>5</vt:i4>
      </vt:variant>
      <vt:variant>
        <vt:lpwstr/>
      </vt:variant>
      <vt:variant>
        <vt:lpwstr>_Toc143766240</vt:lpwstr>
      </vt:variant>
      <vt:variant>
        <vt:i4>1114166</vt:i4>
      </vt:variant>
      <vt:variant>
        <vt:i4>590</vt:i4>
      </vt:variant>
      <vt:variant>
        <vt:i4>0</vt:i4>
      </vt:variant>
      <vt:variant>
        <vt:i4>5</vt:i4>
      </vt:variant>
      <vt:variant>
        <vt:lpwstr/>
      </vt:variant>
      <vt:variant>
        <vt:lpwstr>_Toc143766239</vt:lpwstr>
      </vt:variant>
      <vt:variant>
        <vt:i4>1114166</vt:i4>
      </vt:variant>
      <vt:variant>
        <vt:i4>584</vt:i4>
      </vt:variant>
      <vt:variant>
        <vt:i4>0</vt:i4>
      </vt:variant>
      <vt:variant>
        <vt:i4>5</vt:i4>
      </vt:variant>
      <vt:variant>
        <vt:lpwstr/>
      </vt:variant>
      <vt:variant>
        <vt:lpwstr>_Toc143766238</vt:lpwstr>
      </vt:variant>
      <vt:variant>
        <vt:i4>1114166</vt:i4>
      </vt:variant>
      <vt:variant>
        <vt:i4>578</vt:i4>
      </vt:variant>
      <vt:variant>
        <vt:i4>0</vt:i4>
      </vt:variant>
      <vt:variant>
        <vt:i4>5</vt:i4>
      </vt:variant>
      <vt:variant>
        <vt:lpwstr/>
      </vt:variant>
      <vt:variant>
        <vt:lpwstr>_Toc143766237</vt:lpwstr>
      </vt:variant>
      <vt:variant>
        <vt:i4>1114166</vt:i4>
      </vt:variant>
      <vt:variant>
        <vt:i4>572</vt:i4>
      </vt:variant>
      <vt:variant>
        <vt:i4>0</vt:i4>
      </vt:variant>
      <vt:variant>
        <vt:i4>5</vt:i4>
      </vt:variant>
      <vt:variant>
        <vt:lpwstr/>
      </vt:variant>
      <vt:variant>
        <vt:lpwstr>_Toc143766236</vt:lpwstr>
      </vt:variant>
      <vt:variant>
        <vt:i4>1114166</vt:i4>
      </vt:variant>
      <vt:variant>
        <vt:i4>566</vt:i4>
      </vt:variant>
      <vt:variant>
        <vt:i4>0</vt:i4>
      </vt:variant>
      <vt:variant>
        <vt:i4>5</vt:i4>
      </vt:variant>
      <vt:variant>
        <vt:lpwstr/>
      </vt:variant>
      <vt:variant>
        <vt:lpwstr>_Toc143766235</vt:lpwstr>
      </vt:variant>
      <vt:variant>
        <vt:i4>1114166</vt:i4>
      </vt:variant>
      <vt:variant>
        <vt:i4>560</vt:i4>
      </vt:variant>
      <vt:variant>
        <vt:i4>0</vt:i4>
      </vt:variant>
      <vt:variant>
        <vt:i4>5</vt:i4>
      </vt:variant>
      <vt:variant>
        <vt:lpwstr/>
      </vt:variant>
      <vt:variant>
        <vt:lpwstr>_Toc143766234</vt:lpwstr>
      </vt:variant>
      <vt:variant>
        <vt:i4>1114166</vt:i4>
      </vt:variant>
      <vt:variant>
        <vt:i4>554</vt:i4>
      </vt:variant>
      <vt:variant>
        <vt:i4>0</vt:i4>
      </vt:variant>
      <vt:variant>
        <vt:i4>5</vt:i4>
      </vt:variant>
      <vt:variant>
        <vt:lpwstr/>
      </vt:variant>
      <vt:variant>
        <vt:lpwstr>_Toc143766233</vt:lpwstr>
      </vt:variant>
      <vt:variant>
        <vt:i4>1114166</vt:i4>
      </vt:variant>
      <vt:variant>
        <vt:i4>548</vt:i4>
      </vt:variant>
      <vt:variant>
        <vt:i4>0</vt:i4>
      </vt:variant>
      <vt:variant>
        <vt:i4>5</vt:i4>
      </vt:variant>
      <vt:variant>
        <vt:lpwstr/>
      </vt:variant>
      <vt:variant>
        <vt:lpwstr>_Toc143766232</vt:lpwstr>
      </vt:variant>
      <vt:variant>
        <vt:i4>1114166</vt:i4>
      </vt:variant>
      <vt:variant>
        <vt:i4>542</vt:i4>
      </vt:variant>
      <vt:variant>
        <vt:i4>0</vt:i4>
      </vt:variant>
      <vt:variant>
        <vt:i4>5</vt:i4>
      </vt:variant>
      <vt:variant>
        <vt:lpwstr/>
      </vt:variant>
      <vt:variant>
        <vt:lpwstr>_Toc143766231</vt:lpwstr>
      </vt:variant>
      <vt:variant>
        <vt:i4>7536698</vt:i4>
      </vt:variant>
      <vt:variant>
        <vt:i4>531</vt:i4>
      </vt:variant>
      <vt:variant>
        <vt:i4>0</vt:i4>
      </vt:variant>
      <vt:variant>
        <vt:i4>5</vt:i4>
      </vt:variant>
      <vt:variant>
        <vt:lpwstr>https://stats.oecd.org/Index.aspx?datasetcode=EAG_PERS_RATIO</vt:lpwstr>
      </vt:variant>
      <vt:variant>
        <vt:lpwstr/>
      </vt:variant>
      <vt:variant>
        <vt:i4>3014709</vt:i4>
      </vt:variant>
      <vt:variant>
        <vt:i4>462</vt:i4>
      </vt:variant>
      <vt:variant>
        <vt:i4>0</vt:i4>
      </vt:variant>
      <vt:variant>
        <vt:i4>5</vt:i4>
      </vt:variant>
      <vt:variant>
        <vt:lpwstr>https://ec.europa.eu/eurostat/databrowser/bookmark/2d1773c7-7352-4367-8d1c-045a8a5e9153?lang=en</vt:lpwstr>
      </vt:variant>
      <vt:variant>
        <vt:lpwstr/>
      </vt:variant>
      <vt:variant>
        <vt:i4>7667805</vt:i4>
      </vt:variant>
      <vt:variant>
        <vt:i4>456</vt:i4>
      </vt:variant>
      <vt:variant>
        <vt:i4>0</vt:i4>
      </vt:variant>
      <vt:variant>
        <vt:i4>5</vt:i4>
      </vt:variant>
      <vt:variant>
        <vt:lpwstr>https://ec.europa.eu/eurostat/databrowser/view/EDUC_UOE_PERP04__custom_7204289/default/table?lang=en</vt:lpwstr>
      </vt:variant>
      <vt:variant>
        <vt:lpwstr/>
      </vt:variant>
      <vt:variant>
        <vt:i4>8126546</vt:i4>
      </vt:variant>
      <vt:variant>
        <vt:i4>453</vt:i4>
      </vt:variant>
      <vt:variant>
        <vt:i4>0</vt:i4>
      </vt:variant>
      <vt:variant>
        <vt:i4>5</vt:i4>
      </vt:variant>
      <vt:variant>
        <vt:lpwstr>https://ec.europa.eu/eurostat/databrowser/view/EDUC_UOE_PERP04__custom_7204270/default/table?lang=en</vt:lpwstr>
      </vt:variant>
      <vt:variant>
        <vt:lpwstr/>
      </vt:variant>
      <vt:variant>
        <vt:i4>8257617</vt:i4>
      </vt:variant>
      <vt:variant>
        <vt:i4>450</vt:i4>
      </vt:variant>
      <vt:variant>
        <vt:i4>0</vt:i4>
      </vt:variant>
      <vt:variant>
        <vt:i4>5</vt:i4>
      </vt:variant>
      <vt:variant>
        <vt:lpwstr>https://ec.europa.eu/eurostat/databrowser/view/EDUC_UOE_PERP04__custom_7204242/default/table?lang=en</vt:lpwstr>
      </vt:variant>
      <vt:variant>
        <vt:lpwstr/>
      </vt:variant>
      <vt:variant>
        <vt:i4>2359355</vt:i4>
      </vt:variant>
      <vt:variant>
        <vt:i4>444</vt:i4>
      </vt:variant>
      <vt:variant>
        <vt:i4>0</vt:i4>
      </vt:variant>
      <vt:variant>
        <vt:i4>5</vt:i4>
      </vt:variant>
      <vt:variant>
        <vt:lpwstr>https://ec.europa.eu/eurostat/databrowser/bookmark/17aaec7e-07f7-4f07-b5ed-3ed092eecdb3?lang=en</vt:lpwstr>
      </vt:variant>
      <vt:variant>
        <vt:lpwstr/>
      </vt:variant>
      <vt:variant>
        <vt:i4>4456495</vt:i4>
      </vt:variant>
      <vt:variant>
        <vt:i4>438</vt:i4>
      </vt:variant>
      <vt:variant>
        <vt:i4>0</vt:i4>
      </vt:variant>
      <vt:variant>
        <vt:i4>5</vt:i4>
      </vt:variant>
      <vt:variant>
        <vt:lpwstr>https://www.edu.cz/wp-content/uploads/2021/02/DZ_CR_2019-2023_material_final_web.pdf</vt:lpwstr>
      </vt:variant>
      <vt:variant>
        <vt:lpwstr/>
      </vt:variant>
      <vt:variant>
        <vt:i4>2490410</vt:i4>
      </vt:variant>
      <vt:variant>
        <vt:i4>435</vt:i4>
      </vt:variant>
      <vt:variant>
        <vt:i4>0</vt:i4>
      </vt:variant>
      <vt:variant>
        <vt:i4>5</vt:i4>
      </vt:variant>
      <vt:variant>
        <vt:lpwstr>https://apps.odok.cz/djv-agenda?date=2019-07-08</vt:lpwstr>
      </vt:variant>
      <vt:variant>
        <vt:lpwstr/>
      </vt:variant>
      <vt:variant>
        <vt:i4>6291463</vt:i4>
      </vt:variant>
      <vt:variant>
        <vt:i4>432</vt:i4>
      </vt:variant>
      <vt:variant>
        <vt:i4>0</vt:i4>
      </vt:variant>
      <vt:variant>
        <vt:i4>5</vt:i4>
      </vt:variant>
      <vt:variant>
        <vt:lpwstr>https://www.edu.cz/nadace-jt-ve-spolupraci-s-msmt-vydala-zpravu-o-stavu-pece-o-ohrozene-deti-v-ceske-republice-v-roce-2023/</vt:lpwstr>
      </vt:variant>
      <vt:variant>
        <vt:lpwstr>.</vt:lpwstr>
      </vt:variant>
      <vt:variant>
        <vt:i4>917586</vt:i4>
      </vt:variant>
      <vt:variant>
        <vt:i4>429</vt:i4>
      </vt:variant>
      <vt:variant>
        <vt:i4>0</vt:i4>
      </vt:variant>
      <vt:variant>
        <vt:i4>5</vt:i4>
      </vt:variant>
      <vt:variant>
        <vt:lpwstr>https://www.edu.cz/vysledky-vyzkumu-overeni-dopadu-zavedeni-povinneho-posledniho-rocniku-predskolniho-vzdelavani/</vt:lpwstr>
      </vt:variant>
      <vt:variant>
        <vt:lpwstr/>
      </vt:variant>
      <vt:variant>
        <vt:i4>655436</vt:i4>
      </vt:variant>
      <vt:variant>
        <vt:i4>426</vt:i4>
      </vt:variant>
      <vt:variant>
        <vt:i4>0</vt:i4>
      </vt:variant>
      <vt:variant>
        <vt:i4>5</vt:i4>
      </vt:variant>
      <vt:variant>
        <vt:lpwstr>https://www.edu.cz/unikatni-setreni-jak-jsou-zacinajici-ucitele-pripraveni-na-svou-praci/</vt:lpwstr>
      </vt:variant>
      <vt:variant>
        <vt:lpwstr/>
      </vt:variant>
      <vt:variant>
        <vt:i4>1048604</vt:i4>
      </vt:variant>
      <vt:variant>
        <vt:i4>423</vt:i4>
      </vt:variant>
      <vt:variant>
        <vt:i4>0</vt:i4>
      </vt:variant>
      <vt:variant>
        <vt:i4>5</vt:i4>
      </vt:variant>
      <vt:variant>
        <vt:lpwstr>https://www.edu.cz/data/analyzy/</vt:lpwstr>
      </vt:variant>
      <vt:variant>
        <vt:lpwstr/>
      </vt:variant>
      <vt:variant>
        <vt:i4>3866661</vt:i4>
      </vt:variant>
      <vt:variant>
        <vt:i4>420</vt:i4>
      </vt:variant>
      <vt:variant>
        <vt:i4>0</vt:i4>
      </vt:variant>
      <vt:variant>
        <vt:i4>5</vt:i4>
      </vt:variant>
      <vt:variant>
        <vt:lpwstr>https://www.edu.cz/data/monitorovaci-ramec-vzdelavaci-soustavy-cr/</vt:lpwstr>
      </vt:variant>
      <vt:variant>
        <vt:lpwstr/>
      </vt:variant>
      <vt:variant>
        <vt:i4>5898240</vt:i4>
      </vt:variant>
      <vt:variant>
        <vt:i4>417</vt:i4>
      </vt:variant>
      <vt:variant>
        <vt:i4>0</vt:i4>
      </vt:variant>
      <vt:variant>
        <vt:i4>5</vt:i4>
      </vt:variant>
      <vt:variant>
        <vt:lpwstr>https://www.edu.cz/kraje-od-msmt-dostaly-datove-sety-pro-pripravu-krajskych-dlouhodobych-zameru/</vt:lpwstr>
      </vt:variant>
      <vt:variant>
        <vt:lpwstr/>
      </vt:variant>
      <vt:variant>
        <vt:i4>5570576</vt:i4>
      </vt:variant>
      <vt:variant>
        <vt:i4>414</vt:i4>
      </vt:variant>
      <vt:variant>
        <vt:i4>0</vt:i4>
      </vt:variant>
      <vt:variant>
        <vt:i4>5</vt:i4>
      </vt:variant>
      <vt:variant>
        <vt:lpwstr>https://www.edu.cz/data/odkazy-na-data-ve-vzdelavani/</vt:lpwstr>
      </vt:variant>
      <vt:variant>
        <vt:lpwstr/>
      </vt:variant>
      <vt:variant>
        <vt:i4>8257597</vt:i4>
      </vt:variant>
      <vt:variant>
        <vt:i4>411</vt:i4>
      </vt:variant>
      <vt:variant>
        <vt:i4>0</vt:i4>
      </vt:variant>
      <vt:variant>
        <vt:i4>5</vt:i4>
      </vt:variant>
      <vt:variant>
        <vt:lpwstr>https://www.edu.cz/kraje-od-msmt-dostaly-datove-sety-pro-pripravu-krajskych-akcnich-planu/</vt:lpwstr>
      </vt:variant>
      <vt:variant>
        <vt:lpwstr/>
      </vt:variant>
      <vt:variant>
        <vt:i4>7864378</vt:i4>
      </vt:variant>
      <vt:variant>
        <vt:i4>363</vt:i4>
      </vt:variant>
      <vt:variant>
        <vt:i4>0</vt:i4>
      </vt:variant>
      <vt:variant>
        <vt:i4>5</vt:i4>
      </vt:variant>
      <vt:variant>
        <vt:lpwstr>https://cizinci.npi.cz/</vt:lpwstr>
      </vt:variant>
      <vt:variant>
        <vt:lpwstr/>
      </vt:variant>
      <vt:variant>
        <vt:i4>1048604</vt:i4>
      </vt:variant>
      <vt:variant>
        <vt:i4>360</vt:i4>
      </vt:variant>
      <vt:variant>
        <vt:i4>0</vt:i4>
      </vt:variant>
      <vt:variant>
        <vt:i4>5</vt:i4>
      </vt:variant>
      <vt:variant>
        <vt:lpwstr>https://www.edu.cz/data/analyzy/</vt:lpwstr>
      </vt:variant>
      <vt:variant>
        <vt:lpwstr/>
      </vt:variant>
      <vt:variant>
        <vt:i4>1114162</vt:i4>
      </vt:variant>
      <vt:variant>
        <vt:i4>254</vt:i4>
      </vt:variant>
      <vt:variant>
        <vt:i4>0</vt:i4>
      </vt:variant>
      <vt:variant>
        <vt:i4>5</vt:i4>
      </vt:variant>
      <vt:variant>
        <vt:lpwstr/>
      </vt:variant>
      <vt:variant>
        <vt:lpwstr>_Toc147160239</vt:lpwstr>
      </vt:variant>
      <vt:variant>
        <vt:i4>1114162</vt:i4>
      </vt:variant>
      <vt:variant>
        <vt:i4>248</vt:i4>
      </vt:variant>
      <vt:variant>
        <vt:i4>0</vt:i4>
      </vt:variant>
      <vt:variant>
        <vt:i4>5</vt:i4>
      </vt:variant>
      <vt:variant>
        <vt:lpwstr/>
      </vt:variant>
      <vt:variant>
        <vt:lpwstr>_Toc147160238</vt:lpwstr>
      </vt:variant>
      <vt:variant>
        <vt:i4>1114162</vt:i4>
      </vt:variant>
      <vt:variant>
        <vt:i4>242</vt:i4>
      </vt:variant>
      <vt:variant>
        <vt:i4>0</vt:i4>
      </vt:variant>
      <vt:variant>
        <vt:i4>5</vt:i4>
      </vt:variant>
      <vt:variant>
        <vt:lpwstr/>
      </vt:variant>
      <vt:variant>
        <vt:lpwstr>_Toc147160237</vt:lpwstr>
      </vt:variant>
      <vt:variant>
        <vt:i4>1114162</vt:i4>
      </vt:variant>
      <vt:variant>
        <vt:i4>236</vt:i4>
      </vt:variant>
      <vt:variant>
        <vt:i4>0</vt:i4>
      </vt:variant>
      <vt:variant>
        <vt:i4>5</vt:i4>
      </vt:variant>
      <vt:variant>
        <vt:lpwstr/>
      </vt:variant>
      <vt:variant>
        <vt:lpwstr>_Toc147160236</vt:lpwstr>
      </vt:variant>
      <vt:variant>
        <vt:i4>1114162</vt:i4>
      </vt:variant>
      <vt:variant>
        <vt:i4>230</vt:i4>
      </vt:variant>
      <vt:variant>
        <vt:i4>0</vt:i4>
      </vt:variant>
      <vt:variant>
        <vt:i4>5</vt:i4>
      </vt:variant>
      <vt:variant>
        <vt:lpwstr/>
      </vt:variant>
      <vt:variant>
        <vt:lpwstr>_Toc147160235</vt:lpwstr>
      </vt:variant>
      <vt:variant>
        <vt:i4>1114162</vt:i4>
      </vt:variant>
      <vt:variant>
        <vt:i4>224</vt:i4>
      </vt:variant>
      <vt:variant>
        <vt:i4>0</vt:i4>
      </vt:variant>
      <vt:variant>
        <vt:i4>5</vt:i4>
      </vt:variant>
      <vt:variant>
        <vt:lpwstr/>
      </vt:variant>
      <vt:variant>
        <vt:lpwstr>_Toc147160234</vt:lpwstr>
      </vt:variant>
      <vt:variant>
        <vt:i4>1114162</vt:i4>
      </vt:variant>
      <vt:variant>
        <vt:i4>218</vt:i4>
      </vt:variant>
      <vt:variant>
        <vt:i4>0</vt:i4>
      </vt:variant>
      <vt:variant>
        <vt:i4>5</vt:i4>
      </vt:variant>
      <vt:variant>
        <vt:lpwstr/>
      </vt:variant>
      <vt:variant>
        <vt:lpwstr>_Toc147160233</vt:lpwstr>
      </vt:variant>
      <vt:variant>
        <vt:i4>1114162</vt:i4>
      </vt:variant>
      <vt:variant>
        <vt:i4>212</vt:i4>
      </vt:variant>
      <vt:variant>
        <vt:i4>0</vt:i4>
      </vt:variant>
      <vt:variant>
        <vt:i4>5</vt:i4>
      </vt:variant>
      <vt:variant>
        <vt:lpwstr/>
      </vt:variant>
      <vt:variant>
        <vt:lpwstr>_Toc147160232</vt:lpwstr>
      </vt:variant>
      <vt:variant>
        <vt:i4>1114162</vt:i4>
      </vt:variant>
      <vt:variant>
        <vt:i4>206</vt:i4>
      </vt:variant>
      <vt:variant>
        <vt:i4>0</vt:i4>
      </vt:variant>
      <vt:variant>
        <vt:i4>5</vt:i4>
      </vt:variant>
      <vt:variant>
        <vt:lpwstr/>
      </vt:variant>
      <vt:variant>
        <vt:lpwstr>_Toc147160231</vt:lpwstr>
      </vt:variant>
      <vt:variant>
        <vt:i4>1114162</vt:i4>
      </vt:variant>
      <vt:variant>
        <vt:i4>200</vt:i4>
      </vt:variant>
      <vt:variant>
        <vt:i4>0</vt:i4>
      </vt:variant>
      <vt:variant>
        <vt:i4>5</vt:i4>
      </vt:variant>
      <vt:variant>
        <vt:lpwstr/>
      </vt:variant>
      <vt:variant>
        <vt:lpwstr>_Toc147160230</vt:lpwstr>
      </vt:variant>
      <vt:variant>
        <vt:i4>1048626</vt:i4>
      </vt:variant>
      <vt:variant>
        <vt:i4>194</vt:i4>
      </vt:variant>
      <vt:variant>
        <vt:i4>0</vt:i4>
      </vt:variant>
      <vt:variant>
        <vt:i4>5</vt:i4>
      </vt:variant>
      <vt:variant>
        <vt:lpwstr/>
      </vt:variant>
      <vt:variant>
        <vt:lpwstr>_Toc147160229</vt:lpwstr>
      </vt:variant>
      <vt:variant>
        <vt:i4>1048626</vt:i4>
      </vt:variant>
      <vt:variant>
        <vt:i4>188</vt:i4>
      </vt:variant>
      <vt:variant>
        <vt:i4>0</vt:i4>
      </vt:variant>
      <vt:variant>
        <vt:i4>5</vt:i4>
      </vt:variant>
      <vt:variant>
        <vt:lpwstr/>
      </vt:variant>
      <vt:variant>
        <vt:lpwstr>_Toc147160228</vt:lpwstr>
      </vt:variant>
      <vt:variant>
        <vt:i4>1048626</vt:i4>
      </vt:variant>
      <vt:variant>
        <vt:i4>182</vt:i4>
      </vt:variant>
      <vt:variant>
        <vt:i4>0</vt:i4>
      </vt:variant>
      <vt:variant>
        <vt:i4>5</vt:i4>
      </vt:variant>
      <vt:variant>
        <vt:lpwstr/>
      </vt:variant>
      <vt:variant>
        <vt:lpwstr>_Toc147160227</vt:lpwstr>
      </vt:variant>
      <vt:variant>
        <vt:i4>1048626</vt:i4>
      </vt:variant>
      <vt:variant>
        <vt:i4>176</vt:i4>
      </vt:variant>
      <vt:variant>
        <vt:i4>0</vt:i4>
      </vt:variant>
      <vt:variant>
        <vt:i4>5</vt:i4>
      </vt:variant>
      <vt:variant>
        <vt:lpwstr/>
      </vt:variant>
      <vt:variant>
        <vt:lpwstr>_Toc147160226</vt:lpwstr>
      </vt:variant>
      <vt:variant>
        <vt:i4>1048626</vt:i4>
      </vt:variant>
      <vt:variant>
        <vt:i4>170</vt:i4>
      </vt:variant>
      <vt:variant>
        <vt:i4>0</vt:i4>
      </vt:variant>
      <vt:variant>
        <vt:i4>5</vt:i4>
      </vt:variant>
      <vt:variant>
        <vt:lpwstr/>
      </vt:variant>
      <vt:variant>
        <vt:lpwstr>_Toc147160225</vt:lpwstr>
      </vt:variant>
      <vt:variant>
        <vt:i4>1048626</vt:i4>
      </vt:variant>
      <vt:variant>
        <vt:i4>164</vt:i4>
      </vt:variant>
      <vt:variant>
        <vt:i4>0</vt:i4>
      </vt:variant>
      <vt:variant>
        <vt:i4>5</vt:i4>
      </vt:variant>
      <vt:variant>
        <vt:lpwstr/>
      </vt:variant>
      <vt:variant>
        <vt:lpwstr>_Toc147160224</vt:lpwstr>
      </vt:variant>
      <vt:variant>
        <vt:i4>1048626</vt:i4>
      </vt:variant>
      <vt:variant>
        <vt:i4>158</vt:i4>
      </vt:variant>
      <vt:variant>
        <vt:i4>0</vt:i4>
      </vt:variant>
      <vt:variant>
        <vt:i4>5</vt:i4>
      </vt:variant>
      <vt:variant>
        <vt:lpwstr/>
      </vt:variant>
      <vt:variant>
        <vt:lpwstr>_Toc147160223</vt:lpwstr>
      </vt:variant>
      <vt:variant>
        <vt:i4>1048626</vt:i4>
      </vt:variant>
      <vt:variant>
        <vt:i4>152</vt:i4>
      </vt:variant>
      <vt:variant>
        <vt:i4>0</vt:i4>
      </vt:variant>
      <vt:variant>
        <vt:i4>5</vt:i4>
      </vt:variant>
      <vt:variant>
        <vt:lpwstr/>
      </vt:variant>
      <vt:variant>
        <vt:lpwstr>_Toc147160222</vt:lpwstr>
      </vt:variant>
      <vt:variant>
        <vt:i4>1048626</vt:i4>
      </vt:variant>
      <vt:variant>
        <vt:i4>146</vt:i4>
      </vt:variant>
      <vt:variant>
        <vt:i4>0</vt:i4>
      </vt:variant>
      <vt:variant>
        <vt:i4>5</vt:i4>
      </vt:variant>
      <vt:variant>
        <vt:lpwstr/>
      </vt:variant>
      <vt:variant>
        <vt:lpwstr>_Toc147160221</vt:lpwstr>
      </vt:variant>
      <vt:variant>
        <vt:i4>1048626</vt:i4>
      </vt:variant>
      <vt:variant>
        <vt:i4>140</vt:i4>
      </vt:variant>
      <vt:variant>
        <vt:i4>0</vt:i4>
      </vt:variant>
      <vt:variant>
        <vt:i4>5</vt:i4>
      </vt:variant>
      <vt:variant>
        <vt:lpwstr/>
      </vt:variant>
      <vt:variant>
        <vt:lpwstr>_Toc147160220</vt:lpwstr>
      </vt:variant>
      <vt:variant>
        <vt:i4>1245234</vt:i4>
      </vt:variant>
      <vt:variant>
        <vt:i4>134</vt:i4>
      </vt:variant>
      <vt:variant>
        <vt:i4>0</vt:i4>
      </vt:variant>
      <vt:variant>
        <vt:i4>5</vt:i4>
      </vt:variant>
      <vt:variant>
        <vt:lpwstr/>
      </vt:variant>
      <vt:variant>
        <vt:lpwstr>_Toc147160219</vt:lpwstr>
      </vt:variant>
      <vt:variant>
        <vt:i4>1245234</vt:i4>
      </vt:variant>
      <vt:variant>
        <vt:i4>128</vt:i4>
      </vt:variant>
      <vt:variant>
        <vt:i4>0</vt:i4>
      </vt:variant>
      <vt:variant>
        <vt:i4>5</vt:i4>
      </vt:variant>
      <vt:variant>
        <vt:lpwstr/>
      </vt:variant>
      <vt:variant>
        <vt:lpwstr>_Toc147160218</vt:lpwstr>
      </vt:variant>
      <vt:variant>
        <vt:i4>1245234</vt:i4>
      </vt:variant>
      <vt:variant>
        <vt:i4>122</vt:i4>
      </vt:variant>
      <vt:variant>
        <vt:i4>0</vt:i4>
      </vt:variant>
      <vt:variant>
        <vt:i4>5</vt:i4>
      </vt:variant>
      <vt:variant>
        <vt:lpwstr/>
      </vt:variant>
      <vt:variant>
        <vt:lpwstr>_Toc147160217</vt:lpwstr>
      </vt:variant>
      <vt:variant>
        <vt:i4>1245234</vt:i4>
      </vt:variant>
      <vt:variant>
        <vt:i4>116</vt:i4>
      </vt:variant>
      <vt:variant>
        <vt:i4>0</vt:i4>
      </vt:variant>
      <vt:variant>
        <vt:i4>5</vt:i4>
      </vt:variant>
      <vt:variant>
        <vt:lpwstr/>
      </vt:variant>
      <vt:variant>
        <vt:lpwstr>_Toc147160216</vt:lpwstr>
      </vt:variant>
      <vt:variant>
        <vt:i4>1245234</vt:i4>
      </vt:variant>
      <vt:variant>
        <vt:i4>110</vt:i4>
      </vt:variant>
      <vt:variant>
        <vt:i4>0</vt:i4>
      </vt:variant>
      <vt:variant>
        <vt:i4>5</vt:i4>
      </vt:variant>
      <vt:variant>
        <vt:lpwstr/>
      </vt:variant>
      <vt:variant>
        <vt:lpwstr>_Toc147160215</vt:lpwstr>
      </vt:variant>
      <vt:variant>
        <vt:i4>1245234</vt:i4>
      </vt:variant>
      <vt:variant>
        <vt:i4>104</vt:i4>
      </vt:variant>
      <vt:variant>
        <vt:i4>0</vt:i4>
      </vt:variant>
      <vt:variant>
        <vt:i4>5</vt:i4>
      </vt:variant>
      <vt:variant>
        <vt:lpwstr/>
      </vt:variant>
      <vt:variant>
        <vt:lpwstr>_Toc147160214</vt:lpwstr>
      </vt:variant>
      <vt:variant>
        <vt:i4>1245234</vt:i4>
      </vt:variant>
      <vt:variant>
        <vt:i4>98</vt:i4>
      </vt:variant>
      <vt:variant>
        <vt:i4>0</vt:i4>
      </vt:variant>
      <vt:variant>
        <vt:i4>5</vt:i4>
      </vt:variant>
      <vt:variant>
        <vt:lpwstr/>
      </vt:variant>
      <vt:variant>
        <vt:lpwstr>_Toc147160213</vt:lpwstr>
      </vt:variant>
      <vt:variant>
        <vt:i4>1245234</vt:i4>
      </vt:variant>
      <vt:variant>
        <vt:i4>92</vt:i4>
      </vt:variant>
      <vt:variant>
        <vt:i4>0</vt:i4>
      </vt:variant>
      <vt:variant>
        <vt:i4>5</vt:i4>
      </vt:variant>
      <vt:variant>
        <vt:lpwstr/>
      </vt:variant>
      <vt:variant>
        <vt:lpwstr>_Toc147160212</vt:lpwstr>
      </vt:variant>
      <vt:variant>
        <vt:i4>1245234</vt:i4>
      </vt:variant>
      <vt:variant>
        <vt:i4>86</vt:i4>
      </vt:variant>
      <vt:variant>
        <vt:i4>0</vt:i4>
      </vt:variant>
      <vt:variant>
        <vt:i4>5</vt:i4>
      </vt:variant>
      <vt:variant>
        <vt:lpwstr/>
      </vt:variant>
      <vt:variant>
        <vt:lpwstr>_Toc147160211</vt:lpwstr>
      </vt:variant>
      <vt:variant>
        <vt:i4>1245234</vt:i4>
      </vt:variant>
      <vt:variant>
        <vt:i4>80</vt:i4>
      </vt:variant>
      <vt:variant>
        <vt:i4>0</vt:i4>
      </vt:variant>
      <vt:variant>
        <vt:i4>5</vt:i4>
      </vt:variant>
      <vt:variant>
        <vt:lpwstr/>
      </vt:variant>
      <vt:variant>
        <vt:lpwstr>_Toc147160210</vt:lpwstr>
      </vt:variant>
      <vt:variant>
        <vt:i4>1179698</vt:i4>
      </vt:variant>
      <vt:variant>
        <vt:i4>74</vt:i4>
      </vt:variant>
      <vt:variant>
        <vt:i4>0</vt:i4>
      </vt:variant>
      <vt:variant>
        <vt:i4>5</vt:i4>
      </vt:variant>
      <vt:variant>
        <vt:lpwstr/>
      </vt:variant>
      <vt:variant>
        <vt:lpwstr>_Toc147160209</vt:lpwstr>
      </vt:variant>
      <vt:variant>
        <vt:i4>1179698</vt:i4>
      </vt:variant>
      <vt:variant>
        <vt:i4>68</vt:i4>
      </vt:variant>
      <vt:variant>
        <vt:i4>0</vt:i4>
      </vt:variant>
      <vt:variant>
        <vt:i4>5</vt:i4>
      </vt:variant>
      <vt:variant>
        <vt:lpwstr/>
      </vt:variant>
      <vt:variant>
        <vt:lpwstr>_Toc147160208</vt:lpwstr>
      </vt:variant>
      <vt:variant>
        <vt:i4>1179698</vt:i4>
      </vt:variant>
      <vt:variant>
        <vt:i4>62</vt:i4>
      </vt:variant>
      <vt:variant>
        <vt:i4>0</vt:i4>
      </vt:variant>
      <vt:variant>
        <vt:i4>5</vt:i4>
      </vt:variant>
      <vt:variant>
        <vt:lpwstr/>
      </vt:variant>
      <vt:variant>
        <vt:lpwstr>_Toc147160207</vt:lpwstr>
      </vt:variant>
      <vt:variant>
        <vt:i4>1179698</vt:i4>
      </vt:variant>
      <vt:variant>
        <vt:i4>56</vt:i4>
      </vt:variant>
      <vt:variant>
        <vt:i4>0</vt:i4>
      </vt:variant>
      <vt:variant>
        <vt:i4>5</vt:i4>
      </vt:variant>
      <vt:variant>
        <vt:lpwstr/>
      </vt:variant>
      <vt:variant>
        <vt:lpwstr>_Toc147160206</vt:lpwstr>
      </vt:variant>
      <vt:variant>
        <vt:i4>1179698</vt:i4>
      </vt:variant>
      <vt:variant>
        <vt:i4>50</vt:i4>
      </vt:variant>
      <vt:variant>
        <vt:i4>0</vt:i4>
      </vt:variant>
      <vt:variant>
        <vt:i4>5</vt:i4>
      </vt:variant>
      <vt:variant>
        <vt:lpwstr/>
      </vt:variant>
      <vt:variant>
        <vt:lpwstr>_Toc147160205</vt:lpwstr>
      </vt:variant>
      <vt:variant>
        <vt:i4>1179698</vt:i4>
      </vt:variant>
      <vt:variant>
        <vt:i4>44</vt:i4>
      </vt:variant>
      <vt:variant>
        <vt:i4>0</vt:i4>
      </vt:variant>
      <vt:variant>
        <vt:i4>5</vt:i4>
      </vt:variant>
      <vt:variant>
        <vt:lpwstr/>
      </vt:variant>
      <vt:variant>
        <vt:lpwstr>_Toc147160204</vt:lpwstr>
      </vt:variant>
      <vt:variant>
        <vt:i4>1179698</vt:i4>
      </vt:variant>
      <vt:variant>
        <vt:i4>38</vt:i4>
      </vt:variant>
      <vt:variant>
        <vt:i4>0</vt:i4>
      </vt:variant>
      <vt:variant>
        <vt:i4>5</vt:i4>
      </vt:variant>
      <vt:variant>
        <vt:lpwstr/>
      </vt:variant>
      <vt:variant>
        <vt:lpwstr>_Toc147160203</vt:lpwstr>
      </vt:variant>
      <vt:variant>
        <vt:i4>1769521</vt:i4>
      </vt:variant>
      <vt:variant>
        <vt:i4>32</vt:i4>
      </vt:variant>
      <vt:variant>
        <vt:i4>0</vt:i4>
      </vt:variant>
      <vt:variant>
        <vt:i4>5</vt:i4>
      </vt:variant>
      <vt:variant>
        <vt:lpwstr/>
      </vt:variant>
      <vt:variant>
        <vt:lpwstr>_Toc147160199</vt:lpwstr>
      </vt:variant>
      <vt:variant>
        <vt:i4>1769521</vt:i4>
      </vt:variant>
      <vt:variant>
        <vt:i4>26</vt:i4>
      </vt:variant>
      <vt:variant>
        <vt:i4>0</vt:i4>
      </vt:variant>
      <vt:variant>
        <vt:i4>5</vt:i4>
      </vt:variant>
      <vt:variant>
        <vt:lpwstr/>
      </vt:variant>
      <vt:variant>
        <vt:lpwstr>_Toc147160198</vt:lpwstr>
      </vt:variant>
      <vt:variant>
        <vt:i4>1769521</vt:i4>
      </vt:variant>
      <vt:variant>
        <vt:i4>20</vt:i4>
      </vt:variant>
      <vt:variant>
        <vt:i4>0</vt:i4>
      </vt:variant>
      <vt:variant>
        <vt:i4>5</vt:i4>
      </vt:variant>
      <vt:variant>
        <vt:lpwstr/>
      </vt:variant>
      <vt:variant>
        <vt:lpwstr>_Toc147160197</vt:lpwstr>
      </vt:variant>
      <vt:variant>
        <vt:i4>1769521</vt:i4>
      </vt:variant>
      <vt:variant>
        <vt:i4>14</vt:i4>
      </vt:variant>
      <vt:variant>
        <vt:i4>0</vt:i4>
      </vt:variant>
      <vt:variant>
        <vt:i4>5</vt:i4>
      </vt:variant>
      <vt:variant>
        <vt:lpwstr/>
      </vt:variant>
      <vt:variant>
        <vt:lpwstr>_Toc147160196</vt:lpwstr>
      </vt:variant>
      <vt:variant>
        <vt:i4>1769521</vt:i4>
      </vt:variant>
      <vt:variant>
        <vt:i4>8</vt:i4>
      </vt:variant>
      <vt:variant>
        <vt:i4>0</vt:i4>
      </vt:variant>
      <vt:variant>
        <vt:i4>5</vt:i4>
      </vt:variant>
      <vt:variant>
        <vt:lpwstr/>
      </vt:variant>
      <vt:variant>
        <vt:lpwstr>_Toc147160195</vt:lpwstr>
      </vt:variant>
      <vt:variant>
        <vt:i4>1769521</vt:i4>
      </vt:variant>
      <vt:variant>
        <vt:i4>2</vt:i4>
      </vt:variant>
      <vt:variant>
        <vt:i4>0</vt:i4>
      </vt:variant>
      <vt:variant>
        <vt:i4>5</vt:i4>
      </vt:variant>
      <vt:variant>
        <vt:lpwstr/>
      </vt:variant>
      <vt:variant>
        <vt:lpwstr>_Toc147160194</vt:lpwstr>
      </vt:variant>
      <vt:variant>
        <vt:i4>5505131</vt:i4>
      </vt:variant>
      <vt:variant>
        <vt:i4>156</vt:i4>
      </vt:variant>
      <vt:variant>
        <vt:i4>0</vt:i4>
      </vt:variant>
      <vt:variant>
        <vt:i4>5</vt:i4>
      </vt:variant>
      <vt:variant>
        <vt:lpwstr>https://cs.wikipedia.org/wiki/Funk%C4%8Dn%C3%AD_gramotnost</vt:lpwstr>
      </vt:variant>
      <vt:variant>
        <vt:lpwstr/>
      </vt:variant>
      <vt:variant>
        <vt:i4>4653059</vt:i4>
      </vt:variant>
      <vt:variant>
        <vt:i4>153</vt:i4>
      </vt:variant>
      <vt:variant>
        <vt:i4>0</vt:i4>
      </vt:variant>
      <vt:variant>
        <vt:i4>5</vt:i4>
      </vt:variant>
      <vt:variant>
        <vt:lpwstr>https://www.csicr.cz/cz/Aktuality/Tematicka-zprava-%E2%80%93-Podpora-vzdelavani-nadanych-a-m</vt:lpwstr>
      </vt:variant>
      <vt:variant>
        <vt:lpwstr/>
      </vt:variant>
      <vt:variant>
        <vt:i4>4718690</vt:i4>
      </vt:variant>
      <vt:variant>
        <vt:i4>150</vt:i4>
      </vt:variant>
      <vt:variant>
        <vt:i4>0</vt:i4>
      </vt:variant>
      <vt:variant>
        <vt:i4>5</vt:i4>
      </vt:variant>
      <vt:variant>
        <vt:lpwstr>https://search.coe.int/cm/Pages/result_details.aspx?ObjectID=0900001680a563ca</vt:lpwstr>
      </vt:variant>
      <vt:variant>
        <vt:lpwstr/>
      </vt:variant>
      <vt:variant>
        <vt:i4>1638495</vt:i4>
      </vt:variant>
      <vt:variant>
        <vt:i4>147</vt:i4>
      </vt:variant>
      <vt:variant>
        <vt:i4>0</vt:i4>
      </vt:variant>
      <vt:variant>
        <vt:i4>5</vt:i4>
      </vt:variant>
      <vt:variant>
        <vt:lpwstr>https://www.vzdelavanivdatech.cz/</vt:lpwstr>
      </vt:variant>
      <vt:variant>
        <vt:lpwstr/>
      </vt:variant>
      <vt:variant>
        <vt:i4>3342444</vt:i4>
      </vt:variant>
      <vt:variant>
        <vt:i4>144</vt:i4>
      </vt:variant>
      <vt:variant>
        <vt:i4>0</vt:i4>
      </vt:variant>
      <vt:variant>
        <vt:i4>5</vt:i4>
      </vt:variant>
      <vt:variant>
        <vt:lpwstr>https://zapojmevsechny.cz/clanek/detail/snidanove-kluby-pro-lepsi-zacatek-skolniho-dne</vt:lpwstr>
      </vt:variant>
      <vt:variant>
        <vt:lpwstr/>
      </vt:variant>
      <vt:variant>
        <vt:i4>5832749</vt:i4>
      </vt:variant>
      <vt:variant>
        <vt:i4>141</vt:i4>
      </vt:variant>
      <vt:variant>
        <vt:i4>0</vt:i4>
      </vt:variant>
      <vt:variant>
        <vt:i4>5</vt:i4>
      </vt:variant>
      <vt:variant>
        <vt:lpwstr>https://zapojmevsechny.cz/user_files/Snidanove kluby/Metodickou kucha%C5%99ku pro %C5%A1koly.pdf</vt:lpwstr>
      </vt:variant>
      <vt:variant>
        <vt:lpwstr/>
      </vt:variant>
      <vt:variant>
        <vt:i4>7340087</vt:i4>
      </vt:variant>
      <vt:variant>
        <vt:i4>138</vt:i4>
      </vt:variant>
      <vt:variant>
        <vt:i4>0</vt:i4>
      </vt:variant>
      <vt:variant>
        <vt:i4>5</vt:i4>
      </vt:variant>
      <vt:variant>
        <vt:lpwstr>https://www.projektsypo.cz/1093-modely-systemu-podpory-pro-jednotlive-kabinety.html</vt:lpwstr>
      </vt:variant>
      <vt:variant>
        <vt:lpwstr/>
      </vt:variant>
      <vt:variant>
        <vt:i4>6553710</vt:i4>
      </vt:variant>
      <vt:variant>
        <vt:i4>135</vt:i4>
      </vt:variant>
      <vt:variant>
        <vt:i4>0</vt:i4>
      </vt:variant>
      <vt:variant>
        <vt:i4>5</vt:i4>
      </vt:variant>
      <vt:variant>
        <vt:lpwstr>https://kriteria.csicr.cz/Index/Mod/60</vt:lpwstr>
      </vt:variant>
      <vt:variant>
        <vt:lpwstr/>
      </vt:variant>
      <vt:variant>
        <vt:i4>2228236</vt:i4>
      </vt:variant>
      <vt:variant>
        <vt:i4>132</vt:i4>
      </vt:variant>
      <vt:variant>
        <vt:i4>0</vt:i4>
      </vt:variant>
      <vt:variant>
        <vt:i4>5</vt:i4>
      </vt:variant>
      <vt:variant>
        <vt:lpwstr>https://www.csicr.cz/CSICR/media/Prilohy/2021_p%C5%99%C3%ADlohy/Dokumenty/TZ_Spolecne_znaky_vzdelavani_v_uspesnych_ZS.pdf</vt:lpwstr>
      </vt:variant>
      <vt:variant>
        <vt:lpwstr/>
      </vt:variant>
      <vt:variant>
        <vt:i4>327708</vt:i4>
      </vt:variant>
      <vt:variant>
        <vt:i4>129</vt:i4>
      </vt:variant>
      <vt:variant>
        <vt:i4>0</vt:i4>
      </vt:variant>
      <vt:variant>
        <vt:i4>5</vt:i4>
      </vt:variant>
      <vt:variant>
        <vt:lpwstr>https://zapojmevsechny.cz/clanek/detail/formativni-hodnoceni</vt:lpwstr>
      </vt:variant>
      <vt:variant>
        <vt:lpwstr/>
      </vt:variant>
      <vt:variant>
        <vt:i4>2621549</vt:i4>
      </vt:variant>
      <vt:variant>
        <vt:i4>126</vt:i4>
      </vt:variant>
      <vt:variant>
        <vt:i4>0</vt:i4>
      </vt:variant>
      <vt:variant>
        <vt:i4>5</vt:i4>
      </vt:variant>
      <vt:variant>
        <vt:lpwstr>https://www.csicr.cz/cz/Dokumenty/Vyrocni-zpravy/Kvalita-a-efektivita-vzdelavani-a-vzdelavaci-s-(5)</vt:lpwstr>
      </vt:variant>
      <vt:variant>
        <vt:lpwstr/>
      </vt:variant>
      <vt:variant>
        <vt:i4>6553710</vt:i4>
      </vt:variant>
      <vt:variant>
        <vt:i4>123</vt:i4>
      </vt:variant>
      <vt:variant>
        <vt:i4>0</vt:i4>
      </vt:variant>
      <vt:variant>
        <vt:i4>5</vt:i4>
      </vt:variant>
      <vt:variant>
        <vt:lpwstr>https://kriteria.csicr.cz/Index/Mod/60</vt:lpwstr>
      </vt:variant>
      <vt:variant>
        <vt:lpwstr/>
      </vt:variant>
      <vt:variant>
        <vt:i4>3276832</vt:i4>
      </vt:variant>
      <vt:variant>
        <vt:i4>120</vt:i4>
      </vt:variant>
      <vt:variant>
        <vt:i4>0</vt:i4>
      </vt:variant>
      <vt:variant>
        <vt:i4>5</vt:i4>
      </vt:variant>
      <vt:variant>
        <vt:lpwstr>https://www.projektsypo.cz/metodicke-kabinety.html</vt:lpwstr>
      </vt:variant>
      <vt:variant>
        <vt:lpwstr/>
      </vt:variant>
      <vt:variant>
        <vt:i4>8126581</vt:i4>
      </vt:variant>
      <vt:variant>
        <vt:i4>117</vt:i4>
      </vt:variant>
      <vt:variant>
        <vt:i4>0</vt:i4>
      </vt:variant>
      <vt:variant>
        <vt:i4>5</vt:i4>
      </vt:variant>
      <vt:variant>
        <vt:lpwstr>https://www.msmt.cz/ministerstvo/novinar/msmt-predalo-npi-cr-technicke-zadani-revize-rvp-zv</vt:lpwstr>
      </vt:variant>
      <vt:variant>
        <vt:lpwstr/>
      </vt:variant>
      <vt:variant>
        <vt:i4>2949243</vt:i4>
      </vt:variant>
      <vt:variant>
        <vt:i4>114</vt:i4>
      </vt:variant>
      <vt:variant>
        <vt:i4>0</vt:i4>
      </vt:variant>
      <vt:variant>
        <vt:i4>5</vt:i4>
      </vt:variant>
      <vt:variant>
        <vt:lpwstr>https://velke-revize-zv.rvp.cz/</vt:lpwstr>
      </vt:variant>
      <vt:variant>
        <vt:lpwstr/>
      </vt:variant>
      <vt:variant>
        <vt:i4>2359328</vt:i4>
      </vt:variant>
      <vt:variant>
        <vt:i4>111</vt:i4>
      </vt:variant>
      <vt:variant>
        <vt:i4>0</vt:i4>
      </vt:variant>
      <vt:variant>
        <vt:i4>5</vt:i4>
      </vt:variant>
      <vt:variant>
        <vt:lpwstr>https://revize.edu.cz/</vt:lpwstr>
      </vt:variant>
      <vt:variant>
        <vt:lpwstr/>
      </vt:variant>
      <vt:variant>
        <vt:i4>1114194</vt:i4>
      </vt:variant>
      <vt:variant>
        <vt:i4>108</vt:i4>
      </vt:variant>
      <vt:variant>
        <vt:i4>0</vt:i4>
      </vt:variant>
      <vt:variant>
        <vt:i4>5</vt:i4>
      </vt:variant>
      <vt:variant>
        <vt:lpwstr>https://www.oecd.org/education/school/early-learning-and-child-well-being-study/</vt:lpwstr>
      </vt:variant>
      <vt:variant>
        <vt:lpwstr/>
      </vt:variant>
      <vt:variant>
        <vt:i4>3801187</vt:i4>
      </vt:variant>
      <vt:variant>
        <vt:i4>105</vt:i4>
      </vt:variant>
      <vt:variant>
        <vt:i4>0</vt:i4>
      </vt:variant>
      <vt:variant>
        <vt:i4>5</vt:i4>
      </vt:variant>
      <vt:variant>
        <vt:lpwstr>C:\</vt:lpwstr>
      </vt:variant>
      <vt:variant>
        <vt:lpwstr/>
      </vt:variant>
      <vt:variant>
        <vt:i4>1441836</vt:i4>
      </vt:variant>
      <vt:variant>
        <vt:i4>102</vt:i4>
      </vt:variant>
      <vt:variant>
        <vt:i4>0</vt:i4>
      </vt:variant>
      <vt:variant>
        <vt:i4>5</vt:i4>
      </vt:variant>
      <vt:variant>
        <vt:lpwstr>https://www.oecd-ilibrary.org/education/starting-strong-2017_9789264276116-en</vt:lpwstr>
      </vt:variant>
      <vt:variant>
        <vt:lpwstr/>
      </vt:variant>
      <vt:variant>
        <vt:i4>5898302</vt:i4>
      </vt:variant>
      <vt:variant>
        <vt:i4>99</vt:i4>
      </vt:variant>
      <vt:variant>
        <vt:i4>0</vt:i4>
      </vt:variant>
      <vt:variant>
        <vt:i4>5</vt:i4>
      </vt:variant>
      <vt:variant>
        <vt:lpwstr>https://www.csicr.cz/Csicr/media/Prilohy/2021_p%c5%99%c3%adlohy/Dokumenty/Sekundarni-analyza-PISA-2018.pdf</vt:lpwstr>
      </vt:variant>
      <vt:variant>
        <vt:lpwstr/>
      </vt:variant>
      <vt:variant>
        <vt:i4>589851</vt:i4>
      </vt:variant>
      <vt:variant>
        <vt:i4>93</vt:i4>
      </vt:variant>
      <vt:variant>
        <vt:i4>0</vt:i4>
      </vt:variant>
      <vt:variant>
        <vt:i4>5</vt:i4>
      </vt:variant>
      <vt:variant>
        <vt:lpwstr>https://www.csicr.cz/cz/Aktuality/Kvalita-a-efektivita-vzdelavani-a-vzdelavaci-s-(5)</vt:lpwstr>
      </vt:variant>
      <vt:variant>
        <vt:lpwstr/>
      </vt:variant>
      <vt:variant>
        <vt:i4>393281</vt:i4>
      </vt:variant>
      <vt:variant>
        <vt:i4>90</vt:i4>
      </vt:variant>
      <vt:variant>
        <vt:i4>0</vt:i4>
      </vt:variant>
      <vt:variant>
        <vt:i4>5</vt:i4>
      </vt:variant>
      <vt:variant>
        <vt:lpwstr>https://education.ec.europa.eu/cs/focus-topics/improving-quality/key-competences</vt:lpwstr>
      </vt:variant>
      <vt:variant>
        <vt:lpwstr/>
      </vt:variant>
      <vt:variant>
        <vt:i4>65586</vt:i4>
      </vt:variant>
      <vt:variant>
        <vt:i4>87</vt:i4>
      </vt:variant>
      <vt:variant>
        <vt:i4>0</vt:i4>
      </vt:variant>
      <vt:variant>
        <vt:i4>5</vt:i4>
      </vt:variant>
      <vt:variant>
        <vt:lpwstr>http://iite.unesco.org/wp-content/uploads/2020/11/Steven_Duggan_AI-in-Education_2020.pdf</vt:lpwstr>
      </vt:variant>
      <vt:variant>
        <vt:lpwstr/>
      </vt:variant>
      <vt:variant>
        <vt:i4>3014698</vt:i4>
      </vt:variant>
      <vt:variant>
        <vt:i4>84</vt:i4>
      </vt:variant>
      <vt:variant>
        <vt:i4>0</vt:i4>
      </vt:variant>
      <vt:variant>
        <vt:i4>5</vt:i4>
      </vt:variant>
      <vt:variant>
        <vt:lpwstr>https://databaze.opvvv.msmt.cz/</vt:lpwstr>
      </vt:variant>
      <vt:variant>
        <vt:lpwstr/>
      </vt:variant>
      <vt:variant>
        <vt:i4>7864429</vt:i4>
      </vt:variant>
      <vt:variant>
        <vt:i4>81</vt:i4>
      </vt:variant>
      <vt:variant>
        <vt:i4>0</vt:i4>
      </vt:variant>
      <vt:variant>
        <vt:i4>5</vt:i4>
      </vt:variant>
      <vt:variant>
        <vt:lpwstr>https://www.edu.cz/podpora-skol/projekty-esif/</vt:lpwstr>
      </vt:variant>
      <vt:variant>
        <vt:lpwstr/>
      </vt:variant>
      <vt:variant>
        <vt:i4>3735663</vt:i4>
      </vt:variant>
      <vt:variant>
        <vt:i4>78</vt:i4>
      </vt:variant>
      <vt:variant>
        <vt:i4>0</vt:i4>
      </vt:variant>
      <vt:variant>
        <vt:i4>5</vt:i4>
      </vt:variant>
      <vt:variant>
        <vt:lpwstr>https://education.ec.europa.eu/news/guidelines-for-teachers-and-educators-on-tackling-disinformation-and-promoting-digital-literacy-through-education-and-training</vt:lpwstr>
      </vt:variant>
      <vt:variant>
        <vt:lpwstr/>
      </vt:variant>
      <vt:variant>
        <vt:i4>6946825</vt:i4>
      </vt:variant>
      <vt:variant>
        <vt:i4>75</vt:i4>
      </vt:variant>
      <vt:variant>
        <vt:i4>0</vt:i4>
      </vt:variant>
      <vt:variant>
        <vt:i4>5</vt:i4>
      </vt:variant>
      <vt:variant>
        <vt:lpwstr>https://joint-research-centre.ec.europa.eu/greencomp-european-sustainability-competence-framework_en</vt:lpwstr>
      </vt:variant>
      <vt:variant>
        <vt:lpwstr/>
      </vt:variant>
      <vt:variant>
        <vt:i4>1900609</vt:i4>
      </vt:variant>
      <vt:variant>
        <vt:i4>72</vt:i4>
      </vt:variant>
      <vt:variant>
        <vt:i4>0</vt:i4>
      </vt:variant>
      <vt:variant>
        <vt:i4>5</vt:i4>
      </vt:variant>
      <vt:variant>
        <vt:lpwstr>http://www.cr2030.cz/</vt:lpwstr>
      </vt:variant>
      <vt:variant>
        <vt:lpwstr/>
      </vt:variant>
      <vt:variant>
        <vt:i4>6029389</vt:i4>
      </vt:variant>
      <vt:variant>
        <vt:i4>69</vt:i4>
      </vt:variant>
      <vt:variant>
        <vt:i4>0</vt:i4>
      </vt:variant>
      <vt:variant>
        <vt:i4>5</vt:i4>
      </vt:variant>
      <vt:variant>
        <vt:lpwstr>https://unesdoc.unesco.org/ark:/48223/pf0000374802.locale=en</vt:lpwstr>
      </vt:variant>
      <vt:variant>
        <vt:lpwstr/>
      </vt:variant>
      <vt:variant>
        <vt:i4>4063269</vt:i4>
      </vt:variant>
      <vt:variant>
        <vt:i4>66</vt:i4>
      </vt:variant>
      <vt:variant>
        <vt:i4>0</vt:i4>
      </vt:variant>
      <vt:variant>
        <vt:i4>5</vt:i4>
      </vt:variant>
      <vt:variant>
        <vt:lpwstr>https://www.vlada.cz/assets/jednani-vlady/programove-prohlaseni/Aktualizovane-Programove-prohlaseni-vlady-.pdf</vt:lpwstr>
      </vt:variant>
      <vt:variant>
        <vt:lpwstr/>
      </vt:variant>
      <vt:variant>
        <vt:i4>7274559</vt:i4>
      </vt:variant>
      <vt:variant>
        <vt:i4>63</vt:i4>
      </vt:variant>
      <vt:variant>
        <vt:i4>0</vt:i4>
      </vt:variant>
      <vt:variant>
        <vt:i4>5</vt:i4>
      </vt:variant>
      <vt:variant>
        <vt:lpwstr>https://www.mpsv.cz/absolventi-skol-a-mladistvi</vt:lpwstr>
      </vt:variant>
      <vt:variant>
        <vt:lpwstr/>
      </vt:variant>
      <vt:variant>
        <vt:i4>7012398</vt:i4>
      </vt:variant>
      <vt:variant>
        <vt:i4>60</vt:i4>
      </vt:variant>
      <vt:variant>
        <vt:i4>0</vt:i4>
      </vt:variant>
      <vt:variant>
        <vt:i4>5</vt:i4>
      </vt:variant>
      <vt:variant>
        <vt:lpwstr>https://www.infoabsolvent.cz/Temata/ClanekAbsolventi/5-1-05</vt:lpwstr>
      </vt:variant>
      <vt:variant>
        <vt:lpwstr/>
      </vt:variant>
      <vt:variant>
        <vt:i4>2359357</vt:i4>
      </vt:variant>
      <vt:variant>
        <vt:i4>57</vt:i4>
      </vt:variant>
      <vt:variant>
        <vt:i4>0</vt:i4>
      </vt:variant>
      <vt:variant>
        <vt:i4>5</vt:i4>
      </vt:variant>
      <vt:variant>
        <vt:lpwstr>https://www.msmt.cz/vzdelavani/skolstvi-v-cr/prehled-nezamestnanosti-cerstvych-absolventu-2011-2022</vt:lpwstr>
      </vt:variant>
      <vt:variant>
        <vt:lpwstr/>
      </vt:variant>
      <vt:variant>
        <vt:i4>1114236</vt:i4>
      </vt:variant>
      <vt:variant>
        <vt:i4>54</vt:i4>
      </vt:variant>
      <vt:variant>
        <vt:i4>0</vt:i4>
      </vt:variant>
      <vt:variant>
        <vt:i4>5</vt:i4>
      </vt:variant>
      <vt:variant>
        <vt:lpwstr>https://www.csicr.cz/Csicr/media/Prilohy/PDF_el._publikace/Mezin%C3%A1rodn%C3%AD %C5%A1et%C5%99en%C3%AD/PISA_2018_narodni_zprava.pdf</vt:lpwstr>
      </vt:variant>
      <vt:variant>
        <vt:lpwstr/>
      </vt:variant>
      <vt:variant>
        <vt:i4>1048661</vt:i4>
      </vt:variant>
      <vt:variant>
        <vt:i4>51</vt:i4>
      </vt:variant>
      <vt:variant>
        <vt:i4>0</vt:i4>
      </vt:variant>
      <vt:variant>
        <vt:i4>5</vt:i4>
      </vt:variant>
      <vt:variant>
        <vt:lpwstr>https://www.csicr.cz/cz/Dokumenty/Publikace-a-ostatni-vystupy/Vybrane-faktory-ovlivnujici-vzdelavaci-vysledky-za</vt:lpwstr>
      </vt:variant>
      <vt:variant>
        <vt:lpwstr/>
      </vt:variant>
      <vt:variant>
        <vt:i4>6160499</vt:i4>
      </vt:variant>
      <vt:variant>
        <vt:i4>48</vt:i4>
      </vt:variant>
      <vt:variant>
        <vt:i4>0</vt:i4>
      </vt:variant>
      <vt:variant>
        <vt:i4>5</vt:i4>
      </vt:variant>
      <vt:variant>
        <vt:lpwstr>https://www.csicr.cz/CSICR/media/Elektronicke-publikace/2023/Narodni_zprava_PIRLS_2021/html5/index.html?pn=1</vt:lpwstr>
      </vt:variant>
      <vt:variant>
        <vt:lpwstr/>
      </vt:variant>
      <vt:variant>
        <vt:i4>7798835</vt:i4>
      </vt:variant>
      <vt:variant>
        <vt:i4>45</vt:i4>
      </vt:variant>
      <vt:variant>
        <vt:i4>0</vt:i4>
      </vt:variant>
      <vt:variant>
        <vt:i4>5</vt:i4>
      </vt:variant>
      <vt:variant>
        <vt:lpwstr>http://www.atomisystems.com/elearning/mobile-learning-is-a-revolution-in-education</vt:lpwstr>
      </vt:variant>
      <vt:variant>
        <vt:lpwstr/>
      </vt:variant>
      <vt:variant>
        <vt:i4>6815865</vt:i4>
      </vt:variant>
      <vt:variant>
        <vt:i4>42</vt:i4>
      </vt:variant>
      <vt:variant>
        <vt:i4>0</vt:i4>
      </vt:variant>
      <vt:variant>
        <vt:i4>5</vt:i4>
      </vt:variant>
      <vt:variant>
        <vt:lpwstr>https://www.msmt.cz/vzdelavani/skolstvi-v-cr/strategie-2030</vt:lpwstr>
      </vt:variant>
      <vt:variant>
        <vt:lpwstr/>
      </vt:variant>
      <vt:variant>
        <vt:i4>6684727</vt:i4>
      </vt:variant>
      <vt:variant>
        <vt:i4>39</vt:i4>
      </vt:variant>
      <vt:variant>
        <vt:i4>0</vt:i4>
      </vt:variant>
      <vt:variant>
        <vt:i4>5</vt:i4>
      </vt:variant>
      <vt:variant>
        <vt:lpwstr>https://velke-revize-zv.rvp.cz/files/iii-hlavni-smery-revize-rvp-zv-po-vpr-final-230111.pdf</vt:lpwstr>
      </vt:variant>
      <vt:variant>
        <vt:lpwstr/>
      </vt:variant>
      <vt:variant>
        <vt:i4>2293847</vt:i4>
      </vt:variant>
      <vt:variant>
        <vt:i4>36</vt:i4>
      </vt:variant>
      <vt:variant>
        <vt:i4>0</vt:i4>
      </vt:variant>
      <vt:variant>
        <vt:i4>5</vt:i4>
      </vt:variant>
      <vt:variant>
        <vt:lpwstr>https://czechia.representation.ec.europa.eu/vyuzivani-talentu-v-evrope-novy-impuls-pro-regiony-eu-2023-01-17_cs</vt:lpwstr>
      </vt:variant>
      <vt:variant>
        <vt:lpwstr/>
      </vt:variant>
      <vt:variant>
        <vt:i4>5177415</vt:i4>
      </vt:variant>
      <vt:variant>
        <vt:i4>33</vt:i4>
      </vt:variant>
      <vt:variant>
        <vt:i4>0</vt:i4>
      </vt:variant>
      <vt:variant>
        <vt:i4>5</vt:i4>
      </vt:variant>
      <vt:variant>
        <vt:lpwstr>https://www.mpsv.cz/documents/20142/225517/Strategie+soci%C3%A1ln%C3%ADho+za%C4%8Dle%C5%88ov%C3%A1n%C3%AD+2021-2030.pdf/fdf1647d-ebf7-efe3-e797-efcf865cb171</vt:lpwstr>
      </vt:variant>
      <vt:variant>
        <vt:lpwstr/>
      </vt:variant>
      <vt:variant>
        <vt:i4>5505119</vt:i4>
      </vt:variant>
      <vt:variant>
        <vt:i4>21</vt:i4>
      </vt:variant>
      <vt:variant>
        <vt:i4>0</vt:i4>
      </vt:variant>
      <vt:variant>
        <vt:i4>5</vt:i4>
      </vt:variant>
      <vt:variant>
        <vt:lpwstr>http://www.oecd-ilibrary.org/sites/6ae8771a-en/1/3/4/index.html?itemId=/content/publication/6ae8771a-en&amp;_csp_=c08144de6b681428094a3a71a4549454&amp;itemIGO=oecd&amp;itemContentType=book</vt:lpwstr>
      </vt:variant>
      <vt:variant>
        <vt:lpwstr/>
      </vt:variant>
      <vt:variant>
        <vt:i4>917596</vt:i4>
      </vt:variant>
      <vt:variant>
        <vt:i4>18</vt:i4>
      </vt:variant>
      <vt:variant>
        <vt:i4>0</vt:i4>
      </vt:variant>
      <vt:variant>
        <vt:i4>5</vt:i4>
      </vt:variant>
      <vt:variant>
        <vt:lpwstr>https://www.edu.cz/strategie-msmt/s2030/</vt:lpwstr>
      </vt:variant>
      <vt:variant>
        <vt:lpwstr/>
      </vt:variant>
      <vt:variant>
        <vt:i4>3473520</vt:i4>
      </vt:variant>
      <vt:variant>
        <vt:i4>15</vt:i4>
      </vt:variant>
      <vt:variant>
        <vt:i4>0</vt:i4>
      </vt:variant>
      <vt:variant>
        <vt:i4>5</vt:i4>
      </vt:variant>
      <vt:variant>
        <vt:lpwstr>http://www.edu.cz/podpora-skol/stredni-clanek-podpory.</vt:lpwstr>
      </vt:variant>
      <vt:variant>
        <vt:lpwstr/>
      </vt:variant>
      <vt:variant>
        <vt:i4>7995447</vt:i4>
      </vt:variant>
      <vt:variant>
        <vt:i4>12</vt:i4>
      </vt:variant>
      <vt:variant>
        <vt:i4>0</vt:i4>
      </vt:variant>
      <vt:variant>
        <vt:i4>5</vt:i4>
      </vt:variant>
      <vt:variant>
        <vt:lpwstr>http://www.planobnovycr.cz/</vt:lpwstr>
      </vt:variant>
      <vt:variant>
        <vt:lpwstr/>
      </vt:variant>
      <vt:variant>
        <vt:i4>6160391</vt:i4>
      </vt:variant>
      <vt:variant>
        <vt:i4>9</vt:i4>
      </vt:variant>
      <vt:variant>
        <vt:i4>0</vt:i4>
      </vt:variant>
      <vt:variant>
        <vt:i4>5</vt:i4>
      </vt:variant>
      <vt:variant>
        <vt:lpwstr>https://www.zakonyprolidi.cz/cs/2022-150</vt:lpwstr>
      </vt:variant>
      <vt:variant>
        <vt:lpwstr/>
      </vt:variant>
      <vt:variant>
        <vt:i4>2031700</vt:i4>
      </vt:variant>
      <vt:variant>
        <vt:i4>6</vt:i4>
      </vt:variant>
      <vt:variant>
        <vt:i4>0</vt:i4>
      </vt:variant>
      <vt:variant>
        <vt:i4>5</vt:i4>
      </vt:variant>
      <vt:variant>
        <vt:lpwstr>http://www.vlada.cz/cz/programove-prohlaseni-vlady-193547</vt:lpwstr>
      </vt:variant>
      <vt:variant>
        <vt:lpwstr/>
      </vt:variant>
      <vt:variant>
        <vt:i4>1900609</vt:i4>
      </vt:variant>
      <vt:variant>
        <vt:i4>3</vt:i4>
      </vt:variant>
      <vt:variant>
        <vt:i4>0</vt:i4>
      </vt:variant>
      <vt:variant>
        <vt:i4>5</vt:i4>
      </vt:variant>
      <vt:variant>
        <vt:lpwstr>http://www.cr2030.cz/</vt:lpwstr>
      </vt:variant>
      <vt:variant>
        <vt:lpwstr/>
      </vt:variant>
      <vt:variant>
        <vt:i4>2228336</vt:i4>
      </vt:variant>
      <vt:variant>
        <vt:i4>0</vt:i4>
      </vt:variant>
      <vt:variant>
        <vt:i4>0</vt:i4>
      </vt:variant>
      <vt:variant>
        <vt:i4>5</vt:i4>
      </vt:variant>
      <vt:variant>
        <vt:lpwstr>http://www.msmt.cz/vzdelavani/skolstvi-v-cr/strategie-2030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Třeštíková;Dagmar Horáčková;Soňa Votrubová;Vítězslav Slíva;MŠMT</dc:creator>
  <cp:keywords/>
  <dc:description/>
  <cp:lastModifiedBy>Třeštíková Ludmila</cp:lastModifiedBy>
  <cp:revision>4</cp:revision>
  <cp:lastPrinted>2023-10-02T06:30:00Z</cp:lastPrinted>
  <dcterms:created xsi:type="dcterms:W3CDTF">2023-10-11T11:49:00Z</dcterms:created>
  <dcterms:modified xsi:type="dcterms:W3CDTF">2023-10-11T13:00:00Z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0x01010027D5D46FBC84A84FB7CCEBF87C4DF72D</vt:lpwstr>
  </property>
  <property fmtid="{D5CDD505-2E9C-101B-9397-08002B2CF9AE}" pid="3" name="GrammarlyDocumentId">
    <vt:lpwstr>8e3dc129731a8546ba9b80f79793ef615cb51179a7f8b260c74b22711bdbc915</vt:lpwstr>
  </property>
</Properties>
</file>