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B29D6" w14:textId="0D1B27A6" w:rsidR="00015BFF" w:rsidRPr="00015BFF" w:rsidRDefault="00015BFF" w:rsidP="001B106E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015BFF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MF A MŠMT SE DOHODLY NA FINANCOVÁNÍ NEPEDAGOGICKÉ PRÁCE</w:t>
      </w:r>
    </w:p>
    <w:p w14:paraId="57A0B12F" w14:textId="77777777" w:rsidR="00015BFF" w:rsidRPr="00015BFF" w:rsidRDefault="00015BFF" w:rsidP="00015BFF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015BFF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Praha, 15. ledna 2025 - Větší samostatnost obcí a krajů při zajišťování podmínek pro činnost jimi zřizovaných škol, lepší zohlednění místních specifik při organizaci nepedagogické práce a vyšší předvídatelnost finančních prostředků. To jsou hlavní argumenty pro přesun odpovědnosti za financování nepedagogických pracovníků, tedy například kuchařů, kuchařek, školníků, či uklízeček, na zřizovatele škol. Resortům financí a školství se podařilo finalizovat podobu všech klíčových parametrů převodu, tedy zejména výši podílu zřizovatelů na sdílených daních. Díky tomu se v roce 2025 navýší příjmy obcí a krajů o 11 miliard korun, na rok 2026 je počítáno s částkou 32,4 mld. Kč.</w:t>
      </w:r>
    </w:p>
    <w:p w14:paraId="4ABA4BFD" w14:textId="77777777" w:rsidR="00015BFF" w:rsidRPr="00015BFF" w:rsidRDefault="00015BFF" w:rsidP="00015BFF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015BFF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 xml:space="preserve">„Jedná se o důležitou dohodu, která, pevně věřím, vyvrátí obavy oponentů návrhu, že obce a kraje budou muset kvůli platům </w:t>
      </w:r>
      <w:proofErr w:type="spellStart"/>
      <w:r w:rsidRPr="00015BFF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nepedagogů</w:t>
      </w:r>
      <w:proofErr w:type="spellEnd"/>
      <w:r w:rsidRPr="00015BFF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 xml:space="preserve"> sáhnout do vlastních nenavýšených rozpočtů. Vláda tímto dodrží svůj slib, že spolu s kompetencemi převede i dostatečný objem prostředků tak, aby byly obce a kraje schopny systém bez problémů financovat,“</w:t>
      </w:r>
      <w:r w:rsidRPr="00015BFF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 říká ministr školství Mikuláš Bek s tím, že nepůjde jen o platy </w:t>
      </w:r>
      <w:proofErr w:type="spellStart"/>
      <w:r w:rsidRPr="00015BFF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nepedagogů</w:t>
      </w:r>
      <w:proofErr w:type="spellEnd"/>
      <w:r w:rsidRPr="00015BFF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 ale také o prostředky na tzv. ostatní neinvestiční výdaje (ONIV), které školy využívají například na učebnice a učební pomůcky.</w:t>
      </w:r>
    </w:p>
    <w:p w14:paraId="680202AC" w14:textId="77777777" w:rsidR="00015BFF" w:rsidRPr="00015BFF" w:rsidRDefault="00015BFF" w:rsidP="00015BFF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015BFF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„Stát bude nadále financovat služby pedagogického charakteru, tedy například plavání nebo přípravu na řidičská oprávnění a svářečské průkazy,“</w:t>
      </w:r>
      <w:r w:rsidRPr="00015BFF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vysvětlil ministr Bek. Resort školství pak do konce ledna představí mechanismus rozdělení těchto prostředků dle druhu školy a školského zařízení. </w:t>
      </w:r>
      <w:r w:rsidRPr="00015BFF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„Každá obec a každý kraj tak na konci ledna jasně uvidí, s jakými prostředky bude moci na nepedagogickou práci a tzv. ONIV počítat,“</w:t>
      </w:r>
      <w:r w:rsidRPr="00015BFF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dodal ministr školství.</w:t>
      </w:r>
    </w:p>
    <w:p w14:paraId="302D718D" w14:textId="77777777" w:rsidR="00015BFF" w:rsidRPr="00015BFF" w:rsidRDefault="00015BFF" w:rsidP="00015BFF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015BFF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„Na rok 2025, a to konkrétně na měsíce září až prosinec, bude krajům a obcím převedeno celkem 11 mld. Kč. Jde fakticky o třetinu ročních nákladů, které stát doposud vynakládal na platy nepedagogických pracovníků a tzv. ONIV s tím, že jsme se rozhodli částku navýšit o půl miliardy tak, aby zde byla dostatečná rezerva,“</w:t>
      </w:r>
      <w:r w:rsidRPr="00015BFF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 vysvětlil ministr financí Zbyněk </w:t>
      </w:r>
      <w:proofErr w:type="spellStart"/>
      <w:r w:rsidRPr="00015BFF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Stanjura</w:t>
      </w:r>
      <w:proofErr w:type="spellEnd"/>
      <w:r w:rsidRPr="00015BFF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 Kraje podle něj na letošní rok obdrží 3,4 mld. Kč a obce 7,6 mld. Kč. </w:t>
      </w:r>
      <w:r w:rsidRPr="00015BFF">
        <w:rPr>
          <w:rFonts w:ascii="Arial" w:eastAsia="Times New Roman" w:hAnsi="Arial" w:cs="Arial"/>
          <w:i/>
          <w:iCs/>
          <w:color w:val="4C4C4C"/>
          <w:sz w:val="19"/>
          <w:szCs w:val="19"/>
          <w:lang w:eastAsia="cs-CZ"/>
        </w:rPr>
        <w:t>„V roce 2026 to pak bude celkem 32,4 mld. Kč, což je částka, která obsahuje také dohodnuté meziroční navýšení objemu těchto prostředků o 3 %. Jedná se o 22,2 mld. Kč pro obce a 10,2 mld. Kč pro kraje,“</w:t>
      </w:r>
      <w:r w:rsidRPr="00015BFF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doplnil ministr financí.</w:t>
      </w:r>
    </w:p>
    <w:p w14:paraId="5A6A0BBB" w14:textId="77777777" w:rsidR="00015BFF" w:rsidRPr="00015BFF" w:rsidRDefault="00015BFF" w:rsidP="00015BFF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015BFF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Převod prostředků bude legislativně řešen prostřednictvím pozměňovacího návrhu k novele školského zákona, který bude předložen poslanci ještě v průběhu ledna tak, aby začal platit nejpozději v červnu 2025.</w:t>
      </w:r>
    </w:p>
    <w:p w14:paraId="2DA4F256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BFF"/>
    <w:rsid w:val="00015BFF"/>
    <w:rsid w:val="001B106E"/>
    <w:rsid w:val="00704B05"/>
    <w:rsid w:val="00A719CA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27FDCD6"/>
  <w15:chartTrackingRefBased/>
  <w15:docId w15:val="{846E5FD7-B2E4-B243-B0FA-6114ADA72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15B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5B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15B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15B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15B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15BF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15BF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15BF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15BF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15B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015B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15B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15BF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15BF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15BF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15BF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15BF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15BF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15BF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15B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15BF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15B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15BF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15BF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15BF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15BF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15B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15BFF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15BFF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015BF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Zdraznn">
    <w:name w:val="Emphasis"/>
    <w:basedOn w:val="Standardnpsmoodstavce"/>
    <w:uiPriority w:val="20"/>
    <w:qFormat/>
    <w:rsid w:val="00015BFF"/>
    <w:rPr>
      <w:i/>
      <w:iCs/>
    </w:rPr>
  </w:style>
  <w:style w:type="character" w:customStyle="1" w:styleId="apple-converted-space">
    <w:name w:val="apple-converted-space"/>
    <w:basedOn w:val="Standardnpsmoodstavce"/>
    <w:rsid w:val="00015B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86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1546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86783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374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2025-01-20T17:38:00Z</dcterms:created>
  <dcterms:modified xsi:type="dcterms:W3CDTF">2025-01-20T17:38:00Z</dcterms:modified>
</cp:coreProperties>
</file>