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CA0481" w14:textId="77777777" w:rsidR="00D840BB" w:rsidRPr="00D840BB" w:rsidRDefault="00D840BB" w:rsidP="00D840BB">
      <w:pPr>
        <w:spacing w:before="100" w:beforeAutospacing="1" w:after="100" w:afterAutospacing="1" w:line="375" w:lineRule="atLeast"/>
        <w:jc w:val="center"/>
        <w:outlineLvl w:val="1"/>
        <w:rPr>
          <w:rFonts w:ascii="Verdana" w:eastAsia="Times New Roman" w:hAnsi="Verdana" w:cs="Times New Roman"/>
          <w:b/>
          <w:bCs/>
          <w:color w:val="000000"/>
          <w:sz w:val="36"/>
          <w:szCs w:val="36"/>
          <w:lang w:eastAsia="cs-CZ"/>
        </w:rPr>
      </w:pPr>
      <w:r w:rsidRPr="00D840BB">
        <w:rPr>
          <w:rFonts w:ascii="Verdana" w:eastAsia="Times New Roman" w:hAnsi="Verdana" w:cs="Times New Roman"/>
          <w:b/>
          <w:bCs/>
          <w:color w:val="000000"/>
          <w:sz w:val="36"/>
          <w:szCs w:val="36"/>
          <w:lang w:eastAsia="cs-CZ"/>
        </w:rPr>
        <w:t>Novela zákona č. 561/2004 Sb., školský zákon - č. 268/2025 Sb. (občanský zákoník)</w:t>
      </w:r>
    </w:p>
    <w:p w14:paraId="771B8F5E" w14:textId="77777777" w:rsidR="00D840BB" w:rsidRPr="00D840BB" w:rsidRDefault="00D840BB" w:rsidP="00D840BB">
      <w:pPr>
        <w:rPr>
          <w:rFonts w:ascii="Verdana" w:eastAsia="Times New Roman" w:hAnsi="Verdana" w:cs="Times New Roman"/>
          <w:color w:val="000000"/>
          <w:sz w:val="18"/>
          <w:szCs w:val="18"/>
          <w:lang w:eastAsia="cs-CZ"/>
        </w:rPr>
      </w:pPr>
    </w:p>
    <w:p w14:paraId="7758066D" w14:textId="77777777" w:rsidR="00D840BB" w:rsidRPr="00D840BB" w:rsidRDefault="00D840BB" w:rsidP="00D840BB">
      <w:pPr>
        <w:rPr>
          <w:rFonts w:ascii="Times New Roman" w:eastAsia="Times New Roman" w:hAnsi="Times New Roman" w:cs="Times New Roman"/>
          <w:lang w:eastAsia="cs-CZ"/>
        </w:rPr>
      </w:pPr>
      <w:r w:rsidRPr="00D840BB">
        <w:rPr>
          <w:rFonts w:ascii="Verdana" w:eastAsia="Times New Roman" w:hAnsi="Verdana" w:cs="Times New Roman"/>
          <w:color w:val="000000"/>
          <w:sz w:val="18"/>
          <w:szCs w:val="18"/>
          <w:u w:val="single"/>
          <w:lang w:eastAsia="cs-CZ"/>
        </w:rPr>
        <w:t>§ 34a Povinnost předškolního vzdělávání a způsoby jejího plnění</w:t>
      </w:r>
      <w:r w:rsidRPr="00D840BB">
        <w:rPr>
          <w:rFonts w:ascii="Verdana" w:eastAsia="Times New Roman" w:hAnsi="Verdana" w:cs="Times New Roman"/>
          <w:color w:val="000000"/>
          <w:sz w:val="18"/>
          <w:szCs w:val="18"/>
          <w:lang w:eastAsia="cs-CZ"/>
        </w:rPr>
        <w:t> </w:t>
      </w:r>
    </w:p>
    <w:p w14:paraId="06FB786A" w14:textId="77777777" w:rsidR="00D840BB" w:rsidRPr="00D840BB" w:rsidRDefault="00D840BB" w:rsidP="00D840BB">
      <w:pPr>
        <w:rPr>
          <w:rFonts w:ascii="Verdana" w:eastAsia="Times New Roman" w:hAnsi="Verdana" w:cs="Times New Roman"/>
          <w:color w:val="000000"/>
          <w:sz w:val="18"/>
          <w:szCs w:val="18"/>
          <w:lang w:eastAsia="cs-CZ"/>
        </w:rPr>
      </w:pPr>
      <w:r w:rsidRPr="00D840BB">
        <w:rPr>
          <w:rFonts w:ascii="Verdana" w:eastAsia="Times New Roman" w:hAnsi="Verdana" w:cs="Times New Roman"/>
          <w:color w:val="000000"/>
          <w:sz w:val="18"/>
          <w:szCs w:val="18"/>
          <w:lang w:eastAsia="cs-CZ"/>
        </w:rPr>
        <w:t>(7) Dítě, na které se vztahuje povinné předškolní vzdělávání, se může vzdělávat ve dvou mateřských školách, jestliže rozhodnutím soudu byla upravena péče o dítě tak, že o něj pečují oba rodiče. Ověření dítěte podle § 34b odst. 3 provádí mateřská škola, ve které dítě zahájilo vzdělávání dříve, pokud k tomu nebyla dohodou rodičů nebo rozhodnutím soudu určena druhá škola. Ředitelé škol, v nichž se dítě vzdělává, dohodnou pravidla spolupráce škol při vzdělávání dítěte. Rozhoduje-li ředitel ve věcech podle § 165 odst. 2, vyžádá si před rozhodnutím vyjádření ředitele druhé školy. Rozhodování ve věcech podle § 34b odst. 4 přísluší pouze řediteli mateřské školy podle věty druhé. </w:t>
      </w:r>
    </w:p>
    <w:p w14:paraId="784734E0" w14:textId="77777777" w:rsidR="00D840BB" w:rsidRPr="00D840BB" w:rsidRDefault="00D840BB" w:rsidP="00D840BB">
      <w:pPr>
        <w:rPr>
          <w:rFonts w:ascii="Verdana" w:eastAsia="Times New Roman" w:hAnsi="Verdana" w:cs="Times New Roman"/>
          <w:color w:val="000000"/>
          <w:sz w:val="18"/>
          <w:szCs w:val="18"/>
          <w:lang w:eastAsia="cs-CZ"/>
        </w:rPr>
      </w:pPr>
    </w:p>
    <w:p w14:paraId="5EC46252" w14:textId="77777777" w:rsidR="00D840BB" w:rsidRPr="00D840BB" w:rsidRDefault="00D840BB" w:rsidP="00D840BB">
      <w:pPr>
        <w:rPr>
          <w:rFonts w:ascii="Verdana" w:eastAsia="Times New Roman" w:hAnsi="Verdana" w:cs="Times New Roman"/>
          <w:color w:val="000000"/>
          <w:sz w:val="18"/>
          <w:szCs w:val="18"/>
          <w:lang w:eastAsia="cs-CZ"/>
        </w:rPr>
      </w:pPr>
      <w:r w:rsidRPr="00D840BB">
        <w:rPr>
          <w:rFonts w:ascii="Verdana" w:eastAsia="Times New Roman" w:hAnsi="Verdana" w:cs="Times New Roman"/>
          <w:color w:val="000000"/>
          <w:sz w:val="18"/>
          <w:szCs w:val="18"/>
          <w:u w:val="single"/>
          <w:lang w:eastAsia="cs-CZ"/>
        </w:rPr>
        <w:t>§ 49 Průběh základního vzdělávání</w:t>
      </w:r>
      <w:r w:rsidRPr="00D840BB">
        <w:rPr>
          <w:rFonts w:ascii="Verdana" w:eastAsia="Times New Roman" w:hAnsi="Verdana" w:cs="Times New Roman"/>
          <w:color w:val="000000"/>
          <w:sz w:val="18"/>
          <w:szCs w:val="18"/>
          <w:lang w:eastAsia="cs-CZ"/>
        </w:rPr>
        <w:t> </w:t>
      </w:r>
    </w:p>
    <w:p w14:paraId="2EFCC1D3" w14:textId="77777777" w:rsidR="00D840BB" w:rsidRPr="00D840BB" w:rsidRDefault="00D840BB" w:rsidP="00D840BB">
      <w:pPr>
        <w:rPr>
          <w:rFonts w:ascii="Verdana" w:eastAsia="Times New Roman" w:hAnsi="Verdana" w:cs="Times New Roman"/>
          <w:color w:val="000000"/>
          <w:sz w:val="18"/>
          <w:szCs w:val="18"/>
          <w:lang w:eastAsia="cs-CZ"/>
        </w:rPr>
      </w:pPr>
      <w:r w:rsidRPr="00D840BB">
        <w:rPr>
          <w:rFonts w:ascii="Verdana" w:eastAsia="Times New Roman" w:hAnsi="Verdana" w:cs="Times New Roman"/>
          <w:color w:val="000000"/>
          <w:sz w:val="18"/>
          <w:szCs w:val="18"/>
          <w:lang w:eastAsia="cs-CZ"/>
        </w:rPr>
        <w:t>(4) Žák se může vzdělávat ve dvou základních školách, jestliže rozhodnutím soudu byla upravena péče o žáka tak, že o něj pečují oba rodiče. Žákovi vydává vysvědčení základní škola, v které zahájil vzdělávání dříve, pokud k tomu nebyla dohodou rodičů nebo rozhodnutím soudu určena druhá škola. Při hodnocení výsledků vzdělávání žáka za pololetí školního roku zohlední škola, která bude vydávat vysvědčení, hodnocení výsledků vzdělávání žáka druhou školou. Ředitelé škol, v nichž se žák vzdělává, mezi sebou dohodnou pravidla spolupráce škol při vzdělávání žáka. Rozhoduje-li ředitel ve věcech uvedených v § 165 odst. 2, vyžádá si před rozhodnutím vyjádření ředitele druhé školy. Rozhodování ve věcech podle § 41, přísluší pouze řediteli základní školy, která vydává žákovi vysvědčení.</w:t>
      </w:r>
    </w:p>
    <w:p w14:paraId="31A493EB" w14:textId="77777777" w:rsidR="00D840BB" w:rsidRPr="00D840BB" w:rsidRDefault="00D840BB" w:rsidP="00D840BB">
      <w:pPr>
        <w:rPr>
          <w:rFonts w:ascii="Verdana" w:eastAsia="Times New Roman" w:hAnsi="Verdana" w:cs="Times New Roman"/>
          <w:color w:val="000000"/>
          <w:sz w:val="18"/>
          <w:szCs w:val="18"/>
          <w:lang w:eastAsia="cs-CZ"/>
        </w:rPr>
      </w:pPr>
    </w:p>
    <w:p w14:paraId="11CB772A" w14:textId="77777777" w:rsidR="00D840BB" w:rsidRPr="00D840BB" w:rsidRDefault="00D840BB" w:rsidP="00D840BB">
      <w:pPr>
        <w:rPr>
          <w:rFonts w:ascii="Verdana" w:eastAsia="Times New Roman" w:hAnsi="Verdana" w:cs="Times New Roman"/>
          <w:color w:val="000000"/>
          <w:sz w:val="18"/>
          <w:szCs w:val="18"/>
          <w:lang w:eastAsia="cs-CZ"/>
        </w:rPr>
      </w:pPr>
      <w:r w:rsidRPr="00D840BB">
        <w:rPr>
          <w:rFonts w:ascii="Verdana" w:eastAsia="Times New Roman" w:hAnsi="Verdana" w:cs="Times New Roman"/>
          <w:b/>
          <w:bCs/>
          <w:i/>
          <w:iCs/>
          <w:color w:val="000000"/>
          <w:sz w:val="18"/>
          <w:szCs w:val="18"/>
          <w:lang w:eastAsia="cs-CZ"/>
        </w:rPr>
        <w:t>Účinnost 1. ledna 2026</w:t>
      </w:r>
    </w:p>
    <w:p w14:paraId="45A74319" w14:textId="77777777" w:rsidR="00D840BB" w:rsidRPr="00D840BB" w:rsidRDefault="00D840BB" w:rsidP="00D840BB">
      <w:pPr>
        <w:rPr>
          <w:rFonts w:ascii="Times New Roman" w:eastAsia="Times New Roman" w:hAnsi="Times New Roman" w:cs="Times New Roman"/>
          <w:lang w:eastAsia="cs-CZ"/>
        </w:rPr>
      </w:pPr>
    </w:p>
    <w:p w14:paraId="5061DDE7" w14:textId="77777777" w:rsidR="00704B05" w:rsidRDefault="00704B05"/>
    <w:sectPr w:rsidR="00704B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0BB"/>
    <w:rsid w:val="00704B05"/>
    <w:rsid w:val="00B94EFF"/>
    <w:rsid w:val="00D840BB"/>
    <w:rsid w:val="00E4530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7F4FD107"/>
  <w15:chartTrackingRefBased/>
  <w15:docId w15:val="{5E9E8089-3421-664F-9694-AAB6D4C8F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D840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D840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D840BB"/>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D840BB"/>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D840BB"/>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D840BB"/>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D840BB"/>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D840BB"/>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D840BB"/>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D840BB"/>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D840BB"/>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D840BB"/>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D840BB"/>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D840BB"/>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D840BB"/>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D840BB"/>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D840BB"/>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D840BB"/>
    <w:rPr>
      <w:rFonts w:eastAsiaTheme="majorEastAsia" w:cstheme="majorBidi"/>
      <w:color w:val="272727" w:themeColor="text1" w:themeTint="D8"/>
    </w:rPr>
  </w:style>
  <w:style w:type="paragraph" w:styleId="Nzev">
    <w:name w:val="Title"/>
    <w:basedOn w:val="Normln"/>
    <w:next w:val="Normln"/>
    <w:link w:val="NzevChar"/>
    <w:uiPriority w:val="10"/>
    <w:qFormat/>
    <w:rsid w:val="00D840BB"/>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D840BB"/>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D840BB"/>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D840BB"/>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D840BB"/>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D840BB"/>
    <w:rPr>
      <w:i/>
      <w:iCs/>
      <w:color w:val="404040" w:themeColor="text1" w:themeTint="BF"/>
    </w:rPr>
  </w:style>
  <w:style w:type="paragraph" w:styleId="Odstavecseseznamem">
    <w:name w:val="List Paragraph"/>
    <w:basedOn w:val="Normln"/>
    <w:uiPriority w:val="34"/>
    <w:qFormat/>
    <w:rsid w:val="00D840BB"/>
    <w:pPr>
      <w:ind w:left="720"/>
      <w:contextualSpacing/>
    </w:pPr>
  </w:style>
  <w:style w:type="character" w:styleId="Zdraznnintenzivn">
    <w:name w:val="Intense Emphasis"/>
    <w:basedOn w:val="Standardnpsmoodstavce"/>
    <w:uiPriority w:val="21"/>
    <w:qFormat/>
    <w:rsid w:val="00D840BB"/>
    <w:rPr>
      <w:i/>
      <w:iCs/>
      <w:color w:val="0F4761" w:themeColor="accent1" w:themeShade="BF"/>
    </w:rPr>
  </w:style>
  <w:style w:type="paragraph" w:styleId="Vrazncitt">
    <w:name w:val="Intense Quote"/>
    <w:basedOn w:val="Normln"/>
    <w:next w:val="Normln"/>
    <w:link w:val="VrazncittChar"/>
    <w:uiPriority w:val="30"/>
    <w:qFormat/>
    <w:rsid w:val="00D840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D840BB"/>
    <w:rPr>
      <w:i/>
      <w:iCs/>
      <w:color w:val="0F4761" w:themeColor="accent1" w:themeShade="BF"/>
    </w:rPr>
  </w:style>
  <w:style w:type="character" w:styleId="Odkazintenzivn">
    <w:name w:val="Intense Reference"/>
    <w:basedOn w:val="Standardnpsmoodstavce"/>
    <w:uiPriority w:val="32"/>
    <w:qFormat/>
    <w:rsid w:val="00D840B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242</Words>
  <Characters>1433</Characters>
  <Application>Microsoft Office Word</Application>
  <DocSecurity>0</DocSecurity>
  <Lines>11</Lines>
  <Paragraphs>3</Paragraphs>
  <ScaleCrop>false</ScaleCrop>
  <Company/>
  <LinksUpToDate>false</LinksUpToDate>
  <CharactersWithSpaces>1672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2025-08-16T14:03:00Z</dcterms:created>
  <dcterms:modified xsi:type="dcterms:W3CDTF">2025-08-16T14:04:00Z</dcterms:modified>
</cp:coreProperties>
</file>