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AD28B" w14:textId="77777777" w:rsidR="009058F1" w:rsidRPr="009058F1" w:rsidRDefault="009058F1" w:rsidP="009058F1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9058F1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Sdělení MPSV č. 356/2025 Sb., o vyhlášení minimální mzdy, nejnižších úrovních zaručeného platu</w:t>
      </w:r>
    </w:p>
    <w:p w14:paraId="327BF50A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5874529A" w14:textId="77777777" w:rsidR="009058F1" w:rsidRPr="009058F1" w:rsidRDefault="009058F1" w:rsidP="009058F1">
      <w:pPr>
        <w:rPr>
          <w:rFonts w:ascii="Times New Roman" w:eastAsia="Times New Roman" w:hAnsi="Times New Roman" w:cs="Times New Roman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Co sdělení stanovuje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191D336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Od 1. ledna 2026 bude minimální mzda pro plný úvazek 22 400 Kč měsíčně, hodinová minimální mzda 134,40 Kč. </w:t>
      </w:r>
    </w:p>
    <w:p w14:paraId="52607C5B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Dále se stanovují nejnižší úrovně zaručeného platu ve čtyřech skupinách prací: 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 </w:t>
      </w:r>
    </w:p>
    <w:p w14:paraId="5A8FA2AC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1. skupina: 134,40 Kč/h (22 400 Kč/měsíc) 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 </w:t>
      </w:r>
    </w:p>
    <w:p w14:paraId="53609034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2. skupina: 161,30 Kč/h (26 880 Kč/měsíc) 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 </w:t>
      </w:r>
    </w:p>
    <w:p w14:paraId="3A88EE10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3. skupina: 188,20 Kč/h (31 360 Kč/měsíc) 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 </w:t>
      </w:r>
    </w:p>
    <w:p w14:paraId="3221A71E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4. skupina: 215,10 Kč/h (35 840 Kč/měsíc) </w:t>
      </w:r>
    </w:p>
    <w:p w14:paraId="5014F26E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Rozpětí příplatku za práci ve ztíženém pracovním prostředí bude činit 1 120 až 3 360 Kč měsíčně. </w:t>
      </w:r>
    </w:p>
    <w:p w14:paraId="4EA53935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3907887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cs-CZ"/>
        </w:rPr>
        <w:t>Dopady na školy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86C9774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1. Náklady na platy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8FB10C4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Školy – jako zaměstnavatelé pedagogických i nepedagogických pracovníků – budou muset zajistit, že mzdy či platy těch pracovníků, jejichž odměňování je blízko minima nebo zaručenému platu, splní nově stanovené hranice. To může vést k navýšení mzdových nákladů pro školu. </w:t>
      </w:r>
    </w:p>
    <w:p w14:paraId="22BED797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2. Přehodnocení platových výměrů a mzdových tarifů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E619207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Je pravděpodobné, že některé pozice, které byly blízko spodní hranice odměňování, budou muset dostat vyšší tarif či přechod k vyšší sazbě, aby nepodléhaly minimální mzdě či zaručenému platu dle nové úrovně. </w:t>
      </w:r>
    </w:p>
    <w:p w14:paraId="502BC5AC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3. Zařazení pracovních pozic do skupin zaručeného platu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3A4B3AFD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 nepedagogických pracovníků (např. údržba, jídelna, úklid atp.) je nutné ověřit, do které z těch čtyř skupin spadají (podle kvalifikace, složitosti práce apod.). To ovlivní, zda jejich mzda nemůže být nižší než příslušná zaručená úroveň. </w:t>
      </w:r>
    </w:p>
    <w:p w14:paraId="7322DE23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4. Rozpočtové plánování zřizovatele a školy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BB0E9F1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Zřizovatelé škol (města, kraje, stát) musí počítat s vyššími finančními nároky na platy ve školách. Pro školy to znamená nutnost zajistit dostatečný rozpočet na mzdové výdaje pro rok 2026. </w:t>
      </w:r>
    </w:p>
    <w:p w14:paraId="6D0B7487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5. Administrativní úpravy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B823ECD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Je třeba vyhotovit nové mzdové výměry či dodatky ke stávajícím, reflektující nové minimální/zaručené sazby. Informovat zaměstnance o těchto změnách podle zákoníku práce. </w:t>
      </w:r>
    </w:p>
    <w:p w14:paraId="7EB01DB4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6. Zajištění souladu s legislativou</w:t>
      </w: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5707D7F" w14:textId="77777777" w:rsidR="009058F1" w:rsidRPr="009058F1" w:rsidRDefault="009058F1" w:rsidP="009058F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9058F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Školy jako zaměstnavatelé musí dbát, aby neporušily pracovní zákon – tedy aby žádný zaměstnanec nedostával odměnu nižší než stanovené minimum či úroveň zaručeného platu.</w:t>
      </w:r>
    </w:p>
    <w:p w14:paraId="12D9797D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8F1"/>
    <w:rsid w:val="00704B05"/>
    <w:rsid w:val="009058F1"/>
    <w:rsid w:val="00B94EFF"/>
    <w:rsid w:val="00F35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EC7EF5"/>
  <w15:chartTrackingRefBased/>
  <w15:docId w15:val="{B095BFEA-B5EA-9F41-888F-A8E43AF7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05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05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8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8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8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8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905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8F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8F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8F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8F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8F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8F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058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05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058F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05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058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058F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058F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058F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8F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058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2025-09-30T12:44:00Z</dcterms:created>
  <dcterms:modified xsi:type="dcterms:W3CDTF">2025-09-30T12:44:00Z</dcterms:modified>
</cp:coreProperties>
</file>