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EE9CA" w14:textId="77777777" w:rsidR="00EF419C" w:rsidRPr="00EF419C" w:rsidRDefault="00EF419C" w:rsidP="00EF419C">
      <w:pPr>
        <w:spacing w:before="100" w:beforeAutospacing="1" w:after="100" w:afterAutospacing="1" w:line="375" w:lineRule="atLeast"/>
        <w:jc w:val="center"/>
        <w:outlineLvl w:val="1"/>
        <w:rPr>
          <w:rFonts w:ascii="Verdana" w:eastAsia="Times New Roman" w:hAnsi="Verdana" w:cs="Times New Roman"/>
          <w:b/>
          <w:bCs/>
          <w:color w:val="000000"/>
          <w:sz w:val="32"/>
          <w:szCs w:val="32"/>
          <w:lang w:eastAsia="cs-CZ"/>
        </w:rPr>
      </w:pPr>
      <w:r w:rsidRPr="00EF419C">
        <w:rPr>
          <w:rFonts w:ascii="Verdana" w:eastAsia="Times New Roman" w:hAnsi="Verdana" w:cs="Times New Roman"/>
          <w:b/>
          <w:bCs/>
          <w:color w:val="000000"/>
          <w:sz w:val="32"/>
          <w:szCs w:val="32"/>
          <w:lang w:eastAsia="cs-CZ"/>
        </w:rPr>
        <w:t>Sdělení MPSV č. 396/2025 Sb., kterým se vyhlašuje výše částky rozhodné pro účast zaměstnanců činných na základě dohody o provedení práce na nemocenském pojištění</w:t>
      </w:r>
    </w:p>
    <w:p w14:paraId="063BD981" w14:textId="77777777" w:rsidR="00EF419C" w:rsidRPr="00EF419C" w:rsidRDefault="00EF419C" w:rsidP="00EF419C">
      <w:pPr>
        <w:rPr>
          <w:rFonts w:ascii="Verdana" w:eastAsia="Times New Roman" w:hAnsi="Verdana" w:cs="Times New Roman"/>
          <w:color w:val="000000"/>
          <w:sz w:val="18"/>
          <w:szCs w:val="18"/>
          <w:lang w:eastAsia="cs-CZ"/>
        </w:rPr>
      </w:pPr>
    </w:p>
    <w:p w14:paraId="4113EBA7" w14:textId="77777777" w:rsidR="00EF419C" w:rsidRPr="00EF419C" w:rsidRDefault="00EF419C" w:rsidP="00EF419C">
      <w:pPr>
        <w:rPr>
          <w:rFonts w:ascii="Times New Roman" w:eastAsia="Times New Roman" w:hAnsi="Times New Roman" w:cs="Times New Roman"/>
          <w:lang w:eastAsia="cs-CZ"/>
        </w:rPr>
      </w:pPr>
      <w:r w:rsidRPr="00EF419C">
        <w:rPr>
          <w:rFonts w:ascii="Verdana" w:eastAsia="Times New Roman" w:hAnsi="Verdana" w:cs="Times New Roman"/>
          <w:color w:val="000000"/>
          <w:sz w:val="18"/>
          <w:szCs w:val="18"/>
          <w:u w:val="single"/>
          <w:lang w:eastAsia="cs-CZ"/>
        </w:rPr>
        <w:t>Obsah</w:t>
      </w:r>
    </w:p>
    <w:p w14:paraId="34442B94" w14:textId="47D385CF"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 xml:space="preserve">Sdělení vyhlašuje, že od 1. 1. 2026 činí výše částky rozhodné pro účast zaměstnanců vykonávajících práci na základě dohody o provedení práce (DPP) na nemocenském pojištění 12 000 Kč měsíčně </w:t>
      </w:r>
      <w:r w:rsidR="00E72F73">
        <w:rPr>
          <w:rFonts w:ascii="Verdana" w:eastAsia="Times New Roman" w:hAnsi="Verdana" w:cs="Times New Roman"/>
          <w:color w:val="000000"/>
          <w:sz w:val="18"/>
          <w:szCs w:val="18"/>
          <w:lang w:eastAsia="cs-CZ"/>
        </w:rPr>
        <w:t>–</w:t>
      </w:r>
      <w:r w:rsidRPr="00EF419C">
        <w:rPr>
          <w:rFonts w:ascii="Verdana" w:eastAsia="Times New Roman" w:hAnsi="Verdana" w:cs="Times New Roman"/>
          <w:color w:val="000000"/>
          <w:sz w:val="18"/>
          <w:szCs w:val="18"/>
          <w:lang w:eastAsia="cs-CZ"/>
        </w:rPr>
        <w:t xml:space="preserve"> na základě § 7a odst. 1 zákona č. 187/2006 Sb., o nemocenském pojištění. </w:t>
      </w:r>
    </w:p>
    <w:p w14:paraId="3648924D" w14:textId="77777777" w:rsidR="00EF419C" w:rsidRPr="00EF419C" w:rsidRDefault="00EF419C" w:rsidP="00EF419C">
      <w:pPr>
        <w:rPr>
          <w:rFonts w:ascii="Verdana" w:eastAsia="Times New Roman" w:hAnsi="Verdana" w:cs="Times New Roman"/>
          <w:color w:val="000000"/>
          <w:sz w:val="18"/>
          <w:szCs w:val="18"/>
          <w:lang w:eastAsia="cs-CZ"/>
        </w:rPr>
      </w:pPr>
    </w:p>
    <w:p w14:paraId="19215D08"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u w:val="single"/>
          <w:lang w:eastAsia="cs-CZ"/>
        </w:rPr>
        <w:t>Co to znamená pro školy/školská zařízení</w:t>
      </w:r>
    </w:p>
    <w:p w14:paraId="2FFAB334"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i/>
          <w:iCs/>
          <w:color w:val="000000"/>
          <w:sz w:val="18"/>
          <w:szCs w:val="18"/>
          <w:lang w:eastAsia="cs-CZ"/>
        </w:rPr>
        <w:t>Kdo je tímto dotčen</w:t>
      </w:r>
      <w:r w:rsidRPr="00EF419C">
        <w:rPr>
          <w:rFonts w:ascii="Verdana" w:eastAsia="Times New Roman" w:hAnsi="Verdana" w:cs="Times New Roman"/>
          <w:color w:val="000000"/>
          <w:sz w:val="18"/>
          <w:szCs w:val="18"/>
          <w:lang w:eastAsia="cs-CZ"/>
        </w:rPr>
        <w:t> </w:t>
      </w:r>
    </w:p>
    <w:p w14:paraId="3FB9ADAE"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Zaměstnanci školy či školského zařízení, kteří vykonávají práci na základě DPP a tím mohou být účastni nemocenského pojištění, pokud jejich měsíční odměna dosáhne výše rozhodné částky. Pozor: DPČ mají jiná pravidla; toto sdělení se přímo týká DPP (§ 7a zákona o nemocenském pojištění). </w:t>
      </w:r>
    </w:p>
    <w:p w14:paraId="5148B33E"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i/>
          <w:iCs/>
          <w:color w:val="000000"/>
          <w:sz w:val="18"/>
          <w:szCs w:val="18"/>
          <w:lang w:eastAsia="cs-CZ"/>
        </w:rPr>
        <w:t>Praktický dopad </w:t>
      </w:r>
    </w:p>
    <w:p w14:paraId="6D1132DA"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Pokud zaměstnanec na základě DPP u jedné školy během měsíce dosáhne měsíční odměny 12 000 Kč nebo více, pak je od 1. 1. 2026 účasten nemocenského pojištění. </w:t>
      </w:r>
    </w:p>
    <w:p w14:paraId="47D8D386"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Pokud odměna zůstane pod touto částkou, účast na nemocenském pojištění z této dohody se nevytváří automaticky (musí být splněna další podmínka podle zákona). </w:t>
      </w:r>
    </w:p>
    <w:p w14:paraId="64379F1C"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Škola musí mít povědomí o tom, že částka „12 000 Kč“ je od 1. 1. 2026 rozhodná hranice – v roce 2025 to bylo jiné (viz doplňující informace). </w:t>
      </w:r>
    </w:p>
    <w:p w14:paraId="44DFD06F"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i/>
          <w:iCs/>
          <w:color w:val="000000"/>
          <w:sz w:val="18"/>
          <w:szCs w:val="18"/>
          <w:lang w:eastAsia="cs-CZ"/>
        </w:rPr>
        <w:t>DPP vs DPČ</w:t>
      </w:r>
      <w:r w:rsidRPr="00EF419C">
        <w:rPr>
          <w:rFonts w:ascii="Verdana" w:eastAsia="Times New Roman" w:hAnsi="Verdana" w:cs="Times New Roman"/>
          <w:color w:val="000000"/>
          <w:sz w:val="18"/>
          <w:szCs w:val="18"/>
          <w:lang w:eastAsia="cs-CZ"/>
        </w:rPr>
        <w:t> </w:t>
      </w:r>
    </w:p>
    <w:p w14:paraId="594C154E"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DPP: hranice 12 000 Kč měsíčně pro účast na nemocenském pojištění od 1. 1. 2026. </w:t>
      </w:r>
    </w:p>
    <w:p w14:paraId="56DA2927"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DPČ: zákon stanoví jiná kritéria (např. délku trvání dohody či rozsah práce) pro účast na nemocenském pojištění, ne přímo touto hranicí. Škola by tedy měla řešit DPČ podle pravidel nemocenského pojištění pro DPČ. </w:t>
      </w:r>
    </w:p>
    <w:p w14:paraId="0A699284"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i/>
          <w:iCs/>
          <w:color w:val="000000"/>
          <w:sz w:val="18"/>
          <w:szCs w:val="18"/>
          <w:lang w:eastAsia="cs-CZ"/>
        </w:rPr>
        <w:t>Důsledky pro školu jako zaměstnavatele</w:t>
      </w:r>
      <w:r w:rsidRPr="00EF419C">
        <w:rPr>
          <w:rFonts w:ascii="Verdana" w:eastAsia="Times New Roman" w:hAnsi="Verdana" w:cs="Times New Roman"/>
          <w:color w:val="000000"/>
          <w:sz w:val="18"/>
          <w:szCs w:val="18"/>
          <w:lang w:eastAsia="cs-CZ"/>
        </w:rPr>
        <w:t> </w:t>
      </w:r>
    </w:p>
    <w:p w14:paraId="0F268129"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Vzhledem k tomu, že škola může uzavírat s pracovníky různé dohody (DPP či DPČ), je nutné evidovat: </w:t>
      </w:r>
    </w:p>
    <w:p w14:paraId="5335C601"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 výši měsíční odměny z DPP u jednoho zaměstnavatele, </w:t>
      </w:r>
    </w:p>
    <w:p w14:paraId="50F9F279"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 zda nastupuje účast na nemocenském pojištění podle výše odměny. </w:t>
      </w:r>
    </w:p>
    <w:p w14:paraId="1FD7EB31"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Při plnění DPP zaměstnavatel musí být připraven na možnost, že zaměstnanec se stane účastníkem nemocenského pojištění – což nutně znamená i odvody pojistného (část zaměstnavatele, část zaměstnance podle zákona). </w:t>
      </w:r>
    </w:p>
    <w:p w14:paraId="39668B78"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Doporučuje se mít interní postup pro vyhodnocení, zda DPP dosáhla hranice 12 000 Kč měsíčně, a řídit se tím. </w:t>
      </w:r>
    </w:p>
    <w:p w14:paraId="2E015E2D" w14:textId="77777777" w:rsidR="00EF419C" w:rsidRPr="00EF419C" w:rsidRDefault="00EF419C" w:rsidP="00EF419C">
      <w:pPr>
        <w:rPr>
          <w:rFonts w:ascii="Verdana" w:eastAsia="Times New Roman" w:hAnsi="Verdana" w:cs="Times New Roman"/>
          <w:color w:val="000000"/>
          <w:sz w:val="18"/>
          <w:szCs w:val="18"/>
          <w:lang w:eastAsia="cs-CZ"/>
        </w:rPr>
      </w:pPr>
    </w:p>
    <w:p w14:paraId="0586A730"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u w:val="single"/>
          <w:lang w:eastAsia="cs-CZ"/>
        </w:rPr>
        <w:t>Doporučený postup pro školu</w:t>
      </w:r>
      <w:r w:rsidRPr="00EF419C">
        <w:rPr>
          <w:rFonts w:ascii="Verdana" w:eastAsia="Times New Roman" w:hAnsi="Verdana" w:cs="Times New Roman"/>
          <w:color w:val="000000"/>
          <w:sz w:val="18"/>
          <w:szCs w:val="18"/>
          <w:lang w:eastAsia="cs-CZ"/>
        </w:rPr>
        <w:t> </w:t>
      </w:r>
    </w:p>
    <w:p w14:paraId="19C890D1"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V pracovní smlouvě či dohodě o DPP uvést, že zaměstnanec je upozorněn na podmínku účasti na nemocenském pojištění (částka 12 000 Kč měsíčně). </w:t>
      </w:r>
    </w:p>
    <w:p w14:paraId="3E685421"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Monitorovat měsíční odměny z DPP pro každého zaměstnance – pokud se blíží nebo překračují hranici, připravit zařazení do nemocenského pojištění. </w:t>
      </w:r>
    </w:p>
    <w:p w14:paraId="4370444A"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Uvedenou hranici zakomponovat do personálních a mzdově-účtovacích procesů školy. </w:t>
      </w:r>
    </w:p>
    <w:p w14:paraId="44F89D9B"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U DPČ respektovat odděleně pravidla pro účast na nemocenském pojištění (která nejsou touto hranicí určena). </w:t>
      </w:r>
    </w:p>
    <w:p w14:paraId="10C30B2B" w14:textId="77777777" w:rsidR="00EF419C" w:rsidRPr="00EF419C" w:rsidRDefault="00EF419C" w:rsidP="00EF419C">
      <w:pPr>
        <w:rPr>
          <w:rFonts w:ascii="Verdana" w:eastAsia="Times New Roman" w:hAnsi="Verdana" w:cs="Times New Roman"/>
          <w:color w:val="000000"/>
          <w:sz w:val="18"/>
          <w:szCs w:val="18"/>
          <w:lang w:eastAsia="cs-CZ"/>
        </w:rPr>
      </w:pPr>
      <w:r w:rsidRPr="00EF419C">
        <w:rPr>
          <w:rFonts w:ascii="Verdana" w:eastAsia="Times New Roman" w:hAnsi="Verdana" w:cs="Times New Roman"/>
          <w:color w:val="000000"/>
          <w:sz w:val="18"/>
          <w:szCs w:val="18"/>
          <w:lang w:eastAsia="cs-CZ"/>
        </w:rPr>
        <w:t>Aktualizovat vnitřní pokyn či instrukci pro ekonomické a mzdové pracovníky školy, aby byla hranice 12 000 Kč od 1. 1. 2026 zohledněna.</w:t>
      </w:r>
    </w:p>
    <w:p w14:paraId="616DD149" w14:textId="77777777" w:rsidR="00704B05" w:rsidRDefault="00704B05"/>
    <w:sectPr w:rsidR="00704B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19C"/>
    <w:rsid w:val="00704B05"/>
    <w:rsid w:val="00B94EFF"/>
    <w:rsid w:val="00C314B4"/>
    <w:rsid w:val="00E72F73"/>
    <w:rsid w:val="00EF41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572818C"/>
  <w15:chartTrackingRefBased/>
  <w15:docId w15:val="{70E66BF0-4D39-D647-9582-A3824F5A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EF41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EF41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F419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F419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EF419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F419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F419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F419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F419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F419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EF419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F419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F419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F419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F419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F419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F419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F419C"/>
    <w:rPr>
      <w:rFonts w:eastAsiaTheme="majorEastAsia" w:cstheme="majorBidi"/>
      <w:color w:val="272727" w:themeColor="text1" w:themeTint="D8"/>
    </w:rPr>
  </w:style>
  <w:style w:type="paragraph" w:styleId="Nzev">
    <w:name w:val="Title"/>
    <w:basedOn w:val="Normln"/>
    <w:next w:val="Normln"/>
    <w:link w:val="NzevChar"/>
    <w:uiPriority w:val="10"/>
    <w:qFormat/>
    <w:rsid w:val="00EF419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F419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F419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F419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F419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EF419C"/>
    <w:rPr>
      <w:i/>
      <w:iCs/>
      <w:color w:val="404040" w:themeColor="text1" w:themeTint="BF"/>
    </w:rPr>
  </w:style>
  <w:style w:type="paragraph" w:styleId="Odstavecseseznamem">
    <w:name w:val="List Paragraph"/>
    <w:basedOn w:val="Normln"/>
    <w:uiPriority w:val="34"/>
    <w:qFormat/>
    <w:rsid w:val="00EF419C"/>
    <w:pPr>
      <w:ind w:left="720"/>
      <w:contextualSpacing/>
    </w:pPr>
  </w:style>
  <w:style w:type="character" w:styleId="Zdraznnintenzivn">
    <w:name w:val="Intense Emphasis"/>
    <w:basedOn w:val="Standardnpsmoodstavce"/>
    <w:uiPriority w:val="21"/>
    <w:qFormat/>
    <w:rsid w:val="00EF419C"/>
    <w:rPr>
      <w:i/>
      <w:iCs/>
      <w:color w:val="0F4761" w:themeColor="accent1" w:themeShade="BF"/>
    </w:rPr>
  </w:style>
  <w:style w:type="paragraph" w:styleId="Vrazncitt">
    <w:name w:val="Intense Quote"/>
    <w:basedOn w:val="Normln"/>
    <w:next w:val="Normln"/>
    <w:link w:val="VrazncittChar"/>
    <w:uiPriority w:val="30"/>
    <w:qFormat/>
    <w:rsid w:val="00EF41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F419C"/>
    <w:rPr>
      <w:i/>
      <w:iCs/>
      <w:color w:val="0F4761" w:themeColor="accent1" w:themeShade="BF"/>
    </w:rPr>
  </w:style>
  <w:style w:type="character" w:styleId="Odkazintenzivn">
    <w:name w:val="Intense Reference"/>
    <w:basedOn w:val="Standardnpsmoodstavce"/>
    <w:uiPriority w:val="32"/>
    <w:qFormat/>
    <w:rsid w:val="00EF41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405</Words>
  <Characters>2396</Characters>
  <Application>Microsoft Office Word</Application>
  <DocSecurity>0</DocSecurity>
  <Lines>19</Lines>
  <Paragraphs>5</Paragraphs>
  <ScaleCrop>false</ScaleCrop>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2025-10-12T15:17:00Z</dcterms:created>
  <dcterms:modified xsi:type="dcterms:W3CDTF">2025-10-12T15:18:00Z</dcterms:modified>
</cp:coreProperties>
</file>