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3CA63" w14:textId="77777777" w:rsidR="00D224B7" w:rsidRPr="00D224B7" w:rsidRDefault="00D224B7" w:rsidP="00D224B7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cs-CZ"/>
        </w:rPr>
      </w:pPr>
      <w:r w:rsidRPr="00D224B7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cs-CZ"/>
        </w:rPr>
        <w:t>Sdělení MPSV č. 397/2025 Sb., kterým se vyhlašuje pro účely nemocenského pojištění výše redukčních hranic pro úpravu denního vyměřovacího základu</w:t>
      </w:r>
    </w:p>
    <w:p w14:paraId="16383CE4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684B34D" w14:textId="77777777" w:rsidR="00D224B7" w:rsidRPr="00D224B7" w:rsidRDefault="00D224B7" w:rsidP="00D224B7">
      <w:pPr>
        <w:rPr>
          <w:rFonts w:ascii="Times New Roman" w:eastAsia="Times New Roman" w:hAnsi="Times New Roman" w:cs="Times New Roman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Obsah</w:t>
      </w:r>
    </w:p>
    <w:p w14:paraId="2BDF347D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Ministerstvo práce a sociálních věcí podle § 22 odst. 3 zákona č. 187/2006 Sb., o nemocenském pojištění, vyhlašuje, že v roce 2026 platí následující redukční hranice pro úpravu denního vyměřovacího základu: </w:t>
      </w:r>
    </w:p>
    <w:p w14:paraId="2CED7CFF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První redukční hranice: 1 633 Kč. </w:t>
      </w:r>
    </w:p>
    <w:p w14:paraId="2DE11775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Druhá redukční hranice: 2 449 Kč. </w:t>
      </w:r>
    </w:p>
    <w:p w14:paraId="2F4DAEA9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Třetí redukční hranice: 4 897 Kč. </w:t>
      </w:r>
    </w:p>
    <w:p w14:paraId="523243FD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D671C65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Co to znamená pro školy/školská zařízení</w:t>
      </w:r>
    </w:p>
    <w:p w14:paraId="27B94694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I když školy primárně nepočítají dávky nemocenského pojištění, je užitečné znát tyto hranice pro situace, kdy školské zařízení či jeho zaměstnanci řeší nemocenské dávky, mzdové záležitosti, účast na nemocenském pojištění apod. </w:t>
      </w:r>
    </w:p>
    <w:p w14:paraId="09D56739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Konkrétně</w:t>
      </w:r>
    </w:p>
    <w:p w14:paraId="5AE5A5CF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Tyto hranice se používají k úpravě denního vyměřovacího základu – tedy částky, z níž se počítá dávka nemocenského pojištění (např. při dočasné pracovní neschopnosti). </w:t>
      </w:r>
    </w:p>
    <w:p w14:paraId="3716E791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Když zaměstnanec školy onemocní, část jeho denního základu se „redukuje“ tímto mechanismem – přesně podle toho, do které redukční hranice jeho denní vyměřovací základ spadá. </w:t>
      </w:r>
    </w:p>
    <w:p w14:paraId="04BE78B3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Pro mzdové útvary škol je dobré mít tyto hranice k dispozici, aby byla připravena komunikace se zaměstnanci a mohly být správně nastaveny interní postupy v souvislosti s nemocenským pojištěním. </w:t>
      </w:r>
    </w:p>
    <w:p w14:paraId="1A292865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37FF7B77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Doporučený postup pro školu</w:t>
      </w: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5F3056BA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Zajistit, že mzdové/personální oddělení školy zná hodnoty 1 633 Kč/2 449 Kč/4 897 Kč jako platné pro rok 2026. </w:t>
      </w:r>
    </w:p>
    <w:p w14:paraId="5C7BF6E2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 případě, že zaměstnanec čerpá nemocenskou, ověřit, zda je denní vyměřovací základ či část mzdy ovlivněna těmito hranicemi a zda je správně aplikována redukce (v souladu s mechanismem nemocenského pojištění). </w:t>
      </w:r>
    </w:p>
    <w:p w14:paraId="1ABB29B9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Doplnit interní pokyn/směrnici školy tak, aby byly hodnoty redukčních hranic aktualizovány pro rok 2026 a mzdové oddělení mělo tuto změnu zaznamenanou. </w:t>
      </w:r>
    </w:p>
    <w:p w14:paraId="193C6E15" w14:textId="77777777" w:rsidR="00D224B7" w:rsidRPr="00D224B7" w:rsidRDefault="00D224B7" w:rsidP="00D224B7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224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 komunikaci se zaměstnanci připomenout, že výše dávek nemocenského pojištění závisí mimo jiné na těchto hranicích – není to přímý dopad na běžný plat, ale na výpočet dávky.</w:t>
      </w:r>
    </w:p>
    <w:p w14:paraId="453B69B7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4B7"/>
    <w:rsid w:val="00704B05"/>
    <w:rsid w:val="00B94EFF"/>
    <w:rsid w:val="00C314B4"/>
    <w:rsid w:val="00D2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57E994"/>
  <w15:chartTrackingRefBased/>
  <w15:docId w15:val="{28B35E2D-365D-AA49-9FC8-0452A70FB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224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224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224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224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224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224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224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224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224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24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D224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224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224B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224B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224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224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224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224B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224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224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224B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224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224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224B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224B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224B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224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224B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224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2025-10-12T15:19:00Z</dcterms:created>
  <dcterms:modified xsi:type="dcterms:W3CDTF">2025-10-12T15:19:00Z</dcterms:modified>
</cp:coreProperties>
</file>