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C1A7C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423</w:t>
      </w:r>
    </w:p>
    <w:p w14:paraId="3050DA5E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VYHLÁŠKA</w:t>
      </w:r>
    </w:p>
    <w:p w14:paraId="28D62164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ze dne 6. října 2025,</w:t>
      </w:r>
    </w:p>
    <w:p w14:paraId="39CBB99E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kterou se mění vyhláška č. 3/2015 Sb., o některých dokladech o vzdělání, ve znění pozdějších předpisů</w:t>
      </w:r>
    </w:p>
    <w:p w14:paraId="579CB664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Ministerstvo školství, mládeže a tělovýchovy stanoví podle § 28 odst. 7 zákona č. 561/2004 Sb., o předškolním, základním, středním, vyšším odborném a jiném vzdělávání (školský zákon), ve znění zákona č. 179/2006 Sb. a zákona č. 82/2015 Sb.:</w:t>
      </w:r>
    </w:p>
    <w:p w14:paraId="320E0BEC" w14:textId="77777777" w:rsidR="008753A5" w:rsidRPr="008753A5" w:rsidRDefault="00134C94" w:rsidP="008753A5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34C94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0BE6B54D">
          <v:rect id="_x0000_i1027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5FEC1E4C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</w:t>
      </w:r>
    </w:p>
    <w:p w14:paraId="005320FB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Vyhláška č. 3/2015 Sb., o některých dokladech o vzdělání, ve znění vyhlášky č. 58/2016 Sb., vyhlášky č. 300/2018 Sb., vyhlášky č. 405/2020 Sb., vyhlášky č. 200/2021 Sb., vyhlášky č. 530/2021 Sb., vyhlášky č. 432/2024 Sb., vyhlášky č. 460/2024 Sb. a vyhlášky č. 306/2025 Sb., se mění takto:</w:t>
      </w:r>
    </w:p>
    <w:p w14:paraId="1024E8B8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Příloha č. 7 zní:</w:t>
      </w:r>
    </w:p>
    <w:p w14:paraId="7300A2C6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„Příloha č. 7 k vyhlášce č. 3/2015 Sb.</w:t>
      </w:r>
    </w:p>
    <w:p w14:paraId="7A717C85" w14:textId="77777777" w:rsidR="008753A5" w:rsidRPr="008753A5" w:rsidRDefault="008753A5" w:rsidP="008753A5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Vzory tiskopisů podle § 2 odst. 2 písm. e)</w:t>
      </w:r>
    </w:p>
    <w:p w14:paraId="6EC2F0A0" w14:textId="77777777" w:rsidR="008753A5" w:rsidRPr="008753A5" w:rsidRDefault="008753A5" w:rsidP="008753A5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Vysvědčení o absolutoriu a diplom o absolutoriu ve vyšší odborné škole</w:t>
      </w:r>
    </w:p>
    <w:p w14:paraId="47962322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7.1</w:t>
      </w: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 Vysvědčení o absolutoriu ve vyšší odborné škole</w:t>
      </w:r>
    </w:p>
    <w:p w14:paraId="65CEB6AD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7.1a</w:t>
      </w: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 Vysvědčení o absolutoriu ve vyšší odborné škole hodnoceném částečně přede dnem 1. září 2025 a částečně po tomto dni</w:t>
      </w:r>
    </w:p>
    <w:p w14:paraId="4642F732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7.2</w:t>
      </w: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 Diplom absolventa vyšší odborné školy</w:t>
      </w:r>
    </w:p>
    <w:p w14:paraId="121205AB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7.1</w:t>
      </w: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 Vysvědčení o absolutoriu ve vyšší odborné škole</w:t>
      </w:r>
    </w:p>
    <w:p w14:paraId="5870360E" w14:textId="7EA21D3A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06287A37" wp14:editId="2BAAEB33">
            <wp:extent cx="1270000" cy="1841500"/>
            <wp:effectExtent l="0" t="0" r="0" b="0"/>
            <wp:docPr id="926902064" name="Obrázek 3" descr="VZOR - Vysvědčení o absolutoriu ve vyšší odborné šk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902064" name="Obrázek 3" descr="VZOR - Vysvědčení o absolutoriu ve vyšší odborné škol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6951E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7.1a</w:t>
      </w: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 Vysvědčení o absolutoriu ve vyšší odborné škole hodnoceném částečně přede dnem 1. září 2025 a částečně po tomto dni</w:t>
      </w:r>
    </w:p>
    <w:p w14:paraId="3A239E87" w14:textId="7341A14F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59E53D03" wp14:editId="570DD978">
            <wp:extent cx="1270000" cy="1803400"/>
            <wp:effectExtent l="0" t="0" r="0" b="0"/>
            <wp:docPr id="1684788420" name="Obrázek 2" descr="VZOR - Vysvědčení o absolutoriu ve vyšší odborné škole hodnoceném částečně přede dnem 1. září 2025 a částečně po tomto d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788420" name="Obrázek 2" descr="VZOR - Vysvědčení o absolutoriu ve vyšší odborné škole hodnoceném částečně přede dnem 1. září 2025 a částečně po tomto dn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579D6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7.2</w:t>
      </w: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 Diplom absolventa vyšší odborné školy</w:t>
      </w:r>
    </w:p>
    <w:p w14:paraId="329FC396" w14:textId="2BFFF253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lastRenderedPageBreak/>
        <w:drawing>
          <wp:inline distT="0" distB="0" distL="0" distR="0" wp14:anchorId="4A627C4C" wp14:editId="495CB78C">
            <wp:extent cx="1841500" cy="1320800"/>
            <wp:effectExtent l="0" t="0" r="0" b="0"/>
            <wp:docPr id="916478042" name="Obrázek 1" descr="VZOR - Diplom absolventa vyšší odborné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478042" name="Obrázek 1" descr="VZOR - Diplom absolventa vyšší odborné š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“.</w:t>
      </w:r>
    </w:p>
    <w:p w14:paraId="361F17DA" w14:textId="77777777" w:rsidR="008753A5" w:rsidRPr="008753A5" w:rsidRDefault="00134C94" w:rsidP="008753A5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34C94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55529ED3">
          <v:rect id="_x0000_i1026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61E2CF2C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Čl. II</w:t>
      </w:r>
    </w:p>
    <w:p w14:paraId="5532C80A" w14:textId="77777777" w:rsidR="008753A5" w:rsidRPr="008753A5" w:rsidRDefault="008753A5" w:rsidP="008753A5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b/>
          <w:bCs/>
          <w:sz w:val="22"/>
          <w:szCs w:val="22"/>
          <w:lang w:eastAsia="cs-CZ"/>
        </w:rPr>
        <w:t>Účinnost</w:t>
      </w:r>
    </w:p>
    <w:p w14:paraId="1831078B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Tato vyhláška nabývá účinnosti dnem následujícím po dni jejího vyhlášení.</w:t>
      </w:r>
    </w:p>
    <w:p w14:paraId="2BFB2628" w14:textId="77777777" w:rsidR="008753A5" w:rsidRPr="008753A5" w:rsidRDefault="00134C94" w:rsidP="008753A5">
      <w:pPr>
        <w:spacing w:before="240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134C94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pict w14:anchorId="1A6FFC50">
          <v:rect id="_x0000_i1025" alt="" style="width:667.5pt;height:1.5pt;mso-width-percent:0;mso-height-percent:0;mso-width-percent:0;mso-height-percent:0" o:hrpct="0" o:hralign="center" o:hrstd="t" o:hrnoshade="t" o:hr="t" fillcolor="#e0e0e0" stroked="f"/>
        </w:pict>
      </w:r>
    </w:p>
    <w:p w14:paraId="5CF38B05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Ministr:</w:t>
      </w:r>
    </w:p>
    <w:p w14:paraId="06292B64" w14:textId="77777777" w:rsidR="008753A5" w:rsidRPr="008753A5" w:rsidRDefault="008753A5" w:rsidP="008753A5">
      <w:pPr>
        <w:jc w:val="both"/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753A5">
        <w:rPr>
          <w:rFonts w:ascii="Times New Roman" w:eastAsia="Times New Roman" w:hAnsi="Times New Roman" w:cs="Times New Roman"/>
          <w:sz w:val="22"/>
          <w:szCs w:val="22"/>
          <w:lang w:eastAsia="cs-CZ"/>
        </w:rPr>
        <w:t>doc. PhDr. Bek, Ph.D., v. r.</w:t>
      </w:r>
    </w:p>
    <w:p w14:paraId="7472565E" w14:textId="77777777" w:rsidR="008753A5" w:rsidRPr="008753A5" w:rsidRDefault="008753A5" w:rsidP="008753A5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</w:p>
    <w:p w14:paraId="74A46153" w14:textId="77777777" w:rsidR="00704B05" w:rsidRPr="008753A5" w:rsidRDefault="00704B05">
      <w:pPr>
        <w:rPr>
          <w:rFonts w:ascii="Times New Roman" w:hAnsi="Times New Roman" w:cs="Times New Roman"/>
          <w:sz w:val="22"/>
          <w:szCs w:val="22"/>
        </w:rPr>
      </w:pPr>
    </w:p>
    <w:sectPr w:rsidR="00704B05" w:rsidRPr="008753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3A5"/>
    <w:rsid w:val="00134C94"/>
    <w:rsid w:val="00704B05"/>
    <w:rsid w:val="008753A5"/>
    <w:rsid w:val="00AC2E9B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7EFDF"/>
  <w15:chartTrackingRefBased/>
  <w15:docId w15:val="{80B38C9F-9706-3843-A157-DE794D629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753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753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753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753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753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753A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753A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753A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753A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753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753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8753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753A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753A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753A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753A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753A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753A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753A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753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753A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753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753A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753A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753A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753A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753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753A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753A5"/>
    <w:rPr>
      <w:b/>
      <w:bCs/>
      <w:smallCaps/>
      <w:color w:val="0F4761" w:themeColor="accent1" w:themeShade="BF"/>
      <w:spacing w:val="5"/>
    </w:rPr>
  </w:style>
  <w:style w:type="paragraph" w:customStyle="1" w:styleId="l1">
    <w:name w:val="l1"/>
    <w:basedOn w:val="Normln"/>
    <w:rsid w:val="008753A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clanek">
    <w:name w:val="clanek"/>
    <w:basedOn w:val="Normln"/>
    <w:rsid w:val="008753A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2">
    <w:name w:val="l2"/>
    <w:basedOn w:val="Normln"/>
    <w:rsid w:val="008753A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q3">
    <w:name w:val="q3"/>
    <w:basedOn w:val="Normln"/>
    <w:rsid w:val="008753A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8753A5"/>
    <w:rPr>
      <w:i/>
      <w:iCs/>
    </w:rPr>
  </w:style>
  <w:style w:type="character" w:customStyle="1" w:styleId="apple-converted-space">
    <w:name w:val="apple-converted-space"/>
    <w:basedOn w:val="Standardnpsmoodstavce"/>
    <w:rsid w:val="008753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205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2025-10-26T16:43:00Z</dcterms:created>
  <dcterms:modified xsi:type="dcterms:W3CDTF">2025-10-26T16:44:00Z</dcterms:modified>
</cp:coreProperties>
</file>