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274AB" w14:textId="77777777" w:rsidR="00350A2C" w:rsidRPr="00350A2C" w:rsidRDefault="00350A2C" w:rsidP="00350A2C">
      <w:pPr>
        <w:rPr>
          <w:b/>
          <w:bCs/>
          <w:color w:val="0070C0"/>
          <w:sz w:val="28"/>
          <w:szCs w:val="28"/>
        </w:rPr>
      </w:pPr>
      <w:r w:rsidRPr="00350A2C">
        <w:rPr>
          <w:b/>
          <w:bCs/>
          <w:color w:val="0070C0"/>
          <w:sz w:val="28"/>
          <w:szCs w:val="28"/>
        </w:rPr>
        <w:t>Školní stravování – změny od ledna 2026</w:t>
      </w:r>
    </w:p>
    <w:p w14:paraId="5E027BCB" w14:textId="77777777" w:rsidR="00350A2C" w:rsidRPr="00350A2C" w:rsidRDefault="00350A2C" w:rsidP="00350A2C">
      <w:r w:rsidRPr="00350A2C">
        <w:t>25. března 2026</w:t>
      </w:r>
    </w:p>
    <w:p w14:paraId="2053F304" w14:textId="77777777" w:rsidR="00350A2C" w:rsidRPr="00350A2C" w:rsidRDefault="00350A2C" w:rsidP="00350A2C">
      <w:r w:rsidRPr="00350A2C">
        <w:t>Společně se změnou, ke které dochází v oblasti financování nepedagogické práce ve školách a školských zařízeních od ledna 2026, přicházejí rovněž změny ve financování školního stravování. Přestože se změny ve financování nepedagogické práce přímo týkají pouze škol a školských zařízení veřejných zřizovatelů, mají rovněž vliv na financování škol a školských zařízení zřizovatelů soukromých a církevních. Tento článek přináší přehled dopadů uvedených změn.</w:t>
      </w:r>
    </w:p>
    <w:p w14:paraId="4F9E92E1" w14:textId="77777777" w:rsidR="00350A2C" w:rsidRPr="00350A2C" w:rsidRDefault="00350A2C" w:rsidP="00350A2C">
      <w:pPr>
        <w:rPr>
          <w:b/>
          <w:bCs/>
        </w:rPr>
      </w:pPr>
      <w:r w:rsidRPr="00350A2C">
        <w:rPr>
          <w:b/>
          <w:bCs/>
        </w:rPr>
        <w:t>Kde se děti a žáci stravují?</w:t>
      </w:r>
    </w:p>
    <w:p w14:paraId="1175A4F2" w14:textId="77777777" w:rsidR="00350A2C" w:rsidRPr="00350A2C" w:rsidRDefault="00350A2C" w:rsidP="00350A2C">
      <w:r w:rsidRPr="00350A2C">
        <w:t>Děti a žáci mají v době, kdy jsou přítomni ve škole (tedy po dobu vzdělávání), právo na školní stravování. Školní stravování se uskutečňuje v zařízeních školního stravování, kterými jsou školní jídelna, školní jídelna – vývařovna, školní jídelna – výdejna. Pouze ve výjimečných případech, kdy není možné školní stravování zajistit v těchto zařízeních, lze stravování zajistit i u jiných provozovatelů stravovacích služeb, například v restauracích. I v takových případech je však třeba dodržovat stravovací vyhlášku a spotřební koš.</w:t>
      </w:r>
    </w:p>
    <w:p w14:paraId="69459E45" w14:textId="77777777" w:rsidR="00350A2C" w:rsidRPr="00350A2C" w:rsidRDefault="00350A2C" w:rsidP="00350A2C">
      <w:pPr>
        <w:rPr>
          <w:b/>
          <w:bCs/>
        </w:rPr>
      </w:pPr>
      <w:r w:rsidRPr="00350A2C">
        <w:rPr>
          <w:b/>
          <w:bCs/>
        </w:rPr>
        <w:t>Zařízení školního stravování veřejných zřizovatelů</w:t>
      </w:r>
    </w:p>
    <w:p w14:paraId="2ED5AC69" w14:textId="77777777" w:rsidR="00350A2C" w:rsidRPr="00350A2C" w:rsidRDefault="00350A2C" w:rsidP="00350A2C">
      <w:r w:rsidRPr="00350A2C">
        <w:t>Zařízení školního stravování veřejných zřizovatelů nejsou od počátku roku 2026 financována na základě krajských normativů, ale z rozpočtu zřizovatele, tedy z prostředků rozpočtového určení daní – RUD. Konkrétní způsob financování závisí na tom, zda se děti a žáci dané školy stravují ve školním stravovacím zařízení téhož zřizovatele či nikoli. Rozdílně bude zajištěno také financování v případě stravování dětí a žáků soukromých a církevních škol, kteří se stravují ve školní jídelně veřejného zřizovatele.</w:t>
      </w:r>
    </w:p>
    <w:p w14:paraId="56440ED6" w14:textId="77777777" w:rsidR="00350A2C" w:rsidRPr="00350A2C" w:rsidRDefault="00350A2C" w:rsidP="00350A2C">
      <w:pPr>
        <w:rPr>
          <w:b/>
          <w:bCs/>
        </w:rPr>
      </w:pPr>
      <w:r w:rsidRPr="00350A2C">
        <w:rPr>
          <w:b/>
          <w:bCs/>
        </w:rPr>
        <w:t>Zařízení školního stravování soukromých a církevních zřizovatelů</w:t>
      </w:r>
    </w:p>
    <w:p w14:paraId="0BFA07A7" w14:textId="77777777" w:rsidR="00350A2C" w:rsidRPr="00350A2C" w:rsidRDefault="00350A2C" w:rsidP="00350A2C">
      <w:r w:rsidRPr="00350A2C">
        <w:t>Financování školního stravování v soukromých a církevních školách je nadále uskutečňováno na základě normativů neinvestičních výdajů stanovených pro příslušný kalendářní rok. Normativy pro rok 2026 jsou stanoveny na základě váženého průměru krajských normativů pro rok 2025, tj. na základě stejných principů jako v roce 2025. Normativy pro rok 2027 budou stanoveny na základě principů, které budou projednány se zástupci soukromého a církevního školství v průběhu roku 2026. Školám, jejichž děti a žáci se stravují ve školních jídelnách veřejných zřizovatelů, jsou stanoveny příplatky k normativu ve stejné výši jako normativy pro školní stravování v zařízení školního stravování.</w:t>
      </w:r>
    </w:p>
    <w:p w14:paraId="12045854" w14:textId="77777777" w:rsidR="00350A2C" w:rsidRPr="00350A2C" w:rsidRDefault="00350A2C" w:rsidP="00350A2C">
      <w:pPr>
        <w:rPr>
          <w:b/>
          <w:bCs/>
        </w:rPr>
      </w:pPr>
      <w:r w:rsidRPr="00350A2C">
        <w:rPr>
          <w:b/>
          <w:bCs/>
        </w:rPr>
        <w:t>Zařízení školního stravování soukromých zřizovatelů</w:t>
      </w:r>
    </w:p>
    <w:p w14:paraId="4BBD4D01" w14:textId="77777777" w:rsidR="00350A2C" w:rsidRPr="00350A2C" w:rsidRDefault="00350A2C" w:rsidP="00350A2C">
      <w:r w:rsidRPr="00350A2C">
        <w:t>Změny ve financování platné od roku 2026 se týkají pouze těch soukromých škol, které zajišťují dětem a žákům stravování v zařízeních školního stravování veřejného zřizovatele. Příslušný krajský úřad nebo Magistrát hl. m. Prahy uzavře s těmito školami dodatek ke smlouvě o poskytnutí dotace či zvýšené dotace, kde uvede předpokládaný počet dětí a žáků, kteří se budou takto stravovat. Dotace bude poskytována dle skutečného počtu zapsaných stravovaných dětí a žáků příslušné školy. Škola bude nově předávat měsíční hlášení o skutečném počtu stravovaných dětí a žáků ve veřejném zařízení školního stravování.</w:t>
      </w:r>
    </w:p>
    <w:p w14:paraId="38400BEF" w14:textId="77777777" w:rsidR="00350A2C" w:rsidRPr="00350A2C" w:rsidRDefault="00350A2C" w:rsidP="00350A2C">
      <w:pPr>
        <w:rPr>
          <w:b/>
          <w:bCs/>
        </w:rPr>
      </w:pPr>
      <w:r w:rsidRPr="00350A2C">
        <w:rPr>
          <w:b/>
          <w:bCs/>
        </w:rPr>
        <w:t>Zařízení školního stravování církevních zřizovatelů</w:t>
      </w:r>
    </w:p>
    <w:p w14:paraId="0C16B13C" w14:textId="77777777" w:rsidR="00350A2C" w:rsidRPr="00350A2C" w:rsidRDefault="00350A2C" w:rsidP="00350A2C">
      <w:r w:rsidRPr="00350A2C">
        <w:t>Změny ve financování platné od roku 2026 se týkají pouze těch církevních škol, které zajišťují dětem a žákům stravování v zařízeních školního stravování veřejného zřizovatele. Nově budou tyto církevní školy žádat rovněž i o dotaci dle počtu stravovaných dětí a žáků dané církevní školy ve veřejném zařízení školního stravování.</w:t>
      </w:r>
    </w:p>
    <w:p w14:paraId="5D9A035E" w14:textId="77777777" w:rsidR="00350A2C" w:rsidRPr="00350A2C" w:rsidRDefault="00350A2C" w:rsidP="00350A2C">
      <w:r w:rsidRPr="00350A2C">
        <w:t> </w:t>
      </w:r>
    </w:p>
    <w:p w14:paraId="78800C4E" w14:textId="77777777" w:rsidR="00350A2C" w:rsidRPr="00350A2C" w:rsidRDefault="00350A2C" w:rsidP="00350A2C">
      <w:r w:rsidRPr="00350A2C">
        <w:t>Dále se změna týká církevních zařízení školního stravování, v nichž se stravují děti a žáci veřejných škol. Na tyto strávníky již nebude církevnímu zařízení školního stravování poskytována dotace ze státního rozpočtu.</w:t>
      </w:r>
    </w:p>
    <w:p w14:paraId="63650066" w14:textId="77777777" w:rsidR="00350A2C" w:rsidRPr="00350A2C" w:rsidRDefault="00350A2C" w:rsidP="00350A2C">
      <w:r w:rsidRPr="00350A2C">
        <w:t> </w:t>
      </w:r>
    </w:p>
    <w:p w14:paraId="34CD30D5" w14:textId="77777777" w:rsidR="00350A2C" w:rsidRPr="00350A2C" w:rsidRDefault="00350A2C" w:rsidP="00350A2C">
      <w:r w:rsidRPr="00350A2C">
        <w:lastRenderedPageBreak/>
        <w:t>Uvedené změny budou zohledněny ve výzvě k podání žádostí o poskytnutí dotace ze státního rozpočtu na činnost církevních škol na kalendářní rok 2026.</w:t>
      </w:r>
    </w:p>
    <w:p w14:paraId="3ED724CF" w14:textId="77777777" w:rsidR="00350A2C" w:rsidRPr="00350A2C" w:rsidRDefault="00350A2C" w:rsidP="00350A2C">
      <w:pPr>
        <w:rPr>
          <w:b/>
          <w:bCs/>
        </w:rPr>
      </w:pPr>
      <w:r w:rsidRPr="00350A2C">
        <w:rPr>
          <w:b/>
          <w:bCs/>
        </w:rPr>
        <w:t>Dostupné podrobné informace</w:t>
      </w:r>
    </w:p>
    <w:p w14:paraId="5EABF356" w14:textId="77777777" w:rsidR="00350A2C" w:rsidRPr="00350A2C" w:rsidRDefault="00350A2C" w:rsidP="00350A2C">
      <w:hyperlink r:id="rId5" w:history="1">
        <w:r w:rsidRPr="00350A2C">
          <w:rPr>
            <w:rStyle w:val="Hypertextovodkaz"/>
          </w:rPr>
          <w:t>Financování školního stravování – změny v roce 2026</w:t>
        </w:r>
      </w:hyperlink>
    </w:p>
    <w:p w14:paraId="05A317CB" w14:textId="77777777" w:rsidR="00350A2C" w:rsidRPr="00350A2C" w:rsidRDefault="00350A2C" w:rsidP="00350A2C">
      <w:hyperlink r:id="rId6" w:history="1">
        <w:r w:rsidRPr="00350A2C">
          <w:rPr>
            <w:rStyle w:val="Hypertextovodkaz"/>
          </w:rPr>
          <w:t>Stravování zaměstnanců škol</w:t>
        </w:r>
      </w:hyperlink>
    </w:p>
    <w:p w14:paraId="5CD46949" w14:textId="77777777" w:rsidR="00350A2C" w:rsidRPr="00350A2C" w:rsidRDefault="00350A2C" w:rsidP="00350A2C">
      <w:hyperlink r:id="rId7" w:history="1">
        <w:proofErr w:type="spellStart"/>
        <w:r w:rsidRPr="00350A2C">
          <w:rPr>
            <w:rStyle w:val="Hypertextovodkaz"/>
          </w:rPr>
          <w:t>Infoservis</w:t>
        </w:r>
        <w:proofErr w:type="spellEnd"/>
        <w:r w:rsidRPr="00350A2C">
          <w:rPr>
            <w:rStyle w:val="Hypertextovodkaz"/>
          </w:rPr>
          <w:t xml:space="preserve"> k financování školního stravování</w:t>
        </w:r>
      </w:hyperlink>
    </w:p>
    <w:p w14:paraId="076D0EEF" w14:textId="77777777" w:rsidR="00350A2C" w:rsidRDefault="00350A2C" w:rsidP="00350A2C"/>
    <w:p w14:paraId="5BD80B9B" w14:textId="1973B82B" w:rsidR="00350A2C" w:rsidRPr="00350A2C" w:rsidRDefault="00350A2C" w:rsidP="00350A2C">
      <w:r w:rsidRPr="00350A2C">
        <w:t>Pozn.: Kde se hovoří o školní jídelně, rozumí se tímto zařízení školního stravování ve smyslu školského zákona a vyhlášky č. 107/2005 Sb., o školním stravování. Kde se hovoří o dětech a žácích, rozumí se tímto také studenti. Kde se hovoří o veřejných zřizovatelích, rozumí se tímto obce, kraje a dobrovolné svazky obcí. Kde se hovoří o soukromých školách nebo školských zařízeních, rozumí se tímto školy nebo školská zařízení soukromých zřizovatelů. Kde se hovoří o církevních školách nebo školských zařízeních, rozumí se tímto školy nebo školská zařízení církevních zřizovatelů.</w:t>
      </w:r>
    </w:p>
    <w:p w14:paraId="5947F337" w14:textId="77777777" w:rsidR="005620EA" w:rsidRDefault="005620EA"/>
    <w:sectPr w:rsidR="005620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9A32D4"/>
    <w:multiLevelType w:val="multilevel"/>
    <w:tmpl w:val="3406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4609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A2C"/>
    <w:rsid w:val="00147BDC"/>
    <w:rsid w:val="0033490B"/>
    <w:rsid w:val="00350A2C"/>
    <w:rsid w:val="00393B72"/>
    <w:rsid w:val="005620EA"/>
    <w:rsid w:val="00740067"/>
    <w:rsid w:val="008A509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482A2"/>
  <w15:chartTrackingRefBased/>
  <w15:docId w15:val="{949AB1EC-4418-42D8-B913-436DA001A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350A2C"/>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350A2C"/>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350A2C"/>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350A2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350A2C"/>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350A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350A2C"/>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350A2C"/>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350A2C"/>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350A2C"/>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350A2C"/>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350A2C"/>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350A2C"/>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350A2C"/>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350A2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50A2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50A2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50A2C"/>
    <w:rPr>
      <w:rFonts w:eastAsiaTheme="majorEastAsia" w:cstheme="majorBidi"/>
      <w:color w:val="272727" w:themeColor="text1" w:themeTint="D8"/>
    </w:rPr>
  </w:style>
  <w:style w:type="paragraph" w:styleId="Nzev">
    <w:name w:val="Title"/>
    <w:basedOn w:val="Normln"/>
    <w:next w:val="Normln"/>
    <w:link w:val="NzevChar"/>
    <w:uiPriority w:val="10"/>
    <w:qFormat/>
    <w:rsid w:val="00350A2C"/>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50A2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50A2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50A2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50A2C"/>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50A2C"/>
    <w:rPr>
      <w:rFonts w:ascii="Calibri" w:hAnsi="Calibri" w:cs="Calibri"/>
      <w:i/>
      <w:iCs/>
      <w:color w:val="404040" w:themeColor="text1" w:themeTint="BF"/>
    </w:rPr>
  </w:style>
  <w:style w:type="paragraph" w:styleId="Odstavecseseznamem">
    <w:name w:val="List Paragraph"/>
    <w:basedOn w:val="Normln"/>
    <w:uiPriority w:val="34"/>
    <w:qFormat/>
    <w:rsid w:val="00350A2C"/>
    <w:pPr>
      <w:ind w:left="720"/>
      <w:contextualSpacing/>
    </w:pPr>
  </w:style>
  <w:style w:type="character" w:styleId="Zdraznnintenzivn">
    <w:name w:val="Intense Emphasis"/>
    <w:basedOn w:val="Standardnpsmoodstavce"/>
    <w:uiPriority w:val="21"/>
    <w:qFormat/>
    <w:rsid w:val="00350A2C"/>
    <w:rPr>
      <w:i/>
      <w:iCs/>
      <w:color w:val="2F5496" w:themeColor="accent1" w:themeShade="BF"/>
    </w:rPr>
  </w:style>
  <w:style w:type="paragraph" w:styleId="Vrazncitt">
    <w:name w:val="Intense Quote"/>
    <w:basedOn w:val="Normln"/>
    <w:next w:val="Normln"/>
    <w:link w:val="VrazncittChar"/>
    <w:uiPriority w:val="30"/>
    <w:qFormat/>
    <w:rsid w:val="00350A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350A2C"/>
    <w:rPr>
      <w:rFonts w:ascii="Calibri" w:hAnsi="Calibri" w:cs="Calibri"/>
      <w:i/>
      <w:iCs/>
      <w:color w:val="2F5496" w:themeColor="accent1" w:themeShade="BF"/>
    </w:rPr>
  </w:style>
  <w:style w:type="character" w:styleId="Odkazintenzivn">
    <w:name w:val="Intense Reference"/>
    <w:basedOn w:val="Standardnpsmoodstavce"/>
    <w:uiPriority w:val="32"/>
    <w:qFormat/>
    <w:rsid w:val="00350A2C"/>
    <w:rPr>
      <w:b/>
      <w:bCs/>
      <w:smallCaps/>
      <w:color w:val="2F5496" w:themeColor="accent1" w:themeShade="BF"/>
      <w:spacing w:val="5"/>
    </w:rPr>
  </w:style>
  <w:style w:type="character" w:styleId="Hypertextovodkaz">
    <w:name w:val="Hyperlink"/>
    <w:basedOn w:val="Standardnpsmoodstavce"/>
    <w:uiPriority w:val="99"/>
    <w:unhideWhenUsed/>
    <w:rsid w:val="00350A2C"/>
    <w:rPr>
      <w:color w:val="0563C1" w:themeColor="hyperlink"/>
      <w:u w:val="single"/>
    </w:rPr>
  </w:style>
  <w:style w:type="character" w:styleId="Nevyeenzmnka">
    <w:name w:val="Unresolved Mention"/>
    <w:basedOn w:val="Standardnpsmoodstavce"/>
    <w:uiPriority w:val="99"/>
    <w:semiHidden/>
    <w:unhideWhenUsed/>
    <w:rsid w:val="00350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gov.cz/infoservis-special-financovani-skolniho-stravovan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gov.cz/methodology/stravovani-zamestnancu/" TargetMode="External"/><Relationship Id="rId5" Type="http://schemas.openxmlformats.org/officeDocument/2006/relationships/hyperlink" Target="https://edu.gov.cz/wp-content/uploads/2025/11/METODIKA_FINANCOVANI-SKOLNIHO-STRAVOVANI-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693</Words>
  <Characters>4094</Characters>
  <Application>Microsoft Office Word</Application>
  <DocSecurity>0</DocSecurity>
  <Lines>34</Lines>
  <Paragraphs>9</Paragraphs>
  <ScaleCrop>false</ScaleCrop>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2026-03-30T15:26:00Z</dcterms:created>
  <dcterms:modified xsi:type="dcterms:W3CDTF">2026-03-30T15:28:00Z</dcterms:modified>
</cp:coreProperties>
</file>