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0E0" w:rsidRPr="00A740E0" w:rsidRDefault="00A740E0" w:rsidP="00A740E0">
      <w:pPr>
        <w:shd w:val="clear" w:color="auto" w:fill="F1F2F2"/>
        <w:jc w:val="center"/>
        <w:textAlignment w:val="baseline"/>
        <w:outlineLvl w:val="0"/>
        <w:rPr>
          <w:rFonts w:ascii="Arial" w:eastAsia="Times New Roman" w:hAnsi="Arial" w:cs="Arial"/>
          <w:b/>
          <w:bCs/>
          <w:color w:val="1A1A1A"/>
          <w:kern w:val="36"/>
          <w:sz w:val="68"/>
          <w:szCs w:val="68"/>
          <w:lang w:eastAsia="cs-CZ"/>
        </w:rPr>
      </w:pPr>
      <w:r w:rsidRPr="00A740E0">
        <w:rPr>
          <w:rFonts w:ascii="Arial" w:eastAsia="Times New Roman" w:hAnsi="Arial" w:cs="Arial"/>
          <w:b/>
          <w:bCs/>
          <w:color w:val="1A1A1A"/>
          <w:kern w:val="36"/>
          <w:sz w:val="36"/>
          <w:szCs w:val="36"/>
          <w:lang w:eastAsia="cs-CZ"/>
        </w:rPr>
        <w:t>Nový systém ohlašování a zasílání záznamů o úrazech prostřednictvím portálu</w:t>
      </w:r>
      <w:r w:rsidRPr="00A740E0">
        <w:rPr>
          <w:rFonts w:ascii="Arial" w:eastAsia="Times New Roman" w:hAnsi="Arial" w:cs="Arial"/>
          <w:b/>
          <w:bCs/>
          <w:color w:val="1A1A1A"/>
          <w:kern w:val="36"/>
          <w:sz w:val="68"/>
          <w:szCs w:val="68"/>
          <w:lang w:eastAsia="cs-CZ"/>
        </w:rPr>
        <w:t xml:space="preserve"> </w:t>
      </w:r>
      <w:r w:rsidRPr="00A740E0">
        <w:rPr>
          <w:rFonts w:ascii="Arial" w:eastAsia="Times New Roman" w:hAnsi="Arial" w:cs="Arial"/>
          <w:b/>
          <w:bCs/>
          <w:color w:val="1A1A1A"/>
          <w:kern w:val="36"/>
          <w:sz w:val="36"/>
          <w:szCs w:val="36"/>
          <w:lang w:eastAsia="cs-CZ"/>
        </w:rPr>
        <w:t>SÚIP</w:t>
      </w:r>
    </w:p>
    <w:p w:rsidR="00A740E0" w:rsidRDefault="00A740E0" w:rsidP="00A740E0">
      <w:pPr>
        <w:shd w:val="clear" w:color="auto" w:fill="F1F2F2"/>
        <w:textAlignment w:val="baseline"/>
        <w:outlineLvl w:val="2"/>
        <w:rPr>
          <w:rFonts w:ascii="Arial" w:eastAsia="Times New Roman" w:hAnsi="Arial" w:cs="Arial"/>
          <w:color w:val="1A1A1A"/>
          <w:sz w:val="27"/>
          <w:szCs w:val="27"/>
          <w:lang w:eastAsia="cs-CZ"/>
        </w:rPr>
      </w:pPr>
    </w:p>
    <w:p w:rsidR="00A740E0" w:rsidRPr="00A740E0" w:rsidRDefault="00A740E0" w:rsidP="00A740E0">
      <w:pPr>
        <w:shd w:val="clear" w:color="auto" w:fill="F1F2F2"/>
        <w:textAlignment w:val="baseline"/>
        <w:outlineLvl w:val="2"/>
        <w:rPr>
          <w:rFonts w:ascii="Arial" w:eastAsia="Times New Roman" w:hAnsi="Arial" w:cs="Arial"/>
          <w:b/>
          <w:bCs/>
          <w:color w:val="1A1A1A"/>
          <w:sz w:val="28"/>
          <w:szCs w:val="28"/>
          <w:lang w:eastAsia="cs-CZ"/>
        </w:rPr>
      </w:pPr>
      <w:r w:rsidRPr="00A740E0">
        <w:rPr>
          <w:rFonts w:ascii="Arial" w:eastAsia="Times New Roman" w:hAnsi="Arial" w:cs="Arial"/>
          <w:b/>
          <w:bCs/>
          <w:color w:val="1A1A1A"/>
          <w:sz w:val="28"/>
          <w:szCs w:val="28"/>
          <w:lang w:eastAsia="cs-CZ"/>
        </w:rPr>
        <w:t>Autoři</w:t>
      </w:r>
    </w:p>
    <w:p w:rsidR="00A740E0" w:rsidRPr="00A740E0" w:rsidRDefault="00A740E0" w:rsidP="00A740E0">
      <w:pPr>
        <w:shd w:val="clear" w:color="auto" w:fill="F1F2F2"/>
        <w:textAlignment w:val="baseline"/>
        <w:rPr>
          <w:rFonts w:ascii="Arial" w:eastAsia="Times New Roman" w:hAnsi="Arial" w:cs="Arial"/>
          <w:color w:val="1A1A1A"/>
          <w:sz w:val="25"/>
          <w:szCs w:val="25"/>
          <w:lang w:eastAsia="cs-CZ"/>
        </w:rPr>
      </w:pPr>
      <w:hyperlink r:id="rId5" w:history="1">
        <w:r w:rsidRPr="00A740E0">
          <w:rPr>
            <w:rFonts w:ascii="Arial" w:eastAsia="Times New Roman" w:hAnsi="Arial" w:cs="Arial"/>
            <w:color w:val="0000FF"/>
            <w:sz w:val="25"/>
            <w:szCs w:val="25"/>
            <w:u w:val="single"/>
            <w:lang w:eastAsia="cs-CZ"/>
          </w:rPr>
          <w:t>Kateřina Hrubá</w:t>
        </w:r>
      </w:hyperlink>
    </w:p>
    <w:p w:rsid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Od 1. ledna 2026 je účinné nařízení vlády č. 322/2025 Sb., o povinnostech zaměstnavatele při pracovních úrazech, které přineslo nová pravidla pro ohlašování a zasílání záznamů o pracovních úrazech prostřednictvím </w:t>
      </w:r>
      <w:hyperlink r:id="rId6" w:tgtFrame="_blank" w:history="1">
        <w:r w:rsidRPr="00A740E0">
          <w:rPr>
            <w:rFonts w:ascii="Arial" w:eastAsia="Times New Roman" w:hAnsi="Arial" w:cs="Arial"/>
            <w:color w:val="1A1A1A"/>
            <w:sz w:val="27"/>
            <w:szCs w:val="27"/>
            <w:u w:val="single"/>
            <w:lang w:eastAsia="cs-CZ"/>
          </w:rPr>
          <w:t>portálu Státního úřadu inspekce práce (SÚIP)</w:t>
        </w:r>
      </w:hyperlink>
      <w:r w:rsidRPr="00A740E0">
        <w:rPr>
          <w:rFonts w:ascii="Arial" w:eastAsia="Times New Roman" w:hAnsi="Arial" w:cs="Arial"/>
          <w:color w:val="1A1A1A"/>
          <w:sz w:val="27"/>
          <w:szCs w:val="27"/>
          <w:lang w:eastAsia="cs-CZ"/>
        </w:rPr>
        <w:t>. Jak tato změna funguje v praxi? </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b/>
          <w:bCs/>
          <w:color w:val="1A1A1A"/>
          <w:sz w:val="27"/>
          <w:szCs w:val="27"/>
          <w:lang w:eastAsia="cs-CZ"/>
        </w:rPr>
        <w:t>Nové členění pracovních úrazů:</w:t>
      </w:r>
    </w:p>
    <w:p w:rsidR="00A740E0" w:rsidRPr="00A740E0" w:rsidRDefault="00A740E0" w:rsidP="00A740E0">
      <w:pPr>
        <w:numPr>
          <w:ilvl w:val="0"/>
          <w:numId w:val="1"/>
        </w:numPr>
        <w:shd w:val="clear" w:color="auto" w:fill="FFFFFF"/>
        <w:spacing w:before="100" w:beforeAutospacing="1"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b/>
          <w:bCs/>
          <w:color w:val="1A1A1A"/>
          <w:sz w:val="27"/>
          <w:szCs w:val="27"/>
          <w:lang w:eastAsia="cs-CZ"/>
        </w:rPr>
        <w:t>smrtelný pracovní úraz</w:t>
      </w:r>
      <w:r w:rsidRPr="00A740E0">
        <w:rPr>
          <w:rFonts w:ascii="Arial" w:eastAsia="Times New Roman" w:hAnsi="Arial" w:cs="Arial"/>
          <w:color w:val="1A1A1A"/>
          <w:sz w:val="27"/>
          <w:szCs w:val="27"/>
          <w:lang w:eastAsia="cs-CZ"/>
        </w:rPr>
        <w:t>;</w:t>
      </w:r>
    </w:p>
    <w:p w:rsidR="00A740E0" w:rsidRPr="00A740E0" w:rsidRDefault="00A740E0" w:rsidP="00A740E0">
      <w:pPr>
        <w:numPr>
          <w:ilvl w:val="0"/>
          <w:numId w:val="1"/>
        </w:numPr>
        <w:shd w:val="clear" w:color="auto" w:fill="FFFFFF"/>
        <w:spacing w:before="100" w:beforeAutospacing="1"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b/>
          <w:bCs/>
          <w:color w:val="1A1A1A"/>
          <w:sz w:val="27"/>
          <w:szCs w:val="27"/>
          <w:lang w:eastAsia="cs-CZ"/>
        </w:rPr>
        <w:t xml:space="preserve">závažný pracovní </w:t>
      </w:r>
      <w:proofErr w:type="gramStart"/>
      <w:r w:rsidRPr="00A740E0">
        <w:rPr>
          <w:rFonts w:ascii="Arial" w:eastAsia="Times New Roman" w:hAnsi="Arial" w:cs="Arial"/>
          <w:b/>
          <w:bCs/>
          <w:color w:val="1A1A1A"/>
          <w:sz w:val="27"/>
          <w:szCs w:val="27"/>
          <w:lang w:eastAsia="cs-CZ"/>
        </w:rPr>
        <w:t>úraz </w:t>
      </w:r>
      <w:r w:rsidRPr="00A740E0">
        <w:rPr>
          <w:rFonts w:ascii="Arial" w:eastAsia="Times New Roman" w:hAnsi="Arial" w:cs="Arial"/>
          <w:color w:val="1A1A1A"/>
          <w:sz w:val="27"/>
          <w:szCs w:val="27"/>
          <w:lang w:eastAsia="cs-CZ"/>
        </w:rPr>
        <w:t>-</w:t>
      </w:r>
      <w:r w:rsidRPr="00A740E0">
        <w:rPr>
          <w:rFonts w:ascii="Arial" w:eastAsia="Times New Roman" w:hAnsi="Arial" w:cs="Arial"/>
          <w:b/>
          <w:bCs/>
          <w:color w:val="1A1A1A"/>
          <w:sz w:val="27"/>
          <w:szCs w:val="27"/>
          <w:lang w:eastAsia="cs-CZ"/>
        </w:rPr>
        <w:t> </w:t>
      </w:r>
      <w:r w:rsidRPr="00A740E0">
        <w:rPr>
          <w:rFonts w:ascii="Arial" w:eastAsia="Times New Roman" w:hAnsi="Arial" w:cs="Arial"/>
          <w:color w:val="1A1A1A"/>
          <w:sz w:val="27"/>
          <w:szCs w:val="27"/>
          <w:lang w:eastAsia="cs-CZ"/>
        </w:rPr>
        <w:t>hospitalizace</w:t>
      </w:r>
      <w:proofErr w:type="gramEnd"/>
      <w:r w:rsidRPr="00A740E0">
        <w:rPr>
          <w:rFonts w:ascii="Arial" w:eastAsia="Times New Roman" w:hAnsi="Arial" w:cs="Arial"/>
          <w:color w:val="1A1A1A"/>
          <w:sz w:val="27"/>
          <w:szCs w:val="27"/>
          <w:lang w:eastAsia="cs-CZ"/>
        </w:rPr>
        <w:t xml:space="preserve"> úrazem postiženého zaměstnance trvá více než 5 po sobě jdoucích kalendářních dnů, nebo lze-li vzhledem k povaze zranění takovou dobu hospitalizace předpokládat, nebo životu nebezpečný nebo hromadný pracovní úraz podle jiného právního předpisu upravujícího BOZP a bezpečnost provozu při hornické činnosti a při činnosti prováděné hornickým způsobem</w:t>
      </w:r>
      <w:r w:rsidRPr="00A740E0">
        <w:rPr>
          <w:rFonts w:ascii="Arial" w:eastAsia="Times New Roman" w:hAnsi="Arial" w:cs="Arial"/>
          <w:color w:val="1A1A1A"/>
          <w:sz w:val="27"/>
          <w:szCs w:val="27"/>
          <w:vertAlign w:val="superscript"/>
          <w:lang w:eastAsia="cs-CZ"/>
        </w:rPr>
        <w:t>3)</w:t>
      </w:r>
      <w:r w:rsidRPr="00A740E0">
        <w:rPr>
          <w:rFonts w:ascii="Arial" w:eastAsia="Times New Roman" w:hAnsi="Arial" w:cs="Arial"/>
          <w:color w:val="1A1A1A"/>
          <w:sz w:val="27"/>
          <w:szCs w:val="27"/>
          <w:lang w:eastAsia="cs-CZ"/>
        </w:rPr>
        <w:t>;</w:t>
      </w:r>
    </w:p>
    <w:p w:rsidR="00A740E0" w:rsidRPr="00A740E0" w:rsidRDefault="00A740E0" w:rsidP="00A740E0">
      <w:pPr>
        <w:numPr>
          <w:ilvl w:val="0"/>
          <w:numId w:val="1"/>
        </w:numPr>
        <w:shd w:val="clear" w:color="auto" w:fill="FFFFFF"/>
        <w:spacing w:before="100" w:beforeAutospacing="1"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b/>
          <w:bCs/>
          <w:color w:val="1A1A1A"/>
          <w:sz w:val="27"/>
          <w:szCs w:val="27"/>
          <w:lang w:eastAsia="cs-CZ"/>
        </w:rPr>
        <w:t>pracovní úraz, u kterého došlo ke zranění zaměstnance s dočasnou pracovní neschopností delší než 3 kalendářní dny</w:t>
      </w:r>
      <w:r w:rsidRPr="00A740E0">
        <w:rPr>
          <w:rFonts w:ascii="Arial" w:eastAsia="Times New Roman" w:hAnsi="Arial" w:cs="Arial"/>
          <w:color w:val="1A1A1A"/>
          <w:sz w:val="27"/>
          <w:szCs w:val="27"/>
          <w:lang w:eastAsia="cs-CZ"/>
        </w:rPr>
        <w:t>, přičemž se nejedná o úraz závažný nebo smrtelný;</w:t>
      </w:r>
    </w:p>
    <w:p w:rsidR="00A740E0" w:rsidRPr="00A740E0" w:rsidRDefault="00A740E0" w:rsidP="00A740E0">
      <w:pPr>
        <w:numPr>
          <w:ilvl w:val="0"/>
          <w:numId w:val="1"/>
        </w:numPr>
        <w:shd w:val="clear" w:color="auto" w:fill="FFFFFF"/>
        <w:spacing w:before="100" w:beforeAutospacing="1"/>
        <w:jc w:val="both"/>
        <w:textAlignment w:val="baseline"/>
        <w:rPr>
          <w:rFonts w:ascii="Arial" w:eastAsia="Times New Roman" w:hAnsi="Arial" w:cs="Arial"/>
          <w:color w:val="1A1A1A"/>
          <w:sz w:val="27"/>
          <w:szCs w:val="27"/>
          <w:lang w:eastAsia="cs-CZ"/>
        </w:rPr>
      </w:pPr>
      <w:r w:rsidRPr="00A740E0">
        <w:rPr>
          <w:rFonts w:ascii="Arial" w:eastAsia="Times New Roman" w:hAnsi="Arial" w:cs="Arial"/>
          <w:b/>
          <w:bCs/>
          <w:color w:val="1A1A1A"/>
          <w:sz w:val="27"/>
          <w:szCs w:val="27"/>
          <w:lang w:eastAsia="cs-CZ"/>
        </w:rPr>
        <w:t>pracovní úraz, u kterého nebyla způsobena dočasná pracovní neschopnost nebo byla způsobena dočasná pracovní neschopnost nepřesahující 3 kalendářní dny</w:t>
      </w:r>
      <w:r w:rsidRPr="00A740E0">
        <w:rPr>
          <w:rFonts w:ascii="Arial" w:eastAsia="Times New Roman" w:hAnsi="Arial" w:cs="Arial"/>
          <w:color w:val="1A1A1A"/>
          <w:sz w:val="27"/>
          <w:szCs w:val="27"/>
          <w:lang w:eastAsia="cs-CZ"/>
        </w:rPr>
        <w:t>.</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Od tohoto data nastala pro zaměstnavatele i OSVČ povinnost </w:t>
      </w:r>
      <w:r w:rsidRPr="00A740E0">
        <w:rPr>
          <w:rFonts w:ascii="Arial" w:eastAsia="Times New Roman" w:hAnsi="Arial" w:cs="Arial"/>
          <w:b/>
          <w:bCs/>
          <w:color w:val="1A1A1A"/>
          <w:sz w:val="27"/>
          <w:szCs w:val="27"/>
          <w:lang w:eastAsia="cs-CZ"/>
        </w:rPr>
        <w:t>ohlašovat</w:t>
      </w:r>
      <w:r w:rsidRPr="00A740E0">
        <w:rPr>
          <w:rFonts w:ascii="Arial" w:eastAsia="Times New Roman" w:hAnsi="Arial" w:cs="Arial"/>
          <w:color w:val="1A1A1A"/>
          <w:sz w:val="27"/>
          <w:szCs w:val="27"/>
          <w:lang w:eastAsia="cs-CZ"/>
        </w:rPr>
        <w:t> (pouze) </w:t>
      </w:r>
      <w:r w:rsidRPr="00A740E0">
        <w:rPr>
          <w:rFonts w:ascii="Arial" w:eastAsia="Times New Roman" w:hAnsi="Arial" w:cs="Arial"/>
          <w:b/>
          <w:bCs/>
          <w:color w:val="1A1A1A"/>
          <w:sz w:val="27"/>
          <w:szCs w:val="27"/>
          <w:lang w:eastAsia="cs-CZ"/>
        </w:rPr>
        <w:t>závažný</w:t>
      </w:r>
      <w:r w:rsidRPr="00A740E0">
        <w:rPr>
          <w:rFonts w:ascii="Arial" w:eastAsia="Times New Roman" w:hAnsi="Arial" w:cs="Arial"/>
          <w:color w:val="1A1A1A"/>
          <w:sz w:val="27"/>
          <w:szCs w:val="27"/>
          <w:lang w:eastAsia="cs-CZ"/>
        </w:rPr>
        <w:t> nebo </w:t>
      </w:r>
      <w:r w:rsidRPr="00A740E0">
        <w:rPr>
          <w:rFonts w:ascii="Arial" w:eastAsia="Times New Roman" w:hAnsi="Arial" w:cs="Arial"/>
          <w:b/>
          <w:bCs/>
          <w:color w:val="1A1A1A"/>
          <w:sz w:val="27"/>
          <w:szCs w:val="27"/>
          <w:lang w:eastAsia="cs-CZ"/>
        </w:rPr>
        <w:t>smrtelný </w:t>
      </w:r>
      <w:r w:rsidRPr="00A740E0">
        <w:rPr>
          <w:rFonts w:ascii="Arial" w:eastAsia="Times New Roman" w:hAnsi="Arial" w:cs="Arial"/>
          <w:color w:val="1A1A1A"/>
          <w:sz w:val="27"/>
          <w:szCs w:val="27"/>
          <w:lang w:eastAsia="cs-CZ"/>
        </w:rPr>
        <w:t>pracovní úraz a zasílat záznamy o úrazech, jejichž následkem došlo ke zranění zaměstnance s pracovní neschopností delší než 3 kalendářní dny nebo k úmrtí zaměstnance, oblastnímu inspektorátu práce (OIP) a obvodnímu báňskému úřadu (OBÚ) prostřednictvím portálu SÚIP (dále jen „portál“). Tyto záznamy se na OIP a OBÚ zasílají nepodepsané.</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Jednatel společnosti může pro vstup do portálu pověřit jiné osoby, jejich počet není omezen. Taktéž lze zrušit oprávnění pro konkrétní osobu k zastupování zaměstnavatele v portálu. </w:t>
      </w:r>
      <w:r w:rsidRPr="00A740E0">
        <w:rPr>
          <w:rFonts w:ascii="Arial" w:eastAsia="Times New Roman" w:hAnsi="Arial" w:cs="Arial"/>
          <w:b/>
          <w:bCs/>
          <w:color w:val="1A1A1A"/>
          <w:sz w:val="27"/>
          <w:szCs w:val="27"/>
          <w:lang w:eastAsia="cs-CZ"/>
        </w:rPr>
        <w:t xml:space="preserve">Přihlášení je možné pouze prostřednictvím identity </w:t>
      </w:r>
      <w:proofErr w:type="gramStart"/>
      <w:r w:rsidRPr="00A740E0">
        <w:rPr>
          <w:rFonts w:ascii="Arial" w:eastAsia="Times New Roman" w:hAnsi="Arial" w:cs="Arial"/>
          <w:b/>
          <w:bCs/>
          <w:color w:val="1A1A1A"/>
          <w:sz w:val="27"/>
          <w:szCs w:val="27"/>
          <w:lang w:eastAsia="cs-CZ"/>
        </w:rPr>
        <w:t>občana</w:t>
      </w:r>
      <w:r w:rsidRPr="00A740E0">
        <w:rPr>
          <w:rFonts w:ascii="Arial" w:eastAsia="Times New Roman" w:hAnsi="Arial" w:cs="Arial"/>
          <w:color w:val="1A1A1A"/>
          <w:sz w:val="27"/>
          <w:szCs w:val="27"/>
          <w:lang w:eastAsia="cs-CZ"/>
        </w:rPr>
        <w:t> - bankovní</w:t>
      </w:r>
      <w:proofErr w:type="gramEnd"/>
      <w:r w:rsidRPr="00A740E0">
        <w:rPr>
          <w:rFonts w:ascii="Arial" w:eastAsia="Times New Roman" w:hAnsi="Arial" w:cs="Arial"/>
          <w:color w:val="1A1A1A"/>
          <w:sz w:val="27"/>
          <w:szCs w:val="27"/>
          <w:lang w:eastAsia="cs-CZ"/>
        </w:rPr>
        <w:t xml:space="preserve"> identity; státních prostředků (</w:t>
      </w:r>
      <w:proofErr w:type="spellStart"/>
      <w:r w:rsidRPr="00A740E0">
        <w:rPr>
          <w:rFonts w:ascii="Arial" w:eastAsia="Times New Roman" w:hAnsi="Arial" w:cs="Arial"/>
          <w:color w:val="1A1A1A"/>
          <w:sz w:val="27"/>
          <w:szCs w:val="27"/>
          <w:lang w:eastAsia="cs-CZ"/>
        </w:rPr>
        <w:t>eObčanka</w:t>
      </w:r>
      <w:proofErr w:type="spellEnd"/>
      <w:r w:rsidRPr="00A740E0">
        <w:rPr>
          <w:rFonts w:ascii="Arial" w:eastAsia="Times New Roman" w:hAnsi="Arial" w:cs="Arial"/>
          <w:color w:val="1A1A1A"/>
          <w:sz w:val="27"/>
          <w:szCs w:val="27"/>
          <w:lang w:eastAsia="cs-CZ"/>
        </w:rPr>
        <w:t xml:space="preserve">, Mobilní klíč </w:t>
      </w:r>
      <w:proofErr w:type="spellStart"/>
      <w:r w:rsidRPr="00A740E0">
        <w:rPr>
          <w:rFonts w:ascii="Arial" w:eastAsia="Times New Roman" w:hAnsi="Arial" w:cs="Arial"/>
          <w:color w:val="1A1A1A"/>
          <w:sz w:val="27"/>
          <w:szCs w:val="27"/>
          <w:lang w:eastAsia="cs-CZ"/>
        </w:rPr>
        <w:t>eGovernmentu</w:t>
      </w:r>
      <w:proofErr w:type="spellEnd"/>
      <w:r w:rsidRPr="00A740E0">
        <w:rPr>
          <w:rFonts w:ascii="Arial" w:eastAsia="Times New Roman" w:hAnsi="Arial" w:cs="Arial"/>
          <w:color w:val="1A1A1A"/>
          <w:sz w:val="27"/>
          <w:szCs w:val="27"/>
          <w:lang w:eastAsia="cs-CZ"/>
        </w:rPr>
        <w:t>, NIA ID) nebo přes Moje ID.</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 xml:space="preserve">Na Konferenci BOZP 2025 pořádané v listopadu 2025 nakladatelstvím </w:t>
      </w:r>
      <w:proofErr w:type="spellStart"/>
      <w:r w:rsidRPr="00A740E0">
        <w:rPr>
          <w:rFonts w:ascii="Arial" w:eastAsia="Times New Roman" w:hAnsi="Arial" w:cs="Arial"/>
          <w:color w:val="1A1A1A"/>
          <w:sz w:val="27"/>
          <w:szCs w:val="27"/>
          <w:lang w:eastAsia="cs-CZ"/>
        </w:rPr>
        <w:t>Verlag</w:t>
      </w:r>
      <w:proofErr w:type="spellEnd"/>
      <w:r w:rsidRPr="00A740E0">
        <w:rPr>
          <w:rFonts w:ascii="Arial" w:eastAsia="Times New Roman" w:hAnsi="Arial" w:cs="Arial"/>
          <w:color w:val="1A1A1A"/>
          <w:sz w:val="27"/>
          <w:szCs w:val="27"/>
          <w:lang w:eastAsia="cs-CZ"/>
        </w:rPr>
        <w:t xml:space="preserve"> </w:t>
      </w:r>
      <w:proofErr w:type="spellStart"/>
      <w:r w:rsidRPr="00A740E0">
        <w:rPr>
          <w:rFonts w:ascii="Arial" w:eastAsia="Times New Roman" w:hAnsi="Arial" w:cs="Arial"/>
          <w:color w:val="1A1A1A"/>
          <w:sz w:val="27"/>
          <w:szCs w:val="27"/>
          <w:lang w:eastAsia="cs-CZ"/>
        </w:rPr>
        <w:t>Dashöfer</w:t>
      </w:r>
      <w:proofErr w:type="spellEnd"/>
      <w:r w:rsidRPr="00A740E0">
        <w:rPr>
          <w:rFonts w:ascii="Arial" w:eastAsia="Times New Roman" w:hAnsi="Arial" w:cs="Arial"/>
          <w:color w:val="1A1A1A"/>
          <w:sz w:val="27"/>
          <w:szCs w:val="27"/>
          <w:lang w:eastAsia="cs-CZ"/>
        </w:rPr>
        <w:t>, kde byl portál představován </w:t>
      </w:r>
      <w:r w:rsidRPr="00A740E0">
        <w:rPr>
          <w:rFonts w:ascii="Arial" w:eastAsia="Times New Roman" w:hAnsi="Arial" w:cs="Arial"/>
          <w:b/>
          <w:bCs/>
          <w:color w:val="1A1A1A"/>
          <w:sz w:val="27"/>
          <w:szCs w:val="27"/>
          <w:lang w:eastAsia="cs-CZ"/>
        </w:rPr>
        <w:t>Jiřím Macíčkem, náměstkem generálního inspektora SÚIP</w:t>
      </w:r>
      <w:r w:rsidRPr="00A740E0">
        <w:rPr>
          <w:rFonts w:ascii="Arial" w:eastAsia="Times New Roman" w:hAnsi="Arial" w:cs="Arial"/>
          <w:color w:val="1A1A1A"/>
          <w:sz w:val="27"/>
          <w:szCs w:val="27"/>
          <w:lang w:eastAsia="cs-CZ"/>
        </w:rPr>
        <w:t xml:space="preserve">, se proti tomuto typu přihlašování zvedla vlna </w:t>
      </w:r>
      <w:r w:rsidRPr="00A740E0">
        <w:rPr>
          <w:rFonts w:ascii="Arial" w:eastAsia="Times New Roman" w:hAnsi="Arial" w:cs="Arial"/>
          <w:color w:val="1A1A1A"/>
          <w:sz w:val="27"/>
          <w:szCs w:val="27"/>
          <w:lang w:eastAsia="cs-CZ"/>
        </w:rPr>
        <w:lastRenderedPageBreak/>
        <w:t>nevole z řad účastníků semináře. Hovořilo se i o tom, že takové přihlašování je v rozporu s Listinou základních práv a svobod, když systém nutí používat osobní údaj pro zaměstnaneckou záležitost. A stále je s tím spojena řada dotazů směřujících na SÚIP.</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Nicméně na systému přihlašování se nic nezměnilo, byl diskutován se sociálními partnery, Národní informační agentura identifikaci osob vstupujících do portálu prostřednictvím státem přiznaných identit shledala jako bezpečnou. A jak zhodnotil Jiří Macíček na online semináři </w:t>
      </w:r>
      <w:r w:rsidRPr="00A740E0">
        <w:rPr>
          <w:rFonts w:ascii="Arial" w:eastAsia="Times New Roman" w:hAnsi="Arial" w:cs="Arial"/>
          <w:b/>
          <w:bCs/>
          <w:color w:val="1A1A1A"/>
          <w:sz w:val="27"/>
          <w:szCs w:val="27"/>
          <w:lang w:eastAsia="cs-CZ"/>
        </w:rPr>
        <w:t>Podpora dodržování předpisů BOZP</w:t>
      </w:r>
      <w:r w:rsidRPr="00A740E0">
        <w:rPr>
          <w:rFonts w:ascii="Arial" w:eastAsia="Times New Roman" w:hAnsi="Arial" w:cs="Arial"/>
          <w:color w:val="1A1A1A"/>
          <w:sz w:val="27"/>
          <w:szCs w:val="27"/>
          <w:lang w:eastAsia="cs-CZ"/>
        </w:rPr>
        <w:t>, který se konal 15. dubna 2026, změna funguje, protože počty zaevidovaných pracovních úrazů odpovídají předchozím letům.</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Záznam o úrazu je možné uložit, vytisknout, opatřit ho příslušnými podpisy a zaslat na další místa určená nařízením vlády č. 322/2025 Sb. A také aktualizovat data v již odeslaném záznamu o úrazu. Lze vybrat možnost „Nejedná se o pracovní úraz“, dojde-li k jeho přehodnocení. Záznam o úrazu – hlášení změn podle již neplatného nařízení vlády č. 201/2010 Sb., se stále použije u úrazů, ke kterým došlo před 1. lednem 2026.</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Vyplňují se náležitosti záznamu o pracovním úrazu podle Přílohy č. 3. Mimo jiné ekonomická činnost podle Klasifikace ekonomických činností (CZ-</w:t>
      </w:r>
      <w:proofErr w:type="gramStart"/>
      <w:r w:rsidRPr="00A740E0">
        <w:rPr>
          <w:rFonts w:ascii="Arial" w:eastAsia="Times New Roman" w:hAnsi="Arial" w:cs="Arial"/>
          <w:color w:val="1A1A1A"/>
          <w:sz w:val="27"/>
          <w:szCs w:val="27"/>
          <w:lang w:eastAsia="cs-CZ"/>
        </w:rPr>
        <w:t>NACE)</w:t>
      </w:r>
      <w:r w:rsidRPr="00A740E0">
        <w:rPr>
          <w:rFonts w:ascii="Arial" w:eastAsia="Times New Roman" w:hAnsi="Arial" w:cs="Arial"/>
          <w:color w:val="1A1A1A"/>
          <w:sz w:val="27"/>
          <w:szCs w:val="27"/>
          <w:vertAlign w:val="superscript"/>
          <w:lang w:eastAsia="cs-CZ"/>
        </w:rPr>
        <w:t>b</w:t>
      </w:r>
      <w:proofErr w:type="gramEnd"/>
      <w:r w:rsidRPr="00A740E0">
        <w:rPr>
          <w:rFonts w:ascii="Arial" w:eastAsia="Times New Roman" w:hAnsi="Arial" w:cs="Arial"/>
          <w:color w:val="1A1A1A"/>
          <w:sz w:val="27"/>
          <w:szCs w:val="27"/>
          <w:vertAlign w:val="superscript"/>
          <w:lang w:eastAsia="cs-CZ"/>
        </w:rPr>
        <w:t>)</w:t>
      </w:r>
      <w:r w:rsidRPr="00A740E0">
        <w:rPr>
          <w:rFonts w:ascii="Arial" w:eastAsia="Times New Roman" w:hAnsi="Arial" w:cs="Arial"/>
          <w:color w:val="1A1A1A"/>
          <w:sz w:val="27"/>
          <w:szCs w:val="27"/>
          <w:lang w:eastAsia="cs-CZ"/>
        </w:rPr>
        <w:t>, v jejímž rámci k pracovnímu úrazu došlo, a informace o druhu vykonávané práce zaměstnance, a to podle skupin Klasifikace zaměstnání (CZ-ISCO)</w:t>
      </w:r>
      <w:r w:rsidRPr="00A740E0">
        <w:rPr>
          <w:rFonts w:ascii="Arial" w:eastAsia="Times New Roman" w:hAnsi="Arial" w:cs="Arial"/>
          <w:color w:val="1A1A1A"/>
          <w:sz w:val="27"/>
          <w:szCs w:val="27"/>
          <w:vertAlign w:val="superscript"/>
          <w:lang w:eastAsia="cs-CZ"/>
        </w:rPr>
        <w:t>a)</w:t>
      </w:r>
      <w:r w:rsidRPr="00A740E0">
        <w:rPr>
          <w:rFonts w:ascii="Arial" w:eastAsia="Times New Roman" w:hAnsi="Arial" w:cs="Arial"/>
          <w:color w:val="1A1A1A"/>
          <w:sz w:val="27"/>
          <w:szCs w:val="27"/>
          <w:lang w:eastAsia="cs-CZ"/>
        </w:rPr>
        <w:t>. Vyplnění těchto údajů je pro osoby vstupující do portálu často velmi náročné. Druhy práce se nazývají jinak, než jak je tomu ve statistickém systému. Nezbývá tedy než hledat činnost, která se nejvíce přibližuje činnosti, při které se úraz stal.</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Problém nastal s firmami, které mají statutárního zástupce mimo Evropskou unii. Taktéž nefungovalo pověření zaměstnance cizince pro vstup do portálu nebo se nemohla přihlásit žena, pokud změnila příjmení, protože ještě nedošlo k aktualizaci v registru osob. „</w:t>
      </w:r>
      <w:r w:rsidRPr="00A740E0">
        <w:rPr>
          <w:rFonts w:ascii="Arial" w:eastAsia="Times New Roman" w:hAnsi="Arial" w:cs="Arial"/>
          <w:i/>
          <w:iCs/>
          <w:color w:val="1A1A1A"/>
          <w:sz w:val="27"/>
          <w:szCs w:val="27"/>
          <w:lang w:eastAsia="cs-CZ"/>
        </w:rPr>
        <w:t>V případě, že nelze provést přihlášení z objektivních příčin, nikoli z důvodu, že se dotyčný nechce přihlašovat pomocí identity, může se obrátit na SÚIP (portal@suip.gov.cz)</w:t>
      </w:r>
      <w:r w:rsidRPr="00A740E0">
        <w:rPr>
          <w:rFonts w:ascii="Arial" w:eastAsia="Times New Roman" w:hAnsi="Arial" w:cs="Arial"/>
          <w:color w:val="1A1A1A"/>
          <w:sz w:val="27"/>
          <w:szCs w:val="27"/>
          <w:lang w:eastAsia="cs-CZ"/>
        </w:rPr>
        <w:t>,“ uvedl Jiří Macíček.</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Předpokládá se, že portál se v následujícím období rozšíří a zpřístupní se ohlašování a zasílání záznamu o pracovním úrazu prostřednictvím portálu i na další místa podle nařízení vlády č. 322/2025 Sb. A do budoucna bude umožněno přihlášení do portálu prostřednictvím datové schránky.</w:t>
      </w:r>
    </w:p>
    <w:p w:rsidR="00A740E0" w:rsidRPr="00A740E0" w:rsidRDefault="00A740E0" w:rsidP="00A740E0">
      <w:pPr>
        <w:shd w:val="clear" w:color="auto" w:fill="FFFFFF"/>
        <w:spacing w:after="120"/>
        <w:jc w:val="both"/>
        <w:textAlignment w:val="baseline"/>
        <w:rPr>
          <w:rFonts w:ascii="Arial" w:eastAsia="Times New Roman" w:hAnsi="Arial" w:cs="Arial"/>
          <w:color w:val="1A1A1A"/>
          <w:sz w:val="27"/>
          <w:szCs w:val="27"/>
          <w:lang w:eastAsia="cs-CZ"/>
        </w:rPr>
      </w:pPr>
      <w:r w:rsidRPr="00A740E0">
        <w:rPr>
          <w:rFonts w:ascii="Arial" w:eastAsia="Times New Roman" w:hAnsi="Arial" w:cs="Arial"/>
          <w:color w:val="1A1A1A"/>
          <w:sz w:val="27"/>
          <w:szCs w:val="27"/>
          <w:lang w:eastAsia="cs-CZ"/>
        </w:rPr>
        <w:t>Bude se také řešit rozpor v odesílání záznamu o pracovním úrazu. Nařízení vlády č. 322/2025 Sb. ukládá zaměstnavatelům zasílat záznamy o pracovním úrazu nejpozději </w:t>
      </w:r>
      <w:r w:rsidRPr="00A740E0">
        <w:rPr>
          <w:rFonts w:ascii="Arial" w:eastAsia="Times New Roman" w:hAnsi="Arial" w:cs="Arial"/>
          <w:b/>
          <w:bCs/>
          <w:color w:val="1A1A1A"/>
          <w:sz w:val="27"/>
          <w:szCs w:val="27"/>
          <w:lang w:eastAsia="cs-CZ"/>
        </w:rPr>
        <w:t>do 15 pracovních dnů</w:t>
      </w:r>
      <w:r w:rsidRPr="00A740E0">
        <w:rPr>
          <w:rFonts w:ascii="Arial" w:eastAsia="Times New Roman" w:hAnsi="Arial" w:cs="Arial"/>
          <w:color w:val="1A1A1A"/>
          <w:sz w:val="27"/>
          <w:szCs w:val="27"/>
          <w:lang w:eastAsia="cs-CZ"/>
        </w:rPr>
        <w:t xml:space="preserve"> ode dne, kdy se zaměstnavatel o pracovním úrazu dozvěděl, kromě OIP a OBÚ dalším institucím. Mezi nimi jsou citovány i zdravotní pojišťovny postižených zaměstnanců. Předchozí praxe, kdy se záznamy posílaly do 5. dne následujícího měsíce, tedy již </w:t>
      </w:r>
      <w:r w:rsidRPr="00A740E0">
        <w:rPr>
          <w:rFonts w:ascii="Arial" w:eastAsia="Times New Roman" w:hAnsi="Arial" w:cs="Arial"/>
          <w:color w:val="1A1A1A"/>
          <w:sz w:val="27"/>
          <w:szCs w:val="27"/>
          <w:lang w:eastAsia="cs-CZ"/>
        </w:rPr>
        <w:lastRenderedPageBreak/>
        <w:t>neplatí. Avšak stále platí zákon č. 48/1997 Sb., o veřejném zdravotním pojištění, ve znění pozdějších předpisů, který v § 45 odst. 4 stanoví: „</w:t>
      </w:r>
      <w:r w:rsidRPr="00A740E0">
        <w:rPr>
          <w:rFonts w:ascii="Arial" w:eastAsia="Times New Roman" w:hAnsi="Arial" w:cs="Arial"/>
          <w:i/>
          <w:iCs/>
          <w:color w:val="1A1A1A"/>
          <w:sz w:val="27"/>
          <w:szCs w:val="27"/>
          <w:lang w:eastAsia="cs-CZ"/>
        </w:rPr>
        <w:t>Zaměstnavatelé jsou povinni příslušné zdravotní pojišťovně zasílat kopie záznamů o pracovních úrazech, a to najednou za uplynulý kalendářní měsíc, vždy nejpozději do pátého dne následujícího měsíce. Při nesplnění této povinnosti může příslušná zdravotní pojišťovna uložit zaměstnavateli pokutu až do výše 100 000 Kč.“</w:t>
      </w:r>
    </w:p>
    <w:p w:rsidR="00704B05" w:rsidRDefault="00704B05"/>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p w:rsidR="00A740E0" w:rsidRDefault="00A740E0">
      <w:bookmarkStart w:id="0" w:name="_GoBack"/>
      <w:bookmarkEnd w:id="0"/>
    </w:p>
    <w:p w:rsidR="00A740E0" w:rsidRPr="00A740E0" w:rsidRDefault="00A740E0" w:rsidP="00A740E0">
      <w:pPr>
        <w:jc w:val="right"/>
        <w:rPr>
          <w:b/>
        </w:rPr>
      </w:pPr>
      <w:r w:rsidRPr="00A740E0">
        <w:rPr>
          <w:b/>
        </w:rPr>
        <w:t>www.bozpinfo.cz</w:t>
      </w:r>
    </w:p>
    <w:sectPr w:rsidR="00A740E0" w:rsidRPr="00A740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A4661"/>
    <w:multiLevelType w:val="multilevel"/>
    <w:tmpl w:val="5CD2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0E0"/>
    <w:rsid w:val="00704B05"/>
    <w:rsid w:val="00A740E0"/>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78464C3"/>
  <w15:chartTrackingRefBased/>
  <w15:docId w15:val="{D45776DF-F71A-DE43-9CBC-D4B3988E6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A740E0"/>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A740E0"/>
    <w:pPr>
      <w:spacing w:before="100" w:beforeAutospacing="1" w:after="100" w:afterAutospacing="1"/>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740E0"/>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A740E0"/>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A740E0"/>
    <w:rPr>
      <w:color w:val="0000FF"/>
      <w:u w:val="single"/>
    </w:rPr>
  </w:style>
  <w:style w:type="paragraph" w:styleId="Normlnweb">
    <w:name w:val="Normal (Web)"/>
    <w:basedOn w:val="Normln"/>
    <w:uiPriority w:val="99"/>
    <w:semiHidden/>
    <w:unhideWhenUsed/>
    <w:rsid w:val="00A740E0"/>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A740E0"/>
    <w:rPr>
      <w:b/>
      <w:bCs/>
    </w:rPr>
  </w:style>
  <w:style w:type="character" w:customStyle="1" w:styleId="stitek-dotted">
    <w:name w:val="stitek-dotted"/>
    <w:basedOn w:val="Standardnpsmoodstavce"/>
    <w:rsid w:val="00A740E0"/>
  </w:style>
  <w:style w:type="character" w:customStyle="1" w:styleId="apple-converted-space">
    <w:name w:val="apple-converted-space"/>
    <w:basedOn w:val="Standardnpsmoodstavce"/>
    <w:rsid w:val="00A740E0"/>
  </w:style>
  <w:style w:type="character" w:styleId="Zdraznn">
    <w:name w:val="Emphasis"/>
    <w:basedOn w:val="Standardnpsmoodstavce"/>
    <w:uiPriority w:val="20"/>
    <w:qFormat/>
    <w:rsid w:val="00A740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879562">
      <w:bodyDiv w:val="1"/>
      <w:marLeft w:val="0"/>
      <w:marRight w:val="0"/>
      <w:marTop w:val="0"/>
      <w:marBottom w:val="0"/>
      <w:divBdr>
        <w:top w:val="none" w:sz="0" w:space="0" w:color="auto"/>
        <w:left w:val="none" w:sz="0" w:space="0" w:color="auto"/>
        <w:bottom w:val="none" w:sz="0" w:space="0" w:color="auto"/>
        <w:right w:val="none" w:sz="0" w:space="0" w:color="auto"/>
      </w:divBdr>
      <w:divsChild>
        <w:div w:id="746658541">
          <w:marLeft w:val="0"/>
          <w:marRight w:val="0"/>
          <w:marTop w:val="0"/>
          <w:marBottom w:val="0"/>
          <w:divBdr>
            <w:top w:val="none" w:sz="0" w:space="0" w:color="auto"/>
            <w:left w:val="none" w:sz="0" w:space="0" w:color="auto"/>
            <w:bottom w:val="none" w:sz="0" w:space="0" w:color="auto"/>
            <w:right w:val="none" w:sz="0" w:space="0" w:color="auto"/>
          </w:divBdr>
          <w:divsChild>
            <w:div w:id="209265833">
              <w:marLeft w:val="0"/>
              <w:marRight w:val="0"/>
              <w:marTop w:val="552"/>
              <w:marBottom w:val="0"/>
              <w:divBdr>
                <w:top w:val="none" w:sz="0" w:space="0" w:color="auto"/>
                <w:left w:val="none" w:sz="0" w:space="0" w:color="auto"/>
                <w:bottom w:val="none" w:sz="0" w:space="0" w:color="auto"/>
                <w:right w:val="none" w:sz="0" w:space="0" w:color="auto"/>
              </w:divBdr>
              <w:divsChild>
                <w:div w:id="554005">
                  <w:marLeft w:val="0"/>
                  <w:marRight w:val="0"/>
                  <w:marTop w:val="0"/>
                  <w:marBottom w:val="0"/>
                  <w:divBdr>
                    <w:top w:val="none" w:sz="0" w:space="0" w:color="auto"/>
                    <w:left w:val="none" w:sz="0" w:space="0" w:color="auto"/>
                    <w:bottom w:val="none" w:sz="0" w:space="0" w:color="auto"/>
                    <w:right w:val="none" w:sz="0" w:space="0" w:color="auto"/>
                  </w:divBdr>
                  <w:divsChild>
                    <w:div w:id="1196624777">
                      <w:marLeft w:val="0"/>
                      <w:marRight w:val="0"/>
                      <w:marTop w:val="0"/>
                      <w:marBottom w:val="0"/>
                      <w:divBdr>
                        <w:top w:val="none" w:sz="0" w:space="0" w:color="auto"/>
                        <w:left w:val="none" w:sz="0" w:space="0" w:color="auto"/>
                        <w:bottom w:val="none" w:sz="0" w:space="0" w:color="auto"/>
                        <w:right w:val="none" w:sz="0" w:space="0" w:color="auto"/>
                      </w:divBdr>
                    </w:div>
                  </w:divsChild>
                </w:div>
                <w:div w:id="28840761">
                  <w:marLeft w:val="0"/>
                  <w:marRight w:val="0"/>
                  <w:marTop w:val="0"/>
                  <w:marBottom w:val="0"/>
                  <w:divBdr>
                    <w:top w:val="none" w:sz="0" w:space="0" w:color="auto"/>
                    <w:left w:val="none" w:sz="0" w:space="0" w:color="auto"/>
                    <w:bottom w:val="none" w:sz="0" w:space="0" w:color="auto"/>
                    <w:right w:val="none" w:sz="0" w:space="0" w:color="auto"/>
                  </w:divBdr>
                </w:div>
              </w:divsChild>
            </w:div>
            <w:div w:id="603150094">
              <w:marLeft w:val="0"/>
              <w:marRight w:val="0"/>
              <w:marTop w:val="360"/>
              <w:marBottom w:val="0"/>
              <w:divBdr>
                <w:top w:val="none" w:sz="0" w:space="0" w:color="auto"/>
                <w:left w:val="none" w:sz="0" w:space="0" w:color="auto"/>
                <w:bottom w:val="none" w:sz="0" w:space="0" w:color="auto"/>
                <w:right w:val="none" w:sz="0" w:space="0" w:color="auto"/>
              </w:divBdr>
              <w:divsChild>
                <w:div w:id="1738742667">
                  <w:marLeft w:val="0"/>
                  <w:marRight w:val="0"/>
                  <w:marTop w:val="0"/>
                  <w:marBottom w:val="0"/>
                  <w:divBdr>
                    <w:top w:val="none" w:sz="0" w:space="0" w:color="auto"/>
                    <w:left w:val="none" w:sz="0" w:space="0" w:color="auto"/>
                    <w:bottom w:val="none" w:sz="0" w:space="0" w:color="auto"/>
                    <w:right w:val="none" w:sz="0" w:space="0" w:color="auto"/>
                  </w:divBdr>
                </w:div>
              </w:divsChild>
            </w:div>
            <w:div w:id="950353839">
              <w:marLeft w:val="0"/>
              <w:marRight w:val="0"/>
              <w:marTop w:val="288"/>
              <w:marBottom w:val="0"/>
              <w:divBdr>
                <w:top w:val="none" w:sz="0" w:space="0" w:color="auto"/>
                <w:left w:val="none" w:sz="0" w:space="0" w:color="auto"/>
                <w:bottom w:val="none" w:sz="0" w:space="0" w:color="auto"/>
                <w:right w:val="none" w:sz="0" w:space="0" w:color="auto"/>
              </w:divBdr>
              <w:divsChild>
                <w:div w:id="1721662120">
                  <w:marLeft w:val="0"/>
                  <w:marRight w:val="0"/>
                  <w:marTop w:val="0"/>
                  <w:marBottom w:val="0"/>
                  <w:divBdr>
                    <w:top w:val="none" w:sz="0" w:space="0" w:color="auto"/>
                    <w:left w:val="none" w:sz="0" w:space="0" w:color="auto"/>
                    <w:bottom w:val="none" w:sz="0" w:space="0" w:color="auto"/>
                    <w:right w:val="none" w:sz="0" w:space="0" w:color="auto"/>
                  </w:divBdr>
                  <w:divsChild>
                    <w:div w:id="447823077">
                      <w:marLeft w:val="0"/>
                      <w:marRight w:val="0"/>
                      <w:marTop w:val="0"/>
                      <w:marBottom w:val="0"/>
                      <w:divBdr>
                        <w:top w:val="none" w:sz="0" w:space="0" w:color="auto"/>
                        <w:left w:val="none" w:sz="0" w:space="0" w:color="auto"/>
                        <w:bottom w:val="none" w:sz="0" w:space="0" w:color="auto"/>
                        <w:right w:val="none" w:sz="0" w:space="0" w:color="auto"/>
                      </w:divBdr>
                      <w:divsChild>
                        <w:div w:id="1625305112">
                          <w:marLeft w:val="0"/>
                          <w:marRight w:val="0"/>
                          <w:marTop w:val="0"/>
                          <w:marBottom w:val="0"/>
                          <w:divBdr>
                            <w:top w:val="none" w:sz="0" w:space="0" w:color="auto"/>
                            <w:left w:val="none" w:sz="0" w:space="0" w:color="auto"/>
                            <w:bottom w:val="none" w:sz="0" w:space="0" w:color="auto"/>
                            <w:right w:val="none" w:sz="0" w:space="0" w:color="auto"/>
                          </w:divBdr>
                        </w:div>
                      </w:divsChild>
                    </w:div>
                    <w:div w:id="1024554941">
                      <w:marLeft w:val="0"/>
                      <w:marRight w:val="0"/>
                      <w:marTop w:val="0"/>
                      <w:marBottom w:val="0"/>
                      <w:divBdr>
                        <w:top w:val="none" w:sz="0" w:space="0" w:color="auto"/>
                        <w:left w:val="none" w:sz="0" w:space="0" w:color="auto"/>
                        <w:bottom w:val="none" w:sz="0" w:space="0" w:color="auto"/>
                        <w:right w:val="none" w:sz="0" w:space="0" w:color="auto"/>
                      </w:divBdr>
                      <w:divsChild>
                        <w:div w:id="1076708942">
                          <w:marLeft w:val="0"/>
                          <w:marRight w:val="0"/>
                          <w:marTop w:val="0"/>
                          <w:marBottom w:val="0"/>
                          <w:divBdr>
                            <w:top w:val="none" w:sz="0" w:space="0" w:color="auto"/>
                            <w:left w:val="none" w:sz="0" w:space="0" w:color="auto"/>
                            <w:bottom w:val="none" w:sz="0" w:space="0" w:color="auto"/>
                            <w:right w:val="none" w:sz="0" w:space="0" w:color="auto"/>
                          </w:divBdr>
                        </w:div>
                      </w:divsChild>
                    </w:div>
                    <w:div w:id="1362363496">
                      <w:marLeft w:val="0"/>
                      <w:marRight w:val="0"/>
                      <w:marTop w:val="0"/>
                      <w:marBottom w:val="0"/>
                      <w:divBdr>
                        <w:top w:val="none" w:sz="0" w:space="0" w:color="auto"/>
                        <w:left w:val="none" w:sz="0" w:space="0" w:color="auto"/>
                        <w:bottom w:val="none" w:sz="0" w:space="0" w:color="auto"/>
                        <w:right w:val="none" w:sz="0" w:space="0" w:color="auto"/>
                      </w:divBdr>
                      <w:divsChild>
                        <w:div w:id="1131903677">
                          <w:marLeft w:val="0"/>
                          <w:marRight w:val="0"/>
                          <w:marTop w:val="0"/>
                          <w:marBottom w:val="0"/>
                          <w:divBdr>
                            <w:top w:val="none" w:sz="0" w:space="0" w:color="auto"/>
                            <w:left w:val="none" w:sz="0" w:space="0" w:color="auto"/>
                            <w:bottom w:val="none" w:sz="0" w:space="0" w:color="auto"/>
                            <w:right w:val="none" w:sz="0" w:space="0" w:color="auto"/>
                          </w:divBdr>
                        </w:div>
                      </w:divsChild>
                    </w:div>
                    <w:div w:id="232277187">
                      <w:marLeft w:val="0"/>
                      <w:marRight w:val="0"/>
                      <w:marTop w:val="0"/>
                      <w:marBottom w:val="0"/>
                      <w:divBdr>
                        <w:top w:val="none" w:sz="0" w:space="0" w:color="auto"/>
                        <w:left w:val="none" w:sz="0" w:space="0" w:color="auto"/>
                        <w:bottom w:val="none" w:sz="0" w:space="0" w:color="auto"/>
                        <w:right w:val="none" w:sz="0" w:space="0" w:color="auto"/>
                      </w:divBdr>
                      <w:divsChild>
                        <w:div w:id="621767451">
                          <w:marLeft w:val="0"/>
                          <w:marRight w:val="0"/>
                          <w:marTop w:val="0"/>
                          <w:marBottom w:val="0"/>
                          <w:divBdr>
                            <w:top w:val="none" w:sz="0" w:space="0" w:color="auto"/>
                            <w:left w:val="none" w:sz="0" w:space="0" w:color="auto"/>
                            <w:bottom w:val="none" w:sz="0" w:space="0" w:color="auto"/>
                            <w:right w:val="none" w:sz="0" w:space="0" w:color="auto"/>
                          </w:divBdr>
                        </w:div>
                      </w:divsChild>
                    </w:div>
                    <w:div w:id="926842791">
                      <w:marLeft w:val="0"/>
                      <w:marRight w:val="0"/>
                      <w:marTop w:val="0"/>
                      <w:marBottom w:val="0"/>
                      <w:divBdr>
                        <w:top w:val="none" w:sz="0" w:space="0" w:color="auto"/>
                        <w:left w:val="none" w:sz="0" w:space="0" w:color="auto"/>
                        <w:bottom w:val="none" w:sz="0" w:space="0" w:color="auto"/>
                        <w:right w:val="none" w:sz="0" w:space="0" w:color="auto"/>
                      </w:divBdr>
                      <w:divsChild>
                        <w:div w:id="210777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202460">
          <w:marLeft w:val="0"/>
          <w:marRight w:val="0"/>
          <w:marTop w:val="0"/>
          <w:marBottom w:val="0"/>
          <w:divBdr>
            <w:top w:val="none" w:sz="0" w:space="0" w:color="auto"/>
            <w:left w:val="none" w:sz="0" w:space="0" w:color="auto"/>
            <w:bottom w:val="none" w:sz="0" w:space="0" w:color="auto"/>
            <w:right w:val="none" w:sz="0" w:space="0" w:color="auto"/>
          </w:divBdr>
          <w:divsChild>
            <w:div w:id="1695421883">
              <w:marLeft w:val="0"/>
              <w:marRight w:val="0"/>
              <w:marTop w:val="0"/>
              <w:marBottom w:val="0"/>
              <w:divBdr>
                <w:top w:val="none" w:sz="0" w:space="0" w:color="auto"/>
                <w:left w:val="none" w:sz="0" w:space="0" w:color="auto"/>
                <w:bottom w:val="none" w:sz="0" w:space="0" w:color="auto"/>
                <w:right w:val="none" w:sz="0" w:space="0" w:color="auto"/>
              </w:divBdr>
              <w:divsChild>
                <w:div w:id="1415007317">
                  <w:marLeft w:val="0"/>
                  <w:marRight w:val="0"/>
                  <w:marTop w:val="0"/>
                  <w:marBottom w:val="0"/>
                  <w:divBdr>
                    <w:top w:val="none" w:sz="0" w:space="0" w:color="auto"/>
                    <w:left w:val="none" w:sz="0" w:space="0" w:color="auto"/>
                    <w:bottom w:val="none" w:sz="0" w:space="0" w:color="auto"/>
                    <w:right w:val="none" w:sz="0" w:space="0" w:color="auto"/>
                  </w:divBdr>
                  <w:divsChild>
                    <w:div w:id="18386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psv.gov.cz/app/suip-portal/" TargetMode="External"/><Relationship Id="rId5" Type="http://schemas.openxmlformats.org/officeDocument/2006/relationships/hyperlink" Target="https://www.bozpinfo.cz/tematicke-okruhy/prispevek/novy-system-ohlasovani-a-zasilani-zaznamu-o-urazech-prostrednictvim-portalu-suip"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4869</Characters>
  <Application>Microsoft Office Word</Application>
  <DocSecurity>0</DocSecurity>
  <Lines>40</Lines>
  <Paragraphs>11</Paragraphs>
  <ScaleCrop>false</ScaleCrop>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2026-04-27T15:35:00Z</dcterms:created>
  <dcterms:modified xsi:type="dcterms:W3CDTF">2026-04-27T15:36:00Z</dcterms:modified>
</cp:coreProperties>
</file>