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65E89" w14:textId="77777777" w:rsidR="00483AB0" w:rsidRPr="00483AB0" w:rsidRDefault="00483AB0" w:rsidP="00483AB0">
      <w:pPr>
        <w:rPr>
          <w:b/>
          <w:bCs/>
          <w:color w:val="0070C0"/>
          <w:sz w:val="28"/>
          <w:szCs w:val="28"/>
        </w:rPr>
      </w:pPr>
      <w:r w:rsidRPr="00483AB0">
        <w:rPr>
          <w:b/>
          <w:bCs/>
          <w:color w:val="0070C0"/>
          <w:sz w:val="28"/>
          <w:szCs w:val="28"/>
        </w:rPr>
        <w:t>Reflexe změny financování nepedagogické práce: první zkušenosti z praxe</w:t>
      </w:r>
    </w:p>
    <w:p w14:paraId="23B57028" w14:textId="77777777" w:rsidR="00483AB0" w:rsidRPr="00483AB0" w:rsidRDefault="00483AB0" w:rsidP="00483AB0">
      <w:pPr>
        <w:numPr>
          <w:ilvl w:val="0"/>
          <w:numId w:val="1"/>
        </w:numPr>
      </w:pPr>
      <w:r w:rsidRPr="00483AB0">
        <w:t>29. června 2026</w:t>
      </w:r>
    </w:p>
    <w:p w14:paraId="029C85D4" w14:textId="77777777" w:rsidR="00483AB0" w:rsidRPr="00483AB0" w:rsidRDefault="00483AB0" w:rsidP="00483AB0">
      <w:r w:rsidRPr="00483AB0">
        <w:t>Změna financování nepedagogické práce již školám i zřizovatelům přináší první zkušenosti s jejím praktickým fungováním. Sdílení těchto zkušeností, pojmenování silných i slabých míst a hledání doporučení pro další období bylo hlavním tématem konference </w:t>
      </w:r>
      <w:r w:rsidRPr="00483AB0">
        <w:rPr>
          <w:i/>
          <w:iCs/>
        </w:rPr>
        <w:t>Reflexe změny financování nepedagogické práce</w:t>
      </w:r>
      <w:r w:rsidRPr="00483AB0">
        <w:t>, kterou uspořádal Střední článek podpory MŠMT 16. června 2026 v Brně ve spolupráci s Institutem veřejné správy Ekonomicko-správní fakulty Masarykovy univerzity.</w:t>
      </w:r>
    </w:p>
    <w:p w14:paraId="49C6C615" w14:textId="77777777" w:rsidR="00483AB0" w:rsidRPr="00483AB0" w:rsidRDefault="00483AB0" w:rsidP="00483AB0">
      <w:r w:rsidRPr="00483AB0">
        <w:t>“</w:t>
      </w:r>
      <w:r w:rsidRPr="00483AB0">
        <w:rPr>
          <w:i/>
          <w:iCs/>
        </w:rPr>
        <w:t>Změna financování nepedagogické práce není jen změnou toku finančních prostředků. Posouvá větší odpovědnost za provozní a podpůrné činnosti blíže ke školám a jejich zřizovatelům. Právě proto je důležité pracovat s daty, vyhodnocovat dopady v území a podporovat sdílení řešení, která odpovídají konkrétním místním podmínkám. Ministerstvo v tom má jasnou roli: nastavovat pravidla, poskytovat metodickou podporu a vytvářet prostor pro společnou diskusi</w:t>
      </w:r>
      <w:r w:rsidRPr="00483AB0">
        <w:t>,“ uvedl Jindřich Fryč, vrchní ředitel sekce mezinárodní spolupráce a podpory ve vzdělávání MŠMT, který konferencí provázel.</w:t>
      </w:r>
    </w:p>
    <w:p w14:paraId="69A9EE54" w14:textId="0F631536" w:rsidR="00483AB0" w:rsidRPr="00483AB0" w:rsidRDefault="00483AB0" w:rsidP="00483AB0"/>
    <w:p w14:paraId="37290BBF" w14:textId="77777777" w:rsidR="00483AB0" w:rsidRPr="00483AB0" w:rsidRDefault="00483AB0" w:rsidP="00483AB0">
      <w:r w:rsidRPr="00483AB0">
        <w:rPr>
          <w:b/>
          <w:bCs/>
        </w:rPr>
        <w:t>Blok 1: Realita po půl roce</w:t>
      </w:r>
    </w:p>
    <w:p w14:paraId="3CB46233" w14:textId="77777777" w:rsidR="00483AB0" w:rsidRPr="00483AB0" w:rsidRDefault="00483AB0" w:rsidP="00483AB0">
      <w:r w:rsidRPr="00483AB0">
        <w:t>První blok byl věnován konkrétním příkladům z území. Zástupci škol a zřizovatelů představili různé způsoby, jak k zajištění nepedagogické práce po změně financování přistoupili.</w:t>
      </w:r>
    </w:p>
    <w:p w14:paraId="6F2800C3" w14:textId="77777777" w:rsidR="00483AB0" w:rsidRPr="00483AB0" w:rsidRDefault="00483AB0" w:rsidP="00483AB0">
      <w:r w:rsidRPr="00483AB0">
        <w:t>Zazněly zkušenosti ze ZŠ a MŠ Bílá Třemešná, města Chodov, obce Sulice, města Klobouky u Brna a městské části Praha 6. Příklady ukázaly, že řešení se výrazně liší podle velikosti zřizovatele, typu školy, počtu organizací i dosavadního nastavení provozních a podpůrných činností.</w:t>
      </w:r>
    </w:p>
    <w:p w14:paraId="6CB2288E" w14:textId="77777777" w:rsidR="00483AB0" w:rsidRPr="00483AB0" w:rsidRDefault="00483AB0" w:rsidP="00483AB0">
      <w:r w:rsidRPr="00483AB0">
        <w:t>Společným tématem byla potřeba přesnějších dat, pravidelné komunikace mezi školou a zřizovatelem a realistického vyhodnocení toho, které činnosti má smysl ponechat škole, které sdílet a které případně zajistit jiným způsobem.</w:t>
      </w:r>
    </w:p>
    <w:p w14:paraId="6C7198E2" w14:textId="77777777" w:rsidR="00483AB0" w:rsidRDefault="00483AB0" w:rsidP="00483AB0">
      <w:pPr>
        <w:rPr>
          <w:b/>
          <w:bCs/>
        </w:rPr>
      </w:pPr>
    </w:p>
    <w:p w14:paraId="09CAC933" w14:textId="67316160" w:rsidR="00483AB0" w:rsidRPr="00483AB0" w:rsidRDefault="00483AB0" w:rsidP="00483AB0">
      <w:r w:rsidRPr="00483AB0">
        <w:rPr>
          <w:b/>
          <w:bCs/>
        </w:rPr>
        <w:t>Blok 2: Expertní pohled – co z toho plyne</w:t>
      </w:r>
    </w:p>
    <w:p w14:paraId="43955583" w14:textId="77777777" w:rsidR="00483AB0" w:rsidRPr="00483AB0" w:rsidRDefault="00483AB0" w:rsidP="00483AB0">
      <w:r w:rsidRPr="00483AB0">
        <w:t>Druhý blok doplnil praktické příklady o data a odborný pohled. Jakub Fischer z Vysoké školy ekonomické v Praze představil výsledky dobrovolného dotazníku mezi účastníky konference.</w:t>
      </w:r>
    </w:p>
    <w:p w14:paraId="52FE4DF8" w14:textId="77777777" w:rsidR="00483AB0" w:rsidRPr="00483AB0" w:rsidRDefault="00483AB0" w:rsidP="00483AB0">
      <w:r w:rsidRPr="00483AB0">
        <w:t>Do šetření se zapojilo 43 zřizovatelů. Z odpovědí vyplynulo, že většinu nepedagogických činností zatím nadále zajišťují zaměstnanci škol. Externí dodavatelé se významněji uplatňují zejména u mzdové agendy a IT služeb, zaměstnanci zřizovatele pak především u projektové a dotační agendy nebo správy a údržby budov.</w:t>
      </w:r>
    </w:p>
    <w:p w14:paraId="0101F299" w14:textId="77777777" w:rsidR="00483AB0" w:rsidRPr="00483AB0" w:rsidRDefault="00483AB0" w:rsidP="00483AB0">
      <w:r w:rsidRPr="00483AB0">
        <w:t>Tři čtvrtiny respondentů uvedly, že ve způsobu zajištění nepedagogické práce zatím neprovedly zásadní změny. Zároveň ale většina zřizovatelů změny plánuje nebo o nich alespoň uvažuje. Nejčastěji se mluvilo o centralizaci účetnictví, mzdové agendy, školního stravování nebo dalších provozních činností.</w:t>
      </w:r>
    </w:p>
    <w:p w14:paraId="42C48058" w14:textId="77777777" w:rsidR="00483AB0" w:rsidRPr="00483AB0" w:rsidRDefault="00483AB0" w:rsidP="00483AB0">
      <w:r w:rsidRPr="00483AB0">
        <w:t>Zástupci Institutu veřejné správy Masarykovy univerzity představili také pohled na nákladovost a možnosti sdílení služeb v modelovém území. Upozornili zejména na význam fixních nákladů, které mohou výrazněji dopadat na menší organizace, a na rozdíly v cenách obdobných služeb mezi jednotlivými školami.</w:t>
      </w:r>
    </w:p>
    <w:p w14:paraId="56BE4B39" w14:textId="77777777" w:rsidR="00483AB0" w:rsidRDefault="00483AB0" w:rsidP="00483AB0">
      <w:pPr>
        <w:rPr>
          <w:b/>
          <w:bCs/>
        </w:rPr>
      </w:pPr>
    </w:p>
    <w:p w14:paraId="077C829F" w14:textId="5D02FD5A" w:rsidR="00483AB0" w:rsidRPr="00483AB0" w:rsidRDefault="00483AB0" w:rsidP="00483AB0">
      <w:r w:rsidRPr="00483AB0">
        <w:rPr>
          <w:b/>
          <w:bCs/>
        </w:rPr>
        <w:t>Blok 3: Paralelní workshopy</w:t>
      </w:r>
    </w:p>
    <w:p w14:paraId="4EABB3C0" w14:textId="77777777" w:rsidR="00483AB0" w:rsidRPr="00483AB0" w:rsidRDefault="00483AB0" w:rsidP="00483AB0">
      <w:r w:rsidRPr="00483AB0">
        <w:t>Třetí blok konference byl věnován tematickým workshopům, do nichž se účastníci rozdělili podle svých preferencí. Nabídka zahrnovala pět workshopů zaměřených na různé modely zajištění nepedagogické práce a souvisejících služeb:</w:t>
      </w:r>
    </w:p>
    <w:p w14:paraId="2C1BAA1D" w14:textId="77777777" w:rsidR="00483AB0" w:rsidRPr="00483AB0" w:rsidRDefault="00483AB0" w:rsidP="00483AB0">
      <w:pPr>
        <w:numPr>
          <w:ilvl w:val="0"/>
          <w:numId w:val="2"/>
        </w:numPr>
      </w:pPr>
      <w:r w:rsidRPr="00483AB0">
        <w:t>Workshop A: Když nepedagogickou práci zajišťuje škola</w:t>
      </w:r>
    </w:p>
    <w:p w14:paraId="3C59DA73" w14:textId="77777777" w:rsidR="00483AB0" w:rsidRPr="00483AB0" w:rsidRDefault="00483AB0" w:rsidP="00483AB0">
      <w:pPr>
        <w:numPr>
          <w:ilvl w:val="0"/>
          <w:numId w:val="2"/>
        </w:numPr>
      </w:pPr>
      <w:r w:rsidRPr="00483AB0">
        <w:t>Workshop B: Když nepedagogickou práci zajišťuje zřizovatel – sdílené služby v praxi</w:t>
      </w:r>
    </w:p>
    <w:p w14:paraId="5E1E454B" w14:textId="77777777" w:rsidR="00483AB0" w:rsidRPr="00483AB0" w:rsidRDefault="00483AB0" w:rsidP="00483AB0">
      <w:pPr>
        <w:numPr>
          <w:ilvl w:val="0"/>
          <w:numId w:val="2"/>
        </w:numPr>
      </w:pPr>
      <w:r w:rsidRPr="00483AB0">
        <w:t>Workshop C: Outsourcované služby a veřejné zakázky</w:t>
      </w:r>
    </w:p>
    <w:p w14:paraId="4A552E14" w14:textId="77777777" w:rsidR="00483AB0" w:rsidRPr="00483AB0" w:rsidRDefault="00483AB0" w:rsidP="00483AB0">
      <w:pPr>
        <w:numPr>
          <w:ilvl w:val="0"/>
          <w:numId w:val="2"/>
        </w:numPr>
      </w:pPr>
      <w:r w:rsidRPr="00483AB0">
        <w:t>Workshop D: Velcí zřizovatelé a krajské školství: jak řídit síť škol po změně financování</w:t>
      </w:r>
    </w:p>
    <w:p w14:paraId="40D59B51" w14:textId="77777777" w:rsidR="00483AB0" w:rsidRPr="00483AB0" w:rsidRDefault="00483AB0" w:rsidP="00483AB0">
      <w:pPr>
        <w:numPr>
          <w:ilvl w:val="0"/>
          <w:numId w:val="2"/>
        </w:numPr>
      </w:pPr>
      <w:r w:rsidRPr="00483AB0">
        <w:t>Workshop E: Školní stravování po reformě: jak udržet kvalitu i provoz</w:t>
      </w:r>
    </w:p>
    <w:p w14:paraId="5DB45B66" w14:textId="77777777" w:rsidR="00483AB0" w:rsidRPr="00483AB0" w:rsidRDefault="00483AB0" w:rsidP="00483AB0">
      <w:r w:rsidRPr="00483AB0">
        <w:t>Diskuse v jednotlivých skupinách potvrdily, že po prvních měsících fungování nového systému se nenaplnily původní obavy z plošných negativních dopadů změny financování. Účastníci se shodovali, že pozornost se postupně přesouvá od samotného zavádění reformy k otázkám její dlouhodobé udržitelnosti, zejména v oblasti předvídatelného financování, personální stability a administrativních nároků na školy a zřizovatele.</w:t>
      </w:r>
    </w:p>
    <w:p w14:paraId="2D3C1B63" w14:textId="77777777" w:rsidR="00483AB0" w:rsidRDefault="00483AB0" w:rsidP="00483AB0">
      <w:pPr>
        <w:rPr>
          <w:b/>
          <w:bCs/>
        </w:rPr>
      </w:pPr>
    </w:p>
    <w:p w14:paraId="6B234440" w14:textId="5D58A844" w:rsidR="00483AB0" w:rsidRPr="00483AB0" w:rsidRDefault="00483AB0" w:rsidP="00483AB0">
      <w:r w:rsidRPr="00483AB0">
        <w:rPr>
          <w:b/>
          <w:bCs/>
        </w:rPr>
        <w:t>Blok 4: Společná reflexe a doporučení pro rok 2027</w:t>
      </w:r>
    </w:p>
    <w:p w14:paraId="42FE302E" w14:textId="77777777" w:rsidR="00483AB0" w:rsidRPr="00483AB0" w:rsidRDefault="00483AB0" w:rsidP="00483AB0">
      <w:r w:rsidRPr="00483AB0">
        <w:t>Závěrečný blok se zaměřil na společnou reflexi a doporučení pro další období. Diskuse připomněla, že nepedagogická práce není oddělené provozní téma, ale důležitá součást podmínek, které škole umožňují plnit její hlavní úkol – poskytovat kvalitní vzdělávání.</w:t>
      </w:r>
    </w:p>
    <w:p w14:paraId="2C8B21F7" w14:textId="77777777" w:rsidR="00483AB0" w:rsidRPr="00483AB0" w:rsidRDefault="00483AB0" w:rsidP="00483AB0">
      <w:r w:rsidRPr="00483AB0">
        <w:t>Jedním z významných témat byl také demografický vývoj a jeho dopad na udržitelnost školské sítě, zejména u menších zřizovatelů. Do budoucna proto bude důležité hledat funkční modely spolupráce mezi školami, zřizovateli a dalšími partnery v území.</w:t>
      </w:r>
    </w:p>
    <w:p w14:paraId="70A2BE9E" w14:textId="77777777" w:rsidR="00483AB0" w:rsidRPr="00483AB0" w:rsidRDefault="00483AB0" w:rsidP="00483AB0">
      <w:r w:rsidRPr="00483AB0">
        <w:t>Z diskuze zároveň vzešla řada podnětů pro další období. Opakovaně zaznívala potřeba pokračovat v monitorování dopadů reformy napříč různými typy zřizovatelů a průběžně vyhodnocovat její vliv na kvalitu poskytovaných služeb. Důležitou roli by podle účastníků měla sehrát také metodická podpora zaměřená na praktická řešení a sdílení ověřených postupů z praxe. Jako klíčové se ukazuje šíření příkladů dobré praxe a podpora funkčních modelů organizace služeb, které respektují rozdílné podmínky jednotlivých škol a zřizovatelů.</w:t>
      </w:r>
    </w:p>
    <w:p w14:paraId="2E77B4F3" w14:textId="77777777" w:rsidR="00483AB0" w:rsidRPr="00483AB0" w:rsidRDefault="00483AB0" w:rsidP="00483AB0">
      <w:r w:rsidRPr="00483AB0">
        <w:t>Konference nepřinesla jeden univerzální návod. Nabídla ale konkrétní zkušenosti, data a otázky, se kterými bude potřeba dále pracovat při přípravě dalších kroků pro rok 2027.</w:t>
      </w:r>
    </w:p>
    <w:p w14:paraId="5BF6D771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E2511"/>
    <w:multiLevelType w:val="multilevel"/>
    <w:tmpl w:val="8FDA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7B4267"/>
    <w:multiLevelType w:val="multilevel"/>
    <w:tmpl w:val="5DD88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0280026">
    <w:abstractNumId w:val="1"/>
  </w:num>
  <w:num w:numId="2" w16cid:durableId="1425301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AB0"/>
    <w:rsid w:val="00147BDC"/>
    <w:rsid w:val="00393B72"/>
    <w:rsid w:val="00483AB0"/>
    <w:rsid w:val="005620EA"/>
    <w:rsid w:val="00740067"/>
    <w:rsid w:val="008A5092"/>
    <w:rsid w:val="00A064A1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DD190"/>
  <w15:chartTrackingRefBased/>
  <w15:docId w15:val="{CE989A6A-25E5-449B-AB74-08D8C3B8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483AB0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83AB0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83AB0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AB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AB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AB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AB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AB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AB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483A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83A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83A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AB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AB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AB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AB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AB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AB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83AB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83A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83AB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83A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83A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83AB0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83AB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83AB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83A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83AB0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83A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762</Words>
  <Characters>4497</Characters>
  <Application>Microsoft Office Word</Application>
  <DocSecurity>0</DocSecurity>
  <Lines>37</Lines>
  <Paragraphs>10</Paragraphs>
  <ScaleCrop>false</ScaleCrop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2026-07-19T07:33:00Z</dcterms:created>
  <dcterms:modified xsi:type="dcterms:W3CDTF">2026-07-19T07:34:00Z</dcterms:modified>
</cp:coreProperties>
</file>