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694" w:rsidRPr="009B2694" w:rsidRDefault="009B2694" w:rsidP="00E01718">
      <w:pPr>
        <w:shd w:val="clear" w:color="auto" w:fill="FFFFFF"/>
        <w:spacing w:after="100" w:afterAutospacing="1"/>
        <w:outlineLvl w:val="0"/>
        <w:rPr>
          <w:rFonts w:ascii="Poppins" w:eastAsia="Times New Roman" w:hAnsi="Poppins" w:cs="Times New Roman"/>
          <w:color w:val="212529"/>
          <w:kern w:val="36"/>
          <w:sz w:val="48"/>
          <w:szCs w:val="48"/>
          <w:lang w:eastAsia="cs-CZ"/>
        </w:rPr>
      </w:pPr>
      <w:r w:rsidRPr="009B2694">
        <w:rPr>
          <w:rFonts w:ascii="Poppins" w:eastAsia="Times New Roman" w:hAnsi="Poppins" w:cs="Times New Roman"/>
          <w:color w:val="212529"/>
          <w:kern w:val="36"/>
          <w:sz w:val="48"/>
          <w:szCs w:val="48"/>
          <w:lang w:eastAsia="cs-CZ"/>
        </w:rPr>
        <w:t>Alkohol, drogy a mládež 2026: hygienici pokračují v kontrolách</w:t>
      </w:r>
    </w:p>
    <w:p w:rsidR="009B2694" w:rsidRP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cs-CZ"/>
        </w:rPr>
        <w:t>Ministerstvo zdravotnictví se prostřednictvím krajských hygienických stanic zapojilo do celostátní kontrolní akce Alkohol, drogy a mládež 2026 (</w:t>
      </w:r>
      <w:proofErr w:type="spellStart"/>
      <w:r w:rsidRPr="009B269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cs-CZ"/>
        </w:rPr>
        <w:t>ADaM</w:t>
      </w:r>
      <w:proofErr w:type="spellEnd"/>
      <w:r w:rsidRPr="009B269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cs-CZ"/>
        </w:rPr>
        <w:t>), kterou organizovala Policie ČR, ve spolupráci s Úřadem vlády ČR, Českou obchodní inspekcí, Celní správou ČR a s Ministerstvem zdravotnictví. Kontroly probíhaly od 15. června do 15. září 2026 a zaměřily se mimo jiné na provozovny poskytující stravovací služby, včetně restaurací, barů a klubů. </w:t>
      </w:r>
    </w:p>
    <w:p w:rsidR="009B2694" w:rsidRP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Do akce se zapojilo 125 pracovníků krajských hygienických stanic po celé České republice, kteří provedli celkem 555 kontrol, z toho ve 161 restauracích a 281 barech a klubech. Nedostatky byly zjištěny při 116 kontrolách. V souvislosti s kontrolní činností bylo doposud evidováno 56 finančních sankcí v celkové výši 119 000 korun.</w:t>
      </w:r>
    </w:p>
    <w:p w:rsidR="009B2694" w:rsidRP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Ve srovnání s předchozím rokem zůstaly výsledky kontrolní akce na obdobné úrovni. Mírné zlepšení bylo zaznamenáno v podílu kontrol, při nichž byly zjištěny nedostatky. Ten meziročně poklesl přibližně z 26 % na 21 %. Výsledky však současně ukazují, že k porušování zákonných povinností provozovatelů nadále dochází a pravidelná kontrolní činnost zůstává důležitou součástí ochrany veřejného zdraví.</w:t>
      </w:r>
    </w:p>
    <w:p w:rsidR="009B2694" w:rsidRP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Krajské hygienické stanice se v rámci svých kompetencí zaměřily na provozovny poskytující stravovací služby.  Při výkonu státního zdravotního dozoru ověřovaly zejména dodržování zákazu kouření ve vnitřních prostorách provozoven, splnění povinnosti označit provozovnu informací o zákazu prodeje alkoholu a tabákových výrobků osobám mladším 18 let a plnění dalších zákonných povinností provozovatelů. Přestože výsledky kontrol naznačují mírné meziroční zlepšení, nadále je důležité věnovat pozornost nejen samotnému dodržování právních předpisů, ale také prevenci a zvyšování informovanosti provozovatelů. Smyslem kontrolní činnosti není pouze postihovat zjištěná pochybení, ale především přispívat k ochraně zdraví dětí a mladistvých.</w:t>
      </w:r>
    </w:p>
    <w:p w:rsidR="009B2694" w:rsidRP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b/>
          <w:bCs/>
          <w:color w:val="212529"/>
          <w:sz w:val="23"/>
          <w:szCs w:val="23"/>
          <w:lang w:eastAsia="cs-CZ"/>
        </w:rPr>
        <w:t>„</w:t>
      </w:r>
      <w:r w:rsidRPr="009B2694">
        <w:rPr>
          <w:rFonts w:ascii="Segoe UI" w:eastAsia="Times New Roman" w:hAnsi="Segoe UI" w:cs="Segoe UI"/>
          <w:b/>
          <w:bCs/>
          <w:i/>
          <w:iCs/>
          <w:color w:val="212529"/>
          <w:sz w:val="23"/>
          <w:szCs w:val="23"/>
          <w:lang w:eastAsia="cs-CZ"/>
        </w:rPr>
        <w:t>Krajské hygienické stanice kontrolují dodržování zákazu kouření ve stravovacích zařízeních pravidelně v rámci své běžné dozorové činnosti. Celostátní akce Alkohol, drogy a mládež však představuje významnou příležitost ke koordinovanému postupu kontrolních orgánů a k posílení ochrany zdraví dětí a mladistvých. Velmi si vážím spolupráce všech zapojených institucí i pracovníků krajských hygienických stanic, kteří se do této akce každoročně aktivně zapojují. Rád bych jim poděkoval za jejich nasazení a práci, kterou v rámci kontrolní činnosti odvádějí,“</w:t>
      </w:r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 xml:space="preserve"> uvedl Matyáš </w:t>
      </w:r>
      <w:proofErr w:type="spellStart"/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Fošum</w:t>
      </w:r>
      <w:proofErr w:type="spellEnd"/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, ředitel odboru ochrany veřejného zdraví Ministerstva zdravotnictví a zástupce hlavního hygienika ČR.</w:t>
      </w:r>
    </w:p>
    <w:p w:rsidR="009B2694" w:rsidRDefault="009B2694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  <w:r w:rsidRPr="009B2694"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  <w:t>Celostátní kontrolní akce Alkohol, drogy a mládež přispívá nejen k odhalování porušení zákonných povinností, ale také k prevenci a vytváření bezpečnějšího prostředí pro děti a dospívající. Ministerstvo zdravotnictví proto plánuje v meziinstitucionální spolupráci pokračovat a prostřednictvím krajských hygienických stanic se do kontrolní akce zapojit i v příštím roce.</w:t>
      </w:r>
    </w:p>
    <w:p w:rsidR="00E01718" w:rsidRPr="009B2694" w:rsidRDefault="00E01718" w:rsidP="009B2694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sz w:val="23"/>
          <w:szCs w:val="23"/>
          <w:lang w:eastAsia="cs-CZ"/>
        </w:rPr>
      </w:pPr>
    </w:p>
    <w:p w:rsidR="00704B05" w:rsidRPr="009B2694" w:rsidRDefault="009B2694" w:rsidP="009B2694">
      <w:pPr>
        <w:jc w:val="right"/>
        <w:rPr>
          <w:b/>
        </w:rPr>
      </w:pPr>
      <w:bookmarkStart w:id="0" w:name="_GoBack"/>
      <w:bookmarkEnd w:id="0"/>
      <w:r w:rsidRPr="009B2694">
        <w:rPr>
          <w:b/>
        </w:rPr>
        <w:t>www.mzd.cz</w:t>
      </w:r>
    </w:p>
    <w:sectPr w:rsidR="00704B05" w:rsidRPr="009B2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Cambria"/>
    <w:panose1 w:val="00000500000000000000"/>
    <w:charset w:val="00"/>
    <w:family w:val="roman"/>
    <w:notTrueType/>
    <w:pitch w:val="default"/>
  </w:font>
  <w:font w:name="Segoe UI">
    <w:altName w:val="Cambria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94"/>
    <w:rsid w:val="00704B05"/>
    <w:rsid w:val="009B2694"/>
    <w:rsid w:val="00B94EFF"/>
    <w:rsid w:val="00E0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912BC"/>
  <w15:chartTrackingRefBased/>
  <w15:docId w15:val="{83777B3E-FDA6-B046-9353-17FB7596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9B269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269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clock">
    <w:name w:val="clock"/>
    <w:basedOn w:val="Standardnpsmoodstavce"/>
    <w:rsid w:val="009B2694"/>
  </w:style>
  <w:style w:type="character" w:customStyle="1" w:styleId="apple-converted-space">
    <w:name w:val="apple-converted-space"/>
    <w:basedOn w:val="Standardnpsmoodstavce"/>
    <w:rsid w:val="009B2694"/>
  </w:style>
  <w:style w:type="paragraph" w:styleId="Normlnweb">
    <w:name w:val="Normal (Web)"/>
    <w:basedOn w:val="Normln"/>
    <w:uiPriority w:val="99"/>
    <w:semiHidden/>
    <w:unhideWhenUsed/>
    <w:rsid w:val="009B269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9B2694"/>
    <w:rPr>
      <w:b/>
      <w:bCs/>
    </w:rPr>
  </w:style>
  <w:style w:type="character" w:styleId="Zdraznn">
    <w:name w:val="Emphasis"/>
    <w:basedOn w:val="Standardnpsmoodstavce"/>
    <w:uiPriority w:val="20"/>
    <w:qFormat/>
    <w:rsid w:val="009B26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3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2026-10-26T13:37:00Z</dcterms:created>
  <dcterms:modified xsi:type="dcterms:W3CDTF">2026-10-26T13:38:00Z</dcterms:modified>
</cp:coreProperties>
</file>