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97A" w:rsidRPr="003F597A" w:rsidRDefault="003F597A" w:rsidP="003F597A">
      <w:pPr>
        <w:pBdr>
          <w:top w:val="single" w:sz="2" w:space="0" w:color="E5E7EB"/>
          <w:left w:val="single" w:sz="2" w:space="0" w:color="E5E7EB"/>
          <w:bottom w:val="single" w:sz="2" w:space="0" w:color="E5E7EB"/>
          <w:right w:val="single" w:sz="2" w:space="0" w:color="E5E7EB"/>
        </w:pBdr>
        <w:spacing w:line="720" w:lineRule="atLeast"/>
        <w:outlineLvl w:val="0"/>
        <w:rPr>
          <w:rFonts w:ascii="Times New Roman" w:eastAsia="Times New Roman" w:hAnsi="Times New Roman" w:cs="Times New Roman"/>
          <w:kern w:val="36"/>
          <w:sz w:val="48"/>
          <w:szCs w:val="48"/>
          <w:lang w:eastAsia="cs-CZ"/>
        </w:rPr>
      </w:pPr>
      <w:r w:rsidRPr="003F597A">
        <w:rPr>
          <w:rFonts w:ascii="Times New Roman" w:eastAsia="Times New Roman" w:hAnsi="Times New Roman" w:cs="Times New Roman"/>
          <w:kern w:val="36"/>
          <w:sz w:val="48"/>
          <w:szCs w:val="48"/>
          <w:lang w:eastAsia="cs-CZ"/>
        </w:rPr>
        <w:t>Vláda projednala se zástupci odborů návrh nových platových tabulek. Nejnižší tarif už nebude pod minimální mzdou</w:t>
      </w:r>
    </w:p>
    <w:p w:rsidR="003F597A" w:rsidRPr="003F597A" w:rsidRDefault="003F597A" w:rsidP="003F597A">
      <w:pPr>
        <w:rPr>
          <w:rFonts w:ascii="Times New Roman" w:eastAsia="Times New Roman" w:hAnsi="Times New Roman" w:cs="Times New Roman"/>
          <w:lang w:eastAsia="cs-CZ"/>
        </w:rPr>
      </w:pP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50" w:lineRule="atLeast"/>
        <w:outlineLvl w:val="2"/>
        <w:rPr>
          <w:rFonts w:ascii="Times New Roman" w:eastAsia="Times New Roman" w:hAnsi="Times New Roman" w:cs="Times New Roman"/>
          <w:b/>
          <w:bCs/>
          <w:sz w:val="27"/>
          <w:szCs w:val="27"/>
          <w:lang w:eastAsia="cs-CZ"/>
        </w:rPr>
      </w:pPr>
      <w:r w:rsidRPr="003F597A">
        <w:rPr>
          <w:rFonts w:ascii="Times New Roman" w:eastAsia="Times New Roman" w:hAnsi="Times New Roman" w:cs="Times New Roman"/>
          <w:b/>
          <w:bCs/>
          <w:sz w:val="27"/>
          <w:szCs w:val="27"/>
          <w:bdr w:val="single" w:sz="2" w:space="0" w:color="E5E7EB" w:frame="1"/>
          <w:lang w:eastAsia="cs-CZ"/>
        </w:rPr>
        <w:t>Ministerstvo práce a sociálních věcí představilo zástupcům odborů a zaměstnavatelů konkrétní návrh nových platových tabulek, které by měly začít platit od 1. ledna 2027. Změna se dotkne přibližně 858 tisíc zaměstnanců veřejného sektoru. Jejím cílem je odstranit dlouhodobé nedostatky současného systému odměňování, zvýšit základní platové tarify a zajistit, aby lépe odpovídaly náročnosti vykonávané práce a délce praxe. Nejnižší tarif nově dosáhne alespoň úrovně minimální mzdy, která bude v roce 2027 činit 24 900 korun. Žádnému zaměstnanci se v důsledku přechodu na nové tabulky plat nesníží.</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i/>
          <w:iCs/>
          <w:bdr w:val="single" w:sz="2" w:space="0" w:color="E5E7EB" w:frame="1"/>
          <w:lang w:eastAsia="cs-CZ"/>
        </w:rPr>
        <w:t>„Platové tabulky se roky jen záplatovaly. Teď je konečně opravujeme od základu. V současnosti některé základní tarify nedosahují ani minimální mzdy a zaměstnavatelé musí platy dorovnávat. To chceme změnit. Tarif musí být pro zaměstnance skutečnou jistotou. Osobní příplatek má být odměnou za dobrou práci, nikoli náplastí na příliš nízký tarif. Připravujeme proto spravedlivější, přehlednější a předvídatelnější systém odměňování. Zásadní přitom je, že nikomu se jeho současný plat nesníží,“ </w:t>
      </w:r>
      <w:r w:rsidRPr="003F597A">
        <w:rPr>
          <w:rFonts w:ascii="Times New Roman" w:eastAsia="Times New Roman" w:hAnsi="Times New Roman" w:cs="Times New Roman"/>
          <w:lang w:eastAsia="cs-CZ"/>
        </w:rPr>
        <w:t>uvedl </w:t>
      </w:r>
      <w:r w:rsidRPr="003F597A">
        <w:rPr>
          <w:rFonts w:ascii="Times New Roman" w:eastAsia="Times New Roman" w:hAnsi="Times New Roman" w:cs="Times New Roman"/>
          <w:b/>
          <w:bCs/>
          <w:bdr w:val="single" w:sz="2" w:space="0" w:color="E5E7EB" w:frame="1"/>
          <w:lang w:eastAsia="cs-CZ"/>
        </w:rPr>
        <w:t>ministr práce a sociálních věcí Aleš Juchelka (ANO)</w:t>
      </w:r>
      <w:r w:rsidRPr="003F597A">
        <w:rPr>
          <w:rFonts w:ascii="Times New Roman" w:eastAsia="Times New Roman" w:hAnsi="Times New Roman" w:cs="Times New Roman"/>
          <w:lang w:eastAsia="cs-CZ"/>
        </w:rPr>
        <w:t>.</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Jedním z hlavních kroků navrhované reformy je zvýšení nejnižšího platového tarifu alespoň na úroveň minimální mzdy, která bude v roce 2027 činit 24 900 korun měsíčně. Nový systém zároveň počítá s tím, že vláda bude platové tarify každoročně stanovovat v návaznosti na růst minimální mzdy. Tím se má zabránit opakování současné situace, kdy některé základní tarify nedosahují ani její výše.</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 xml:space="preserve">Nový systém má také lépe zohledňovat náročnost a odpovědnost vykonávané práce. Rozdíl mezi sousedními platovými třídami bude činit nejméně čtyři procenta. Výjimkou budou pedagogičtí pracovníci v regionálním školství a akademičtí pracovníci státních vysokých škol, jejichž platové tabulky mají odlišnou strukturu. Díky těmto změnám budou samotné tarify </w:t>
      </w:r>
      <w:r w:rsidRPr="003F597A">
        <w:rPr>
          <w:rFonts w:ascii="Times New Roman" w:eastAsia="Times New Roman" w:hAnsi="Times New Roman" w:cs="Times New Roman"/>
          <w:lang w:eastAsia="cs-CZ"/>
        </w:rPr>
        <w:lastRenderedPageBreak/>
        <w:t>lépe plnit svou ochrannou funkci, a návrh proto počítá se zrušením dosavadního systému nejnižších úrovní zaručeného platu.</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Zvýšení základního tarifu však nemusí automaticky znamenat zvýšení celkového platu o stejnou částku. Zaměstnavatelé budou moci při přechodu na nové tabulky jednorázově upravit osobní příplatky v zákonem stanovených mezích. Jejich případné snížení však nesmí přesáhnout zvýšení základního tarifu, aby v důsledku této změny nedošlo ke snížení celkového platu zaměstnance.</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Pro zaměstnance bude nový systém znamenat především větší jistotu. Zatímco osobní příplatek může zaměstnavatel za zákonem stanovených podmínek měnit, platový tarif představuje pevně stanovenou a nárokovou složku platu. Jeho posílení tak zajistí zaměstnancům stabilnější základ odměňování. Osobní příplatky zároveň budou moci lépe plnit svůj původní účel, tedy oceňovat kvalitní pracovní výsledky a mimořádné pracovní nasazení.</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3F597A">
        <w:rPr>
          <w:rFonts w:ascii="Times New Roman" w:eastAsia="Times New Roman" w:hAnsi="Times New Roman" w:cs="Times New Roman"/>
          <w:b/>
          <w:bCs/>
          <w:bdr w:val="single" w:sz="2" w:space="0" w:color="E5E7EB" w:frame="1"/>
          <w:lang w:eastAsia="cs-CZ"/>
        </w:rPr>
        <w:t>Jak se změna projeví v praxi?</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Například zaměstnanec na přepážce úřadu práce s jedenáctiletou započitatelnou praxí, který podle modelového příkladu nyní pobírá celkový plat 32 930 korun, by mohl mít od ledna základní tarif 37 050 korun. Jeho celkový plat by tak i při maximálním možném snížení osobního příplatku vzrostl nejméně o 4 120 korun měsíčně.</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U uklízečky se stejnou délkou započitatelné praxe, která podle modelového příkladu nyní pobírá celkem 22 400 korun včetně dorovnání do zaručeného platu, by nový tarif činil 25 910 korun. Její výsledný plat by tak vzrostl nejméně o 3 510 korun měsíčně.</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Uvedené částky jsou ilustrativními příklady vycházejícími z pracovního návrhu platových tabulek. Jejich konečnou podobu stanoví vláda nařízením.</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3F597A">
        <w:rPr>
          <w:rFonts w:ascii="Times New Roman" w:eastAsia="Times New Roman" w:hAnsi="Times New Roman" w:cs="Times New Roman"/>
          <w:b/>
          <w:bCs/>
          <w:bdr w:val="single" w:sz="2" w:space="0" w:color="E5E7EB" w:frame="1"/>
          <w:lang w:eastAsia="cs-CZ"/>
        </w:rPr>
        <w:t>Méně platových stupňů a přehlednější kariérní postup</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Nové platové tabulky přinesou také jednodušší a přehlednější systém odměňování. U většiny zaměstnanců se dosavadní počet dvanácti platových stupňů sníží na osm, přičemž postup do vyššího stupně bude zpravidla probíhat po pěti letech započitatelné praxe. Výjimkou budou pedagogičtí pracovníci, kterým zůstane zachováno dosavadních sedm platových stupňů.</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lastRenderedPageBreak/>
        <w:t>Nový systém navíc lépe zohlední dlouholeté zkušenosti. Samostatné stupně budou nově určeny také zaměstnancům s praxí přesahující 30 a 35 let.</w:t>
      </w:r>
    </w:p>
    <w:p w:rsidR="003F597A" w:rsidRPr="003F597A" w:rsidRDefault="003F597A" w:rsidP="003F597A">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3F597A">
        <w:rPr>
          <w:rFonts w:ascii="Times New Roman" w:eastAsia="Times New Roman" w:hAnsi="Times New Roman" w:cs="Times New Roman"/>
          <w:b/>
          <w:bCs/>
          <w:bdr w:val="single" w:sz="2" w:space="0" w:color="E5E7EB" w:frame="1"/>
          <w:lang w:eastAsia="cs-CZ"/>
        </w:rPr>
        <w:t>Přehled navrhovaných platových stupňů:</w:t>
      </w:r>
    </w:p>
    <w:tbl>
      <w:tblPr>
        <w:tblW w:w="12480" w:type="dxa"/>
        <w:tblCellMar>
          <w:left w:w="0" w:type="dxa"/>
          <w:right w:w="0" w:type="dxa"/>
        </w:tblCellMar>
        <w:tblLook w:val="04A0" w:firstRow="1" w:lastRow="0" w:firstColumn="1" w:lastColumn="0" w:noHBand="0" w:noVBand="1"/>
      </w:tblPr>
      <w:tblGrid>
        <w:gridCol w:w="5100"/>
        <w:gridCol w:w="7380"/>
      </w:tblGrid>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Délka započitatelné praxe</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Nový platový stupeň</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Do 5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1.</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5 až 10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2.</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10 až 15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3.</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15 až 20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4.</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20 až 25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5.</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25 až 30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6.</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30 až 35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7.</w:t>
            </w:r>
          </w:p>
        </w:tc>
      </w:tr>
      <w:tr w:rsidR="003F597A" w:rsidRPr="003F597A" w:rsidTr="0007617A">
        <w:tc>
          <w:tcPr>
            <w:tcW w:w="510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b/>
                <w:bCs/>
                <w:bdr w:val="single" w:sz="2" w:space="0" w:color="E5E7EB" w:frame="1"/>
                <w:lang w:eastAsia="cs-CZ"/>
              </w:rPr>
              <w:t>Více než 35 let</w:t>
            </w:r>
          </w:p>
        </w:tc>
        <w:tc>
          <w:tcPr>
            <w:tcW w:w="7380" w:type="dxa"/>
            <w:tcBorders>
              <w:top w:val="single" w:sz="2" w:space="0" w:color="E5E7EB"/>
              <w:left w:val="single" w:sz="2" w:space="0" w:color="E5E7EB"/>
              <w:bottom w:val="outset" w:sz="6" w:space="0" w:color="auto"/>
              <w:right w:val="single" w:sz="2" w:space="0" w:color="E5E7EB"/>
            </w:tcBorders>
            <w:hideMark/>
          </w:tcPr>
          <w:p w:rsidR="003F597A" w:rsidRPr="003F597A" w:rsidRDefault="003F597A" w:rsidP="003F597A">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8.</w:t>
            </w:r>
          </w:p>
        </w:tc>
      </w:tr>
    </w:tbl>
    <w:p w:rsidR="003F597A" w:rsidRPr="003F597A" w:rsidRDefault="003F597A" w:rsidP="003F597A">
      <w:pPr>
        <w:rPr>
          <w:rFonts w:ascii="Times New Roman" w:eastAsia="Times New Roman" w:hAnsi="Times New Roman" w:cs="Times New Roman"/>
          <w:lang w:eastAsia="cs-CZ"/>
        </w:rPr>
      </w:pPr>
      <w:r w:rsidRPr="003F597A">
        <w:rPr>
          <w:rFonts w:ascii="Times New Roman" w:eastAsia="Times New Roman" w:hAnsi="Times New Roman" w:cs="Times New Roman"/>
          <w:lang w:eastAsia="cs-CZ"/>
        </w:rPr>
        <w:t xml:space="preserve"> </w:t>
      </w:r>
    </w:p>
    <w:p w:rsidR="004A4A26" w:rsidRDefault="004A4A26" w:rsidP="004A4A26">
      <w:pPr>
        <w:jc w:val="right"/>
        <w:rPr>
          <w:b/>
        </w:rPr>
      </w:pPr>
    </w:p>
    <w:p w:rsidR="004A4A26" w:rsidRDefault="004A4A26" w:rsidP="004A4A26">
      <w:pPr>
        <w:jc w:val="right"/>
        <w:rPr>
          <w:b/>
        </w:rPr>
      </w:pPr>
    </w:p>
    <w:p w:rsidR="004A4A26" w:rsidRDefault="004A4A26" w:rsidP="0007617A">
      <w:pPr>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4A4A26" w:rsidRDefault="004A4A26" w:rsidP="004A4A26">
      <w:pPr>
        <w:jc w:val="right"/>
        <w:rPr>
          <w:b/>
        </w:rPr>
      </w:pPr>
    </w:p>
    <w:p w:rsidR="00704B05" w:rsidRPr="004A4A26" w:rsidRDefault="004A4A26" w:rsidP="004A4A26">
      <w:pPr>
        <w:jc w:val="right"/>
        <w:rPr>
          <w:b/>
        </w:rPr>
      </w:pPr>
      <w:r w:rsidRPr="004A4A26">
        <w:rPr>
          <w:b/>
        </w:rPr>
        <w:t>www.mpsv.cz</w:t>
      </w:r>
      <w:bookmarkStart w:id="0" w:name="_GoBack"/>
      <w:bookmarkEnd w:id="0"/>
    </w:p>
    <w:sectPr w:rsidR="00704B05" w:rsidRPr="004A4A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Aptos Display">
    <w:altName w:val="Cambria"/>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214E17"/>
    <w:multiLevelType w:val="multilevel"/>
    <w:tmpl w:val="2696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7A"/>
    <w:rsid w:val="0007617A"/>
    <w:rsid w:val="003F597A"/>
    <w:rsid w:val="004A4A26"/>
    <w:rsid w:val="00704B0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904C7F9"/>
  <w15:chartTrackingRefBased/>
  <w15:docId w15:val="{997E751C-70FA-4648-A63E-2744725F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3F597A"/>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3F597A"/>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3F597A"/>
    <w:pPr>
      <w:spacing w:before="100" w:beforeAutospacing="1" w:after="100" w:afterAutospacing="1"/>
      <w:outlineLvl w:val="3"/>
    </w:pPr>
    <w:rPr>
      <w:rFonts w:ascii="Times New Roman" w:eastAsia="Times New Roman" w:hAnsi="Times New Roman" w:cs="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F597A"/>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3F597A"/>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3F597A"/>
    <w:rPr>
      <w:rFonts w:ascii="Times New Roman" w:eastAsia="Times New Roman" w:hAnsi="Times New Roman" w:cs="Times New Roman"/>
      <w:b/>
      <w:bCs/>
      <w:lang w:eastAsia="cs-CZ"/>
    </w:rPr>
  </w:style>
  <w:style w:type="character" w:customStyle="1" w:styleId="apple-converted-space">
    <w:name w:val="apple-converted-space"/>
    <w:basedOn w:val="Standardnpsmoodstavce"/>
    <w:rsid w:val="003F597A"/>
  </w:style>
  <w:style w:type="character" w:customStyle="1" w:styleId="element">
    <w:name w:val="element"/>
    <w:basedOn w:val="Standardnpsmoodstavce"/>
    <w:rsid w:val="003F597A"/>
  </w:style>
  <w:style w:type="paragraph" w:styleId="Normlnweb">
    <w:name w:val="Normal (Web)"/>
    <w:basedOn w:val="Normln"/>
    <w:uiPriority w:val="99"/>
    <w:semiHidden/>
    <w:unhideWhenUsed/>
    <w:rsid w:val="003F597A"/>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3F597A"/>
    <w:rPr>
      <w:color w:val="0000FF"/>
      <w:u w:val="single"/>
    </w:rPr>
  </w:style>
  <w:style w:type="paragraph" w:styleId="Textbubliny">
    <w:name w:val="Balloon Text"/>
    <w:basedOn w:val="Normln"/>
    <w:link w:val="TextbublinyChar"/>
    <w:uiPriority w:val="99"/>
    <w:semiHidden/>
    <w:unhideWhenUsed/>
    <w:rsid w:val="003F597A"/>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3F597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7256111">
      <w:bodyDiv w:val="1"/>
      <w:marLeft w:val="0"/>
      <w:marRight w:val="0"/>
      <w:marTop w:val="0"/>
      <w:marBottom w:val="0"/>
      <w:divBdr>
        <w:top w:val="none" w:sz="0" w:space="0" w:color="auto"/>
        <w:left w:val="none" w:sz="0" w:space="0" w:color="auto"/>
        <w:bottom w:val="none" w:sz="0" w:space="0" w:color="auto"/>
        <w:right w:val="none" w:sz="0" w:space="0" w:color="auto"/>
      </w:divBdr>
    </w:div>
    <w:div w:id="2074967675">
      <w:bodyDiv w:val="1"/>
      <w:marLeft w:val="0"/>
      <w:marRight w:val="0"/>
      <w:marTop w:val="0"/>
      <w:marBottom w:val="0"/>
      <w:divBdr>
        <w:top w:val="none" w:sz="0" w:space="0" w:color="auto"/>
        <w:left w:val="none" w:sz="0" w:space="0" w:color="auto"/>
        <w:bottom w:val="none" w:sz="0" w:space="0" w:color="auto"/>
        <w:right w:val="none" w:sz="0" w:space="0" w:color="auto"/>
      </w:divBdr>
      <w:divsChild>
        <w:div w:id="1360354578">
          <w:marLeft w:val="0"/>
          <w:marRight w:val="0"/>
          <w:marTop w:val="0"/>
          <w:marBottom w:val="0"/>
          <w:divBdr>
            <w:top w:val="single" w:sz="2" w:space="0" w:color="E5E7EB"/>
            <w:left w:val="single" w:sz="2" w:space="0" w:color="E5E7EB"/>
            <w:bottom w:val="single" w:sz="2" w:space="0" w:color="E5E7EB"/>
            <w:right w:val="single" w:sz="2" w:space="0" w:color="E5E7EB"/>
          </w:divBdr>
          <w:divsChild>
            <w:div w:id="1120028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452759">
          <w:marLeft w:val="0"/>
          <w:marRight w:val="0"/>
          <w:marTop w:val="0"/>
          <w:marBottom w:val="0"/>
          <w:divBdr>
            <w:top w:val="single" w:sz="2" w:space="0" w:color="E5E7EB"/>
            <w:left w:val="single" w:sz="2" w:space="0" w:color="E5E7EB"/>
            <w:bottom w:val="single" w:sz="2" w:space="0" w:color="E5E7EB"/>
            <w:right w:val="single" w:sz="2" w:space="0" w:color="E5E7EB"/>
          </w:divBdr>
          <w:divsChild>
            <w:div w:id="1581134393">
              <w:marLeft w:val="0"/>
              <w:marRight w:val="0"/>
              <w:marTop w:val="0"/>
              <w:marBottom w:val="0"/>
              <w:divBdr>
                <w:top w:val="single" w:sz="2" w:space="0" w:color="E5E7EB"/>
                <w:left w:val="single" w:sz="2" w:space="0" w:color="E5E7EB"/>
                <w:bottom w:val="single" w:sz="2" w:space="0" w:color="E5E7EB"/>
                <w:right w:val="single" w:sz="2" w:space="0" w:color="E5E7EB"/>
              </w:divBdr>
              <w:divsChild>
                <w:div w:id="291791845">
                  <w:marLeft w:val="0"/>
                  <w:marRight w:val="0"/>
                  <w:marTop w:val="0"/>
                  <w:marBottom w:val="0"/>
                  <w:divBdr>
                    <w:top w:val="none" w:sz="0" w:space="0" w:color="auto"/>
                    <w:left w:val="single" w:sz="2" w:space="0" w:color="E5E7EB"/>
                    <w:bottom w:val="none" w:sz="0" w:space="0" w:color="auto"/>
                    <w:right w:val="single" w:sz="2" w:space="0" w:color="E5E7EB"/>
                  </w:divBdr>
                </w:div>
              </w:divsChild>
            </w:div>
          </w:divsChild>
        </w:div>
        <w:div w:id="1200126250">
          <w:marLeft w:val="0"/>
          <w:marRight w:val="0"/>
          <w:marTop w:val="0"/>
          <w:marBottom w:val="0"/>
          <w:divBdr>
            <w:top w:val="single" w:sz="2" w:space="0" w:color="E5E7EB"/>
            <w:left w:val="single" w:sz="2" w:space="0" w:color="E5E7EB"/>
            <w:bottom w:val="single" w:sz="2" w:space="0" w:color="E5E7EB"/>
            <w:right w:val="single" w:sz="2" w:space="0" w:color="E5E7EB"/>
          </w:divBdr>
          <w:divsChild>
            <w:div w:id="1388991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657</Words>
  <Characters>3879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2026-10-26T14:04:00Z</dcterms:created>
  <dcterms:modified xsi:type="dcterms:W3CDTF">2026-10-26T14:08:00Z</dcterms:modified>
</cp:coreProperties>
</file>