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8D6" w:rsidRPr="00373828" w:rsidRDefault="002978D6" w:rsidP="00373828">
      <w:pPr>
        <w:pStyle w:val="Odstavecseseznamem"/>
        <w:spacing w:after="0" w:line="240" w:lineRule="auto"/>
        <w:ind w:left="0"/>
        <w:rPr>
          <w:rFonts w:asciiTheme="majorHAnsi" w:hAnsiTheme="majorHAnsi" w:cstheme="minorHAnsi"/>
          <w:b/>
          <w:sz w:val="28"/>
          <w:szCs w:val="28"/>
        </w:rPr>
      </w:pPr>
      <w:r w:rsidRPr="00373828">
        <w:rPr>
          <w:rFonts w:asciiTheme="majorHAnsi" w:hAnsiTheme="majorHAnsi" w:cstheme="minorHAnsi"/>
          <w:b/>
          <w:sz w:val="28"/>
          <w:szCs w:val="28"/>
        </w:rPr>
        <w:t>Připravovaná novela školského zákona</w:t>
      </w:r>
    </w:p>
    <w:p w:rsidR="002978D6" w:rsidRPr="00373828" w:rsidRDefault="002978D6" w:rsidP="00373828">
      <w:pPr>
        <w:pStyle w:val="Odstavecseseznamem"/>
        <w:spacing w:after="0" w:line="240" w:lineRule="auto"/>
        <w:ind w:left="0"/>
        <w:rPr>
          <w:rFonts w:cstheme="minorHAnsi"/>
          <w:b/>
        </w:rPr>
      </w:pPr>
    </w:p>
    <w:p w:rsidR="002978D6" w:rsidRPr="00373828" w:rsidRDefault="002978D6" w:rsidP="00373828">
      <w:pPr>
        <w:pStyle w:val="Odstavecseseznamem"/>
        <w:spacing w:after="0" w:line="240" w:lineRule="auto"/>
        <w:ind w:left="0"/>
        <w:rPr>
          <w:rFonts w:asciiTheme="majorHAnsi" w:hAnsiTheme="majorHAnsi" w:cstheme="minorHAnsi"/>
          <w:smallCaps/>
        </w:rPr>
      </w:pPr>
      <w:r w:rsidRPr="00373828">
        <w:rPr>
          <w:rFonts w:asciiTheme="majorHAnsi" w:hAnsiTheme="majorHAnsi" w:cstheme="minorHAnsi"/>
          <w:b/>
        </w:rPr>
        <w:t>Vzdělávání dětí, žáků a studentů se speciálními vzdělávacími potřebami</w:t>
      </w:r>
    </w:p>
    <w:p w:rsidR="002978D6" w:rsidRPr="00373828" w:rsidRDefault="002978D6" w:rsidP="00373828">
      <w:pPr>
        <w:spacing w:after="0" w:line="240" w:lineRule="auto"/>
        <w:rPr>
          <w:rFonts w:cstheme="minorHAnsi"/>
        </w:rPr>
      </w:pPr>
    </w:p>
    <w:p w:rsidR="002978D6" w:rsidRPr="00373828" w:rsidRDefault="002978D6" w:rsidP="00373828">
      <w:pPr>
        <w:spacing w:after="0" w:line="240" w:lineRule="auto"/>
        <w:rPr>
          <w:rFonts w:cstheme="minorHAnsi"/>
          <w:i/>
          <w:u w:val="single"/>
        </w:rPr>
      </w:pPr>
      <w:r w:rsidRPr="00373828">
        <w:rPr>
          <w:rFonts w:cstheme="minorHAnsi"/>
          <w:i/>
          <w:u w:val="single"/>
        </w:rPr>
        <w:t>Problém:</w:t>
      </w:r>
    </w:p>
    <w:p w:rsidR="002978D6" w:rsidRPr="00373828" w:rsidRDefault="002978D6" w:rsidP="00373828">
      <w:pPr>
        <w:spacing w:after="0" w:line="240" w:lineRule="auto"/>
        <w:rPr>
          <w:rFonts w:cstheme="minorHAnsi"/>
          <w:i/>
        </w:rPr>
      </w:pPr>
      <w:r w:rsidRPr="00373828">
        <w:rPr>
          <w:rFonts w:cstheme="minorHAnsi"/>
          <w:i/>
        </w:rPr>
        <w:t>Zákon č. 561/2004 Sb., o předškolním, základním, středním, vyšším odborném a jiném vzdělávání (školský zákon), ve znění pozdějších předpisů, je nepřiměřeně striktní v definici speciálních vzdělávacích potřeb, neboť je vymezuje taxativním výčtem druhů hendikepů. Tím brání progresivnímu přístupu k definici podpůrných opatření a jejich směřování k dětem, žákům a studentům (dále jen „žák“), kteří je skutečně potřebují.</w:t>
      </w:r>
    </w:p>
    <w:p w:rsidR="002978D6" w:rsidRPr="00373828" w:rsidRDefault="002978D6" w:rsidP="00373828">
      <w:pPr>
        <w:spacing w:after="0" w:line="240" w:lineRule="auto"/>
        <w:rPr>
          <w:rFonts w:cstheme="minorHAnsi"/>
          <w:i/>
        </w:rPr>
      </w:pPr>
      <w:r w:rsidRPr="00373828">
        <w:rPr>
          <w:rFonts w:cstheme="minorHAnsi"/>
          <w:i/>
        </w:rPr>
        <w:t>Zákon neupravuje podmínky případné vynutitelnosti podpůrných opatření a jen velmi vágně propojuje pravidla uplatňování podpůrných opatření s výstupy činnosti školských poradenských zařízení. Chybí základní pravidla komunikace a spolupráce škol, žáků, poradenských zařízení a orgánů sociálně-právní ochrany dětí. Zákon neupravuje účinné pojistky proti nadužívání podpůrných opatření (tam, kde již není podpora potřeba), ať už ze strany škol nebo i ze strany zákonných zástupců.</w:t>
      </w:r>
    </w:p>
    <w:p w:rsidR="002978D6" w:rsidRPr="00373828" w:rsidRDefault="002978D6" w:rsidP="00373828">
      <w:pPr>
        <w:spacing w:after="0" w:line="240" w:lineRule="auto"/>
        <w:rPr>
          <w:rFonts w:cstheme="minorHAnsi"/>
          <w:u w:val="single"/>
        </w:rPr>
      </w:pPr>
    </w:p>
    <w:p w:rsidR="002978D6" w:rsidRPr="00373828" w:rsidRDefault="002978D6" w:rsidP="00373828">
      <w:pPr>
        <w:spacing w:after="0" w:line="240" w:lineRule="auto"/>
        <w:rPr>
          <w:rFonts w:cstheme="minorHAnsi"/>
          <w:u w:val="single"/>
        </w:rPr>
      </w:pPr>
      <w:r w:rsidRPr="00373828">
        <w:rPr>
          <w:rFonts w:cstheme="minorHAnsi"/>
          <w:u w:val="single"/>
        </w:rPr>
        <w:t>Řešení:</w:t>
      </w:r>
    </w:p>
    <w:p w:rsidR="002978D6" w:rsidRPr="00373828" w:rsidRDefault="002978D6" w:rsidP="00373828">
      <w:pPr>
        <w:spacing w:after="0" w:line="240" w:lineRule="auto"/>
        <w:rPr>
          <w:rFonts w:cstheme="minorHAnsi"/>
        </w:rPr>
      </w:pPr>
      <w:r w:rsidRPr="00373828">
        <w:rPr>
          <w:rFonts w:cstheme="minorHAnsi"/>
        </w:rPr>
        <w:t>Zavedení nového systému podpůrných opatření. Katalog podpůrných opatření členěných dle náročnosti do 4 stupňů stanoví vyhláška. Zákon zřetelněji upraví podmínky přístupu žáků k jednotlivým druhům podpory.</w:t>
      </w:r>
    </w:p>
    <w:p w:rsidR="002978D6" w:rsidRPr="00373828" w:rsidRDefault="002978D6" w:rsidP="00373828">
      <w:pPr>
        <w:pStyle w:val="Odstavecseseznamem"/>
        <w:spacing w:after="0" w:line="240" w:lineRule="auto"/>
        <w:ind w:left="0"/>
        <w:rPr>
          <w:rFonts w:cstheme="minorHAnsi"/>
        </w:rPr>
      </w:pPr>
    </w:p>
    <w:p w:rsidR="002978D6" w:rsidRPr="00373828" w:rsidRDefault="002978D6" w:rsidP="00373828">
      <w:pPr>
        <w:pStyle w:val="Odstavecseseznamem"/>
        <w:spacing w:after="0" w:line="240" w:lineRule="auto"/>
        <w:ind w:left="0"/>
        <w:rPr>
          <w:rFonts w:cstheme="minorHAnsi"/>
          <w:b/>
        </w:rPr>
      </w:pPr>
      <w:r w:rsidRPr="00373828">
        <w:rPr>
          <w:rFonts w:cstheme="minorHAnsi"/>
        </w:rPr>
        <w:t>Sjednocení pravidel činnosti školských poradenských zařízení, úprava druhů výstupů jejich činnosti (zpráva a doporučení) a pravidel nakládání s těmito dokumenty. Zavede se systém revize výstupů poradenské činnosti</w:t>
      </w:r>
    </w:p>
    <w:p w:rsidR="002978D6" w:rsidRPr="00373828" w:rsidRDefault="002978D6" w:rsidP="00373828">
      <w:pPr>
        <w:pStyle w:val="Odstavecseseznamem"/>
        <w:spacing w:after="0" w:line="240" w:lineRule="auto"/>
        <w:ind w:left="0"/>
        <w:rPr>
          <w:rFonts w:cstheme="minorHAnsi"/>
          <w:b/>
        </w:rPr>
      </w:pPr>
    </w:p>
    <w:p w:rsidR="002978D6" w:rsidRPr="00373828" w:rsidRDefault="002978D6" w:rsidP="00373828">
      <w:pPr>
        <w:pStyle w:val="Odstavecseseznamem"/>
        <w:spacing w:after="0" w:line="240" w:lineRule="auto"/>
        <w:ind w:left="0"/>
        <w:rPr>
          <w:rFonts w:asciiTheme="majorHAnsi" w:hAnsiTheme="majorHAnsi" w:cstheme="minorHAnsi"/>
          <w:b/>
        </w:rPr>
      </w:pPr>
      <w:r w:rsidRPr="00373828">
        <w:rPr>
          <w:rFonts w:asciiTheme="majorHAnsi" w:hAnsiTheme="majorHAnsi" w:cstheme="minorHAnsi"/>
          <w:b/>
        </w:rPr>
        <w:t>Povinná školní docházka a spádové školy</w:t>
      </w:r>
    </w:p>
    <w:p w:rsidR="00373828" w:rsidRDefault="00373828" w:rsidP="00373828">
      <w:pPr>
        <w:spacing w:after="0" w:line="240" w:lineRule="auto"/>
        <w:rPr>
          <w:rFonts w:cstheme="minorHAnsi"/>
          <w:u w:val="single"/>
        </w:rPr>
      </w:pPr>
    </w:p>
    <w:p w:rsidR="002978D6" w:rsidRPr="00373828" w:rsidRDefault="002978D6" w:rsidP="00373828">
      <w:pPr>
        <w:spacing w:after="0" w:line="240" w:lineRule="auto"/>
        <w:rPr>
          <w:rFonts w:cstheme="minorHAnsi"/>
          <w:i/>
          <w:u w:val="single"/>
        </w:rPr>
      </w:pPr>
      <w:r w:rsidRPr="00373828">
        <w:rPr>
          <w:rFonts w:cstheme="minorHAnsi"/>
          <w:i/>
          <w:u w:val="single"/>
        </w:rPr>
        <w:t>Problém:</w:t>
      </w:r>
    </w:p>
    <w:p w:rsidR="00373828" w:rsidRPr="00373828" w:rsidRDefault="00373828" w:rsidP="00373828">
      <w:pPr>
        <w:spacing w:after="0" w:line="240" w:lineRule="auto"/>
        <w:rPr>
          <w:rFonts w:cstheme="minorHAnsi"/>
          <w:i/>
          <w:spacing w:val="-2"/>
        </w:rPr>
      </w:pPr>
      <w:r w:rsidRPr="00373828">
        <w:rPr>
          <w:rFonts w:cstheme="minorHAnsi"/>
          <w:i/>
          <w:spacing w:val="-2"/>
        </w:rPr>
        <w:t>Existují lokality, v nichž zákonní zástupci obtížně hledají pro dítě základní školu, a právní předpisy neupravují, jak mají v těchto případech obce a orgány státní správy postupovat.</w:t>
      </w:r>
    </w:p>
    <w:p w:rsidR="002978D6" w:rsidRPr="00373828" w:rsidRDefault="002978D6" w:rsidP="00373828">
      <w:pPr>
        <w:spacing w:after="0" w:line="240" w:lineRule="auto"/>
        <w:rPr>
          <w:rFonts w:cstheme="minorHAnsi"/>
          <w:u w:val="single"/>
        </w:rPr>
      </w:pPr>
    </w:p>
    <w:p w:rsidR="002978D6" w:rsidRPr="00373828" w:rsidRDefault="002978D6" w:rsidP="00373828">
      <w:pPr>
        <w:spacing w:after="0" w:line="240" w:lineRule="auto"/>
        <w:rPr>
          <w:rFonts w:cstheme="minorHAnsi"/>
          <w:u w:val="single"/>
        </w:rPr>
      </w:pPr>
      <w:r w:rsidRPr="00373828">
        <w:rPr>
          <w:rFonts w:cstheme="minorHAnsi"/>
          <w:u w:val="single"/>
        </w:rPr>
        <w:t>Řešení:</w:t>
      </w:r>
    </w:p>
    <w:p w:rsidR="002978D6" w:rsidRPr="00373828" w:rsidRDefault="002978D6" w:rsidP="00373828">
      <w:pPr>
        <w:pStyle w:val="Odstavecseseznamem"/>
        <w:spacing w:after="0" w:line="240" w:lineRule="auto"/>
        <w:ind w:left="0"/>
        <w:rPr>
          <w:rFonts w:cstheme="minorHAnsi"/>
        </w:rPr>
      </w:pPr>
    </w:p>
    <w:p w:rsidR="002978D6" w:rsidRPr="00373828" w:rsidRDefault="002978D6" w:rsidP="00373828">
      <w:pPr>
        <w:pStyle w:val="Odstavecseseznamem"/>
        <w:spacing w:after="0" w:line="240" w:lineRule="auto"/>
        <w:ind w:left="0"/>
        <w:rPr>
          <w:rFonts w:cstheme="minorHAnsi"/>
        </w:rPr>
      </w:pPr>
      <w:r w:rsidRPr="00373828">
        <w:rPr>
          <w:rFonts w:cstheme="minorHAnsi"/>
        </w:rPr>
        <w:t>Oprávnění krajského úřadu stanovit opatřením obecné povahy spádovou školu pro určité území.</w:t>
      </w:r>
    </w:p>
    <w:p w:rsidR="002978D6" w:rsidRPr="00373828" w:rsidRDefault="002978D6" w:rsidP="00373828">
      <w:pPr>
        <w:pStyle w:val="Odstavecseseznamem"/>
        <w:spacing w:after="0" w:line="240" w:lineRule="auto"/>
        <w:ind w:left="0"/>
        <w:rPr>
          <w:rFonts w:cstheme="minorHAnsi"/>
        </w:rPr>
      </w:pPr>
    </w:p>
    <w:p w:rsidR="002978D6" w:rsidRPr="00373828" w:rsidRDefault="002978D6" w:rsidP="00373828">
      <w:pPr>
        <w:pStyle w:val="Odstavecseseznamem"/>
        <w:spacing w:after="0" w:line="240" w:lineRule="auto"/>
        <w:ind w:left="0"/>
        <w:rPr>
          <w:rFonts w:cstheme="minorHAnsi"/>
          <w:b/>
        </w:rPr>
      </w:pPr>
      <w:r w:rsidRPr="00373828">
        <w:rPr>
          <w:rFonts w:cstheme="minorHAnsi"/>
        </w:rPr>
        <w:t>Zřizovatel a spádová škola si navzájem budou vyměňovat seznamy žáků s trvalým pobytem ve školském obvodu a žáků spádové školy.</w:t>
      </w:r>
    </w:p>
    <w:p w:rsidR="002978D6" w:rsidRPr="00373828" w:rsidRDefault="002978D6" w:rsidP="00373828">
      <w:pPr>
        <w:pStyle w:val="Odstavecseseznamem"/>
        <w:spacing w:after="0" w:line="240" w:lineRule="auto"/>
        <w:ind w:left="0"/>
        <w:rPr>
          <w:rFonts w:cstheme="minorHAnsi"/>
          <w:b/>
        </w:rPr>
      </w:pPr>
    </w:p>
    <w:p w:rsidR="002978D6" w:rsidRPr="00373828" w:rsidRDefault="002978D6" w:rsidP="00373828">
      <w:pPr>
        <w:pStyle w:val="Odstavecseseznamem"/>
        <w:spacing w:after="0" w:line="240" w:lineRule="auto"/>
        <w:ind w:left="0"/>
        <w:rPr>
          <w:rFonts w:asciiTheme="majorHAnsi" w:hAnsiTheme="majorHAnsi" w:cstheme="minorHAnsi"/>
          <w:b/>
        </w:rPr>
      </w:pPr>
      <w:r w:rsidRPr="00373828">
        <w:rPr>
          <w:rFonts w:asciiTheme="majorHAnsi" w:hAnsiTheme="majorHAnsi" w:cstheme="minorHAnsi"/>
          <w:b/>
        </w:rPr>
        <w:t>Ukončování středního vzdělávání</w:t>
      </w:r>
    </w:p>
    <w:p w:rsidR="00373828" w:rsidRDefault="00373828" w:rsidP="00373828">
      <w:pPr>
        <w:spacing w:after="0" w:line="240" w:lineRule="auto"/>
        <w:rPr>
          <w:rFonts w:cstheme="minorHAnsi"/>
          <w:u w:val="single"/>
        </w:rPr>
      </w:pPr>
    </w:p>
    <w:p w:rsidR="002978D6" w:rsidRPr="00373828" w:rsidRDefault="002978D6" w:rsidP="00373828">
      <w:pPr>
        <w:spacing w:after="0" w:line="240" w:lineRule="auto"/>
        <w:rPr>
          <w:rFonts w:cstheme="minorHAnsi"/>
          <w:i/>
          <w:u w:val="single"/>
        </w:rPr>
      </w:pPr>
      <w:r w:rsidRPr="00373828">
        <w:rPr>
          <w:rFonts w:cstheme="minorHAnsi"/>
          <w:i/>
          <w:u w:val="single"/>
        </w:rPr>
        <w:t>Problém:</w:t>
      </w:r>
    </w:p>
    <w:p w:rsidR="00373828" w:rsidRPr="00373828" w:rsidRDefault="00373828" w:rsidP="00373828">
      <w:pPr>
        <w:spacing w:after="0" w:line="240" w:lineRule="auto"/>
        <w:rPr>
          <w:rFonts w:cstheme="minorHAnsi"/>
          <w:i/>
        </w:rPr>
      </w:pPr>
      <w:r w:rsidRPr="00373828">
        <w:rPr>
          <w:rFonts w:cstheme="minorHAnsi"/>
          <w:i/>
        </w:rPr>
        <w:t>V červnu 2014 skončí projekt Nová závěrečná zkouška 2, který úspěšně zavádí do středních škol jednotná zadání závěrečných zkoušek v oborech středního vzdělání s výučním listem. Projekt je založen na spolupráci škol při přípravě zadání zkoušek a na zavádění nového modelu závěrečné zkoušky „odspodu“. Dosavadní stav prací na „nové závěrečné zkoušce“ umožňuje, aby společné úsilí škol, ministerstva a Národního ústavu pro vzdělávání bylo dovršeno uzákoněním využití jednotných zadání zkoušek. Nebude se jednat o změnu, kterou by školy vnímaly jako zavádění převratných novinek do stávající praxe, ale naopak o úpravu již zavedené praxe.</w:t>
      </w:r>
    </w:p>
    <w:p w:rsidR="002978D6" w:rsidRPr="00373828" w:rsidRDefault="002978D6" w:rsidP="00373828">
      <w:pPr>
        <w:spacing w:after="0" w:line="240" w:lineRule="auto"/>
        <w:rPr>
          <w:rFonts w:cstheme="minorHAnsi"/>
          <w:u w:val="single"/>
        </w:rPr>
      </w:pPr>
    </w:p>
    <w:p w:rsidR="002978D6" w:rsidRPr="00373828" w:rsidRDefault="002978D6" w:rsidP="00373828">
      <w:pPr>
        <w:spacing w:after="0" w:line="240" w:lineRule="auto"/>
        <w:rPr>
          <w:rFonts w:cstheme="minorHAnsi"/>
          <w:u w:val="single"/>
        </w:rPr>
      </w:pPr>
      <w:r w:rsidRPr="00373828">
        <w:rPr>
          <w:rFonts w:cstheme="minorHAnsi"/>
          <w:u w:val="single"/>
        </w:rPr>
        <w:t>Řešení:</w:t>
      </w:r>
    </w:p>
    <w:p w:rsidR="002978D6" w:rsidRPr="00373828" w:rsidRDefault="002978D6" w:rsidP="00373828">
      <w:pPr>
        <w:pStyle w:val="Odstavecseseznamem"/>
        <w:spacing w:after="0" w:line="240" w:lineRule="auto"/>
        <w:ind w:left="0"/>
        <w:rPr>
          <w:rFonts w:cstheme="minorHAnsi"/>
        </w:rPr>
      </w:pPr>
    </w:p>
    <w:p w:rsidR="002978D6" w:rsidRPr="00373828" w:rsidRDefault="002978D6" w:rsidP="00373828">
      <w:pPr>
        <w:pStyle w:val="Odstavecseseznamem"/>
        <w:spacing w:after="0" w:line="240" w:lineRule="auto"/>
        <w:ind w:left="0"/>
        <w:rPr>
          <w:rFonts w:cstheme="minorHAnsi"/>
          <w:b/>
        </w:rPr>
      </w:pPr>
      <w:r w:rsidRPr="00373828">
        <w:rPr>
          <w:rFonts w:cstheme="minorHAnsi"/>
        </w:rPr>
        <w:t>Jednotné zadávání a shodný způsob hodnocení zkoušek v oborech vzdělání s výučním listem.</w:t>
      </w:r>
    </w:p>
    <w:p w:rsidR="002978D6" w:rsidRPr="00373828" w:rsidRDefault="002978D6" w:rsidP="00373828">
      <w:pPr>
        <w:pStyle w:val="Odstavecseseznamem"/>
        <w:spacing w:after="0" w:line="240" w:lineRule="auto"/>
        <w:ind w:left="0"/>
        <w:rPr>
          <w:rFonts w:cstheme="minorHAnsi"/>
          <w:b/>
        </w:rPr>
      </w:pPr>
    </w:p>
    <w:p w:rsidR="002978D6" w:rsidRPr="00373828" w:rsidRDefault="002978D6" w:rsidP="00373828">
      <w:pPr>
        <w:pStyle w:val="Odstavecseseznamem"/>
        <w:spacing w:after="0" w:line="240" w:lineRule="auto"/>
        <w:ind w:left="0"/>
        <w:rPr>
          <w:rFonts w:asciiTheme="majorHAnsi" w:hAnsiTheme="majorHAnsi" w:cstheme="minorHAnsi"/>
          <w:b/>
          <w:smallCaps/>
        </w:rPr>
      </w:pPr>
      <w:r w:rsidRPr="00373828">
        <w:rPr>
          <w:rFonts w:asciiTheme="majorHAnsi" w:hAnsiTheme="majorHAnsi" w:cstheme="minorHAnsi"/>
          <w:b/>
        </w:rPr>
        <w:t>Změny v systému financování regionálního školství</w:t>
      </w:r>
    </w:p>
    <w:p w:rsidR="00373828" w:rsidRDefault="00373828" w:rsidP="00373828">
      <w:pPr>
        <w:spacing w:after="0" w:line="240" w:lineRule="auto"/>
        <w:rPr>
          <w:rFonts w:cstheme="minorHAnsi"/>
          <w:u w:val="single"/>
        </w:rPr>
      </w:pPr>
    </w:p>
    <w:p w:rsidR="002978D6" w:rsidRPr="00373828" w:rsidRDefault="002978D6" w:rsidP="00373828">
      <w:pPr>
        <w:spacing w:after="0" w:line="240" w:lineRule="auto"/>
        <w:rPr>
          <w:rFonts w:cstheme="minorHAnsi"/>
          <w:i/>
          <w:u w:val="single"/>
        </w:rPr>
      </w:pPr>
      <w:r w:rsidRPr="00373828">
        <w:rPr>
          <w:rFonts w:cstheme="minorHAnsi"/>
          <w:i/>
          <w:u w:val="single"/>
        </w:rPr>
        <w:t>Problém:</w:t>
      </w:r>
    </w:p>
    <w:p w:rsidR="00373828" w:rsidRPr="00373828" w:rsidRDefault="00373828" w:rsidP="00373828">
      <w:pPr>
        <w:spacing w:after="0" w:line="240" w:lineRule="auto"/>
        <w:rPr>
          <w:rFonts w:cstheme="minorHAnsi"/>
          <w:i/>
        </w:rPr>
      </w:pPr>
      <w:r w:rsidRPr="00373828">
        <w:rPr>
          <w:rFonts w:cstheme="minorHAnsi"/>
          <w:i/>
        </w:rPr>
        <w:t>Dosavadní systém financování škol a školských zařízení zřizovaných kraji, obcemi a svazky obcí se vyznačuje velkými rozdíly ve výši krajských normativů, tj. „státní“ finanční podpory na vzdělávání žáka ve stejném oboru vzdělání, mezi jednotlivými kraji. Výše normativů navíc není dlouhodobě předvídatelná nejen ze strany škol jako příjemců finančních prostředků, ale i ze strany ministerstva. Tvorba krajských normativů totiž přísluší krajským úřadům a ministerstvo ji reguluje pouze dílčími limity v souladu se zmocněním v § 161 odst. 4 zákona č. 561/2004 Sb.</w:t>
      </w:r>
    </w:p>
    <w:p w:rsidR="00373828" w:rsidRPr="00373828" w:rsidRDefault="00373828" w:rsidP="00373828">
      <w:pPr>
        <w:spacing w:after="0" w:line="240" w:lineRule="auto"/>
        <w:rPr>
          <w:rFonts w:cstheme="minorHAnsi"/>
          <w:i/>
        </w:rPr>
      </w:pPr>
      <w:r w:rsidRPr="00373828">
        <w:rPr>
          <w:rFonts w:cstheme="minorHAnsi"/>
          <w:i/>
        </w:rPr>
        <w:t xml:space="preserve">Nelze pak účinně zajistit, aby podpora vzdělávání dětí, žáků a studentů nebyla zastíněna pouhou podporou existujících škol, tj. </w:t>
      </w:r>
      <w:r w:rsidRPr="00373828">
        <w:rPr>
          <w:rFonts w:eastAsia="Times New Roman" w:cstheme="minorHAnsi"/>
          <w:i/>
          <w:lang w:eastAsia="cs-CZ"/>
        </w:rPr>
        <w:t>přerozdělováním prostředků státního rozpočtu na úrovni státní správy v krajích tak, aby stávající síť jakkoli naplněných škol zůstala v co největší míře zachována.</w:t>
      </w:r>
    </w:p>
    <w:p w:rsidR="00373828" w:rsidRPr="00373828" w:rsidRDefault="00373828" w:rsidP="00373828">
      <w:pPr>
        <w:spacing w:after="0" w:line="240" w:lineRule="auto"/>
        <w:rPr>
          <w:rFonts w:cstheme="minorHAnsi"/>
          <w:i/>
        </w:rPr>
      </w:pPr>
      <w:r w:rsidRPr="00373828">
        <w:rPr>
          <w:rFonts w:cstheme="minorHAnsi"/>
          <w:i/>
        </w:rPr>
        <w:t>Přerozdělování finančních prostředků v současnosti není funkčně propojeno s koncepcí rozvoje vzdělávací soustavy a chybí mu jednotné kritérium objektivní hodnoty vzdělávacích služeb, které by umožňovalo cílené poskytování prostředků státního rozpočtu bez nedůvodných rozdílů v prostoru a čase.</w:t>
      </w:r>
    </w:p>
    <w:p w:rsidR="002978D6" w:rsidRPr="00373828" w:rsidRDefault="002978D6" w:rsidP="00373828">
      <w:pPr>
        <w:spacing w:after="0" w:line="240" w:lineRule="auto"/>
        <w:rPr>
          <w:rFonts w:cstheme="minorHAnsi"/>
          <w:u w:val="single"/>
        </w:rPr>
      </w:pPr>
    </w:p>
    <w:p w:rsidR="002978D6" w:rsidRPr="00373828" w:rsidRDefault="002978D6" w:rsidP="00373828">
      <w:pPr>
        <w:spacing w:after="0" w:line="240" w:lineRule="auto"/>
        <w:rPr>
          <w:rFonts w:cstheme="minorHAnsi"/>
          <w:u w:val="single"/>
        </w:rPr>
      </w:pPr>
      <w:r w:rsidRPr="00373828">
        <w:rPr>
          <w:rFonts w:cstheme="minorHAnsi"/>
          <w:u w:val="single"/>
        </w:rPr>
        <w:t>Řešení:</w:t>
      </w:r>
    </w:p>
    <w:p w:rsidR="002978D6" w:rsidRPr="00373828" w:rsidRDefault="002978D6" w:rsidP="00373828">
      <w:pPr>
        <w:pStyle w:val="Odstavecseseznamem"/>
        <w:spacing w:after="0" w:line="240" w:lineRule="auto"/>
        <w:ind w:left="0"/>
        <w:rPr>
          <w:rFonts w:cstheme="minorHAnsi"/>
        </w:rPr>
      </w:pPr>
    </w:p>
    <w:p w:rsidR="002978D6" w:rsidRPr="00373828" w:rsidRDefault="002978D6" w:rsidP="00373828">
      <w:pPr>
        <w:pStyle w:val="Odstavecseseznamem"/>
        <w:spacing w:after="0" w:line="240" w:lineRule="auto"/>
        <w:ind w:left="0"/>
        <w:rPr>
          <w:rFonts w:cstheme="minorHAnsi"/>
          <w:b/>
        </w:rPr>
      </w:pPr>
      <w:r w:rsidRPr="00373828">
        <w:rPr>
          <w:rFonts w:cstheme="minorHAnsi"/>
        </w:rPr>
        <w:t xml:space="preserve">Zavedení oborových normativů pro školy v „hlavní vzdělávací linii“ (MŠ až VOŠ) jako vyjádření obecné nákladnosti vzdělávání (platy pedagogů, učebnice, učební pomůcky). Institucionální příspěvky zohlední specifika organizace MŠ a ZŠ se zřetelem na různé objektivní možnosti organizace vzdělávacích služeb v gesci různě velkých obcí. Oborové normativy bude možné doplnit příplatky pro žáky s podpůrným opatřením. Ve financování školských zařízení, ZUŠ a platů </w:t>
      </w:r>
      <w:proofErr w:type="spellStart"/>
      <w:r w:rsidRPr="00373828">
        <w:rPr>
          <w:rFonts w:cstheme="minorHAnsi"/>
        </w:rPr>
        <w:t>nepedagogů</w:t>
      </w:r>
      <w:proofErr w:type="spellEnd"/>
      <w:r w:rsidRPr="00373828">
        <w:rPr>
          <w:rFonts w:cstheme="minorHAnsi"/>
        </w:rPr>
        <w:t xml:space="preserve"> ve školách naváže nová úprava na současný systém republikových a krajských normativů. Prováděcí úprava bude stanovena směrnicí ministerstva.</w:t>
      </w:r>
    </w:p>
    <w:p w:rsidR="002978D6" w:rsidRPr="00373828" w:rsidRDefault="002978D6" w:rsidP="00373828">
      <w:pPr>
        <w:pStyle w:val="Odstavecseseznamem"/>
        <w:spacing w:after="0" w:line="240" w:lineRule="auto"/>
        <w:ind w:left="0"/>
        <w:rPr>
          <w:rFonts w:cstheme="minorHAnsi"/>
          <w:b/>
        </w:rPr>
      </w:pPr>
    </w:p>
    <w:p w:rsidR="002978D6" w:rsidRPr="00373828" w:rsidRDefault="002978D6" w:rsidP="00373828">
      <w:pPr>
        <w:pStyle w:val="Odstavecseseznamem"/>
        <w:spacing w:after="0" w:line="240" w:lineRule="auto"/>
        <w:ind w:left="0"/>
        <w:rPr>
          <w:rFonts w:asciiTheme="majorHAnsi" w:hAnsiTheme="majorHAnsi" w:cstheme="minorHAnsi"/>
          <w:b/>
        </w:rPr>
      </w:pPr>
      <w:r w:rsidRPr="00373828">
        <w:rPr>
          <w:rFonts w:asciiTheme="majorHAnsi" w:hAnsiTheme="majorHAnsi" w:cstheme="minorHAnsi"/>
          <w:b/>
        </w:rPr>
        <w:t>Pracovní poměr ředitelů škol</w:t>
      </w:r>
    </w:p>
    <w:p w:rsidR="00373828" w:rsidRDefault="00373828" w:rsidP="00373828">
      <w:pPr>
        <w:spacing w:after="0" w:line="240" w:lineRule="auto"/>
        <w:rPr>
          <w:rFonts w:cstheme="minorHAnsi"/>
          <w:u w:val="single"/>
        </w:rPr>
      </w:pPr>
    </w:p>
    <w:p w:rsidR="002978D6" w:rsidRPr="00373828" w:rsidRDefault="002978D6" w:rsidP="00373828">
      <w:pPr>
        <w:spacing w:after="0" w:line="240" w:lineRule="auto"/>
        <w:rPr>
          <w:rFonts w:cstheme="minorHAnsi"/>
          <w:i/>
          <w:u w:val="single"/>
        </w:rPr>
      </w:pPr>
      <w:r w:rsidRPr="00373828">
        <w:rPr>
          <w:rFonts w:cstheme="minorHAnsi"/>
          <w:i/>
          <w:u w:val="single"/>
        </w:rPr>
        <w:t>Problém:</w:t>
      </w:r>
    </w:p>
    <w:p w:rsidR="00373828" w:rsidRPr="00373828" w:rsidRDefault="00373828" w:rsidP="00373828">
      <w:pPr>
        <w:spacing w:after="0" w:line="240" w:lineRule="auto"/>
        <w:rPr>
          <w:rFonts w:cstheme="minorHAnsi"/>
          <w:i/>
        </w:rPr>
      </w:pPr>
      <w:r w:rsidRPr="00373828">
        <w:rPr>
          <w:rFonts w:cstheme="minorHAnsi"/>
          <w:i/>
        </w:rPr>
        <w:t>Novela zákona č. 561/2004 Sb. vyhlášená pod č. 472/2011 Sb. zavedla s účinností od 1. ledna 2012 model šestiletých funkčních období ředitelů škol a školských zařízení zřizovaných státem, krajem, obcí nebo svazkem obcí (dále jen „veřejná škola“). Funkční období jsou ztotožněna s pracovními poměry na dobu určitou 6 let.</w:t>
      </w:r>
    </w:p>
    <w:p w:rsidR="00373828" w:rsidRPr="00373828" w:rsidRDefault="00373828" w:rsidP="00373828">
      <w:pPr>
        <w:spacing w:after="0" w:line="240" w:lineRule="auto"/>
        <w:rPr>
          <w:rFonts w:cstheme="minorHAnsi"/>
          <w:i/>
        </w:rPr>
      </w:pPr>
      <w:r w:rsidRPr="00373828">
        <w:rPr>
          <w:rFonts w:cstheme="minorHAnsi"/>
          <w:i/>
        </w:rPr>
        <w:t>Tento stav je kritizován řediteli škol jako znevýhodňující jak z hlediska obecné právní jistoty, tak třeba podmínek přístupu k úvěrovým produktům atd. Konzultace s bankami potvrdily, že pracovní poměr na dobu určitou 6 let může být ve srovnání s postavením vedoucího zaměstnance v pracovním poměru na dobu neurčitou znevýhodňující. Na počátku šestiletého období jsou sice podmínky srovnatelné, avšak s blížícím se koncem funkčního období budou banky při sjednávání úvěru vyžadovat potvrzení o prodloužení pracovního poměru, které však ředitel nemůže poskytnout.</w:t>
      </w:r>
    </w:p>
    <w:p w:rsidR="002978D6" w:rsidRPr="00373828" w:rsidRDefault="002978D6" w:rsidP="00373828">
      <w:pPr>
        <w:spacing w:after="0" w:line="240" w:lineRule="auto"/>
        <w:rPr>
          <w:rFonts w:cstheme="minorHAnsi"/>
          <w:u w:val="single"/>
        </w:rPr>
      </w:pPr>
    </w:p>
    <w:p w:rsidR="002978D6" w:rsidRPr="00373828" w:rsidRDefault="002978D6" w:rsidP="00373828">
      <w:pPr>
        <w:spacing w:after="0" w:line="240" w:lineRule="auto"/>
        <w:rPr>
          <w:rFonts w:cstheme="minorHAnsi"/>
          <w:u w:val="single"/>
        </w:rPr>
      </w:pPr>
      <w:r w:rsidRPr="00373828">
        <w:rPr>
          <w:rFonts w:cstheme="minorHAnsi"/>
          <w:u w:val="single"/>
        </w:rPr>
        <w:t>Řešení:</w:t>
      </w:r>
    </w:p>
    <w:p w:rsidR="002978D6" w:rsidRPr="00373828" w:rsidRDefault="002978D6" w:rsidP="00373828">
      <w:pPr>
        <w:pStyle w:val="Odstavecseseznamem"/>
        <w:spacing w:after="0" w:line="240" w:lineRule="auto"/>
        <w:ind w:left="0"/>
        <w:rPr>
          <w:rFonts w:cstheme="minorHAnsi"/>
        </w:rPr>
      </w:pPr>
    </w:p>
    <w:p w:rsidR="002978D6" w:rsidRPr="00373828" w:rsidRDefault="002978D6" w:rsidP="00373828">
      <w:pPr>
        <w:pStyle w:val="Odstavecseseznamem"/>
        <w:spacing w:after="0" w:line="240" w:lineRule="auto"/>
        <w:ind w:left="0"/>
        <w:rPr>
          <w:rFonts w:cstheme="minorHAnsi"/>
          <w:b/>
        </w:rPr>
      </w:pPr>
      <w:r w:rsidRPr="00373828">
        <w:rPr>
          <w:rFonts w:cstheme="minorHAnsi"/>
        </w:rPr>
        <w:t>Úprava 6letých funkčních období dle zákona č. 472/2011 Sb. bude změněna na systém 6letých období výkonu práce na pracovním místě ředitele v rámci pracovního poměru na dobu neurčitou.</w:t>
      </w:r>
    </w:p>
    <w:p w:rsidR="002978D6" w:rsidRPr="00373828" w:rsidRDefault="002978D6" w:rsidP="00373828">
      <w:pPr>
        <w:pStyle w:val="Odstavecseseznamem"/>
        <w:spacing w:after="0" w:line="240" w:lineRule="auto"/>
        <w:ind w:left="0"/>
        <w:rPr>
          <w:rFonts w:cstheme="minorHAnsi"/>
          <w:b/>
        </w:rPr>
      </w:pPr>
    </w:p>
    <w:p w:rsidR="002978D6" w:rsidRPr="00373828" w:rsidRDefault="002978D6" w:rsidP="00373828">
      <w:pPr>
        <w:pStyle w:val="Odstavecseseznamem"/>
        <w:spacing w:after="0" w:line="240" w:lineRule="auto"/>
        <w:ind w:left="0"/>
        <w:rPr>
          <w:rFonts w:asciiTheme="majorHAnsi" w:hAnsiTheme="majorHAnsi" w:cstheme="minorHAnsi"/>
          <w:b/>
          <w:smallCaps/>
        </w:rPr>
      </w:pPr>
      <w:bookmarkStart w:id="0" w:name="_GoBack"/>
      <w:r w:rsidRPr="00373828">
        <w:rPr>
          <w:rFonts w:asciiTheme="majorHAnsi" w:hAnsiTheme="majorHAnsi" w:cstheme="minorHAnsi"/>
          <w:b/>
        </w:rPr>
        <w:t>Správní řízení v působnosti škol a školských zařízení</w:t>
      </w:r>
    </w:p>
    <w:p w:rsidR="00373828" w:rsidRDefault="00373828" w:rsidP="00373828">
      <w:pPr>
        <w:spacing w:after="0" w:line="240" w:lineRule="auto"/>
        <w:rPr>
          <w:rFonts w:cstheme="minorHAnsi"/>
          <w:u w:val="single"/>
        </w:rPr>
      </w:pPr>
    </w:p>
    <w:p w:rsidR="002978D6" w:rsidRPr="00373828" w:rsidRDefault="002978D6" w:rsidP="00373828">
      <w:pPr>
        <w:spacing w:after="0" w:line="240" w:lineRule="auto"/>
        <w:rPr>
          <w:rFonts w:cstheme="minorHAnsi"/>
          <w:i/>
          <w:u w:val="single"/>
        </w:rPr>
      </w:pPr>
      <w:r w:rsidRPr="00373828">
        <w:rPr>
          <w:rFonts w:cstheme="minorHAnsi"/>
          <w:i/>
          <w:u w:val="single"/>
        </w:rPr>
        <w:t>Problém:</w:t>
      </w:r>
    </w:p>
    <w:p w:rsidR="00373828" w:rsidRPr="00373828" w:rsidRDefault="00373828" w:rsidP="00373828">
      <w:pPr>
        <w:spacing w:after="0" w:line="240" w:lineRule="auto"/>
        <w:rPr>
          <w:rFonts w:cstheme="minorHAnsi"/>
          <w:i/>
        </w:rPr>
      </w:pPr>
      <w:r w:rsidRPr="00373828">
        <w:rPr>
          <w:rFonts w:cstheme="minorHAnsi"/>
          <w:i/>
        </w:rPr>
        <w:t xml:space="preserve">Zákon č. 561/2004 Sb. upravuje katalog věcí, při jejichž rozhodování vykonává ředitel veřejné školy a školského zařízení státní správu (§ 165 odst. 2). V těchto věcech také ředitel veřejné školy a školského </w:t>
      </w:r>
      <w:r w:rsidRPr="00373828">
        <w:rPr>
          <w:rFonts w:cstheme="minorHAnsi"/>
          <w:i/>
        </w:rPr>
        <w:lastRenderedPageBreak/>
        <w:t>zařízení tradičně aplikuje správní řád – až do 31. prosince 2011 vedlo správní úřady k tomuto zjednodušujícímu výkladu znění § 183 odst. 1.</w:t>
      </w:r>
    </w:p>
    <w:p w:rsidR="00373828" w:rsidRPr="00373828" w:rsidRDefault="00373828" w:rsidP="00373828">
      <w:pPr>
        <w:spacing w:after="0" w:line="240" w:lineRule="auto"/>
        <w:rPr>
          <w:rFonts w:cstheme="minorHAnsi"/>
          <w:i/>
        </w:rPr>
      </w:pPr>
      <w:r w:rsidRPr="00373828">
        <w:rPr>
          <w:rFonts w:cstheme="minorHAnsi"/>
          <w:i/>
        </w:rPr>
        <w:t xml:space="preserve">Správní soudy však usuzují jinak a na základě materiálního pojetí správního rozhodnutí zařazují do prostoru výkonu veřejné správy a aplikace správního řádu podstatně širší okruh řediteli rozhodovaných věcí (rozsudek NSS ze dne 5.5.2011, </w:t>
      </w:r>
      <w:proofErr w:type="gramStart"/>
      <w:r w:rsidRPr="00373828">
        <w:rPr>
          <w:rFonts w:cstheme="minorHAnsi"/>
          <w:i/>
        </w:rPr>
        <w:t>č.j.</w:t>
      </w:r>
      <w:proofErr w:type="gramEnd"/>
      <w:r w:rsidRPr="00373828">
        <w:rPr>
          <w:rFonts w:cstheme="minorHAnsi"/>
          <w:i/>
        </w:rPr>
        <w:t xml:space="preserve"> 2 </w:t>
      </w:r>
      <w:proofErr w:type="spellStart"/>
      <w:r w:rsidRPr="00373828">
        <w:rPr>
          <w:rFonts w:cstheme="minorHAnsi"/>
          <w:i/>
        </w:rPr>
        <w:t>Aps</w:t>
      </w:r>
      <w:proofErr w:type="spellEnd"/>
      <w:r w:rsidRPr="00373828">
        <w:rPr>
          <w:rFonts w:cstheme="minorHAnsi"/>
          <w:i/>
        </w:rPr>
        <w:t xml:space="preserve"> 3/2010 – 112).</w:t>
      </w:r>
    </w:p>
    <w:p w:rsidR="002978D6" w:rsidRPr="00373828" w:rsidRDefault="002978D6" w:rsidP="00373828">
      <w:pPr>
        <w:spacing w:after="0" w:line="240" w:lineRule="auto"/>
        <w:rPr>
          <w:rFonts w:cstheme="minorHAnsi"/>
          <w:u w:val="single"/>
        </w:rPr>
      </w:pPr>
    </w:p>
    <w:p w:rsidR="002978D6" w:rsidRPr="00373828" w:rsidRDefault="002978D6" w:rsidP="00373828">
      <w:pPr>
        <w:spacing w:after="0" w:line="240" w:lineRule="auto"/>
        <w:rPr>
          <w:rFonts w:cstheme="minorHAnsi"/>
          <w:u w:val="single"/>
        </w:rPr>
      </w:pPr>
      <w:r w:rsidRPr="00373828">
        <w:rPr>
          <w:rFonts w:cstheme="minorHAnsi"/>
          <w:u w:val="single"/>
        </w:rPr>
        <w:t>Řešení:</w:t>
      </w:r>
    </w:p>
    <w:p w:rsidR="002978D6" w:rsidRPr="00373828" w:rsidRDefault="002978D6" w:rsidP="00373828">
      <w:pPr>
        <w:spacing w:after="0" w:line="240" w:lineRule="auto"/>
        <w:rPr>
          <w:rFonts w:cstheme="minorHAnsi"/>
        </w:rPr>
      </w:pPr>
    </w:p>
    <w:p w:rsidR="002978D6" w:rsidRPr="00373828" w:rsidRDefault="002978D6" w:rsidP="00373828">
      <w:pPr>
        <w:spacing w:after="0" w:line="240" w:lineRule="auto"/>
        <w:rPr>
          <w:rFonts w:cstheme="minorHAnsi"/>
        </w:rPr>
      </w:pPr>
      <w:r w:rsidRPr="00373828">
        <w:rPr>
          <w:rFonts w:cstheme="minorHAnsi"/>
        </w:rPr>
        <w:t xml:space="preserve">Výčet věcí rozhodovaných dle správního řádu v § 165 odst. 2 bude pouze </w:t>
      </w:r>
      <w:proofErr w:type="spellStart"/>
      <w:r w:rsidRPr="00373828">
        <w:rPr>
          <w:rFonts w:cstheme="minorHAnsi"/>
        </w:rPr>
        <w:t>příkladmý</w:t>
      </w:r>
      <w:proofErr w:type="spellEnd"/>
      <w:r w:rsidRPr="00373828">
        <w:rPr>
          <w:rFonts w:cstheme="minorHAnsi"/>
        </w:rPr>
        <w:t>.</w:t>
      </w:r>
    </w:p>
    <w:p w:rsidR="002978D6" w:rsidRPr="00373828" w:rsidRDefault="002978D6" w:rsidP="00373828">
      <w:pPr>
        <w:spacing w:after="0" w:line="240" w:lineRule="auto"/>
        <w:rPr>
          <w:rFonts w:cstheme="minorHAnsi"/>
        </w:rPr>
      </w:pPr>
    </w:p>
    <w:p w:rsidR="00D2713D" w:rsidRPr="00373828" w:rsidRDefault="002978D6" w:rsidP="00373828">
      <w:pPr>
        <w:spacing w:after="0" w:line="240" w:lineRule="auto"/>
        <w:rPr>
          <w:rFonts w:cstheme="minorHAnsi"/>
        </w:rPr>
      </w:pPr>
      <w:r w:rsidRPr="00373828">
        <w:rPr>
          <w:rFonts w:cstheme="minorHAnsi"/>
        </w:rPr>
        <w:t>Správní řád se při vrchnostenském rozhodování o právech a povinnostech užije bez rozdílu zřizovatele (tedy i v soukromých a církevních školách).</w:t>
      </w:r>
    </w:p>
    <w:p w:rsidR="002978D6" w:rsidRPr="00373828" w:rsidRDefault="002978D6" w:rsidP="00373828">
      <w:pPr>
        <w:spacing w:after="0" w:line="240" w:lineRule="auto"/>
        <w:rPr>
          <w:rFonts w:cstheme="minorHAnsi"/>
        </w:rPr>
      </w:pPr>
      <w:r w:rsidRPr="00373828">
        <w:rPr>
          <w:rFonts w:cstheme="minorHAnsi"/>
        </w:rPr>
        <w:t>Odvolací instancí u soukromých a církevních škol bude krajský úřad.</w:t>
      </w:r>
    </w:p>
    <w:p w:rsidR="002978D6" w:rsidRPr="00373828" w:rsidRDefault="002978D6" w:rsidP="00373828">
      <w:pPr>
        <w:spacing w:after="0" w:line="240" w:lineRule="auto"/>
        <w:rPr>
          <w:rFonts w:cstheme="minorHAnsi"/>
          <w:b/>
        </w:rPr>
      </w:pPr>
    </w:p>
    <w:p w:rsidR="002978D6" w:rsidRPr="00373828" w:rsidRDefault="002978D6" w:rsidP="00373828">
      <w:pPr>
        <w:spacing w:after="0" w:line="240" w:lineRule="auto"/>
        <w:rPr>
          <w:rFonts w:asciiTheme="majorHAnsi" w:hAnsiTheme="majorHAnsi" w:cstheme="minorHAnsi"/>
          <w:b/>
        </w:rPr>
      </w:pPr>
      <w:r w:rsidRPr="00373828">
        <w:rPr>
          <w:rFonts w:asciiTheme="majorHAnsi" w:hAnsiTheme="majorHAnsi" w:cstheme="minorHAnsi"/>
          <w:b/>
        </w:rPr>
        <w:t>Další změny</w:t>
      </w:r>
    </w:p>
    <w:p w:rsidR="002978D6" w:rsidRPr="00373828" w:rsidRDefault="002978D6" w:rsidP="00373828">
      <w:pPr>
        <w:spacing w:after="0" w:line="240" w:lineRule="auto"/>
        <w:rPr>
          <w:rFonts w:cstheme="minorHAnsi"/>
        </w:rPr>
      </w:pPr>
    </w:p>
    <w:p w:rsidR="002978D6" w:rsidRPr="00373828" w:rsidRDefault="002978D6" w:rsidP="00373828">
      <w:pPr>
        <w:spacing w:after="0" w:line="240" w:lineRule="auto"/>
        <w:rPr>
          <w:rFonts w:cstheme="minorHAnsi"/>
        </w:rPr>
      </w:pPr>
      <w:r w:rsidRPr="00373828">
        <w:rPr>
          <w:rFonts w:cstheme="minorHAnsi"/>
        </w:rPr>
        <w:t>Možnost domácího vzdělávání i ve druhém stupni základní školy</w:t>
      </w:r>
    </w:p>
    <w:p w:rsidR="002978D6" w:rsidRPr="00373828" w:rsidRDefault="002978D6" w:rsidP="00373828">
      <w:pPr>
        <w:spacing w:after="0" w:line="240" w:lineRule="auto"/>
        <w:rPr>
          <w:rFonts w:cstheme="minorHAnsi"/>
        </w:rPr>
      </w:pPr>
    </w:p>
    <w:p w:rsidR="002978D6" w:rsidRPr="00373828" w:rsidRDefault="002978D6" w:rsidP="00373828">
      <w:pPr>
        <w:spacing w:after="0" w:line="240" w:lineRule="auto"/>
        <w:rPr>
          <w:rFonts w:cstheme="minorHAnsi"/>
        </w:rPr>
      </w:pPr>
      <w:r w:rsidRPr="00373828">
        <w:rPr>
          <w:rFonts w:cstheme="minorHAnsi"/>
        </w:rPr>
        <w:t>Úprava kurzů pořádaných školami zřizovanými Ministerstvem vnitra</w:t>
      </w:r>
    </w:p>
    <w:p w:rsidR="002978D6" w:rsidRPr="00373828" w:rsidRDefault="002978D6" w:rsidP="00373828">
      <w:pPr>
        <w:spacing w:after="0" w:line="240" w:lineRule="auto"/>
        <w:rPr>
          <w:rFonts w:cstheme="minorHAnsi"/>
        </w:rPr>
      </w:pPr>
    </w:p>
    <w:p w:rsidR="002978D6" w:rsidRPr="00373828" w:rsidRDefault="002978D6" w:rsidP="00373828">
      <w:pPr>
        <w:spacing w:after="0" w:line="240" w:lineRule="auto"/>
        <w:rPr>
          <w:rFonts w:cstheme="minorHAnsi"/>
        </w:rPr>
      </w:pPr>
      <w:r w:rsidRPr="00373828">
        <w:rPr>
          <w:rFonts w:cstheme="minorHAnsi"/>
        </w:rPr>
        <w:t>Vážené sčítání kapacit různých forem vzdělávání</w:t>
      </w:r>
    </w:p>
    <w:p w:rsidR="002978D6" w:rsidRPr="00373828" w:rsidRDefault="002978D6" w:rsidP="00373828">
      <w:pPr>
        <w:spacing w:after="0" w:line="240" w:lineRule="auto"/>
        <w:rPr>
          <w:rFonts w:cstheme="minorHAnsi"/>
        </w:rPr>
      </w:pPr>
    </w:p>
    <w:p w:rsidR="002978D6" w:rsidRPr="00373828" w:rsidRDefault="002978D6" w:rsidP="00373828">
      <w:pPr>
        <w:spacing w:after="0" w:line="240" w:lineRule="auto"/>
        <w:rPr>
          <w:rFonts w:cstheme="minorHAnsi"/>
          <w:b/>
        </w:rPr>
      </w:pPr>
      <w:r w:rsidRPr="00373828">
        <w:rPr>
          <w:rFonts w:cstheme="minorHAnsi"/>
        </w:rPr>
        <w:t>Působnost a pravidla činnosti České školní inspekce</w:t>
      </w:r>
    </w:p>
    <w:p w:rsidR="002978D6" w:rsidRPr="00373828" w:rsidRDefault="002978D6" w:rsidP="00373828">
      <w:pPr>
        <w:spacing w:after="0" w:line="240" w:lineRule="auto"/>
        <w:rPr>
          <w:rFonts w:cstheme="minorHAnsi"/>
        </w:rPr>
      </w:pPr>
    </w:p>
    <w:bookmarkEnd w:id="0"/>
    <w:p w:rsidR="002978D6" w:rsidRPr="00373828" w:rsidRDefault="002978D6" w:rsidP="00373828">
      <w:pPr>
        <w:spacing w:after="0" w:line="240" w:lineRule="auto"/>
        <w:rPr>
          <w:rFonts w:cstheme="minorHAnsi"/>
        </w:rPr>
      </w:pPr>
    </w:p>
    <w:sectPr w:rsidR="002978D6" w:rsidRPr="003738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010CA"/>
    <w:multiLevelType w:val="hybridMultilevel"/>
    <w:tmpl w:val="95821CF6"/>
    <w:lvl w:ilvl="0" w:tplc="94C4CF06">
      <w:numFmt w:val="bullet"/>
      <w:lvlText w:val="-"/>
      <w:lvlJc w:val="left"/>
      <w:pPr>
        <w:ind w:left="36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79CC5C9A"/>
    <w:multiLevelType w:val="hybridMultilevel"/>
    <w:tmpl w:val="90FA656C"/>
    <w:lvl w:ilvl="0" w:tplc="FF5E3DCE">
      <w:start w:val="3"/>
      <w:numFmt w:val="bullet"/>
      <w:lvlText w:val="-"/>
      <w:lvlJc w:val="left"/>
      <w:pPr>
        <w:ind w:left="502" w:hanging="360"/>
      </w:pPr>
      <w:rPr>
        <w:rFonts w:ascii="Times New Roman" w:eastAsiaTheme="minorHAnsi" w:hAnsi="Times New Roman" w:cs="Times New Roman" w:hint="default"/>
      </w:rPr>
    </w:lvl>
    <w:lvl w:ilvl="1" w:tplc="04050003" w:tentative="1">
      <w:start w:val="1"/>
      <w:numFmt w:val="bullet"/>
      <w:lvlText w:val="o"/>
      <w:lvlJc w:val="left"/>
      <w:pPr>
        <w:ind w:left="1222" w:hanging="360"/>
      </w:pPr>
      <w:rPr>
        <w:rFonts w:ascii="Courier New" w:hAnsi="Courier New" w:cs="Courier New" w:hint="default"/>
      </w:rPr>
    </w:lvl>
    <w:lvl w:ilvl="2" w:tplc="04050005" w:tentative="1">
      <w:start w:val="1"/>
      <w:numFmt w:val="bullet"/>
      <w:lvlText w:val=""/>
      <w:lvlJc w:val="left"/>
      <w:pPr>
        <w:ind w:left="1942" w:hanging="360"/>
      </w:pPr>
      <w:rPr>
        <w:rFonts w:ascii="Wingdings" w:hAnsi="Wingdings" w:hint="default"/>
      </w:rPr>
    </w:lvl>
    <w:lvl w:ilvl="3" w:tplc="04050001" w:tentative="1">
      <w:start w:val="1"/>
      <w:numFmt w:val="bullet"/>
      <w:lvlText w:val=""/>
      <w:lvlJc w:val="left"/>
      <w:pPr>
        <w:ind w:left="2662" w:hanging="360"/>
      </w:pPr>
      <w:rPr>
        <w:rFonts w:ascii="Symbol" w:hAnsi="Symbol" w:hint="default"/>
      </w:rPr>
    </w:lvl>
    <w:lvl w:ilvl="4" w:tplc="04050003" w:tentative="1">
      <w:start w:val="1"/>
      <w:numFmt w:val="bullet"/>
      <w:lvlText w:val="o"/>
      <w:lvlJc w:val="left"/>
      <w:pPr>
        <w:ind w:left="3382" w:hanging="360"/>
      </w:pPr>
      <w:rPr>
        <w:rFonts w:ascii="Courier New" w:hAnsi="Courier New" w:cs="Courier New" w:hint="default"/>
      </w:rPr>
    </w:lvl>
    <w:lvl w:ilvl="5" w:tplc="04050005" w:tentative="1">
      <w:start w:val="1"/>
      <w:numFmt w:val="bullet"/>
      <w:lvlText w:val=""/>
      <w:lvlJc w:val="left"/>
      <w:pPr>
        <w:ind w:left="4102" w:hanging="360"/>
      </w:pPr>
      <w:rPr>
        <w:rFonts w:ascii="Wingdings" w:hAnsi="Wingdings" w:hint="default"/>
      </w:rPr>
    </w:lvl>
    <w:lvl w:ilvl="6" w:tplc="04050001" w:tentative="1">
      <w:start w:val="1"/>
      <w:numFmt w:val="bullet"/>
      <w:lvlText w:val=""/>
      <w:lvlJc w:val="left"/>
      <w:pPr>
        <w:ind w:left="4822" w:hanging="360"/>
      </w:pPr>
      <w:rPr>
        <w:rFonts w:ascii="Symbol" w:hAnsi="Symbol" w:hint="default"/>
      </w:rPr>
    </w:lvl>
    <w:lvl w:ilvl="7" w:tplc="04050003" w:tentative="1">
      <w:start w:val="1"/>
      <w:numFmt w:val="bullet"/>
      <w:lvlText w:val="o"/>
      <w:lvlJc w:val="left"/>
      <w:pPr>
        <w:ind w:left="5542" w:hanging="360"/>
      </w:pPr>
      <w:rPr>
        <w:rFonts w:ascii="Courier New" w:hAnsi="Courier New" w:cs="Courier New" w:hint="default"/>
      </w:rPr>
    </w:lvl>
    <w:lvl w:ilvl="8" w:tplc="04050005" w:tentative="1">
      <w:start w:val="1"/>
      <w:numFmt w:val="bullet"/>
      <w:lvlText w:val=""/>
      <w:lvlJc w:val="left"/>
      <w:pPr>
        <w:ind w:left="626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8D6"/>
    <w:rsid w:val="002978D6"/>
    <w:rsid w:val="00373828"/>
    <w:rsid w:val="00D271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978D6"/>
    <w:pPr>
      <w:ind w:left="720"/>
      <w:contextualSpacing/>
    </w:pPr>
  </w:style>
  <w:style w:type="table" w:styleId="Mkatabulky">
    <w:name w:val="Table Grid"/>
    <w:basedOn w:val="Normlntabulka"/>
    <w:uiPriority w:val="59"/>
    <w:rsid w:val="00297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978D6"/>
    <w:pPr>
      <w:ind w:left="720"/>
      <w:contextualSpacing/>
    </w:pPr>
  </w:style>
  <w:style w:type="table" w:styleId="Mkatabulky">
    <w:name w:val="Table Grid"/>
    <w:basedOn w:val="Normlntabulka"/>
    <w:uiPriority w:val="59"/>
    <w:rsid w:val="00297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5862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Atre</dc:creator>
  <cp:keywords/>
  <dc:description/>
  <cp:lastModifiedBy>Atre</cp:lastModifiedBy>
  <cp:revision>2</cp:revision>
  <dcterms:created xsi:type="dcterms:W3CDTF">2013-04-24T07:19:00Z</dcterms:created>
  <dcterms:modified xsi:type="dcterms:W3CDTF">2013-04-24T07:19:00Z</dcterms:modified>
</cp:coreProperties>
</file>