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2F" w:rsidRPr="00F0232F" w:rsidRDefault="00F0232F" w:rsidP="00F0232F">
      <w:pPr>
        <w:shd w:val="clear" w:color="auto" w:fill="FFFFFF"/>
        <w:spacing w:after="0" w:line="312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Povinná školní docházka českých občanů pobývajících v zahraničí se zřetelem k poskytovatelům vzdělávání v zahraničí. </w:t>
      </w:r>
    </w:p>
    <w:p w:rsidR="00F0232F" w:rsidRPr="00F0232F" w:rsidRDefault="00F0232F" w:rsidP="00F0232F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listopad, 2013</w:t>
      </w:r>
      <w:bookmarkStart w:id="0" w:name="_GoBack"/>
      <w:bookmarkEnd w:id="0"/>
    </w:p>
    <w:p w:rsidR="00F0232F" w:rsidRPr="00F0232F" w:rsidRDefault="00F0232F" w:rsidP="00F0232F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MŠMT zveřejňuje informace o možnostech vzdělávání v českém jazyce u poskytovatelů vzdělávání v zahraničí.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Zákon č. 561/2004 Sb., o předškolním, základním, středním, vyšším odborném a jiném vzdělávání (školský zákon), ve znění pozdějších předpisů, vztahuje povinnou školní docházku zásadně na všechny občany České republiky (dále jen ČR) v odpovídajícím věku bez ohledu na to, pobývají-li v ČR nebo v zahraničí. Občan ČR podléhající povinné školní docházce podle českého práva bude v zahraničí s vysokou pravděpodobností zároveň povinen docházet do školy podle tamního práva. Denní prezenční vzdělávání ve škole zřízené podle práva státu žákova pobytu proto bude nejčastější formou plnění povinné školní docházky.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Kmenová škola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Ustanovení § 38 odst. 3 školského zákona ukládá občanovi ČR plnícímu povinnou školní docházku v zahraničí být zároveň žákem spádové školy (definuje ji § 36 odst. 5 školského zákona) nebo jiné školy zapsané ve školském rejstříku, kterou zvolil jeho zákonný zástupce, tzv. kmenové školy v ČR. Vztah ke kmenové škole je nastaven tak, aby umožňoval splnění povinností korespondenční formou.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Zkoušky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Žáci plnící povinnou školní docházku v zahraničí měli až do konce roku 2011 bezvýjimečnou povinnost konat v kmenové škole nebo škole zřízené při diplomatické misi České republiky tzv. rozdílové zkoušky z českého jazyka a reálií, které se vztahují k České republice. Podle novely školského zákona vyhlášené pod č. 472/2011 Sb. a účinné od 1. ledna 2012 již záleží na rozhodnutí zákonného zástupce, zda žák konat rozdílové zkoušky bude, či nikoliv. I když žák zkoušky konat nebude, musí dokládat kmenové škole kopii vysvědčení ze zahraniční školy a jeho překlad. Takový žák nebude dostávat vysvědčení z české školy a nebude plnit podmínky pro získání základního vzdělání dle předpisů ČR. Podrobnosti stanoví § 18 vyhlášky č. 48/2005 Sb., o základním vzdělávání a některých náležitostech plnění povinné školní docházky, ve znění pozdějších předpisů.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Školy poskytující vzdělávání českého jazyka a reálií České republiky  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Občané ČR většinou plní povinnou školní docházku denním prezenčním vzděláváním ve škole zřízené podle práva státu žákova pobytu. Kromě toho se řada z nich vzdělává formou odpolední výuky po vyučování nebo sobotní výuky ve školách. Jedná se o tzv. </w:t>
      </w: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poskytovatele vzdělávání v zahraničí</w:t>
      </w: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. Pokud má tento vzdělavatel podepsané s Ministerstvem školství, mládeže a tělovýchovy </w:t>
      </w: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ujednání o poskytování vzdělávání občanům České republiky </w:t>
      </w: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v období plnění povinné školní docházky</w:t>
      </w: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poskytuje svým žákům vzdělávání v českém jazyce, a to ve vzdělávacím oboru Český jazyk a literatura a ve vzdělávacím obsahu, který se vztahuje k České republice - ve vzdělávacích oborech Člověk a jeho svět nebo Dějepis a Zeměpis. Vzdělavatel vydává </w:t>
      </w:r>
      <w:proofErr w:type="spellStart"/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žákům</w:t>
      </w: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osvědčení</w:t>
      </w:r>
      <w:proofErr w:type="spellEnd"/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 s hodnocením výsledků vzdělávání.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Žák, který je poskytovatelem vzdělávání v zahraničí s podepsaným ujednáním s MŠMT hodnocen na osvědčení, nekoná zkoušky ve smyslu § 38 odst. 5 školského zákona. Ředitel kmenové školy v České republice vydá žákovi vysvědčení na základě předložené kopie vysvědčení ze zahraniční školy a osvědčení. Hodnocení ze vzdělávacího obsahu se uvede v souladu s vydaným osvědčením. Získání osvědčení žákovi také umožní zařazení do odpovídajícího ročníku při případném návratu zpět do ČR.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MŠMT informuje o poskytovatelích vzdělávání v zahraničí, s nimiž je uzavřeno ujednání, na svých webových stránkách; obdobně zveřejňuje výpověď ujednání poskytovateli vzdělávání v zahraničí.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Ujednání o poskytování vzdělávání občanům České republiky v období plnění povinné školní docházky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účelem splnění konkrétních požadavků na kvalitu a rozsah výuky sjednává MŠMT v souladu s § 18c odst. 1 písm. b) vyhlášky č. 48/2005 Sb., o základním vzdělávání a některých náležitostech plnění povinné školní </w:t>
      </w:r>
      <w:proofErr w:type="spellStart"/>
      <w:proofErr w:type="gramStart"/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docházky,ve</w:t>
      </w:r>
      <w:proofErr w:type="spellEnd"/>
      <w:proofErr w:type="gramEnd"/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znění pozdějších předpisů, závazek poskytovatele vzdělávání v zahraničí, že vzdělávání bude probíhat v souladu s Rámcovým vzdělávacím programem pro základní vzdělávání, a to v rozsahu: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a)      vzdělávacího obsahu vzdělávacího oboru Český jazyk a literatura, jež odpovídá všem ročníkům základního vzdělávání,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b)      vzdělávacího obsahu vlastivědné povahy vztahujícího se k České republice vzdělávacího oboru Člověk a jeho svět, jež odpovídá posledním dvěma ročníkům prvního stupně základního vzdělávání, a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c)       vzdělávacího obsahu vztahujícího se k České republice vzdělávacího oboru Dějepis a vzdělávacího obsahu vztahujícího se k České republice vzdělávacího oboru Zeměpis, jež odpovídá druhému stupni základního vzdělávání.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Vzdělávání bude poskytováno podle vzdělávacího programu, který škola dle výše uvedených požadavků připraví, a následně požádá MŠMT o jeho schválení. Schválený program bude zveřejněn na webu MŠMT. Dále budou v ujednáních stanoveny podmínky personálního zajištění vzdělávání, organizace vzdělávání a hodnocení žáků.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vzdělávání jsou zodpovědné osoby, které splňují předpoklady pro výkon činnosti učitele příslušného stupně základní školy podle zákona č. 563/2004 Sb., o pedagogických pracovnících a o změně některých zákonů, ve znění pozdějších předpisů, nebo které nesplňují </w:t>
      </w: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předpoklad podle § 3 odst. 1 písm. b) tohoto zákona, ale získaly vysokoškolské vzdělání studiem v akreditovaném studijním programu a vzděláním získaným studiem ve vzdělávacím programu akreditované pro další vzdělávání pedagogických pracovníků v délce alespoň 100 hodin s obsahovým zaměřením na pedagogiku, psychologii a didaktiku. Poskytovatel vzdělávání v zahraničí doloží MŠMT před zahájením poskytování vzdělávání a dále každoročně do 31. července personální zajištění poskytovaného vzdělávání.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Poskytovatel vzdělávání v zahraničí povede evidenci žáků, třídní knihu obsahující průkazné údaje o poskytovaném vzdělávání a pravidla pro hodnocení žáků vycházející z ustanovení § 14,15 a16 vyhlášky č. 48/2005 Sb. Třídní knihu a pravidla pro hodnocení žáků poskytne v elektronické podobě na žádost MŠMT.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Poskytovatel vzdělávání v zahraničí předkládá za každý školní rok do 31. července následujícího školního roku MŠMT zprávu o vzdělávání, jejíž obsah a strukturu stanoví MŠMT.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Ujednání se uzavírá na dobu 5 školních roků.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Osvědčení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Osvědčení se vydává za školní rok nebo za každé pololetí školního roku.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Poskytovatel vzdělávání použije vzor osvědčení (zde ke stažení). </w:t>
      </w:r>
    </w:p>
    <w:p w:rsidR="00F0232F" w:rsidRPr="00F0232F" w:rsidRDefault="00F0232F" w:rsidP="00F0232F">
      <w:pPr>
        <w:shd w:val="clear" w:color="auto" w:fill="FFFFFF"/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32F">
        <w:rPr>
          <w:rFonts w:ascii="Times New Roman" w:eastAsia="Times New Roman" w:hAnsi="Times New Roman" w:cs="Times New Roman"/>
          <w:sz w:val="24"/>
          <w:szCs w:val="24"/>
          <w:lang w:eastAsia="cs-CZ"/>
        </w:rPr>
        <w:t>Názvy předmětů se vyplňují v souladu se školním vzdělávacím programem. </w:t>
      </w:r>
    </w:p>
    <w:p w:rsidR="005C09BA" w:rsidRPr="00F0232F" w:rsidRDefault="005C09BA">
      <w:pPr>
        <w:rPr>
          <w:rFonts w:ascii="Times New Roman" w:hAnsi="Times New Roman" w:cs="Times New Roman"/>
          <w:sz w:val="24"/>
          <w:szCs w:val="24"/>
        </w:rPr>
      </w:pPr>
    </w:p>
    <w:p w:rsidR="00F0232F" w:rsidRPr="00F0232F" w:rsidRDefault="00F0232F">
      <w:pPr>
        <w:rPr>
          <w:rFonts w:ascii="Times New Roman" w:hAnsi="Times New Roman" w:cs="Times New Roman"/>
          <w:sz w:val="24"/>
          <w:szCs w:val="24"/>
        </w:rPr>
      </w:pPr>
      <w:r w:rsidRPr="00F0232F">
        <w:rPr>
          <w:rFonts w:ascii="Times New Roman" w:hAnsi="Times New Roman" w:cs="Times New Roman"/>
          <w:sz w:val="24"/>
          <w:szCs w:val="24"/>
        </w:rPr>
        <w:t>Vzor osvědčení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89"/>
        <w:gridCol w:w="4889"/>
      </w:tblGrid>
      <w:tr w:rsidR="00F0232F" w:rsidTr="00C13EF7">
        <w:trPr>
          <w:trHeight w:val="494"/>
        </w:trPr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232F" w:rsidRPr="00442160" w:rsidRDefault="00F0232F" w:rsidP="00C13EF7">
            <w:pPr>
              <w:spacing w:before="240"/>
              <w:rPr>
                <w:b/>
              </w:rPr>
            </w:pPr>
            <w:r>
              <w:rPr>
                <w:b/>
              </w:rPr>
              <w:t>Poskytovatel vzdělávání:</w:t>
            </w:r>
          </w:p>
        </w:tc>
      </w:tr>
      <w:tr w:rsidR="00F0232F" w:rsidTr="00C13EF7">
        <w:trPr>
          <w:trHeight w:val="494"/>
        </w:trPr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Stát:</w:t>
            </w:r>
          </w:p>
        </w:tc>
      </w:tr>
      <w:tr w:rsidR="00F0232F" w:rsidTr="00C13EF7">
        <w:tc>
          <w:tcPr>
            <w:tcW w:w="97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Adresa:</w:t>
            </w:r>
          </w:p>
        </w:tc>
      </w:tr>
      <w:tr w:rsidR="00F0232F" w:rsidTr="00C13EF7">
        <w:tc>
          <w:tcPr>
            <w:tcW w:w="488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Ročník:</w:t>
            </w:r>
          </w:p>
        </w:tc>
        <w:tc>
          <w:tcPr>
            <w:tcW w:w="488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Školní rok:</w:t>
            </w:r>
          </w:p>
        </w:tc>
      </w:tr>
      <w:tr w:rsidR="00F0232F" w:rsidTr="00C13EF7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Číslo ve výkazu: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Pololetí:</w:t>
            </w:r>
          </w:p>
        </w:tc>
      </w:tr>
      <w:tr w:rsidR="00F0232F" w:rsidTr="00C13EF7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232F" w:rsidRPr="00F8306C" w:rsidRDefault="00F0232F" w:rsidP="00C13EF7">
            <w:pPr>
              <w:spacing w:before="360" w:after="360"/>
              <w:jc w:val="center"/>
              <w:rPr>
                <w:sz w:val="28"/>
              </w:rPr>
            </w:pPr>
            <w:r>
              <w:rPr>
                <w:b/>
                <w:sz w:val="68"/>
              </w:rPr>
              <w:lastRenderedPageBreak/>
              <w:t>OSVĚDČENÍ</w:t>
            </w:r>
          </w:p>
        </w:tc>
      </w:tr>
      <w:tr w:rsidR="00F0232F" w:rsidTr="00C13EF7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r>
              <w:t>Jméno a příjmení:</w:t>
            </w:r>
          </w:p>
        </w:tc>
      </w:tr>
      <w:tr w:rsidR="00F0232F" w:rsidTr="00C13EF7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Datum narození: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240"/>
            </w:pPr>
            <w:r>
              <w:t>Místo narození:</w:t>
            </w:r>
          </w:p>
        </w:tc>
      </w:tr>
      <w:tr w:rsidR="00F0232F" w:rsidTr="00C13EF7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/>
          <w:p w:rsidR="00F0232F" w:rsidRPr="00946531" w:rsidRDefault="00F0232F" w:rsidP="00C13EF7"/>
        </w:tc>
      </w:tr>
      <w:tr w:rsidR="00F0232F" w:rsidTr="00C13EF7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60" w:after="60"/>
              <w:jc w:val="center"/>
            </w:pPr>
            <w:r w:rsidRPr="00F82BCB">
              <w:rPr>
                <w:b/>
              </w:rPr>
              <w:t>Hodnocení klasifikačními stupni</w:t>
            </w:r>
          </w:p>
        </w:tc>
      </w:tr>
      <w:tr w:rsidR="00F0232F" w:rsidTr="00C13EF7">
        <w:tc>
          <w:tcPr>
            <w:tcW w:w="48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232F" w:rsidRDefault="00F0232F" w:rsidP="00C13EF7">
            <w:pPr>
              <w:spacing w:before="60" w:after="60"/>
              <w:jc w:val="center"/>
            </w:pPr>
            <w:r>
              <w:rPr>
                <w:b/>
              </w:rPr>
              <w:t>Předmět</w:t>
            </w:r>
          </w:p>
        </w:tc>
        <w:tc>
          <w:tcPr>
            <w:tcW w:w="4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232F" w:rsidRDefault="00F0232F" w:rsidP="00C13EF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Stupeň hodnocení</w:t>
            </w:r>
          </w:p>
        </w:tc>
      </w:tr>
      <w:tr w:rsidR="00F0232F" w:rsidTr="00C13EF7">
        <w:tc>
          <w:tcPr>
            <w:tcW w:w="48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</w:tc>
      </w:tr>
      <w:tr w:rsidR="00F0232F" w:rsidTr="00C13EF7">
        <w:tc>
          <w:tcPr>
            <w:tcW w:w="48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</w:tc>
      </w:tr>
      <w:tr w:rsidR="00F0232F" w:rsidTr="00C13EF7">
        <w:tc>
          <w:tcPr>
            <w:tcW w:w="48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</w:tc>
      </w:tr>
      <w:tr w:rsidR="00F0232F" w:rsidTr="00C13EF7">
        <w:tc>
          <w:tcPr>
            <w:tcW w:w="977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0232F" w:rsidRPr="00946531" w:rsidRDefault="00F0232F" w:rsidP="00C13EF7"/>
        </w:tc>
      </w:tr>
      <w:tr w:rsidR="00F0232F" w:rsidTr="00C13EF7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232F" w:rsidRDefault="00F0232F" w:rsidP="00C13EF7">
            <w:pPr>
              <w:spacing w:before="60" w:after="60"/>
              <w:jc w:val="center"/>
            </w:pPr>
            <w:r w:rsidRPr="00F82BCB">
              <w:rPr>
                <w:b/>
              </w:rPr>
              <w:t xml:space="preserve">Hodnocení </w:t>
            </w:r>
            <w:r>
              <w:rPr>
                <w:b/>
              </w:rPr>
              <w:t>slovním hodnocením</w:t>
            </w:r>
          </w:p>
        </w:tc>
      </w:tr>
      <w:tr w:rsidR="00F0232F" w:rsidTr="00C13EF7">
        <w:trPr>
          <w:trHeight w:val="6728"/>
        </w:trPr>
        <w:tc>
          <w:tcPr>
            <w:tcW w:w="977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</w:tc>
      </w:tr>
      <w:tr w:rsidR="00F0232F" w:rsidTr="00C13EF7">
        <w:trPr>
          <w:trHeight w:val="10624"/>
        </w:trPr>
        <w:tc>
          <w:tcPr>
            <w:tcW w:w="977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  <w:p w:rsidR="00F0232F" w:rsidRDefault="00F0232F" w:rsidP="00C13EF7">
            <w:pPr>
              <w:spacing w:before="120" w:after="120"/>
            </w:pPr>
          </w:p>
        </w:tc>
      </w:tr>
    </w:tbl>
    <w:p w:rsidR="00F0232F" w:rsidRDefault="00F0232F" w:rsidP="00F0232F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951"/>
        <w:gridCol w:w="1565"/>
        <w:gridCol w:w="1373"/>
        <w:gridCol w:w="192"/>
        <w:gridCol w:w="1406"/>
        <w:gridCol w:w="160"/>
        <w:gridCol w:w="686"/>
        <w:gridCol w:w="879"/>
        <w:gridCol w:w="1566"/>
      </w:tblGrid>
      <w:tr w:rsidR="00F0232F" w:rsidTr="00C13EF7">
        <w:tc>
          <w:tcPr>
            <w:tcW w:w="488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F0232F" w:rsidRDefault="00F0232F" w:rsidP="00C13EF7">
            <w:pPr>
              <w:spacing w:before="60" w:after="60"/>
              <w:jc w:val="center"/>
            </w:pPr>
            <w:r>
              <w:t>Zameškané hodiny</w:t>
            </w:r>
          </w:p>
        </w:tc>
        <w:tc>
          <w:tcPr>
            <w:tcW w:w="2444" w:type="dxa"/>
            <w:gridSpan w:val="4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:rsidR="00F0232F" w:rsidRDefault="00F0232F" w:rsidP="00C13EF7">
            <w:pPr>
              <w:spacing w:before="120"/>
            </w:pPr>
            <w:r>
              <w:t xml:space="preserve">omluvené </w:t>
            </w:r>
          </w:p>
        </w:tc>
        <w:tc>
          <w:tcPr>
            <w:tcW w:w="2445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F0232F" w:rsidRDefault="00F0232F" w:rsidP="00C13EF7">
            <w:pPr>
              <w:spacing w:before="120"/>
            </w:pPr>
            <w:r>
              <w:t>neomluvené</w:t>
            </w:r>
          </w:p>
        </w:tc>
      </w:tr>
      <w:tr w:rsidR="00F0232F" w:rsidTr="00C13EF7">
        <w:tc>
          <w:tcPr>
            <w:tcW w:w="97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232F" w:rsidRDefault="00F0232F" w:rsidP="00C13EF7">
            <w:pPr>
              <w:spacing w:before="60"/>
            </w:pPr>
            <w:r w:rsidRPr="005A4249">
              <w:t xml:space="preserve">Vzdělávání se uskutečňovalo podle </w:t>
            </w:r>
            <w:r>
              <w:t xml:space="preserve">RVP ZV ve vzdělávacím obsahu v souladu s §18 odst. 1 a podle </w:t>
            </w:r>
            <w:r w:rsidRPr="00503A7D">
              <w:t>§ 18c</w:t>
            </w:r>
            <w:r>
              <w:t xml:space="preserve"> odst. 1 písm. b) vyhlášky č. 48/2005 Sb., </w:t>
            </w:r>
            <w:r w:rsidRPr="007C3928">
              <w:t>o základním vzdělávání a některých náležitostech plnění povinné školní docházky</w:t>
            </w:r>
            <w:r>
              <w:t>, ve znění pozdějších předpisů.</w:t>
            </w:r>
          </w:p>
        </w:tc>
      </w:tr>
      <w:tr w:rsidR="00F0232F" w:rsidTr="00C13EF7">
        <w:tc>
          <w:tcPr>
            <w:tcW w:w="97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232F" w:rsidRPr="005A4249" w:rsidRDefault="00F0232F" w:rsidP="00C13EF7">
            <w:pPr>
              <w:spacing w:before="60"/>
            </w:pPr>
            <w:r w:rsidRPr="005A4249">
              <w:lastRenderedPageBreak/>
              <w:t>Vzdělávání se uskutečňovalo</w:t>
            </w:r>
            <w:r>
              <w:t xml:space="preserve"> na základě ujednání č. j.: </w:t>
            </w:r>
          </w:p>
        </w:tc>
      </w:tr>
      <w:tr w:rsidR="00F0232F" w:rsidTr="00C13EF7">
        <w:tc>
          <w:tcPr>
            <w:tcW w:w="4889" w:type="dxa"/>
            <w:gridSpan w:val="3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</w:tcPr>
          <w:p w:rsidR="00F0232F" w:rsidRDefault="00F0232F" w:rsidP="00C13EF7">
            <w:pPr>
              <w:spacing w:before="360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3140710</wp:posOffset>
                      </wp:positionH>
                      <wp:positionV relativeFrom="paragraph">
                        <wp:posOffset>109220</wp:posOffset>
                      </wp:positionV>
                      <wp:extent cx="843280" cy="843280"/>
                      <wp:effectExtent l="0" t="0" r="13970" b="13970"/>
                      <wp:wrapNone/>
                      <wp:docPr id="3" name="Ovál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43280" cy="843280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" o:spid="_x0000_s1026" style="position:absolute;margin-left:247.3pt;margin-top:8.6pt;width:66.4pt;height:6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" o:allowincell="f" filled="f" strokeweight=".5pt">
                      <v:stroke dashstyle="1 1" endcap="round"/>
                      <o:lock v:ext="edit" aspectratio="t"/>
                    </v:oval>
                  </w:pict>
                </mc:Fallback>
              </mc:AlternateContent>
            </w:r>
            <w:r>
              <w:t xml:space="preserve">V </w:t>
            </w:r>
          </w:p>
        </w:tc>
        <w:tc>
          <w:tcPr>
            <w:tcW w:w="159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232F" w:rsidRDefault="00F0232F" w:rsidP="00C13EF7">
            <w:pPr>
              <w:spacing w:before="360"/>
              <w:jc w:val="center"/>
            </w:pPr>
          </w:p>
        </w:tc>
        <w:tc>
          <w:tcPr>
            <w:tcW w:w="3291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0232F" w:rsidRDefault="00F0232F" w:rsidP="00C13EF7">
            <w:pPr>
              <w:spacing w:before="360"/>
              <w:jc w:val="center"/>
            </w:pPr>
          </w:p>
        </w:tc>
      </w:tr>
      <w:tr w:rsidR="00F0232F" w:rsidTr="00C13EF7">
        <w:tc>
          <w:tcPr>
            <w:tcW w:w="4889" w:type="dxa"/>
            <w:gridSpan w:val="3"/>
            <w:vMerge/>
            <w:tcBorders>
              <w:left w:val="single" w:sz="12" w:space="0" w:color="auto"/>
              <w:bottom w:val="nil"/>
              <w:right w:val="single" w:sz="4" w:space="0" w:color="auto"/>
            </w:tcBorders>
          </w:tcPr>
          <w:p w:rsidR="00F0232F" w:rsidRDefault="00F0232F" w:rsidP="00C13EF7">
            <w:pPr>
              <w:jc w:val="center"/>
              <w:rPr>
                <w:sz w:val="18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232F" w:rsidRDefault="00F0232F" w:rsidP="00C13EF7">
            <w:pPr>
              <w:jc w:val="center"/>
              <w:rPr>
                <w:sz w:val="18"/>
              </w:rPr>
            </w:pPr>
          </w:p>
        </w:tc>
        <w:tc>
          <w:tcPr>
            <w:tcW w:w="3291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0232F" w:rsidRDefault="00F0232F" w:rsidP="00C13EF7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ředitel(</w:t>
            </w:r>
            <w:proofErr w:type="spellStart"/>
            <w:r>
              <w:rPr>
                <w:sz w:val="18"/>
              </w:rPr>
              <w:t>ka</w:t>
            </w:r>
            <w:proofErr w:type="spellEnd"/>
            <w:proofErr w:type="gramEnd"/>
            <w:r>
              <w:rPr>
                <w:sz w:val="18"/>
              </w:rPr>
              <w:t>)</w:t>
            </w:r>
          </w:p>
        </w:tc>
      </w:tr>
      <w:tr w:rsidR="00F0232F" w:rsidTr="00C13EF7">
        <w:tc>
          <w:tcPr>
            <w:tcW w:w="4889" w:type="dxa"/>
            <w:gridSpan w:val="3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</w:tcPr>
          <w:p w:rsidR="00F0232F" w:rsidRDefault="00F0232F" w:rsidP="00C13EF7">
            <w:pPr>
              <w:spacing w:before="360"/>
            </w:pPr>
            <w:r>
              <w:t xml:space="preserve">dne </w:t>
            </w:r>
          </w:p>
        </w:tc>
        <w:tc>
          <w:tcPr>
            <w:tcW w:w="159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232F" w:rsidRDefault="00F0232F" w:rsidP="00C13EF7">
            <w:pPr>
              <w:spacing w:before="360"/>
              <w:jc w:val="center"/>
            </w:pPr>
          </w:p>
        </w:tc>
        <w:tc>
          <w:tcPr>
            <w:tcW w:w="3291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0232F" w:rsidRDefault="00F0232F" w:rsidP="00C13EF7">
            <w:pPr>
              <w:spacing w:before="360"/>
              <w:jc w:val="center"/>
            </w:pPr>
            <w:r>
              <w:t xml:space="preserve"> </w:t>
            </w:r>
          </w:p>
        </w:tc>
      </w:tr>
      <w:tr w:rsidR="00F0232F" w:rsidTr="00C13EF7">
        <w:trPr>
          <w:trHeight w:val="295"/>
        </w:trPr>
        <w:tc>
          <w:tcPr>
            <w:tcW w:w="4889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0232F" w:rsidRDefault="00F0232F" w:rsidP="00C13EF7">
            <w:pPr>
              <w:jc w:val="center"/>
              <w:rPr>
                <w:sz w:val="18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:rsidR="00F0232F" w:rsidRDefault="00F0232F" w:rsidP="00C13EF7">
            <w:pPr>
              <w:jc w:val="center"/>
              <w:rPr>
                <w:sz w:val="18"/>
              </w:rPr>
            </w:pPr>
          </w:p>
        </w:tc>
        <w:tc>
          <w:tcPr>
            <w:tcW w:w="3291" w:type="dxa"/>
            <w:gridSpan w:val="4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F0232F" w:rsidRDefault="00F0232F" w:rsidP="00C13EF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třídní </w:t>
            </w:r>
            <w:proofErr w:type="gramStart"/>
            <w:r>
              <w:rPr>
                <w:sz w:val="18"/>
              </w:rPr>
              <w:t>učitel(</w:t>
            </w:r>
            <w:proofErr w:type="spellStart"/>
            <w:r>
              <w:rPr>
                <w:sz w:val="18"/>
              </w:rPr>
              <w:t>ka</w:t>
            </w:r>
            <w:proofErr w:type="spellEnd"/>
            <w:proofErr w:type="gramEnd"/>
            <w:r>
              <w:rPr>
                <w:sz w:val="18"/>
              </w:rPr>
              <w:t>)</w:t>
            </w:r>
          </w:p>
        </w:tc>
      </w:tr>
      <w:tr w:rsidR="00F0232F" w:rsidTr="00C13EF7">
        <w:tc>
          <w:tcPr>
            <w:tcW w:w="9778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0232F" w:rsidRPr="00F27957" w:rsidRDefault="00F0232F" w:rsidP="00C13EF7">
            <w:pPr>
              <w:spacing w:before="60" w:after="60"/>
              <w:jc w:val="both"/>
              <w:rPr>
                <w:sz w:val="20"/>
              </w:rPr>
            </w:pPr>
          </w:p>
        </w:tc>
      </w:tr>
      <w:tr w:rsidR="00F0232F" w:rsidTr="00C13EF7">
        <w:tc>
          <w:tcPr>
            <w:tcW w:w="97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232F" w:rsidRDefault="00F0232F" w:rsidP="00C13EF7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STUPNĚ HODNOCENÍ</w:t>
            </w:r>
          </w:p>
        </w:tc>
      </w:tr>
      <w:tr w:rsidR="00F0232F" w:rsidTr="00C13EF7">
        <w:trPr>
          <w:trHeight w:val="213"/>
        </w:trPr>
        <w:tc>
          <w:tcPr>
            <w:tcW w:w="19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232F" w:rsidRDefault="00F0232F" w:rsidP="00C13EF7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Předměty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232F" w:rsidRDefault="00F0232F" w:rsidP="00C13EF7">
            <w:pPr>
              <w:jc w:val="center"/>
              <w:rPr>
                <w:sz w:val="16"/>
              </w:rPr>
            </w:pPr>
            <w:r>
              <w:rPr>
                <w:sz w:val="16"/>
              </w:rPr>
              <w:t>1 – výborný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232F" w:rsidRDefault="00F0232F" w:rsidP="00C13EF7">
            <w:pPr>
              <w:jc w:val="center"/>
              <w:rPr>
                <w:sz w:val="16"/>
              </w:rPr>
            </w:pPr>
            <w:r>
              <w:rPr>
                <w:sz w:val="16"/>
              </w:rPr>
              <w:t>2 – chvalitebný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232F" w:rsidRDefault="00F0232F" w:rsidP="00C13EF7">
            <w:pPr>
              <w:jc w:val="center"/>
              <w:rPr>
                <w:sz w:val="16"/>
              </w:rPr>
            </w:pPr>
            <w:r>
              <w:rPr>
                <w:sz w:val="16"/>
              </w:rPr>
              <w:t>3 – dobrý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232F" w:rsidRDefault="00F0232F" w:rsidP="00C13EF7">
            <w:pPr>
              <w:jc w:val="center"/>
              <w:rPr>
                <w:sz w:val="16"/>
              </w:rPr>
            </w:pPr>
            <w:r>
              <w:rPr>
                <w:sz w:val="16"/>
              </w:rPr>
              <w:t>4 – dostatečný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232F" w:rsidRDefault="00F0232F" w:rsidP="00C13EF7">
            <w:pPr>
              <w:jc w:val="center"/>
              <w:rPr>
                <w:sz w:val="16"/>
              </w:rPr>
            </w:pPr>
            <w:r>
              <w:rPr>
                <w:sz w:val="16"/>
              </w:rPr>
              <w:t>5 – nedostatečný</w:t>
            </w:r>
          </w:p>
        </w:tc>
      </w:tr>
    </w:tbl>
    <w:p w:rsidR="00F0232F" w:rsidRDefault="00F0232F"/>
    <w:sectPr w:rsidR="00F02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877A8"/>
    <w:multiLevelType w:val="multilevel"/>
    <w:tmpl w:val="889E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32F"/>
    <w:rsid w:val="005C09BA"/>
    <w:rsid w:val="00F0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0232F"/>
    <w:pPr>
      <w:spacing w:after="120" w:line="312" w:lineRule="atLeast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232F"/>
    <w:rPr>
      <w:rFonts w:ascii="Times New Roman" w:eastAsia="Times New Roman" w:hAnsi="Times New Roman" w:cs="Times New Roman"/>
      <w:b/>
      <w:bCs/>
      <w:kern w:val="36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0232F"/>
    <w:rPr>
      <w:strike w:val="0"/>
      <w:dstrike w:val="0"/>
      <w:color w:val="00AEEF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F0232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02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ubmitted2">
    <w:name w:val="submitted2"/>
    <w:basedOn w:val="Standardnpsmoodstavce"/>
    <w:rsid w:val="00F023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0232F"/>
    <w:pPr>
      <w:spacing w:after="120" w:line="312" w:lineRule="atLeast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232F"/>
    <w:rPr>
      <w:rFonts w:ascii="Times New Roman" w:eastAsia="Times New Roman" w:hAnsi="Times New Roman" w:cs="Times New Roman"/>
      <w:b/>
      <w:bCs/>
      <w:kern w:val="36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0232F"/>
    <w:rPr>
      <w:strike w:val="0"/>
      <w:dstrike w:val="0"/>
      <w:color w:val="00AEEF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F0232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02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ubmitted2">
    <w:name w:val="submitted2"/>
    <w:basedOn w:val="Standardnpsmoodstavce"/>
    <w:rsid w:val="00F02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8041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085053">
                          <w:marLeft w:val="0"/>
                          <w:marRight w:val="-145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163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69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051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2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49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7503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1057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1</cp:revision>
  <dcterms:created xsi:type="dcterms:W3CDTF">2013-11-18T06:08:00Z</dcterms:created>
  <dcterms:modified xsi:type="dcterms:W3CDTF">2013-11-18T06:11:00Z</dcterms:modified>
</cp:coreProperties>
</file>