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1D1" w:rsidRPr="005071D1" w:rsidRDefault="005071D1" w:rsidP="005071D1">
      <w:pPr>
        <w:spacing w:after="0" w:line="240" w:lineRule="auto"/>
        <w:jc w:val="center"/>
        <w:rPr>
          <w:rFonts w:ascii="Times New Roman" w:eastAsia="Times New Roman" w:hAnsi="Times New Roman" w:cs="Times New Roman"/>
          <w:b/>
          <w:bCs/>
          <w:sz w:val="24"/>
          <w:szCs w:val="24"/>
          <w:lang w:eastAsia="cs-CZ"/>
        </w:rPr>
      </w:pPr>
      <w:r w:rsidRPr="005071D1">
        <w:rPr>
          <w:rFonts w:ascii="Times New Roman" w:eastAsia="Times New Roman" w:hAnsi="Times New Roman" w:cs="Times New Roman"/>
          <w:b/>
          <w:bCs/>
          <w:sz w:val="24"/>
          <w:szCs w:val="24"/>
          <w:lang w:eastAsia="cs-CZ"/>
        </w:rPr>
        <w:t>VYHLÁŠKA</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b/>
          <w:bCs/>
          <w:sz w:val="24"/>
          <w:szCs w:val="24"/>
          <w:lang w:eastAsia="cs-CZ"/>
        </w:rPr>
      </w:pPr>
      <w:r w:rsidRPr="005071D1">
        <w:rPr>
          <w:rFonts w:ascii="Times New Roman" w:eastAsia="Times New Roman" w:hAnsi="Times New Roman" w:cs="Times New Roman"/>
          <w:b/>
          <w:bCs/>
          <w:sz w:val="24"/>
          <w:szCs w:val="24"/>
          <w:lang w:eastAsia="cs-CZ"/>
        </w:rPr>
        <w:t>Ministerstva financí</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o fondu kulturních a sociálních potřeb</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41" name="Obrázek 41"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Ministerstvo financí stanoví podle § 48 odst. 6 a § 60 zákona č. 218/2000 Sb., o rozpočtových pravidlech a změně některých souvisejících zákonů (rozpočtová pravidla), a podle § 33 odst. 4 zákona č. 250/2000 Sb., o rozpočtových pravidlech územních rozpočtů:</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Předmět úpravy</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40" name="Obrázek 40"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Tato vyhláška upravuje výši tvorby fondu kulturních a sociálních potřeb (dále jen "fond"), další příjmy a hospodaření s fondem v organizačních složkách státu a ve státních příspěvkových organizacích</w:t>
      </w:r>
      <w:r w:rsidRPr="005071D1">
        <w:rPr>
          <w:rFonts w:ascii="Times New Roman" w:eastAsia="Times New Roman" w:hAnsi="Times New Roman" w:cs="Times New Roman"/>
          <w:sz w:val="24"/>
          <w:szCs w:val="24"/>
          <w:vertAlign w:val="superscript"/>
          <w:lang w:eastAsia="cs-CZ"/>
        </w:rPr>
        <w:t>1)</w:t>
      </w:r>
      <w:r w:rsidRPr="005071D1">
        <w:rPr>
          <w:rFonts w:ascii="Times New Roman" w:eastAsia="Times New Roman" w:hAnsi="Times New Roman" w:cs="Times New Roman"/>
          <w:sz w:val="24"/>
          <w:szCs w:val="24"/>
          <w:lang w:eastAsia="cs-CZ"/>
        </w:rPr>
        <w:t xml:space="preserve"> a příspěvkových organizacích zřízených územními samosprávnými celky (dále jen "příspěvková organizace").</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2</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Výše tvorby fondu</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9" name="Obrázek 39"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(1) Základní příděl, kterým je tvořen fond, činí 1 % z ročního objemu nákladů zúčtovaných na platy a náhrady platů, popřípadě na mzdy a náhrady mzdy a odměny za pracovní pohotovost a dále na odměny a ostatní plnění za práci vykonávanou v rámci odborného výcviku na produktivních činnostech žákům učilišť.</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8" name="Obrázek 38"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Další příjmy fondu tvoří:</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u w:val="single"/>
          <w:lang w:eastAsia="cs-CZ"/>
        </w:rPr>
        <w:t>a</w:t>
      </w:r>
      <w:r w:rsidRPr="005071D1">
        <w:rPr>
          <w:rFonts w:ascii="Times New Roman" w:eastAsia="Times New Roman" w:hAnsi="Times New Roman" w:cs="Times New Roman"/>
          <w:sz w:val="24"/>
          <w:szCs w:val="24"/>
          <w:lang w:eastAsia="cs-CZ"/>
        </w:rPr>
        <w:t xml:space="preserve">)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náhrada škod a pojistná plnění od pojišťovny vztahující se k majetku pořízenému z fondu,</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u w:val="single"/>
          <w:lang w:eastAsia="cs-CZ"/>
        </w:rPr>
        <w:t>b</w:t>
      </w:r>
      <w:r w:rsidRPr="005071D1">
        <w:rPr>
          <w:rFonts w:ascii="Times New Roman" w:eastAsia="Times New Roman" w:hAnsi="Times New Roman" w:cs="Times New Roman"/>
          <w:sz w:val="24"/>
          <w:szCs w:val="24"/>
          <w:lang w:eastAsia="cs-CZ"/>
        </w:rPr>
        <w:t xml:space="preserve">)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peněžní a jiné dary určené do fondu.</w:t>
      </w:r>
    </w:p>
    <w:p w:rsidR="005071D1" w:rsidRPr="005071D1" w:rsidRDefault="005071D1" w:rsidP="005071D1">
      <w:pPr>
        <w:spacing w:after="24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noProof/>
          <w:sz w:val="24"/>
          <w:szCs w:val="24"/>
          <w:lang w:eastAsia="cs-CZ"/>
        </w:rPr>
        <w:drawing>
          <wp:inline distT="0" distB="0" distL="0" distR="0">
            <wp:extent cx="351155" cy="31750"/>
            <wp:effectExtent l="0" t="0" r="0" b="6350"/>
            <wp:docPr id="37" name="Obrázek 37"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(3) U příspěvkových organizací jsou příjmem fondu také příjmy z pronájmu rekreačních a sportovních zařízení, na jejichž provoz příspěvková organizace přispívá z fondu.</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Hospodaření s fondem</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3</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6" name="Obrázek 36"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 xml:space="preserve">(1) Organizační složka státu a příspěvková organizace sestavuje rozpočet fondu a stanoví způsob jeho čerpání. Při používání fondu se postupuje v souladu se schváleným </w:t>
      </w:r>
      <w:r w:rsidRPr="005071D1">
        <w:rPr>
          <w:rFonts w:ascii="Times New Roman" w:eastAsia="Times New Roman" w:hAnsi="Times New Roman" w:cs="Times New Roman"/>
          <w:sz w:val="24"/>
          <w:szCs w:val="24"/>
          <w:lang w:eastAsia="cs-CZ"/>
        </w:rPr>
        <w:lastRenderedPageBreak/>
        <w:t>rozpočtem a lze z něj čerpat pouze výdaje podle § 4 až 14. Pro spolurozhodování odborové organizace platí zvláštní právní předpis.</w:t>
      </w:r>
      <w:r w:rsidRPr="005071D1">
        <w:rPr>
          <w:rFonts w:ascii="Times New Roman" w:eastAsia="Times New Roman" w:hAnsi="Times New Roman" w:cs="Times New Roman"/>
          <w:sz w:val="24"/>
          <w:szCs w:val="24"/>
          <w:vertAlign w:val="superscript"/>
          <w:lang w:eastAsia="cs-CZ"/>
        </w:rPr>
        <w:t>2)</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5" name="Obrázek 35"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Prostředky fondu se ukládají na samostatném účtu u bank a poboček zahraničních bank. Převody peněžních prostředků na zálohy na základní příděl do fondu se uskuteční nejpozději do konce měsíce následujícího po měsíci, v němž k tvorbě fondu došlo.</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4" name="Obrázek 34"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 xml:space="preserve">(3) Organizační složka státu a příspěvková organizace může přispívat pouze na činnosti, které organizuje nebo spoluorganizuje nebo pořídí od jiné organizační složky státu nebo právnické nebo fyzické osoby. Zaměstnancům v pracovním poměru, příslušníkům ve služebním poměru, soudcům, žákům středních odborných učilišť a učilišť a důchodcům, kteří při prvém odchodu do starobního nebo invalidního důchodu </w:t>
      </w:r>
      <w:r w:rsidRPr="005071D1">
        <w:rPr>
          <w:rFonts w:ascii="Times New Roman" w:eastAsia="Times New Roman" w:hAnsi="Times New Roman" w:cs="Times New Roman"/>
          <w:sz w:val="24"/>
          <w:szCs w:val="24"/>
          <w:u w:val="single"/>
          <w:lang w:eastAsia="cs-CZ"/>
        </w:rPr>
        <w:t>pro invaliditu třetího stupně</w:t>
      </w:r>
      <w:r w:rsidRPr="005071D1">
        <w:rPr>
          <w:rFonts w:ascii="Times New Roman" w:eastAsia="Times New Roman" w:hAnsi="Times New Roman" w:cs="Times New Roman"/>
          <w:sz w:val="24"/>
          <w:szCs w:val="24"/>
          <w:lang w:eastAsia="cs-CZ"/>
        </w:rPr>
        <w:t xml:space="preserve"> pracovali u organizační složky státu nebo příspěvkové organizace, (dále jen "zaměstnanec") a jejich manželům (druhům), partnerům</w:t>
      </w:r>
      <w:r w:rsidRPr="005071D1">
        <w:rPr>
          <w:rFonts w:ascii="Times New Roman" w:eastAsia="Times New Roman" w:hAnsi="Times New Roman" w:cs="Times New Roman"/>
          <w:sz w:val="24"/>
          <w:szCs w:val="24"/>
          <w:vertAlign w:val="superscript"/>
          <w:lang w:eastAsia="cs-CZ"/>
        </w:rPr>
        <w:t>2a)</w:t>
      </w:r>
      <w:r w:rsidRPr="005071D1">
        <w:rPr>
          <w:rFonts w:ascii="Times New Roman" w:eastAsia="Times New Roman" w:hAnsi="Times New Roman" w:cs="Times New Roman"/>
          <w:sz w:val="24"/>
          <w:szCs w:val="24"/>
          <w:lang w:eastAsia="cs-CZ"/>
        </w:rPr>
        <w:t xml:space="preserve"> a nezaopatřeným dětem</w:t>
      </w:r>
      <w:r w:rsidRPr="005071D1">
        <w:rPr>
          <w:rFonts w:ascii="Times New Roman" w:eastAsia="Times New Roman" w:hAnsi="Times New Roman" w:cs="Times New Roman"/>
          <w:sz w:val="24"/>
          <w:szCs w:val="24"/>
          <w:vertAlign w:val="superscript"/>
          <w:lang w:eastAsia="cs-CZ"/>
        </w:rPr>
        <w:t>3)</w:t>
      </w:r>
      <w:r w:rsidRPr="005071D1">
        <w:rPr>
          <w:rFonts w:ascii="Times New Roman" w:eastAsia="Times New Roman" w:hAnsi="Times New Roman" w:cs="Times New Roman"/>
          <w:sz w:val="24"/>
          <w:szCs w:val="24"/>
          <w:lang w:eastAsia="cs-CZ"/>
        </w:rPr>
        <w:t xml:space="preserve"> (dále jen "rodinný příslušník") se poskytne plnění podle věty první za cenu sníženou o příspěvek z fondu.</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3" name="Obrázek 33"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(4) Příspěvek lze poskytnout pouze z fondu té organizační složky státu nebo příspěvkové organizace, která činnost zcela uhradila.</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2" name="Obrázek 32"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(5) Na poskytnutí příspěvku nebo jiné plnění z fondu není právní nárok.</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1" name="Obrázek 31"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(6) Příspěvkem podle této vyhlášky, pokud není stanovena jeho výše, může být i plná úhrada nákladů.</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0" name="Obrázek 30"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(7) Zůstatek nesplacených půjček poskytnutých zaměstnanci podle § 6 a § 11 odst. 2 může být prominut za podmínek stanovených zvláštním právním předpisem,</w:t>
      </w:r>
      <w:r w:rsidRPr="005071D1">
        <w:rPr>
          <w:rFonts w:ascii="Times New Roman" w:eastAsia="Times New Roman" w:hAnsi="Times New Roman" w:cs="Times New Roman"/>
          <w:sz w:val="24"/>
          <w:szCs w:val="24"/>
          <w:vertAlign w:val="superscript"/>
          <w:lang w:eastAsia="cs-CZ"/>
        </w:rPr>
        <w:t>4)</w:t>
      </w:r>
      <w:r w:rsidRPr="005071D1">
        <w:rPr>
          <w:rFonts w:ascii="Times New Roman" w:eastAsia="Times New Roman" w:hAnsi="Times New Roman" w:cs="Times New Roman"/>
          <w:sz w:val="24"/>
          <w:szCs w:val="24"/>
          <w:lang w:eastAsia="cs-CZ"/>
        </w:rPr>
        <w:t xml:space="preserve"> nejvýše však lze prominout částku 15 000 Kč.</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9" name="Obrázek 29"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(8) Veškerá plnění z fondu, s výjimkou sociálních výpomocí, sociálních půjček a darů, jsou zaměstnancům poskytována nepeněžní formou.</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4</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b/>
          <w:bCs/>
          <w:sz w:val="24"/>
          <w:szCs w:val="24"/>
          <w:lang w:eastAsia="cs-CZ"/>
        </w:rPr>
      </w:pPr>
      <w:r w:rsidRPr="005071D1">
        <w:rPr>
          <w:rFonts w:ascii="Times New Roman" w:eastAsia="Times New Roman" w:hAnsi="Times New Roman" w:cs="Times New Roman"/>
          <w:b/>
          <w:bCs/>
          <w:sz w:val="24"/>
          <w:szCs w:val="24"/>
          <w:lang w:eastAsia="cs-CZ"/>
        </w:rPr>
        <w:t>Příspěvky na provoz zařízení, která slouží kulturnímu</w:t>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a sociálnímu rozvoji zaměstnanců</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8" name="Obrázek 28"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 xml:space="preserve">(1) Z fondu lze přispívat na náklady na provoz kulturních zařízení, rekreačních zařízení, sportovních a tělovýchovných zařízení, rehabilitačních zařízení včetně masáží a zařízení pro zájmovou činnost organizačních složek státu a příspěvkových organizací (dále jen "zařízení sloužící kulturnímu a sociálnímu rozvoji zaměstnanců") a na provoz autobusu, pokud je využíván pro potřeby zařízení sloužícího kulturnímu a sociálnímu rozvoji zaměstnanců. </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7" name="Obrázek 27"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Z fondu lze hradit nákup vitaminových prostředků pro zaměstnance a přispívat zaměstnancům na očkování proti chřipce, klíšťové encefalitidě a hepatitis A, pokud není hrazeno ze zdravotního pojištění.</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6" name="Obrázek 26"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(3) Z fondu lze přispívat na vybavení ke zlepšení pracovních podmínek, na pracovní oděvy a obuv, a to nad povinné vybavení, na jednotné oblečení a na vybavení pro sportovní a zájmovou činnost, které je půjčováno zaměstnancům.</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5" name="Obrázek 25"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(4) Pokud jsou zařízení sloužící kulturnímu a sociálnímu rozvoji zaměstnanců využívána i pro jiné účely, je nutno poměrnou část nákladů uhradit z provozních nákladů ze zdrojů stanovených pro tuto činnost právními předpisy (např. vzdělávání zaměstnanců).</w:t>
      </w:r>
      <w:r w:rsidRPr="005071D1">
        <w:rPr>
          <w:rFonts w:ascii="Times New Roman" w:eastAsia="Times New Roman" w:hAnsi="Times New Roman" w:cs="Times New Roman"/>
          <w:sz w:val="24"/>
          <w:szCs w:val="24"/>
          <w:vertAlign w:val="superscript"/>
          <w:lang w:eastAsia="cs-CZ"/>
        </w:rPr>
        <w:t>5)</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4" name="Obrázek 24"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(5) Z fondu lze přispívat na náklady za dočasné užívání zařízení jiných organizačních složek státu nebo osob, pokud slouží kulturnímu a sociálnímu rozvoji zaměstnanců.</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5</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Pořízení hmotného majetku</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3" name="Obrázek 23"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se hradí pořízení hmotného majetku, který slouží kulturním a sociálním potřebám zaměstnanců.</w:t>
      </w:r>
      <w:r w:rsidRPr="005071D1">
        <w:rPr>
          <w:rFonts w:ascii="Times New Roman" w:eastAsia="Times New Roman" w:hAnsi="Times New Roman" w:cs="Times New Roman"/>
          <w:sz w:val="24"/>
          <w:szCs w:val="24"/>
          <w:vertAlign w:val="superscript"/>
          <w:lang w:eastAsia="cs-CZ"/>
        </w:rPr>
        <w:t>6)</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6</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Půjčky na bytové účely</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2" name="Obrázek 22"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(1) Zaměstnancům lze na základě písemné smlouvy poskytnout z prostředků fondu půjčku na:</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a)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pořízení domu nebo bytu do vlastnictví nebo spoluvlastnictví pro vlastní bydlení, na složení členského podílu na družstevní byt pro vlastní bydlení a na provedení změny stavby domu nebo bytu, který zaměstnanec užívá pro vlastní bydlení,</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b)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koupi bytového zařízení,</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c)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nesplacený zůstatek půjčky z fondu na bytové účely poskytnuté předchozím zaměstnavatelem a na nesplacený zůstatek půjčky z fondu na bytové účely manžela (manželky).</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1155" cy="31750"/>
            <wp:effectExtent l="0" t="0" r="0" b="6350"/>
            <wp:docPr id="21" name="Obrázek 21"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Půjčky z prostředků fondu jsou bezúročné a poskytují se za těchto podmínek:</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a)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zaměstnanci je možno poskytnout i více půjček; součet zůstatků nesplacených půjček poskytnutých zaměstnanci a nové půjčky podle odstavce 1 nesmí přesáhnout 100 000 Kč, z toho podle odstavce 1 písm. b) částku 50 000 Kč,</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b)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každá půjčka je splatná nejpozději do 10 let od uzavření smlouvy o půjčce; prostředky z poskytnuté půjčky lze použít pouze k přímé úhradě účelu, který byl dohodnut ve smlouvě o půjčce.</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51155" cy="31750"/>
            <wp:effectExtent l="0" t="0" r="0" b="6350"/>
            <wp:docPr id="20" name="Obrázek 20"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(3) Dojde-li ke skončení pracovního nebo služebního poměru, je půjčka splatná nejpozději do šesti měsíců ode dne jeho skončení, pokud není ve smlouvě o půjčce stanoveno jinak.</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9" name="Obrázek 19"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(4) Půjčky nelze poskytnout na úhradu nákladů, které již byly kryty půjčkou nebo úvěrem od bank nebo poboček zahraničních bank nebo jiné osoby. Půjčku nelze dále poskytnout na vypořádání společného jmění manželů, vypořádání dědiců a jiné majetkoprávní vypořádání.</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7</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Stravování</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8" name="Obrázek 18"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lze přispívat zaměstnancům na závodní stravování podle zvláštního právního předpisu.</w:t>
      </w:r>
      <w:r w:rsidRPr="005071D1">
        <w:rPr>
          <w:rFonts w:ascii="Times New Roman" w:eastAsia="Times New Roman" w:hAnsi="Times New Roman" w:cs="Times New Roman"/>
          <w:sz w:val="24"/>
          <w:szCs w:val="24"/>
          <w:vertAlign w:val="superscript"/>
          <w:lang w:eastAsia="cs-CZ"/>
        </w:rPr>
        <w:t>8)</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8</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Dovolená a rekreace</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7" name="Obrázek 17"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lze přispívat zaměstnancům a jejich rodinným příslušníkům na dovolenou, včetně rehabilitace a lázeňské léčby, rekreační pobyty ve vlastních zařízeních nebo pořízených od jiných organizačních složek státu nebo od právnických nebo fyzických osob a na zájezdy, a to v tuzemsku i v zahraničí.</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9</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Kultura, vzdělávání, tělovýchova a sport</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6" name="Obrázek 16"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lze přispívat zaměstnancům a jejich rodinným příslušníkům na</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a)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vstupenky na kulturní, tělovýchovné a sportovní akce a na dopravu na tyto akce,</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b)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náklady na kulturní, tělovýchovné a sportovní akce pořádané organizační složkou státu nebo příspěvkovou organizací,</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c)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náklady na vzdělávací kurzy.</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10</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Výměnné akce</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5" name="Obrázek 15"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 xml:space="preserve">Při vzájemných výměnných rekreacích, zájezdech, kulturních akcích a sportovních </w:t>
      </w:r>
      <w:r w:rsidRPr="005071D1">
        <w:rPr>
          <w:rFonts w:ascii="Times New Roman" w:eastAsia="Times New Roman" w:hAnsi="Times New Roman" w:cs="Times New Roman"/>
          <w:sz w:val="24"/>
          <w:szCs w:val="24"/>
          <w:lang w:eastAsia="cs-CZ"/>
        </w:rPr>
        <w:lastRenderedPageBreak/>
        <w:t>soutěžích lze při zajištění vzájemnosti z fondu hradit pobytové náklady zaměstnanců jiných tuzemských i zahraničních právnických a fyzických osob.</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11</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Sociální výpomoci a půjčky</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4" name="Obrázek 14"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(1) Z fondu lze poskytnout jednorázovou sociální výpomoc zaměstnancům, popř. jejich nejbližším pozůstalým, v mimořádně závažných případech a při řešení tíživých nebo neočekávaných sociálních situací. Sociální výpomoc může v jednotlivém případě činit nejvýše 15 000 Kč, v případech postižení živelní pohromou, ekologickou nebo průmyslovou havárií na územích, na kterých byl vyhlášen nouzový stav, nejvýše 30 000 Kč.</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3" name="Obrázek 13"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Na základě písemné smlouvy lze zaměstnancům poskytnout k překlenutí tíživé finanční situace bezúročnou půjčku nejvýše 20 000 Kč nebo 50 000 Kč v případech postižení živelní pohromou, ekologickou nebo průmyslovou havárií na územích, na kterých byl vyhlášen nouzový stav, se splatností do 5 let od uzavření smlouvy o půjčce. Při skončení pracovního nebo služebního poměru je půjčka splatná nejpozději do šesti měsíců ode dne jeho skončení, pokud není ve smlouvě o půjčce stanoveno jinak.</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2" name="Obrázek 12"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(3) Sociální výpomoci a půjčky podle odstavců 1 a 2 se poskytují v hotovosti v souladu s rozpočtem fondu.</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12</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u w:val="single"/>
          <w:lang w:eastAsia="cs-CZ"/>
        </w:rPr>
        <w:t>Penzijní připojištění a doplňkové penzijní spoření</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1" name="Obrázek 11"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Organizační složky státu a státní příspěvkové organizace mohou z fondu hradit za své zaměstnance část příspěvku na penzijní připojištění</w:t>
      </w:r>
      <w:r w:rsidRPr="005071D1">
        <w:rPr>
          <w:rFonts w:ascii="Times New Roman" w:eastAsia="Times New Roman" w:hAnsi="Times New Roman" w:cs="Times New Roman"/>
          <w:sz w:val="24"/>
          <w:szCs w:val="24"/>
          <w:vertAlign w:val="superscript"/>
          <w:lang w:eastAsia="cs-CZ"/>
        </w:rPr>
        <w:t>9)</w:t>
      </w:r>
      <w:r w:rsidRPr="005071D1">
        <w:rPr>
          <w:rFonts w:ascii="Times New Roman" w:eastAsia="Times New Roman" w:hAnsi="Times New Roman" w:cs="Times New Roman"/>
          <w:sz w:val="24"/>
          <w:szCs w:val="24"/>
          <w:lang w:eastAsia="cs-CZ"/>
        </w:rPr>
        <w:t xml:space="preserve"> </w:t>
      </w:r>
      <w:r w:rsidRPr="005071D1">
        <w:rPr>
          <w:rFonts w:ascii="Times New Roman" w:eastAsia="Times New Roman" w:hAnsi="Times New Roman" w:cs="Times New Roman"/>
          <w:sz w:val="24"/>
          <w:szCs w:val="24"/>
          <w:u w:val="single"/>
          <w:lang w:eastAsia="cs-CZ"/>
        </w:rPr>
        <w:t>nebo doplňkové penzijní spoření</w:t>
      </w:r>
      <w:r w:rsidRPr="005071D1">
        <w:rPr>
          <w:rFonts w:ascii="Times New Roman" w:eastAsia="Times New Roman" w:hAnsi="Times New Roman" w:cs="Times New Roman"/>
          <w:sz w:val="24"/>
          <w:szCs w:val="24"/>
          <w:u w:val="single"/>
          <w:vertAlign w:val="superscript"/>
          <w:lang w:eastAsia="cs-CZ"/>
        </w:rPr>
        <w:t>11)</w:t>
      </w:r>
      <w:r w:rsidRPr="005071D1">
        <w:rPr>
          <w:rFonts w:ascii="Times New Roman" w:eastAsia="Times New Roman" w:hAnsi="Times New Roman" w:cs="Times New Roman"/>
          <w:sz w:val="24"/>
          <w:szCs w:val="24"/>
          <w:lang w:eastAsia="cs-CZ"/>
        </w:rPr>
        <w:t>, nejvýše však 90 % částky, kterou se zaměstnanec zavázal hradit. Příspěvkové organizace zřízené územními samosprávnými celky mohou z fondu hradit za své zaměstnance příspěvek na penzijní připojištění</w:t>
      </w:r>
      <w:r w:rsidRPr="005071D1">
        <w:rPr>
          <w:rFonts w:ascii="Times New Roman" w:eastAsia="Times New Roman" w:hAnsi="Times New Roman" w:cs="Times New Roman"/>
          <w:sz w:val="24"/>
          <w:szCs w:val="24"/>
          <w:vertAlign w:val="superscript"/>
          <w:lang w:eastAsia="cs-CZ"/>
        </w:rPr>
        <w:t>9)</w:t>
      </w:r>
      <w:r w:rsidRPr="005071D1">
        <w:rPr>
          <w:rFonts w:ascii="Times New Roman" w:eastAsia="Times New Roman" w:hAnsi="Times New Roman" w:cs="Times New Roman"/>
          <w:sz w:val="24"/>
          <w:szCs w:val="24"/>
          <w:lang w:eastAsia="cs-CZ"/>
        </w:rPr>
        <w:t xml:space="preserve"> </w:t>
      </w:r>
      <w:r w:rsidRPr="005071D1">
        <w:rPr>
          <w:rFonts w:ascii="Times New Roman" w:eastAsia="Times New Roman" w:hAnsi="Times New Roman" w:cs="Times New Roman"/>
          <w:sz w:val="24"/>
          <w:szCs w:val="24"/>
          <w:u w:val="single"/>
          <w:lang w:eastAsia="cs-CZ"/>
        </w:rPr>
        <w:t>nebo doplňkové penzijní spoření</w:t>
      </w:r>
      <w:r w:rsidRPr="005071D1">
        <w:rPr>
          <w:rFonts w:ascii="Times New Roman" w:eastAsia="Times New Roman" w:hAnsi="Times New Roman" w:cs="Times New Roman"/>
          <w:sz w:val="24"/>
          <w:szCs w:val="24"/>
          <w:u w:val="single"/>
          <w:vertAlign w:val="superscript"/>
          <w:lang w:eastAsia="cs-CZ"/>
        </w:rPr>
        <w:t>11)</w:t>
      </w:r>
      <w:r w:rsidRPr="005071D1">
        <w:rPr>
          <w:rFonts w:ascii="Times New Roman" w:eastAsia="Times New Roman" w:hAnsi="Times New Roman" w:cs="Times New Roman"/>
          <w:sz w:val="24"/>
          <w:szCs w:val="24"/>
          <w:lang w:eastAsia="cs-CZ"/>
        </w:rPr>
        <w:t xml:space="preserve"> nebo jeho část.</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12a</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Pojistné na soukromé životní pojištění</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0" name="Obrázek 10"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lze hradit pojišťovně za zaměstnance část pojistného na soukromé životní pojištění na základě pojistné smlouvy uzavřené mezi zaměstnancem jako pojistníkem a pojišťovnou, která je oprávněna k provozování pojišťovací činnosti na území České republiky podle zvláštního právního předpisu</w:t>
      </w:r>
      <w:r w:rsidRPr="005071D1">
        <w:rPr>
          <w:rFonts w:ascii="Times New Roman" w:eastAsia="Times New Roman" w:hAnsi="Times New Roman" w:cs="Times New Roman"/>
          <w:sz w:val="24"/>
          <w:szCs w:val="24"/>
          <w:vertAlign w:val="superscript"/>
          <w:lang w:eastAsia="cs-CZ"/>
        </w:rPr>
        <w:t>9a)</w:t>
      </w:r>
      <w:r w:rsidRPr="005071D1">
        <w:rPr>
          <w:rFonts w:ascii="Times New Roman" w:eastAsia="Times New Roman" w:hAnsi="Times New Roman" w:cs="Times New Roman"/>
          <w:sz w:val="24"/>
          <w:szCs w:val="24"/>
          <w:lang w:eastAsia="cs-CZ"/>
        </w:rPr>
        <w:t>, nejvýše však 50 % částky pojistného, kterou se zaměstnanec zavázal hradit, za podmínky, že ve smlouvě byla sjednána výplata pojistného plnění až po 60 kalendářních měsících a současně nejdříve v roce dosažení věku 60 let.</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13</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Příspěvek odborové organizaci</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9" name="Obrázek 9"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 fondu lze poskytovat příspěvek odborové organizaci, která působí u organizační složky státu nebo příspěvkové organizace, na úhradu prokazatelných nákladů, kteté jí vznikají v souvislosti s plněním oprávnění vyplývajících z pracovněprávních předpisů.</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14</w:t>
      </w:r>
    </w:p>
    <w:p w:rsidR="005071D1" w:rsidRPr="005071D1" w:rsidRDefault="005071D1" w:rsidP="005071D1">
      <w:pPr>
        <w:spacing w:after="0" w:line="240" w:lineRule="auto"/>
        <w:rPr>
          <w:rFonts w:ascii="Times New Roman" w:eastAsia="Times New Roman" w:hAnsi="Times New Roman" w:cs="Times New Roman"/>
          <w:b/>
          <w:bCs/>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Dary</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8" name="Obrázek 8"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(1) Z fondu lze poskytovat zaměstnancům věcné nebo peněžní dary</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a)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za mimořádnou aktivitu ve prospěch zaměstnavatele při poskytnutí osobní pomoci při požáru, živelní události a při jiných mimořádných případech a za aktivitu humanitárního a sociálního charakteru a péči o zaměstnance a jejich rodinné příslušníky,</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b)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při pracovních výročích 20 a každých dalších 5 let trvání pracovního nebo služebního poměru u zaměstnavatele; do pracovního výročí lze započítat i dobu trvání pracovního poměru u jiných zaměstnavatelů. Do pracovních výročí nelze zahrnout dobu výkonu práce konané na základě dohody o práci konané mimo pracovní poměr, </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c)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při životních výročích 50 let a každých dalších 5 let věku,</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d)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při prvním odchodu do starobního nebo invalidního důchodu </w:t>
      </w:r>
      <w:r w:rsidRPr="005071D1">
        <w:rPr>
          <w:rFonts w:ascii="Times New Roman" w:eastAsia="Times New Roman" w:hAnsi="Times New Roman" w:cs="Times New Roman"/>
          <w:sz w:val="24"/>
          <w:szCs w:val="24"/>
          <w:u w:val="single"/>
          <w:lang w:eastAsia="cs-CZ"/>
        </w:rPr>
        <w:t>pro invaliditu třetího stupně</w:t>
      </w:r>
      <w:r w:rsidRPr="005071D1">
        <w:rPr>
          <w:rFonts w:ascii="Times New Roman" w:eastAsia="Times New Roman" w:hAnsi="Times New Roman" w:cs="Times New Roman"/>
          <w:sz w:val="24"/>
          <w:szCs w:val="24"/>
          <w:lang w:eastAsia="cs-CZ"/>
        </w:rPr>
        <w:t>.</w:t>
      </w:r>
    </w:p>
    <w:p w:rsidR="005071D1" w:rsidRPr="005071D1" w:rsidRDefault="005071D1" w:rsidP="005071D1">
      <w:pPr>
        <w:spacing w:after="240" w:line="240" w:lineRule="auto"/>
        <w:rPr>
          <w:rFonts w:ascii="Times New Roman" w:eastAsia="Times New Roman" w:hAnsi="Times New Roman" w:cs="Times New Roman"/>
          <w:b/>
          <w:bCs/>
          <w:sz w:val="24"/>
          <w:szCs w:val="24"/>
          <w:lang w:eastAsia="cs-CZ"/>
        </w:rPr>
      </w:pPr>
      <w:r>
        <w:rPr>
          <w:rFonts w:ascii="Times New Roman" w:eastAsia="Times New Roman" w:hAnsi="Times New Roman" w:cs="Times New Roman"/>
          <w:noProof/>
          <w:sz w:val="24"/>
          <w:szCs w:val="24"/>
          <w:lang w:eastAsia="cs-CZ"/>
        </w:rPr>
        <w:drawing>
          <wp:inline distT="0" distB="0" distL="0" distR="0">
            <wp:extent cx="351155" cy="31750"/>
            <wp:effectExtent l="0" t="0" r="0" b="6350"/>
            <wp:docPr id="7" name="Obrázek 7"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(2) Za mimořádnou aktivitu podle odstavce 1 písm. a) lze z fondu poskytnout dar i jiným fyzickým osobám než zaměstnancům.</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6" name="Obrázek 6"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(3) Celková výše darů může činit nejvýše 15 % ze základního přídělu. Nevyčerpanou část limitu lze převádět do dalšího roku pro stejný účel, a to nad stanovený limit.</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5" name="Obrázek 5"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(4) Dary lze poskytovat též jiným fyzickým osobám nebo příspěvkovým organizacím postiženým živelní pohromou, ekologickou nebo průmyslovou havárií na územích, na kterých byl vyhlášen nouzový stav. Na tyto dary se nevztahuje omezení podle odstavce 3.</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b/>
          <w:bCs/>
          <w:sz w:val="24"/>
          <w:szCs w:val="24"/>
          <w:lang w:eastAsia="cs-CZ"/>
        </w:rPr>
        <w:t>Přechodná, zrušovací a závěrečná ustanovení</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15</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4" name="Obrázek 4"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Prostředky fondu vytvořené a pohledávky za zaměstnanci vzniklé z poskytnutých půjček před účinností této vyhlášky se považují za prostředky fondu a pohledávky podle této vyhlášky.</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lastRenderedPageBreak/>
        <w:t>§ 16</w:t>
      </w:r>
    </w:p>
    <w:p w:rsidR="005071D1" w:rsidRPr="005071D1" w:rsidRDefault="005071D1" w:rsidP="005071D1">
      <w:pPr>
        <w:spacing w:after="24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3" name="Obrázek 3"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Do doby nabytí účinnosti zvláštního právního předpisu se tvorba a používání fondu kulturních a sociálních potřeb u státních podniků</w:t>
      </w:r>
      <w:r w:rsidRPr="005071D1">
        <w:rPr>
          <w:rFonts w:ascii="Times New Roman" w:eastAsia="Times New Roman" w:hAnsi="Times New Roman" w:cs="Times New Roman"/>
          <w:sz w:val="24"/>
          <w:szCs w:val="24"/>
          <w:vertAlign w:val="superscript"/>
          <w:lang w:eastAsia="cs-CZ"/>
        </w:rPr>
        <w:t>10)</w:t>
      </w:r>
      <w:r w:rsidRPr="005071D1">
        <w:rPr>
          <w:rFonts w:ascii="Times New Roman" w:eastAsia="Times New Roman" w:hAnsi="Times New Roman" w:cs="Times New Roman"/>
          <w:sz w:val="24"/>
          <w:szCs w:val="24"/>
          <w:lang w:eastAsia="cs-CZ"/>
        </w:rPr>
        <w:t xml:space="preserve"> řídí vyhláškou č. 310/1995 Sb., o fondu kulturních a sociálních potřeb, ve znění vyhlášky č. 167/1997 Sb. a vyhlášky č. 314/1999 Sb.</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17</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2" name="Obrázek 2"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Zrušují se:</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1.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vyhláška č. 310/1995 Sb., o fondu kulturních a sociálních potřeb,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2.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vyhláška č. 167/1997 Sb., kterou se doplňuje vyhláška Ministerstva financí č. 310/1995 Sb., o fondu kulturních a sociálních potřeb,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3.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vyhláška č. 314/1999 Sb., kterou se mění vyhláška Ministerstva financí č. 310/1995 Sb., o fondu kulturních a sociálních potřeb, ve znění vyhlášky č. 167/1997 Sb.</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jc w:val="center"/>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18</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1155" cy="31750"/>
            <wp:effectExtent l="0" t="0" r="0" b="6350"/>
            <wp:docPr id="1" name="Obrázek 1" descr="http://www.sbirka.cz/AKT-2002/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AKT-2002/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1155" cy="31750"/>
                    </a:xfrm>
                    <a:prstGeom prst="rect">
                      <a:avLst/>
                    </a:prstGeom>
                    <a:noFill/>
                    <a:ln>
                      <a:noFill/>
                    </a:ln>
                  </pic:spPr>
                </pic:pic>
              </a:graphicData>
            </a:graphic>
          </wp:inline>
        </w:drawing>
      </w:r>
      <w:r w:rsidRPr="005071D1">
        <w:rPr>
          <w:rFonts w:ascii="Times New Roman" w:eastAsia="Times New Roman" w:hAnsi="Times New Roman" w:cs="Times New Roman"/>
          <w:sz w:val="24"/>
          <w:szCs w:val="24"/>
          <w:lang w:eastAsia="cs-CZ"/>
        </w:rPr>
        <w:t>Tato vyhláška nabývá účinnosti dnem 1. května 2002.</w:t>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r>
      <w:r w:rsidRPr="005071D1">
        <w:rPr>
          <w:rFonts w:ascii="Times New Roman" w:eastAsia="Times New Roman" w:hAnsi="Times New Roman" w:cs="Times New Roman"/>
          <w:sz w:val="24"/>
          <w:szCs w:val="24"/>
          <w:lang w:eastAsia="cs-CZ"/>
        </w:rPr>
        <w:br/>
        <w:t>____________________________________________________________</w:t>
      </w:r>
      <w:r w:rsidRPr="005071D1">
        <w:rPr>
          <w:rFonts w:ascii="Times New Roman" w:eastAsia="Times New Roman" w:hAnsi="Times New Roman" w:cs="Times New Roman"/>
          <w:sz w:val="24"/>
          <w:szCs w:val="24"/>
          <w:lang w:eastAsia="cs-CZ"/>
        </w:rPr>
        <w:br/>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1)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54 odst. 1 zákona č. 219/2000 Sb., o majetku České republiky a jejím vystupování v právních vztazích, ve znění zákona č. 501/2001 Sb.</w:t>
      </w:r>
    </w:p>
    <w:p w:rsidR="005071D1" w:rsidRPr="005071D1" w:rsidRDefault="005071D1" w:rsidP="005071D1">
      <w:pPr>
        <w:spacing w:after="0" w:line="240" w:lineRule="auto"/>
        <w:rPr>
          <w:rFonts w:ascii="Times New Roman" w:eastAsia="Times New Roman" w:hAnsi="Times New Roman" w:cs="Times New Roman"/>
          <w:sz w:val="24"/>
          <w:szCs w:val="24"/>
          <w:u w:val="single"/>
          <w:lang w:eastAsia="cs-CZ"/>
        </w:rPr>
      </w:pPr>
      <w:r w:rsidRPr="005071D1">
        <w:rPr>
          <w:rFonts w:ascii="Times New Roman" w:eastAsia="Times New Roman" w:hAnsi="Times New Roman" w:cs="Times New Roman"/>
          <w:sz w:val="24"/>
          <w:szCs w:val="24"/>
          <w:u w:val="single"/>
          <w:lang w:eastAsia="cs-CZ"/>
        </w:rPr>
        <w:t xml:space="preserve">2)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u w:val="single"/>
          <w:lang w:eastAsia="cs-CZ"/>
        </w:rPr>
        <w:t>§ 225 zákoníku práce.</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2a)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Zákon č. 115/2006 Sb., o registrovaném partnerství a změně některých souvisejících zákonů.</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3)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11 až 16 zákona č. 117/1995 Sb., o státní sociální podpoře, ve znění zákona č. 137/1996 Sb., zákona č. 242/1997 Sb. a zákona č. 271/2001 Sb.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4)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34 zákona č. 219/2000 Sb.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5)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68 zákona č. 218/2000 Sb.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6)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50 zákona č. 218/2000 Sb.</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7)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Zákon č. 50/1976 Sb., o územním plánování a stavebním řádu (stavební zákon), ve znění pozdějších předpisů.</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lastRenderedPageBreak/>
        <w:t xml:space="preserve">8)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Čl. VI odst. 3 zákona č. 74/1994 Sb., kterým se mění a doplňuje zákoník práce č. 65/1965 Sb., ve znění pozdějších předpisů a některé další zákony.</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Vyhláška č. 430/2001 Sb., o nákladech na závodní stravování a jejich úhradě v organizačních složkách státu a státních příspěvkových organizacích.</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9)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Zákon č. 42/1994 Sb., o penzijním připojištění se státním příspěvkem a o změnách některých zákonů souvisejících s jeho zavedením, ve znění pozdějších předpisů.</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9a)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Zákon č. 363/1999 Sb., o pojišťovnictví a o změně některých souvisejících zákonů (zákon o pojišťovnictví), ve znění pozdějších předpisů.</w:t>
      </w:r>
    </w:p>
    <w:p w:rsidR="005071D1" w:rsidRPr="005071D1" w:rsidRDefault="005071D1" w:rsidP="005071D1">
      <w:pPr>
        <w:spacing w:after="0" w:line="240" w:lineRule="auto"/>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xml:space="preserve">10) </w:t>
      </w:r>
    </w:p>
    <w:p w:rsidR="005071D1" w:rsidRPr="005071D1" w:rsidRDefault="005071D1" w:rsidP="005071D1">
      <w:pPr>
        <w:spacing w:after="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lang w:eastAsia="cs-CZ"/>
        </w:rPr>
        <w:t>§ 19 odst. 1 a § 23 zákona č. 77/1997 Sb., o státním podniku.</w:t>
      </w:r>
    </w:p>
    <w:p w:rsidR="005071D1" w:rsidRPr="005071D1" w:rsidRDefault="005071D1" w:rsidP="005071D1">
      <w:pPr>
        <w:spacing w:after="0" w:line="240" w:lineRule="auto"/>
        <w:rPr>
          <w:rFonts w:ascii="Times New Roman" w:eastAsia="Times New Roman" w:hAnsi="Times New Roman" w:cs="Times New Roman"/>
          <w:sz w:val="24"/>
          <w:szCs w:val="24"/>
          <w:u w:val="single"/>
          <w:lang w:eastAsia="cs-CZ"/>
        </w:rPr>
      </w:pPr>
      <w:r w:rsidRPr="005071D1">
        <w:rPr>
          <w:rFonts w:ascii="Times New Roman" w:eastAsia="Times New Roman" w:hAnsi="Times New Roman" w:cs="Times New Roman"/>
          <w:sz w:val="24"/>
          <w:szCs w:val="24"/>
          <w:u w:val="single"/>
          <w:lang w:eastAsia="cs-CZ"/>
        </w:rPr>
        <w:t xml:space="preserve">11) </w:t>
      </w:r>
    </w:p>
    <w:p w:rsidR="005071D1" w:rsidRPr="005071D1" w:rsidRDefault="005071D1" w:rsidP="005071D1">
      <w:pPr>
        <w:spacing w:after="240" w:line="240" w:lineRule="auto"/>
        <w:ind w:left="720"/>
        <w:rPr>
          <w:rFonts w:ascii="Times New Roman" w:eastAsia="Times New Roman" w:hAnsi="Times New Roman" w:cs="Times New Roman"/>
          <w:sz w:val="24"/>
          <w:szCs w:val="24"/>
          <w:lang w:eastAsia="cs-CZ"/>
        </w:rPr>
      </w:pPr>
      <w:r w:rsidRPr="005071D1">
        <w:rPr>
          <w:rFonts w:ascii="Times New Roman" w:eastAsia="Times New Roman" w:hAnsi="Times New Roman" w:cs="Times New Roman"/>
          <w:sz w:val="24"/>
          <w:szCs w:val="24"/>
          <w:u w:val="single"/>
          <w:lang w:eastAsia="cs-CZ"/>
        </w:rPr>
        <w:t>Zákon č. 427/2011 Sb., o doplňkovém penzijním spoření, ve znění pozdějších předpisů.</w:t>
      </w:r>
      <w:r w:rsidRPr="005071D1">
        <w:rPr>
          <w:rFonts w:ascii="Times New Roman" w:eastAsia="Times New Roman" w:hAnsi="Times New Roman" w:cs="Times New Roman"/>
          <w:sz w:val="24"/>
          <w:szCs w:val="24"/>
          <w:lang w:eastAsia="cs-CZ"/>
        </w:rPr>
        <w:br/>
      </w:r>
    </w:p>
    <w:p w:rsidR="004E6EE4" w:rsidRDefault="004E6EE4">
      <w:bookmarkStart w:id="0" w:name="_GoBack"/>
      <w:bookmarkEnd w:id="0"/>
    </w:p>
    <w:sectPr w:rsidR="004E6E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1D1"/>
    <w:rsid w:val="004E6EE4"/>
    <w:rsid w:val="005071D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071D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071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071D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071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2020764">
      <w:bodyDiv w:val="1"/>
      <w:marLeft w:val="0"/>
      <w:marRight w:val="0"/>
      <w:marTop w:val="0"/>
      <w:marBottom w:val="0"/>
      <w:divBdr>
        <w:top w:val="none" w:sz="0" w:space="0" w:color="auto"/>
        <w:left w:val="none" w:sz="0" w:space="0" w:color="auto"/>
        <w:bottom w:val="none" w:sz="0" w:space="0" w:color="auto"/>
        <w:right w:val="none" w:sz="0" w:space="0" w:color="auto"/>
      </w:divBdr>
      <w:divsChild>
        <w:div w:id="2136285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1954</Words>
  <Characters>11534</Characters>
  <Application>Microsoft Office Word</Application>
  <DocSecurity>0</DocSecurity>
  <Lines>96</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dc:creator>
  <cp:keywords/>
  <dc:description/>
  <cp:lastModifiedBy>Atre</cp:lastModifiedBy>
  <cp:revision>1</cp:revision>
  <dcterms:created xsi:type="dcterms:W3CDTF">2014-01-06T08:51:00Z</dcterms:created>
  <dcterms:modified xsi:type="dcterms:W3CDTF">2014-01-06T08:52:00Z</dcterms:modified>
</cp:coreProperties>
</file>