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24C" w:rsidRPr="007A424C" w:rsidRDefault="007A424C" w:rsidP="007A424C">
      <w:pPr>
        <w:pStyle w:val="Bezmezer"/>
        <w:rPr>
          <w:b/>
          <w:caps/>
        </w:rPr>
      </w:pPr>
      <w:bookmarkStart w:id="0" w:name="_GoBack"/>
      <w:bookmarkEnd w:id="0"/>
      <w:r w:rsidRPr="007A424C">
        <w:rPr>
          <w:b/>
          <w:caps/>
        </w:rPr>
        <w:t> Jak má škola provést daňové přiznání k dani darovací, nyní tzv. bezúplatný příjem.</w:t>
      </w:r>
    </w:p>
    <w:p w:rsidR="007A424C" w:rsidRPr="007A424C" w:rsidRDefault="007A424C" w:rsidP="007A424C">
      <w:pPr>
        <w:pStyle w:val="Bezmezer"/>
        <w:rPr>
          <w:rFonts w:cs="Arial"/>
        </w:rPr>
      </w:pPr>
    </w:p>
    <w:p w:rsidR="007A424C" w:rsidRPr="007A424C" w:rsidRDefault="007A424C" w:rsidP="007A424C">
      <w:pPr>
        <w:pStyle w:val="Bezmezer"/>
        <w:rPr>
          <w:rFonts w:cs="Arial"/>
          <w:u w:val="single"/>
        </w:rPr>
      </w:pPr>
      <w:r w:rsidRPr="007A424C">
        <w:rPr>
          <w:rFonts w:cs="Arial"/>
          <w:u w:val="single"/>
        </w:rPr>
        <w:t>Zdroj:</w:t>
      </w:r>
    </w:p>
    <w:p w:rsidR="007A424C" w:rsidRPr="007A424C" w:rsidRDefault="007A424C" w:rsidP="007A424C">
      <w:pPr>
        <w:pStyle w:val="Bezmezer"/>
        <w:rPr>
          <w:rFonts w:cs="Arial"/>
          <w:i/>
        </w:rPr>
      </w:pPr>
      <w:r w:rsidRPr="007A424C">
        <w:rPr>
          <w:rFonts w:cs="Arial"/>
          <w:i/>
        </w:rPr>
        <w:t>Prezentace Ing. Kuldové zveřejněná na intranetu FÚ pro Královéhradecký kraj – DPPO – DPPO – Prezentace k dani z příjmů právnických osob.</w:t>
      </w:r>
    </w:p>
    <w:p w:rsidR="007A424C" w:rsidRPr="007A424C" w:rsidRDefault="007A424C" w:rsidP="007A424C">
      <w:pPr>
        <w:pStyle w:val="Bezmezer"/>
        <w:rPr>
          <w:rFonts w:cs="Arial"/>
        </w:rPr>
      </w:pPr>
    </w:p>
    <w:p w:rsidR="007A424C" w:rsidRPr="007A424C" w:rsidRDefault="007A424C" w:rsidP="007A424C">
      <w:pPr>
        <w:pStyle w:val="Bezmezer"/>
      </w:pPr>
      <w:r w:rsidRPr="007A424C">
        <w:rPr>
          <w:rFonts w:cs="Arial"/>
        </w:rPr>
        <w:t xml:space="preserve">Od 1. 1. 2014 je daň dědická a daň darovací transformována jako tzv. bezúplatný příjem (bezúplatné plnění) do zákona č. 586/1992 Sb., o daních z příjmů, v platném znění (dále jen „ZDP“). </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rPr>
        <w:t xml:space="preserve">Příspěvková organizace - škola je dle § 17a ZDP veřejně prospěšným poplatníkem (dále jen „VPP“), protože jako svou hlavní činnost vykonává činnost, která není podnikáním. </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rPr>
        <w:t>Dle § 1 zákona č. 563/1990 Sb., o účetnictví má povinnost vést účetnictví. Účetnictví má být vedeno tak, aby dle §18a odst. 4 ZDP nejpozději ke dni účetní závěrky byly vedeny odděleně příjmy, které jsou předmětem daně, od příjmů, které předmětem daně nejsou, nebo předmětem daně jsou, ale jsou od daně osvobozeny. Obdobně to platí i pro vedení výdajů (nákladů).</w:t>
      </w:r>
    </w:p>
    <w:p w:rsidR="007A424C" w:rsidRPr="007A424C" w:rsidRDefault="007A424C" w:rsidP="007A424C">
      <w:pPr>
        <w:pStyle w:val="Bezmezer"/>
      </w:pPr>
      <w:r w:rsidRPr="007A424C">
        <w:rPr>
          <w:rFonts w:cs="Arial"/>
          <w:i/>
          <w:iCs/>
        </w:rPr>
        <w:t> </w:t>
      </w:r>
    </w:p>
    <w:p w:rsidR="007A424C" w:rsidRPr="007A424C" w:rsidRDefault="007A424C" w:rsidP="007A424C">
      <w:pPr>
        <w:pStyle w:val="Bezmezer"/>
      </w:pPr>
      <w:r w:rsidRPr="007A424C">
        <w:rPr>
          <w:rFonts w:cs="Arial"/>
          <w:b/>
          <w:bCs/>
        </w:rPr>
        <w:t>Při nabytí hmotného majetku bezúplatně se</w:t>
      </w:r>
      <w:r w:rsidRPr="007A424C">
        <w:rPr>
          <w:rFonts w:cs="Arial"/>
        </w:rPr>
        <w:t xml:space="preserve"> dle § 29 odst. 1 písm. e) ZDP </w:t>
      </w:r>
      <w:r w:rsidRPr="007A424C">
        <w:rPr>
          <w:rFonts w:cs="Arial"/>
          <w:b/>
          <w:bCs/>
        </w:rPr>
        <w:t>rozumí vstupní cenou</w:t>
      </w:r>
      <w:r w:rsidRPr="007A424C">
        <w:rPr>
          <w:rFonts w:cs="Arial"/>
        </w:rPr>
        <w:t xml:space="preserve"> hmotného majetku </w:t>
      </w:r>
      <w:r w:rsidRPr="007A424C">
        <w:rPr>
          <w:rFonts w:cs="Arial"/>
          <w:b/>
          <w:bCs/>
        </w:rPr>
        <w:t>cena určená podle</w:t>
      </w:r>
      <w:r w:rsidRPr="007A424C">
        <w:rPr>
          <w:rFonts w:cs="Arial"/>
        </w:rPr>
        <w:t xml:space="preserve"> zvláštního právního předpisu o oceňování majetku, tj. </w:t>
      </w:r>
      <w:r w:rsidRPr="007A424C">
        <w:rPr>
          <w:rFonts w:cs="Arial"/>
          <w:b/>
          <w:bCs/>
        </w:rPr>
        <w:t>zákona č. 151/1997 Sb., o oceňování majetku a o změně některých zákonů</w:t>
      </w:r>
      <w:r w:rsidRPr="007A424C">
        <w:rPr>
          <w:rFonts w:cs="Arial"/>
        </w:rPr>
        <w:t xml:space="preserve">, ke dni nabytí, s výjimkou majetku odpisovaného podle § 30 odst. 10 písm. a) ZDP, pokud u poplatníků uvedených v § 2 ZDP neuplynula od nabytí doba delší než 5 let, zvýšená u nemovitých věcí o náklady vynaložené na opravy a technické zhodnocení; je-li doba od nabytí delší než 5 let, rozumí se u poplatníků uvedených v § 2 ZDP vstupní cenou cena podle písmene d), tj. reprodukční pořizovací cena. </w:t>
      </w:r>
    </w:p>
    <w:p w:rsidR="007A424C" w:rsidRPr="007A424C" w:rsidRDefault="007A424C" w:rsidP="007A424C">
      <w:pPr>
        <w:pStyle w:val="Bezmezer"/>
      </w:pPr>
      <w:r w:rsidRPr="007A424C">
        <w:rPr>
          <w:rFonts w:cs="Arial"/>
          <w:i/>
          <w:iCs/>
        </w:rPr>
        <w:t> </w:t>
      </w:r>
    </w:p>
    <w:p w:rsidR="007A424C" w:rsidRPr="007A424C" w:rsidRDefault="007A424C" w:rsidP="007A424C">
      <w:pPr>
        <w:pStyle w:val="Bezmezer"/>
      </w:pPr>
      <w:r w:rsidRPr="007A424C">
        <w:rPr>
          <w:rFonts w:cs="Arial"/>
        </w:rPr>
        <w:t xml:space="preserve">Nepeněžní plnění u VPP, pokud se jedná o </w:t>
      </w:r>
      <w:r w:rsidRPr="007A424C">
        <w:rPr>
          <w:rFonts w:cs="Arial"/>
          <w:b/>
          <w:bCs/>
        </w:rPr>
        <w:t>bezúplatný příjem</w:t>
      </w:r>
      <w:r w:rsidRPr="007A424C">
        <w:rPr>
          <w:rFonts w:cs="Arial"/>
        </w:rPr>
        <w:t>, se dle § 23 odst. 6 písm. b) ZDP platného od 1. 1. 2015, který lze použít již pro zdaňovací období započaté v roce 2014 dle zákona č. 267/2014 Sb. Čl. II Přechodná ustanovení bod 30, ocení:</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rPr>
        <w:t xml:space="preserve">dle bodu 2. </w:t>
      </w:r>
      <w:r w:rsidRPr="007A424C">
        <w:rPr>
          <w:rFonts w:cs="Arial"/>
          <w:b/>
          <w:bCs/>
        </w:rPr>
        <w:t>ve výši ocenění převzatého od účetní jednotky, která o tomto majetku naposledy účtovala</w:t>
      </w:r>
      <w:r w:rsidRPr="007A424C">
        <w:rPr>
          <w:rFonts w:cs="Arial"/>
        </w:rPr>
        <w:t xml:space="preserve">, a to v případě bezúplatné změny příslušnosti k hospodaření s majetkem státu nebo svěření majetku do správy podle právního předpisu upravujícího rozpočtová pravidla územních samosprávných celků, výpůjčky nebo bezúplatného převodu nebo přechodu majetku mezi vybranými účetními jednotkami, </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rPr>
        <w:t xml:space="preserve">dle bodu 3. </w:t>
      </w:r>
      <w:r w:rsidRPr="007A424C">
        <w:rPr>
          <w:rFonts w:cs="Arial"/>
          <w:b/>
          <w:bCs/>
        </w:rPr>
        <w:t>v ostatních případech reprodukční pořizovací cenou</w:t>
      </w:r>
      <w:r w:rsidRPr="007A424C">
        <w:rPr>
          <w:rFonts w:cs="Arial"/>
        </w:rPr>
        <w:t xml:space="preserve"> podle právních předpisů upravujících účetnictví. Dle zákona č. 563/1991 Sb., o účetnictví, v platném znění (dále jen „zákon o účetnictví“) § 25 odst. 1 písm. l) se majetek v případech bezúplatného nabytí, s výjimkou majetku uvedeného pod písmenem e), anebo majetek v případech, kdy vlastní náklady na jeho vytvoření vlastní činností nelze zjistit, a ostatní majetek, který není uveden pod písmeny a) až k), ocení reprodukční pořizovací cenou. Dle § 25 odst. 5 písm. b) zákona o účetnictví se reprodukční pořizovací cenou rozumí cena, za kterou by byl majetek pořízen v době, kdy se o něm účtuje.</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b/>
          <w:bCs/>
        </w:rPr>
        <w:t>Dar (bezúplatný příjem)</w:t>
      </w:r>
      <w:r w:rsidRPr="007A424C">
        <w:rPr>
          <w:rFonts w:cs="Arial"/>
        </w:rPr>
        <w:t xml:space="preserve"> je dle § 19b odst. 2 písm. b) ZDP </w:t>
      </w:r>
      <w:r w:rsidRPr="007A424C">
        <w:rPr>
          <w:rFonts w:cs="Arial"/>
          <w:b/>
          <w:bCs/>
        </w:rPr>
        <w:t>u VPP osvobozen od daně</w:t>
      </w:r>
      <w:r w:rsidRPr="007A424C">
        <w:rPr>
          <w:rFonts w:cs="Arial"/>
        </w:rPr>
        <w:t xml:space="preserve">, pokud je nebo bude využit pro účely vymezené v § 15 odst. 1 nebo § 20 odst. 8 ZDP nebo jeho kapitálového dovybavení. </w:t>
      </w:r>
      <w:r w:rsidRPr="007A424C">
        <w:rPr>
          <w:rFonts w:cs="Arial"/>
          <w:b/>
          <w:bCs/>
        </w:rPr>
        <w:t>Toto osvobození se dle § 19b odst. 3 ZDP nepoužije, pokud ho poplatník neuplatní.</w:t>
      </w:r>
      <w:r w:rsidRPr="007A424C">
        <w:rPr>
          <w:rFonts w:cs="Arial"/>
        </w:rPr>
        <w:t xml:space="preserve"> Rozhodnutí poplatníka o uplatnění osvobození bezúplatných příjmů nelze zpětně měnit. </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u w:val="single"/>
        </w:rPr>
        <w:t xml:space="preserve">Poplatník </w:t>
      </w:r>
      <w:r w:rsidRPr="007A424C">
        <w:rPr>
          <w:rFonts w:cs="Arial"/>
          <w:b/>
          <w:bCs/>
          <w:u w:val="single"/>
        </w:rPr>
        <w:t>uplatní osvobození</w:t>
      </w:r>
      <w:r w:rsidRPr="007A424C">
        <w:rPr>
          <w:rFonts w:cs="Arial"/>
          <w:u w:val="single"/>
        </w:rPr>
        <w:t xml:space="preserve"> dle § 19b odst. 2 písm. b) ZDP:</w:t>
      </w:r>
    </w:p>
    <w:p w:rsidR="007A424C" w:rsidRPr="007A424C" w:rsidRDefault="007A424C" w:rsidP="007A424C">
      <w:pPr>
        <w:pStyle w:val="Bezmezer"/>
      </w:pPr>
      <w:r w:rsidRPr="007A424C">
        <w:rPr>
          <w:rFonts w:cs="Arial"/>
          <w:b/>
          <w:bCs/>
        </w:rPr>
        <w:t>Za výdaje</w:t>
      </w:r>
      <w:r w:rsidRPr="007A424C">
        <w:rPr>
          <w:rFonts w:cs="Arial"/>
        </w:rPr>
        <w:t xml:space="preserve"> (náklady) vynaložené k dosažení, zajištění a udržení příjmů pro daňové účely </w:t>
      </w:r>
      <w:r w:rsidRPr="007A424C">
        <w:rPr>
          <w:rFonts w:cs="Arial"/>
          <w:b/>
          <w:bCs/>
        </w:rPr>
        <w:t>nelze uznat</w:t>
      </w:r>
      <w:r w:rsidRPr="007A424C">
        <w:rPr>
          <w:rFonts w:cs="Arial"/>
        </w:rPr>
        <w:t xml:space="preserve"> dle § 25 odst. 1 písm. </w:t>
      </w:r>
      <w:proofErr w:type="spellStart"/>
      <w:r w:rsidRPr="007A424C">
        <w:rPr>
          <w:rFonts w:cs="Arial"/>
        </w:rPr>
        <w:t>zp</w:t>
      </w:r>
      <w:proofErr w:type="spellEnd"/>
      <w:r w:rsidRPr="007A424C">
        <w:rPr>
          <w:rFonts w:cs="Arial"/>
        </w:rPr>
        <w:t xml:space="preserve">) ZDP platného od 1. 1. 2015, který lze použít již pro zdaňovací období započaté v roce 2014 dle zákona č. 267/2014 Sb. Čl. II Přechodná ustanovení bod 38, </w:t>
      </w:r>
      <w:r w:rsidRPr="007A424C">
        <w:rPr>
          <w:rFonts w:cs="Arial"/>
          <w:b/>
          <w:bCs/>
        </w:rPr>
        <w:t xml:space="preserve">účetní odpisy </w:t>
      </w:r>
      <w:r w:rsidRPr="007A424C">
        <w:rPr>
          <w:rFonts w:cs="Arial"/>
          <w:b/>
          <w:bCs/>
        </w:rPr>
        <w:lastRenderedPageBreak/>
        <w:t>hmotného a nehmotného majetku</w:t>
      </w:r>
      <w:r w:rsidRPr="007A424C">
        <w:rPr>
          <w:rFonts w:cs="Arial"/>
        </w:rPr>
        <w:t xml:space="preserve"> odpisovaného pouze podle právních předpisů upravujících účetnictví, </w:t>
      </w:r>
      <w:r w:rsidRPr="007A424C">
        <w:rPr>
          <w:rFonts w:cs="Arial"/>
          <w:b/>
          <w:bCs/>
        </w:rPr>
        <w:t>který byl nabyt darováním</w:t>
      </w:r>
      <w:r w:rsidRPr="007A424C">
        <w:rPr>
          <w:rFonts w:cs="Arial"/>
        </w:rPr>
        <w:t>, a tento bezúplatný příjem byl od daně z příjmů osvobozen nebo nebyl zahrnut do jejího předmětu; obdobně to platí pro zůstatkovou cenu v případě prodeje nebo likvidace tohoto majetku.</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rPr>
        <w:t xml:space="preserve">Dle § 25 odst. 1 písm. </w:t>
      </w:r>
      <w:proofErr w:type="spellStart"/>
      <w:r w:rsidRPr="007A424C">
        <w:rPr>
          <w:rFonts w:cs="Arial"/>
        </w:rPr>
        <w:t>zq</w:t>
      </w:r>
      <w:proofErr w:type="spellEnd"/>
      <w:r w:rsidRPr="007A424C">
        <w:rPr>
          <w:rFonts w:cs="Arial"/>
        </w:rPr>
        <w:t xml:space="preserve">) ZDP platného od 1. 1. 2015, který lze použít již pro zdaňovací období započaté v roce 2014 dle zákona č. 267/2014 Sb. Čl. II Přechodná ustanovení bod 38, </w:t>
      </w:r>
      <w:r w:rsidRPr="007A424C">
        <w:rPr>
          <w:rFonts w:cs="Arial"/>
          <w:b/>
          <w:bCs/>
        </w:rPr>
        <w:t xml:space="preserve">jako </w:t>
      </w:r>
      <w:r w:rsidRPr="007A424C">
        <w:rPr>
          <w:rFonts w:cs="Arial"/>
        </w:rPr>
        <w:t xml:space="preserve">daňově účinné </w:t>
      </w:r>
      <w:r w:rsidRPr="007A424C">
        <w:rPr>
          <w:rFonts w:cs="Arial"/>
          <w:b/>
          <w:bCs/>
        </w:rPr>
        <w:t>výdaje nelze uznat hodnotu majetku, který se neodepisuje</w:t>
      </w:r>
      <w:r w:rsidRPr="007A424C">
        <w:rPr>
          <w:rFonts w:cs="Arial"/>
        </w:rPr>
        <w:t xml:space="preserve"> podle tohoto zákona ani podle právních předpisů upravujících účetnictví, </w:t>
      </w:r>
      <w:r w:rsidRPr="007A424C">
        <w:rPr>
          <w:rFonts w:cs="Arial"/>
          <w:b/>
          <w:bCs/>
        </w:rPr>
        <w:t>nabytého darováním nebo hodnotu bezúplatně přijatých služeb</w:t>
      </w:r>
      <w:r w:rsidRPr="007A424C">
        <w:rPr>
          <w:rFonts w:cs="Arial"/>
        </w:rPr>
        <w:t>, pokud tento bezúplatný příjem byl od daně osvobozen nebo nebyl zahrnut do jejího předmětu.</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b/>
          <w:bCs/>
        </w:rPr>
        <w:t>Za výdaje</w:t>
      </w:r>
      <w:r w:rsidRPr="007A424C">
        <w:rPr>
          <w:rFonts w:cs="Arial"/>
        </w:rPr>
        <w:t xml:space="preserve"> (náklady) vynaložené k dosažení, zajištění a udržení příjmů pro daňové účely </w:t>
      </w:r>
      <w:r w:rsidRPr="007A424C">
        <w:rPr>
          <w:rFonts w:cs="Arial"/>
          <w:b/>
          <w:bCs/>
        </w:rPr>
        <w:t>nelze uznat</w:t>
      </w:r>
      <w:r w:rsidRPr="007A424C">
        <w:rPr>
          <w:rFonts w:cs="Arial"/>
        </w:rPr>
        <w:t xml:space="preserve"> dle § 25 odst. 1 písm. i) ZDP platného od 1. 1. 2015, který lze použít již pro zdaňovací období započaté v roce 2014 dle zákona č. 267/2014 Sb. Čl. II Přechodná ustanovení bod 37, </w:t>
      </w:r>
      <w:r w:rsidRPr="007A424C">
        <w:rPr>
          <w:rFonts w:cs="Arial"/>
          <w:b/>
          <w:bCs/>
        </w:rPr>
        <w:t>výdaje hrazené z prostředků, jejichž zdrojem byl</w:t>
      </w:r>
      <w:r w:rsidRPr="007A424C">
        <w:rPr>
          <w:rFonts w:cs="Arial"/>
        </w:rPr>
        <w:t xml:space="preserve"> u poplatníka daně z příjmů právnických osob </w:t>
      </w:r>
      <w:r w:rsidRPr="007A424C">
        <w:rPr>
          <w:rFonts w:cs="Arial"/>
          <w:b/>
          <w:bCs/>
        </w:rPr>
        <w:t>příjem z darování a bezúplatných služeb</w:t>
      </w:r>
      <w:r w:rsidRPr="007A424C">
        <w:rPr>
          <w:rFonts w:cs="Arial"/>
        </w:rPr>
        <w:t xml:space="preserve"> od daně osvobozený nebo příjem, který nebyl předmětem daně. </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u w:val="single"/>
        </w:rPr>
        <w:t xml:space="preserve">Poplatník </w:t>
      </w:r>
      <w:r w:rsidRPr="007A424C">
        <w:rPr>
          <w:rFonts w:cs="Arial"/>
          <w:b/>
          <w:bCs/>
          <w:u w:val="single"/>
        </w:rPr>
        <w:t>neuplatní osvobození</w:t>
      </w:r>
      <w:r w:rsidRPr="007A424C">
        <w:rPr>
          <w:rFonts w:cs="Arial"/>
          <w:u w:val="single"/>
        </w:rPr>
        <w:t xml:space="preserve"> dle § 19b odst. 2 písm. b) ZDP:</w:t>
      </w:r>
    </w:p>
    <w:p w:rsidR="007A424C" w:rsidRPr="007A424C" w:rsidRDefault="007A424C" w:rsidP="007A424C">
      <w:pPr>
        <w:pStyle w:val="Bezmezer"/>
      </w:pPr>
      <w:r w:rsidRPr="007A424C">
        <w:rPr>
          <w:rFonts w:cs="Arial"/>
        </w:rPr>
        <w:t>Bezúplatné plnění (dar) se zahrne do základu daně a s ním související výdaje jsou daňově uznatelné.</w:t>
      </w:r>
    </w:p>
    <w:p w:rsidR="007A424C" w:rsidRPr="007A424C" w:rsidRDefault="007A424C" w:rsidP="007A424C">
      <w:pPr>
        <w:pStyle w:val="Bezmezer"/>
      </w:pPr>
      <w:r w:rsidRPr="007A424C">
        <w:rPr>
          <w:rFonts w:cs="Arial"/>
        </w:rPr>
        <w:t> </w:t>
      </w:r>
    </w:p>
    <w:p w:rsidR="007A424C" w:rsidRPr="007A424C" w:rsidRDefault="007A424C" w:rsidP="007A424C">
      <w:pPr>
        <w:pStyle w:val="Bezmezer"/>
      </w:pPr>
      <w:r w:rsidRPr="007A424C">
        <w:rPr>
          <w:rFonts w:cs="Arial"/>
        </w:rPr>
        <w:t xml:space="preserve">Na VPP se vztahuje </w:t>
      </w:r>
      <w:r w:rsidRPr="007A424C">
        <w:rPr>
          <w:rFonts w:cs="Arial"/>
          <w:b/>
          <w:bCs/>
        </w:rPr>
        <w:t>výjimka z povinnosti podat daňové přiznání k dani z příjmů právnických osob dle § 38mb ZDP</w:t>
      </w:r>
      <w:r w:rsidRPr="007A424C">
        <w:rPr>
          <w:rFonts w:cs="Arial"/>
        </w:rPr>
        <w:t>. Dle uvedeného ustanovení není VPP povinen podat daňové přiznání pokud:</w:t>
      </w:r>
    </w:p>
    <w:p w:rsidR="007A424C" w:rsidRPr="007A424C" w:rsidRDefault="007A424C" w:rsidP="007A424C">
      <w:pPr>
        <w:pStyle w:val="Bezmezer"/>
      </w:pPr>
      <w:r w:rsidRPr="007A424C">
        <w:rPr>
          <w:rFonts w:cs="Arial"/>
        </w:rPr>
        <w:t> </w:t>
      </w:r>
    </w:p>
    <w:p w:rsidR="007A424C" w:rsidRPr="007A424C" w:rsidRDefault="007A424C" w:rsidP="007A424C">
      <w:pPr>
        <w:pStyle w:val="Bezmezer"/>
        <w:rPr>
          <w:rFonts w:cs="Arial"/>
        </w:rPr>
      </w:pPr>
      <w:r w:rsidRPr="007A424C">
        <w:rPr>
          <w:rFonts w:cs="Arial"/>
        </w:rPr>
        <w:t>1.</w:t>
      </w:r>
      <w:r w:rsidRPr="007A424C">
        <w:rPr>
          <w:sz w:val="14"/>
          <w:szCs w:val="14"/>
        </w:rPr>
        <w:t xml:space="preserve">    </w:t>
      </w:r>
      <w:r w:rsidRPr="007A424C">
        <w:rPr>
          <w:rFonts w:cs="Arial"/>
        </w:rPr>
        <w:t>má pouze příjmy, které nejsou předmětem daně, příjmy od daně osvobozené, nebo příjmy, z nichž je daň vybírána srážkou podle zvláštní sazby daně, a</w:t>
      </w:r>
    </w:p>
    <w:p w:rsidR="007A424C" w:rsidRPr="007A424C" w:rsidRDefault="007A424C" w:rsidP="007A424C">
      <w:pPr>
        <w:pStyle w:val="Bezmezer"/>
        <w:rPr>
          <w:rFonts w:cs="Arial"/>
        </w:rPr>
      </w:pPr>
      <w:r w:rsidRPr="007A424C">
        <w:rPr>
          <w:rFonts w:cs="Arial"/>
        </w:rPr>
        <w:t>2.</w:t>
      </w:r>
      <w:r w:rsidRPr="007A424C">
        <w:rPr>
          <w:sz w:val="14"/>
          <w:szCs w:val="14"/>
        </w:rPr>
        <w:t xml:space="preserve">    </w:t>
      </w:r>
      <w:r w:rsidRPr="007A424C">
        <w:rPr>
          <w:rFonts w:cs="Arial"/>
        </w:rPr>
        <w:t>nemá povinnost uplatnit postup podle § 23 odst. 3 písm. a) bodu 9 ZDP (tj. nemá povinnost dodanit dříve uplatněné snížení základu daně podle § 20 odst. 7 ZDP z důvodu následného nesplnění stanovených podmínek).</w:t>
      </w:r>
    </w:p>
    <w:p w:rsidR="007A424C" w:rsidRDefault="007A424C" w:rsidP="007A424C">
      <w:pPr>
        <w:pStyle w:val="Bezmezer"/>
        <w:rPr>
          <w:rFonts w:cs="Arial"/>
        </w:rPr>
      </w:pPr>
      <w:r w:rsidRPr="007A424C">
        <w:rPr>
          <w:rFonts w:cs="Arial"/>
        </w:rPr>
        <w:t xml:space="preserve">VPP má možnost dle § 20 odst. 7 ZDP snížit si základ daně zjištěný podle § 20 odst. 1 ZDP snížený podle § 34 ZDP dále snížit až o 30 %, maximálně však o 1 000 000 Kč, použije-li prostředky získané touto úsporou na dani ke krytí nákladů (výdajů) souvisejících s činnostmi, z nichž získané příjmy nejsou předmětem daně, a to ve 3 bezprostředně následujících zdaňovacích obdobích. </w:t>
      </w:r>
    </w:p>
    <w:p w:rsidR="007A424C" w:rsidRDefault="007A424C" w:rsidP="007A424C">
      <w:pPr>
        <w:pStyle w:val="Bezmezer"/>
        <w:rPr>
          <w:rFonts w:cs="Arial"/>
        </w:rPr>
      </w:pPr>
    </w:p>
    <w:p w:rsidR="007A424C" w:rsidRPr="007A424C" w:rsidRDefault="007A424C" w:rsidP="007A424C">
      <w:pPr>
        <w:pStyle w:val="Bezmezer"/>
      </w:pPr>
    </w:p>
    <w:p w:rsidR="007A424C" w:rsidRPr="007A424C" w:rsidRDefault="007A424C" w:rsidP="007A424C">
      <w:pPr>
        <w:pStyle w:val="Bezmezer"/>
      </w:pPr>
      <w:r w:rsidRPr="007A424C">
        <w:rPr>
          <w:color w:val="1F497D"/>
        </w:rPr>
        <w:t> </w:t>
      </w:r>
    </w:p>
    <w:p w:rsidR="007A424C" w:rsidRDefault="007A424C" w:rsidP="007A424C">
      <w:pPr>
        <w:pStyle w:val="Bezmezer"/>
      </w:pPr>
      <w:r>
        <w:rPr>
          <w:rFonts w:ascii="Calibri" w:hAnsi="Calibri"/>
          <w:color w:val="1F497D"/>
        </w:rPr>
        <w:t> </w:t>
      </w:r>
    </w:p>
    <w:p w:rsidR="007A424C" w:rsidRPr="00DE7B41" w:rsidRDefault="007A424C" w:rsidP="007A424C">
      <w:pPr>
        <w:pStyle w:val="Bezmezer"/>
      </w:pPr>
    </w:p>
    <w:p w:rsidR="007A424C" w:rsidRPr="00E30E06" w:rsidRDefault="007A424C" w:rsidP="00E30E06">
      <w:pPr>
        <w:pStyle w:val="Bezmezer"/>
        <w:rPr>
          <w:lang w:eastAsia="cs-CZ"/>
        </w:rPr>
      </w:pPr>
    </w:p>
    <w:p w:rsidR="00635B3B" w:rsidRPr="00E30E06" w:rsidRDefault="00635B3B" w:rsidP="00E30E06">
      <w:pPr>
        <w:pStyle w:val="Bezmezer"/>
      </w:pPr>
    </w:p>
    <w:sectPr w:rsidR="00635B3B" w:rsidRPr="00E30E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E06"/>
    <w:rsid w:val="00635B3B"/>
    <w:rsid w:val="007A424C"/>
    <w:rsid w:val="00AD3479"/>
    <w:rsid w:val="00D549C8"/>
    <w:rsid w:val="00E30E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E30E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30E06"/>
    <w:rPr>
      <w:rFonts w:ascii="Times New Roman" w:eastAsia="Times New Roman" w:hAnsi="Times New Roman" w:cs="Times New Roman"/>
      <w:b/>
      <w:bCs/>
      <w:kern w:val="36"/>
      <w:sz w:val="48"/>
      <w:szCs w:val="48"/>
      <w:lang w:eastAsia="cs-CZ"/>
    </w:rPr>
  </w:style>
  <w:style w:type="character" w:customStyle="1" w:styleId="Datum1">
    <w:name w:val="Datum1"/>
    <w:basedOn w:val="Standardnpsmoodstavce"/>
    <w:rsid w:val="00E30E06"/>
  </w:style>
  <w:style w:type="character" w:customStyle="1" w:styleId="apple-converted-space">
    <w:name w:val="apple-converted-space"/>
    <w:basedOn w:val="Standardnpsmoodstavce"/>
    <w:rsid w:val="00E30E06"/>
  </w:style>
  <w:style w:type="character" w:styleId="Siln">
    <w:name w:val="Strong"/>
    <w:basedOn w:val="Standardnpsmoodstavce"/>
    <w:uiPriority w:val="22"/>
    <w:qFormat/>
    <w:rsid w:val="00E30E06"/>
    <w:rPr>
      <w:b/>
      <w:bCs/>
    </w:rPr>
  </w:style>
  <w:style w:type="character" w:styleId="Hypertextovodkaz">
    <w:name w:val="Hyperlink"/>
    <w:basedOn w:val="Standardnpsmoodstavce"/>
    <w:uiPriority w:val="99"/>
    <w:semiHidden/>
    <w:unhideWhenUsed/>
    <w:rsid w:val="00E30E06"/>
    <w:rPr>
      <w:color w:val="0000FF"/>
      <w:u w:val="single"/>
    </w:rPr>
  </w:style>
  <w:style w:type="character" w:styleId="Zvraznn">
    <w:name w:val="Emphasis"/>
    <w:basedOn w:val="Standardnpsmoodstavce"/>
    <w:uiPriority w:val="20"/>
    <w:qFormat/>
    <w:rsid w:val="00E30E06"/>
    <w:rPr>
      <w:i/>
      <w:iCs/>
    </w:rPr>
  </w:style>
  <w:style w:type="paragraph" w:styleId="Bezmezer">
    <w:name w:val="No Spacing"/>
    <w:uiPriority w:val="1"/>
    <w:qFormat/>
    <w:rsid w:val="00E30E0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E30E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30E06"/>
    <w:rPr>
      <w:rFonts w:ascii="Times New Roman" w:eastAsia="Times New Roman" w:hAnsi="Times New Roman" w:cs="Times New Roman"/>
      <w:b/>
      <w:bCs/>
      <w:kern w:val="36"/>
      <w:sz w:val="48"/>
      <w:szCs w:val="48"/>
      <w:lang w:eastAsia="cs-CZ"/>
    </w:rPr>
  </w:style>
  <w:style w:type="character" w:customStyle="1" w:styleId="Datum1">
    <w:name w:val="Datum1"/>
    <w:basedOn w:val="Standardnpsmoodstavce"/>
    <w:rsid w:val="00E30E06"/>
  </w:style>
  <w:style w:type="character" w:customStyle="1" w:styleId="apple-converted-space">
    <w:name w:val="apple-converted-space"/>
    <w:basedOn w:val="Standardnpsmoodstavce"/>
    <w:rsid w:val="00E30E06"/>
  </w:style>
  <w:style w:type="character" w:styleId="Siln">
    <w:name w:val="Strong"/>
    <w:basedOn w:val="Standardnpsmoodstavce"/>
    <w:uiPriority w:val="22"/>
    <w:qFormat/>
    <w:rsid w:val="00E30E06"/>
    <w:rPr>
      <w:b/>
      <w:bCs/>
    </w:rPr>
  </w:style>
  <w:style w:type="character" w:styleId="Hypertextovodkaz">
    <w:name w:val="Hyperlink"/>
    <w:basedOn w:val="Standardnpsmoodstavce"/>
    <w:uiPriority w:val="99"/>
    <w:semiHidden/>
    <w:unhideWhenUsed/>
    <w:rsid w:val="00E30E06"/>
    <w:rPr>
      <w:color w:val="0000FF"/>
      <w:u w:val="single"/>
    </w:rPr>
  </w:style>
  <w:style w:type="character" w:styleId="Zvraznn">
    <w:name w:val="Emphasis"/>
    <w:basedOn w:val="Standardnpsmoodstavce"/>
    <w:uiPriority w:val="20"/>
    <w:qFormat/>
    <w:rsid w:val="00E30E06"/>
    <w:rPr>
      <w:i/>
      <w:iCs/>
    </w:rPr>
  </w:style>
  <w:style w:type="paragraph" w:styleId="Bezmezer">
    <w:name w:val="No Spacing"/>
    <w:uiPriority w:val="1"/>
    <w:qFormat/>
    <w:rsid w:val="00E30E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29547">
      <w:bodyDiv w:val="1"/>
      <w:marLeft w:val="0"/>
      <w:marRight w:val="0"/>
      <w:marTop w:val="0"/>
      <w:marBottom w:val="0"/>
      <w:divBdr>
        <w:top w:val="none" w:sz="0" w:space="0" w:color="auto"/>
        <w:left w:val="none" w:sz="0" w:space="0" w:color="auto"/>
        <w:bottom w:val="none" w:sz="0" w:space="0" w:color="auto"/>
        <w:right w:val="none" w:sz="0" w:space="0" w:color="auto"/>
      </w:divBdr>
      <w:divsChild>
        <w:div w:id="44716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871</Words>
  <Characters>5144</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2015-01-22T13:42:00Z</dcterms:created>
  <dcterms:modified xsi:type="dcterms:W3CDTF">2015-01-22T13:44:00Z</dcterms:modified>
</cp:coreProperties>
</file>