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AC" w:rsidRDefault="00B752AC" w:rsidP="00B752AC">
      <w:pPr>
        <w:pStyle w:val="Default"/>
        <w:rPr>
          <w:sz w:val="23"/>
          <w:szCs w:val="23"/>
        </w:rPr>
      </w:pPr>
      <w:bookmarkStart w:id="0" w:name="_GoBack"/>
      <w:r>
        <w:rPr>
          <w:sz w:val="23"/>
          <w:szCs w:val="23"/>
        </w:rPr>
        <w:t xml:space="preserve">Ministerstvo školství, mládeže a </w:t>
      </w:r>
      <w:proofErr w:type="gramStart"/>
      <w:r>
        <w:rPr>
          <w:sz w:val="23"/>
          <w:szCs w:val="23"/>
        </w:rPr>
        <w:t xml:space="preserve">tělovýchovy </w:t>
      </w:r>
      <w:r>
        <w:rPr>
          <w:sz w:val="23"/>
          <w:szCs w:val="23"/>
        </w:rPr>
        <w:t xml:space="preserve">                                           </w:t>
      </w:r>
      <w:r>
        <w:rPr>
          <w:sz w:val="23"/>
          <w:szCs w:val="23"/>
        </w:rPr>
        <w:t>V Praze</w:t>
      </w:r>
      <w:proofErr w:type="gramEnd"/>
      <w:r>
        <w:rPr>
          <w:sz w:val="23"/>
          <w:szCs w:val="23"/>
        </w:rPr>
        <w:t xml:space="preserve"> dne 15. ledna 2015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Č. j. MSMT-37471/2014 </w:t>
      </w:r>
    </w:p>
    <w:p w:rsidR="00B752AC" w:rsidRDefault="00B752AC" w:rsidP="00B752AC">
      <w:pPr>
        <w:pStyle w:val="Default"/>
        <w:rPr>
          <w:b/>
          <w:bCs/>
          <w:sz w:val="28"/>
          <w:szCs w:val="28"/>
        </w:rPr>
      </w:pPr>
    </w:p>
    <w:p w:rsidR="00B752AC" w:rsidRDefault="00B752AC" w:rsidP="00B752A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Metodický pokyn Ministerstva školství, mládeže a tělovýchovy</w:t>
      </w:r>
    </w:p>
    <w:p w:rsidR="00B752AC" w:rsidRDefault="00B752AC" w:rsidP="00B752A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 zajištění výuky plavání v základních školách</w:t>
      </w:r>
    </w:p>
    <w:p w:rsidR="00B752AC" w:rsidRDefault="00B752AC" w:rsidP="00B752AC">
      <w:pPr>
        <w:pStyle w:val="Default"/>
        <w:rPr>
          <w:sz w:val="23"/>
          <w:szCs w:val="23"/>
        </w:rPr>
      </w:pP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Plavecká výuka žáků základních škol (ZŠ) je v našem státě organizována od konce šedesátých let. Tato dlouhodobá a systematická činnost prokázala nejen svoji životaschopnost, ale především účelnost a prospěšnost, protože téměř úplně odstranila plaveckou negramotnost žáků ZŠ. Český systém výuky plavání je ojedinělý v celosvětovém měřítku.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Podle šetření České školní inspekce v roce 2013 bylo zjištěno, že plavecká výuka se uskutečňuje v 92, 1 % základních škol.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Ministerstvo školství, mládeže a tělovýchovy (MŠMT) rozhodně podporuje tento trend a doporučuje, aby plavecká výuka byla realizována ve všech základních školách.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MŠMT doporučuje pro výuku plavání v základních školách následující postup: </w:t>
      </w:r>
    </w:p>
    <w:p w:rsidR="00B752AC" w:rsidRDefault="00B752AC" w:rsidP="00B752AC">
      <w:pPr>
        <w:pStyle w:val="Default"/>
        <w:rPr>
          <w:b/>
          <w:bCs/>
          <w:sz w:val="23"/>
          <w:szCs w:val="23"/>
        </w:rPr>
      </w:pP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 I</w:t>
      </w: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Legislativa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Podle § 2 odst. 3 vyhlášky č. 48/2005 Sb., o základním vzdělávání a některých náležitostech plnění povinné školní docházky, ve znění vyhlášky č. 256/2012 Sb., </w:t>
      </w:r>
      <w:r>
        <w:rPr>
          <w:b/>
          <w:bCs/>
          <w:sz w:val="23"/>
          <w:szCs w:val="23"/>
        </w:rPr>
        <w:t xml:space="preserve">pokud škola zařadí do školního vzdělávacího programu základní plaveckou výuku, uskutečňuje ji v rozsahu nejméně 40 vyučovacích hodin celkem během prvního stupně.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Rámcový vzdělávací program pro základní vzdělávání (RVP ZV) stanoví jako součást obsahu vzdělávacího oboru Tělesná výchova i plavání, které je zařazeno jako učivo. Skutečnost, zda bude výuka plavání v dané základní škole uskutečňována podle vyhlášky č. 48/2005 Sb., záleží na tom, zda je zařazena do školního vzdělávacího programu dané školy. Škola ji zařadit může, ale nemusí.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 důvodu zajištění efektivity výuky plavání se doporučuje její zařazení do dvou po sobě jdoucích ročníků 1. stupně ZŠ v minimálním rozsahu 20 vyučovacích hodin v jednom ročníku.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Výuka plavání </w:t>
      </w:r>
      <w:r>
        <w:rPr>
          <w:sz w:val="23"/>
          <w:szCs w:val="23"/>
        </w:rPr>
        <w:t xml:space="preserve">(pokud je realizována) </w:t>
      </w:r>
      <w:r>
        <w:rPr>
          <w:b/>
          <w:bCs/>
          <w:sz w:val="23"/>
          <w:szCs w:val="23"/>
        </w:rPr>
        <w:t xml:space="preserve">je součástí vzdělávání v základní škole </w:t>
      </w:r>
      <w:r>
        <w:rPr>
          <w:sz w:val="23"/>
          <w:szCs w:val="23"/>
        </w:rPr>
        <w:t xml:space="preserve">a </w:t>
      </w:r>
      <w:r>
        <w:rPr>
          <w:b/>
          <w:bCs/>
          <w:sz w:val="23"/>
          <w:szCs w:val="23"/>
        </w:rPr>
        <w:t xml:space="preserve">odpovědnost </w:t>
      </w:r>
      <w:r>
        <w:rPr>
          <w:sz w:val="23"/>
          <w:szCs w:val="23"/>
        </w:rPr>
        <w:t xml:space="preserve">za to, že vzdělávání je poskytováno v souladu se zákonem č. 561/2004 Sb., o předškolním, základním, středním, vyšším odborném a jiném vzdělávání (školský zákon), ve znění pozdějších předpisů, a příslušnými vzdělávacími programy, </w:t>
      </w:r>
      <w:r>
        <w:rPr>
          <w:b/>
          <w:bCs/>
          <w:sz w:val="23"/>
          <w:szCs w:val="23"/>
        </w:rPr>
        <w:t xml:space="preserve">nese ředitel základní školy </w:t>
      </w:r>
      <w:r>
        <w:rPr>
          <w:sz w:val="23"/>
          <w:szCs w:val="23"/>
        </w:rPr>
        <w:t xml:space="preserve">(§ 164 odst. 1 písm. b) školského zákona). Ten také musí ověřit (a ve smlouvě ošetřit) dodržování hygienických podmínek ze strany zařízení určeného pro výuku plavání, odbornou úroveň poskytované výuky, podmínky pro zajištění bezpečnosti a ochrany zdraví žáků. </w:t>
      </w:r>
    </w:p>
    <w:p w:rsidR="00B752AC" w:rsidRDefault="00B752AC" w:rsidP="00B752AC">
      <w:pPr>
        <w:pStyle w:val="Default"/>
        <w:rPr>
          <w:b/>
          <w:bCs/>
          <w:sz w:val="23"/>
          <w:szCs w:val="23"/>
        </w:rPr>
      </w:pP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 II</w:t>
      </w: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Způsob zajištění výuky plavání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 zajištění výuky plavání rozhoduje ředitel základní školy, je možné využít několika způsobů: </w:t>
      </w:r>
    </w:p>
    <w:p w:rsidR="00B752AC" w:rsidRDefault="00B752AC" w:rsidP="00B752AC">
      <w:pPr>
        <w:ind w:left="227" w:hanging="227"/>
        <w:rPr>
          <w:sz w:val="23"/>
          <w:szCs w:val="23"/>
        </w:rPr>
      </w:pPr>
      <w:r>
        <w:rPr>
          <w:sz w:val="23"/>
          <w:szCs w:val="23"/>
        </w:rPr>
        <w:t>1. Prostřednictvím plavecké školy jako školského účelového zařízení podle § 16 vyhlášky č. 108/2005 Sb., o školských výchovných a ubytovacích zařízeních a školských účelových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zařízeních. Tato školská zařízení jsou v souladu s § 7 odst. 6 školského zákona zapsaná ve školském rejstříku. 2. U jiného subjektu, který není zapsán </w:t>
      </w:r>
      <w:proofErr w:type="gramStart"/>
      <w:r>
        <w:rPr>
          <w:sz w:val="23"/>
          <w:szCs w:val="23"/>
        </w:rPr>
        <w:t>ve</w:t>
      </w:r>
      <w:proofErr w:type="gramEnd"/>
      <w:r>
        <w:rPr>
          <w:sz w:val="23"/>
          <w:szCs w:val="23"/>
        </w:rPr>
        <w:t xml:space="preserve"> školského </w:t>
      </w:r>
      <w:proofErr w:type="gramStart"/>
      <w:r>
        <w:rPr>
          <w:sz w:val="23"/>
          <w:szCs w:val="23"/>
        </w:rPr>
        <w:t>rejstříku, tedy</w:t>
      </w:r>
      <w:proofErr w:type="gramEnd"/>
      <w:r>
        <w:rPr>
          <w:sz w:val="23"/>
          <w:szCs w:val="23"/>
        </w:rPr>
        <w:t xml:space="preserve"> např. u fyzické osoby nebo právnické osoby provozující vázanou živnost „Poskytování tělovýchovných a sportovních služeb v oblasti…“ podle Přílohy č. 2 zákona č. 455/1991 Sb., o živnostenském podnikání (živnostenský zákon), ve znění pozdějších předpisů, nebo formou pronájmu bazénu a souvisejících prostor. </w:t>
      </w:r>
    </w:p>
    <w:p w:rsidR="00B752AC" w:rsidRDefault="00B752AC" w:rsidP="00B752AC">
      <w:pPr>
        <w:pStyle w:val="Default"/>
        <w:ind w:left="227" w:hanging="2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Přímo u právnické osoby, která vykonává činnost základní školy, pokud tato právnická osoba vlastní nebo spravuje plavecký bazén a provozuje jej, a to ať v rámci činnosti hlavní, či doplňkové.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případech uvedených pod bodem 1 a 2 je výuka plavání realizována na základě smlouvy uzavřené mezi právnickou osobou, která vykonává činnost základní školy, a příslušnou právnickou osobou či fyzickou osobou, jejíž součástí je především podrobné vymezení práv a povinností zúčastněných stran.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Základní právní odlišností mezi výukou plavání zajišťovanou plaveckou školou jako školským účelovým zařízením a výukou zajišťovanou subjektem, který není součástí školského rejstříku, </w:t>
      </w:r>
      <w:r>
        <w:rPr>
          <w:sz w:val="23"/>
          <w:szCs w:val="23"/>
        </w:rPr>
        <w:t xml:space="preserve">je skutečnost, že zaměstnanci právnické osoby vykonávající činnost plavecké školy jako školského účelového zařízení, kteří konají přímou vyučovací činnost přímým působením na vzdělávaného, jsou pedagogickými pracovníky ve smyslu zákona č. 563/2004 Sb., o pedagogických pracovnících a o změně některých zákonů, ve znění pozdějších předpisů. Tito zaměstnanci jsou trenéry ve smyslu § 2 odst. 2 písm. h) zákona č. 563/2004 Sb. a musí splňovat podmínky stanovené v § 3 a § 21. Uvedená skutečnost je podstatná s ohledem na § 7 odst. 7 školského zákona, ze kterého vyplývá, že výchovu a vzdělávání ve školách a školských zařízeních zajišťují pedagogičtí pracovníci této plavecké školy (nejlépe kvalifikovaní učitelé TV, trenéři).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Pokud se výuka plávání uskutečňuje </w:t>
      </w:r>
      <w:r>
        <w:rPr>
          <w:b/>
          <w:bCs/>
          <w:sz w:val="23"/>
          <w:szCs w:val="23"/>
        </w:rPr>
        <w:t xml:space="preserve">u jiného subjektu, který není součástí školského rejstříku </w:t>
      </w:r>
      <w:r>
        <w:rPr>
          <w:sz w:val="23"/>
          <w:szCs w:val="23"/>
        </w:rPr>
        <w:t xml:space="preserve">a ve kterém nepůsobí pedagogičtí pracovníci ve smyslu zákona č. 563/2004 Sb., je při výuce plavání po celou dobu nezbytná přítomnost pedagogických pracovníků příslušné základní školy, kteří v tomto případě zajišťují především naplňování školních vzdělávacích programů. Za bezpečnost a ochranu zdraví žáků během výuky plavání odpovídá vůči těmto žákům ve všech případech právnická osoba vykonávající činnost dané základní školy. Tuto odpovědnost nelze přímo přenést na jinou právnickou osobu.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Tím však není dotčena možnost regresu náhrady škody mezi právnickou osobou, která vykonává činnost základní školy, a fyzickou osobou či právnickou osobou, u které je výuka plavání uskutečňována, pokud by škodu zavinila tato osoba. Z hlediska právní jistoty lze doporučit, aby byl takový regres zakotven ve smlouvě uzavřené mezi těmito subjekty. V takovém případě je na místě v této smlouvě výslovně vymezit, v jakých konkrétních případech bude vůči právnické osobě, která vykonává činnost základní školy, za případnou škodu vzniklou žákům odpovídat zařízení, ve kterém je výuka plavání uskutečňována.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případech uvedených pod bodem 2 a 3 může být výuka plavání zajišťována přímo kvalifikovanými pedagogickými pracovníky příslušné základní školy. </w:t>
      </w:r>
    </w:p>
    <w:p w:rsidR="00B752AC" w:rsidRDefault="00B752AC" w:rsidP="00B752AC">
      <w:pPr>
        <w:pStyle w:val="Default"/>
        <w:rPr>
          <w:b/>
          <w:bCs/>
          <w:sz w:val="23"/>
          <w:szCs w:val="23"/>
        </w:rPr>
      </w:pP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 III</w:t>
      </w: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Financování plavecké výuky</w:t>
      </w:r>
    </w:p>
    <w:p w:rsidR="00B752AC" w:rsidRDefault="00B752AC" w:rsidP="00B752AC">
      <w:pPr>
        <w:pStyle w:val="Bezmezer"/>
      </w:pPr>
      <w:r>
        <w:t xml:space="preserve">Pro finanční zabezpečení realizace výuky plavání lze </w:t>
      </w:r>
      <w:r>
        <w:rPr>
          <w:b/>
          <w:bCs/>
        </w:rPr>
        <w:t>z prostředků státního rozpočtu</w:t>
      </w:r>
      <w:r>
        <w:t>, poskytnutých krajským úřadem právnické osobě vykonávající činnosti školy či školského zařízení (zřizované krajem, obcí či svazkem obcí) na základě § 160 školského zákona, hradit:</w:t>
      </w:r>
    </w:p>
    <w:p w:rsidR="00B752AC" w:rsidRDefault="00B752AC" w:rsidP="00B752AC">
      <w:pPr>
        <w:pStyle w:val="Bezmezer"/>
        <w:ind w:left="227" w:hanging="227"/>
      </w:pPr>
      <w:r>
        <w:t xml:space="preserve">1. náklady na plat nebo mzdu pracovníka školy, který se výuky a výcviku účastní (ať již jako učitel plavání nebo např. jako dohled), popř. učební pomůcky k tomuto výcviku určené (na základě § 160 odst. 1 písm. c) a d) školského zákona), </w:t>
      </w:r>
    </w:p>
    <w:p w:rsidR="00B752AC" w:rsidRDefault="00B752AC" w:rsidP="00B752AC">
      <w:pPr>
        <w:pStyle w:val="Bezmezer"/>
        <w:ind w:left="227" w:hanging="227"/>
      </w:pPr>
      <w:r>
        <w:t xml:space="preserve">2. náklady vyplývající ze smlouvy o zajištění výuky a výcviku, fakturované jako služba (na základě § 160 odst. 2 písm. a) školského zákona), přičemž hrazeny mohou být opět pouze mzdové náklady pracovníka, který výcvik plavání zajišťuje a vede (např. instruktor plavání), popř. učební pomůcky k tomuto výcviku určené.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Náklady na provoz bazénu </w:t>
      </w:r>
      <w:r>
        <w:rPr>
          <w:sz w:val="23"/>
          <w:szCs w:val="23"/>
        </w:rPr>
        <w:t xml:space="preserve">(vytápění, úklid, čištění vody atd.) hradí škola z příspěvku na provoz od svého zřizovatele.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Náklady na dopravu </w:t>
      </w:r>
      <w:r>
        <w:rPr>
          <w:sz w:val="23"/>
          <w:szCs w:val="23"/>
        </w:rPr>
        <w:t xml:space="preserve">žáků do bazénu a zpět obvykle hradí jejich zákonní zástupci.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Podle § 180 odst. 2 školského zákona může zřizovatel právnickým osobám vykonávajícím činnost škol a školských zařízení, které zřizuje, přispívat na další neinvestiční výdaje jinak hrazené ze státního rozpočtu podle tohoto zákona. </w:t>
      </w:r>
    </w:p>
    <w:p w:rsidR="00B752AC" w:rsidRDefault="00B752AC" w:rsidP="00B752AC">
      <w:pPr>
        <w:pStyle w:val="Default"/>
        <w:rPr>
          <w:sz w:val="23"/>
          <w:szCs w:val="23"/>
        </w:rPr>
      </w:pP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 IV</w:t>
      </w:r>
    </w:p>
    <w:p w:rsidR="00B752AC" w:rsidRDefault="00B752AC" w:rsidP="00B752A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Účinnost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Tento metodický pokyn nabývá účinnosti 9. února 2015. </w:t>
      </w:r>
    </w:p>
    <w:p w:rsidR="00B752AC" w:rsidRDefault="00B752AC" w:rsidP="00B752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Mgr. Jaroslav </w:t>
      </w:r>
      <w:proofErr w:type="spellStart"/>
      <w:r>
        <w:rPr>
          <w:sz w:val="23"/>
          <w:szCs w:val="23"/>
        </w:rPr>
        <w:t>Fidrmuc</w:t>
      </w:r>
      <w:proofErr w:type="spellEnd"/>
      <w:r>
        <w:rPr>
          <w:sz w:val="23"/>
          <w:szCs w:val="23"/>
        </w:rPr>
        <w:t xml:space="preserve"> </w:t>
      </w:r>
    </w:p>
    <w:p w:rsidR="00B752AC" w:rsidRDefault="00B752AC" w:rsidP="00B752AC">
      <w:r>
        <w:rPr>
          <w:sz w:val="23"/>
          <w:szCs w:val="23"/>
        </w:rPr>
        <w:t>náměstek ministra školství, mládeže a tělovýchovy</w:t>
      </w:r>
      <w:bookmarkEnd w:id="0"/>
    </w:p>
    <w:sectPr w:rsidR="00B75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2AC"/>
    <w:rsid w:val="00956E41"/>
    <w:rsid w:val="00B7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2AC"/>
    <w:pPr>
      <w:ind w:left="720"/>
      <w:contextualSpacing/>
    </w:pPr>
  </w:style>
  <w:style w:type="paragraph" w:styleId="Bezmezer">
    <w:name w:val="No Spacing"/>
    <w:uiPriority w:val="1"/>
    <w:qFormat/>
    <w:rsid w:val="00B752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2AC"/>
    <w:pPr>
      <w:ind w:left="720"/>
      <w:contextualSpacing/>
    </w:pPr>
  </w:style>
  <w:style w:type="paragraph" w:styleId="Bezmezer">
    <w:name w:val="No Spacing"/>
    <w:uiPriority w:val="1"/>
    <w:qFormat/>
    <w:rsid w:val="00B75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1075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2015-02-09T06:11:00Z</dcterms:created>
  <dcterms:modified xsi:type="dcterms:W3CDTF">2015-02-09T06:22:00Z</dcterms:modified>
</cp:coreProperties>
</file>