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BD19" w14:textId="3995B613" w:rsidR="00704B05" w:rsidRDefault="004F508B">
      <w:r>
        <w:rPr>
          <w:b/>
          <w:bCs/>
        </w:rPr>
        <w:t>Č.j. 15 977/2009-23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br/>
        <w:t>Dodatek k vyhlášení o pokusném ověřování vzdělávání podle ŠVP zpracovaných v projektu PILOT G/GP</w:t>
      </w:r>
      <w:r>
        <w:br/>
      </w:r>
      <w:r>
        <w:br/>
      </w:r>
      <w:r>
        <w:br/>
        <w:t>„Financování dělených hodin pilotním gymnáziím v období září 2009 až srpen 2011“</w:t>
      </w:r>
      <w:r>
        <w:br/>
      </w:r>
      <w:r>
        <w:br/>
        <w:t>Ministerstvo školství, mládeže a tělovýchovy (dále jen „ministerstvo“) vydává podle § 171 odst. 1 zákona č. 561/2004 Sb., o předškolním, základním, středním, vyšším odborném a jiném vzdělávání (školský zákon), ve znění pozdějších předpisů, na období od 1. září 2009 do 31. srpna 2011 tento Dodatek k Vyhlášení MŠMT o pokusném ověřování vzdělávání podle školních vzdělávacích programů zpracovaných v projektu Pilot G (č. j. 19 346/2006-23) a projektu Pilot GP (č. j. 19 370/2006-23):</w:t>
      </w:r>
      <w:r>
        <w:br/>
      </w:r>
      <w:r>
        <w:br/>
        <w:t>Čl. 1</w:t>
      </w:r>
      <w:r>
        <w:br/>
        <w:t>    </w:t>
      </w:r>
      <w:r>
        <w:br/>
        <w:t>Cílem vydání dodatku s názvem „Financování dělených hodin pilotním gymnáziím v období září 2009 až srpen 2011“ je pokračovat v návaznosti na realizaci projektu Pilot G/GP Tvorba a ověřování pilotních ŠVP ve vybraných gymnáziích, zapojených do projektu v rámci vyhlášeného pokusného ověřování vzdělávání, ve financování dělených hodin až do doby ukončení pokusného ověřování. Dále vytvořit srovnatelné podmínky vzdělávání pro ověřování školních vzdělávacích programů pilotních škol s podmínkami uvedenými v rámcových vzdělávacích programech oborů vzdělání gymnázií.</w:t>
      </w:r>
      <w:r>
        <w:br/>
      </w:r>
      <w:r>
        <w:br/>
        <w:t xml:space="preserve">Čl. 2 </w:t>
      </w:r>
      <w:r>
        <w:br/>
      </w:r>
      <w:r>
        <w:br/>
        <w:t>1.    Finanční prostředky budou právnickým osobám vykonávajícím činnost školy, uvedeným v příloze 1 tohoto dodatku (dále jen „právnická osoba“), poskytnuty ve třech etapách, a to na období:</w:t>
      </w:r>
      <w:r>
        <w:br/>
        <w:t>a)    září 2009 až prosinec 2009,</w:t>
      </w:r>
      <w:r>
        <w:br/>
        <w:t>b)    leden 2010 až prosinec 2010,</w:t>
      </w:r>
      <w:r>
        <w:br/>
        <w:t>c)    leden 2011 až srpen 2011.</w:t>
      </w:r>
      <w:r>
        <w:br/>
      </w:r>
      <w:r>
        <w:br/>
        <w:t>2.    Finanční prostředky budou právnickým osobám v souladu s odstavcem 1 poskytnuty:</w:t>
      </w:r>
      <w:r>
        <w:br/>
      </w:r>
      <w:r>
        <w:br/>
        <w:t>a)    na 5 dělených hodin ve třídách 3. a 4. ročníku čtyřletého gymnázia a ve třídách odpovídajících ročníků vyššího stupně šesti- a osmiletého gymnázia, v nichž bude probíhat výuka podle ŠVP, v období září 2009 až srpen 2010;</w:t>
      </w:r>
      <w:r>
        <w:br/>
        <w:t xml:space="preserve">b)    na 5 dělených hodin ve třídách 4. ročníku čtyřletého gymnázia a ve třídách odpovídajících ročníků vyššího stupně šesti- a osmiletého gymnázia, v nichž bude probíhat výuka podle ŠVP, v období září 2010 až srpen 2011. </w:t>
      </w:r>
      <w:r>
        <w:br/>
      </w:r>
      <w:r>
        <w:br/>
        <w:t>Čl. 3</w:t>
      </w:r>
      <w:r>
        <w:br/>
      </w:r>
      <w:r>
        <w:br/>
        <w:t xml:space="preserve">V souladu s tímto dodatkem se poskytují finanční prostředky státního rozpočtu podle § 163 odst. 1 školského zákona na krytí zvýšených nákladů, které právnickým osobám vznikají v souvislosti s dělením nejvýše 5 vyučovacích hodin ve smyslu čl. 2 odst. 2, a sice na platy, náhrady platů, nebo mzdy a náhrady mezd, na odměny za pracovní pohotovost, odměny za </w:t>
      </w:r>
      <w:r>
        <w:lastRenderedPageBreak/>
        <w:t xml:space="preserve">práci vykonávanou na základě dohod o pracích konaných mimo pracovní poměr a odstupné, na výdaje na úhradu pojistného na sociální zabezpečení a příspěvku na státní politiku zaměstnanosti a na úhradu pojistného na všeobecné zdravotní pojištění a na příděly do fondu kulturních a sociálních potřeb. </w:t>
      </w:r>
      <w:r>
        <w:br/>
      </w:r>
      <w:r>
        <w:br/>
        <w:t>Čl. 4</w:t>
      </w:r>
      <w:r>
        <w:br/>
      </w:r>
      <w:r>
        <w:br/>
        <w:t>1.    Výše finančních prostředků poskytovaných jednotlivým právnickým osobám v každé ze tří etap se stanovuje v přílohách 2.1, 2.2, 2.3 tohoto dodatku.</w:t>
      </w:r>
      <w:r>
        <w:br/>
      </w:r>
      <w:r>
        <w:br/>
        <w:t>2.    Finanční prostředky se poskytují podle § 163 odst. 1 písm. a), b) školského zákona, a to pod účelovým znakem 33008.</w:t>
      </w:r>
      <w:r>
        <w:br/>
      </w:r>
      <w:r>
        <w:br/>
        <w:t>Čl. 5</w:t>
      </w:r>
      <w:r>
        <w:br/>
      </w:r>
      <w:r>
        <w:br/>
        <w:t xml:space="preserve">1.    Vypořádání dotace se řídí vyhláškou č. 52/2008 Sb., kterou se stanoví zásady a termíny finančního vypořádání vztahů se státním rozpočtem, státními finančními aktivy nebo Národním fondem. </w:t>
      </w:r>
      <w:r>
        <w:br/>
      </w:r>
      <w:r>
        <w:br/>
        <w:t>2.    Právnické osoby dále provedou věcné vyhodnocení užití finančních prostředků po ukončení každé etapy, a to k 31. lednu 2010, k 31. lednu 2011 a k 30. září 2011, a předají je prostřednictvím Výzkumného ústavu pedagogického v Praze ministerstvu.  </w:t>
      </w:r>
      <w:r>
        <w:br/>
      </w:r>
      <w:r>
        <w:br/>
      </w:r>
      <w:r>
        <w:br/>
      </w:r>
      <w:r>
        <w:br/>
        <w:t>Ministryně:</w:t>
      </w:r>
      <w:r>
        <w:br/>
        <w:t>PhDr. Miroslava Kopicová, v. r.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08B"/>
    <w:rsid w:val="004F508B"/>
    <w:rsid w:val="00704B05"/>
    <w:rsid w:val="00874C10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0CD368"/>
  <w15:chartTrackingRefBased/>
  <w15:docId w15:val="{7B81AC46-1748-304F-A35D-F6EDC413C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F508B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F5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F5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50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F50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F50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50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F50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F50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F50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5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F5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5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F50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F50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50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F50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F50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F50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F50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4F5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F50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4F5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F508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4F50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F508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4F50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5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50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F50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2025-08-04T06:15:00Z</dcterms:created>
  <dcterms:modified xsi:type="dcterms:W3CDTF">2025-08-04T06:15:00Z</dcterms:modified>
</cp:coreProperties>
</file>